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476" w:rsidRPr="00914532" w:rsidRDefault="007F0476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2"/>
          <w:szCs w:val="22"/>
        </w:rPr>
      </w:pPr>
      <w:r w:rsidRPr="00914532">
        <w:rPr>
          <w:sz w:val="22"/>
          <w:szCs w:val="22"/>
        </w:rPr>
        <w:t xml:space="preserve">Title V Air Operation Permit </w:t>
      </w:r>
      <w:r w:rsidR="0007172E" w:rsidRPr="00914532">
        <w:rPr>
          <w:sz w:val="22"/>
          <w:szCs w:val="22"/>
        </w:rPr>
        <w:t>Renewal</w:t>
      </w:r>
    </w:p>
    <w:p w:rsidR="007F0476" w:rsidRPr="00914532" w:rsidRDefault="0007172E" w:rsidP="007F0476">
      <w:pPr>
        <w:jc w:val="center"/>
        <w:rPr>
          <w:sz w:val="22"/>
          <w:szCs w:val="22"/>
        </w:rPr>
      </w:pPr>
      <w:r w:rsidRPr="00914532">
        <w:rPr>
          <w:sz w:val="22"/>
          <w:szCs w:val="22"/>
        </w:rPr>
        <w:t>Permit No.</w:t>
      </w:r>
      <w:r w:rsidR="007F0476" w:rsidRPr="00914532">
        <w:rPr>
          <w:sz w:val="22"/>
          <w:szCs w:val="22"/>
        </w:rPr>
        <w:t xml:space="preserve"> </w:t>
      </w:r>
      <w:r w:rsidR="0033050C">
        <w:rPr>
          <w:sz w:val="22"/>
          <w:szCs w:val="22"/>
        </w:rPr>
        <w:t>0010131-004</w:t>
      </w:r>
      <w:r w:rsidR="007F0476" w:rsidRPr="00914532">
        <w:rPr>
          <w:sz w:val="22"/>
          <w:szCs w:val="22"/>
        </w:rPr>
        <w:t>-AV</w:t>
      </w:r>
    </w:p>
    <w:p w:rsidR="007F0476" w:rsidRDefault="007F0476" w:rsidP="004222B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Applicant</w:t>
      </w:r>
    </w:p>
    <w:p w:rsidR="007F0476" w:rsidRPr="007F0476" w:rsidRDefault="006F4B83" w:rsidP="004222B6">
      <w:pPr>
        <w:spacing w:before="120" w:after="120"/>
        <w:rPr>
          <w:sz w:val="22"/>
          <w:szCs w:val="22"/>
        </w:rPr>
      </w:pPr>
      <w:r w:rsidRPr="009A5EC0">
        <w:rPr>
          <w:sz w:val="22"/>
          <w:szCs w:val="22"/>
        </w:rPr>
        <w:t xml:space="preserve">The applicant for this project is </w:t>
      </w:r>
      <w:r w:rsidR="0033050C">
        <w:rPr>
          <w:sz w:val="22"/>
          <w:szCs w:val="22"/>
        </w:rPr>
        <w:t>Gainesville Renewable Energy Center, LLC</w:t>
      </w:r>
      <w:r w:rsidRPr="009A5EC0">
        <w:rPr>
          <w:sz w:val="22"/>
          <w:szCs w:val="22"/>
        </w:rPr>
        <w:t xml:space="preserve">.  </w:t>
      </w:r>
      <w:r w:rsidR="00FD39C2" w:rsidRPr="009A5EC0">
        <w:rPr>
          <w:sz w:val="22"/>
          <w:szCs w:val="22"/>
        </w:rPr>
        <w:t xml:space="preserve">The applicant’s </w:t>
      </w:r>
      <w:r w:rsidR="00FD39C2">
        <w:rPr>
          <w:sz w:val="22"/>
          <w:szCs w:val="22"/>
        </w:rPr>
        <w:t>responsible official</w:t>
      </w:r>
      <w:r w:rsidR="00FD39C2" w:rsidRPr="009A5EC0">
        <w:rPr>
          <w:sz w:val="22"/>
          <w:szCs w:val="22"/>
        </w:rPr>
        <w:t xml:space="preserve"> and mailing address </w:t>
      </w:r>
      <w:r w:rsidR="00925043">
        <w:rPr>
          <w:sz w:val="22"/>
          <w:szCs w:val="22"/>
        </w:rPr>
        <w:t>are</w:t>
      </w:r>
      <w:r w:rsidR="00FD39C2" w:rsidRPr="009A5EC0">
        <w:rPr>
          <w:sz w:val="22"/>
          <w:szCs w:val="22"/>
        </w:rPr>
        <w:t xml:space="preserve">:  </w:t>
      </w:r>
      <w:r w:rsidR="0033050C" w:rsidRPr="0033050C">
        <w:rPr>
          <w:sz w:val="22"/>
          <w:szCs w:val="22"/>
        </w:rPr>
        <w:t xml:space="preserve">Mr. James S. Gordon, Chief Executive Officer, Gainesville Renewable Energy Center, LLC, 20 Park Plaza, Suite 320, </w:t>
      </w:r>
      <w:proofErr w:type="gramStart"/>
      <w:r w:rsidR="0033050C" w:rsidRPr="0033050C">
        <w:rPr>
          <w:sz w:val="22"/>
          <w:szCs w:val="22"/>
        </w:rPr>
        <w:t>Boston</w:t>
      </w:r>
      <w:proofErr w:type="gramEnd"/>
      <w:r w:rsidR="0033050C" w:rsidRPr="0033050C">
        <w:rPr>
          <w:sz w:val="22"/>
          <w:szCs w:val="22"/>
        </w:rPr>
        <w:t>, Massachusetts 02116.</w:t>
      </w:r>
    </w:p>
    <w:p w:rsidR="00303BD3" w:rsidRPr="00D10365" w:rsidRDefault="00303BD3" w:rsidP="00D10365">
      <w:pPr>
        <w:spacing w:after="120"/>
        <w:rPr>
          <w:b/>
          <w:caps/>
          <w:sz w:val="22"/>
          <w:szCs w:val="22"/>
        </w:rPr>
      </w:pPr>
      <w:r w:rsidRPr="00D10365">
        <w:rPr>
          <w:b/>
          <w:caps/>
          <w:sz w:val="22"/>
          <w:szCs w:val="22"/>
        </w:rPr>
        <w:t>Facility Description</w:t>
      </w:r>
    </w:p>
    <w:p w:rsidR="00716246" w:rsidRDefault="000B6156" w:rsidP="001E46FC">
      <w:pPr>
        <w:spacing w:after="120"/>
        <w:rPr>
          <w:sz w:val="22"/>
          <w:szCs w:val="22"/>
        </w:rPr>
      </w:pPr>
      <w:r w:rsidRPr="000B6156">
        <w:rPr>
          <w:sz w:val="22"/>
          <w:szCs w:val="22"/>
        </w:rPr>
        <w:t>The</w:t>
      </w:r>
      <w:r>
        <w:rPr>
          <w:sz w:val="22"/>
          <w:szCs w:val="22"/>
        </w:rPr>
        <w:t xml:space="preserve"> applicant operates the</w:t>
      </w:r>
      <w:r w:rsidR="000358E7">
        <w:rPr>
          <w:sz w:val="22"/>
          <w:szCs w:val="22"/>
        </w:rPr>
        <w:t xml:space="preserve"> </w:t>
      </w:r>
      <w:r w:rsidR="006868EC">
        <w:rPr>
          <w:sz w:val="22"/>
          <w:szCs w:val="22"/>
        </w:rPr>
        <w:t>recently constructed</w:t>
      </w:r>
      <w:r>
        <w:rPr>
          <w:sz w:val="22"/>
          <w:szCs w:val="22"/>
        </w:rPr>
        <w:t xml:space="preserve"> </w:t>
      </w:r>
      <w:r w:rsidR="0033050C">
        <w:rPr>
          <w:sz w:val="22"/>
          <w:szCs w:val="22"/>
        </w:rPr>
        <w:t>Gainesville Renewable Energy Center (GREC)</w:t>
      </w:r>
      <w:r w:rsidR="005F49A2">
        <w:rPr>
          <w:sz w:val="22"/>
          <w:szCs w:val="22"/>
        </w:rPr>
        <w:t xml:space="preserve">, </w:t>
      </w:r>
      <w:r w:rsidR="0033050C" w:rsidRPr="0033050C">
        <w:rPr>
          <w:sz w:val="22"/>
          <w:szCs w:val="22"/>
        </w:rPr>
        <w:t xml:space="preserve">which is located in Alachua County within the city of Gainesville and approximately 7 miles southeast of the city of Alachua in Florida.  </w:t>
      </w:r>
      <w:r w:rsidR="003640F5">
        <w:rPr>
          <w:sz w:val="22"/>
          <w:szCs w:val="22"/>
        </w:rPr>
        <w:t>Specifically, t</w:t>
      </w:r>
      <w:r w:rsidR="008C506C" w:rsidRPr="008C506C">
        <w:rPr>
          <w:sz w:val="22"/>
          <w:szCs w:val="22"/>
        </w:rPr>
        <w:t>he plant is located on 131 acres within the boundary of the Gainesville R</w:t>
      </w:r>
      <w:r w:rsidR="008C506C">
        <w:rPr>
          <w:sz w:val="22"/>
          <w:szCs w:val="22"/>
        </w:rPr>
        <w:t>egional Utilities</w:t>
      </w:r>
      <w:r w:rsidR="008C506C" w:rsidRPr="008C506C">
        <w:rPr>
          <w:sz w:val="22"/>
          <w:szCs w:val="22"/>
        </w:rPr>
        <w:t xml:space="preserve"> Deerhaven Generating</w:t>
      </w:r>
      <w:r w:rsidR="008C506C">
        <w:rPr>
          <w:sz w:val="22"/>
          <w:szCs w:val="22"/>
        </w:rPr>
        <w:t xml:space="preserve"> Station</w:t>
      </w:r>
      <w:r w:rsidR="008C506C" w:rsidRPr="008C506C">
        <w:rPr>
          <w:sz w:val="22"/>
          <w:szCs w:val="22"/>
        </w:rPr>
        <w:t xml:space="preserve"> in Alachua County, Florida.</w:t>
      </w:r>
    </w:p>
    <w:p w:rsidR="0033050C" w:rsidRDefault="0033050C" w:rsidP="0033050C">
      <w:pPr>
        <w:spacing w:after="120"/>
        <w:rPr>
          <w:color w:val="000000"/>
          <w:sz w:val="22"/>
          <w:szCs w:val="22"/>
        </w:rPr>
      </w:pPr>
      <w:r w:rsidRPr="0033050C">
        <w:rPr>
          <w:color w:val="000000"/>
          <w:sz w:val="22"/>
          <w:szCs w:val="22"/>
        </w:rPr>
        <w:t xml:space="preserve">GREC is a woody biomass-fueled electric power plant.  GREC combusts woody biomass in a bubbling fluidized bed (BFB) boiler and associated steam turbine-electrical generator (STEG) to generate approximately 100 </w:t>
      </w:r>
      <w:r w:rsidR="00CD3865">
        <w:rPr>
          <w:color w:val="000000"/>
          <w:sz w:val="22"/>
          <w:szCs w:val="22"/>
        </w:rPr>
        <w:t xml:space="preserve">nominal </w:t>
      </w:r>
      <w:r w:rsidRPr="0033050C">
        <w:rPr>
          <w:color w:val="000000"/>
          <w:sz w:val="22"/>
          <w:szCs w:val="22"/>
        </w:rPr>
        <w:t>net megawatts</w:t>
      </w:r>
      <w:r w:rsidR="00CD3865">
        <w:rPr>
          <w:color w:val="000000"/>
          <w:sz w:val="22"/>
          <w:szCs w:val="22"/>
        </w:rPr>
        <w:t xml:space="preserve"> of electrical power</w:t>
      </w:r>
      <w:r w:rsidRPr="0033050C">
        <w:rPr>
          <w:color w:val="000000"/>
          <w:sz w:val="22"/>
          <w:szCs w:val="22"/>
        </w:rPr>
        <w:t xml:space="preserve">.  The GREC power plant </w:t>
      </w:r>
      <w:r w:rsidR="006868EC">
        <w:rPr>
          <w:color w:val="000000"/>
          <w:sz w:val="22"/>
          <w:szCs w:val="22"/>
        </w:rPr>
        <w:t>is</w:t>
      </w:r>
      <w:r w:rsidRPr="0033050C">
        <w:rPr>
          <w:color w:val="000000"/>
          <w:sz w:val="22"/>
          <w:szCs w:val="22"/>
        </w:rPr>
        <w:t xml:space="preserve"> comprised of </w:t>
      </w:r>
      <w:r w:rsidR="00CD3865">
        <w:rPr>
          <w:color w:val="000000"/>
          <w:sz w:val="22"/>
          <w:szCs w:val="22"/>
        </w:rPr>
        <w:t>six</w:t>
      </w:r>
      <w:r w:rsidRPr="0033050C">
        <w:rPr>
          <w:color w:val="000000"/>
          <w:sz w:val="22"/>
          <w:szCs w:val="22"/>
        </w:rPr>
        <w:t xml:space="preserve"> major process areas.  These process areas are:  biomass fuel delivery, unloading and processing; biomass fuel handling and storage; power island (steam generating unit), including a BFB boiler, STEG and cooling tower</w:t>
      </w:r>
      <w:r w:rsidR="00CD3865">
        <w:rPr>
          <w:color w:val="000000"/>
          <w:sz w:val="22"/>
          <w:szCs w:val="22"/>
        </w:rPr>
        <w:t>;</w:t>
      </w:r>
      <w:r w:rsidRPr="0033050C">
        <w:rPr>
          <w:color w:val="000000"/>
          <w:sz w:val="22"/>
          <w:szCs w:val="22"/>
        </w:rPr>
        <w:t xml:space="preserve"> ash (bottom and fly) handling, storage and shipment; emergency support equipment; and alkaline sorbent storage.  </w:t>
      </w:r>
    </w:p>
    <w:p w:rsidR="00D81AFE" w:rsidRDefault="00D81AFE" w:rsidP="0033050C">
      <w:pPr>
        <w:spacing w:after="1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The GREC facility consists of the following regulated emission units (EU).</w:t>
      </w:r>
    </w:p>
    <w:tbl>
      <w:tblPr>
        <w:tblW w:w="1017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7"/>
        <w:gridCol w:w="8213"/>
      </w:tblGrid>
      <w:tr w:rsidR="00D81AFE" w:rsidRPr="00D81AFE" w:rsidTr="00975D35">
        <w:tc>
          <w:tcPr>
            <w:tcW w:w="19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81AFE" w:rsidRPr="00D81AFE" w:rsidRDefault="00D81AFE" w:rsidP="00D81AFE">
            <w:pPr>
              <w:spacing w:before="60" w:after="60" w:line="210" w:lineRule="exact"/>
              <w:jc w:val="center"/>
              <w:rPr>
                <w:b/>
                <w:sz w:val="22"/>
                <w:szCs w:val="22"/>
              </w:rPr>
            </w:pPr>
            <w:r w:rsidRPr="00D81AFE">
              <w:rPr>
                <w:b/>
                <w:sz w:val="22"/>
                <w:szCs w:val="22"/>
              </w:rPr>
              <w:t>EU ID No.</w:t>
            </w:r>
          </w:p>
        </w:tc>
        <w:tc>
          <w:tcPr>
            <w:tcW w:w="82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81AFE" w:rsidRPr="00D81AFE" w:rsidRDefault="00D81AFE" w:rsidP="00D81AFE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 w:rsidRPr="00D81AFE">
              <w:rPr>
                <w:b/>
                <w:sz w:val="22"/>
                <w:szCs w:val="22"/>
              </w:rPr>
              <w:t>Emission Unit Description</w:t>
            </w:r>
          </w:p>
        </w:tc>
      </w:tr>
      <w:tr w:rsidR="00D81AFE" w:rsidRPr="00D81AFE" w:rsidTr="00975D35">
        <w:tc>
          <w:tcPr>
            <w:tcW w:w="1957" w:type="dxa"/>
            <w:tcBorders>
              <w:left w:val="single" w:sz="12" w:space="0" w:color="auto"/>
              <w:right w:val="single" w:sz="12" w:space="0" w:color="auto"/>
            </w:tcBorders>
          </w:tcPr>
          <w:p w:rsidR="00D81AFE" w:rsidRPr="00D81AFE" w:rsidRDefault="00D81AFE" w:rsidP="00D81AFE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 w:rsidRPr="00D81AFE">
              <w:rPr>
                <w:sz w:val="22"/>
                <w:szCs w:val="22"/>
              </w:rPr>
              <w:t>001</w:t>
            </w:r>
          </w:p>
        </w:tc>
        <w:tc>
          <w:tcPr>
            <w:tcW w:w="8213" w:type="dxa"/>
            <w:tcBorders>
              <w:left w:val="single" w:sz="12" w:space="0" w:color="auto"/>
              <w:right w:val="single" w:sz="12" w:space="0" w:color="auto"/>
            </w:tcBorders>
          </w:tcPr>
          <w:p w:rsidR="00D81AFE" w:rsidRPr="00D81AFE" w:rsidRDefault="00D81AFE" w:rsidP="00D81AFE">
            <w:pPr>
              <w:spacing w:before="60" w:after="60" w:line="210" w:lineRule="exact"/>
              <w:rPr>
                <w:b/>
                <w:sz w:val="22"/>
                <w:szCs w:val="22"/>
              </w:rPr>
            </w:pPr>
            <w:r w:rsidRPr="00D81AFE">
              <w:rPr>
                <w:sz w:val="22"/>
                <w:szCs w:val="22"/>
              </w:rPr>
              <w:t>Biomass fuel delivery, preparation, storage and handling</w:t>
            </w:r>
          </w:p>
        </w:tc>
      </w:tr>
      <w:tr w:rsidR="00D81AFE" w:rsidRPr="00D81AFE" w:rsidTr="00975D35">
        <w:tc>
          <w:tcPr>
            <w:tcW w:w="195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81AFE" w:rsidRPr="00D81AFE" w:rsidRDefault="00D81AFE" w:rsidP="00975D35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 w:rsidRPr="00D81AFE">
              <w:rPr>
                <w:sz w:val="22"/>
                <w:szCs w:val="22"/>
              </w:rPr>
              <w:t>002</w:t>
            </w:r>
          </w:p>
        </w:tc>
        <w:tc>
          <w:tcPr>
            <w:tcW w:w="8213" w:type="dxa"/>
            <w:tcBorders>
              <w:left w:val="single" w:sz="12" w:space="0" w:color="auto"/>
              <w:right w:val="single" w:sz="12" w:space="0" w:color="auto"/>
            </w:tcBorders>
          </w:tcPr>
          <w:p w:rsidR="00D81AFE" w:rsidRPr="00D81AFE" w:rsidRDefault="00D81AFE" w:rsidP="00D81AFE">
            <w:pPr>
              <w:spacing w:before="60" w:after="60" w:line="210" w:lineRule="exact"/>
              <w:rPr>
                <w:sz w:val="22"/>
                <w:szCs w:val="22"/>
              </w:rPr>
            </w:pPr>
            <w:r w:rsidRPr="00D81AFE">
              <w:rPr>
                <w:sz w:val="22"/>
                <w:szCs w:val="22"/>
              </w:rPr>
              <w:t>Woody biomass-fueled BFB boiler with a maximum heat input capacity of</w:t>
            </w:r>
            <w:r w:rsidRPr="00D81AFE">
              <w:rPr>
                <w:sz w:val="22"/>
                <w:szCs w:val="22"/>
              </w:rPr>
              <w:br/>
            </w:r>
            <w:r w:rsidRPr="00D81AFE">
              <w:rPr>
                <w:iCs/>
                <w:sz w:val="22"/>
                <w:szCs w:val="22"/>
              </w:rPr>
              <w:t>1,358</w:t>
            </w:r>
            <w:r w:rsidRPr="00D81AFE">
              <w:rPr>
                <w:sz w:val="22"/>
                <w:szCs w:val="22"/>
              </w:rPr>
              <w:t xml:space="preserve"> million British thermal units per hour (MMBtu/hr)</w:t>
            </w:r>
          </w:p>
        </w:tc>
      </w:tr>
      <w:tr w:rsidR="00D81AFE" w:rsidRPr="00D81AFE" w:rsidTr="00975D35">
        <w:tc>
          <w:tcPr>
            <w:tcW w:w="1957" w:type="dxa"/>
            <w:tcBorders>
              <w:left w:val="single" w:sz="12" w:space="0" w:color="auto"/>
              <w:right w:val="single" w:sz="12" w:space="0" w:color="auto"/>
            </w:tcBorders>
          </w:tcPr>
          <w:p w:rsidR="00D81AFE" w:rsidRPr="00D81AFE" w:rsidRDefault="00D81AFE" w:rsidP="00D81AFE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 w:rsidRPr="00D81AFE">
              <w:rPr>
                <w:sz w:val="22"/>
                <w:szCs w:val="22"/>
              </w:rPr>
              <w:t>003</w:t>
            </w:r>
          </w:p>
        </w:tc>
        <w:tc>
          <w:tcPr>
            <w:tcW w:w="8213" w:type="dxa"/>
            <w:tcBorders>
              <w:left w:val="single" w:sz="12" w:space="0" w:color="auto"/>
              <w:right w:val="single" w:sz="12" w:space="0" w:color="auto"/>
            </w:tcBorders>
          </w:tcPr>
          <w:p w:rsidR="00D81AFE" w:rsidRPr="00D81AFE" w:rsidRDefault="00D81AFE" w:rsidP="00D81AFE">
            <w:pPr>
              <w:spacing w:before="60" w:after="60" w:line="210" w:lineRule="exact"/>
              <w:rPr>
                <w:sz w:val="22"/>
                <w:szCs w:val="22"/>
              </w:rPr>
            </w:pPr>
            <w:r w:rsidRPr="00D81AFE">
              <w:rPr>
                <w:sz w:val="22"/>
                <w:szCs w:val="22"/>
              </w:rPr>
              <w:t>Ash handling, storage and shipment</w:t>
            </w:r>
          </w:p>
        </w:tc>
      </w:tr>
      <w:tr w:rsidR="00D81AFE" w:rsidRPr="00D81AFE" w:rsidTr="00975D35">
        <w:tc>
          <w:tcPr>
            <w:tcW w:w="1957" w:type="dxa"/>
            <w:tcBorders>
              <w:left w:val="single" w:sz="12" w:space="0" w:color="auto"/>
              <w:right w:val="single" w:sz="12" w:space="0" w:color="auto"/>
            </w:tcBorders>
          </w:tcPr>
          <w:p w:rsidR="00D81AFE" w:rsidRPr="00D81AFE" w:rsidRDefault="00D81AFE" w:rsidP="00D81AFE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 w:rsidRPr="00D81AFE">
              <w:rPr>
                <w:sz w:val="22"/>
                <w:szCs w:val="22"/>
              </w:rPr>
              <w:t>005</w:t>
            </w:r>
          </w:p>
        </w:tc>
        <w:tc>
          <w:tcPr>
            <w:tcW w:w="8213" w:type="dxa"/>
            <w:tcBorders>
              <w:left w:val="single" w:sz="12" w:space="0" w:color="auto"/>
              <w:right w:val="single" w:sz="12" w:space="0" w:color="auto"/>
            </w:tcBorders>
          </w:tcPr>
          <w:p w:rsidR="00D81AFE" w:rsidRPr="00D81AFE" w:rsidRDefault="00D81AFE" w:rsidP="00D81AFE">
            <w:pPr>
              <w:spacing w:before="60" w:after="60" w:line="210" w:lineRule="exact"/>
              <w:rPr>
                <w:sz w:val="22"/>
                <w:szCs w:val="22"/>
              </w:rPr>
            </w:pPr>
            <w:r w:rsidRPr="00D81AFE">
              <w:rPr>
                <w:sz w:val="22"/>
                <w:szCs w:val="22"/>
              </w:rPr>
              <w:t>1,220</w:t>
            </w:r>
            <w:r w:rsidRPr="00D81AFE">
              <w:rPr>
                <w:sz w:val="22"/>
                <w:szCs w:val="22"/>
              </w:rPr>
              <w:noBreakHyphen/>
              <w:t>horsepower (hp) emergency generator engine</w:t>
            </w:r>
          </w:p>
        </w:tc>
      </w:tr>
      <w:tr w:rsidR="00D81AFE" w:rsidRPr="00D81AFE" w:rsidTr="00975D35">
        <w:trPr>
          <w:trHeight w:val="332"/>
        </w:trPr>
        <w:tc>
          <w:tcPr>
            <w:tcW w:w="1957" w:type="dxa"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D81AFE" w:rsidRPr="00D81AFE" w:rsidRDefault="00D81AFE" w:rsidP="00D81AFE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 w:rsidRPr="00D81AFE">
              <w:rPr>
                <w:sz w:val="22"/>
                <w:szCs w:val="22"/>
              </w:rPr>
              <w:t>006</w:t>
            </w:r>
          </w:p>
        </w:tc>
        <w:tc>
          <w:tcPr>
            <w:tcW w:w="8213" w:type="dxa"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D81AFE" w:rsidRPr="00D81AFE" w:rsidRDefault="00D81AFE" w:rsidP="00D81AFE">
            <w:pPr>
              <w:spacing w:before="60" w:after="60" w:line="210" w:lineRule="exact"/>
              <w:rPr>
                <w:sz w:val="22"/>
                <w:szCs w:val="22"/>
              </w:rPr>
            </w:pPr>
            <w:r w:rsidRPr="00D81AFE">
              <w:rPr>
                <w:sz w:val="22"/>
                <w:szCs w:val="22"/>
              </w:rPr>
              <w:t>315</w:t>
            </w:r>
            <w:r w:rsidRPr="00D81AFE">
              <w:rPr>
                <w:sz w:val="22"/>
                <w:szCs w:val="22"/>
              </w:rPr>
              <w:noBreakHyphen/>
              <w:t>hp emergency fire pump engine</w:t>
            </w:r>
          </w:p>
        </w:tc>
      </w:tr>
      <w:tr w:rsidR="00D81AFE" w:rsidRPr="00D81AFE" w:rsidTr="00975D35">
        <w:tc>
          <w:tcPr>
            <w:tcW w:w="19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81AFE" w:rsidRPr="00D81AFE" w:rsidRDefault="00D81AFE" w:rsidP="00D81AFE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 w:rsidRPr="00D81AFE">
              <w:rPr>
                <w:sz w:val="22"/>
                <w:szCs w:val="22"/>
              </w:rPr>
              <w:t>007</w:t>
            </w:r>
          </w:p>
        </w:tc>
        <w:tc>
          <w:tcPr>
            <w:tcW w:w="821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81AFE" w:rsidRPr="00D81AFE" w:rsidRDefault="00D81AFE" w:rsidP="00D81AFE">
            <w:pPr>
              <w:spacing w:before="60" w:after="60" w:line="210" w:lineRule="exact"/>
              <w:rPr>
                <w:sz w:val="22"/>
                <w:szCs w:val="22"/>
              </w:rPr>
            </w:pPr>
            <w:r w:rsidRPr="00D81AFE">
              <w:rPr>
                <w:sz w:val="22"/>
                <w:szCs w:val="22"/>
              </w:rPr>
              <w:t>Alkaline sorbent storage silo</w:t>
            </w:r>
          </w:p>
        </w:tc>
      </w:tr>
    </w:tbl>
    <w:p w:rsidR="00716246" w:rsidRPr="00770A31" w:rsidRDefault="00047CB2" w:rsidP="00D81AFE">
      <w:pPr>
        <w:spacing w:before="120" w:after="120"/>
        <w:rPr>
          <w:sz w:val="22"/>
          <w:szCs w:val="22"/>
        </w:rPr>
      </w:pPr>
      <w:r w:rsidRPr="0033050C">
        <w:rPr>
          <w:sz w:val="22"/>
          <w:szCs w:val="22"/>
        </w:rPr>
        <w:t>This facility also includes miscellaneous unregulated/insignificant emissions units and/or activities.</w:t>
      </w:r>
    </w:p>
    <w:p w:rsidR="000B6156" w:rsidRPr="00D10365" w:rsidRDefault="000B6156" w:rsidP="000B615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Project DESCRIPTION</w:t>
      </w:r>
    </w:p>
    <w:p w:rsidR="0033050C" w:rsidRPr="0033050C" w:rsidRDefault="000B6156" w:rsidP="0033050C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purpose of this permitting project is to </w:t>
      </w:r>
      <w:r w:rsidR="0033050C">
        <w:rPr>
          <w:sz w:val="22"/>
          <w:szCs w:val="22"/>
        </w:rPr>
        <w:t>issue the initial</w:t>
      </w:r>
      <w:r>
        <w:rPr>
          <w:sz w:val="22"/>
          <w:szCs w:val="22"/>
        </w:rPr>
        <w:t xml:space="preserve"> Title V permit for</w:t>
      </w:r>
      <w:r w:rsidR="005F49A2">
        <w:rPr>
          <w:sz w:val="22"/>
          <w:szCs w:val="22"/>
        </w:rPr>
        <w:t xml:space="preserve"> the above referenced facility</w:t>
      </w:r>
      <w:r w:rsidR="0033050C">
        <w:rPr>
          <w:sz w:val="22"/>
          <w:szCs w:val="22"/>
        </w:rPr>
        <w:t xml:space="preserve"> along with a concurrent</w:t>
      </w:r>
      <w:r w:rsidR="0033050C" w:rsidRPr="0033050C">
        <w:rPr>
          <w:sz w:val="22"/>
          <w:szCs w:val="22"/>
        </w:rPr>
        <w:t xml:space="preserve"> air construction permit modification.  Details about the concurrent air construction permit modification can be found in the project’s Technical Evaluation and Preliminary Determination document.  The </w:t>
      </w:r>
      <w:r w:rsidR="00975D35">
        <w:rPr>
          <w:sz w:val="22"/>
          <w:szCs w:val="22"/>
        </w:rPr>
        <w:t>proposed</w:t>
      </w:r>
      <w:r w:rsidR="0033050C" w:rsidRPr="0033050C">
        <w:rPr>
          <w:sz w:val="22"/>
          <w:szCs w:val="22"/>
        </w:rPr>
        <w:t xml:space="preserve"> initial Title V air operation permit includes the specific permit conditions that regulate the emissions units at the GREC facility.  All permit document</w:t>
      </w:r>
      <w:r w:rsidR="00975D35">
        <w:rPr>
          <w:sz w:val="22"/>
          <w:szCs w:val="22"/>
        </w:rPr>
        <w:t>s</w:t>
      </w:r>
      <w:r w:rsidR="0033050C" w:rsidRPr="0033050C">
        <w:rPr>
          <w:sz w:val="22"/>
          <w:szCs w:val="22"/>
        </w:rPr>
        <w:t xml:space="preserve"> for this permitting action can be found at the link below:</w:t>
      </w:r>
    </w:p>
    <w:p w:rsidR="000B6156" w:rsidRPr="008E5304" w:rsidRDefault="00A375A1" w:rsidP="0033050C">
      <w:pPr>
        <w:spacing w:after="120"/>
        <w:rPr>
          <w:sz w:val="22"/>
          <w:szCs w:val="22"/>
        </w:rPr>
      </w:pPr>
      <w:hyperlink r:id="rId7" w:history="1">
        <w:r w:rsidR="0033050C" w:rsidRPr="005465B5">
          <w:rPr>
            <w:rStyle w:val="Hyperlink"/>
            <w:sz w:val="22"/>
            <w:szCs w:val="22"/>
          </w:rPr>
          <w:t>http://www.dep.state.fl.us/Air/emission/</w:t>
        </w:r>
        <w:r w:rsidR="0033050C" w:rsidRPr="005465B5">
          <w:rPr>
            <w:rStyle w:val="Hyperlink"/>
            <w:sz w:val="22"/>
            <w:szCs w:val="22"/>
          </w:rPr>
          <w:t>b</w:t>
        </w:r>
        <w:r w:rsidR="0033050C" w:rsidRPr="005465B5">
          <w:rPr>
            <w:rStyle w:val="Hyperlink"/>
            <w:sz w:val="22"/>
            <w:szCs w:val="22"/>
          </w:rPr>
          <w:t>ioenergy/gainesville.htm</w:t>
        </w:r>
      </w:hyperlink>
      <w:r w:rsidR="0033050C">
        <w:rPr>
          <w:sz w:val="22"/>
          <w:szCs w:val="22"/>
        </w:rPr>
        <w:t xml:space="preserve"> </w:t>
      </w:r>
    </w:p>
    <w:p w:rsidR="001E46FC" w:rsidRPr="0033050C" w:rsidRDefault="001E46FC" w:rsidP="001E46FC"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Primary Regulatory </w:t>
      </w:r>
      <w:r w:rsidRPr="0033050C">
        <w:rPr>
          <w:b/>
          <w:caps/>
          <w:sz w:val="22"/>
          <w:szCs w:val="22"/>
        </w:rPr>
        <w:t>requirements</w:t>
      </w:r>
    </w:p>
    <w:p w:rsidR="00E377C1" w:rsidRDefault="00E377C1" w:rsidP="004222B6">
      <w:pPr>
        <w:spacing w:after="120"/>
        <w:jc w:val="both"/>
        <w:rPr>
          <w:sz w:val="22"/>
        </w:rPr>
      </w:pPr>
      <w:r w:rsidRPr="0033050C">
        <w:rPr>
          <w:sz w:val="22"/>
          <w:u w:val="single"/>
        </w:rPr>
        <w:t>Standard Industrial Classification (SIC) Code</w:t>
      </w:r>
      <w:r w:rsidRPr="0033050C">
        <w:rPr>
          <w:sz w:val="22"/>
        </w:rPr>
        <w:t>:  4911 – Electrical Generation</w:t>
      </w:r>
      <w:r w:rsidR="00FC2A5A" w:rsidRPr="0033050C">
        <w:rPr>
          <w:sz w:val="22"/>
        </w:rPr>
        <w:t>.</w:t>
      </w:r>
    </w:p>
    <w:p w:rsidR="00C02A65" w:rsidRDefault="00C02A65" w:rsidP="004222B6">
      <w:pPr>
        <w:spacing w:after="120"/>
        <w:jc w:val="both"/>
        <w:rPr>
          <w:sz w:val="22"/>
        </w:rPr>
      </w:pPr>
      <w:r w:rsidRPr="00A323C3">
        <w:rPr>
          <w:sz w:val="22"/>
          <w:u w:val="single"/>
        </w:rPr>
        <w:t>North American Industry Classification System (NAICS)</w:t>
      </w:r>
      <w:r w:rsidRPr="00D46A72">
        <w:rPr>
          <w:sz w:val="22"/>
        </w:rPr>
        <w:t xml:space="preserve">:  </w:t>
      </w:r>
      <w:r w:rsidR="00A5277F" w:rsidRPr="00A5277F">
        <w:rPr>
          <w:sz w:val="22"/>
        </w:rPr>
        <w:t>221119</w:t>
      </w:r>
      <w:r w:rsidR="006868EC">
        <w:rPr>
          <w:sz w:val="22"/>
        </w:rPr>
        <w:t xml:space="preserve"> - </w:t>
      </w:r>
      <w:r w:rsidR="006868EC" w:rsidRPr="006868EC">
        <w:rPr>
          <w:sz w:val="22"/>
        </w:rPr>
        <w:t>Other Electric Power Generation</w:t>
      </w:r>
      <w:r>
        <w:rPr>
          <w:sz w:val="22"/>
        </w:rPr>
        <w:t>.</w:t>
      </w:r>
    </w:p>
    <w:p w:rsidR="004222B6" w:rsidRPr="009F3614" w:rsidRDefault="00A8180D" w:rsidP="004222B6">
      <w:pPr>
        <w:spacing w:after="120"/>
        <w:jc w:val="both"/>
        <w:rPr>
          <w:sz w:val="22"/>
        </w:rPr>
      </w:pPr>
      <w:bookmarkStart w:id="0" w:name="q5"/>
      <w:bookmarkEnd w:id="0"/>
      <w:r>
        <w:rPr>
          <w:sz w:val="22"/>
          <w:u w:val="single"/>
        </w:rPr>
        <w:t>HAP</w:t>
      </w:r>
      <w:r w:rsidR="004222B6" w:rsidRPr="009F3614">
        <w:rPr>
          <w:sz w:val="22"/>
        </w:rPr>
        <w:t xml:space="preserve">:  The </w:t>
      </w:r>
      <w:r w:rsidR="004222B6" w:rsidRPr="00A5277F">
        <w:rPr>
          <w:sz w:val="22"/>
        </w:rPr>
        <w:t>facility is identified</w:t>
      </w:r>
      <w:r w:rsidR="004222B6" w:rsidRPr="009F3614">
        <w:rPr>
          <w:sz w:val="22"/>
        </w:rPr>
        <w:t xml:space="preserve"> as a major source of hazardous air pollutants (HAP).</w:t>
      </w:r>
    </w:p>
    <w:p w:rsidR="00975D35" w:rsidRDefault="004222B6" w:rsidP="004222B6">
      <w:pPr>
        <w:pStyle w:val="BodyText"/>
        <w:jc w:val="both"/>
        <w:rPr>
          <w:sz w:val="22"/>
        </w:rPr>
      </w:pPr>
      <w:r w:rsidRPr="00A5277F">
        <w:rPr>
          <w:sz w:val="22"/>
          <w:u w:val="single"/>
        </w:rPr>
        <w:t>Title IV</w:t>
      </w:r>
      <w:r w:rsidRPr="00A5277F">
        <w:rPr>
          <w:sz w:val="22"/>
        </w:rPr>
        <w:t>:  The facility operates units subject to the acid rain provisions of the Clean Air Act.</w:t>
      </w:r>
      <w:r w:rsidR="00D81AFE">
        <w:rPr>
          <w:sz w:val="22"/>
        </w:rPr>
        <w:t xml:space="preserve">  The following emission unit is subject to the acid rain program.</w:t>
      </w:r>
    </w:p>
    <w:p w:rsidR="00975D35" w:rsidRDefault="00975D35">
      <w:pPr>
        <w:rPr>
          <w:sz w:val="22"/>
        </w:rPr>
      </w:pPr>
      <w:r>
        <w:rPr>
          <w:sz w:val="22"/>
        </w:rPr>
        <w:br w:type="page"/>
      </w:r>
    </w:p>
    <w:tbl>
      <w:tblPr>
        <w:tblW w:w="1008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 w:firstRow="0" w:lastRow="0" w:firstColumn="0" w:lastColumn="0" w:noHBand="0" w:noVBand="0"/>
      </w:tblPr>
      <w:tblGrid>
        <w:gridCol w:w="6894"/>
        <w:gridCol w:w="3186"/>
      </w:tblGrid>
      <w:tr w:rsidR="00D81AFE" w:rsidRPr="00D81AFE" w:rsidTr="00434C21">
        <w:tc>
          <w:tcPr>
            <w:tcW w:w="6894" w:type="dxa"/>
            <w:tcBorders>
              <w:top w:val="single" w:sz="12" w:space="0" w:color="auto"/>
              <w:bottom w:val="single" w:sz="12" w:space="0" w:color="auto"/>
            </w:tcBorders>
          </w:tcPr>
          <w:p w:rsidR="00D81AFE" w:rsidRPr="00D81AFE" w:rsidRDefault="00D81AFE" w:rsidP="00D81AFE">
            <w:pPr>
              <w:rPr>
                <w:b/>
                <w:sz w:val="22"/>
              </w:rPr>
            </w:pPr>
            <w:r w:rsidRPr="00D81AFE">
              <w:rPr>
                <w:b/>
                <w:sz w:val="22"/>
              </w:rPr>
              <w:lastRenderedPageBreak/>
              <w:t>Regulation</w:t>
            </w:r>
            <w:bookmarkStart w:id="1" w:name="_GoBack"/>
            <w:bookmarkEnd w:id="1"/>
          </w:p>
        </w:tc>
        <w:tc>
          <w:tcPr>
            <w:tcW w:w="3186" w:type="dxa"/>
            <w:tcBorders>
              <w:top w:val="single" w:sz="12" w:space="0" w:color="auto"/>
              <w:bottom w:val="single" w:sz="12" w:space="0" w:color="auto"/>
            </w:tcBorders>
          </w:tcPr>
          <w:p w:rsidR="00D81AFE" w:rsidRPr="00D81AFE" w:rsidRDefault="00D81AFE" w:rsidP="00D81AFE">
            <w:pPr>
              <w:keepNext/>
              <w:outlineLvl w:val="1"/>
              <w:rPr>
                <w:b/>
              </w:rPr>
            </w:pPr>
            <w:r w:rsidRPr="00D81AFE">
              <w:rPr>
                <w:b/>
                <w:sz w:val="22"/>
              </w:rPr>
              <w:t>EU No(s).</w:t>
            </w:r>
          </w:p>
        </w:tc>
      </w:tr>
      <w:tr w:rsidR="00D81AFE" w:rsidRPr="00D81AFE" w:rsidTr="00434C21">
        <w:tc>
          <w:tcPr>
            <w:tcW w:w="6894" w:type="dxa"/>
            <w:tcBorders>
              <w:bottom w:val="single" w:sz="12" w:space="0" w:color="auto"/>
            </w:tcBorders>
          </w:tcPr>
          <w:p w:rsidR="00D81AFE" w:rsidRPr="00D81AFE" w:rsidRDefault="00D81AFE" w:rsidP="00D81AFE">
            <w:pPr>
              <w:rPr>
                <w:sz w:val="22"/>
              </w:rPr>
            </w:pPr>
            <w:r w:rsidRPr="00D81AFE">
              <w:rPr>
                <w:sz w:val="22"/>
              </w:rPr>
              <w:t>40 CFR 75 Acid Rain Monitoring Provisions</w:t>
            </w:r>
          </w:p>
        </w:tc>
        <w:tc>
          <w:tcPr>
            <w:tcW w:w="3186" w:type="dxa"/>
            <w:tcBorders>
              <w:bottom w:val="single" w:sz="12" w:space="0" w:color="auto"/>
            </w:tcBorders>
          </w:tcPr>
          <w:p w:rsidR="00D81AFE" w:rsidRPr="00D81AFE" w:rsidRDefault="00D81AFE" w:rsidP="00D81AFE">
            <w:pPr>
              <w:rPr>
                <w:sz w:val="22"/>
              </w:rPr>
            </w:pPr>
            <w:r w:rsidRPr="00D81AFE">
              <w:rPr>
                <w:sz w:val="22"/>
              </w:rPr>
              <w:t>002</w:t>
            </w:r>
          </w:p>
        </w:tc>
      </w:tr>
    </w:tbl>
    <w:p w:rsidR="004222B6" w:rsidRPr="009F3614" w:rsidRDefault="004222B6" w:rsidP="00D81AFE">
      <w:pPr>
        <w:spacing w:before="120" w:after="120"/>
        <w:jc w:val="both"/>
        <w:rPr>
          <w:sz w:val="22"/>
        </w:rPr>
      </w:pPr>
      <w:r w:rsidRPr="009F3614">
        <w:rPr>
          <w:sz w:val="22"/>
          <w:u w:val="single"/>
        </w:rPr>
        <w:t>Title V</w:t>
      </w:r>
      <w:r w:rsidRPr="009F3614">
        <w:rPr>
          <w:sz w:val="22"/>
        </w:rPr>
        <w:t>:  The facility is a Title V major source of air poll</w:t>
      </w:r>
      <w:r w:rsidR="00F338F5" w:rsidRPr="009F3614">
        <w:rPr>
          <w:sz w:val="22"/>
        </w:rPr>
        <w:t xml:space="preserve">ution in accordance with </w:t>
      </w:r>
      <w:r w:rsidR="00002758" w:rsidRPr="009F3614">
        <w:rPr>
          <w:sz w:val="22"/>
        </w:rPr>
        <w:t>Chapter</w:t>
      </w:r>
      <w:r w:rsidR="00F338F5" w:rsidRPr="009F3614">
        <w:rPr>
          <w:sz w:val="22"/>
        </w:rPr>
        <w:t xml:space="preserve"> 62-</w:t>
      </w:r>
      <w:r w:rsidRPr="009F3614">
        <w:rPr>
          <w:sz w:val="22"/>
        </w:rPr>
        <w:t xml:space="preserve">213, </w:t>
      </w:r>
      <w:r w:rsidR="00F338F5" w:rsidRPr="009F3614">
        <w:rPr>
          <w:sz w:val="22"/>
          <w:szCs w:val="22"/>
        </w:rPr>
        <w:t>Florida Administrative Code (F.A.C.).</w:t>
      </w:r>
    </w:p>
    <w:p w:rsidR="004222B6" w:rsidRPr="00A5277F" w:rsidRDefault="004222B6" w:rsidP="004222B6">
      <w:pPr>
        <w:spacing w:after="120"/>
        <w:jc w:val="both"/>
        <w:rPr>
          <w:sz w:val="22"/>
        </w:rPr>
      </w:pPr>
      <w:r w:rsidRPr="00A5277F">
        <w:rPr>
          <w:sz w:val="22"/>
          <w:u w:val="single"/>
        </w:rPr>
        <w:t>PSD</w:t>
      </w:r>
      <w:r w:rsidRPr="00A5277F">
        <w:rPr>
          <w:sz w:val="22"/>
        </w:rPr>
        <w:t xml:space="preserve">: </w:t>
      </w:r>
      <w:r w:rsidR="00AA4348" w:rsidRPr="00A5277F">
        <w:rPr>
          <w:sz w:val="22"/>
        </w:rPr>
        <w:t xml:space="preserve"> The facility is a Prevention of Significant Deterioration (PSD)-major source of air pollution in accordance with Rule 62-212.400, F.A.C.</w:t>
      </w:r>
    </w:p>
    <w:p w:rsidR="004222B6" w:rsidRDefault="004222B6" w:rsidP="004222B6">
      <w:pPr>
        <w:pStyle w:val="BodyText"/>
        <w:jc w:val="both"/>
        <w:rPr>
          <w:sz w:val="22"/>
        </w:rPr>
      </w:pPr>
      <w:r w:rsidRPr="00A5277F">
        <w:rPr>
          <w:sz w:val="22"/>
          <w:u w:val="single"/>
        </w:rPr>
        <w:t>NSPS</w:t>
      </w:r>
      <w:r w:rsidRPr="00A5277F">
        <w:rPr>
          <w:sz w:val="22"/>
        </w:rPr>
        <w:t>:  The facility operates units subject to the New Source Performance Standards (NSPS) of 40 Code of Federal Regulations (CFR) 60.</w:t>
      </w:r>
      <w:r w:rsidR="00D81AFE">
        <w:rPr>
          <w:sz w:val="22"/>
        </w:rPr>
        <w:t xml:space="preserve">  The following emission units are subject to NSPS requirements.</w:t>
      </w:r>
    </w:p>
    <w:tbl>
      <w:tblPr>
        <w:tblW w:w="1008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 w:firstRow="0" w:lastRow="0" w:firstColumn="0" w:lastColumn="0" w:noHBand="0" w:noVBand="0"/>
      </w:tblPr>
      <w:tblGrid>
        <w:gridCol w:w="6894"/>
        <w:gridCol w:w="3186"/>
      </w:tblGrid>
      <w:tr w:rsidR="00D81AFE" w:rsidRPr="00D81AFE" w:rsidTr="00434C21">
        <w:tc>
          <w:tcPr>
            <w:tcW w:w="6894" w:type="dxa"/>
            <w:tcBorders>
              <w:top w:val="single" w:sz="12" w:space="0" w:color="auto"/>
              <w:bottom w:val="single" w:sz="12" w:space="0" w:color="auto"/>
            </w:tcBorders>
          </w:tcPr>
          <w:p w:rsidR="00D81AFE" w:rsidRPr="00D81AFE" w:rsidRDefault="00D81AFE" w:rsidP="00D81AFE">
            <w:pPr>
              <w:rPr>
                <w:b/>
                <w:sz w:val="22"/>
              </w:rPr>
            </w:pPr>
            <w:r w:rsidRPr="00D81AFE">
              <w:rPr>
                <w:b/>
                <w:sz w:val="22"/>
              </w:rPr>
              <w:t>Regulation</w:t>
            </w:r>
          </w:p>
        </w:tc>
        <w:tc>
          <w:tcPr>
            <w:tcW w:w="3186" w:type="dxa"/>
            <w:tcBorders>
              <w:top w:val="single" w:sz="12" w:space="0" w:color="auto"/>
              <w:bottom w:val="single" w:sz="12" w:space="0" w:color="auto"/>
            </w:tcBorders>
          </w:tcPr>
          <w:p w:rsidR="00D81AFE" w:rsidRPr="00D81AFE" w:rsidRDefault="00D81AFE" w:rsidP="00D81AFE">
            <w:pPr>
              <w:keepNext/>
              <w:outlineLvl w:val="1"/>
              <w:rPr>
                <w:b/>
              </w:rPr>
            </w:pPr>
            <w:r w:rsidRPr="00D81AFE">
              <w:rPr>
                <w:b/>
                <w:sz w:val="22"/>
              </w:rPr>
              <w:t>EU No(s).</w:t>
            </w:r>
          </w:p>
        </w:tc>
      </w:tr>
      <w:tr w:rsidR="00D81AFE" w:rsidRPr="00D81AFE" w:rsidTr="00434C21">
        <w:tc>
          <w:tcPr>
            <w:tcW w:w="6894" w:type="dxa"/>
            <w:tcBorders>
              <w:top w:val="single" w:sz="4" w:space="0" w:color="auto"/>
            </w:tcBorders>
          </w:tcPr>
          <w:p w:rsidR="00D81AFE" w:rsidRPr="00D81AFE" w:rsidRDefault="00D81AFE" w:rsidP="00D81AFE">
            <w:pPr>
              <w:rPr>
                <w:sz w:val="22"/>
              </w:rPr>
            </w:pPr>
            <w:r w:rsidRPr="00D81AFE">
              <w:rPr>
                <w:sz w:val="22"/>
              </w:rPr>
              <w:t>40 CFR 60, New Source Performance Standards (NSPS) Subpart A, General Provisions</w:t>
            </w:r>
          </w:p>
        </w:tc>
        <w:tc>
          <w:tcPr>
            <w:tcW w:w="3186" w:type="dxa"/>
            <w:tcBorders>
              <w:top w:val="single" w:sz="4" w:space="0" w:color="auto"/>
            </w:tcBorders>
            <w:vAlign w:val="center"/>
          </w:tcPr>
          <w:p w:rsidR="00D81AFE" w:rsidRPr="00D81AFE" w:rsidRDefault="00D81AFE" w:rsidP="00D81AFE">
            <w:pPr>
              <w:rPr>
                <w:sz w:val="22"/>
              </w:rPr>
            </w:pPr>
            <w:r w:rsidRPr="00D81AFE">
              <w:rPr>
                <w:sz w:val="22"/>
              </w:rPr>
              <w:t>002, 005, 006</w:t>
            </w:r>
          </w:p>
        </w:tc>
      </w:tr>
      <w:tr w:rsidR="00D81AFE" w:rsidRPr="00D81AFE" w:rsidTr="00975D35">
        <w:tc>
          <w:tcPr>
            <w:tcW w:w="6894" w:type="dxa"/>
          </w:tcPr>
          <w:p w:rsidR="00D81AFE" w:rsidRPr="00D81AFE" w:rsidRDefault="00D81AFE" w:rsidP="00D81AFE">
            <w:pPr>
              <w:rPr>
                <w:sz w:val="22"/>
              </w:rPr>
            </w:pPr>
            <w:r w:rsidRPr="00D81AFE">
              <w:rPr>
                <w:sz w:val="22"/>
              </w:rPr>
              <w:t>40 CFR 60, Subpart Da</w:t>
            </w:r>
            <w:r w:rsidR="00975D35">
              <w:rPr>
                <w:sz w:val="22"/>
              </w:rPr>
              <w:t xml:space="preserve">, </w:t>
            </w:r>
            <w:r w:rsidR="00975D35" w:rsidRPr="00975D35">
              <w:rPr>
                <w:sz w:val="22"/>
              </w:rPr>
              <w:t>Standards of Performance for Electric Utility Steam Generating Units</w:t>
            </w:r>
            <w:r w:rsidRPr="00D81AFE">
              <w:rPr>
                <w:sz w:val="22"/>
              </w:rPr>
              <w:t xml:space="preserve"> </w:t>
            </w:r>
          </w:p>
        </w:tc>
        <w:tc>
          <w:tcPr>
            <w:tcW w:w="3186" w:type="dxa"/>
            <w:vAlign w:val="center"/>
          </w:tcPr>
          <w:p w:rsidR="00D81AFE" w:rsidRPr="00D81AFE" w:rsidRDefault="00D81AFE" w:rsidP="00975D35">
            <w:pPr>
              <w:rPr>
                <w:sz w:val="22"/>
              </w:rPr>
            </w:pPr>
            <w:r w:rsidRPr="00D81AFE">
              <w:rPr>
                <w:sz w:val="22"/>
              </w:rPr>
              <w:t>002</w:t>
            </w:r>
          </w:p>
        </w:tc>
      </w:tr>
      <w:tr w:rsidR="00D81AFE" w:rsidRPr="00D81AFE" w:rsidTr="00975D35">
        <w:tc>
          <w:tcPr>
            <w:tcW w:w="6894" w:type="dxa"/>
          </w:tcPr>
          <w:p w:rsidR="00D81AFE" w:rsidRPr="00D81AFE" w:rsidRDefault="00D81AFE" w:rsidP="00D81AFE">
            <w:pPr>
              <w:rPr>
                <w:sz w:val="22"/>
              </w:rPr>
            </w:pPr>
            <w:r w:rsidRPr="00D81AFE">
              <w:rPr>
                <w:sz w:val="22"/>
              </w:rPr>
              <w:t>40 CFR 60, Subpart IIII</w:t>
            </w:r>
            <w:r w:rsidR="00975D35">
              <w:rPr>
                <w:sz w:val="22"/>
              </w:rPr>
              <w:t xml:space="preserve">, </w:t>
            </w:r>
            <w:r w:rsidR="00975D35" w:rsidRPr="00975D35">
              <w:rPr>
                <w:sz w:val="22"/>
              </w:rPr>
              <w:t>Standards of Performance for Stationary Compression Ignition Internal Combustion Engines</w:t>
            </w:r>
          </w:p>
        </w:tc>
        <w:tc>
          <w:tcPr>
            <w:tcW w:w="3186" w:type="dxa"/>
            <w:vAlign w:val="center"/>
          </w:tcPr>
          <w:p w:rsidR="00D81AFE" w:rsidRPr="00D81AFE" w:rsidRDefault="00D81AFE" w:rsidP="00975D35">
            <w:pPr>
              <w:rPr>
                <w:sz w:val="22"/>
              </w:rPr>
            </w:pPr>
            <w:r w:rsidRPr="00D81AFE">
              <w:rPr>
                <w:sz w:val="22"/>
              </w:rPr>
              <w:t>005, 006</w:t>
            </w:r>
          </w:p>
        </w:tc>
      </w:tr>
    </w:tbl>
    <w:p w:rsidR="00770A31" w:rsidRDefault="00770A31" w:rsidP="00D81AFE">
      <w:pPr>
        <w:pStyle w:val="BodyText"/>
        <w:spacing w:before="120"/>
        <w:jc w:val="both"/>
        <w:rPr>
          <w:sz w:val="22"/>
        </w:rPr>
      </w:pPr>
      <w:r w:rsidRPr="00A5277F">
        <w:rPr>
          <w:sz w:val="22"/>
          <w:u w:val="single"/>
        </w:rPr>
        <w:t>NESHAP</w:t>
      </w:r>
      <w:r w:rsidRPr="00A5277F">
        <w:rPr>
          <w:sz w:val="22"/>
        </w:rPr>
        <w:t xml:space="preserve">:  The facility operates units subject to </w:t>
      </w:r>
      <w:r w:rsidR="00CC6C34" w:rsidRPr="00A5277F">
        <w:rPr>
          <w:sz w:val="22"/>
        </w:rPr>
        <w:t xml:space="preserve">the </w:t>
      </w:r>
      <w:r w:rsidRPr="00A5277F">
        <w:rPr>
          <w:sz w:val="22"/>
        </w:rPr>
        <w:t xml:space="preserve">National Emissions Standards for </w:t>
      </w:r>
      <w:r w:rsidR="00FD39C2" w:rsidRPr="00A5277F">
        <w:rPr>
          <w:sz w:val="22"/>
        </w:rPr>
        <w:t>Hazardous</w:t>
      </w:r>
      <w:r w:rsidRPr="00A5277F">
        <w:rPr>
          <w:sz w:val="22"/>
        </w:rPr>
        <w:t xml:space="preserve"> Air Pollutants (NESHAP) of 40 CFR 6</w:t>
      </w:r>
      <w:r w:rsidR="00CC6C34" w:rsidRPr="00A5277F">
        <w:rPr>
          <w:sz w:val="22"/>
        </w:rPr>
        <w:t>3</w:t>
      </w:r>
      <w:r w:rsidR="00A5277F" w:rsidRPr="00A5277F">
        <w:rPr>
          <w:sz w:val="22"/>
        </w:rPr>
        <w:t>.</w:t>
      </w:r>
      <w:r w:rsidR="00D81AFE">
        <w:rPr>
          <w:sz w:val="22"/>
        </w:rPr>
        <w:t xml:space="preserve">  The following emission units are subject to NESHAP requirements.</w:t>
      </w:r>
    </w:p>
    <w:tbl>
      <w:tblPr>
        <w:tblW w:w="1008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 w:firstRow="0" w:lastRow="0" w:firstColumn="0" w:lastColumn="0" w:noHBand="0" w:noVBand="0"/>
      </w:tblPr>
      <w:tblGrid>
        <w:gridCol w:w="6894"/>
        <w:gridCol w:w="3186"/>
      </w:tblGrid>
      <w:tr w:rsidR="00D81AFE" w:rsidRPr="00D81AFE" w:rsidTr="00434C21">
        <w:tc>
          <w:tcPr>
            <w:tcW w:w="6894" w:type="dxa"/>
            <w:tcBorders>
              <w:top w:val="single" w:sz="12" w:space="0" w:color="auto"/>
              <w:bottom w:val="single" w:sz="12" w:space="0" w:color="auto"/>
            </w:tcBorders>
          </w:tcPr>
          <w:p w:rsidR="00D81AFE" w:rsidRPr="00D81AFE" w:rsidRDefault="00D81AFE" w:rsidP="00D81AFE">
            <w:pPr>
              <w:rPr>
                <w:b/>
                <w:sz w:val="22"/>
              </w:rPr>
            </w:pPr>
            <w:r w:rsidRPr="00D81AFE">
              <w:rPr>
                <w:b/>
                <w:sz w:val="22"/>
              </w:rPr>
              <w:t>Regulation</w:t>
            </w:r>
          </w:p>
        </w:tc>
        <w:tc>
          <w:tcPr>
            <w:tcW w:w="3186" w:type="dxa"/>
            <w:tcBorders>
              <w:top w:val="single" w:sz="12" w:space="0" w:color="auto"/>
              <w:bottom w:val="single" w:sz="12" w:space="0" w:color="auto"/>
            </w:tcBorders>
          </w:tcPr>
          <w:p w:rsidR="00D81AFE" w:rsidRPr="00D81AFE" w:rsidRDefault="00D81AFE" w:rsidP="00D81AFE">
            <w:pPr>
              <w:keepNext/>
              <w:outlineLvl w:val="1"/>
              <w:rPr>
                <w:b/>
              </w:rPr>
            </w:pPr>
            <w:r w:rsidRPr="00D81AFE">
              <w:rPr>
                <w:b/>
                <w:sz w:val="22"/>
              </w:rPr>
              <w:t>EU No(s).</w:t>
            </w:r>
          </w:p>
        </w:tc>
      </w:tr>
      <w:tr w:rsidR="00D81AFE" w:rsidRPr="00D81AFE" w:rsidTr="00434C21">
        <w:tc>
          <w:tcPr>
            <w:tcW w:w="6894" w:type="dxa"/>
          </w:tcPr>
          <w:p w:rsidR="00D81AFE" w:rsidRPr="00D81AFE" w:rsidRDefault="00D81AFE" w:rsidP="00D81AFE">
            <w:pPr>
              <w:rPr>
                <w:sz w:val="22"/>
              </w:rPr>
            </w:pPr>
            <w:r w:rsidRPr="00D81AFE">
              <w:rPr>
                <w:sz w:val="22"/>
              </w:rPr>
              <w:t>40 CFR 63, National Emission Standards for Hazardous Air Pollutants (NESHAP) Subpart A, General Provisions</w:t>
            </w:r>
          </w:p>
        </w:tc>
        <w:tc>
          <w:tcPr>
            <w:tcW w:w="3186" w:type="dxa"/>
            <w:vAlign w:val="center"/>
          </w:tcPr>
          <w:p w:rsidR="00D81AFE" w:rsidRPr="00D81AFE" w:rsidRDefault="00D81AFE" w:rsidP="00D81AFE">
            <w:pPr>
              <w:rPr>
                <w:sz w:val="22"/>
              </w:rPr>
            </w:pPr>
            <w:r w:rsidRPr="00D81AFE">
              <w:rPr>
                <w:sz w:val="22"/>
              </w:rPr>
              <w:t>002, 005, 006</w:t>
            </w:r>
          </w:p>
        </w:tc>
      </w:tr>
      <w:tr w:rsidR="00D81AFE" w:rsidRPr="00D81AFE" w:rsidTr="00975D35">
        <w:tc>
          <w:tcPr>
            <w:tcW w:w="6894" w:type="dxa"/>
          </w:tcPr>
          <w:p w:rsidR="00D81AFE" w:rsidRPr="00D81AFE" w:rsidRDefault="00D81AFE" w:rsidP="00D81AFE">
            <w:pPr>
              <w:rPr>
                <w:sz w:val="22"/>
              </w:rPr>
            </w:pPr>
            <w:r w:rsidRPr="00D81AFE">
              <w:rPr>
                <w:sz w:val="22"/>
              </w:rPr>
              <w:t>40 CFR 63, Subpart DDDDD</w:t>
            </w:r>
            <w:r w:rsidR="00975D35">
              <w:rPr>
                <w:sz w:val="22"/>
              </w:rPr>
              <w:t xml:space="preserve">, </w:t>
            </w:r>
            <w:r w:rsidR="00975D35" w:rsidRPr="00975D35">
              <w:rPr>
                <w:sz w:val="22"/>
                <w:lang w:val="en"/>
              </w:rPr>
              <w:t>National Emission Standards for Hazardous Air Pollutants for Industrial, Commercial, and Institutional Boilers and Process Heaters</w:t>
            </w:r>
          </w:p>
        </w:tc>
        <w:tc>
          <w:tcPr>
            <w:tcW w:w="3186" w:type="dxa"/>
            <w:vAlign w:val="center"/>
          </w:tcPr>
          <w:p w:rsidR="00D81AFE" w:rsidRPr="00D81AFE" w:rsidRDefault="00D81AFE" w:rsidP="00975D35">
            <w:pPr>
              <w:rPr>
                <w:sz w:val="22"/>
              </w:rPr>
            </w:pPr>
            <w:r w:rsidRPr="00D81AFE">
              <w:rPr>
                <w:sz w:val="22"/>
              </w:rPr>
              <w:t>002</w:t>
            </w:r>
          </w:p>
        </w:tc>
      </w:tr>
      <w:tr w:rsidR="00D81AFE" w:rsidRPr="00D81AFE" w:rsidTr="00975D35">
        <w:tc>
          <w:tcPr>
            <w:tcW w:w="6894" w:type="dxa"/>
          </w:tcPr>
          <w:p w:rsidR="00D81AFE" w:rsidRPr="00D81AFE" w:rsidRDefault="00D81AFE" w:rsidP="00D81AFE">
            <w:pPr>
              <w:rPr>
                <w:sz w:val="22"/>
              </w:rPr>
            </w:pPr>
            <w:r w:rsidRPr="00D81AFE">
              <w:rPr>
                <w:sz w:val="22"/>
              </w:rPr>
              <w:t>40 CFR 63, Subpart ZZZZ</w:t>
            </w:r>
            <w:r w:rsidR="00975D35">
              <w:rPr>
                <w:sz w:val="22"/>
              </w:rPr>
              <w:t xml:space="preserve">, </w:t>
            </w:r>
            <w:r w:rsidR="00975D35" w:rsidRPr="00975D35">
              <w:rPr>
                <w:sz w:val="22"/>
                <w:lang w:val="en"/>
              </w:rPr>
              <w:t>National Emission Standard for Hazardous Air Pollutants for Stationary Reciprocating Internal Combustion Engines</w:t>
            </w:r>
          </w:p>
        </w:tc>
        <w:tc>
          <w:tcPr>
            <w:tcW w:w="3186" w:type="dxa"/>
            <w:vAlign w:val="center"/>
          </w:tcPr>
          <w:p w:rsidR="00D81AFE" w:rsidRPr="00D81AFE" w:rsidRDefault="00D81AFE" w:rsidP="00975D35">
            <w:pPr>
              <w:rPr>
                <w:sz w:val="22"/>
              </w:rPr>
            </w:pPr>
            <w:r w:rsidRPr="00D81AFE">
              <w:rPr>
                <w:sz w:val="22"/>
              </w:rPr>
              <w:t>005, 006</w:t>
            </w:r>
          </w:p>
        </w:tc>
      </w:tr>
    </w:tbl>
    <w:p w:rsidR="004222B6" w:rsidRDefault="004222B6" w:rsidP="00D81AFE">
      <w:pPr>
        <w:pStyle w:val="BodyText"/>
        <w:spacing w:before="120"/>
        <w:jc w:val="both"/>
        <w:rPr>
          <w:sz w:val="22"/>
        </w:rPr>
      </w:pPr>
      <w:r w:rsidRPr="00A5277F">
        <w:rPr>
          <w:sz w:val="22"/>
          <w:u w:val="single"/>
        </w:rPr>
        <w:t>CAIR</w:t>
      </w:r>
      <w:r w:rsidRPr="00A5277F">
        <w:rPr>
          <w:sz w:val="22"/>
        </w:rPr>
        <w:t xml:space="preserve">:  </w:t>
      </w:r>
      <w:r w:rsidRPr="00A5277F">
        <w:rPr>
          <w:sz w:val="22"/>
          <w:szCs w:val="22"/>
        </w:rPr>
        <w:t>The facility is subject to the Clean Air Interstate Rule (CAIR) set forth in Rule 62-296.470,</w:t>
      </w:r>
      <w:r w:rsidR="00F338F5" w:rsidRPr="00A5277F">
        <w:rPr>
          <w:sz w:val="22"/>
        </w:rPr>
        <w:t xml:space="preserve"> F.A.C.</w:t>
      </w:r>
      <w:r w:rsidR="00D81AFE">
        <w:rPr>
          <w:sz w:val="22"/>
        </w:rPr>
        <w:t xml:space="preserve">  The following emission unit is subject to the CAIR.</w:t>
      </w:r>
    </w:p>
    <w:tbl>
      <w:tblPr>
        <w:tblW w:w="1017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 w:firstRow="0" w:lastRow="0" w:firstColumn="0" w:lastColumn="0" w:noHBand="0" w:noVBand="0"/>
      </w:tblPr>
      <w:tblGrid>
        <w:gridCol w:w="6894"/>
        <w:gridCol w:w="3276"/>
      </w:tblGrid>
      <w:tr w:rsidR="00D81AFE" w:rsidRPr="00D81AFE" w:rsidTr="00434C21">
        <w:tc>
          <w:tcPr>
            <w:tcW w:w="6894" w:type="dxa"/>
            <w:tcBorders>
              <w:top w:val="single" w:sz="12" w:space="0" w:color="auto"/>
              <w:bottom w:val="single" w:sz="12" w:space="0" w:color="auto"/>
            </w:tcBorders>
          </w:tcPr>
          <w:p w:rsidR="00D81AFE" w:rsidRPr="00D81AFE" w:rsidRDefault="00D81AFE" w:rsidP="00F47A7C">
            <w:pPr>
              <w:rPr>
                <w:b/>
                <w:sz w:val="22"/>
              </w:rPr>
            </w:pPr>
            <w:r w:rsidRPr="00D81AFE">
              <w:rPr>
                <w:b/>
                <w:sz w:val="22"/>
              </w:rPr>
              <w:t>Regulation</w:t>
            </w:r>
          </w:p>
        </w:tc>
        <w:tc>
          <w:tcPr>
            <w:tcW w:w="3276" w:type="dxa"/>
            <w:tcBorders>
              <w:top w:val="single" w:sz="12" w:space="0" w:color="auto"/>
              <w:bottom w:val="single" w:sz="12" w:space="0" w:color="auto"/>
            </w:tcBorders>
          </w:tcPr>
          <w:p w:rsidR="00D81AFE" w:rsidRPr="00D81AFE" w:rsidRDefault="00D81AFE" w:rsidP="00F47A7C">
            <w:pPr>
              <w:keepNext/>
              <w:outlineLvl w:val="1"/>
              <w:rPr>
                <w:b/>
              </w:rPr>
            </w:pPr>
            <w:r w:rsidRPr="00D81AFE">
              <w:rPr>
                <w:b/>
                <w:sz w:val="22"/>
              </w:rPr>
              <w:t>EU No(s).</w:t>
            </w:r>
          </w:p>
        </w:tc>
      </w:tr>
      <w:tr w:rsidR="00D81AFE" w:rsidRPr="00D81AFE" w:rsidTr="00434C21">
        <w:tc>
          <w:tcPr>
            <w:tcW w:w="6894" w:type="dxa"/>
            <w:tcBorders>
              <w:bottom w:val="single" w:sz="12" w:space="0" w:color="auto"/>
            </w:tcBorders>
          </w:tcPr>
          <w:p w:rsidR="00D81AFE" w:rsidRPr="00434C21" w:rsidRDefault="00434C21" w:rsidP="00F47A7C">
            <w:pPr>
              <w:rPr>
                <w:sz w:val="22"/>
                <w:szCs w:val="22"/>
              </w:rPr>
            </w:pPr>
            <w:r w:rsidRPr="00434C21">
              <w:rPr>
                <w:sz w:val="22"/>
                <w:szCs w:val="22"/>
              </w:rPr>
              <w:t>40 CFR 96 Clean Air Interstate Rule</w:t>
            </w:r>
          </w:p>
        </w:tc>
        <w:tc>
          <w:tcPr>
            <w:tcW w:w="3276" w:type="dxa"/>
            <w:tcBorders>
              <w:bottom w:val="single" w:sz="12" w:space="0" w:color="auto"/>
            </w:tcBorders>
          </w:tcPr>
          <w:p w:rsidR="00D81AFE" w:rsidRPr="00D81AFE" w:rsidRDefault="00D81AFE" w:rsidP="00F47A7C">
            <w:pPr>
              <w:rPr>
                <w:sz w:val="22"/>
              </w:rPr>
            </w:pPr>
            <w:r w:rsidRPr="00D81AFE">
              <w:rPr>
                <w:sz w:val="22"/>
              </w:rPr>
              <w:t>002</w:t>
            </w:r>
          </w:p>
        </w:tc>
      </w:tr>
    </w:tbl>
    <w:p w:rsidR="004222B6" w:rsidRDefault="004222B6" w:rsidP="00D81AFE">
      <w:pPr>
        <w:spacing w:before="120" w:after="120"/>
        <w:rPr>
          <w:sz w:val="22"/>
          <w:szCs w:val="22"/>
        </w:rPr>
      </w:pPr>
      <w:r w:rsidRPr="00A5277F">
        <w:rPr>
          <w:sz w:val="22"/>
          <w:szCs w:val="22"/>
          <w:u w:val="single"/>
        </w:rPr>
        <w:t>Siting</w:t>
      </w:r>
      <w:r w:rsidRPr="00A5277F">
        <w:rPr>
          <w:sz w:val="22"/>
          <w:szCs w:val="22"/>
        </w:rPr>
        <w:t xml:space="preserve">: </w:t>
      </w:r>
      <w:r w:rsidRPr="00A5277F">
        <w:rPr>
          <w:i/>
          <w:sz w:val="22"/>
          <w:szCs w:val="22"/>
        </w:rPr>
        <w:t xml:space="preserve"> </w:t>
      </w:r>
      <w:r w:rsidR="006868EC">
        <w:rPr>
          <w:sz w:val="22"/>
          <w:szCs w:val="22"/>
        </w:rPr>
        <w:t>The GREC facility was</w:t>
      </w:r>
      <w:r w:rsidRPr="00A5277F">
        <w:rPr>
          <w:sz w:val="22"/>
          <w:szCs w:val="22"/>
        </w:rPr>
        <w:t xml:space="preserve"> certified pursuant to the power plant siting provisions of Chapter 62-17, F.A.C.</w:t>
      </w:r>
    </w:p>
    <w:p w:rsidR="006A46D3" w:rsidRDefault="006A46D3" w:rsidP="006A46D3">
      <w:pPr>
        <w:spacing w:after="120"/>
        <w:rPr>
          <w:sz w:val="22"/>
          <w:szCs w:val="22"/>
        </w:rPr>
      </w:pPr>
      <w:r w:rsidRPr="009F3614">
        <w:rPr>
          <w:sz w:val="22"/>
          <w:szCs w:val="22"/>
          <w:u w:val="single"/>
        </w:rPr>
        <w:t>CAM</w:t>
      </w:r>
      <w:r w:rsidRPr="009F3614">
        <w:rPr>
          <w:sz w:val="22"/>
          <w:szCs w:val="22"/>
        </w:rPr>
        <w:t xml:space="preserve">:  Compliance Assurance Monitoring (CAM) </w:t>
      </w:r>
      <w:r w:rsidRPr="00A5277F">
        <w:rPr>
          <w:sz w:val="22"/>
          <w:szCs w:val="22"/>
        </w:rPr>
        <w:t xml:space="preserve">applies to emissions unit </w:t>
      </w:r>
      <w:r w:rsidR="00A5277F" w:rsidRPr="00A5277F">
        <w:rPr>
          <w:sz w:val="22"/>
          <w:szCs w:val="22"/>
        </w:rPr>
        <w:t>002</w:t>
      </w:r>
      <w:r w:rsidR="006868EC">
        <w:rPr>
          <w:sz w:val="22"/>
          <w:szCs w:val="22"/>
        </w:rPr>
        <w:t xml:space="preserve"> (BFB boiler)</w:t>
      </w:r>
      <w:r w:rsidRPr="00A5277F">
        <w:rPr>
          <w:sz w:val="22"/>
          <w:szCs w:val="22"/>
        </w:rPr>
        <w:t xml:space="preserve"> for the controlled emissions of </w:t>
      </w:r>
      <w:r w:rsidR="00A5277F">
        <w:rPr>
          <w:sz w:val="22"/>
          <w:szCs w:val="22"/>
        </w:rPr>
        <w:t>hydrogen chlorides (HCl) and hydrogen fluorides (HF)</w:t>
      </w:r>
      <w:r w:rsidRPr="009F3614">
        <w:rPr>
          <w:sz w:val="22"/>
          <w:szCs w:val="22"/>
        </w:rPr>
        <w:t xml:space="preserve">.  </w:t>
      </w:r>
      <w:r w:rsidR="00A5277F">
        <w:rPr>
          <w:sz w:val="22"/>
          <w:szCs w:val="22"/>
        </w:rPr>
        <w:t>Emission of these pollutants are controlled by an in-duct sorbent injection system using lime or an equivalent.</w:t>
      </w:r>
    </w:p>
    <w:p w:rsidR="009A64C4" w:rsidRDefault="009A64C4" w:rsidP="006A46D3">
      <w:pPr>
        <w:spacing w:after="120"/>
        <w:rPr>
          <w:sz w:val="22"/>
          <w:szCs w:val="22"/>
        </w:rPr>
      </w:pPr>
      <w:r w:rsidRPr="009A64C4">
        <w:rPr>
          <w:sz w:val="22"/>
          <w:szCs w:val="22"/>
          <w:u w:val="single"/>
        </w:rPr>
        <w:t>GHG</w:t>
      </w:r>
      <w:r>
        <w:rPr>
          <w:sz w:val="22"/>
          <w:szCs w:val="22"/>
        </w:rPr>
        <w:t xml:space="preserve">:  The facility </w:t>
      </w:r>
      <w:r w:rsidRPr="00A5277F">
        <w:rPr>
          <w:sz w:val="22"/>
          <w:szCs w:val="22"/>
        </w:rPr>
        <w:t>is</w:t>
      </w:r>
      <w:r>
        <w:rPr>
          <w:sz w:val="22"/>
          <w:szCs w:val="22"/>
        </w:rPr>
        <w:t xml:space="preserve"> identified as a major source of </w:t>
      </w:r>
      <w:r w:rsidR="00277552">
        <w:rPr>
          <w:sz w:val="22"/>
          <w:szCs w:val="22"/>
        </w:rPr>
        <w:t>greenhouse</w:t>
      </w:r>
      <w:r>
        <w:rPr>
          <w:sz w:val="22"/>
          <w:szCs w:val="22"/>
        </w:rPr>
        <w:t xml:space="preserve"> gas (GHG) pollutants.</w:t>
      </w:r>
    </w:p>
    <w:p w:rsidR="008A76C6" w:rsidRDefault="008A76C6" w:rsidP="00303BD3">
      <w:pPr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>PROJECT REVIEW</w:t>
      </w:r>
    </w:p>
    <w:p w:rsidR="00975D35" w:rsidRDefault="00A5277F" w:rsidP="00065D3D">
      <w:pPr>
        <w:tabs>
          <w:tab w:val="left" w:pos="360"/>
        </w:tabs>
        <w:spacing w:after="120"/>
        <w:rPr>
          <w:sz w:val="22"/>
          <w:szCs w:val="22"/>
        </w:rPr>
      </w:pPr>
      <w:r w:rsidRPr="00A5277F">
        <w:rPr>
          <w:sz w:val="22"/>
          <w:szCs w:val="22"/>
        </w:rPr>
        <w:t>This project involves the initial issuance of the Title V air operation permit for the GREC facility.</w:t>
      </w:r>
    </w:p>
    <w:p w:rsidR="009424E0" w:rsidRPr="0057507D" w:rsidRDefault="0057507D" w:rsidP="00303BD3"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Conclusion</w:t>
      </w:r>
    </w:p>
    <w:p w:rsidR="0060439F" w:rsidRDefault="004E1AC5" w:rsidP="00303BD3">
      <w:pPr>
        <w:spacing w:after="120"/>
        <w:rPr>
          <w:sz w:val="22"/>
          <w:szCs w:val="22"/>
        </w:rPr>
      </w:pPr>
      <w:r w:rsidRPr="00A5277F">
        <w:rPr>
          <w:sz w:val="22"/>
          <w:szCs w:val="22"/>
        </w:rPr>
        <w:t xml:space="preserve">This project </w:t>
      </w:r>
      <w:r w:rsidR="00A5277F" w:rsidRPr="00A5277F">
        <w:rPr>
          <w:sz w:val="22"/>
          <w:szCs w:val="22"/>
        </w:rPr>
        <w:t>is the initial</w:t>
      </w:r>
      <w:r w:rsidRPr="00A5277F">
        <w:rPr>
          <w:sz w:val="22"/>
          <w:szCs w:val="22"/>
        </w:rPr>
        <w:t xml:space="preserve"> Title V a</w:t>
      </w:r>
      <w:r w:rsidR="00472C59" w:rsidRPr="00A5277F">
        <w:rPr>
          <w:sz w:val="22"/>
          <w:szCs w:val="22"/>
        </w:rPr>
        <w:t xml:space="preserve">ir </w:t>
      </w:r>
      <w:r w:rsidRPr="00A5277F">
        <w:rPr>
          <w:sz w:val="22"/>
          <w:szCs w:val="22"/>
        </w:rPr>
        <w:t>o</w:t>
      </w:r>
      <w:r w:rsidR="00472C59" w:rsidRPr="00A5277F">
        <w:rPr>
          <w:sz w:val="22"/>
          <w:szCs w:val="22"/>
        </w:rPr>
        <w:t xml:space="preserve">peration </w:t>
      </w:r>
      <w:r w:rsidRPr="00A5277F">
        <w:rPr>
          <w:sz w:val="22"/>
          <w:szCs w:val="22"/>
        </w:rPr>
        <w:t>p</w:t>
      </w:r>
      <w:r w:rsidR="00472C59" w:rsidRPr="00A5277F">
        <w:rPr>
          <w:sz w:val="22"/>
          <w:szCs w:val="22"/>
        </w:rPr>
        <w:t>ermit</w:t>
      </w:r>
      <w:r w:rsidRPr="00A5277F">
        <w:rPr>
          <w:sz w:val="22"/>
          <w:szCs w:val="22"/>
        </w:rPr>
        <w:t xml:space="preserve"> </w:t>
      </w:r>
      <w:r w:rsidR="00472C59" w:rsidRPr="00A5277F">
        <w:rPr>
          <w:sz w:val="22"/>
          <w:szCs w:val="22"/>
        </w:rPr>
        <w:t xml:space="preserve">No. </w:t>
      </w:r>
      <w:r w:rsidR="00A5277F" w:rsidRPr="00A5277F">
        <w:rPr>
          <w:sz w:val="22"/>
          <w:szCs w:val="22"/>
        </w:rPr>
        <w:t>0010131-004</w:t>
      </w:r>
      <w:r w:rsidR="00472C59" w:rsidRPr="00A5277F">
        <w:rPr>
          <w:sz w:val="22"/>
          <w:szCs w:val="22"/>
        </w:rPr>
        <w:t>-AV</w:t>
      </w:r>
      <w:r w:rsidRPr="00A5277F">
        <w:rPr>
          <w:sz w:val="22"/>
          <w:szCs w:val="22"/>
        </w:rPr>
        <w:t xml:space="preserve">, which </w:t>
      </w:r>
      <w:r w:rsidR="00A5277F" w:rsidRPr="00A5277F">
        <w:rPr>
          <w:sz w:val="22"/>
          <w:szCs w:val="22"/>
        </w:rPr>
        <w:t>will</w:t>
      </w:r>
      <w:r w:rsidR="00472C59" w:rsidRPr="00D10365">
        <w:rPr>
          <w:sz w:val="22"/>
          <w:szCs w:val="22"/>
        </w:rPr>
        <w:t xml:space="preserve"> </w:t>
      </w:r>
      <w:r w:rsidR="00A910E5">
        <w:rPr>
          <w:sz w:val="22"/>
          <w:szCs w:val="22"/>
        </w:rPr>
        <w:t>effective</w:t>
      </w:r>
      <w:r w:rsidR="00472C59" w:rsidRPr="00D10365">
        <w:rPr>
          <w:sz w:val="22"/>
          <w:szCs w:val="22"/>
        </w:rPr>
        <w:t xml:space="preserve"> on</w:t>
      </w:r>
      <w:r w:rsidR="00924529">
        <w:rPr>
          <w:sz w:val="22"/>
          <w:szCs w:val="22"/>
        </w:rPr>
        <w:t xml:space="preserve"> </w:t>
      </w:r>
      <w:r w:rsidR="006868EC" w:rsidRPr="006868EC">
        <w:rPr>
          <w:sz w:val="22"/>
          <w:szCs w:val="22"/>
        </w:rPr>
        <w:t>upon</w:t>
      </w:r>
      <w:r w:rsidR="00A5277F" w:rsidRPr="006868EC">
        <w:rPr>
          <w:sz w:val="22"/>
          <w:szCs w:val="22"/>
        </w:rPr>
        <w:t xml:space="preserve"> issue of the final permit</w:t>
      </w:r>
      <w:r w:rsidR="00472C59" w:rsidRPr="00D10365">
        <w:rPr>
          <w:sz w:val="22"/>
          <w:szCs w:val="22"/>
        </w:rPr>
        <w:t xml:space="preserve">.  This </w:t>
      </w:r>
      <w:r w:rsidR="00A5277F">
        <w:rPr>
          <w:sz w:val="22"/>
          <w:szCs w:val="22"/>
        </w:rPr>
        <w:t xml:space="preserve">initial </w:t>
      </w:r>
      <w:r w:rsidR="00472C59" w:rsidRPr="00D10365">
        <w:rPr>
          <w:sz w:val="22"/>
          <w:szCs w:val="22"/>
        </w:rPr>
        <w:t xml:space="preserve">Title V </w:t>
      </w:r>
      <w:r w:rsidR="0067118D">
        <w:rPr>
          <w:sz w:val="22"/>
          <w:szCs w:val="22"/>
        </w:rPr>
        <w:t>a</w:t>
      </w:r>
      <w:r w:rsidR="00472C59" w:rsidRPr="00D10365">
        <w:rPr>
          <w:sz w:val="22"/>
          <w:szCs w:val="22"/>
        </w:rPr>
        <w:t xml:space="preserve">ir </w:t>
      </w:r>
      <w:r w:rsidR="0067118D">
        <w:rPr>
          <w:sz w:val="22"/>
          <w:szCs w:val="22"/>
        </w:rPr>
        <w:t>o</w:t>
      </w:r>
      <w:r w:rsidR="00472C59" w:rsidRPr="00D10365">
        <w:rPr>
          <w:sz w:val="22"/>
          <w:szCs w:val="22"/>
        </w:rPr>
        <w:t xml:space="preserve">peration </w:t>
      </w:r>
      <w:r w:rsidR="0067118D">
        <w:rPr>
          <w:sz w:val="22"/>
          <w:szCs w:val="22"/>
        </w:rPr>
        <w:t>p</w:t>
      </w:r>
      <w:r w:rsidR="00472C59" w:rsidRPr="00D10365">
        <w:rPr>
          <w:sz w:val="22"/>
          <w:szCs w:val="22"/>
        </w:rPr>
        <w:t>ermit is issued under</w:t>
      </w:r>
      <w:r w:rsidR="0057507D">
        <w:rPr>
          <w:sz w:val="22"/>
          <w:szCs w:val="22"/>
        </w:rPr>
        <w:t xml:space="preserve"> the provisions of Chapter 403, </w:t>
      </w:r>
      <w:r w:rsidR="009226AE">
        <w:rPr>
          <w:sz w:val="22"/>
          <w:szCs w:val="22"/>
        </w:rPr>
        <w:t>Florida Statues (</w:t>
      </w:r>
      <w:r w:rsidR="0057507D">
        <w:rPr>
          <w:sz w:val="22"/>
          <w:szCs w:val="22"/>
        </w:rPr>
        <w:t>F</w:t>
      </w:r>
      <w:r w:rsidR="00472C59" w:rsidRPr="00D10365">
        <w:rPr>
          <w:sz w:val="22"/>
          <w:szCs w:val="22"/>
        </w:rPr>
        <w:t>.S.</w:t>
      </w:r>
      <w:r w:rsidR="009226AE">
        <w:rPr>
          <w:sz w:val="22"/>
          <w:szCs w:val="22"/>
        </w:rPr>
        <w:t>)</w:t>
      </w:r>
      <w:r w:rsidR="00472C59" w:rsidRPr="00D10365">
        <w:rPr>
          <w:sz w:val="22"/>
          <w:szCs w:val="22"/>
        </w:rPr>
        <w:t>, and Chapters 62-4, 62-210</w:t>
      </w:r>
      <w:r w:rsidR="009F3614">
        <w:rPr>
          <w:sz w:val="22"/>
          <w:szCs w:val="22"/>
        </w:rPr>
        <w:t>,</w:t>
      </w:r>
      <w:r w:rsidR="00472C59" w:rsidRPr="00D10365">
        <w:rPr>
          <w:sz w:val="22"/>
          <w:szCs w:val="22"/>
        </w:rPr>
        <w:t xml:space="preserve"> 62-213</w:t>
      </w:r>
      <w:r w:rsidR="009F3614">
        <w:rPr>
          <w:sz w:val="22"/>
          <w:szCs w:val="22"/>
        </w:rPr>
        <w:t xml:space="preserve"> </w:t>
      </w:r>
      <w:r w:rsidR="009F3614" w:rsidRPr="00A5277F">
        <w:rPr>
          <w:sz w:val="22"/>
          <w:szCs w:val="22"/>
        </w:rPr>
        <w:t xml:space="preserve">and </w:t>
      </w:r>
      <w:r w:rsidR="006868EC">
        <w:rPr>
          <w:sz w:val="22"/>
          <w:szCs w:val="22"/>
        </w:rPr>
        <w:t>62-</w:t>
      </w:r>
      <w:r w:rsidR="009F3614" w:rsidRPr="00A5277F">
        <w:rPr>
          <w:sz w:val="22"/>
          <w:szCs w:val="22"/>
        </w:rPr>
        <w:t xml:space="preserve">214, </w:t>
      </w:r>
      <w:r w:rsidR="0057507D" w:rsidRPr="00A5277F">
        <w:rPr>
          <w:sz w:val="22"/>
          <w:szCs w:val="22"/>
        </w:rPr>
        <w:t>F</w:t>
      </w:r>
      <w:r w:rsidR="0057507D">
        <w:rPr>
          <w:sz w:val="22"/>
          <w:szCs w:val="22"/>
        </w:rPr>
        <w:t>.A.C</w:t>
      </w:r>
      <w:r w:rsidR="00B657B6">
        <w:rPr>
          <w:sz w:val="22"/>
          <w:szCs w:val="22"/>
        </w:rPr>
        <w:t>.</w:t>
      </w:r>
      <w:r w:rsidR="00D61CA6" w:rsidRPr="00D61CA6">
        <w:rPr>
          <w:sz w:val="22"/>
          <w:szCs w:val="22"/>
          <w:highlight w:val="green"/>
        </w:rPr>
        <w:t xml:space="preserve"> </w:t>
      </w:r>
    </w:p>
    <w:sectPr w:rsidR="0060439F" w:rsidSect="00975D35">
      <w:headerReference w:type="default" r:id="rId8"/>
      <w:footerReference w:type="default" r:id="rId9"/>
      <w:pgSz w:w="12240" w:h="15840"/>
      <w:pgMar w:top="720" w:right="1080" w:bottom="720" w:left="1080" w:header="576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6B2" w:rsidRDefault="009746B2">
      <w:r>
        <w:separator/>
      </w:r>
    </w:p>
  </w:endnote>
  <w:endnote w:type="continuationSeparator" w:id="0">
    <w:p w:rsidR="009746B2" w:rsidRDefault="0097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50C" w:rsidRPr="0033050C" w:rsidRDefault="0033050C" w:rsidP="0033050C">
    <w:pPr>
      <w:pBdr>
        <w:top w:val="single" w:sz="6" w:space="1" w:color="auto"/>
      </w:pBdr>
      <w:tabs>
        <w:tab w:val="right" w:pos="10080"/>
      </w:tabs>
      <w:spacing w:before="240"/>
    </w:pPr>
    <w:r w:rsidRPr="0033050C">
      <w:t>GREC Facility</w:t>
    </w:r>
    <w:r w:rsidRPr="0033050C">
      <w:rPr>
        <w:color w:val="FF0000"/>
      </w:rPr>
      <w:tab/>
    </w:r>
    <w:r w:rsidRPr="0033050C">
      <w:t>Project No. 0010131-004-AV</w:t>
    </w:r>
  </w:p>
  <w:p w:rsidR="0033050C" w:rsidRPr="0033050C" w:rsidRDefault="0033050C" w:rsidP="0033050C">
    <w:pPr>
      <w:pBdr>
        <w:top w:val="single" w:sz="6" w:space="1" w:color="auto"/>
      </w:pBdr>
      <w:tabs>
        <w:tab w:val="right" w:pos="10080"/>
      </w:tabs>
    </w:pPr>
    <w:r w:rsidRPr="0033050C">
      <w:t>Alachua County</w:t>
    </w:r>
    <w:r w:rsidRPr="0033050C">
      <w:tab/>
      <w:t>Initial Title V Operation Permit</w:t>
    </w:r>
  </w:p>
  <w:p w:rsidR="006A46D3" w:rsidRDefault="006A46D3" w:rsidP="00303BD3">
    <w:pPr>
      <w:pStyle w:val="Footer"/>
      <w:jc w:val="center"/>
    </w:pPr>
    <w:r>
      <w:t xml:space="preserve">Page </w:t>
    </w:r>
    <w:r w:rsidR="006868EC">
      <w:fldChar w:fldCharType="begin"/>
    </w:r>
    <w:r w:rsidR="006868EC">
      <w:instrText xml:space="preserve"> PAGE </w:instrText>
    </w:r>
    <w:r w:rsidR="006868EC">
      <w:fldChar w:fldCharType="separate"/>
    </w:r>
    <w:r w:rsidR="00A375A1">
      <w:rPr>
        <w:noProof/>
      </w:rPr>
      <w:t>2</w:t>
    </w:r>
    <w:r w:rsidR="006868EC">
      <w:rPr>
        <w:noProof/>
      </w:rPr>
      <w:fldChar w:fldCharType="end"/>
    </w:r>
    <w:r>
      <w:t xml:space="preserve"> of </w:t>
    </w:r>
    <w:r w:rsidR="00A375A1">
      <w:fldChar w:fldCharType="begin"/>
    </w:r>
    <w:r w:rsidR="00A375A1">
      <w:instrText xml:space="preserve"> NUMPAGES </w:instrText>
    </w:r>
    <w:r w:rsidR="00A375A1">
      <w:fldChar w:fldCharType="separate"/>
    </w:r>
    <w:r w:rsidR="00A375A1">
      <w:rPr>
        <w:noProof/>
      </w:rPr>
      <w:t>2</w:t>
    </w:r>
    <w:r w:rsidR="00A375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6B2" w:rsidRDefault="009746B2">
      <w:r>
        <w:separator/>
      </w:r>
    </w:p>
  </w:footnote>
  <w:footnote w:type="continuationSeparator" w:id="0">
    <w:p w:rsidR="009746B2" w:rsidRDefault="00974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6D3" w:rsidRPr="00303BD3" w:rsidRDefault="006A46D3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1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40"/>
    <w:rsid w:val="00002758"/>
    <w:rsid w:val="0000593C"/>
    <w:rsid w:val="000108EB"/>
    <w:rsid w:val="00015F07"/>
    <w:rsid w:val="0002345F"/>
    <w:rsid w:val="000358E7"/>
    <w:rsid w:val="00041C11"/>
    <w:rsid w:val="00047CB2"/>
    <w:rsid w:val="00065D3D"/>
    <w:rsid w:val="0007172E"/>
    <w:rsid w:val="0008454F"/>
    <w:rsid w:val="0008519C"/>
    <w:rsid w:val="000905AE"/>
    <w:rsid w:val="00091029"/>
    <w:rsid w:val="000B6156"/>
    <w:rsid w:val="000C4ABF"/>
    <w:rsid w:val="000D515A"/>
    <w:rsid w:val="000E08FB"/>
    <w:rsid w:val="000E220C"/>
    <w:rsid w:val="000F091B"/>
    <w:rsid w:val="000F486E"/>
    <w:rsid w:val="00104A90"/>
    <w:rsid w:val="00105BAC"/>
    <w:rsid w:val="001154F6"/>
    <w:rsid w:val="00130CF5"/>
    <w:rsid w:val="00135BCE"/>
    <w:rsid w:val="00154B9E"/>
    <w:rsid w:val="00175AB5"/>
    <w:rsid w:val="0017601D"/>
    <w:rsid w:val="00180EF2"/>
    <w:rsid w:val="001903A9"/>
    <w:rsid w:val="00195BB6"/>
    <w:rsid w:val="001A012B"/>
    <w:rsid w:val="001A543A"/>
    <w:rsid w:val="001A6BD7"/>
    <w:rsid w:val="001D43F6"/>
    <w:rsid w:val="001E46FC"/>
    <w:rsid w:val="00201A34"/>
    <w:rsid w:val="002020AB"/>
    <w:rsid w:val="002062FB"/>
    <w:rsid w:val="00224D77"/>
    <w:rsid w:val="0023588C"/>
    <w:rsid w:val="002367B2"/>
    <w:rsid w:val="00237FD2"/>
    <w:rsid w:val="002403D3"/>
    <w:rsid w:val="00262BE9"/>
    <w:rsid w:val="00277552"/>
    <w:rsid w:val="00285D32"/>
    <w:rsid w:val="00296F0E"/>
    <w:rsid w:val="002A0FC3"/>
    <w:rsid w:val="002B1F05"/>
    <w:rsid w:val="002C29EA"/>
    <w:rsid w:val="002C32CC"/>
    <w:rsid w:val="002C3AA5"/>
    <w:rsid w:val="002C6C85"/>
    <w:rsid w:val="002E2414"/>
    <w:rsid w:val="002E61AB"/>
    <w:rsid w:val="003033CE"/>
    <w:rsid w:val="00303BD3"/>
    <w:rsid w:val="00311C2E"/>
    <w:rsid w:val="00313943"/>
    <w:rsid w:val="00320696"/>
    <w:rsid w:val="0033050C"/>
    <w:rsid w:val="00334BE8"/>
    <w:rsid w:val="00337788"/>
    <w:rsid w:val="0034625E"/>
    <w:rsid w:val="00346EFE"/>
    <w:rsid w:val="003640F5"/>
    <w:rsid w:val="00375C62"/>
    <w:rsid w:val="003944C8"/>
    <w:rsid w:val="003A056C"/>
    <w:rsid w:val="003A786A"/>
    <w:rsid w:val="003B271E"/>
    <w:rsid w:val="003B3BF2"/>
    <w:rsid w:val="003B6C60"/>
    <w:rsid w:val="003C6E0C"/>
    <w:rsid w:val="003D49F1"/>
    <w:rsid w:val="003D6B9F"/>
    <w:rsid w:val="003E1AC9"/>
    <w:rsid w:val="003E51A0"/>
    <w:rsid w:val="004036E2"/>
    <w:rsid w:val="00404F80"/>
    <w:rsid w:val="004140A9"/>
    <w:rsid w:val="004222B6"/>
    <w:rsid w:val="00434028"/>
    <w:rsid w:val="00434C21"/>
    <w:rsid w:val="00457342"/>
    <w:rsid w:val="00470681"/>
    <w:rsid w:val="0047196E"/>
    <w:rsid w:val="00472C59"/>
    <w:rsid w:val="00474578"/>
    <w:rsid w:val="004839BF"/>
    <w:rsid w:val="004B5457"/>
    <w:rsid w:val="004C0EB9"/>
    <w:rsid w:val="004C5B64"/>
    <w:rsid w:val="004C68C3"/>
    <w:rsid w:val="004E0100"/>
    <w:rsid w:val="004E1AC5"/>
    <w:rsid w:val="004E561B"/>
    <w:rsid w:val="004E7873"/>
    <w:rsid w:val="004F272C"/>
    <w:rsid w:val="005055D4"/>
    <w:rsid w:val="005178AF"/>
    <w:rsid w:val="00520C8A"/>
    <w:rsid w:val="0053445F"/>
    <w:rsid w:val="00543CB4"/>
    <w:rsid w:val="0057507D"/>
    <w:rsid w:val="00577FA4"/>
    <w:rsid w:val="0058126B"/>
    <w:rsid w:val="005967DB"/>
    <w:rsid w:val="00597CED"/>
    <w:rsid w:val="005A0360"/>
    <w:rsid w:val="005C14A9"/>
    <w:rsid w:val="005E030C"/>
    <w:rsid w:val="005F01AB"/>
    <w:rsid w:val="005F1A65"/>
    <w:rsid w:val="005F49A2"/>
    <w:rsid w:val="0060439F"/>
    <w:rsid w:val="00637766"/>
    <w:rsid w:val="006415CB"/>
    <w:rsid w:val="00662055"/>
    <w:rsid w:val="0067118D"/>
    <w:rsid w:val="00672C8B"/>
    <w:rsid w:val="006764F6"/>
    <w:rsid w:val="00680290"/>
    <w:rsid w:val="006868EC"/>
    <w:rsid w:val="00692F44"/>
    <w:rsid w:val="00695DAF"/>
    <w:rsid w:val="006A2B1B"/>
    <w:rsid w:val="006A46D3"/>
    <w:rsid w:val="006B71AB"/>
    <w:rsid w:val="006C27F9"/>
    <w:rsid w:val="006C625D"/>
    <w:rsid w:val="006D7B49"/>
    <w:rsid w:val="006E3628"/>
    <w:rsid w:val="006F4B83"/>
    <w:rsid w:val="00716246"/>
    <w:rsid w:val="007313C9"/>
    <w:rsid w:val="00736875"/>
    <w:rsid w:val="00737720"/>
    <w:rsid w:val="00761240"/>
    <w:rsid w:val="00770A31"/>
    <w:rsid w:val="007B5BF7"/>
    <w:rsid w:val="007E330B"/>
    <w:rsid w:val="007E5F48"/>
    <w:rsid w:val="007F018F"/>
    <w:rsid w:val="007F0476"/>
    <w:rsid w:val="007F0EFF"/>
    <w:rsid w:val="007F3DC2"/>
    <w:rsid w:val="007F6193"/>
    <w:rsid w:val="008200E1"/>
    <w:rsid w:val="00826D62"/>
    <w:rsid w:val="00841C34"/>
    <w:rsid w:val="008570ED"/>
    <w:rsid w:val="00862A99"/>
    <w:rsid w:val="00875974"/>
    <w:rsid w:val="008876D6"/>
    <w:rsid w:val="00895CDB"/>
    <w:rsid w:val="00896BAE"/>
    <w:rsid w:val="008A76C6"/>
    <w:rsid w:val="008C506C"/>
    <w:rsid w:val="008C669C"/>
    <w:rsid w:val="008C722A"/>
    <w:rsid w:val="008D7054"/>
    <w:rsid w:val="008E5304"/>
    <w:rsid w:val="008E71C1"/>
    <w:rsid w:val="00913352"/>
    <w:rsid w:val="00913593"/>
    <w:rsid w:val="00913EDD"/>
    <w:rsid w:val="00914532"/>
    <w:rsid w:val="009226AE"/>
    <w:rsid w:val="00924529"/>
    <w:rsid w:val="00925043"/>
    <w:rsid w:val="00927692"/>
    <w:rsid w:val="00933D54"/>
    <w:rsid w:val="00935592"/>
    <w:rsid w:val="009424E0"/>
    <w:rsid w:val="00944EE3"/>
    <w:rsid w:val="009622AF"/>
    <w:rsid w:val="00962A28"/>
    <w:rsid w:val="009746B2"/>
    <w:rsid w:val="00975057"/>
    <w:rsid w:val="00975804"/>
    <w:rsid w:val="00975D35"/>
    <w:rsid w:val="009A37B2"/>
    <w:rsid w:val="009A64C4"/>
    <w:rsid w:val="009C4E7E"/>
    <w:rsid w:val="009C5390"/>
    <w:rsid w:val="009C73A1"/>
    <w:rsid w:val="009D589A"/>
    <w:rsid w:val="009F3614"/>
    <w:rsid w:val="009F3776"/>
    <w:rsid w:val="00A24D2E"/>
    <w:rsid w:val="00A375A1"/>
    <w:rsid w:val="00A5277F"/>
    <w:rsid w:val="00A5551F"/>
    <w:rsid w:val="00A57662"/>
    <w:rsid w:val="00A8180D"/>
    <w:rsid w:val="00A84B14"/>
    <w:rsid w:val="00A86331"/>
    <w:rsid w:val="00A910E5"/>
    <w:rsid w:val="00AA3E74"/>
    <w:rsid w:val="00AA4348"/>
    <w:rsid w:val="00AC0FF0"/>
    <w:rsid w:val="00AC1A39"/>
    <w:rsid w:val="00AC233F"/>
    <w:rsid w:val="00AC3A51"/>
    <w:rsid w:val="00AD3204"/>
    <w:rsid w:val="00AE14FE"/>
    <w:rsid w:val="00AE7C88"/>
    <w:rsid w:val="00AF5AAE"/>
    <w:rsid w:val="00B10B7E"/>
    <w:rsid w:val="00B124B7"/>
    <w:rsid w:val="00B15B2C"/>
    <w:rsid w:val="00B475BB"/>
    <w:rsid w:val="00B5179A"/>
    <w:rsid w:val="00B657B6"/>
    <w:rsid w:val="00B77FAC"/>
    <w:rsid w:val="00B8748E"/>
    <w:rsid w:val="00BA2972"/>
    <w:rsid w:val="00BA5B55"/>
    <w:rsid w:val="00BA5BDC"/>
    <w:rsid w:val="00BA71D8"/>
    <w:rsid w:val="00BD1636"/>
    <w:rsid w:val="00BF2A47"/>
    <w:rsid w:val="00BF67A2"/>
    <w:rsid w:val="00C012AC"/>
    <w:rsid w:val="00C02A65"/>
    <w:rsid w:val="00C02FD1"/>
    <w:rsid w:val="00C14504"/>
    <w:rsid w:val="00C14FE9"/>
    <w:rsid w:val="00C26E64"/>
    <w:rsid w:val="00C63B15"/>
    <w:rsid w:val="00C63FF3"/>
    <w:rsid w:val="00C65C0C"/>
    <w:rsid w:val="00C708DE"/>
    <w:rsid w:val="00C83D4A"/>
    <w:rsid w:val="00C85D82"/>
    <w:rsid w:val="00CA46A3"/>
    <w:rsid w:val="00CB1833"/>
    <w:rsid w:val="00CB7992"/>
    <w:rsid w:val="00CC6C34"/>
    <w:rsid w:val="00CD2133"/>
    <w:rsid w:val="00CD30E4"/>
    <w:rsid w:val="00CD3865"/>
    <w:rsid w:val="00CD46DF"/>
    <w:rsid w:val="00CD4A6E"/>
    <w:rsid w:val="00CF5922"/>
    <w:rsid w:val="00D05153"/>
    <w:rsid w:val="00D10365"/>
    <w:rsid w:val="00D31F34"/>
    <w:rsid w:val="00D33AB2"/>
    <w:rsid w:val="00D33B1E"/>
    <w:rsid w:val="00D35A40"/>
    <w:rsid w:val="00D61CA6"/>
    <w:rsid w:val="00D76630"/>
    <w:rsid w:val="00D81AFE"/>
    <w:rsid w:val="00D94144"/>
    <w:rsid w:val="00DB5544"/>
    <w:rsid w:val="00DD00B6"/>
    <w:rsid w:val="00DD6725"/>
    <w:rsid w:val="00DE070C"/>
    <w:rsid w:val="00DE3976"/>
    <w:rsid w:val="00E1635C"/>
    <w:rsid w:val="00E2295A"/>
    <w:rsid w:val="00E3411C"/>
    <w:rsid w:val="00E377C1"/>
    <w:rsid w:val="00E41440"/>
    <w:rsid w:val="00E53AA3"/>
    <w:rsid w:val="00E81556"/>
    <w:rsid w:val="00E83177"/>
    <w:rsid w:val="00E834BD"/>
    <w:rsid w:val="00E964E6"/>
    <w:rsid w:val="00EB7E4F"/>
    <w:rsid w:val="00EC59C3"/>
    <w:rsid w:val="00ED3413"/>
    <w:rsid w:val="00ED5712"/>
    <w:rsid w:val="00EF0FE9"/>
    <w:rsid w:val="00EF5956"/>
    <w:rsid w:val="00F00468"/>
    <w:rsid w:val="00F04A72"/>
    <w:rsid w:val="00F338F5"/>
    <w:rsid w:val="00F40F40"/>
    <w:rsid w:val="00F4128E"/>
    <w:rsid w:val="00F57C83"/>
    <w:rsid w:val="00F637B0"/>
    <w:rsid w:val="00F6587D"/>
    <w:rsid w:val="00F724C2"/>
    <w:rsid w:val="00F80A07"/>
    <w:rsid w:val="00FA7F3F"/>
    <w:rsid w:val="00FC2A5A"/>
    <w:rsid w:val="00FD39C2"/>
    <w:rsid w:val="00FD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359AD2-4BA8-45CC-BA11-5B23D8877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81A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97CED"/>
    <w:rPr>
      <w:sz w:val="16"/>
      <w:szCs w:val="16"/>
    </w:rPr>
  </w:style>
  <w:style w:type="paragraph" w:styleId="CommentText">
    <w:name w:val="annotation text"/>
    <w:basedOn w:val="Normal"/>
    <w:semiHidden/>
    <w:rsid w:val="00597CED"/>
  </w:style>
  <w:style w:type="character" w:styleId="Hyperlink">
    <w:name w:val="Hyperlink"/>
    <w:basedOn w:val="DefaultParagraphFont"/>
    <w:unhideWhenUsed/>
    <w:rsid w:val="0033050C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semiHidden/>
    <w:rsid w:val="00D81A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FollowedHyperlink">
    <w:name w:val="FollowedHyperlink"/>
    <w:basedOn w:val="DefaultParagraphFont"/>
    <w:semiHidden/>
    <w:unhideWhenUsed/>
    <w:rsid w:val="00975D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0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3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73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67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8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8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4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3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79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dep.state.fl.us/Air/emission/bioenergy/gainesvill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829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creator>Bull_R</dc:creator>
  <cp:lastModifiedBy>Read, David</cp:lastModifiedBy>
  <cp:revision>12</cp:revision>
  <cp:lastPrinted>2009-09-16T17:21:00Z</cp:lastPrinted>
  <dcterms:created xsi:type="dcterms:W3CDTF">2014-02-18T17:44:00Z</dcterms:created>
  <dcterms:modified xsi:type="dcterms:W3CDTF">2014-09-24T12:42:00Z</dcterms:modified>
</cp:coreProperties>
</file>