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710D" w:rsidRPr="00C554B2" w:rsidRDefault="00C554B2" w:rsidP="00D2710D">
      <w:pPr>
        <w:suppressAutoHyphens/>
        <w:jc w:val="center"/>
        <w:outlineLvl w:val="0"/>
        <w:rPr>
          <w:sz w:val="52"/>
          <w:szCs w:val="52"/>
        </w:rPr>
      </w:pPr>
      <w:r w:rsidRPr="00C554B2">
        <w:rPr>
          <w:sz w:val="52"/>
          <w:szCs w:val="52"/>
        </w:rPr>
        <w:t>Gainesville Renewable Energy Center (GREC), LLC</w:t>
      </w:r>
    </w:p>
    <w:p w:rsidR="00D2710D" w:rsidRPr="002E5AA6" w:rsidRDefault="00C554B2" w:rsidP="00D2710D">
      <w:pPr>
        <w:spacing w:after="120"/>
        <w:jc w:val="center"/>
        <w:outlineLvl w:val="0"/>
        <w:rPr>
          <w:sz w:val="48"/>
          <w:szCs w:val="48"/>
        </w:rPr>
      </w:pPr>
      <w:r>
        <w:rPr>
          <w:sz w:val="48"/>
          <w:szCs w:val="48"/>
        </w:rPr>
        <w:t>GREC</w:t>
      </w:r>
    </w:p>
    <w:p w:rsidR="00D2710D" w:rsidRPr="002E5AA6" w:rsidRDefault="00D2710D" w:rsidP="00D2710D">
      <w:pPr>
        <w:jc w:val="center"/>
        <w:outlineLvl w:val="0"/>
        <w:rPr>
          <w:sz w:val="36"/>
          <w:szCs w:val="36"/>
        </w:rPr>
      </w:pPr>
      <w:r w:rsidRPr="00250106">
        <w:rPr>
          <w:sz w:val="36"/>
          <w:szCs w:val="36"/>
        </w:rPr>
        <w:t>Facility ID No.</w:t>
      </w:r>
      <w:r w:rsidRPr="002E5AA6">
        <w:rPr>
          <w:sz w:val="36"/>
          <w:szCs w:val="36"/>
        </w:rPr>
        <w:t xml:space="preserve"> </w:t>
      </w:r>
      <w:r w:rsidR="00C554B2" w:rsidRPr="00C554B2">
        <w:rPr>
          <w:sz w:val="36"/>
          <w:szCs w:val="36"/>
        </w:rPr>
        <w:t>0010131</w:t>
      </w:r>
    </w:p>
    <w:p w:rsidR="00D2710D" w:rsidRPr="002E5AA6" w:rsidRDefault="00C554B2" w:rsidP="00D2710D">
      <w:pPr>
        <w:spacing w:line="240" w:lineRule="atLeast"/>
        <w:jc w:val="center"/>
        <w:outlineLvl w:val="0"/>
        <w:rPr>
          <w:sz w:val="36"/>
          <w:szCs w:val="36"/>
        </w:rPr>
      </w:pPr>
      <w:r>
        <w:rPr>
          <w:sz w:val="36"/>
          <w:szCs w:val="36"/>
        </w:rPr>
        <w:t>Alachua</w:t>
      </w:r>
      <w:r w:rsidR="00D2710D" w:rsidRPr="002E5AA6">
        <w:rPr>
          <w:sz w:val="36"/>
          <w:szCs w:val="36"/>
        </w:rPr>
        <w:t xml:space="preserve"> County</w:t>
      </w:r>
    </w:p>
    <w:p w:rsidR="00D2710D" w:rsidRDefault="00D2710D" w:rsidP="00D2710D">
      <w:pPr>
        <w:jc w:val="center"/>
      </w:pPr>
    </w:p>
    <w:p w:rsidR="00D2710D" w:rsidRPr="00E210D2" w:rsidRDefault="0058056E" w:rsidP="00D2710D">
      <w:pPr>
        <w:pStyle w:val="Heading4"/>
        <w:spacing w:after="120"/>
        <w:jc w:val="center"/>
        <w:rPr>
          <w:b w:val="0"/>
          <w:sz w:val="36"/>
          <w:szCs w:val="36"/>
        </w:rPr>
      </w:pPr>
      <w:r>
        <w:rPr>
          <w:b w:val="0"/>
          <w:sz w:val="36"/>
          <w:szCs w:val="36"/>
        </w:rPr>
        <w:t xml:space="preserve">Initial </w:t>
      </w:r>
      <w:r w:rsidR="00D2710D" w:rsidRPr="00E210D2">
        <w:rPr>
          <w:b w:val="0"/>
          <w:sz w:val="36"/>
          <w:szCs w:val="36"/>
        </w:rPr>
        <w:t xml:space="preserve">Title V Air Operation Permit </w:t>
      </w:r>
    </w:p>
    <w:p w:rsidR="00D2710D" w:rsidRDefault="00D2710D" w:rsidP="00D2710D">
      <w:pPr>
        <w:pStyle w:val="Heading4"/>
        <w:jc w:val="center"/>
        <w:rPr>
          <w:bCs w:val="0"/>
        </w:rPr>
      </w:pPr>
      <w:r w:rsidRPr="00C554B2">
        <w:t xml:space="preserve">Permit No. </w:t>
      </w:r>
      <w:r w:rsidR="00C554B2" w:rsidRPr="00C554B2">
        <w:rPr>
          <w:bCs w:val="0"/>
        </w:rPr>
        <w:t>0010131</w:t>
      </w:r>
      <w:r w:rsidRPr="00C554B2">
        <w:rPr>
          <w:bCs w:val="0"/>
        </w:rPr>
        <w:t>-</w:t>
      </w:r>
      <w:r w:rsidR="00C554B2" w:rsidRPr="00C554B2">
        <w:rPr>
          <w:bCs w:val="0"/>
        </w:rPr>
        <w:t>004</w:t>
      </w:r>
      <w:r w:rsidRPr="00C554B2">
        <w:rPr>
          <w:bCs w:val="0"/>
        </w:rPr>
        <w:t>-AV</w:t>
      </w:r>
    </w:p>
    <w:p w:rsidR="00D2710D" w:rsidRDefault="00D2710D" w:rsidP="00D2710D">
      <w:pPr>
        <w:jc w:val="center"/>
        <w:rPr>
          <w:sz w:val="24"/>
        </w:rPr>
      </w:pPr>
      <w:r w:rsidRPr="00C554B2">
        <w:rPr>
          <w:sz w:val="24"/>
        </w:rPr>
        <w:t>(</w:t>
      </w:r>
      <w:r w:rsidR="00C554B2" w:rsidRPr="00C554B2">
        <w:rPr>
          <w:sz w:val="24"/>
        </w:rPr>
        <w:t>Initial</w:t>
      </w:r>
      <w:r w:rsidRPr="00C554B2">
        <w:rPr>
          <w:sz w:val="24"/>
        </w:rPr>
        <w:t xml:space="preserve"> Title V Air Operation Permit No. </w:t>
      </w:r>
      <w:r w:rsidR="00C554B2" w:rsidRPr="00C554B2">
        <w:rPr>
          <w:szCs w:val="22"/>
        </w:rPr>
        <w:t>0010131</w:t>
      </w:r>
      <w:r w:rsidRPr="00C554B2">
        <w:rPr>
          <w:sz w:val="24"/>
        </w:rPr>
        <w:t>-</w:t>
      </w:r>
      <w:r w:rsidR="00C554B2" w:rsidRPr="00C554B2">
        <w:rPr>
          <w:sz w:val="24"/>
        </w:rPr>
        <w:t>004</w:t>
      </w:r>
      <w:r w:rsidRPr="00C554B2">
        <w:rPr>
          <w:sz w:val="24"/>
        </w:rPr>
        <w:t>-AV)</w:t>
      </w:r>
    </w:p>
    <w:p w:rsidR="00D2710D" w:rsidRPr="002F35FF" w:rsidRDefault="00D2710D" w:rsidP="00D2710D">
      <w:pPr>
        <w:tabs>
          <w:tab w:val="left" w:pos="360"/>
          <w:tab w:val="left" w:pos="720"/>
          <w:tab w:val="left" w:pos="1080"/>
          <w:tab w:val="left" w:pos="1440"/>
          <w:tab w:val="right" w:pos="10080"/>
        </w:tabs>
        <w:jc w:val="center"/>
        <w:rPr>
          <w:sz w:val="28"/>
          <w:szCs w:val="28"/>
        </w:rPr>
      </w:pPr>
    </w:p>
    <w:p w:rsidR="00D2710D" w:rsidRDefault="003B6DC5" w:rsidP="00D2710D">
      <w:pPr>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D2710D" w:rsidRDefault="00D2710D" w:rsidP="00D2710D">
      <w:pPr>
        <w:jc w:val="center"/>
      </w:pPr>
    </w:p>
    <w:p w:rsidR="00D2710D" w:rsidRPr="00E210D2" w:rsidRDefault="00D2710D" w:rsidP="00D2710D">
      <w:pPr>
        <w:spacing w:after="60"/>
        <w:jc w:val="center"/>
        <w:outlineLvl w:val="0"/>
        <w:rPr>
          <w:b/>
          <w:sz w:val="28"/>
        </w:rPr>
      </w:pPr>
      <w:r w:rsidRPr="00E210D2">
        <w:rPr>
          <w:b/>
          <w:sz w:val="28"/>
          <w:u w:val="single"/>
        </w:rPr>
        <w:t>Permitting Authority:</w:t>
      </w:r>
    </w:p>
    <w:p w:rsidR="00D2710D" w:rsidRDefault="00D2710D" w:rsidP="00D2710D">
      <w:pPr>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2710D" w:rsidRDefault="00D2710D" w:rsidP="00D2710D">
      <w:pPr>
        <w:jc w:val="center"/>
        <w:rPr>
          <w:sz w:val="28"/>
        </w:rPr>
      </w:pPr>
      <w:r>
        <w:rPr>
          <w:sz w:val="28"/>
        </w:rPr>
        <w:t>Department of Environmental Protection</w:t>
      </w:r>
    </w:p>
    <w:p w:rsidR="00D2710D" w:rsidRDefault="00D2710D" w:rsidP="00D2710D">
      <w:pPr>
        <w:jc w:val="center"/>
        <w:rPr>
          <w:sz w:val="28"/>
        </w:rPr>
      </w:pPr>
      <w:r>
        <w:rPr>
          <w:sz w:val="28"/>
        </w:rPr>
        <w:t>Division of Air Resource Management</w:t>
      </w:r>
    </w:p>
    <w:p w:rsidR="00D2710D" w:rsidRDefault="003B6DC5" w:rsidP="00D2710D">
      <w:pPr>
        <w:jc w:val="center"/>
        <w:rPr>
          <w:sz w:val="28"/>
        </w:rPr>
      </w:pPr>
      <w:r>
        <w:rPr>
          <w:sz w:val="28"/>
        </w:rPr>
        <w:t>Office of Permitting and Compliance</w:t>
      </w:r>
    </w:p>
    <w:p w:rsidR="00D2710D" w:rsidRDefault="00D2710D" w:rsidP="00D2710D">
      <w:pPr>
        <w:jc w:val="center"/>
        <w:rPr>
          <w:sz w:val="28"/>
        </w:rPr>
      </w:pPr>
      <w:r>
        <w:rPr>
          <w:sz w:val="28"/>
        </w:rPr>
        <w:t>2600 Blair Stone Road</w:t>
      </w:r>
    </w:p>
    <w:p w:rsidR="00D2710D" w:rsidRDefault="00D2710D" w:rsidP="00D2710D">
      <w:pPr>
        <w:jc w:val="center"/>
        <w:rPr>
          <w:sz w:val="28"/>
        </w:rPr>
      </w:pPr>
      <w:r>
        <w:rPr>
          <w:sz w:val="28"/>
        </w:rPr>
        <w:t>Mail Station #5505</w:t>
      </w:r>
    </w:p>
    <w:p w:rsidR="00D2710D" w:rsidRDefault="00D2710D" w:rsidP="00D2710D">
      <w:pPr>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2710D" w:rsidRPr="00CB4A91" w:rsidRDefault="00D2710D" w:rsidP="00D2710D">
      <w:pPr>
        <w:jc w:val="center"/>
        <w:outlineLvl w:val="0"/>
        <w:rPr>
          <w:sz w:val="28"/>
        </w:rPr>
      </w:pPr>
      <w:r w:rsidRPr="00CB4A91">
        <w:rPr>
          <w:sz w:val="28"/>
        </w:rPr>
        <w:t xml:space="preserve">Telephone:  (850) </w:t>
      </w:r>
      <w:r w:rsidR="00E570B4">
        <w:rPr>
          <w:sz w:val="28"/>
        </w:rPr>
        <w:t>717-9000</w:t>
      </w:r>
    </w:p>
    <w:p w:rsidR="00D2710D" w:rsidRDefault="00E570B4" w:rsidP="00D2710D">
      <w:pPr>
        <w:jc w:val="center"/>
        <w:rPr>
          <w:sz w:val="28"/>
        </w:rPr>
      </w:pPr>
      <w:r>
        <w:rPr>
          <w:sz w:val="28"/>
        </w:rPr>
        <w:t>Fax:  (850) 717-9097</w:t>
      </w:r>
    </w:p>
    <w:p w:rsidR="00D2710D" w:rsidRDefault="00D2710D" w:rsidP="00D2710D"/>
    <w:p w:rsidR="00D2710D" w:rsidRPr="002E5AA6" w:rsidRDefault="00D2710D" w:rsidP="00D2710D">
      <w:pPr>
        <w:spacing w:after="60"/>
        <w:jc w:val="center"/>
        <w:outlineLvl w:val="0"/>
        <w:rPr>
          <w:b/>
          <w:sz w:val="28"/>
          <w:szCs w:val="28"/>
        </w:rPr>
      </w:pPr>
      <w:r w:rsidRPr="002E5AA6">
        <w:rPr>
          <w:b/>
          <w:sz w:val="28"/>
          <w:szCs w:val="28"/>
          <w:u w:val="single"/>
        </w:rPr>
        <w:t>Compliance Authority</w:t>
      </w:r>
      <w:r w:rsidRPr="002E5AA6">
        <w:rPr>
          <w:b/>
          <w:sz w:val="28"/>
          <w:szCs w:val="28"/>
        </w:rPr>
        <w:t>:</w:t>
      </w:r>
    </w:p>
    <w:p w:rsidR="00D2710D" w:rsidRPr="00C554B2" w:rsidRDefault="00C554B2" w:rsidP="00C554B2">
      <w:pPr>
        <w:jc w:val="center"/>
        <w:rPr>
          <w:sz w:val="28"/>
          <w:szCs w:val="28"/>
        </w:rPr>
      </w:pPr>
      <w:r w:rsidRPr="00C554B2">
        <w:rPr>
          <w:sz w:val="28"/>
          <w:szCs w:val="28"/>
        </w:rPr>
        <w:t>Department’s Northeast District Office</w:t>
      </w:r>
    </w:p>
    <w:p w:rsidR="00C554B2" w:rsidRPr="00C554B2" w:rsidRDefault="00C554B2" w:rsidP="00C554B2">
      <w:pPr>
        <w:jc w:val="center"/>
        <w:rPr>
          <w:sz w:val="28"/>
          <w:szCs w:val="28"/>
        </w:rPr>
      </w:pPr>
      <w:r w:rsidRPr="00C554B2">
        <w:rPr>
          <w:sz w:val="28"/>
          <w:szCs w:val="28"/>
        </w:rPr>
        <w:t>Waste and Air Resource Management Section</w:t>
      </w:r>
    </w:p>
    <w:p w:rsidR="00D2710D" w:rsidRPr="00C554B2" w:rsidRDefault="00C554B2" w:rsidP="00C554B2">
      <w:pPr>
        <w:jc w:val="center"/>
        <w:rPr>
          <w:sz w:val="28"/>
          <w:szCs w:val="28"/>
        </w:rPr>
      </w:pPr>
      <w:r w:rsidRPr="00C554B2">
        <w:rPr>
          <w:sz w:val="28"/>
          <w:szCs w:val="28"/>
        </w:rPr>
        <w:t>8800 Baymeadows Way West, Suite 100, Jacksonville, Florida 32256-7590</w:t>
      </w:r>
    </w:p>
    <w:p w:rsidR="00D2710D" w:rsidRPr="002E5AA6" w:rsidRDefault="00D2710D" w:rsidP="00D2710D">
      <w:pPr>
        <w:spacing w:before="120"/>
        <w:jc w:val="center"/>
        <w:rPr>
          <w:sz w:val="28"/>
          <w:szCs w:val="28"/>
        </w:rPr>
      </w:pPr>
      <w:r>
        <w:rPr>
          <w:sz w:val="28"/>
          <w:szCs w:val="28"/>
        </w:rPr>
        <w:t xml:space="preserve">Telephone:  </w:t>
      </w:r>
      <w:r w:rsidR="00C554B2" w:rsidRPr="00C554B2">
        <w:rPr>
          <w:sz w:val="28"/>
          <w:szCs w:val="28"/>
        </w:rPr>
        <w:t>(904) 256-1700</w:t>
      </w:r>
    </w:p>
    <w:p w:rsidR="00D2710D" w:rsidRPr="006D6F3B" w:rsidRDefault="00D2710D" w:rsidP="00D2710D">
      <w:pPr>
        <w:jc w:val="center"/>
        <w:rPr>
          <w:sz w:val="28"/>
          <w:szCs w:val="28"/>
        </w:rPr>
      </w:pPr>
      <w:r>
        <w:rPr>
          <w:sz w:val="28"/>
          <w:szCs w:val="28"/>
        </w:rPr>
        <w:t xml:space="preserve">Fax:  </w:t>
      </w:r>
      <w:r w:rsidR="00C554B2" w:rsidRPr="00C554B2">
        <w:rPr>
          <w:sz w:val="28"/>
          <w:szCs w:val="28"/>
        </w:rPr>
        <w:t>(904) 256-1588</w:t>
      </w:r>
    </w:p>
    <w:p w:rsidR="006910A9" w:rsidRDefault="006910A9" w:rsidP="00D2710D">
      <w:pPr>
        <w:rPr>
          <w:sz w:val="24"/>
        </w:rPr>
      </w:pPr>
    </w:p>
    <w:p w:rsidR="006910A9" w:rsidRDefault="006910A9" w:rsidP="006910A9">
      <w:pPr>
        <w:pStyle w:val="TOC1"/>
        <w:jc w:val="center"/>
        <w:rPr>
          <w:sz w:val="32"/>
          <w:u w:val="single"/>
        </w:rPr>
        <w:sectPr w:rsidR="006910A9" w:rsidSect="00E85FE4">
          <w:headerReference w:type="even" r:id="rId9"/>
          <w:headerReference w:type="default" r:id="rId10"/>
          <w:footerReference w:type="even" r:id="rId11"/>
          <w:headerReference w:type="first" r:id="rId12"/>
          <w:pgSz w:w="12240" w:h="15840" w:code="1"/>
          <w:pgMar w:top="1080" w:right="1152" w:bottom="720" w:left="1152" w:header="630" w:footer="720" w:gutter="0"/>
          <w:paperSrc w:first="15" w:other="15"/>
          <w:pgNumType w:start="1"/>
          <w:cols w:space="720"/>
          <w:titlePg/>
        </w:sectPr>
      </w:pPr>
    </w:p>
    <w:p w:rsidR="006910A9" w:rsidRDefault="0058056E" w:rsidP="006910A9">
      <w:pPr>
        <w:pStyle w:val="TOC1"/>
        <w:jc w:val="center"/>
        <w:rPr>
          <w:sz w:val="32"/>
          <w:u w:val="single"/>
        </w:rPr>
      </w:pPr>
      <w:r>
        <w:rPr>
          <w:sz w:val="32"/>
          <w:u w:val="single"/>
        </w:rPr>
        <w:lastRenderedPageBreak/>
        <w:t xml:space="preserve">Initial </w:t>
      </w:r>
      <w:r w:rsidR="006910A9">
        <w:rPr>
          <w:sz w:val="32"/>
          <w:u w:val="single"/>
        </w:rPr>
        <w:t xml:space="preserve">Title V Air Operation Permit </w:t>
      </w:r>
    </w:p>
    <w:p w:rsidR="006910A9" w:rsidRDefault="006910A9" w:rsidP="006D5430">
      <w:pPr>
        <w:spacing w:after="120"/>
        <w:jc w:val="center"/>
      </w:pPr>
      <w:r w:rsidRPr="00D82ABF">
        <w:t>Permit No.</w:t>
      </w:r>
      <w:r>
        <w:t xml:space="preserve"> </w:t>
      </w:r>
      <w:r w:rsidR="0058056E" w:rsidRPr="0058056E">
        <w:t>0010131-004-AV</w:t>
      </w:r>
    </w:p>
    <w:p w:rsidR="006910A9" w:rsidRDefault="006910A9" w:rsidP="006910A9">
      <w:pPr>
        <w:jc w:val="center"/>
      </w:pPr>
      <w:r>
        <w:rPr>
          <w:b/>
          <w:u w:val="single"/>
        </w:rPr>
        <w:t>Table of Contents</w:t>
      </w:r>
    </w:p>
    <w:p w:rsidR="006910A9" w:rsidRDefault="006910A9" w:rsidP="00EE678F">
      <w:pPr>
        <w:tabs>
          <w:tab w:val="left" w:pos="-1440"/>
          <w:tab w:val="left" w:pos="-720"/>
          <w:tab w:val="right" w:pos="10080"/>
        </w:tabs>
        <w:suppressAutoHyphens/>
        <w:spacing w:after="240"/>
        <w:rPr>
          <w:b/>
          <w:u w:val="single"/>
        </w:rPr>
      </w:pPr>
      <w:r>
        <w:rPr>
          <w:b/>
          <w:u w:val="single"/>
        </w:rPr>
        <w:t>Section</w:t>
      </w:r>
      <w:r w:rsidRPr="00E964E6">
        <w:rPr>
          <w:b/>
        </w:rPr>
        <w:tab/>
      </w:r>
      <w:r>
        <w:rPr>
          <w:b/>
          <w:u w:val="single"/>
        </w:rPr>
        <w:t>Page Number</w:t>
      </w:r>
    </w:p>
    <w:p w:rsidR="004A6812" w:rsidRDefault="004A6812" w:rsidP="00EE678F">
      <w:pPr>
        <w:tabs>
          <w:tab w:val="left" w:pos="360"/>
          <w:tab w:val="right" w:leader="dot" w:pos="10080"/>
        </w:tabs>
        <w:spacing w:after="240"/>
      </w:pPr>
      <w:r>
        <w:t xml:space="preserve">Placard Page </w:t>
      </w:r>
      <w:r>
        <w:tab/>
        <w:t xml:space="preserve"> 1</w:t>
      </w:r>
    </w:p>
    <w:p w:rsidR="00AD07D0" w:rsidRDefault="00AD07D0" w:rsidP="007979A1">
      <w:pPr>
        <w:pStyle w:val="ListParagraph"/>
        <w:numPr>
          <w:ilvl w:val="0"/>
          <w:numId w:val="35"/>
        </w:numPr>
        <w:tabs>
          <w:tab w:val="left" w:pos="360"/>
          <w:tab w:val="left" w:pos="720"/>
          <w:tab w:val="left" w:pos="1080"/>
          <w:tab w:val="left" w:pos="1440"/>
          <w:tab w:val="right" w:leader="dot" w:pos="10080"/>
        </w:tabs>
        <w:ind w:hanging="720"/>
      </w:pPr>
      <w:r>
        <w:t>Facility Information.</w:t>
      </w:r>
    </w:p>
    <w:p w:rsidR="00AD07D0" w:rsidRDefault="00AD07D0" w:rsidP="007979A1">
      <w:pPr>
        <w:pStyle w:val="ListParagraph"/>
        <w:numPr>
          <w:ilvl w:val="0"/>
          <w:numId w:val="36"/>
        </w:numPr>
        <w:tabs>
          <w:tab w:val="left" w:pos="360"/>
          <w:tab w:val="left" w:pos="720"/>
          <w:tab w:val="left" w:pos="1440"/>
          <w:tab w:val="right" w:leader="dot" w:pos="10080"/>
        </w:tabs>
        <w:ind w:left="720"/>
      </w:pPr>
      <w:r>
        <w:t xml:space="preserve">Facility Description. </w:t>
      </w:r>
      <w:r>
        <w:tab/>
        <w:t xml:space="preserve"> 2</w:t>
      </w:r>
    </w:p>
    <w:p w:rsidR="00AD07D0" w:rsidRDefault="00AD07D0" w:rsidP="007979A1">
      <w:pPr>
        <w:pStyle w:val="ListParagraph"/>
        <w:numPr>
          <w:ilvl w:val="0"/>
          <w:numId w:val="36"/>
        </w:numPr>
        <w:tabs>
          <w:tab w:val="left" w:pos="360"/>
          <w:tab w:val="left" w:pos="720"/>
          <w:tab w:val="left" w:pos="1440"/>
          <w:tab w:val="right" w:leader="dot" w:pos="10080"/>
        </w:tabs>
        <w:ind w:left="720"/>
      </w:pPr>
      <w:r w:rsidRPr="00A74727">
        <w:t xml:space="preserve">Summary </w:t>
      </w:r>
      <w:r w:rsidR="000A0A5C">
        <w:t>of Emissions Unit</w:t>
      </w:r>
      <w:r w:rsidRPr="00A74727">
        <w:t>s.</w:t>
      </w:r>
      <w:r>
        <w:t xml:space="preserve"> </w:t>
      </w:r>
      <w:r>
        <w:tab/>
        <w:t xml:space="preserve"> 2</w:t>
      </w:r>
    </w:p>
    <w:p w:rsidR="00AD07D0" w:rsidRDefault="00AD07D0" w:rsidP="007979A1">
      <w:pPr>
        <w:pStyle w:val="ListParagraph"/>
        <w:numPr>
          <w:ilvl w:val="0"/>
          <w:numId w:val="36"/>
        </w:numPr>
        <w:tabs>
          <w:tab w:val="left" w:pos="360"/>
          <w:tab w:val="left" w:pos="720"/>
          <w:tab w:val="left" w:pos="1440"/>
          <w:tab w:val="right" w:leader="dot" w:pos="10080"/>
        </w:tabs>
        <w:spacing w:after="240"/>
        <w:ind w:left="720"/>
        <w:contextualSpacing w:val="0"/>
      </w:pPr>
      <w:r>
        <w:t>Applicable Regulations.</w:t>
      </w:r>
      <w:r w:rsidR="00D91394">
        <w:t xml:space="preserve"> </w:t>
      </w:r>
      <w:r>
        <w:tab/>
        <w:t xml:space="preserve"> </w:t>
      </w:r>
      <w:r w:rsidR="00BB24CC">
        <w:t>2</w:t>
      </w:r>
    </w:p>
    <w:p w:rsidR="00AD07D0" w:rsidRDefault="00AD07D0" w:rsidP="007979A1">
      <w:pPr>
        <w:pStyle w:val="ListParagraph"/>
        <w:numPr>
          <w:ilvl w:val="0"/>
          <w:numId w:val="35"/>
        </w:numPr>
        <w:tabs>
          <w:tab w:val="left" w:pos="360"/>
          <w:tab w:val="left" w:pos="720"/>
          <w:tab w:val="left" w:pos="1080"/>
          <w:tab w:val="left" w:pos="1440"/>
          <w:tab w:val="right" w:leader="dot" w:pos="10080"/>
        </w:tabs>
        <w:spacing w:after="240"/>
        <w:ind w:hanging="720"/>
        <w:contextualSpacing w:val="0"/>
      </w:pPr>
      <w:r>
        <w:t xml:space="preserve">Facility-wide Conditions. </w:t>
      </w:r>
      <w:r>
        <w:tab/>
        <w:t xml:space="preserve"> </w:t>
      </w:r>
      <w:r w:rsidR="00380C74">
        <w:t>4</w:t>
      </w:r>
    </w:p>
    <w:p w:rsidR="005F79CF" w:rsidRDefault="005F79CF" w:rsidP="007979A1">
      <w:pPr>
        <w:pStyle w:val="ListParagraph"/>
        <w:numPr>
          <w:ilvl w:val="0"/>
          <w:numId w:val="35"/>
        </w:numPr>
        <w:tabs>
          <w:tab w:val="left" w:pos="360"/>
          <w:tab w:val="left" w:pos="720"/>
          <w:tab w:val="left" w:pos="1080"/>
          <w:tab w:val="left" w:pos="1440"/>
          <w:tab w:val="right" w:leader="dot" w:pos="10080"/>
        </w:tabs>
        <w:ind w:hanging="720"/>
      </w:pPr>
      <w:r>
        <w:t>Emissions Units and Conditions.</w:t>
      </w:r>
    </w:p>
    <w:p w:rsidR="005F79CF" w:rsidRDefault="00EE678F" w:rsidP="007979A1">
      <w:pPr>
        <w:pStyle w:val="ListParagraph"/>
        <w:numPr>
          <w:ilvl w:val="0"/>
          <w:numId w:val="37"/>
        </w:numPr>
        <w:tabs>
          <w:tab w:val="left" w:pos="360"/>
          <w:tab w:val="left" w:pos="720"/>
          <w:tab w:val="left" w:pos="1440"/>
          <w:tab w:val="right" w:leader="dot" w:pos="10080"/>
        </w:tabs>
        <w:ind w:left="720"/>
      </w:pPr>
      <w:r w:rsidRPr="00245F24">
        <w:rPr>
          <w:szCs w:val="22"/>
        </w:rPr>
        <w:t>Biomass fuel delivery, preparation, storage and handling</w:t>
      </w:r>
      <w:r w:rsidR="005F79CF">
        <w:t xml:space="preserve">. </w:t>
      </w:r>
      <w:r w:rsidR="005F79CF">
        <w:tab/>
        <w:t xml:space="preserve"> </w:t>
      </w:r>
      <w:r w:rsidR="007979A1">
        <w:t>6</w:t>
      </w:r>
    </w:p>
    <w:p w:rsidR="005F79CF" w:rsidRDefault="00EE678F" w:rsidP="007979A1">
      <w:pPr>
        <w:pStyle w:val="ListParagraph"/>
        <w:numPr>
          <w:ilvl w:val="0"/>
          <w:numId w:val="37"/>
        </w:numPr>
        <w:tabs>
          <w:tab w:val="left" w:pos="360"/>
          <w:tab w:val="left" w:pos="720"/>
          <w:tab w:val="left" w:pos="1440"/>
          <w:tab w:val="right" w:leader="dot" w:pos="10080"/>
        </w:tabs>
        <w:ind w:left="720"/>
        <w:contextualSpacing w:val="0"/>
      </w:pPr>
      <w:r w:rsidRPr="00EE678F">
        <w:t>Woody biomass-fueled BFB boiler with a maximum heat input capacity of</w:t>
      </w:r>
      <w:r w:rsidRPr="00EE678F">
        <w:br/>
      </w:r>
      <w:r w:rsidRPr="00EE678F">
        <w:rPr>
          <w:iCs/>
        </w:rPr>
        <w:t>1,358</w:t>
      </w:r>
      <w:r w:rsidRPr="00EE678F">
        <w:t xml:space="preserve"> million British thermal units per hour (MMBtu/hr</w:t>
      </w:r>
      <w:r w:rsidR="005F79CF">
        <w:tab/>
        <w:t xml:space="preserve"> </w:t>
      </w:r>
      <w:r w:rsidR="00E02B71">
        <w:t>10</w:t>
      </w:r>
    </w:p>
    <w:p w:rsidR="005F79CF" w:rsidRDefault="00245F24" w:rsidP="007979A1">
      <w:pPr>
        <w:pStyle w:val="ListParagraph"/>
        <w:numPr>
          <w:ilvl w:val="0"/>
          <w:numId w:val="37"/>
        </w:numPr>
        <w:tabs>
          <w:tab w:val="left" w:pos="360"/>
          <w:tab w:val="left" w:pos="720"/>
          <w:tab w:val="left" w:pos="1440"/>
          <w:tab w:val="right" w:leader="dot" w:pos="10080"/>
        </w:tabs>
        <w:ind w:left="720"/>
      </w:pPr>
      <w:r w:rsidRPr="002F2F60">
        <w:rPr>
          <w:szCs w:val="22"/>
        </w:rPr>
        <w:t>Ash handling, storage and shipment</w:t>
      </w:r>
      <w:r w:rsidR="005F79CF">
        <w:t xml:space="preserve">. </w:t>
      </w:r>
      <w:r w:rsidR="005F79CF">
        <w:tab/>
        <w:t xml:space="preserve"> </w:t>
      </w:r>
      <w:r w:rsidR="007979A1">
        <w:t>2</w:t>
      </w:r>
      <w:r w:rsidR="00E02B71">
        <w:t>5</w:t>
      </w:r>
    </w:p>
    <w:p w:rsidR="00245F24" w:rsidRPr="00245F24" w:rsidRDefault="00311CC9" w:rsidP="00311CC9">
      <w:pPr>
        <w:pStyle w:val="ListParagraph"/>
        <w:numPr>
          <w:ilvl w:val="0"/>
          <w:numId w:val="37"/>
        </w:numPr>
        <w:tabs>
          <w:tab w:val="left" w:pos="360"/>
          <w:tab w:val="left" w:pos="720"/>
          <w:tab w:val="left" w:pos="1440"/>
          <w:tab w:val="right" w:leader="dot" w:pos="10080"/>
        </w:tabs>
        <w:ind w:left="720"/>
        <w:contextualSpacing w:val="0"/>
      </w:pPr>
      <w:r w:rsidRPr="00311CC9">
        <w:rPr>
          <w:szCs w:val="22"/>
        </w:rPr>
        <w:t>1,220 horsepower (hp)</w:t>
      </w:r>
      <w:r w:rsidR="00540826">
        <w:rPr>
          <w:szCs w:val="22"/>
        </w:rPr>
        <w:t xml:space="preserve">, </w:t>
      </w:r>
      <w:r w:rsidRPr="00311CC9">
        <w:rPr>
          <w:szCs w:val="22"/>
        </w:rPr>
        <w:t>910 kilowatt (kW)</w:t>
      </w:r>
      <w:r>
        <w:rPr>
          <w:szCs w:val="22"/>
        </w:rPr>
        <w:t xml:space="preserve"> </w:t>
      </w:r>
      <w:r w:rsidR="00245F24" w:rsidRPr="002F2F60">
        <w:rPr>
          <w:szCs w:val="22"/>
        </w:rPr>
        <w:t>emergency generator</w:t>
      </w:r>
      <w:r>
        <w:rPr>
          <w:szCs w:val="22"/>
        </w:rPr>
        <w:t xml:space="preserve"> engine</w:t>
      </w:r>
      <w:r w:rsidR="00245F24">
        <w:rPr>
          <w:szCs w:val="22"/>
        </w:rPr>
        <w:tab/>
      </w:r>
      <w:r w:rsidR="007979A1">
        <w:rPr>
          <w:szCs w:val="22"/>
        </w:rPr>
        <w:t>28</w:t>
      </w:r>
    </w:p>
    <w:p w:rsidR="00245F24" w:rsidRPr="00D56E3D" w:rsidRDefault="00311CC9" w:rsidP="007979A1">
      <w:pPr>
        <w:pStyle w:val="ListParagraph"/>
        <w:numPr>
          <w:ilvl w:val="0"/>
          <w:numId w:val="37"/>
        </w:numPr>
        <w:tabs>
          <w:tab w:val="left" w:pos="360"/>
          <w:tab w:val="left" w:pos="720"/>
          <w:tab w:val="left" w:pos="1440"/>
          <w:tab w:val="right" w:leader="dot" w:pos="10080"/>
        </w:tabs>
        <w:ind w:left="720"/>
        <w:contextualSpacing w:val="0"/>
      </w:pPr>
      <w:r>
        <w:rPr>
          <w:szCs w:val="22"/>
        </w:rPr>
        <w:t xml:space="preserve">315 </w:t>
      </w:r>
      <w:r w:rsidR="00D56E3D" w:rsidRPr="002F2F60">
        <w:rPr>
          <w:szCs w:val="22"/>
        </w:rPr>
        <w:t>hp</w:t>
      </w:r>
      <w:r>
        <w:rPr>
          <w:szCs w:val="22"/>
        </w:rPr>
        <w:t xml:space="preserve"> </w:t>
      </w:r>
      <w:r w:rsidR="00D56E3D" w:rsidRPr="002F2F60">
        <w:rPr>
          <w:szCs w:val="22"/>
        </w:rPr>
        <w:t>emergency fire pump</w:t>
      </w:r>
      <w:r>
        <w:rPr>
          <w:szCs w:val="22"/>
        </w:rPr>
        <w:t xml:space="preserve"> engine</w:t>
      </w:r>
      <w:r w:rsidR="00D56E3D">
        <w:rPr>
          <w:szCs w:val="22"/>
        </w:rPr>
        <w:tab/>
      </w:r>
      <w:r w:rsidR="007979A1">
        <w:rPr>
          <w:szCs w:val="22"/>
        </w:rPr>
        <w:t xml:space="preserve"> 31</w:t>
      </w:r>
    </w:p>
    <w:p w:rsidR="00D56E3D" w:rsidRDefault="00D56E3D" w:rsidP="007979A1">
      <w:pPr>
        <w:pStyle w:val="ListParagraph"/>
        <w:numPr>
          <w:ilvl w:val="0"/>
          <w:numId w:val="37"/>
        </w:numPr>
        <w:tabs>
          <w:tab w:val="left" w:pos="360"/>
          <w:tab w:val="left" w:pos="720"/>
          <w:tab w:val="left" w:pos="1440"/>
          <w:tab w:val="right" w:leader="dot" w:pos="10080"/>
        </w:tabs>
        <w:spacing w:after="240"/>
        <w:ind w:left="720"/>
        <w:contextualSpacing w:val="0"/>
      </w:pPr>
      <w:r w:rsidRPr="002F2F60">
        <w:rPr>
          <w:szCs w:val="22"/>
        </w:rPr>
        <w:t>Alkaline sorbent storage silo</w:t>
      </w:r>
      <w:r>
        <w:rPr>
          <w:szCs w:val="22"/>
        </w:rPr>
        <w:tab/>
      </w:r>
      <w:r w:rsidR="007979A1">
        <w:rPr>
          <w:szCs w:val="22"/>
        </w:rPr>
        <w:t xml:space="preserve"> 34</w:t>
      </w:r>
    </w:p>
    <w:p w:rsidR="005F79CF" w:rsidRPr="00D56E3D" w:rsidRDefault="005F79CF" w:rsidP="007979A1">
      <w:pPr>
        <w:pStyle w:val="ListParagraph"/>
        <w:numPr>
          <w:ilvl w:val="0"/>
          <w:numId w:val="35"/>
        </w:numPr>
        <w:tabs>
          <w:tab w:val="left" w:pos="360"/>
          <w:tab w:val="left" w:pos="720"/>
          <w:tab w:val="left" w:pos="1080"/>
          <w:tab w:val="left" w:pos="1440"/>
          <w:tab w:val="right" w:leader="dot" w:pos="10080"/>
        </w:tabs>
        <w:ind w:hanging="720"/>
      </w:pPr>
      <w:r w:rsidRPr="00D56E3D">
        <w:t xml:space="preserve">Acid Rain Part. </w:t>
      </w:r>
      <w:r w:rsidRPr="00D56E3D">
        <w:tab/>
        <w:t xml:space="preserve"> </w:t>
      </w:r>
      <w:r w:rsidR="007979A1">
        <w:t>35</w:t>
      </w:r>
    </w:p>
    <w:p w:rsidR="00186B07" w:rsidRPr="00D56E3D" w:rsidRDefault="00186B07" w:rsidP="00D56E3D">
      <w:pPr>
        <w:tabs>
          <w:tab w:val="left" w:pos="360"/>
          <w:tab w:val="left" w:pos="720"/>
          <w:tab w:val="left" w:pos="1080"/>
          <w:tab w:val="left" w:pos="1440"/>
          <w:tab w:val="right" w:leader="dot" w:pos="10080"/>
        </w:tabs>
        <w:spacing w:after="240"/>
      </w:pPr>
      <w:r w:rsidRPr="00D56E3D">
        <w:tab/>
        <w:t>Phase II Acid Rain Application/Compliance Plan.</w:t>
      </w:r>
    </w:p>
    <w:p w:rsidR="00533828" w:rsidRDefault="00533828" w:rsidP="00540826">
      <w:pPr>
        <w:pStyle w:val="ListParagraph"/>
        <w:numPr>
          <w:ilvl w:val="0"/>
          <w:numId w:val="35"/>
        </w:numPr>
        <w:tabs>
          <w:tab w:val="left" w:pos="360"/>
          <w:tab w:val="left" w:pos="720"/>
          <w:tab w:val="left" w:pos="1080"/>
          <w:tab w:val="left" w:pos="1440"/>
          <w:tab w:val="right" w:leader="dot" w:pos="10080"/>
        </w:tabs>
        <w:spacing w:after="120"/>
        <w:ind w:hanging="720"/>
        <w:contextualSpacing w:val="0"/>
      </w:pPr>
      <w:r w:rsidRPr="00D56E3D">
        <w:t>Clean Air Interstate Rule Part.</w:t>
      </w:r>
      <w:r>
        <w:t xml:space="preserve"> </w:t>
      </w:r>
      <w:r>
        <w:tab/>
        <w:t xml:space="preserve"> </w:t>
      </w:r>
      <w:r w:rsidR="007979A1">
        <w:t>40</w:t>
      </w:r>
    </w:p>
    <w:p w:rsidR="005F79CF" w:rsidRDefault="004642C4" w:rsidP="007979A1">
      <w:pPr>
        <w:pStyle w:val="ListParagraph"/>
        <w:numPr>
          <w:ilvl w:val="0"/>
          <w:numId w:val="35"/>
        </w:numPr>
        <w:tabs>
          <w:tab w:val="left" w:pos="360"/>
          <w:tab w:val="left" w:pos="720"/>
          <w:tab w:val="left" w:pos="1080"/>
          <w:tab w:val="left" w:pos="1440"/>
          <w:tab w:val="right" w:leader="dot" w:pos="10080"/>
        </w:tabs>
        <w:ind w:hanging="720"/>
      </w:pPr>
      <w:r>
        <w:t>Appendices</w:t>
      </w:r>
      <w:r w:rsidR="005F79CF">
        <w:t xml:space="preserve">. </w:t>
      </w:r>
      <w:r w:rsidR="005F79CF">
        <w:tab/>
        <w:t xml:space="preserve"> </w:t>
      </w:r>
      <w:r w:rsidR="007979A1">
        <w:t>4</w:t>
      </w:r>
      <w:r w:rsidR="00E02B71">
        <w:t>6</w:t>
      </w:r>
    </w:p>
    <w:p w:rsidR="004A234B" w:rsidRDefault="004A234B" w:rsidP="00AD07D0">
      <w:pPr>
        <w:tabs>
          <w:tab w:val="left" w:pos="360"/>
          <w:tab w:val="left" w:pos="720"/>
          <w:tab w:val="left" w:pos="1080"/>
          <w:tab w:val="left" w:pos="1440"/>
          <w:tab w:val="right" w:leader="dot" w:pos="10080"/>
        </w:tabs>
      </w:pPr>
      <w:r>
        <w:tab/>
        <w:t>Appendix A</w:t>
      </w:r>
      <w:r w:rsidR="00EB428B">
        <w:t>,</w:t>
      </w:r>
      <w:r>
        <w:t xml:space="preserve"> Glossary</w:t>
      </w:r>
      <w:r w:rsidR="001C07AF">
        <w:t>.</w:t>
      </w:r>
    </w:p>
    <w:p w:rsidR="000F2812" w:rsidRDefault="000F2812" w:rsidP="00AD07D0">
      <w:pPr>
        <w:tabs>
          <w:tab w:val="left" w:pos="360"/>
          <w:tab w:val="left" w:pos="720"/>
          <w:tab w:val="left" w:pos="1080"/>
          <w:tab w:val="left" w:pos="1440"/>
          <w:tab w:val="right" w:leader="dot" w:pos="10080"/>
        </w:tabs>
      </w:pPr>
      <w:r>
        <w:tab/>
      </w:r>
      <w:r w:rsidRPr="004D337B">
        <w:t>Appendix AS, Requirements</w:t>
      </w:r>
      <w:r w:rsidR="008D2A20" w:rsidRPr="004D337B">
        <w:t xml:space="preserve"> (Excerpts)</w:t>
      </w:r>
      <w:r w:rsidRPr="004D337B">
        <w:t xml:space="preserve"> of GREC Settlement Agreement Related to Air Issues.</w:t>
      </w:r>
    </w:p>
    <w:p w:rsidR="006D5430" w:rsidRDefault="006D5430" w:rsidP="00AD07D0">
      <w:pPr>
        <w:tabs>
          <w:tab w:val="left" w:pos="360"/>
          <w:tab w:val="left" w:pos="720"/>
          <w:tab w:val="left" w:pos="1080"/>
          <w:tab w:val="left" w:pos="1440"/>
          <w:tab w:val="right" w:leader="dot" w:pos="10080"/>
        </w:tabs>
      </w:pPr>
      <w:r>
        <w:tab/>
        <w:t>Appendix BMP, Best Management Practices Plan</w:t>
      </w:r>
    </w:p>
    <w:p w:rsidR="004B723E" w:rsidRPr="00275AFE" w:rsidRDefault="00186B07" w:rsidP="004B723E">
      <w:pPr>
        <w:tabs>
          <w:tab w:val="left" w:pos="360"/>
          <w:tab w:val="left" w:pos="720"/>
          <w:tab w:val="left" w:pos="1080"/>
          <w:tab w:val="left" w:pos="1440"/>
          <w:tab w:val="right" w:leader="dot" w:pos="10080"/>
        </w:tabs>
      </w:pPr>
      <w:r>
        <w:tab/>
      </w:r>
      <w:r w:rsidR="004B723E" w:rsidRPr="00275AFE">
        <w:t>Appendix CAM, Compliance Assurance Monitoring Plan.</w:t>
      </w:r>
    </w:p>
    <w:p w:rsidR="0015428B" w:rsidRDefault="0015428B" w:rsidP="004B723E">
      <w:pPr>
        <w:tabs>
          <w:tab w:val="left" w:pos="360"/>
          <w:tab w:val="left" w:pos="720"/>
          <w:tab w:val="left" w:pos="1080"/>
          <w:tab w:val="left" w:pos="1440"/>
          <w:tab w:val="right" w:leader="dot" w:pos="10080"/>
        </w:tabs>
      </w:pPr>
      <w:r w:rsidRPr="00275AFE">
        <w:tab/>
        <w:t>Appendix CEMS</w:t>
      </w:r>
      <w:r w:rsidR="00D91394" w:rsidRPr="00275AFE">
        <w:t xml:space="preserve">. </w:t>
      </w:r>
      <w:r w:rsidR="000C1108" w:rsidRPr="00275AFE">
        <w:t xml:space="preserve"> </w:t>
      </w:r>
    </w:p>
    <w:p w:rsidR="001F1C75" w:rsidRPr="00275AFE" w:rsidRDefault="001F1C75" w:rsidP="004B723E">
      <w:pPr>
        <w:tabs>
          <w:tab w:val="left" w:pos="360"/>
          <w:tab w:val="left" w:pos="720"/>
          <w:tab w:val="left" w:pos="1080"/>
          <w:tab w:val="left" w:pos="1440"/>
          <w:tab w:val="right" w:leader="dot" w:pos="10080"/>
        </w:tabs>
      </w:pPr>
      <w:r>
        <w:tab/>
      </w:r>
      <w:r w:rsidRPr="001F1C75">
        <w:t>Appendix F, 40 CFR 75, Appendix F, Section 5 – Measurement of Boiler Heat Input Rate.</w:t>
      </w:r>
    </w:p>
    <w:p w:rsidR="004B723E" w:rsidRPr="00275AFE" w:rsidRDefault="009C6074" w:rsidP="004B723E">
      <w:pPr>
        <w:tabs>
          <w:tab w:val="left" w:pos="360"/>
          <w:tab w:val="left" w:pos="720"/>
          <w:tab w:val="left" w:pos="1080"/>
          <w:tab w:val="left" w:pos="1440"/>
          <w:tab w:val="right" w:leader="dot" w:pos="10080"/>
        </w:tabs>
      </w:pPr>
      <w:r w:rsidRPr="00275AFE">
        <w:tab/>
      </w:r>
      <w:r w:rsidR="000632D4" w:rsidRPr="00275AFE">
        <w:t>A</w:t>
      </w:r>
      <w:r w:rsidR="004B723E" w:rsidRPr="00275AFE">
        <w:t>ppendix I, List of Insignificant Emissions Units and/or Activities.</w:t>
      </w:r>
    </w:p>
    <w:p w:rsidR="009631A9" w:rsidRPr="00275AFE" w:rsidRDefault="009631A9" w:rsidP="004B723E">
      <w:pPr>
        <w:tabs>
          <w:tab w:val="left" w:pos="360"/>
          <w:tab w:val="left" w:pos="720"/>
          <w:tab w:val="left" w:pos="1080"/>
          <w:tab w:val="left" w:pos="1440"/>
          <w:tab w:val="right" w:leader="dot" w:pos="10080"/>
        </w:tabs>
      </w:pPr>
      <w:r w:rsidRPr="00275AFE">
        <w:tab/>
        <w:t>Appendix NESHAP, Subpart A – General Provisions.</w:t>
      </w:r>
    </w:p>
    <w:p w:rsidR="0015428B" w:rsidRDefault="000632D4" w:rsidP="001F1C75">
      <w:pPr>
        <w:tabs>
          <w:tab w:val="left" w:pos="1080"/>
          <w:tab w:val="left" w:pos="1440"/>
          <w:tab w:val="right" w:leader="dot" w:pos="10080"/>
        </w:tabs>
        <w:ind w:left="1260" w:hanging="900"/>
      </w:pPr>
      <w:r w:rsidRPr="00275AFE">
        <w:t>Appendix NESHAP Subpart DDDDD - Major Sources: Industrial, Commercial, and Institutional</w:t>
      </w:r>
      <w:r w:rsidR="001F1C75">
        <w:br/>
      </w:r>
      <w:r w:rsidRPr="00275AFE">
        <w:t>Boilers and Process Heaters</w:t>
      </w:r>
      <w:r w:rsidR="00D91394" w:rsidRPr="00275AFE">
        <w:t>.</w:t>
      </w:r>
    </w:p>
    <w:p w:rsidR="00275AFE" w:rsidRPr="00275AFE" w:rsidRDefault="00275AFE" w:rsidP="00275AFE">
      <w:pPr>
        <w:tabs>
          <w:tab w:val="left" w:pos="360"/>
          <w:tab w:val="left" w:pos="720"/>
          <w:tab w:val="left" w:pos="1080"/>
          <w:tab w:val="left" w:pos="1440"/>
          <w:tab w:val="right" w:leader="dot" w:pos="10080"/>
        </w:tabs>
        <w:ind w:left="360" w:hanging="360"/>
      </w:pPr>
      <w:r>
        <w:tab/>
        <w:t>Appendix NESHAP, Subpart ZZZZZ - Stationary Reciprocating Internal Combustion Engines</w:t>
      </w:r>
    </w:p>
    <w:p w:rsidR="0015428B" w:rsidRPr="00275AFE" w:rsidRDefault="0015428B" w:rsidP="00D91F6D">
      <w:pPr>
        <w:tabs>
          <w:tab w:val="left" w:pos="360"/>
          <w:tab w:val="left" w:pos="720"/>
          <w:tab w:val="left" w:pos="1080"/>
          <w:tab w:val="left" w:pos="1440"/>
          <w:tab w:val="right" w:leader="dot" w:pos="10080"/>
        </w:tabs>
        <w:ind w:left="720" w:hanging="720"/>
      </w:pPr>
      <w:r w:rsidRPr="00275AFE">
        <w:tab/>
        <w:t xml:space="preserve">Appendix NSPS, </w:t>
      </w:r>
      <w:r w:rsidR="00705920" w:rsidRPr="00275AFE">
        <w:t>Subpart A</w:t>
      </w:r>
      <w:r w:rsidR="007C2149" w:rsidRPr="00275AFE">
        <w:t xml:space="preserve"> – General Provisions</w:t>
      </w:r>
      <w:r w:rsidR="00D91394" w:rsidRPr="00275AFE">
        <w:t>.</w:t>
      </w:r>
      <w:r w:rsidR="00AF3D06" w:rsidRPr="00275AFE">
        <w:t xml:space="preserve"> </w:t>
      </w:r>
      <w:r w:rsidR="00705920" w:rsidRPr="00275AFE">
        <w:t xml:space="preserve"> </w:t>
      </w:r>
    </w:p>
    <w:p w:rsidR="000C1108" w:rsidRDefault="000C1108" w:rsidP="00275AFE">
      <w:pPr>
        <w:tabs>
          <w:tab w:val="left" w:pos="360"/>
          <w:tab w:val="left" w:pos="720"/>
          <w:tab w:val="left" w:pos="1080"/>
          <w:tab w:val="left" w:pos="1440"/>
          <w:tab w:val="right" w:leader="dot" w:pos="10080"/>
        </w:tabs>
        <w:ind w:left="360" w:hanging="360"/>
      </w:pPr>
      <w:r w:rsidRPr="00275AFE">
        <w:tab/>
        <w:t xml:space="preserve">Appendix NSPS, </w:t>
      </w:r>
      <w:r w:rsidR="00275AFE" w:rsidRPr="00275AFE">
        <w:t>Subpart Da</w:t>
      </w:r>
      <w:r w:rsidR="00275AFE">
        <w:t xml:space="preserve"> - Standards of Performance for Electric Utility Steam Generating Unit</w:t>
      </w:r>
      <w:r w:rsidR="009D4E65">
        <w:t>s</w:t>
      </w:r>
    </w:p>
    <w:p w:rsidR="00275AFE" w:rsidRPr="00275AFE" w:rsidRDefault="00275AFE" w:rsidP="001F1C75">
      <w:pPr>
        <w:tabs>
          <w:tab w:val="left" w:pos="1080"/>
          <w:tab w:val="left" w:pos="1440"/>
          <w:tab w:val="right" w:leader="dot" w:pos="10080"/>
        </w:tabs>
        <w:ind w:left="1260" w:hanging="900"/>
      </w:pPr>
      <w:r>
        <w:t>Appendix NSP</w:t>
      </w:r>
      <w:r w:rsidR="001F1C75">
        <w:t>S</w:t>
      </w:r>
      <w:r>
        <w:t xml:space="preserve">, Subpart IIII - </w:t>
      </w:r>
      <w:r w:rsidRPr="00275AFE">
        <w:t>Standards of Performance for Stationary Compression</w:t>
      </w:r>
      <w:r w:rsidR="001F1C75">
        <w:br/>
      </w:r>
      <w:r w:rsidRPr="00275AFE">
        <w:t>Ignition Internal Combustion Engine</w:t>
      </w:r>
      <w:r>
        <w:t>s</w:t>
      </w:r>
    </w:p>
    <w:p w:rsidR="004A234B" w:rsidRPr="00275AFE" w:rsidRDefault="004A234B" w:rsidP="00AD07D0">
      <w:pPr>
        <w:tabs>
          <w:tab w:val="left" w:pos="360"/>
          <w:tab w:val="left" w:pos="720"/>
          <w:tab w:val="left" w:pos="1080"/>
          <w:tab w:val="left" w:pos="1440"/>
          <w:tab w:val="right" w:leader="dot" w:pos="10080"/>
        </w:tabs>
      </w:pPr>
      <w:r w:rsidRPr="00275AFE">
        <w:tab/>
        <w:t xml:space="preserve">Appendix </w:t>
      </w:r>
      <w:r w:rsidR="009D0532" w:rsidRPr="00275AFE">
        <w:t>RR</w:t>
      </w:r>
      <w:r w:rsidR="00EB428B" w:rsidRPr="00275AFE">
        <w:t>,</w:t>
      </w:r>
      <w:r w:rsidR="009D0532" w:rsidRPr="00275AFE">
        <w:t xml:space="preserve"> Facility-wide Reporting Requirements.</w:t>
      </w:r>
    </w:p>
    <w:p w:rsidR="009D0532" w:rsidRPr="00275AFE" w:rsidRDefault="009D0532" w:rsidP="00AD07D0">
      <w:pPr>
        <w:tabs>
          <w:tab w:val="left" w:pos="360"/>
          <w:tab w:val="left" w:pos="720"/>
          <w:tab w:val="left" w:pos="1080"/>
          <w:tab w:val="left" w:pos="1440"/>
          <w:tab w:val="right" w:leader="dot" w:pos="10080"/>
        </w:tabs>
      </w:pPr>
      <w:r w:rsidRPr="00275AFE">
        <w:tab/>
        <w:t>Appendix TR</w:t>
      </w:r>
      <w:r w:rsidR="00EB428B" w:rsidRPr="00275AFE">
        <w:t>,</w:t>
      </w:r>
      <w:r w:rsidRPr="00275AFE">
        <w:t xml:space="preserve"> </w:t>
      </w:r>
      <w:bookmarkStart w:id="0" w:name="OLE_LINK1"/>
      <w:bookmarkStart w:id="1" w:name="OLE_LINK2"/>
      <w:r w:rsidRPr="00275AFE">
        <w:t>Facility-wide Testing Requirements.</w:t>
      </w:r>
      <w:bookmarkEnd w:id="0"/>
      <w:bookmarkEnd w:id="1"/>
    </w:p>
    <w:p w:rsidR="009D0532" w:rsidRDefault="009D0532" w:rsidP="00AD07D0">
      <w:pPr>
        <w:tabs>
          <w:tab w:val="left" w:pos="360"/>
          <w:tab w:val="left" w:pos="720"/>
          <w:tab w:val="left" w:pos="1080"/>
          <w:tab w:val="left" w:pos="1440"/>
          <w:tab w:val="right" w:leader="dot" w:pos="10080"/>
        </w:tabs>
      </w:pPr>
      <w:r w:rsidRPr="00275AFE">
        <w:tab/>
        <w:t>Appendix TV</w:t>
      </w:r>
      <w:r w:rsidR="00EB428B" w:rsidRPr="00275AFE">
        <w:t>,</w:t>
      </w:r>
      <w:r w:rsidRPr="00275AFE">
        <w:t xml:space="preserve"> Title V General Conditions.</w:t>
      </w:r>
    </w:p>
    <w:p w:rsidR="001F1C75" w:rsidRPr="00275AFE" w:rsidRDefault="001F1C75" w:rsidP="001F1C75">
      <w:pPr>
        <w:tabs>
          <w:tab w:val="left" w:pos="360"/>
          <w:tab w:val="left" w:pos="720"/>
          <w:tab w:val="left" w:pos="1080"/>
          <w:tab w:val="left" w:pos="1440"/>
          <w:tab w:val="right" w:leader="dot" w:pos="10080"/>
        </w:tabs>
        <w:spacing w:after="240"/>
      </w:pPr>
      <w:r>
        <w:tab/>
      </w:r>
      <w:r w:rsidRPr="001F1C75">
        <w:t>Appendix U, List of Unregulated Emissions Units and/or Activities</w:t>
      </w:r>
    </w:p>
    <w:p w:rsidR="00EB428B" w:rsidRDefault="009D0532" w:rsidP="001F1C75">
      <w:pPr>
        <w:tabs>
          <w:tab w:val="left" w:pos="360"/>
          <w:tab w:val="left" w:pos="720"/>
          <w:tab w:val="left" w:pos="1080"/>
          <w:tab w:val="left" w:pos="1440"/>
          <w:tab w:val="right" w:leader="dot" w:pos="10080"/>
        </w:tabs>
      </w:pPr>
      <w:r w:rsidRPr="00275AFE">
        <w:tab/>
      </w:r>
      <w:r w:rsidR="004B723E">
        <w:t>Referenced Attachments.</w:t>
      </w:r>
      <w:r w:rsidR="00D07701">
        <w:t xml:space="preserve"> </w:t>
      </w:r>
      <w:r w:rsidR="00D07701">
        <w:tab/>
        <w:t xml:space="preserve"> At End</w:t>
      </w:r>
    </w:p>
    <w:p w:rsidR="00186B07" w:rsidRDefault="00186B07" w:rsidP="001F1C75">
      <w:pPr>
        <w:tabs>
          <w:tab w:val="left" w:pos="720"/>
          <w:tab w:val="left" w:pos="1440"/>
        </w:tabs>
        <w:ind w:left="1530" w:hanging="810"/>
      </w:pPr>
      <w:r>
        <w:t xml:space="preserve">Figure 1, Summary Report-Gaseous and Opacity Excess Emission and </w:t>
      </w:r>
      <w:r w:rsidR="001F1C75">
        <w:br/>
      </w:r>
      <w:r>
        <w:t>Monitoring System Performance (40 CFR 60, July, 1996</w:t>
      </w:r>
      <w:r w:rsidR="00540826">
        <w:t>)</w:t>
      </w:r>
    </w:p>
    <w:p w:rsidR="00BC4026" w:rsidRDefault="00BC4026" w:rsidP="00D91F6D">
      <w:pPr>
        <w:tabs>
          <w:tab w:val="left" w:pos="360"/>
          <w:tab w:val="left" w:pos="720"/>
          <w:tab w:val="left" w:pos="1080"/>
          <w:tab w:val="left" w:pos="1440"/>
          <w:tab w:val="right" w:leader="dot" w:pos="10080"/>
        </w:tabs>
        <w:ind w:left="360"/>
      </w:pPr>
      <w:r>
        <w:tab/>
      </w:r>
      <w:r w:rsidR="00AF3D06" w:rsidRPr="00533828">
        <w:t>Table</w:t>
      </w:r>
      <w:r w:rsidRPr="00533828">
        <w:t xml:space="preserve"> H, Permit History.</w:t>
      </w:r>
    </w:p>
    <w:p w:rsidR="00EB428B" w:rsidRDefault="00186B07" w:rsidP="00D91F6D">
      <w:pPr>
        <w:tabs>
          <w:tab w:val="left" w:pos="360"/>
          <w:tab w:val="left" w:pos="720"/>
          <w:tab w:val="left" w:pos="1080"/>
          <w:tab w:val="left" w:pos="1440"/>
          <w:tab w:val="right" w:leader="dot" w:pos="10080"/>
        </w:tabs>
        <w:ind w:left="360"/>
      </w:pPr>
      <w:r>
        <w:tab/>
      </w:r>
      <w:r w:rsidR="00EB428B" w:rsidRPr="00A74727">
        <w:t>Table 1</w:t>
      </w:r>
      <w:r w:rsidR="00BA06F9">
        <w:t>,</w:t>
      </w:r>
      <w:r w:rsidR="00EB428B" w:rsidRPr="00A74727">
        <w:t xml:space="preserve"> Summary of Air Pollutant Standards and Terms</w:t>
      </w:r>
      <w:r w:rsidR="00866E49">
        <w:t>.</w:t>
      </w:r>
    </w:p>
    <w:p w:rsidR="00AD07D0" w:rsidRDefault="00EB428B" w:rsidP="00540826">
      <w:pPr>
        <w:tabs>
          <w:tab w:val="left" w:pos="360"/>
          <w:tab w:val="left" w:pos="720"/>
          <w:tab w:val="left" w:pos="1080"/>
          <w:tab w:val="left" w:pos="1440"/>
          <w:tab w:val="right" w:leader="dot" w:pos="10080"/>
        </w:tabs>
        <w:ind w:left="360"/>
      </w:pPr>
      <w:r>
        <w:tab/>
      </w:r>
      <w:r w:rsidRPr="00A74727">
        <w:t>Table 2, Compliance Requirements</w:t>
      </w:r>
      <w:r w:rsidR="00866E49">
        <w:t>.</w:t>
      </w:r>
    </w:p>
    <w:p w:rsidR="006910A9" w:rsidRDefault="006910A9" w:rsidP="00A74727">
      <w:pPr>
        <w:rPr>
          <w:b/>
        </w:rPr>
        <w:sectPr w:rsidR="006910A9" w:rsidSect="000F2812">
          <w:headerReference w:type="even" r:id="rId13"/>
          <w:headerReference w:type="default" r:id="rId14"/>
          <w:footerReference w:type="default" r:id="rId15"/>
          <w:headerReference w:type="first" r:id="rId16"/>
          <w:footerReference w:type="first" r:id="rId17"/>
          <w:pgSz w:w="12240" w:h="15840" w:code="1"/>
          <w:pgMar w:top="1080" w:right="1080" w:bottom="720" w:left="1080" w:header="576" w:footer="576" w:gutter="0"/>
          <w:paperSrc w:first="256" w:other="256"/>
          <w:pgNumType w:fmt="lowerRoman" w:start="1"/>
          <w:cols w:space="720"/>
          <w:docGrid w:linePitch="299"/>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35"/>
        <w:gridCol w:w="5035"/>
      </w:tblGrid>
      <w:tr w:rsidR="0058056E" w:rsidTr="0058056E">
        <w:tc>
          <w:tcPr>
            <w:tcW w:w="10070" w:type="dxa"/>
            <w:gridSpan w:val="2"/>
          </w:tcPr>
          <w:p w:rsidR="0058056E" w:rsidRDefault="0058056E" w:rsidP="00E50809">
            <w:pPr>
              <w:tabs>
                <w:tab w:val="left" w:pos="-1440"/>
                <w:tab w:val="left" w:pos="-720"/>
                <w:tab w:val="left" w:pos="5040"/>
                <w:tab w:val="left" w:pos="7470"/>
              </w:tabs>
              <w:suppressAutoHyphens/>
              <w:rPr>
                <w:b/>
                <w:caps/>
              </w:rPr>
            </w:pPr>
            <w:r w:rsidRPr="00B7362C">
              <w:rPr>
                <w:b/>
                <w:caps/>
              </w:rPr>
              <w:lastRenderedPageBreak/>
              <w:t>Permittee:</w:t>
            </w:r>
          </w:p>
        </w:tc>
      </w:tr>
      <w:tr w:rsidR="0058056E" w:rsidTr="007015D2">
        <w:tc>
          <w:tcPr>
            <w:tcW w:w="5035" w:type="dxa"/>
          </w:tcPr>
          <w:p w:rsidR="0058056E" w:rsidRDefault="0058056E" w:rsidP="00E50809">
            <w:pPr>
              <w:tabs>
                <w:tab w:val="left" w:pos="-1440"/>
                <w:tab w:val="left" w:pos="-720"/>
                <w:tab w:val="left" w:pos="5040"/>
                <w:tab w:val="left" w:pos="7470"/>
              </w:tabs>
              <w:suppressAutoHyphens/>
              <w:rPr>
                <w:b/>
                <w:caps/>
              </w:rPr>
            </w:pPr>
            <w:r>
              <w:t>Gainesville Renewable Energy Center, LLC</w:t>
            </w:r>
          </w:p>
        </w:tc>
        <w:tc>
          <w:tcPr>
            <w:tcW w:w="5035" w:type="dxa"/>
            <w:vAlign w:val="center"/>
          </w:tcPr>
          <w:p w:rsidR="0058056E" w:rsidRDefault="0058056E" w:rsidP="007015D2">
            <w:pPr>
              <w:tabs>
                <w:tab w:val="left" w:pos="-1440"/>
                <w:tab w:val="left" w:pos="-720"/>
                <w:tab w:val="left" w:pos="5040"/>
                <w:tab w:val="left" w:pos="7470"/>
              </w:tabs>
              <w:suppressAutoHyphens/>
              <w:ind w:left="1422"/>
              <w:jc w:val="right"/>
              <w:rPr>
                <w:b/>
                <w:caps/>
              </w:rPr>
            </w:pPr>
            <w:r w:rsidRPr="00B7362C">
              <w:t xml:space="preserve">Permit No. </w:t>
            </w:r>
            <w:r w:rsidR="007015D2" w:rsidRPr="007015D2">
              <w:rPr>
                <w:bCs/>
              </w:rPr>
              <w:t>0010131-004-AV</w:t>
            </w:r>
          </w:p>
        </w:tc>
      </w:tr>
      <w:tr w:rsidR="0058056E" w:rsidTr="007015D2">
        <w:tc>
          <w:tcPr>
            <w:tcW w:w="5035" w:type="dxa"/>
          </w:tcPr>
          <w:p w:rsidR="0058056E" w:rsidRDefault="007015D2" w:rsidP="00E50809">
            <w:pPr>
              <w:tabs>
                <w:tab w:val="left" w:pos="-1440"/>
                <w:tab w:val="left" w:pos="-720"/>
                <w:tab w:val="left" w:pos="5040"/>
                <w:tab w:val="left" w:pos="7470"/>
              </w:tabs>
              <w:suppressAutoHyphens/>
              <w:rPr>
                <w:b/>
                <w:caps/>
              </w:rPr>
            </w:pPr>
            <w:r w:rsidRPr="007015D2">
              <w:t>20 Park Plaza, Suite 320</w:t>
            </w:r>
          </w:p>
        </w:tc>
        <w:tc>
          <w:tcPr>
            <w:tcW w:w="5035" w:type="dxa"/>
            <w:vAlign w:val="center"/>
          </w:tcPr>
          <w:p w:rsidR="0058056E" w:rsidRDefault="007015D2" w:rsidP="007015D2">
            <w:pPr>
              <w:tabs>
                <w:tab w:val="left" w:pos="-1440"/>
                <w:tab w:val="left" w:pos="-720"/>
                <w:tab w:val="left" w:pos="5040"/>
                <w:tab w:val="left" w:pos="7470"/>
              </w:tabs>
              <w:suppressAutoHyphens/>
              <w:ind w:left="1422"/>
              <w:jc w:val="right"/>
              <w:rPr>
                <w:b/>
                <w:caps/>
              </w:rPr>
            </w:pPr>
            <w:r>
              <w:t>GREC</w:t>
            </w:r>
          </w:p>
        </w:tc>
      </w:tr>
      <w:tr w:rsidR="0058056E" w:rsidTr="007015D2">
        <w:tc>
          <w:tcPr>
            <w:tcW w:w="5035" w:type="dxa"/>
          </w:tcPr>
          <w:p w:rsidR="0058056E" w:rsidRDefault="007015D2" w:rsidP="00E50809">
            <w:pPr>
              <w:tabs>
                <w:tab w:val="left" w:pos="-1440"/>
                <w:tab w:val="left" w:pos="-720"/>
                <w:tab w:val="left" w:pos="5040"/>
                <w:tab w:val="left" w:pos="7470"/>
              </w:tabs>
              <w:suppressAutoHyphens/>
              <w:rPr>
                <w:b/>
                <w:caps/>
              </w:rPr>
            </w:pPr>
            <w:r w:rsidRPr="007015D2">
              <w:t>Boston, Massachusetts 02116</w:t>
            </w:r>
          </w:p>
        </w:tc>
        <w:tc>
          <w:tcPr>
            <w:tcW w:w="5035" w:type="dxa"/>
            <w:vAlign w:val="center"/>
          </w:tcPr>
          <w:p w:rsidR="0058056E" w:rsidRDefault="0058056E" w:rsidP="007015D2">
            <w:pPr>
              <w:tabs>
                <w:tab w:val="left" w:pos="-1440"/>
                <w:tab w:val="left" w:pos="-720"/>
                <w:tab w:val="left" w:pos="5040"/>
                <w:tab w:val="left" w:pos="7470"/>
              </w:tabs>
              <w:suppressAutoHyphens/>
              <w:ind w:left="1422"/>
              <w:jc w:val="right"/>
              <w:rPr>
                <w:b/>
                <w:caps/>
              </w:rPr>
            </w:pPr>
            <w:r w:rsidRPr="00AE52ED">
              <w:t xml:space="preserve">Facility ID No. </w:t>
            </w:r>
            <w:r w:rsidR="007015D2">
              <w:rPr>
                <w:bCs/>
              </w:rPr>
              <w:t>0010131</w:t>
            </w:r>
          </w:p>
        </w:tc>
      </w:tr>
      <w:tr w:rsidR="0058056E" w:rsidTr="007015D2">
        <w:tc>
          <w:tcPr>
            <w:tcW w:w="5035" w:type="dxa"/>
          </w:tcPr>
          <w:p w:rsidR="0058056E" w:rsidRDefault="0058056E" w:rsidP="00E50809">
            <w:pPr>
              <w:tabs>
                <w:tab w:val="left" w:pos="-1440"/>
                <w:tab w:val="left" w:pos="-720"/>
                <w:tab w:val="left" w:pos="5040"/>
                <w:tab w:val="left" w:pos="7470"/>
              </w:tabs>
              <w:suppressAutoHyphens/>
              <w:rPr>
                <w:b/>
                <w:caps/>
              </w:rPr>
            </w:pPr>
          </w:p>
        </w:tc>
        <w:tc>
          <w:tcPr>
            <w:tcW w:w="5035" w:type="dxa"/>
            <w:vAlign w:val="center"/>
          </w:tcPr>
          <w:p w:rsidR="0058056E" w:rsidRDefault="007015D2" w:rsidP="007015D2">
            <w:pPr>
              <w:tabs>
                <w:tab w:val="left" w:pos="-1440"/>
                <w:tab w:val="left" w:pos="-720"/>
                <w:tab w:val="left" w:pos="5040"/>
                <w:tab w:val="left" w:pos="7470"/>
              </w:tabs>
              <w:suppressAutoHyphens/>
              <w:ind w:left="1422"/>
              <w:jc w:val="right"/>
              <w:rPr>
                <w:b/>
                <w:caps/>
              </w:rPr>
            </w:pPr>
            <w:r>
              <w:t xml:space="preserve">Initial </w:t>
            </w:r>
            <w:r w:rsidR="0058056E">
              <w:t xml:space="preserve">Title V Air Operation Permit </w:t>
            </w:r>
          </w:p>
        </w:tc>
      </w:tr>
    </w:tbl>
    <w:p w:rsidR="00AE52ED" w:rsidRPr="008459E4" w:rsidRDefault="00AE52ED" w:rsidP="00F07475">
      <w:pPr>
        <w:spacing w:before="240" w:after="120"/>
        <w:rPr>
          <w:sz w:val="24"/>
          <w:szCs w:val="24"/>
        </w:rPr>
      </w:pPr>
      <w:r w:rsidRPr="003044C3">
        <w:rPr>
          <w:szCs w:val="22"/>
        </w:rPr>
        <w:t>Th</w:t>
      </w:r>
      <w:r w:rsidR="007015D2">
        <w:rPr>
          <w:szCs w:val="22"/>
        </w:rPr>
        <w:t>is is the initial</w:t>
      </w:r>
      <w:r w:rsidRPr="003044C3">
        <w:rPr>
          <w:szCs w:val="22"/>
        </w:rPr>
        <w:t xml:space="preserve"> Title V </w:t>
      </w:r>
      <w:r w:rsidR="002F1344">
        <w:rPr>
          <w:szCs w:val="22"/>
        </w:rPr>
        <w:t>a</w:t>
      </w:r>
      <w:r w:rsidRPr="003044C3">
        <w:rPr>
          <w:szCs w:val="22"/>
        </w:rPr>
        <w:t xml:space="preserve">ir </w:t>
      </w:r>
      <w:r w:rsidR="002F1344">
        <w:rPr>
          <w:szCs w:val="22"/>
        </w:rPr>
        <w:t>o</w:t>
      </w:r>
      <w:r w:rsidRPr="003044C3">
        <w:rPr>
          <w:szCs w:val="22"/>
        </w:rPr>
        <w:t xml:space="preserve">peration </w:t>
      </w:r>
      <w:r w:rsidR="002F1344">
        <w:rPr>
          <w:szCs w:val="22"/>
        </w:rPr>
        <w:t>p</w:t>
      </w:r>
      <w:r w:rsidRPr="003044C3">
        <w:rPr>
          <w:szCs w:val="22"/>
        </w:rPr>
        <w:t>ermit</w:t>
      </w:r>
      <w:r w:rsidR="00CB0DAA">
        <w:rPr>
          <w:szCs w:val="22"/>
        </w:rPr>
        <w:t xml:space="preserve"> for the above referenced facility</w:t>
      </w:r>
      <w:r w:rsidRPr="003044C3">
        <w:rPr>
          <w:szCs w:val="22"/>
        </w:rPr>
        <w:t>.</w:t>
      </w:r>
      <w:r w:rsidR="008820F3">
        <w:rPr>
          <w:szCs w:val="22"/>
        </w:rPr>
        <w:t xml:space="preserve">  </w:t>
      </w:r>
      <w:r w:rsidR="007015D2" w:rsidRPr="00B72F48">
        <w:rPr>
          <w:szCs w:val="22"/>
        </w:rPr>
        <w:t xml:space="preserve">The new </w:t>
      </w:r>
      <w:r w:rsidR="007015D2">
        <w:rPr>
          <w:szCs w:val="22"/>
        </w:rPr>
        <w:t>plant</w:t>
      </w:r>
      <w:r w:rsidR="007015D2" w:rsidRPr="00B72F48">
        <w:rPr>
          <w:szCs w:val="22"/>
        </w:rPr>
        <w:t xml:space="preserve"> </w:t>
      </w:r>
      <w:r w:rsidR="007015D2">
        <w:rPr>
          <w:szCs w:val="22"/>
        </w:rPr>
        <w:t>is</w:t>
      </w:r>
      <w:r w:rsidR="007015D2" w:rsidRPr="00B72F48">
        <w:rPr>
          <w:szCs w:val="22"/>
        </w:rPr>
        <w:t xml:space="preserve"> located</w:t>
      </w:r>
      <w:r w:rsidR="007015D2" w:rsidRPr="00E95C0E">
        <w:rPr>
          <w:szCs w:val="22"/>
        </w:rPr>
        <w:t xml:space="preserve"> within the city of Gainesville and approximately 7 miles southeast of the city of Alachua in Alachua County, Florida.  Specifically the GREC facility is located on approximately 131 acres at the Gainesville Regional Utility (GRU) Dee</w:t>
      </w:r>
      <w:r w:rsidR="007015D2">
        <w:rPr>
          <w:szCs w:val="22"/>
        </w:rPr>
        <w:t>rhaven Generating Station (DGS)</w:t>
      </w:r>
      <w:r w:rsidR="007015D2" w:rsidRPr="00B72F48">
        <w:rPr>
          <w:szCs w:val="22"/>
        </w:rPr>
        <w:t>.</w:t>
      </w:r>
      <w:r w:rsidR="008459E4">
        <w:t xml:space="preserve">  </w:t>
      </w:r>
      <w:r w:rsidR="007015D2" w:rsidRPr="00B72F48">
        <w:rPr>
          <w:szCs w:val="22"/>
        </w:rPr>
        <w:t xml:space="preserve">The UTM coordinates are Zone 17; </w:t>
      </w:r>
      <w:r w:rsidR="007015D2">
        <w:rPr>
          <w:szCs w:val="22"/>
        </w:rPr>
        <w:t>365.0</w:t>
      </w:r>
      <w:r w:rsidR="007015D2" w:rsidRPr="00B72F48">
        <w:rPr>
          <w:szCs w:val="22"/>
        </w:rPr>
        <w:t xml:space="preserve"> </w:t>
      </w:r>
      <w:r w:rsidR="007015D2">
        <w:rPr>
          <w:szCs w:val="22"/>
        </w:rPr>
        <w:t>kilometers (km)</w:t>
      </w:r>
      <w:r w:rsidR="007015D2" w:rsidRPr="00B72F48">
        <w:rPr>
          <w:szCs w:val="22"/>
        </w:rPr>
        <w:t xml:space="preserve"> East and </w:t>
      </w:r>
      <w:r w:rsidR="007015D2">
        <w:rPr>
          <w:szCs w:val="22"/>
        </w:rPr>
        <w:t xml:space="preserve">3,293.8 </w:t>
      </w:r>
      <w:r w:rsidR="007015D2" w:rsidRPr="00B72F48">
        <w:rPr>
          <w:szCs w:val="22"/>
        </w:rPr>
        <w:t>km North.</w:t>
      </w:r>
    </w:p>
    <w:p w:rsidR="00AE52ED" w:rsidRDefault="00AE52ED" w:rsidP="00F07475">
      <w:pPr>
        <w:pStyle w:val="BodyText2"/>
        <w:spacing w:after="360" w:line="240" w:lineRule="auto"/>
      </w:pPr>
      <w:r>
        <w:t>The Title V air operation permit is issued under the provisions of Chapter 403, Florida Statutes (F.S.), and Florida Administrative Code (F.A.C.) Chapters 62-4, 62-210, 62-</w:t>
      </w:r>
      <w:r w:rsidRPr="007015D2">
        <w:t>213 and 62-214</w:t>
      </w:r>
      <w:r>
        <w:t>.  The above named permittee is hereby authorized to operate the facility in accordance with the terms and conditions of this permit.</w:t>
      </w:r>
    </w:p>
    <w:p w:rsidR="00AE52ED" w:rsidRPr="00C01B12" w:rsidRDefault="007015D2" w:rsidP="00F07475">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4680"/>
        <w:rPr>
          <w:szCs w:val="22"/>
          <w:highlight w:val="yellow"/>
        </w:rPr>
      </w:pPr>
      <w:r w:rsidRPr="007015D2">
        <w:rPr>
          <w:szCs w:val="22"/>
        </w:rPr>
        <w:t xml:space="preserve">0010131-004-AV </w:t>
      </w:r>
      <w:r w:rsidR="00AE52ED" w:rsidRPr="00BC4CC4">
        <w:rPr>
          <w:szCs w:val="22"/>
        </w:rPr>
        <w:t xml:space="preserve">Effective Date:  </w:t>
      </w:r>
      <w:r>
        <w:rPr>
          <w:highlight w:val="yellow"/>
        </w:rPr>
        <w:t>January 1</w:t>
      </w:r>
      <w:r w:rsidR="00AE52ED" w:rsidRPr="00C01B12">
        <w:rPr>
          <w:highlight w:val="yellow"/>
        </w:rPr>
        <w:t>, 20</w:t>
      </w:r>
      <w:r>
        <w:rPr>
          <w:highlight w:val="yellow"/>
        </w:rPr>
        <w:t>15</w:t>
      </w:r>
    </w:p>
    <w:p w:rsidR="00AE52ED" w:rsidRPr="00164C27" w:rsidRDefault="00AE52ED" w:rsidP="001F1C75">
      <w:pPr>
        <w:tabs>
          <w:tab w:val="left" w:pos="-1440"/>
          <w:tab w:val="left" w:pos="-720"/>
          <w:tab w:val="left" w:pos="1440"/>
          <w:tab w:val="left" w:pos="2160"/>
          <w:tab w:val="left" w:pos="2880"/>
          <w:tab w:val="left" w:pos="3600"/>
          <w:tab w:val="left" w:pos="4320"/>
          <w:tab w:val="left" w:pos="5760"/>
          <w:tab w:val="left" w:pos="6480"/>
          <w:tab w:val="left" w:pos="7200"/>
          <w:tab w:val="left" w:pos="7920"/>
          <w:tab w:val="left" w:pos="8640"/>
          <w:tab w:val="left" w:pos="9360"/>
        </w:tabs>
        <w:suppressAutoHyphens/>
        <w:ind w:left="7650" w:hanging="2970"/>
        <w:rPr>
          <w:szCs w:val="22"/>
        </w:rPr>
      </w:pPr>
      <w:r w:rsidRPr="00164C27">
        <w:rPr>
          <w:szCs w:val="22"/>
        </w:rPr>
        <w:t xml:space="preserve">Renewal Application Due Date:  </w:t>
      </w:r>
      <w:r w:rsidR="007015D2">
        <w:rPr>
          <w:szCs w:val="22"/>
          <w:highlight w:val="yellow"/>
        </w:rPr>
        <w:t>January 1, 2020</w:t>
      </w:r>
      <w:r w:rsidR="00C01B12" w:rsidRPr="00C01B12">
        <w:rPr>
          <w:bCs/>
          <w:highlight w:val="yellow"/>
        </w:rPr>
        <w:t xml:space="preserve"> -225</w:t>
      </w:r>
      <w:r w:rsidR="001F1C75">
        <w:rPr>
          <w:bCs/>
          <w:highlight w:val="yellow"/>
        </w:rPr>
        <w:t xml:space="preserve"> days</w:t>
      </w:r>
      <w:r w:rsidRPr="00C01B12">
        <w:rPr>
          <w:bCs/>
          <w:highlight w:val="yellow"/>
        </w:rPr>
        <w:t xml:space="preserve">, </w:t>
      </w:r>
      <w:r w:rsidRPr="005F6EAA">
        <w:rPr>
          <w:bCs/>
          <w:highlight w:val="yellow"/>
        </w:rPr>
        <w:t>20</w:t>
      </w:r>
      <w:r w:rsidR="007015D2" w:rsidRPr="005F6EAA">
        <w:rPr>
          <w:bCs/>
          <w:highlight w:val="yellow"/>
        </w:rPr>
        <w:t>19</w:t>
      </w:r>
    </w:p>
    <w:p w:rsidR="00AE52ED" w:rsidRPr="00B7362C" w:rsidRDefault="00AE52ED" w:rsidP="00F07475">
      <w:pPr>
        <w:ind w:left="4680"/>
        <w:rPr>
          <w:szCs w:val="22"/>
        </w:rPr>
      </w:pPr>
      <w:r w:rsidRPr="00164C27">
        <w:rPr>
          <w:szCs w:val="22"/>
        </w:rPr>
        <w:t xml:space="preserve">Expiration Date:  </w:t>
      </w:r>
      <w:r w:rsidR="00F07475">
        <w:rPr>
          <w:szCs w:val="22"/>
          <w:highlight w:val="yellow"/>
        </w:rPr>
        <w:t>January 1, 2015</w:t>
      </w:r>
      <w:r w:rsidR="002F1344">
        <w:rPr>
          <w:bCs/>
          <w:szCs w:val="24"/>
          <w:highlight w:val="yellow"/>
        </w:rPr>
        <w:t xml:space="preserve"> </w:t>
      </w:r>
      <w:r w:rsidR="002F1344" w:rsidRPr="00C01B12">
        <w:rPr>
          <w:szCs w:val="22"/>
          <w:highlight w:val="yellow"/>
        </w:rPr>
        <w:t>+ 5 years</w:t>
      </w:r>
      <w:r w:rsidRPr="00C01B12">
        <w:rPr>
          <w:bCs/>
          <w:szCs w:val="24"/>
          <w:highlight w:val="yellow"/>
        </w:rPr>
        <w:t xml:space="preserve">, </w:t>
      </w:r>
      <w:r w:rsidRPr="005F6EAA">
        <w:rPr>
          <w:bCs/>
          <w:szCs w:val="24"/>
          <w:highlight w:val="yellow"/>
        </w:rPr>
        <w:t>20</w:t>
      </w:r>
      <w:r w:rsidR="00F07475" w:rsidRPr="005F6EAA">
        <w:rPr>
          <w:bCs/>
          <w:szCs w:val="24"/>
          <w:highlight w:val="yellow"/>
        </w:rPr>
        <w:t>20</w:t>
      </w:r>
    </w:p>
    <w:p w:rsidR="00AE52ED" w:rsidRDefault="00AE52ED" w:rsidP="00F07475">
      <w:pPr>
        <w:pStyle w:val="Style0"/>
        <w:ind w:left="4680"/>
        <w:rPr>
          <w:rFonts w:ascii="Times New Roman" w:hAnsi="Times New Roman"/>
          <w:sz w:val="22"/>
          <w:szCs w:val="22"/>
        </w:rPr>
      </w:pPr>
    </w:p>
    <w:p w:rsidR="0058056E" w:rsidRDefault="0058056E" w:rsidP="00F07475">
      <w:pPr>
        <w:pStyle w:val="Style0"/>
        <w:ind w:left="4680"/>
        <w:rPr>
          <w:rFonts w:ascii="Times New Roman" w:hAnsi="Times New Roman"/>
          <w:sz w:val="22"/>
          <w:szCs w:val="22"/>
        </w:rPr>
      </w:pPr>
    </w:p>
    <w:p w:rsidR="002F1344" w:rsidRPr="00B7362C" w:rsidRDefault="002F1344" w:rsidP="00F07475">
      <w:pPr>
        <w:pStyle w:val="Style0"/>
        <w:ind w:left="4680"/>
        <w:rPr>
          <w:rFonts w:ascii="Times New Roman" w:hAnsi="Times New Roman"/>
          <w:sz w:val="22"/>
          <w:szCs w:val="22"/>
        </w:rPr>
      </w:pPr>
    </w:p>
    <w:p w:rsidR="00AE52ED" w:rsidRPr="008D1FD2" w:rsidRDefault="00AE52ED" w:rsidP="00F07475">
      <w:pPr>
        <w:tabs>
          <w:tab w:val="left" w:pos="6840"/>
        </w:tabs>
        <w:ind w:left="4680"/>
        <w:rPr>
          <w:b/>
          <w:i/>
          <w:szCs w:val="22"/>
        </w:rPr>
      </w:pPr>
      <w:r w:rsidRPr="008D1FD2">
        <w:rPr>
          <w:b/>
          <w:i/>
          <w:szCs w:val="22"/>
          <w:highlight w:val="yellow"/>
        </w:rPr>
        <w:t>(</w:t>
      </w:r>
      <w:r w:rsidR="007838E2" w:rsidRPr="008D1FD2">
        <w:rPr>
          <w:b/>
          <w:i/>
          <w:szCs w:val="22"/>
          <w:highlight w:val="yellow"/>
        </w:rPr>
        <w:t>Proposed</w:t>
      </w:r>
      <w:r w:rsidRPr="008D1FD2">
        <w:rPr>
          <w:b/>
          <w:i/>
          <w:szCs w:val="22"/>
          <w:highlight w:val="yellow"/>
        </w:rPr>
        <w:t>)</w:t>
      </w:r>
    </w:p>
    <w:p w:rsidR="00B118BD" w:rsidRDefault="00B118BD" w:rsidP="00F07475">
      <w:pPr>
        <w:widowControl w:val="0"/>
        <w:tabs>
          <w:tab w:val="left" w:pos="5130"/>
          <w:tab w:val="left" w:pos="7200"/>
          <w:tab w:val="left" w:pos="8910"/>
          <w:tab w:val="left" w:pos="9360"/>
        </w:tabs>
        <w:ind w:left="4680"/>
        <w:rPr>
          <w:i/>
          <w:szCs w:val="22"/>
        </w:rPr>
      </w:pPr>
    </w:p>
    <w:p w:rsidR="0058056E" w:rsidRDefault="0058056E" w:rsidP="00F07475">
      <w:pPr>
        <w:widowControl w:val="0"/>
        <w:tabs>
          <w:tab w:val="left" w:pos="7200"/>
          <w:tab w:val="left" w:pos="8910"/>
          <w:tab w:val="left" w:pos="9360"/>
        </w:tabs>
        <w:ind w:left="4680"/>
        <w:rPr>
          <w:i/>
          <w:szCs w:val="22"/>
        </w:rPr>
      </w:pPr>
    </w:p>
    <w:p w:rsidR="00B118BD" w:rsidRDefault="00B118BD" w:rsidP="00F07475">
      <w:pPr>
        <w:widowControl w:val="0"/>
        <w:tabs>
          <w:tab w:val="left" w:pos="5130"/>
          <w:tab w:val="left" w:pos="7200"/>
          <w:tab w:val="left" w:pos="8910"/>
          <w:tab w:val="left" w:pos="9360"/>
        </w:tabs>
        <w:ind w:left="4680"/>
        <w:rPr>
          <w:i/>
          <w:szCs w:val="22"/>
        </w:rPr>
      </w:pPr>
    </w:p>
    <w:p w:rsidR="00B118BD" w:rsidRPr="009B54ED" w:rsidRDefault="0058056E" w:rsidP="00F07475">
      <w:pPr>
        <w:widowControl w:val="0"/>
        <w:tabs>
          <w:tab w:val="left" w:pos="5130"/>
          <w:tab w:val="left" w:pos="7200"/>
          <w:tab w:val="left" w:pos="8910"/>
          <w:tab w:val="left" w:pos="9360"/>
        </w:tabs>
        <w:ind w:left="4590" w:hanging="360"/>
        <w:rPr>
          <w:szCs w:val="22"/>
        </w:rPr>
      </w:pPr>
      <w:r>
        <w:rPr>
          <w:i/>
          <w:szCs w:val="22"/>
        </w:rPr>
        <w:t>f</w:t>
      </w:r>
      <w:r w:rsidR="00B118BD" w:rsidRPr="005B531C">
        <w:rPr>
          <w:i/>
          <w:szCs w:val="22"/>
        </w:rPr>
        <w:t>or</w:t>
      </w:r>
      <w:r>
        <w:rPr>
          <w:i/>
          <w:szCs w:val="22"/>
        </w:rPr>
        <w:t>:</w:t>
      </w:r>
      <w:r w:rsidR="00B118BD">
        <w:rPr>
          <w:szCs w:val="22"/>
        </w:rPr>
        <w:tab/>
      </w:r>
      <w:r>
        <w:rPr>
          <w:szCs w:val="22"/>
        </w:rPr>
        <w:t xml:space="preserve">  </w:t>
      </w:r>
      <w:r w:rsidR="00B118BD" w:rsidRPr="00885F02">
        <w:rPr>
          <w:szCs w:val="22"/>
        </w:rPr>
        <w:t>Jeffery F. Koerner, Program Administrator</w:t>
      </w:r>
    </w:p>
    <w:p w:rsidR="00B118BD" w:rsidRPr="00885F02" w:rsidRDefault="00B118BD" w:rsidP="00F07475">
      <w:pPr>
        <w:tabs>
          <w:tab w:val="left" w:pos="3600"/>
          <w:tab w:val="left" w:pos="5130"/>
        </w:tabs>
        <w:ind w:left="4680"/>
        <w:jc w:val="both"/>
        <w:rPr>
          <w:szCs w:val="22"/>
        </w:rPr>
      </w:pPr>
      <w:r w:rsidRPr="00885F02">
        <w:rPr>
          <w:szCs w:val="22"/>
        </w:rPr>
        <w:t>Office of Permitting and Compliance</w:t>
      </w:r>
    </w:p>
    <w:p w:rsidR="00B118BD" w:rsidRPr="00885F02" w:rsidRDefault="00B118BD" w:rsidP="00F07475">
      <w:pPr>
        <w:tabs>
          <w:tab w:val="left" w:pos="3600"/>
          <w:tab w:val="left" w:pos="5130"/>
        </w:tabs>
        <w:spacing w:after="240"/>
        <w:ind w:left="4680"/>
        <w:jc w:val="both"/>
        <w:rPr>
          <w:szCs w:val="22"/>
        </w:rPr>
      </w:pPr>
      <w:r w:rsidRPr="00885F02">
        <w:rPr>
          <w:szCs w:val="22"/>
        </w:rPr>
        <w:t>Division of Air Resource Management</w:t>
      </w:r>
    </w:p>
    <w:p w:rsidR="00B118BD" w:rsidRPr="0080460A" w:rsidRDefault="00B118BD" w:rsidP="00B118BD">
      <w:pPr>
        <w:keepNext/>
        <w:rPr>
          <w:szCs w:val="22"/>
        </w:rPr>
      </w:pPr>
      <w:r>
        <w:rPr>
          <w:szCs w:val="22"/>
        </w:rPr>
        <w:t>JFK</w:t>
      </w:r>
      <w:r w:rsidRPr="00DD6666">
        <w:rPr>
          <w:szCs w:val="22"/>
        </w:rPr>
        <w:t>/</w:t>
      </w:r>
      <w:proofErr w:type="spellStart"/>
      <w:r w:rsidR="0058056E">
        <w:rPr>
          <w:szCs w:val="22"/>
        </w:rPr>
        <w:t>dlr</w:t>
      </w:r>
      <w:proofErr w:type="spellEnd"/>
    </w:p>
    <w:p w:rsidR="00AE52ED" w:rsidRDefault="00AE52ED" w:rsidP="00AE52ED">
      <w:pPr>
        <w:jc w:val="both"/>
        <w:rPr>
          <w:szCs w:val="22"/>
        </w:rPr>
        <w:sectPr w:rsidR="00AE52ED" w:rsidSect="00F51343">
          <w:headerReference w:type="even" r:id="rId18"/>
          <w:headerReference w:type="default" r:id="rId19"/>
          <w:footerReference w:type="default" r:id="rId20"/>
          <w:headerReference w:type="first" r:id="rId21"/>
          <w:pgSz w:w="12240" w:h="15840" w:code="1"/>
          <w:pgMar w:top="1140" w:right="1080" w:bottom="720" w:left="1080" w:header="720" w:footer="720" w:gutter="0"/>
          <w:paperSrc w:first="15" w:other="15"/>
          <w:pgNumType w:start="1"/>
          <w:cols w:space="720"/>
        </w:sectPr>
      </w:pPr>
    </w:p>
    <w:p w:rsidR="00C01B12" w:rsidRPr="001E5E57" w:rsidRDefault="00A9193B" w:rsidP="001E5E57">
      <w:pPr>
        <w:spacing w:after="120"/>
        <w:rPr>
          <w:smallCaps/>
          <w:szCs w:val="22"/>
        </w:rPr>
      </w:pPr>
      <w:r w:rsidRPr="00A9193B">
        <w:rPr>
          <w:b/>
          <w:szCs w:val="22"/>
          <w:u w:val="single"/>
        </w:rPr>
        <w:lastRenderedPageBreak/>
        <w:t>Subsection A.  Facility Description</w:t>
      </w:r>
      <w:bookmarkStart w:id="2" w:name="SectionIA"/>
      <w:bookmarkEnd w:id="2"/>
      <w:r w:rsidR="001E5E57" w:rsidRPr="001E5E57">
        <w:rPr>
          <w:b/>
          <w:smallCaps/>
          <w:szCs w:val="22"/>
        </w:rPr>
        <w:t>.</w:t>
      </w:r>
    </w:p>
    <w:p w:rsidR="001F1C75" w:rsidRPr="00E43F2F" w:rsidRDefault="001F1C75" w:rsidP="001F1C75">
      <w:pPr>
        <w:pStyle w:val="BodyText3"/>
        <w:numPr>
          <w:ilvl w:val="12"/>
          <w:numId w:val="0"/>
        </w:numPr>
        <w:rPr>
          <w:sz w:val="22"/>
          <w:szCs w:val="22"/>
        </w:rPr>
      </w:pPr>
      <w:r w:rsidRPr="00E43F2F">
        <w:rPr>
          <w:sz w:val="22"/>
          <w:szCs w:val="22"/>
        </w:rPr>
        <w:t xml:space="preserve">The GREC is a recently constructed 100 megawatt (MW, </w:t>
      </w:r>
      <w:r>
        <w:rPr>
          <w:sz w:val="22"/>
          <w:szCs w:val="22"/>
        </w:rPr>
        <w:t xml:space="preserve">nominal </w:t>
      </w:r>
      <w:r w:rsidRPr="00E43F2F">
        <w:rPr>
          <w:sz w:val="22"/>
          <w:szCs w:val="22"/>
        </w:rPr>
        <w:t>net) electric power plant utilizing a bubbling fluidized bed (BFB) boiler, fueled by clean woody biomass.</w:t>
      </w:r>
      <w:r>
        <w:rPr>
          <w:sz w:val="22"/>
          <w:szCs w:val="22"/>
        </w:rPr>
        <w:t xml:space="preserve">  The plant is </w:t>
      </w:r>
      <w:r w:rsidRPr="00F95381">
        <w:rPr>
          <w:sz w:val="22"/>
          <w:szCs w:val="22"/>
        </w:rPr>
        <w:t xml:space="preserve">located </w:t>
      </w:r>
      <w:r>
        <w:rPr>
          <w:sz w:val="22"/>
          <w:szCs w:val="22"/>
        </w:rPr>
        <w:t>on a 131</w:t>
      </w:r>
      <w:r>
        <w:rPr>
          <w:sz w:val="22"/>
          <w:szCs w:val="22"/>
        </w:rPr>
        <w:noBreakHyphen/>
        <w:t xml:space="preserve">acre site within the boundary of the Gainesville Regional Utilities (GRU) Deerhaven Generating Station (DGS) in Alachua County, Florida.  The </w:t>
      </w:r>
      <w:r w:rsidRPr="00E43F2F">
        <w:rPr>
          <w:sz w:val="22"/>
          <w:szCs w:val="22"/>
        </w:rPr>
        <w:t xml:space="preserve">BFB boiler </w:t>
      </w:r>
      <w:r>
        <w:rPr>
          <w:sz w:val="22"/>
          <w:szCs w:val="22"/>
        </w:rPr>
        <w:t>has</w:t>
      </w:r>
      <w:r w:rsidRPr="00E43F2F">
        <w:rPr>
          <w:sz w:val="22"/>
          <w:szCs w:val="22"/>
        </w:rPr>
        <w:t xml:space="preserve"> a maximum heat input capacity of</w:t>
      </w:r>
      <w:r>
        <w:rPr>
          <w:sz w:val="22"/>
          <w:szCs w:val="22"/>
        </w:rPr>
        <w:t xml:space="preserve"> </w:t>
      </w:r>
      <w:r w:rsidRPr="00E43F2F">
        <w:rPr>
          <w:sz w:val="22"/>
          <w:szCs w:val="22"/>
        </w:rPr>
        <w:t>1,358 million British thermal units per hour (MMBtu/hr)</w:t>
      </w:r>
      <w:r>
        <w:rPr>
          <w:sz w:val="22"/>
          <w:szCs w:val="22"/>
        </w:rPr>
        <w:t xml:space="preserve">. </w:t>
      </w:r>
      <w:r w:rsidRPr="00E43F2F">
        <w:rPr>
          <w:sz w:val="22"/>
          <w:szCs w:val="22"/>
        </w:rPr>
        <w:t xml:space="preserve"> </w:t>
      </w:r>
      <w:r>
        <w:rPr>
          <w:sz w:val="22"/>
          <w:szCs w:val="22"/>
        </w:rPr>
        <w:t>Other emission units at the facility include:  b</w:t>
      </w:r>
      <w:r w:rsidRPr="00E43F2F">
        <w:rPr>
          <w:sz w:val="22"/>
          <w:szCs w:val="22"/>
        </w:rPr>
        <w:t>iomass fuel delivery, preparation, storage and handling</w:t>
      </w:r>
      <w:r>
        <w:rPr>
          <w:sz w:val="22"/>
          <w:szCs w:val="22"/>
        </w:rPr>
        <w:t>; a</w:t>
      </w:r>
      <w:r w:rsidRPr="00E43F2F">
        <w:rPr>
          <w:sz w:val="22"/>
          <w:szCs w:val="22"/>
        </w:rPr>
        <w:t>sh handling, storage and shipmen</w:t>
      </w:r>
      <w:r>
        <w:rPr>
          <w:sz w:val="22"/>
          <w:szCs w:val="22"/>
        </w:rPr>
        <w:t>t equipment; a m</w:t>
      </w:r>
      <w:r w:rsidRPr="00E43F2F">
        <w:rPr>
          <w:sz w:val="22"/>
          <w:szCs w:val="22"/>
        </w:rPr>
        <w:t>echanical draft cooling tower</w:t>
      </w:r>
      <w:r>
        <w:rPr>
          <w:sz w:val="22"/>
          <w:szCs w:val="22"/>
        </w:rPr>
        <w:t>; a 1,220</w:t>
      </w:r>
      <w:r>
        <w:rPr>
          <w:sz w:val="22"/>
          <w:szCs w:val="22"/>
        </w:rPr>
        <w:noBreakHyphen/>
        <w:t>horsepower</w:t>
      </w:r>
      <w:r w:rsidRPr="00A4010D">
        <w:rPr>
          <w:sz w:val="22"/>
          <w:szCs w:val="22"/>
        </w:rPr>
        <w:t xml:space="preserve"> (</w:t>
      </w:r>
      <w:r>
        <w:rPr>
          <w:sz w:val="22"/>
          <w:szCs w:val="22"/>
        </w:rPr>
        <w:t>hp</w:t>
      </w:r>
      <w:r w:rsidRPr="00A4010D">
        <w:rPr>
          <w:sz w:val="22"/>
          <w:szCs w:val="22"/>
        </w:rPr>
        <w:t>) emergency generator</w:t>
      </w:r>
      <w:r>
        <w:rPr>
          <w:sz w:val="22"/>
          <w:szCs w:val="22"/>
        </w:rPr>
        <w:t xml:space="preserve"> engine; a 315</w:t>
      </w:r>
      <w:r>
        <w:rPr>
          <w:sz w:val="22"/>
          <w:szCs w:val="22"/>
        </w:rPr>
        <w:noBreakHyphen/>
      </w:r>
      <w:r w:rsidRPr="00A4010D">
        <w:rPr>
          <w:sz w:val="22"/>
          <w:szCs w:val="22"/>
        </w:rPr>
        <w:t>hp emergency fire pump</w:t>
      </w:r>
      <w:r>
        <w:rPr>
          <w:sz w:val="22"/>
          <w:szCs w:val="22"/>
        </w:rPr>
        <w:t xml:space="preserve"> engine; and an a</w:t>
      </w:r>
      <w:r w:rsidRPr="002F2F60">
        <w:rPr>
          <w:sz w:val="22"/>
          <w:szCs w:val="22"/>
        </w:rPr>
        <w:t xml:space="preserve">lkaline </w:t>
      </w:r>
      <w:r>
        <w:rPr>
          <w:sz w:val="22"/>
          <w:szCs w:val="22"/>
        </w:rPr>
        <w:t>s</w:t>
      </w:r>
      <w:r w:rsidRPr="002F2F60">
        <w:rPr>
          <w:sz w:val="22"/>
          <w:szCs w:val="22"/>
        </w:rPr>
        <w:t xml:space="preserve">orbent </w:t>
      </w:r>
      <w:r>
        <w:rPr>
          <w:sz w:val="22"/>
          <w:szCs w:val="22"/>
        </w:rPr>
        <w:t>s</w:t>
      </w:r>
      <w:r w:rsidRPr="002F2F60">
        <w:rPr>
          <w:sz w:val="22"/>
          <w:szCs w:val="22"/>
        </w:rPr>
        <w:t xml:space="preserve">torage </w:t>
      </w:r>
      <w:r>
        <w:rPr>
          <w:sz w:val="22"/>
          <w:szCs w:val="22"/>
        </w:rPr>
        <w:t>s</w:t>
      </w:r>
      <w:r w:rsidRPr="002F2F60">
        <w:rPr>
          <w:sz w:val="22"/>
          <w:szCs w:val="22"/>
        </w:rPr>
        <w:t>ilo</w:t>
      </w:r>
      <w:r>
        <w:rPr>
          <w:sz w:val="22"/>
          <w:szCs w:val="22"/>
        </w:rPr>
        <w:t xml:space="preserve">. </w:t>
      </w:r>
      <w:r w:rsidRPr="00E43F2F">
        <w:rPr>
          <w:sz w:val="22"/>
          <w:szCs w:val="22"/>
        </w:rPr>
        <w:t xml:space="preserve"> The facility is an electrical services plant categorized under Standard Industrial Classification No. 4911.</w:t>
      </w:r>
      <w:r>
        <w:rPr>
          <w:sz w:val="22"/>
          <w:szCs w:val="22"/>
        </w:rPr>
        <w:t xml:space="preserve">  </w:t>
      </w:r>
    </w:p>
    <w:p w:rsidR="00C01B12" w:rsidRDefault="00C01B12" w:rsidP="002F2F60">
      <w:pPr>
        <w:spacing w:after="240"/>
        <w:rPr>
          <w:b/>
          <w:szCs w:val="22"/>
          <w:u w:val="single"/>
        </w:rPr>
      </w:pPr>
      <w:r w:rsidRPr="00A30956">
        <w:rPr>
          <w:b/>
          <w:szCs w:val="22"/>
          <w:u w:val="single"/>
        </w:rPr>
        <w:t>Subsection B.  Summary of Emissions Units</w:t>
      </w:r>
      <w:bookmarkStart w:id="3" w:name="SectionIB"/>
      <w:bookmarkEnd w:id="3"/>
      <w:r w:rsidR="001E5E57" w:rsidRPr="00A30956">
        <w:rPr>
          <w:b/>
          <w:szCs w:val="22"/>
          <w:u w:val="single"/>
        </w:rPr>
        <w:t>.</w:t>
      </w:r>
    </w:p>
    <w:tbl>
      <w:tblPr>
        <w:tblW w:w="987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7"/>
        <w:gridCol w:w="7920"/>
      </w:tblGrid>
      <w:tr w:rsidR="001F1C75" w:rsidRPr="002F2F60" w:rsidTr="006744FA">
        <w:tc>
          <w:tcPr>
            <w:tcW w:w="1957" w:type="dxa"/>
            <w:tcBorders>
              <w:top w:val="single" w:sz="12" w:space="0" w:color="auto"/>
              <w:left w:val="single" w:sz="12" w:space="0" w:color="auto"/>
              <w:right w:val="single" w:sz="12" w:space="0" w:color="auto"/>
            </w:tcBorders>
            <w:vAlign w:val="center"/>
          </w:tcPr>
          <w:p w:rsidR="001F1C75" w:rsidRPr="002F2F60" w:rsidRDefault="001F1C75" w:rsidP="006744FA">
            <w:pPr>
              <w:spacing w:before="60" w:after="60" w:line="210" w:lineRule="exact"/>
              <w:jc w:val="center"/>
              <w:rPr>
                <w:b/>
                <w:szCs w:val="22"/>
              </w:rPr>
            </w:pPr>
            <w:r w:rsidRPr="002F2F60">
              <w:rPr>
                <w:b/>
                <w:szCs w:val="22"/>
              </w:rPr>
              <w:t>EU ID No.</w:t>
            </w:r>
          </w:p>
        </w:tc>
        <w:tc>
          <w:tcPr>
            <w:tcW w:w="7920" w:type="dxa"/>
            <w:tcBorders>
              <w:top w:val="single" w:sz="12" w:space="0" w:color="auto"/>
              <w:left w:val="single" w:sz="12" w:space="0" w:color="auto"/>
              <w:right w:val="single" w:sz="12" w:space="0" w:color="auto"/>
            </w:tcBorders>
            <w:vAlign w:val="center"/>
          </w:tcPr>
          <w:p w:rsidR="001F1C75" w:rsidRPr="002F2F60" w:rsidRDefault="001F1C75" w:rsidP="006744FA">
            <w:pPr>
              <w:spacing w:before="60" w:after="60" w:line="210" w:lineRule="exact"/>
              <w:jc w:val="center"/>
              <w:rPr>
                <w:szCs w:val="22"/>
              </w:rPr>
            </w:pPr>
            <w:r w:rsidRPr="002F2F60">
              <w:rPr>
                <w:b/>
                <w:szCs w:val="22"/>
              </w:rPr>
              <w:t>Emission Unit Description</w:t>
            </w:r>
          </w:p>
        </w:tc>
      </w:tr>
      <w:tr w:rsidR="001F1C75" w:rsidRPr="002F2F60" w:rsidTr="006744FA">
        <w:tc>
          <w:tcPr>
            <w:tcW w:w="9877" w:type="dxa"/>
            <w:gridSpan w:val="2"/>
            <w:tcBorders>
              <w:left w:val="single" w:sz="12" w:space="0" w:color="auto"/>
              <w:right w:val="single" w:sz="12" w:space="0" w:color="auto"/>
            </w:tcBorders>
          </w:tcPr>
          <w:p w:rsidR="001F1C75" w:rsidRPr="00B30C27" w:rsidRDefault="001F1C75" w:rsidP="006744FA">
            <w:pPr>
              <w:spacing w:before="60" w:after="60" w:line="210" w:lineRule="exact"/>
              <w:jc w:val="center"/>
              <w:rPr>
                <w:i/>
                <w:szCs w:val="22"/>
              </w:rPr>
            </w:pPr>
            <w:r w:rsidRPr="00B30C27">
              <w:rPr>
                <w:i/>
                <w:szCs w:val="22"/>
              </w:rPr>
              <w:t>Regulated Emissions Unit</w:t>
            </w:r>
            <w:r>
              <w:rPr>
                <w:i/>
                <w:szCs w:val="22"/>
              </w:rPr>
              <w:t>s</w:t>
            </w:r>
          </w:p>
        </w:tc>
      </w:tr>
      <w:tr w:rsidR="001F1C75" w:rsidRPr="002F2F60" w:rsidTr="006744FA">
        <w:tc>
          <w:tcPr>
            <w:tcW w:w="1957" w:type="dxa"/>
            <w:tcBorders>
              <w:left w:val="single" w:sz="12" w:space="0" w:color="auto"/>
              <w:right w:val="single" w:sz="12" w:space="0" w:color="auto"/>
            </w:tcBorders>
          </w:tcPr>
          <w:p w:rsidR="001F1C75" w:rsidRPr="002F2F60" w:rsidRDefault="001F1C75" w:rsidP="006744FA">
            <w:pPr>
              <w:spacing w:before="60" w:after="60" w:line="210" w:lineRule="exact"/>
              <w:jc w:val="center"/>
              <w:rPr>
                <w:szCs w:val="22"/>
              </w:rPr>
            </w:pPr>
            <w:r w:rsidRPr="002F2F60">
              <w:rPr>
                <w:szCs w:val="22"/>
              </w:rPr>
              <w:t>001</w:t>
            </w:r>
          </w:p>
        </w:tc>
        <w:tc>
          <w:tcPr>
            <w:tcW w:w="7920" w:type="dxa"/>
            <w:tcBorders>
              <w:left w:val="single" w:sz="12" w:space="0" w:color="auto"/>
              <w:right w:val="single" w:sz="12" w:space="0" w:color="auto"/>
            </w:tcBorders>
          </w:tcPr>
          <w:p w:rsidR="001F1C75" w:rsidRPr="002F2F60" w:rsidRDefault="001F1C75" w:rsidP="006744FA">
            <w:pPr>
              <w:spacing w:before="60" w:after="60" w:line="210" w:lineRule="exact"/>
              <w:rPr>
                <w:b/>
                <w:szCs w:val="22"/>
              </w:rPr>
            </w:pPr>
            <w:r w:rsidRPr="002F2F60">
              <w:rPr>
                <w:szCs w:val="22"/>
              </w:rPr>
              <w:t>Biomass fuel delivery, preparation, storage and handling</w:t>
            </w:r>
          </w:p>
        </w:tc>
      </w:tr>
      <w:tr w:rsidR="001F1C75" w:rsidRPr="002F2F60" w:rsidTr="006744FA">
        <w:tc>
          <w:tcPr>
            <w:tcW w:w="1957" w:type="dxa"/>
            <w:tcBorders>
              <w:left w:val="single" w:sz="12" w:space="0" w:color="auto"/>
              <w:right w:val="single" w:sz="12" w:space="0" w:color="auto"/>
            </w:tcBorders>
          </w:tcPr>
          <w:p w:rsidR="001F1C75" w:rsidRPr="002F2F60" w:rsidRDefault="001F1C75" w:rsidP="006744FA">
            <w:pPr>
              <w:spacing w:before="60" w:after="60" w:line="210" w:lineRule="exact"/>
              <w:jc w:val="center"/>
              <w:rPr>
                <w:szCs w:val="22"/>
              </w:rPr>
            </w:pPr>
            <w:r w:rsidRPr="002F2F60">
              <w:rPr>
                <w:szCs w:val="22"/>
              </w:rPr>
              <w:t>002</w:t>
            </w:r>
          </w:p>
        </w:tc>
        <w:tc>
          <w:tcPr>
            <w:tcW w:w="7920" w:type="dxa"/>
            <w:tcBorders>
              <w:left w:val="single" w:sz="12" w:space="0" w:color="auto"/>
              <w:right w:val="single" w:sz="12" w:space="0" w:color="auto"/>
            </w:tcBorders>
          </w:tcPr>
          <w:p w:rsidR="001F1C75" w:rsidRPr="002F2F60" w:rsidRDefault="001F1C75" w:rsidP="006744FA">
            <w:pPr>
              <w:spacing w:before="60" w:after="60" w:line="210" w:lineRule="exact"/>
              <w:rPr>
                <w:szCs w:val="22"/>
              </w:rPr>
            </w:pPr>
            <w:r w:rsidRPr="002F2F60">
              <w:rPr>
                <w:szCs w:val="22"/>
              </w:rPr>
              <w:t>Woody biomass-fueled BFB boiler with a maximum heat input capacity of</w:t>
            </w:r>
            <w:r w:rsidRPr="002F2F60">
              <w:rPr>
                <w:szCs w:val="22"/>
              </w:rPr>
              <w:br/>
            </w:r>
            <w:r w:rsidRPr="002F2F60">
              <w:rPr>
                <w:iCs/>
                <w:szCs w:val="22"/>
              </w:rPr>
              <w:t>1,358</w:t>
            </w:r>
            <w:r w:rsidRPr="002F2F60">
              <w:rPr>
                <w:szCs w:val="22"/>
              </w:rPr>
              <w:t xml:space="preserve"> million British thermal units per hour (MMBtu/hr)</w:t>
            </w:r>
          </w:p>
        </w:tc>
      </w:tr>
      <w:tr w:rsidR="001F1C75" w:rsidRPr="002F2F60" w:rsidTr="006744FA">
        <w:tc>
          <w:tcPr>
            <w:tcW w:w="1957" w:type="dxa"/>
            <w:tcBorders>
              <w:left w:val="single" w:sz="12" w:space="0" w:color="auto"/>
              <w:right w:val="single" w:sz="12" w:space="0" w:color="auto"/>
            </w:tcBorders>
          </w:tcPr>
          <w:p w:rsidR="001F1C75" w:rsidRPr="002F2F60" w:rsidRDefault="001F1C75" w:rsidP="006744FA">
            <w:pPr>
              <w:spacing w:before="60" w:after="60" w:line="210" w:lineRule="exact"/>
              <w:jc w:val="center"/>
              <w:rPr>
                <w:szCs w:val="22"/>
              </w:rPr>
            </w:pPr>
            <w:r w:rsidRPr="002F2F60">
              <w:rPr>
                <w:szCs w:val="22"/>
              </w:rPr>
              <w:t>003</w:t>
            </w:r>
          </w:p>
        </w:tc>
        <w:tc>
          <w:tcPr>
            <w:tcW w:w="7920" w:type="dxa"/>
            <w:tcBorders>
              <w:left w:val="single" w:sz="12" w:space="0" w:color="auto"/>
              <w:right w:val="single" w:sz="12" w:space="0" w:color="auto"/>
            </w:tcBorders>
          </w:tcPr>
          <w:p w:rsidR="001F1C75" w:rsidRPr="002F2F60" w:rsidRDefault="001F1C75" w:rsidP="006744FA">
            <w:pPr>
              <w:spacing w:before="60" w:after="60" w:line="210" w:lineRule="exact"/>
              <w:rPr>
                <w:szCs w:val="22"/>
              </w:rPr>
            </w:pPr>
            <w:r w:rsidRPr="002F2F60">
              <w:rPr>
                <w:szCs w:val="22"/>
              </w:rPr>
              <w:t>Ash handling, storage and shipment</w:t>
            </w:r>
          </w:p>
        </w:tc>
      </w:tr>
      <w:tr w:rsidR="001F1C75" w:rsidRPr="002F2F60" w:rsidTr="006744FA">
        <w:tc>
          <w:tcPr>
            <w:tcW w:w="1957" w:type="dxa"/>
            <w:tcBorders>
              <w:left w:val="single" w:sz="12" w:space="0" w:color="auto"/>
              <w:right w:val="single" w:sz="12" w:space="0" w:color="auto"/>
            </w:tcBorders>
          </w:tcPr>
          <w:p w:rsidR="001F1C75" w:rsidRPr="002F2F60" w:rsidRDefault="001F1C75" w:rsidP="006744FA">
            <w:pPr>
              <w:spacing w:before="60" w:after="60" w:line="210" w:lineRule="exact"/>
              <w:jc w:val="center"/>
              <w:rPr>
                <w:szCs w:val="22"/>
              </w:rPr>
            </w:pPr>
            <w:r w:rsidRPr="002F2F60">
              <w:rPr>
                <w:szCs w:val="22"/>
              </w:rPr>
              <w:t>005</w:t>
            </w:r>
          </w:p>
        </w:tc>
        <w:tc>
          <w:tcPr>
            <w:tcW w:w="7920" w:type="dxa"/>
            <w:tcBorders>
              <w:left w:val="single" w:sz="12" w:space="0" w:color="auto"/>
              <w:right w:val="single" w:sz="12" w:space="0" w:color="auto"/>
            </w:tcBorders>
          </w:tcPr>
          <w:p w:rsidR="001F1C75" w:rsidRPr="002F2F60" w:rsidRDefault="001F1C75" w:rsidP="006744FA">
            <w:pPr>
              <w:spacing w:before="60" w:after="60" w:line="210" w:lineRule="exact"/>
              <w:rPr>
                <w:szCs w:val="22"/>
              </w:rPr>
            </w:pPr>
            <w:r>
              <w:rPr>
                <w:szCs w:val="22"/>
              </w:rPr>
              <w:t>1,220</w:t>
            </w:r>
            <w:r>
              <w:rPr>
                <w:szCs w:val="22"/>
              </w:rPr>
              <w:noBreakHyphen/>
              <w:t>horsepower</w:t>
            </w:r>
            <w:r w:rsidRPr="002F2F60">
              <w:rPr>
                <w:szCs w:val="22"/>
              </w:rPr>
              <w:t xml:space="preserve"> (</w:t>
            </w:r>
            <w:r>
              <w:rPr>
                <w:szCs w:val="22"/>
              </w:rPr>
              <w:t>hp</w:t>
            </w:r>
            <w:r w:rsidRPr="002F2F60">
              <w:rPr>
                <w:szCs w:val="22"/>
              </w:rPr>
              <w:t>) emergency generator</w:t>
            </w:r>
            <w:r>
              <w:rPr>
                <w:szCs w:val="22"/>
              </w:rPr>
              <w:t xml:space="preserve"> engine</w:t>
            </w:r>
          </w:p>
        </w:tc>
      </w:tr>
      <w:tr w:rsidR="001F1C75" w:rsidRPr="002F2F60" w:rsidTr="006744FA">
        <w:trPr>
          <w:trHeight w:val="332"/>
        </w:trPr>
        <w:tc>
          <w:tcPr>
            <w:tcW w:w="1957" w:type="dxa"/>
            <w:tcBorders>
              <w:left w:val="single" w:sz="12" w:space="0" w:color="auto"/>
              <w:bottom w:val="single" w:sz="4" w:space="0" w:color="000000"/>
              <w:right w:val="single" w:sz="12" w:space="0" w:color="auto"/>
            </w:tcBorders>
          </w:tcPr>
          <w:p w:rsidR="001F1C75" w:rsidRPr="002F2F60" w:rsidRDefault="001F1C75" w:rsidP="006744FA">
            <w:pPr>
              <w:spacing w:before="60" w:after="60" w:line="210" w:lineRule="exact"/>
              <w:jc w:val="center"/>
              <w:rPr>
                <w:szCs w:val="22"/>
              </w:rPr>
            </w:pPr>
            <w:r w:rsidRPr="002F2F60">
              <w:rPr>
                <w:szCs w:val="22"/>
              </w:rPr>
              <w:t>006</w:t>
            </w:r>
          </w:p>
        </w:tc>
        <w:tc>
          <w:tcPr>
            <w:tcW w:w="7920" w:type="dxa"/>
            <w:tcBorders>
              <w:left w:val="single" w:sz="12" w:space="0" w:color="auto"/>
              <w:bottom w:val="single" w:sz="4" w:space="0" w:color="000000"/>
              <w:right w:val="single" w:sz="12" w:space="0" w:color="auto"/>
            </w:tcBorders>
          </w:tcPr>
          <w:p w:rsidR="001F1C75" w:rsidRPr="002F2F60" w:rsidRDefault="001F1C75" w:rsidP="006744FA">
            <w:pPr>
              <w:spacing w:before="60" w:after="60" w:line="210" w:lineRule="exact"/>
              <w:rPr>
                <w:szCs w:val="22"/>
              </w:rPr>
            </w:pPr>
            <w:r>
              <w:rPr>
                <w:szCs w:val="22"/>
              </w:rPr>
              <w:t>315</w:t>
            </w:r>
            <w:r>
              <w:rPr>
                <w:szCs w:val="22"/>
              </w:rPr>
              <w:noBreakHyphen/>
            </w:r>
            <w:r w:rsidRPr="002F2F60">
              <w:rPr>
                <w:szCs w:val="22"/>
              </w:rPr>
              <w:t>hp emergency fire pump</w:t>
            </w:r>
            <w:r>
              <w:rPr>
                <w:szCs w:val="22"/>
              </w:rPr>
              <w:t xml:space="preserve"> engine</w:t>
            </w:r>
          </w:p>
        </w:tc>
      </w:tr>
      <w:tr w:rsidR="001F1C75" w:rsidRPr="002F2F60" w:rsidTr="006744FA">
        <w:tc>
          <w:tcPr>
            <w:tcW w:w="1957" w:type="dxa"/>
            <w:tcBorders>
              <w:left w:val="single" w:sz="12" w:space="0" w:color="auto"/>
              <w:right w:val="single" w:sz="12" w:space="0" w:color="auto"/>
            </w:tcBorders>
            <w:shd w:val="clear" w:color="auto" w:fill="auto"/>
          </w:tcPr>
          <w:p w:rsidR="001F1C75" w:rsidRPr="002F2F60" w:rsidRDefault="001F1C75" w:rsidP="006744FA">
            <w:pPr>
              <w:spacing w:before="60" w:after="60" w:line="210" w:lineRule="exact"/>
              <w:jc w:val="center"/>
              <w:rPr>
                <w:szCs w:val="22"/>
              </w:rPr>
            </w:pPr>
            <w:r w:rsidRPr="002F2F60">
              <w:rPr>
                <w:szCs w:val="22"/>
              </w:rPr>
              <w:t>007</w:t>
            </w:r>
          </w:p>
        </w:tc>
        <w:tc>
          <w:tcPr>
            <w:tcW w:w="7920" w:type="dxa"/>
            <w:tcBorders>
              <w:left w:val="single" w:sz="12" w:space="0" w:color="auto"/>
              <w:right w:val="single" w:sz="12" w:space="0" w:color="auto"/>
            </w:tcBorders>
            <w:shd w:val="clear" w:color="auto" w:fill="auto"/>
          </w:tcPr>
          <w:p w:rsidR="001F1C75" w:rsidRPr="002F2F60" w:rsidRDefault="001F1C75" w:rsidP="006744FA">
            <w:pPr>
              <w:spacing w:before="60" w:after="60" w:line="210" w:lineRule="exact"/>
              <w:rPr>
                <w:szCs w:val="22"/>
              </w:rPr>
            </w:pPr>
            <w:r w:rsidRPr="002F2F60">
              <w:rPr>
                <w:szCs w:val="22"/>
              </w:rPr>
              <w:t>Alkaline sorbent storage silo</w:t>
            </w:r>
          </w:p>
        </w:tc>
      </w:tr>
      <w:tr w:rsidR="001F1C75" w:rsidRPr="002F2F60" w:rsidTr="006744FA">
        <w:tc>
          <w:tcPr>
            <w:tcW w:w="9877" w:type="dxa"/>
            <w:gridSpan w:val="2"/>
            <w:tcBorders>
              <w:left w:val="single" w:sz="12" w:space="0" w:color="auto"/>
              <w:right w:val="single" w:sz="12" w:space="0" w:color="auto"/>
            </w:tcBorders>
            <w:shd w:val="clear" w:color="auto" w:fill="auto"/>
          </w:tcPr>
          <w:p w:rsidR="001F1C75" w:rsidRDefault="001F1C75" w:rsidP="006744FA">
            <w:pPr>
              <w:spacing w:before="60" w:after="60" w:line="210" w:lineRule="exact"/>
              <w:jc w:val="center"/>
              <w:rPr>
                <w:szCs w:val="22"/>
              </w:rPr>
            </w:pPr>
            <w:r>
              <w:rPr>
                <w:i/>
                <w:szCs w:val="22"/>
              </w:rPr>
              <w:t>Unr</w:t>
            </w:r>
            <w:r w:rsidRPr="009C4B23">
              <w:rPr>
                <w:i/>
                <w:szCs w:val="22"/>
              </w:rPr>
              <w:t>egulated Emissions Unit</w:t>
            </w:r>
          </w:p>
        </w:tc>
      </w:tr>
      <w:tr w:rsidR="001F1C75" w:rsidRPr="002F2F60" w:rsidTr="001F1C75">
        <w:tc>
          <w:tcPr>
            <w:tcW w:w="1957" w:type="dxa"/>
            <w:tcBorders>
              <w:left w:val="single" w:sz="12" w:space="0" w:color="auto"/>
              <w:bottom w:val="single" w:sz="12" w:space="0" w:color="auto"/>
              <w:right w:val="single" w:sz="12" w:space="0" w:color="auto"/>
            </w:tcBorders>
            <w:shd w:val="clear" w:color="auto" w:fill="auto"/>
          </w:tcPr>
          <w:p w:rsidR="001F1C75" w:rsidRPr="002F2F60" w:rsidRDefault="001F1C75" w:rsidP="006744FA">
            <w:pPr>
              <w:spacing w:before="60" w:after="60" w:line="210" w:lineRule="exact"/>
              <w:jc w:val="center"/>
              <w:rPr>
                <w:szCs w:val="22"/>
              </w:rPr>
            </w:pPr>
            <w:r>
              <w:rPr>
                <w:szCs w:val="22"/>
              </w:rPr>
              <w:t>004</w:t>
            </w:r>
          </w:p>
        </w:tc>
        <w:tc>
          <w:tcPr>
            <w:tcW w:w="7920" w:type="dxa"/>
            <w:tcBorders>
              <w:left w:val="single" w:sz="12" w:space="0" w:color="auto"/>
              <w:bottom w:val="single" w:sz="12" w:space="0" w:color="auto"/>
              <w:right w:val="single" w:sz="12" w:space="0" w:color="auto"/>
            </w:tcBorders>
            <w:shd w:val="clear" w:color="auto" w:fill="auto"/>
          </w:tcPr>
          <w:p w:rsidR="001F1C75" w:rsidRPr="002F2F60" w:rsidRDefault="001F1C75" w:rsidP="006744FA">
            <w:pPr>
              <w:spacing w:before="60" w:after="60" w:line="210" w:lineRule="exact"/>
              <w:rPr>
                <w:szCs w:val="22"/>
              </w:rPr>
            </w:pPr>
            <w:r w:rsidRPr="002F2F60">
              <w:rPr>
                <w:szCs w:val="22"/>
              </w:rPr>
              <w:t>Mechanical draft cooling tower</w:t>
            </w:r>
          </w:p>
        </w:tc>
      </w:tr>
    </w:tbl>
    <w:p w:rsidR="00AE52ED" w:rsidRPr="00B7362C" w:rsidRDefault="00147329" w:rsidP="00147329">
      <w:pPr>
        <w:spacing w:before="120" w:after="120"/>
        <w:jc w:val="both"/>
        <w:rPr>
          <w:szCs w:val="22"/>
        </w:rPr>
      </w:pPr>
      <w:r w:rsidRPr="002F2F60">
        <w:t>Also included in this permit are miscellaneous insignificant emissions units and/or activities (see Appendix I</w:t>
      </w:r>
      <w:r w:rsidR="00AB23B2" w:rsidRPr="002F2F60">
        <w:t>,</w:t>
      </w:r>
      <w:r w:rsidRPr="002F2F60">
        <w:t xml:space="preserve"> List of Insignificant Emissions Units and/or Activities).</w:t>
      </w:r>
    </w:p>
    <w:p w:rsidR="00C01B12" w:rsidRPr="00A30956" w:rsidRDefault="00C01B12" w:rsidP="00A30956">
      <w:pPr>
        <w:spacing w:after="120"/>
        <w:rPr>
          <w:b/>
          <w:szCs w:val="22"/>
          <w:u w:val="single"/>
        </w:rPr>
      </w:pPr>
      <w:r w:rsidRPr="00A30956">
        <w:rPr>
          <w:b/>
          <w:szCs w:val="22"/>
          <w:u w:val="single"/>
        </w:rPr>
        <w:t xml:space="preserve">Subsection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rsidR="00C01B12" w:rsidRPr="00C01B12" w:rsidRDefault="00972B99" w:rsidP="00C01B12">
      <w:pPr>
        <w:pStyle w:val="BodyText3"/>
        <w:rPr>
          <w:sz w:val="22"/>
          <w:szCs w:val="22"/>
        </w:rPr>
      </w:pPr>
      <w:r w:rsidRPr="00C01B12">
        <w:rPr>
          <w:sz w:val="22"/>
          <w:szCs w:val="22"/>
        </w:rPr>
        <w:t xml:space="preserve">Based on the </w:t>
      </w:r>
      <w:r>
        <w:rPr>
          <w:sz w:val="22"/>
          <w:szCs w:val="22"/>
        </w:rPr>
        <w:t xml:space="preserve">initial </w:t>
      </w:r>
      <w:r w:rsidRPr="00C01B12">
        <w:rPr>
          <w:sz w:val="22"/>
          <w:szCs w:val="22"/>
        </w:rPr>
        <w:t xml:space="preserve">Title V </w:t>
      </w:r>
      <w:r>
        <w:rPr>
          <w:sz w:val="22"/>
          <w:szCs w:val="22"/>
        </w:rPr>
        <w:t>a</w:t>
      </w:r>
      <w:r w:rsidRPr="00C01B12">
        <w:rPr>
          <w:sz w:val="22"/>
          <w:szCs w:val="22"/>
        </w:rPr>
        <w:t xml:space="preserve">ir </w:t>
      </w:r>
      <w:r>
        <w:rPr>
          <w:sz w:val="22"/>
          <w:szCs w:val="22"/>
        </w:rPr>
        <w:t>o</w:t>
      </w:r>
      <w:r w:rsidRPr="00C01B12">
        <w:rPr>
          <w:sz w:val="22"/>
          <w:szCs w:val="22"/>
        </w:rPr>
        <w:t xml:space="preserve">peration </w:t>
      </w:r>
      <w:r>
        <w:rPr>
          <w:sz w:val="22"/>
          <w:szCs w:val="22"/>
        </w:rPr>
        <w:t xml:space="preserve">permit </w:t>
      </w:r>
      <w:r w:rsidRPr="00C01B12">
        <w:rPr>
          <w:sz w:val="22"/>
          <w:szCs w:val="22"/>
        </w:rPr>
        <w:t xml:space="preserve">application received </w:t>
      </w:r>
      <w:r>
        <w:rPr>
          <w:sz w:val="22"/>
          <w:szCs w:val="22"/>
        </w:rPr>
        <w:t xml:space="preserve">February 11, 2014, this facility </w:t>
      </w:r>
      <w:r w:rsidRPr="00477236">
        <w:rPr>
          <w:sz w:val="22"/>
          <w:szCs w:val="22"/>
        </w:rPr>
        <w:t>is</w:t>
      </w:r>
      <w:r>
        <w:rPr>
          <w:sz w:val="22"/>
          <w:szCs w:val="22"/>
        </w:rPr>
        <w:t xml:space="preserve"> regulated as a</w:t>
      </w:r>
      <w:r w:rsidRPr="00C01B12">
        <w:rPr>
          <w:sz w:val="22"/>
          <w:szCs w:val="22"/>
        </w:rPr>
        <w:t xml:space="preserve"> major source of hazardous air pollutants (HAP)</w:t>
      </w:r>
      <w:r>
        <w:rPr>
          <w:sz w:val="22"/>
          <w:szCs w:val="22"/>
        </w:rPr>
        <w:t>, because it is located at a major source of HAP (i.e., GRU DGS)</w:t>
      </w:r>
      <w:r w:rsidRPr="00C01B12">
        <w:rPr>
          <w:sz w:val="22"/>
          <w:szCs w:val="22"/>
        </w:rPr>
        <w:t>.</w:t>
      </w:r>
      <w:r>
        <w:rPr>
          <w:sz w:val="22"/>
          <w:szCs w:val="22"/>
        </w:rPr>
        <w:t xml:space="preserve">  </w:t>
      </w:r>
      <w:r w:rsidRPr="00477236">
        <w:rPr>
          <w:sz w:val="22"/>
          <w:szCs w:val="22"/>
        </w:rPr>
        <w:t>The existing facility is a prevention of significant deterioration (PSD) major source of air pollutants in accordance with Rule 62-212.400, F.A.C.</w:t>
      </w:r>
      <w:r w:rsidRPr="00C01B12">
        <w:rPr>
          <w:sz w:val="22"/>
          <w:szCs w:val="22"/>
        </w:rPr>
        <w:t xml:space="preserve">  A summary of applicable regulations is shown in the following table.  </w:t>
      </w:r>
      <w:r w:rsidR="00C01B12" w:rsidRPr="00C01B12">
        <w:rPr>
          <w:sz w:val="22"/>
          <w:szCs w:val="22"/>
        </w:rPr>
        <w:t xml:space="preserve"> </w:t>
      </w:r>
    </w:p>
    <w:tbl>
      <w:tblPr>
        <w:tblW w:w="995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C01B12" w:rsidTr="008D1FD2">
        <w:trPr>
          <w:tblHeader/>
        </w:trPr>
        <w:tc>
          <w:tcPr>
            <w:tcW w:w="6894" w:type="dxa"/>
            <w:tcBorders>
              <w:top w:val="single" w:sz="12" w:space="0" w:color="auto"/>
              <w:bottom w:val="single" w:sz="12" w:space="0" w:color="auto"/>
            </w:tcBorders>
          </w:tcPr>
          <w:p w:rsidR="00C01B12" w:rsidRPr="00EF1A9E" w:rsidRDefault="00C01B12" w:rsidP="00D66F5B">
            <w:pPr>
              <w:rPr>
                <w:b/>
              </w:rPr>
            </w:pPr>
            <w:r>
              <w:rPr>
                <w:b/>
              </w:rPr>
              <w:t>Regulation</w:t>
            </w:r>
          </w:p>
        </w:tc>
        <w:tc>
          <w:tcPr>
            <w:tcW w:w="3060" w:type="dxa"/>
            <w:tcBorders>
              <w:top w:val="single" w:sz="12" w:space="0" w:color="auto"/>
              <w:bottom w:val="single" w:sz="12" w:space="0" w:color="auto"/>
            </w:tcBorders>
          </w:tcPr>
          <w:p w:rsidR="00C01B12" w:rsidRPr="00B05E70" w:rsidRDefault="00C01B12" w:rsidP="00D66F5B">
            <w:pPr>
              <w:pStyle w:val="Heading2"/>
              <w:rPr>
                <w:sz w:val="20"/>
                <w:u w:val="none"/>
              </w:rPr>
            </w:pPr>
            <w:r w:rsidRPr="00B05E70">
              <w:rPr>
                <w:u w:val="none"/>
              </w:rPr>
              <w:t>EU No</w:t>
            </w:r>
            <w:r>
              <w:rPr>
                <w:u w:val="none"/>
              </w:rPr>
              <w:t>(s)</w:t>
            </w:r>
            <w:r w:rsidRPr="00B05E70">
              <w:rPr>
                <w:u w:val="none"/>
              </w:rPr>
              <w:t>.</w:t>
            </w:r>
          </w:p>
        </w:tc>
      </w:tr>
      <w:tr w:rsidR="00D521CD" w:rsidTr="00C24C58">
        <w:tc>
          <w:tcPr>
            <w:tcW w:w="9954" w:type="dxa"/>
            <w:gridSpan w:val="2"/>
            <w:tcBorders>
              <w:top w:val="single" w:sz="12" w:space="0" w:color="auto"/>
              <w:bottom w:val="single" w:sz="4" w:space="0" w:color="auto"/>
            </w:tcBorders>
          </w:tcPr>
          <w:p w:rsidR="00D521CD" w:rsidRPr="00B05E70" w:rsidRDefault="00D521CD" w:rsidP="00D521CD">
            <w:pPr>
              <w:jc w:val="center"/>
            </w:pPr>
            <w:r w:rsidRPr="00115F13">
              <w:rPr>
                <w:i/>
              </w:rPr>
              <w:t>Federal Rule Citations</w:t>
            </w:r>
          </w:p>
        </w:tc>
      </w:tr>
      <w:tr w:rsidR="00C01B12" w:rsidTr="008D1FD2">
        <w:tc>
          <w:tcPr>
            <w:tcW w:w="6894" w:type="dxa"/>
            <w:tcBorders>
              <w:top w:val="single" w:sz="4" w:space="0" w:color="auto"/>
            </w:tcBorders>
          </w:tcPr>
          <w:p w:rsidR="00C01B12" w:rsidRPr="00477236" w:rsidRDefault="00C01B12" w:rsidP="001B3D4C">
            <w:r w:rsidRPr="00477236">
              <w:t>40 CFR 60</w:t>
            </w:r>
            <w:r w:rsidR="004B41CD" w:rsidRPr="00477236">
              <w:t>,</w:t>
            </w:r>
            <w:r w:rsidRPr="00477236">
              <w:t xml:space="preserve"> </w:t>
            </w:r>
            <w:r w:rsidR="001B3D4C">
              <w:t>New Source Performance Standards (</w:t>
            </w:r>
            <w:r w:rsidRPr="00477236">
              <w:t>NSP</w:t>
            </w:r>
            <w:r w:rsidR="001B3D4C">
              <w:t>S)</w:t>
            </w:r>
            <w:r w:rsidRPr="00477236">
              <w:t xml:space="preserve"> </w:t>
            </w:r>
            <w:r w:rsidR="001B3D4C" w:rsidRPr="00477236">
              <w:t xml:space="preserve">Subpart A, </w:t>
            </w:r>
            <w:r w:rsidRPr="00477236">
              <w:t>General Provisions</w:t>
            </w:r>
          </w:p>
        </w:tc>
        <w:tc>
          <w:tcPr>
            <w:tcW w:w="3060" w:type="dxa"/>
            <w:tcBorders>
              <w:top w:val="single" w:sz="4" w:space="0" w:color="auto"/>
            </w:tcBorders>
            <w:vAlign w:val="center"/>
          </w:tcPr>
          <w:p w:rsidR="00C01B12" w:rsidRPr="00477236" w:rsidRDefault="00B2627B" w:rsidP="008D1FD2">
            <w:r w:rsidRPr="00477236">
              <w:t>002, 005, 006</w:t>
            </w:r>
          </w:p>
        </w:tc>
      </w:tr>
      <w:tr w:rsidR="00C01B12" w:rsidTr="008D1FD2">
        <w:tc>
          <w:tcPr>
            <w:tcW w:w="6894" w:type="dxa"/>
          </w:tcPr>
          <w:p w:rsidR="00C01B12" w:rsidRPr="00477236" w:rsidRDefault="00C01B12" w:rsidP="008D1FD2">
            <w:r w:rsidRPr="00477236">
              <w:t>40 CFR 60</w:t>
            </w:r>
            <w:r w:rsidR="004B41CD" w:rsidRPr="00477236">
              <w:t>,</w:t>
            </w:r>
            <w:r w:rsidRPr="00477236">
              <w:t xml:space="preserve"> Subpart </w:t>
            </w:r>
            <w:r w:rsidR="00B2627B" w:rsidRPr="00477236">
              <w:t>D</w:t>
            </w:r>
            <w:r w:rsidR="00972B99">
              <w:t>a</w:t>
            </w:r>
            <w:r w:rsidR="008D1FD2">
              <w:t xml:space="preserve">, </w:t>
            </w:r>
            <w:r w:rsidR="008D1FD2" w:rsidRPr="008D1FD2">
              <w:t>Standards of Performance for Electric Utility Steam Generating Units</w:t>
            </w:r>
          </w:p>
        </w:tc>
        <w:tc>
          <w:tcPr>
            <w:tcW w:w="3060" w:type="dxa"/>
            <w:vAlign w:val="center"/>
          </w:tcPr>
          <w:p w:rsidR="00C01B12" w:rsidRPr="00477236" w:rsidRDefault="00B2627B" w:rsidP="008D1FD2">
            <w:r w:rsidRPr="00477236">
              <w:t>002</w:t>
            </w:r>
          </w:p>
        </w:tc>
      </w:tr>
      <w:tr w:rsidR="00B2627B" w:rsidTr="008D1FD2">
        <w:tc>
          <w:tcPr>
            <w:tcW w:w="6894" w:type="dxa"/>
          </w:tcPr>
          <w:p w:rsidR="00B2627B" w:rsidRPr="00477236" w:rsidRDefault="00B2627B" w:rsidP="00B2627B">
            <w:r w:rsidRPr="00477236">
              <w:t>40 CFR 60, Subpart IIII</w:t>
            </w:r>
            <w:r w:rsidR="008D1FD2">
              <w:t xml:space="preserve">, </w:t>
            </w:r>
            <w:r w:rsidR="008D1FD2" w:rsidRPr="008D1FD2">
              <w:t>Standards of Performance for Stationary Compression Ignition Internal Combustion Engines</w:t>
            </w:r>
          </w:p>
        </w:tc>
        <w:tc>
          <w:tcPr>
            <w:tcW w:w="3060" w:type="dxa"/>
            <w:vAlign w:val="center"/>
          </w:tcPr>
          <w:p w:rsidR="00B2627B" w:rsidRPr="00477236" w:rsidRDefault="00B2627B" w:rsidP="008D1FD2">
            <w:r w:rsidRPr="00477236">
              <w:t>005, 006</w:t>
            </w:r>
          </w:p>
        </w:tc>
      </w:tr>
      <w:tr w:rsidR="00B2627B" w:rsidTr="008D1FD2">
        <w:tc>
          <w:tcPr>
            <w:tcW w:w="6894" w:type="dxa"/>
          </w:tcPr>
          <w:p w:rsidR="00B2627B" w:rsidRPr="00477236" w:rsidRDefault="00B2627B" w:rsidP="00B2627B">
            <w:r w:rsidRPr="00477236">
              <w:t xml:space="preserve">40 CFR 63, </w:t>
            </w:r>
            <w:r w:rsidR="001B3D4C">
              <w:t xml:space="preserve">National Emission Standards for Hazardous Air Pollutants (NESHAP) </w:t>
            </w:r>
            <w:r w:rsidRPr="00477236">
              <w:t>Subpart A</w:t>
            </w:r>
            <w:r w:rsidR="001B3D4C">
              <w:t>, General Provisions</w:t>
            </w:r>
          </w:p>
        </w:tc>
        <w:tc>
          <w:tcPr>
            <w:tcW w:w="3060" w:type="dxa"/>
            <w:vAlign w:val="center"/>
          </w:tcPr>
          <w:p w:rsidR="00B2627B" w:rsidRPr="00477236" w:rsidRDefault="00B2627B" w:rsidP="008D1FD2">
            <w:r w:rsidRPr="00477236">
              <w:t>002, 005, 006</w:t>
            </w:r>
          </w:p>
        </w:tc>
      </w:tr>
      <w:tr w:rsidR="004B41CD" w:rsidTr="008D1FD2">
        <w:tc>
          <w:tcPr>
            <w:tcW w:w="6894" w:type="dxa"/>
          </w:tcPr>
          <w:p w:rsidR="004B41CD" w:rsidRPr="00477236" w:rsidRDefault="004B41CD" w:rsidP="00B2627B">
            <w:r w:rsidRPr="00477236">
              <w:t xml:space="preserve">40 CFR 63, Subpart </w:t>
            </w:r>
            <w:r w:rsidR="00B2627B" w:rsidRPr="00477236">
              <w:t>DDDDD</w:t>
            </w:r>
            <w:r w:rsidR="008D1FD2">
              <w:t xml:space="preserve">, </w:t>
            </w:r>
            <w:r w:rsidR="008D1FD2" w:rsidRPr="008D1FD2">
              <w:rPr>
                <w:lang w:val="en"/>
              </w:rPr>
              <w:t>National Emission Standards for Hazardous Air Pollutants for Industrial, Commercial, and Institutional Boilers and Process Heaters</w:t>
            </w:r>
          </w:p>
        </w:tc>
        <w:tc>
          <w:tcPr>
            <w:tcW w:w="3060" w:type="dxa"/>
            <w:vAlign w:val="center"/>
          </w:tcPr>
          <w:p w:rsidR="004B41CD" w:rsidRPr="00477236" w:rsidRDefault="00B2627B" w:rsidP="008D1FD2">
            <w:r w:rsidRPr="00477236">
              <w:t>002</w:t>
            </w:r>
          </w:p>
        </w:tc>
      </w:tr>
      <w:tr w:rsidR="00B2627B" w:rsidTr="008D1FD2">
        <w:tc>
          <w:tcPr>
            <w:tcW w:w="6894" w:type="dxa"/>
          </w:tcPr>
          <w:p w:rsidR="00B2627B" w:rsidRPr="00477236" w:rsidRDefault="00B2627B" w:rsidP="00B2627B">
            <w:r w:rsidRPr="00477236">
              <w:lastRenderedPageBreak/>
              <w:t>40 CFR 63, Subpart ZZZZ</w:t>
            </w:r>
            <w:r w:rsidR="008D1FD2">
              <w:t xml:space="preserve">, </w:t>
            </w:r>
            <w:r w:rsidR="008D1FD2" w:rsidRPr="008D1FD2">
              <w:rPr>
                <w:lang w:val="en"/>
              </w:rPr>
              <w:t>National Emission Standard for Hazardous Air Pollutants for Stationary Reciprocating Internal Combustion Engines</w:t>
            </w:r>
          </w:p>
        </w:tc>
        <w:tc>
          <w:tcPr>
            <w:tcW w:w="3060" w:type="dxa"/>
            <w:vAlign w:val="center"/>
          </w:tcPr>
          <w:p w:rsidR="00B2627B" w:rsidRPr="00477236" w:rsidRDefault="00B2627B" w:rsidP="008D1FD2">
            <w:r w:rsidRPr="00477236">
              <w:t>005, 006</w:t>
            </w:r>
          </w:p>
        </w:tc>
      </w:tr>
      <w:tr w:rsidR="00C01B12" w:rsidTr="00C24C58">
        <w:tc>
          <w:tcPr>
            <w:tcW w:w="6894" w:type="dxa"/>
            <w:tcBorders>
              <w:bottom w:val="single" w:sz="6" w:space="0" w:color="auto"/>
            </w:tcBorders>
          </w:tcPr>
          <w:p w:rsidR="00C01B12" w:rsidRPr="00477236" w:rsidRDefault="00C01B12" w:rsidP="00D66F5B">
            <w:r w:rsidRPr="00477236">
              <w:t>40 CFR 75 Acid Rain Monitoring Provisions</w:t>
            </w:r>
          </w:p>
        </w:tc>
        <w:tc>
          <w:tcPr>
            <w:tcW w:w="3060" w:type="dxa"/>
            <w:tcBorders>
              <w:bottom w:val="single" w:sz="6" w:space="0" w:color="auto"/>
            </w:tcBorders>
          </w:tcPr>
          <w:p w:rsidR="00C01B12" w:rsidRPr="00477236" w:rsidRDefault="00B2627B" w:rsidP="00D66F5B">
            <w:r w:rsidRPr="00477236">
              <w:t>002</w:t>
            </w:r>
          </w:p>
        </w:tc>
      </w:tr>
      <w:tr w:rsidR="00C01B12" w:rsidTr="00C24C58">
        <w:tc>
          <w:tcPr>
            <w:tcW w:w="6894" w:type="dxa"/>
            <w:tcBorders>
              <w:top w:val="single" w:sz="6" w:space="0" w:color="auto"/>
              <w:bottom w:val="single" w:sz="8" w:space="0" w:color="auto"/>
              <w:right w:val="single" w:sz="12" w:space="0" w:color="auto"/>
            </w:tcBorders>
          </w:tcPr>
          <w:p w:rsidR="00C01B12" w:rsidRPr="00477236" w:rsidRDefault="00915B30" w:rsidP="00D66F5B">
            <w:r w:rsidRPr="00477236">
              <w:t>40</w:t>
            </w:r>
            <w:r w:rsidR="00B2627B" w:rsidRPr="00477236">
              <w:t xml:space="preserve"> CFR 96 Clean Air Interstate Rule</w:t>
            </w:r>
            <w:r w:rsidRPr="00477236">
              <w:t xml:space="preserve"> </w:t>
            </w:r>
          </w:p>
        </w:tc>
        <w:tc>
          <w:tcPr>
            <w:tcW w:w="3060" w:type="dxa"/>
            <w:tcBorders>
              <w:top w:val="single" w:sz="6" w:space="0" w:color="auto"/>
              <w:left w:val="single" w:sz="12" w:space="0" w:color="auto"/>
              <w:bottom w:val="single" w:sz="4" w:space="0" w:color="auto"/>
            </w:tcBorders>
          </w:tcPr>
          <w:p w:rsidR="00C01B12" w:rsidRPr="00477236" w:rsidRDefault="00B2627B" w:rsidP="00D66F5B">
            <w:r w:rsidRPr="00477236">
              <w:t>002</w:t>
            </w:r>
          </w:p>
        </w:tc>
      </w:tr>
      <w:tr w:rsidR="00D521CD" w:rsidTr="00C24C58">
        <w:tc>
          <w:tcPr>
            <w:tcW w:w="9954" w:type="dxa"/>
            <w:gridSpan w:val="2"/>
            <w:tcBorders>
              <w:top w:val="single" w:sz="6" w:space="0" w:color="auto"/>
              <w:bottom w:val="single" w:sz="8" w:space="0" w:color="auto"/>
            </w:tcBorders>
          </w:tcPr>
          <w:p w:rsidR="00D521CD" w:rsidRPr="00EF1A9E" w:rsidRDefault="00D521CD" w:rsidP="00D521CD">
            <w:pPr>
              <w:jc w:val="center"/>
            </w:pPr>
            <w:r>
              <w:rPr>
                <w:i/>
              </w:rPr>
              <w:t>State</w:t>
            </w:r>
            <w:r w:rsidRPr="00115F13">
              <w:rPr>
                <w:i/>
              </w:rPr>
              <w:t xml:space="preserve"> Rule Citations</w:t>
            </w:r>
          </w:p>
        </w:tc>
      </w:tr>
      <w:tr w:rsidR="00115F13" w:rsidTr="008D1FD2">
        <w:tc>
          <w:tcPr>
            <w:tcW w:w="6894" w:type="dxa"/>
            <w:tcBorders>
              <w:top w:val="single" w:sz="8" w:space="0" w:color="auto"/>
              <w:bottom w:val="single" w:sz="8" w:space="0" w:color="auto"/>
            </w:tcBorders>
            <w:shd w:val="clear" w:color="auto" w:fill="auto"/>
          </w:tcPr>
          <w:p w:rsidR="00115F13" w:rsidRPr="00525CAE" w:rsidRDefault="00C24C58" w:rsidP="00972B99">
            <w:pPr>
              <w:rPr>
                <w:highlight w:val="yellow"/>
              </w:rPr>
            </w:pPr>
            <w:r w:rsidRPr="00C24C58">
              <w:t>Chapters 62-4, 62-17, 62-204, 62-210, 62-212, 62-213, 62</w:t>
            </w:r>
            <w:r w:rsidR="00972B99">
              <w:t>-</w:t>
            </w:r>
            <w:r w:rsidRPr="00C24C58">
              <w:t>296 and 62-297 Florida Administrative Code (F.A.C.)</w:t>
            </w:r>
          </w:p>
        </w:tc>
        <w:tc>
          <w:tcPr>
            <w:tcW w:w="3060" w:type="dxa"/>
            <w:tcBorders>
              <w:top w:val="single" w:sz="4" w:space="0" w:color="auto"/>
              <w:bottom w:val="single" w:sz="4" w:space="0" w:color="auto"/>
            </w:tcBorders>
            <w:vAlign w:val="center"/>
          </w:tcPr>
          <w:p w:rsidR="00115F13" w:rsidRPr="00AD797E" w:rsidRDefault="004363CD" w:rsidP="008D1FD2">
            <w:r>
              <w:t>001,002, 003, 005, 006, 007</w:t>
            </w:r>
          </w:p>
        </w:tc>
      </w:tr>
    </w:tbl>
    <w:p w:rsidR="00C01B12" w:rsidRDefault="00C01B12" w:rsidP="00C01B12">
      <w:pPr>
        <w:rPr>
          <w:b/>
          <w:caps/>
          <w:szCs w:val="22"/>
        </w:rPr>
      </w:pPr>
    </w:p>
    <w:p w:rsidR="004531FB" w:rsidRDefault="004531FB" w:rsidP="00C01B12">
      <w:pPr>
        <w:rPr>
          <w:b/>
          <w:caps/>
          <w:szCs w:val="22"/>
        </w:rPr>
        <w:sectPr w:rsidR="004531FB" w:rsidSect="00D56E3D">
          <w:headerReference w:type="even" r:id="rId22"/>
          <w:headerReference w:type="default" r:id="rId23"/>
          <w:footerReference w:type="default" r:id="rId24"/>
          <w:headerReference w:type="first" r:id="rId25"/>
          <w:pgSz w:w="12240" w:h="15840" w:code="1"/>
          <w:pgMar w:top="1080" w:right="1080" w:bottom="900" w:left="1080" w:header="720" w:footer="570" w:gutter="0"/>
          <w:paperSrc w:first="15" w:other="15"/>
          <w:pgNumType w:start="2"/>
          <w:cols w:space="720"/>
        </w:sectPr>
      </w:pPr>
    </w:p>
    <w:p w:rsidR="00C01B12" w:rsidRPr="0051540D" w:rsidRDefault="00C01B12" w:rsidP="00C01B12">
      <w:pPr>
        <w:spacing w:before="120" w:after="120"/>
        <w:rPr>
          <w:b/>
        </w:rPr>
      </w:pPr>
      <w:bookmarkStart w:id="4" w:name="SectionII"/>
      <w:bookmarkEnd w:id="4"/>
      <w:r w:rsidRPr="00DB1B3A">
        <w:rPr>
          <w:b/>
        </w:rPr>
        <w:lastRenderedPageBreak/>
        <w:t>The following conditions apply facility-wide to all emission units and activities:</w:t>
      </w:r>
    </w:p>
    <w:p w:rsidR="00C01B12" w:rsidRPr="0051540D" w:rsidRDefault="004642C4" w:rsidP="00DD11BD">
      <w:pPr>
        <w:numPr>
          <w:ilvl w:val="0"/>
          <w:numId w:val="1"/>
        </w:numPr>
        <w:tabs>
          <w:tab w:val="clear" w:pos="450"/>
        </w:tabs>
        <w:suppressAutoHyphens/>
        <w:spacing w:after="100"/>
        <w:ind w:left="720" w:hanging="72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735BE0">
        <w:rPr>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rsidR="00C01B12" w:rsidRPr="00D93E62" w:rsidRDefault="00C01B12" w:rsidP="007C1680">
      <w:pPr>
        <w:tabs>
          <w:tab w:val="left" w:pos="360"/>
          <w:tab w:val="left" w:pos="720"/>
          <w:tab w:val="left" w:pos="1080"/>
          <w:tab w:val="left" w:pos="1440"/>
        </w:tabs>
        <w:spacing w:after="100"/>
        <w:ind w:left="360" w:hanging="360"/>
        <w:rPr>
          <w:b/>
          <w:u w:val="single"/>
        </w:rPr>
      </w:pPr>
      <w:r w:rsidRPr="00D93E62">
        <w:rPr>
          <w:b/>
          <w:u w:val="single"/>
        </w:rPr>
        <w:t>Emissions and Controls</w:t>
      </w:r>
    </w:p>
    <w:p w:rsidR="00C01B12" w:rsidRDefault="00D2637C" w:rsidP="00DD11BD">
      <w:pPr>
        <w:numPr>
          <w:ilvl w:val="0"/>
          <w:numId w:val="1"/>
        </w:numPr>
        <w:tabs>
          <w:tab w:val="clear" w:pos="450"/>
        </w:tabs>
        <w:suppressAutoHyphens/>
        <w:spacing w:after="100"/>
        <w:ind w:left="720" w:hanging="720"/>
        <w:rPr>
          <w:szCs w:val="22"/>
        </w:rPr>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FB633D" w:rsidRDefault="00FB633D" w:rsidP="00DD11BD">
      <w:pPr>
        <w:numPr>
          <w:ilvl w:val="0"/>
          <w:numId w:val="1"/>
        </w:numPr>
        <w:tabs>
          <w:tab w:val="clear" w:pos="450"/>
        </w:tabs>
        <w:suppressAutoHyphens/>
        <w:spacing w:after="60"/>
        <w:ind w:left="720" w:hanging="72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  [Rule 62-296.320(1), F.A.C.]</w:t>
      </w:r>
    </w:p>
    <w:p w:rsidR="00D22A3A" w:rsidRPr="00613505" w:rsidRDefault="00D22A3A" w:rsidP="00735BE0">
      <w:pPr>
        <w:suppressAutoHyphens/>
        <w:spacing w:after="100"/>
        <w:ind w:left="720"/>
        <w:rPr>
          <w:i/>
          <w:szCs w:val="22"/>
        </w:rPr>
      </w:pPr>
      <w:r w:rsidRPr="00735BE0">
        <w:rPr>
          <w:i/>
          <w:szCs w:val="22"/>
        </w:rPr>
        <w:t>{Permitting Note:  Nothing is deemed necessary and ordered at this time.}</w:t>
      </w:r>
    </w:p>
    <w:p w:rsidR="00C01B12" w:rsidRDefault="00C01B12" w:rsidP="00DD11BD">
      <w:pPr>
        <w:numPr>
          <w:ilvl w:val="0"/>
          <w:numId w:val="1"/>
        </w:numPr>
        <w:tabs>
          <w:tab w:val="clear" w:pos="450"/>
        </w:tabs>
        <w:suppressAutoHyphens/>
        <w:spacing w:after="120"/>
        <w:ind w:left="720" w:hanging="72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r>
        <w:rPr>
          <w:szCs w:val="22"/>
        </w:rPr>
        <w:t>)</w:t>
      </w:r>
      <w:r w:rsidR="00E16FD0">
        <w:rPr>
          <w:szCs w:val="22"/>
        </w:rPr>
        <w:t>(b)</w:t>
      </w:r>
      <w:r w:rsidRPr="00D93E62">
        <w:rPr>
          <w:szCs w:val="22"/>
        </w:rPr>
        <w:t>, F.A.C.]</w:t>
      </w:r>
    </w:p>
    <w:p w:rsidR="00FE3873" w:rsidRDefault="007E6793" w:rsidP="00DD11BD">
      <w:pPr>
        <w:numPr>
          <w:ilvl w:val="0"/>
          <w:numId w:val="1"/>
        </w:numPr>
        <w:tabs>
          <w:tab w:val="clear" w:pos="450"/>
        </w:tabs>
        <w:suppressAutoHyphens/>
        <w:spacing w:after="60"/>
        <w:ind w:left="720" w:hanging="720"/>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w:t>
      </w:r>
      <w:r w:rsidR="00FE3873">
        <w:t xml:space="preserve">are included in Appendix BMP </w:t>
      </w:r>
      <w:r w:rsidR="00972B99">
        <w:t xml:space="preserve">which is </w:t>
      </w:r>
      <w:r w:rsidR="00FE3873">
        <w:t xml:space="preserve">contained in Section VI of the permit.  </w:t>
      </w:r>
    </w:p>
    <w:p w:rsidR="00E87E61" w:rsidRPr="000A0495" w:rsidRDefault="00E87E61" w:rsidP="00FE3873">
      <w:pPr>
        <w:suppressAutoHyphens/>
        <w:spacing w:after="120"/>
        <w:ind w:left="720"/>
      </w:pPr>
      <w:r w:rsidRPr="000A0495">
        <w:t xml:space="preserve">[Rule 62-296.320(4)(c), F.A.C.; and, proposed by applicant in </w:t>
      </w:r>
      <w:r w:rsidR="00FE3873">
        <w:t xml:space="preserve">initial </w:t>
      </w:r>
      <w:r w:rsidRPr="000A0495">
        <w:t xml:space="preserve">Title V air operation permit application received </w:t>
      </w:r>
      <w:r w:rsidR="00FE3873" w:rsidRPr="00FE3873">
        <w:t>February 11, 2014</w:t>
      </w:r>
      <w:r w:rsidRPr="000A0495">
        <w:t>]</w:t>
      </w:r>
    </w:p>
    <w:p w:rsidR="003D1146" w:rsidRDefault="00C01B12" w:rsidP="005739CC">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rsidR="00C01B12" w:rsidRPr="00D93E62" w:rsidRDefault="002E7F87" w:rsidP="007C1680">
      <w:pPr>
        <w:tabs>
          <w:tab w:val="left" w:pos="360"/>
          <w:tab w:val="left" w:pos="720"/>
          <w:tab w:val="left" w:pos="1080"/>
          <w:tab w:val="left" w:pos="1440"/>
        </w:tabs>
        <w:spacing w:after="10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Pr="00FE3873" w:rsidRDefault="00BF788C" w:rsidP="00DD11BD">
      <w:pPr>
        <w:numPr>
          <w:ilvl w:val="0"/>
          <w:numId w:val="1"/>
        </w:numPr>
        <w:tabs>
          <w:tab w:val="clear" w:pos="450"/>
        </w:tabs>
        <w:suppressAutoHyphens/>
        <w:spacing w:after="120"/>
        <w:ind w:left="720" w:hanging="720"/>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Division of Air Resource Management. </w:t>
      </w:r>
      <w:r>
        <w:rPr>
          <w:bCs/>
          <w:szCs w:val="22"/>
        </w:rPr>
        <w:t xml:space="preserve"> </w:t>
      </w:r>
      <w:r w:rsidRPr="00BF788C">
        <w:rPr>
          <w:bCs/>
          <w:szCs w:val="22"/>
        </w:rPr>
        <w:t xml:space="preserve">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w:t>
      </w:r>
      <w:r w:rsidRPr="00BF788C">
        <w:rPr>
          <w:bCs/>
          <w:szCs w:val="22"/>
        </w:rPr>
        <w:lastRenderedPageBreak/>
        <w:t xml:space="preserve">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P.O. Box 3070, Tallahassee, Florida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26" w:history="1">
        <w:r w:rsidRPr="00BF788C">
          <w:rPr>
            <w:rStyle w:val="Hyperlink"/>
            <w:bCs/>
            <w:szCs w:val="22"/>
          </w:rPr>
          <w:t>http://www.dep.state.fl.us/air/emission/tvfee.htm</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rsidR="00BF788C" w:rsidRPr="00BF788C" w:rsidRDefault="00BF788C" w:rsidP="00FE3873">
      <w:pPr>
        <w:tabs>
          <w:tab w:val="left" w:pos="1440"/>
        </w:tabs>
        <w:suppressAutoHyphens/>
        <w:spacing w:after="100"/>
        <w:ind w:left="720"/>
        <w:rPr>
          <w:bCs/>
          <w:i/>
          <w:iCs/>
          <w:szCs w:val="22"/>
        </w:rPr>
      </w:pPr>
      <w:r w:rsidRPr="00BF788C">
        <w:rPr>
          <w:bCs/>
          <w:i/>
          <w:iCs/>
          <w:szCs w:val="22"/>
        </w:rPr>
        <w:t>{Permitting Note:  Resources to help you complete your AOR are available on the electronic AOR (EAOR) website at:</w:t>
      </w:r>
      <w:r>
        <w:rPr>
          <w:bCs/>
          <w:i/>
          <w:iCs/>
          <w:szCs w:val="22"/>
        </w:rPr>
        <w:t xml:space="preserve"> </w:t>
      </w:r>
      <w:r w:rsidRPr="00BF788C">
        <w:rPr>
          <w:bCs/>
          <w:i/>
          <w:iCs/>
          <w:szCs w:val="22"/>
        </w:rPr>
        <w:t xml:space="preserve"> </w:t>
      </w:r>
      <w:hyperlink r:id="rId27" w:history="1">
        <w:r w:rsidRPr="00BF788C">
          <w:rPr>
            <w:rStyle w:val="Hyperlink"/>
            <w:bCs/>
            <w:i/>
            <w:iCs/>
            <w:szCs w:val="22"/>
          </w:rPr>
          <w:t>http://www.dep.state.fl.us/air/emission/eaor</w:t>
        </w:r>
      </w:hyperlink>
      <w:r>
        <w:rPr>
          <w:bCs/>
          <w:i/>
          <w:iCs/>
          <w:szCs w:val="22"/>
        </w:rPr>
        <w:t xml:space="preserve">.  </w:t>
      </w:r>
      <w:r w:rsidRPr="00BF788C">
        <w:rPr>
          <w:bCs/>
          <w:i/>
          <w:iCs/>
          <w:szCs w:val="22"/>
        </w:rPr>
        <w:t xml:space="preserve">If you have questions or need assistance after reviewing the information posted on the EAOR website, please contact the Department by phone at (850) 717-9000 or email at </w:t>
      </w:r>
      <w:hyperlink r:id="rId28" w:history="1">
        <w:r w:rsidRPr="00BF788C">
          <w:rPr>
            <w:rStyle w:val="Hyperlink"/>
            <w:bCs/>
            <w:i/>
            <w:iCs/>
            <w:szCs w:val="22"/>
          </w:rPr>
          <w:t>eaor@dep.state.fl.us</w:t>
        </w:r>
      </w:hyperlink>
      <w:r w:rsidRPr="00BF788C">
        <w:rPr>
          <w:bCs/>
          <w:i/>
          <w:iCs/>
          <w:szCs w:val="22"/>
        </w:rPr>
        <w:t>.}</w:t>
      </w:r>
    </w:p>
    <w:p w:rsidR="00BF788C" w:rsidRPr="00BF788C" w:rsidRDefault="00BF788C" w:rsidP="00FE3873">
      <w:pPr>
        <w:tabs>
          <w:tab w:val="left" w:pos="1440"/>
        </w:tabs>
        <w:suppressAutoHyphens/>
        <w:spacing w:after="100"/>
        <w:ind w:left="720"/>
        <w:rPr>
          <w:bCs/>
          <w:i/>
          <w:iCs/>
          <w:szCs w:val="22"/>
        </w:rPr>
      </w:pPr>
      <w:r w:rsidRPr="00BF788C">
        <w:rPr>
          <w:bCs/>
          <w:i/>
          <w:iCs/>
          <w:szCs w:val="22"/>
        </w:rPr>
        <w:t xml:space="preserve">{Permitting Note: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rsidR="002405F4" w:rsidRPr="00FE3873" w:rsidRDefault="00085EC1" w:rsidP="00DD11BD">
      <w:pPr>
        <w:numPr>
          <w:ilvl w:val="0"/>
          <w:numId w:val="1"/>
        </w:numPr>
        <w:tabs>
          <w:tab w:val="clear" w:pos="450"/>
        </w:tabs>
        <w:suppressAutoHyphens/>
        <w:spacing w:after="120"/>
        <w:ind w:left="720" w:hanging="720"/>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62-213.440(3)(a)2. &amp; 3. and (b), F.A.C.]</w:t>
      </w:r>
    </w:p>
    <w:p w:rsidR="00B47D51" w:rsidRPr="00FE3873" w:rsidRDefault="00B47D51" w:rsidP="00DD11BD">
      <w:pPr>
        <w:numPr>
          <w:ilvl w:val="0"/>
          <w:numId w:val="1"/>
        </w:numPr>
        <w:tabs>
          <w:tab w:val="clear" w:pos="450"/>
        </w:tabs>
        <w:suppressAutoHyphens/>
        <w:spacing w:after="60"/>
        <w:ind w:left="720" w:hanging="720"/>
      </w:pPr>
      <w:r w:rsidRPr="00FE3873">
        <w:rPr>
          <w:u w:val="single"/>
        </w:rPr>
        <w:t>Prevention of Accidental Releases (Section 112(r) of CAA)</w:t>
      </w:r>
      <w:r w:rsidRPr="00FE3873">
        <w:t>.</w:t>
      </w:r>
      <w:r w:rsidR="00525DF1" w:rsidRPr="00FE3873">
        <w:t xml:space="preserve">  If, and when, the facility becomes subject to 112(r), the permittee shall:</w:t>
      </w:r>
    </w:p>
    <w:p w:rsidR="00B47D51" w:rsidRPr="00FE3873" w:rsidRDefault="00B47D51" w:rsidP="00FE3873">
      <w:pPr>
        <w:spacing w:after="60"/>
        <w:ind w:left="1080" w:hanging="360"/>
      </w:pPr>
      <w:r w:rsidRPr="00FE3873">
        <w:t>a.</w:t>
      </w:r>
      <w:r w:rsidRPr="00FE3873">
        <w:tab/>
      </w:r>
      <w:r w:rsidR="00525DF1" w:rsidRPr="00FE3873">
        <w:t>S</w:t>
      </w:r>
      <w:r w:rsidRPr="00FE3873">
        <w:t xml:space="preserve">ubmit its Risk Management Plan (RMP) to the Chemical Emergency Preparedness and Prevention Office (CEPPO) RMP Reporting Center.  Any Risk Management Plans, original submittals, revisions or updates to submittals, </w:t>
      </w:r>
      <w:r w:rsidR="00E84547" w:rsidRPr="00FE3873">
        <w:rPr>
          <w:bCs/>
        </w:rPr>
        <w:t xml:space="preserve">should be sent electronically through EPA’s Central Data Exchange system at the following address:  </w:t>
      </w:r>
      <w:hyperlink r:id="rId29" w:history="1">
        <w:r w:rsidR="00E84547" w:rsidRPr="00FE3873">
          <w:rPr>
            <w:rStyle w:val="Hyperlink"/>
            <w:bCs/>
          </w:rPr>
          <w:t>https://cdx.epa.gov</w:t>
        </w:r>
      </w:hyperlink>
      <w:r w:rsidR="00E84547" w:rsidRPr="00FE3873">
        <w:rPr>
          <w:bCs/>
        </w:rPr>
        <w:t xml:space="preserve">.  Information on electronically submitting risk management plans using the Central Data Exchange system is available at:  </w:t>
      </w:r>
      <w:hyperlink r:id="rId30" w:history="1">
        <w:r w:rsidR="00E84547" w:rsidRPr="00FE3873">
          <w:rPr>
            <w:rStyle w:val="Hyperlink"/>
            <w:bCs/>
          </w:rPr>
          <w:t>http://www.epa.gov/osweroe1/content/rmp/index.htm</w:t>
        </w:r>
      </w:hyperlink>
      <w:r w:rsidR="00E84547" w:rsidRPr="00FE3873">
        <w:rPr>
          <w:bCs/>
        </w:rPr>
        <w:t xml:space="preserve">.  The RMP Reporting Center can be contacted at:  </w:t>
      </w:r>
      <w:r w:rsidR="00E84547" w:rsidRPr="00FE3873">
        <w:t>RMP Reporting Center, Post Office Box 10162, Fairfax, VA  22038, Telephone:  (703) 227-7650.</w:t>
      </w:r>
    </w:p>
    <w:p w:rsidR="00B47D51" w:rsidRPr="00FE3873" w:rsidRDefault="00B47D51" w:rsidP="00FE3873">
      <w:pPr>
        <w:spacing w:after="60"/>
        <w:ind w:left="1080" w:hanging="360"/>
      </w:pPr>
      <w:r w:rsidRPr="00FE3873">
        <w:t>b.</w:t>
      </w:r>
      <w:r w:rsidRPr="00FE3873">
        <w:tab/>
      </w:r>
      <w:r w:rsidR="00525DF1" w:rsidRPr="00FE3873">
        <w:t>S</w:t>
      </w:r>
      <w:r w:rsidRPr="00FE3873">
        <w:t>ubmit to the permitting authority Title V certification forms or a compliance schedule in accordance with Rule 62-213.440(2), F.A.C.</w:t>
      </w:r>
    </w:p>
    <w:p w:rsidR="00AC436A" w:rsidRDefault="00B47D51" w:rsidP="00FE3873">
      <w:pPr>
        <w:widowControl w:val="0"/>
        <w:tabs>
          <w:tab w:val="left" w:pos="1440"/>
        </w:tabs>
        <w:spacing w:after="120"/>
        <w:ind w:left="720"/>
      </w:pPr>
      <w:r w:rsidRPr="00FE3873">
        <w:t>[40 CFR 68]</w:t>
      </w:r>
    </w:p>
    <w:p w:rsidR="00B76620" w:rsidRDefault="00B76620" w:rsidP="00BF788C">
      <w:pPr>
        <w:tabs>
          <w:tab w:val="left" w:pos="360"/>
          <w:tab w:val="left" w:pos="720"/>
          <w:tab w:val="left" w:pos="1080"/>
          <w:tab w:val="left" w:pos="1440"/>
        </w:tabs>
        <w:ind w:left="360" w:hanging="360"/>
        <w:jc w:val="both"/>
      </w:pPr>
    </w:p>
    <w:p w:rsidR="00B96268" w:rsidRDefault="00B96268" w:rsidP="00B76620">
      <w:pPr>
        <w:tabs>
          <w:tab w:val="left" w:pos="360"/>
          <w:tab w:val="left" w:pos="720"/>
          <w:tab w:val="left" w:pos="1080"/>
          <w:tab w:val="left" w:pos="1440"/>
        </w:tabs>
        <w:ind w:left="360" w:hanging="360"/>
        <w:jc w:val="both"/>
        <w:sectPr w:rsidR="00B96268" w:rsidSect="000A0A5C">
          <w:headerReference w:type="even" r:id="rId31"/>
          <w:headerReference w:type="default" r:id="rId32"/>
          <w:headerReference w:type="first" r:id="rId33"/>
          <w:pgSz w:w="12240" w:h="15840" w:code="1"/>
          <w:pgMar w:top="1080" w:right="1080" w:bottom="1080" w:left="1080" w:header="720" w:footer="720" w:gutter="0"/>
          <w:paperSrc w:first="15" w:other="15"/>
          <w:cols w:space="720"/>
        </w:sectPr>
      </w:pPr>
    </w:p>
    <w:p w:rsidR="00151782" w:rsidRPr="00B91D1B" w:rsidRDefault="007979A1" w:rsidP="007979A1">
      <w:pPr>
        <w:spacing w:after="120"/>
        <w:rPr>
          <w:szCs w:val="22"/>
        </w:rPr>
      </w:pPr>
      <w:r w:rsidRPr="007979A1">
        <w:rPr>
          <w:b/>
        </w:rPr>
        <w:lastRenderedPageBreak/>
        <w:t xml:space="preserve">Subsection </w:t>
      </w:r>
      <w:r>
        <w:rPr>
          <w:b/>
        </w:rPr>
        <w:t>A</w:t>
      </w:r>
      <w:r w:rsidRPr="007979A1">
        <w:rPr>
          <w:b/>
        </w:rPr>
        <w:t xml:space="preserve">.  </w:t>
      </w:r>
      <w:r w:rsidR="00151782">
        <w:rPr>
          <w:b/>
        </w:rPr>
        <w:t>The specific conditions in this section apply to the following emissions unit:</w:t>
      </w:r>
    </w:p>
    <w:tbl>
      <w:tblPr>
        <w:tblW w:w="99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51782" w:rsidTr="00164537">
        <w:tc>
          <w:tcPr>
            <w:tcW w:w="939" w:type="dxa"/>
          </w:tcPr>
          <w:p w:rsidR="00151782" w:rsidRPr="00D075B0" w:rsidRDefault="00151782" w:rsidP="00D66F5B">
            <w:pPr>
              <w:jc w:val="center"/>
              <w:rPr>
                <w:b/>
                <w:szCs w:val="22"/>
              </w:rPr>
            </w:pPr>
            <w:r w:rsidRPr="00D075B0">
              <w:rPr>
                <w:szCs w:val="22"/>
              </w:rPr>
              <w:br w:type="page"/>
            </w:r>
            <w:r w:rsidRPr="00D075B0">
              <w:rPr>
                <w:szCs w:val="22"/>
              </w:rPr>
              <w:br w:type="page"/>
            </w:r>
            <w:r w:rsidRPr="00D075B0">
              <w:rPr>
                <w:b/>
                <w:szCs w:val="22"/>
              </w:rPr>
              <w:t>EU No.</w:t>
            </w:r>
          </w:p>
        </w:tc>
        <w:tc>
          <w:tcPr>
            <w:tcW w:w="9015" w:type="dxa"/>
          </w:tcPr>
          <w:p w:rsidR="00151782" w:rsidRPr="00D075B0" w:rsidRDefault="00151782" w:rsidP="00D66F5B">
            <w:pPr>
              <w:rPr>
                <w:b/>
                <w:szCs w:val="22"/>
              </w:rPr>
            </w:pPr>
            <w:r w:rsidRPr="00D075B0">
              <w:rPr>
                <w:b/>
                <w:szCs w:val="22"/>
              </w:rPr>
              <w:t>Brief Description</w:t>
            </w:r>
          </w:p>
        </w:tc>
      </w:tr>
      <w:tr w:rsidR="00151782" w:rsidTr="00164537">
        <w:tc>
          <w:tcPr>
            <w:tcW w:w="939" w:type="dxa"/>
            <w:vAlign w:val="center"/>
          </w:tcPr>
          <w:p w:rsidR="00151782" w:rsidRPr="00A532D4" w:rsidRDefault="00DA3DCE" w:rsidP="00151782">
            <w:pPr>
              <w:jc w:val="center"/>
              <w:rPr>
                <w:szCs w:val="22"/>
                <w:highlight w:val="yellow"/>
              </w:rPr>
            </w:pPr>
            <w:r w:rsidRPr="00DA3DCE">
              <w:rPr>
                <w:szCs w:val="22"/>
              </w:rPr>
              <w:t>001</w:t>
            </w:r>
          </w:p>
        </w:tc>
        <w:tc>
          <w:tcPr>
            <w:tcW w:w="9015" w:type="dxa"/>
          </w:tcPr>
          <w:p w:rsidR="00151782" w:rsidRPr="00D075B0" w:rsidRDefault="00DA3DCE" w:rsidP="00D66F5B">
            <w:pPr>
              <w:rPr>
                <w:szCs w:val="22"/>
              </w:rPr>
            </w:pPr>
            <w:r w:rsidRPr="00DA3DCE">
              <w:t>Biomass fuel delivery, preparation, storage and handling</w:t>
            </w:r>
          </w:p>
        </w:tc>
      </w:tr>
    </w:tbl>
    <w:p w:rsidR="00DA3DCE" w:rsidRDefault="00DA3DCE" w:rsidP="00DA3DCE">
      <w:pPr>
        <w:spacing w:before="120" w:after="120"/>
        <w:ind w:left="72"/>
        <w:rPr>
          <w:szCs w:val="22"/>
        </w:rPr>
      </w:pPr>
      <w:r w:rsidRPr="007A7DBF">
        <w:rPr>
          <w:szCs w:val="22"/>
        </w:rPr>
        <w:t xml:space="preserve">The biomass fuel </w:t>
      </w:r>
      <w:r>
        <w:rPr>
          <w:szCs w:val="22"/>
        </w:rPr>
        <w:t>delivery</w:t>
      </w:r>
      <w:r w:rsidRPr="007A7DBF">
        <w:rPr>
          <w:szCs w:val="22"/>
        </w:rPr>
        <w:t xml:space="preserve">, </w:t>
      </w:r>
      <w:r>
        <w:rPr>
          <w:szCs w:val="22"/>
        </w:rPr>
        <w:t>preparation</w:t>
      </w:r>
      <w:r w:rsidRPr="007A7DBF">
        <w:rPr>
          <w:szCs w:val="22"/>
        </w:rPr>
        <w:t xml:space="preserve">, </w:t>
      </w:r>
      <w:r>
        <w:rPr>
          <w:szCs w:val="22"/>
        </w:rPr>
        <w:t>storage</w:t>
      </w:r>
      <w:r w:rsidRPr="007A7DBF">
        <w:rPr>
          <w:szCs w:val="22"/>
        </w:rPr>
        <w:t xml:space="preserve"> and </w:t>
      </w:r>
      <w:r>
        <w:rPr>
          <w:szCs w:val="22"/>
        </w:rPr>
        <w:t>handling</w:t>
      </w:r>
      <w:r w:rsidRPr="007A7DBF">
        <w:rPr>
          <w:szCs w:val="22"/>
        </w:rPr>
        <w:t xml:space="preserve"> system </w:t>
      </w:r>
      <w:r>
        <w:rPr>
          <w:szCs w:val="22"/>
        </w:rPr>
        <w:t>consists</w:t>
      </w:r>
      <w:r w:rsidRPr="007A7DBF">
        <w:rPr>
          <w:szCs w:val="22"/>
        </w:rPr>
        <w:t xml:space="preserve"> of</w:t>
      </w:r>
      <w:r>
        <w:rPr>
          <w:szCs w:val="22"/>
        </w:rPr>
        <w:t>:</w:t>
      </w:r>
      <w:r w:rsidRPr="007A7DBF">
        <w:rPr>
          <w:szCs w:val="22"/>
        </w:rPr>
        <w:t xml:space="preserve"> </w:t>
      </w:r>
      <w:r>
        <w:rPr>
          <w:szCs w:val="22"/>
        </w:rPr>
        <w:t xml:space="preserve"> </w:t>
      </w:r>
      <w:r w:rsidRPr="007A7DBF">
        <w:rPr>
          <w:szCs w:val="22"/>
        </w:rPr>
        <w:t>three</w:t>
      </w:r>
      <w:r>
        <w:rPr>
          <w:szCs w:val="22"/>
        </w:rPr>
        <w:t xml:space="preserve"> </w:t>
      </w:r>
      <w:r w:rsidRPr="007A7DBF">
        <w:rPr>
          <w:szCs w:val="22"/>
        </w:rPr>
        <w:t>truck dumpers</w:t>
      </w:r>
      <w:r>
        <w:rPr>
          <w:szCs w:val="22"/>
        </w:rPr>
        <w:t>;</w:t>
      </w:r>
      <w:r w:rsidRPr="007A7DBF">
        <w:rPr>
          <w:szCs w:val="22"/>
        </w:rPr>
        <w:t xml:space="preserve"> two sets of screens and hogs (i.e., machines used to size wood chips)</w:t>
      </w:r>
      <w:r>
        <w:rPr>
          <w:szCs w:val="22"/>
        </w:rPr>
        <w:t>;</w:t>
      </w:r>
      <w:r w:rsidRPr="007A7DBF">
        <w:rPr>
          <w:szCs w:val="22"/>
        </w:rPr>
        <w:t xml:space="preserve"> </w:t>
      </w:r>
      <w:r>
        <w:rPr>
          <w:szCs w:val="22"/>
        </w:rPr>
        <w:t xml:space="preserve">and </w:t>
      </w:r>
      <w:r w:rsidRPr="007A7DBF">
        <w:rPr>
          <w:szCs w:val="22"/>
        </w:rPr>
        <w:t xml:space="preserve">automatic and manual stacker/reclaimers to maintain </w:t>
      </w:r>
      <w:r>
        <w:rPr>
          <w:szCs w:val="22"/>
        </w:rPr>
        <w:t>on</w:t>
      </w:r>
      <w:r w:rsidRPr="007A7DBF">
        <w:rPr>
          <w:szCs w:val="22"/>
        </w:rPr>
        <w:t xml:space="preserve"> average </w:t>
      </w:r>
      <w:r>
        <w:rPr>
          <w:szCs w:val="22"/>
        </w:rPr>
        <w:t xml:space="preserve">a </w:t>
      </w:r>
      <w:r w:rsidRPr="007A7DBF">
        <w:rPr>
          <w:szCs w:val="22"/>
        </w:rPr>
        <w:t>15</w:t>
      </w:r>
      <w:r>
        <w:rPr>
          <w:szCs w:val="22"/>
        </w:rPr>
        <w:t xml:space="preserve"> </w:t>
      </w:r>
      <w:r w:rsidRPr="007A7DBF">
        <w:rPr>
          <w:szCs w:val="22"/>
        </w:rPr>
        <w:t>to 20</w:t>
      </w:r>
      <w:r>
        <w:rPr>
          <w:szCs w:val="22"/>
        </w:rPr>
        <w:t xml:space="preserve"> </w:t>
      </w:r>
      <w:r w:rsidRPr="007A7DBF">
        <w:rPr>
          <w:szCs w:val="22"/>
        </w:rPr>
        <w:t>day</w:t>
      </w:r>
      <w:r>
        <w:rPr>
          <w:szCs w:val="22"/>
        </w:rPr>
        <w:t xml:space="preserve"> </w:t>
      </w:r>
      <w:r w:rsidRPr="007A7DBF">
        <w:rPr>
          <w:szCs w:val="22"/>
        </w:rPr>
        <w:t>supply of</w:t>
      </w:r>
      <w:r>
        <w:rPr>
          <w:szCs w:val="22"/>
        </w:rPr>
        <w:t xml:space="preserve"> </w:t>
      </w:r>
      <w:r w:rsidRPr="007A7DBF">
        <w:rPr>
          <w:szCs w:val="22"/>
        </w:rPr>
        <w:t>biomass fuel for the BFB boiler based on full</w:t>
      </w:r>
      <w:r>
        <w:rPr>
          <w:szCs w:val="22"/>
        </w:rPr>
        <w:t xml:space="preserve"> </w:t>
      </w:r>
      <w:r w:rsidRPr="007A7DBF">
        <w:rPr>
          <w:szCs w:val="22"/>
        </w:rPr>
        <w:t>load operation and average biomass fuel</w:t>
      </w:r>
      <w:r>
        <w:rPr>
          <w:szCs w:val="22"/>
        </w:rPr>
        <w:t xml:space="preserve"> </w:t>
      </w:r>
      <w:r w:rsidRPr="007A7DBF">
        <w:rPr>
          <w:szCs w:val="22"/>
        </w:rPr>
        <w:t>moisture content.</w:t>
      </w:r>
      <w:r>
        <w:rPr>
          <w:szCs w:val="22"/>
        </w:rPr>
        <w:t xml:space="preserve">  </w:t>
      </w:r>
      <w:r w:rsidRPr="007A7DBF">
        <w:rPr>
          <w:szCs w:val="22"/>
        </w:rPr>
        <w:t xml:space="preserve">The GREC biomass fuels </w:t>
      </w:r>
      <w:r>
        <w:rPr>
          <w:szCs w:val="22"/>
        </w:rPr>
        <w:t>are</w:t>
      </w:r>
      <w:r w:rsidRPr="007A7DBF">
        <w:rPr>
          <w:szCs w:val="22"/>
        </w:rPr>
        <w:t xml:space="preserve"> initially chipped/ground and processed at offsite locations</w:t>
      </w:r>
      <w:r>
        <w:rPr>
          <w:szCs w:val="22"/>
        </w:rPr>
        <w:t xml:space="preserve"> and then transported to the s</w:t>
      </w:r>
      <w:r w:rsidRPr="007A7DBF">
        <w:rPr>
          <w:szCs w:val="22"/>
        </w:rPr>
        <w:t xml:space="preserve">ite by truck. </w:t>
      </w:r>
      <w:r>
        <w:rPr>
          <w:szCs w:val="22"/>
        </w:rPr>
        <w:t xml:space="preserve"> There are b</w:t>
      </w:r>
      <w:r w:rsidRPr="007A7DBF">
        <w:rPr>
          <w:szCs w:val="22"/>
        </w:rPr>
        <w:t>etween 130 and 150 fuel truck deliveries</w:t>
      </w:r>
      <w:r>
        <w:rPr>
          <w:szCs w:val="22"/>
        </w:rPr>
        <w:t xml:space="preserve"> </w:t>
      </w:r>
      <w:r w:rsidRPr="007A7DBF">
        <w:rPr>
          <w:szCs w:val="22"/>
        </w:rPr>
        <w:t>per day based on the maximum BFB boiler biomass fuel consumption</w:t>
      </w:r>
      <w:r>
        <w:rPr>
          <w:szCs w:val="22"/>
        </w:rPr>
        <w:t xml:space="preserve"> </w:t>
      </w:r>
      <w:r w:rsidRPr="007A7DBF">
        <w:rPr>
          <w:szCs w:val="22"/>
        </w:rPr>
        <w:t>rate/average moisture content and a 6-day-per-week delivery</w:t>
      </w:r>
      <w:r>
        <w:rPr>
          <w:szCs w:val="22"/>
        </w:rPr>
        <w:t xml:space="preserve"> schedule</w:t>
      </w:r>
      <w:r w:rsidRPr="007A7DBF">
        <w:rPr>
          <w:szCs w:val="22"/>
        </w:rPr>
        <w:t xml:space="preserve">. </w:t>
      </w:r>
      <w:r>
        <w:rPr>
          <w:szCs w:val="22"/>
        </w:rPr>
        <w:t xml:space="preserve"> </w:t>
      </w:r>
      <w:r w:rsidRPr="007A7DBF">
        <w:rPr>
          <w:szCs w:val="22"/>
        </w:rPr>
        <w:t>During peak delivery periods,</w:t>
      </w:r>
      <w:r>
        <w:rPr>
          <w:szCs w:val="22"/>
        </w:rPr>
        <w:t xml:space="preserve"> </w:t>
      </w:r>
      <w:r w:rsidRPr="007A7DBF">
        <w:rPr>
          <w:szCs w:val="22"/>
        </w:rPr>
        <w:t xml:space="preserve">the delivery facilities </w:t>
      </w:r>
      <w:r>
        <w:rPr>
          <w:szCs w:val="22"/>
        </w:rPr>
        <w:t>are</w:t>
      </w:r>
      <w:r w:rsidRPr="007A7DBF">
        <w:rPr>
          <w:szCs w:val="22"/>
        </w:rPr>
        <w:t xml:space="preserve"> capable of unloading 24 truckloads of </w:t>
      </w:r>
      <w:r>
        <w:rPr>
          <w:szCs w:val="22"/>
        </w:rPr>
        <w:t xml:space="preserve">biomass </w:t>
      </w:r>
      <w:r w:rsidRPr="007A7DBF">
        <w:rPr>
          <w:szCs w:val="22"/>
        </w:rPr>
        <w:t>fuel per hour.</w:t>
      </w:r>
      <w:r>
        <w:rPr>
          <w:szCs w:val="22"/>
        </w:rPr>
        <w:t xml:space="preserve">  </w:t>
      </w:r>
      <w:r w:rsidRPr="007A7DBF">
        <w:rPr>
          <w:szCs w:val="22"/>
        </w:rPr>
        <w:t>The GREC biomass fuel handling system include</w:t>
      </w:r>
      <w:r>
        <w:rPr>
          <w:szCs w:val="22"/>
        </w:rPr>
        <w:t>s</w:t>
      </w:r>
      <w:r w:rsidRPr="007A7DBF">
        <w:rPr>
          <w:szCs w:val="22"/>
        </w:rPr>
        <w:t xml:space="preserve"> scales to weigh each truck entering</w:t>
      </w:r>
      <w:r>
        <w:rPr>
          <w:szCs w:val="22"/>
        </w:rPr>
        <w:t xml:space="preserve"> </w:t>
      </w:r>
      <w:r w:rsidRPr="007A7DBF">
        <w:rPr>
          <w:szCs w:val="22"/>
        </w:rPr>
        <w:t xml:space="preserve">and departing </w:t>
      </w:r>
      <w:r>
        <w:rPr>
          <w:szCs w:val="22"/>
        </w:rPr>
        <w:t xml:space="preserve">the facility </w:t>
      </w:r>
      <w:r w:rsidRPr="007A7DBF">
        <w:rPr>
          <w:szCs w:val="22"/>
        </w:rPr>
        <w:t>to determine the delivered fuel weight.</w:t>
      </w:r>
      <w:r>
        <w:rPr>
          <w:szCs w:val="22"/>
        </w:rPr>
        <w:t xml:space="preserve">  The maximum designed hourly biomass processing rate is 600 tons per hour (TPH) with a maximum designed yearly rate of 1,395,030 tons per year (TPY).  </w:t>
      </w:r>
    </w:p>
    <w:p w:rsidR="00DA3DCE" w:rsidRDefault="00DA3DCE" w:rsidP="00DA3DCE">
      <w:pPr>
        <w:spacing w:before="60" w:after="60"/>
        <w:ind w:left="72"/>
        <w:rPr>
          <w:szCs w:val="22"/>
        </w:rPr>
      </w:pPr>
      <w:r>
        <w:rPr>
          <w:szCs w:val="22"/>
        </w:rPr>
        <w:t>There are four biomass storage piles as described below:</w:t>
      </w:r>
    </w:p>
    <w:p w:rsidR="00DA3DCE" w:rsidRPr="00AF15FC" w:rsidRDefault="00DA3DCE" w:rsidP="00DD11BD">
      <w:pPr>
        <w:numPr>
          <w:ilvl w:val="0"/>
          <w:numId w:val="4"/>
        </w:numPr>
        <w:spacing w:after="60"/>
        <w:ind w:left="346" w:hanging="346"/>
        <w:rPr>
          <w:szCs w:val="22"/>
        </w:rPr>
      </w:pPr>
      <w:r w:rsidRPr="00AF15FC">
        <w:rPr>
          <w:szCs w:val="22"/>
          <w:u w:val="single"/>
        </w:rPr>
        <w:t xml:space="preserve">Storage Pile </w:t>
      </w:r>
      <w:r>
        <w:rPr>
          <w:szCs w:val="22"/>
          <w:u w:val="single"/>
        </w:rPr>
        <w:t>No.1</w:t>
      </w:r>
      <w:r w:rsidRPr="00AF15FC">
        <w:rPr>
          <w:szCs w:val="22"/>
        </w:rPr>
        <w:t>:  Stora</w:t>
      </w:r>
      <w:r>
        <w:rPr>
          <w:szCs w:val="22"/>
        </w:rPr>
        <w:t xml:space="preserve">ge Pile No. 1 is a kidney </w:t>
      </w:r>
      <w:r w:rsidRPr="00AF15FC">
        <w:rPr>
          <w:szCs w:val="22"/>
        </w:rPr>
        <w:t xml:space="preserve">shaped pile that is formed with an automatic stacker/reclaimer.  The pile </w:t>
      </w:r>
      <w:r>
        <w:rPr>
          <w:szCs w:val="22"/>
        </w:rPr>
        <w:t>is</w:t>
      </w:r>
      <w:r w:rsidRPr="00AF15FC">
        <w:rPr>
          <w:szCs w:val="22"/>
        </w:rPr>
        <w:t xml:space="preserve"> up to</w:t>
      </w:r>
      <w:r>
        <w:rPr>
          <w:szCs w:val="22"/>
        </w:rPr>
        <w:t xml:space="preserve"> </w:t>
      </w:r>
      <w:r w:rsidRPr="00AD5336">
        <w:rPr>
          <w:szCs w:val="22"/>
        </w:rPr>
        <w:t>6</w:t>
      </w:r>
      <w:r>
        <w:rPr>
          <w:szCs w:val="22"/>
        </w:rPr>
        <w:t>0</w:t>
      </w:r>
      <w:r w:rsidRPr="00AF15FC">
        <w:rPr>
          <w:szCs w:val="22"/>
        </w:rPr>
        <w:t xml:space="preserve"> f</w:t>
      </w:r>
      <w:r>
        <w:rPr>
          <w:szCs w:val="22"/>
        </w:rPr>
        <w:t>eet (ft)</w:t>
      </w:r>
      <w:r w:rsidRPr="00AF15FC">
        <w:rPr>
          <w:szCs w:val="22"/>
        </w:rPr>
        <w:t xml:space="preserve"> h</w:t>
      </w:r>
      <w:r>
        <w:rPr>
          <w:szCs w:val="22"/>
        </w:rPr>
        <w:t xml:space="preserve">igh and has </w:t>
      </w:r>
      <w:r w:rsidRPr="00AF15FC">
        <w:rPr>
          <w:szCs w:val="22"/>
        </w:rPr>
        <w:t xml:space="preserve">a storage capacity of approximately </w:t>
      </w:r>
      <w:r w:rsidRPr="00DA3DCE">
        <w:rPr>
          <w:szCs w:val="22"/>
        </w:rPr>
        <w:t>74,800</w:t>
      </w:r>
      <w:r>
        <w:rPr>
          <w:szCs w:val="22"/>
        </w:rPr>
        <w:t xml:space="preserve"> </w:t>
      </w:r>
      <w:r w:rsidRPr="00AF15FC">
        <w:rPr>
          <w:szCs w:val="22"/>
        </w:rPr>
        <w:t>cubic yards (yd</w:t>
      </w:r>
      <w:r w:rsidRPr="00AF15FC">
        <w:rPr>
          <w:szCs w:val="22"/>
          <w:vertAlign w:val="superscript"/>
        </w:rPr>
        <w:t>3</w:t>
      </w:r>
      <w:r>
        <w:rPr>
          <w:szCs w:val="22"/>
        </w:rPr>
        <w:t>) of fuel.</w:t>
      </w:r>
    </w:p>
    <w:p w:rsidR="00DA3DCE" w:rsidRPr="004C0F86" w:rsidRDefault="00DA3DCE" w:rsidP="00DD11BD">
      <w:pPr>
        <w:numPr>
          <w:ilvl w:val="0"/>
          <w:numId w:val="4"/>
        </w:numPr>
        <w:spacing w:after="60"/>
        <w:ind w:left="346" w:hanging="346"/>
        <w:rPr>
          <w:szCs w:val="22"/>
        </w:rPr>
      </w:pPr>
      <w:r w:rsidRPr="004C0F86">
        <w:rPr>
          <w:szCs w:val="22"/>
          <w:u w:val="single"/>
        </w:rPr>
        <w:t xml:space="preserve">Stock Pile </w:t>
      </w:r>
      <w:r>
        <w:rPr>
          <w:szCs w:val="22"/>
          <w:u w:val="single"/>
        </w:rPr>
        <w:t>No. 1</w:t>
      </w:r>
      <w:r w:rsidRPr="004C0F86">
        <w:rPr>
          <w:szCs w:val="22"/>
        </w:rPr>
        <w:t xml:space="preserve">:  Stock Pile No. 1 </w:t>
      </w:r>
      <w:r>
        <w:rPr>
          <w:szCs w:val="22"/>
        </w:rPr>
        <w:t xml:space="preserve">is a conical </w:t>
      </w:r>
      <w:r w:rsidRPr="004C0F86">
        <w:rPr>
          <w:szCs w:val="22"/>
        </w:rPr>
        <w:t xml:space="preserve">shaped pile that is fed with a fixed stacker, which includes a telescoping chute to minimize the distance the fuel will drop when the pile is empty.  The pile </w:t>
      </w:r>
      <w:r>
        <w:rPr>
          <w:szCs w:val="22"/>
        </w:rPr>
        <w:t>is</w:t>
      </w:r>
      <w:r w:rsidRPr="004C0F86">
        <w:rPr>
          <w:szCs w:val="22"/>
        </w:rPr>
        <w:t xml:space="preserve"> up to 60 ft high and </w:t>
      </w:r>
      <w:r>
        <w:rPr>
          <w:szCs w:val="22"/>
        </w:rPr>
        <w:t>has</w:t>
      </w:r>
      <w:r w:rsidRPr="004C0F86">
        <w:rPr>
          <w:szCs w:val="22"/>
        </w:rPr>
        <w:t xml:space="preserve"> a storage capacity of approximately 8,500 yd</w:t>
      </w:r>
      <w:r w:rsidRPr="004C0F86">
        <w:rPr>
          <w:szCs w:val="22"/>
          <w:vertAlign w:val="superscript"/>
        </w:rPr>
        <w:t>3</w:t>
      </w:r>
      <w:r w:rsidRPr="004C0F86">
        <w:rPr>
          <w:szCs w:val="22"/>
        </w:rPr>
        <w:t xml:space="preserve"> of fuel</w:t>
      </w:r>
      <w:r>
        <w:rPr>
          <w:szCs w:val="22"/>
        </w:rPr>
        <w:t>.</w:t>
      </w:r>
    </w:p>
    <w:p w:rsidR="00DA3DCE" w:rsidRPr="004C0F86" w:rsidRDefault="00DA3DCE" w:rsidP="00DD11BD">
      <w:pPr>
        <w:numPr>
          <w:ilvl w:val="0"/>
          <w:numId w:val="4"/>
        </w:numPr>
        <w:spacing w:after="60"/>
        <w:ind w:left="346" w:hanging="346"/>
        <w:rPr>
          <w:szCs w:val="22"/>
        </w:rPr>
      </w:pPr>
      <w:r>
        <w:rPr>
          <w:szCs w:val="22"/>
          <w:u w:val="single"/>
        </w:rPr>
        <w:t>Storage</w:t>
      </w:r>
      <w:r w:rsidRPr="004C0F86">
        <w:rPr>
          <w:szCs w:val="22"/>
          <w:u w:val="single"/>
        </w:rPr>
        <w:t xml:space="preserve"> Pile </w:t>
      </w:r>
      <w:r>
        <w:rPr>
          <w:szCs w:val="22"/>
          <w:u w:val="single"/>
        </w:rPr>
        <w:t xml:space="preserve">No. </w:t>
      </w:r>
      <w:r w:rsidRPr="004C0F86">
        <w:rPr>
          <w:szCs w:val="22"/>
          <w:u w:val="single"/>
        </w:rPr>
        <w:t>2</w:t>
      </w:r>
      <w:r w:rsidRPr="004C0F86">
        <w:rPr>
          <w:szCs w:val="22"/>
        </w:rPr>
        <w:t xml:space="preserve">:  Storage Pile No. 2 </w:t>
      </w:r>
      <w:r>
        <w:rPr>
          <w:szCs w:val="22"/>
        </w:rPr>
        <w:t>is</w:t>
      </w:r>
      <w:r w:rsidRPr="004C0F86">
        <w:rPr>
          <w:szCs w:val="22"/>
        </w:rPr>
        <w:t xml:space="preserve"> approximately 35 ft high with a storage capacity of approximately </w:t>
      </w:r>
      <w:r w:rsidRPr="00DA3DCE">
        <w:rPr>
          <w:szCs w:val="22"/>
        </w:rPr>
        <w:t>162,000</w:t>
      </w:r>
      <w:r>
        <w:rPr>
          <w:szCs w:val="22"/>
        </w:rPr>
        <w:t xml:space="preserve"> </w:t>
      </w:r>
      <w:r w:rsidRPr="00AF15FC">
        <w:rPr>
          <w:szCs w:val="22"/>
        </w:rPr>
        <w:t>yd</w:t>
      </w:r>
      <w:r w:rsidRPr="00AF15FC">
        <w:rPr>
          <w:szCs w:val="22"/>
          <w:vertAlign w:val="superscript"/>
        </w:rPr>
        <w:t>3</w:t>
      </w:r>
      <w:r w:rsidRPr="004C0F86">
        <w:rPr>
          <w:szCs w:val="22"/>
        </w:rPr>
        <w:t xml:space="preserve">.  Rolling stock (i.e., </w:t>
      </w:r>
      <w:r>
        <w:rPr>
          <w:szCs w:val="22"/>
        </w:rPr>
        <w:t xml:space="preserve">a </w:t>
      </w:r>
      <w:r w:rsidRPr="004C0F86">
        <w:rPr>
          <w:szCs w:val="22"/>
        </w:rPr>
        <w:t xml:space="preserve">bulldozer or front-end loader) </w:t>
      </w:r>
      <w:r>
        <w:rPr>
          <w:szCs w:val="22"/>
        </w:rPr>
        <w:t>are</w:t>
      </w:r>
      <w:r w:rsidRPr="004C0F86">
        <w:rPr>
          <w:szCs w:val="22"/>
        </w:rPr>
        <w:t xml:space="preserve"> used to remove fuel from Stock Pile </w:t>
      </w:r>
      <w:r>
        <w:rPr>
          <w:szCs w:val="22"/>
        </w:rPr>
        <w:t>No.</w:t>
      </w:r>
      <w:r w:rsidRPr="004C0F86">
        <w:rPr>
          <w:szCs w:val="22"/>
        </w:rPr>
        <w:t>1 and deliver it to Storage Pile No. 2</w:t>
      </w:r>
      <w:r>
        <w:rPr>
          <w:szCs w:val="22"/>
        </w:rPr>
        <w:t>.</w:t>
      </w:r>
    </w:p>
    <w:p w:rsidR="00D4349C" w:rsidRDefault="00DA3DCE" w:rsidP="00DD11BD">
      <w:pPr>
        <w:numPr>
          <w:ilvl w:val="0"/>
          <w:numId w:val="4"/>
        </w:numPr>
        <w:spacing w:after="120"/>
        <w:ind w:left="346" w:hanging="346"/>
        <w:rPr>
          <w:szCs w:val="22"/>
        </w:rPr>
      </w:pPr>
      <w:r w:rsidRPr="00AB1850">
        <w:rPr>
          <w:szCs w:val="22"/>
          <w:u w:val="single"/>
        </w:rPr>
        <w:t xml:space="preserve">Saw </w:t>
      </w:r>
      <w:r w:rsidR="00972B99">
        <w:rPr>
          <w:szCs w:val="22"/>
          <w:u w:val="single"/>
        </w:rPr>
        <w:t>D</w:t>
      </w:r>
      <w:r w:rsidRPr="00AB1850">
        <w:rPr>
          <w:szCs w:val="22"/>
          <w:u w:val="single"/>
        </w:rPr>
        <w:t>ust Pile</w:t>
      </w:r>
      <w:r w:rsidRPr="00AB1850">
        <w:rPr>
          <w:szCs w:val="22"/>
        </w:rPr>
        <w:t xml:space="preserve">:  In addition to the chipped/ground biomass fuel, moist sawdust </w:t>
      </w:r>
      <w:r>
        <w:rPr>
          <w:szCs w:val="22"/>
        </w:rPr>
        <w:t>is</w:t>
      </w:r>
      <w:r w:rsidRPr="00AB1850">
        <w:rPr>
          <w:szCs w:val="22"/>
        </w:rPr>
        <w:t xml:space="preserve"> received at the </w:t>
      </w:r>
      <w:r>
        <w:rPr>
          <w:szCs w:val="22"/>
        </w:rPr>
        <w:t>s</w:t>
      </w:r>
      <w:r w:rsidRPr="00AB1850">
        <w:rPr>
          <w:szCs w:val="22"/>
        </w:rPr>
        <w:t xml:space="preserve">ite.  Sawdust </w:t>
      </w:r>
      <w:r>
        <w:rPr>
          <w:szCs w:val="22"/>
        </w:rPr>
        <w:t>is</w:t>
      </w:r>
      <w:r w:rsidRPr="00AB1850">
        <w:rPr>
          <w:szCs w:val="22"/>
        </w:rPr>
        <w:t xml:space="preserve"> delivered with self-unloading trucks and deposited in an open area adjacent to Storage Pile </w:t>
      </w:r>
      <w:r>
        <w:rPr>
          <w:szCs w:val="22"/>
        </w:rPr>
        <w:t>No.</w:t>
      </w:r>
      <w:r w:rsidRPr="00AB1850">
        <w:rPr>
          <w:szCs w:val="22"/>
        </w:rPr>
        <w:t xml:space="preserve">2 in a fourth, small pile. </w:t>
      </w:r>
      <w:r>
        <w:rPr>
          <w:szCs w:val="22"/>
        </w:rPr>
        <w:t xml:space="preserve"> F</w:t>
      </w:r>
      <w:r w:rsidRPr="00AB1850">
        <w:rPr>
          <w:szCs w:val="22"/>
        </w:rPr>
        <w:t xml:space="preserve">ront-end loaders </w:t>
      </w:r>
      <w:r>
        <w:rPr>
          <w:szCs w:val="22"/>
        </w:rPr>
        <w:t>are</w:t>
      </w:r>
      <w:r w:rsidRPr="00AB1850">
        <w:rPr>
          <w:szCs w:val="22"/>
        </w:rPr>
        <w:t xml:space="preserve"> used to reclaim sawdust</w:t>
      </w:r>
      <w:r>
        <w:rPr>
          <w:szCs w:val="22"/>
        </w:rPr>
        <w:t>.</w:t>
      </w:r>
    </w:p>
    <w:p w:rsidR="00972B99" w:rsidRDefault="00972B99" w:rsidP="000D3DE4">
      <w:pPr>
        <w:spacing w:after="60"/>
        <w:ind w:left="346" w:hanging="346"/>
        <w:rPr>
          <w:szCs w:val="22"/>
        </w:rPr>
      </w:pPr>
      <w:r>
        <w:rPr>
          <w:szCs w:val="22"/>
        </w:rPr>
        <w:t>The biomass fuel delivery, preparation, handling and storage system also includes the following equipment:</w:t>
      </w:r>
    </w:p>
    <w:p w:rsidR="00972B99" w:rsidRPr="00CE62EB"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Scales</w:t>
      </w:r>
      <w:r>
        <w:rPr>
          <w:szCs w:val="22"/>
        </w:rPr>
        <w:t>:  Truck scales to weigh each biomass fuel delivery truck arriving and departing the facility to determine the weight of delivered biomass.</w:t>
      </w:r>
    </w:p>
    <w:p w:rsidR="00972B99" w:rsidRPr="00561034"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Screen/Hog Building</w:t>
      </w:r>
      <w:r>
        <w:rPr>
          <w:szCs w:val="22"/>
        </w:rPr>
        <w:t>:  A fully enclosed building containing surge bins, size disk screens, and hogging equipment.</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Truck Dumpers</w:t>
      </w:r>
      <w:r w:rsidRPr="00561034">
        <w:rPr>
          <w:szCs w:val="22"/>
        </w:rPr>
        <w:t xml:space="preserve">:  </w:t>
      </w:r>
      <w:r>
        <w:rPr>
          <w:szCs w:val="22"/>
        </w:rPr>
        <w:t>Three drive-through truck dumpers with receiving hoppers.</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Conveyors</w:t>
      </w:r>
      <w:r w:rsidRPr="00626092">
        <w:rPr>
          <w:szCs w:val="22"/>
        </w:rPr>
        <w:t>:</w:t>
      </w:r>
      <w:r>
        <w:rPr>
          <w:szCs w:val="22"/>
        </w:rPr>
        <w:t xml:space="preserve">  Six conveyors to transport the biomass fuel from the truck dumpers to the biomass fuel handling and storage system. The conveyor entering the screen/hog building also has a metal detector and self-cleaning magnetic separator.</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Surge Bins</w:t>
      </w:r>
      <w:r w:rsidRPr="00626092">
        <w:rPr>
          <w:szCs w:val="22"/>
        </w:rPr>
        <w:t>:</w:t>
      </w:r>
      <w:r>
        <w:rPr>
          <w:szCs w:val="22"/>
        </w:rPr>
        <w:t xml:space="preserve">  Two surge bins and two reclaimers within the screen/hog building to accept the biomass fuel from the conveyors from the truck dumpers.</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Sizing Discs</w:t>
      </w:r>
      <w:r w:rsidRPr="008C2291">
        <w:rPr>
          <w:szCs w:val="22"/>
        </w:rPr>
        <w:t>:</w:t>
      </w:r>
      <w:r>
        <w:rPr>
          <w:szCs w:val="22"/>
        </w:rPr>
        <w:t xml:space="preserve">  Two sizing discs within the screen/hog building to screen any oversized biomass fuel and then send the oversize fuel to the hogs to be reduced in size.</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Hogs</w:t>
      </w:r>
      <w:r w:rsidRPr="008C2291">
        <w:rPr>
          <w:szCs w:val="22"/>
        </w:rPr>
        <w:t>:</w:t>
      </w:r>
      <w:r>
        <w:rPr>
          <w:szCs w:val="22"/>
        </w:rPr>
        <w:t xml:space="preserve">  Two hogs within the screen/hog building to reduce the size of any oversized biomass fuel.</w:t>
      </w:r>
    </w:p>
    <w:p w:rsidR="00972B99" w:rsidRPr="00930F0A"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Stacker/Reclaimer</w:t>
      </w:r>
      <w:r>
        <w:rPr>
          <w:szCs w:val="22"/>
        </w:rPr>
        <w:t>:  A stacker/reclaimer system to place and reclaim biomass fuel from Storage Pile No.1.</w:t>
      </w:r>
    </w:p>
    <w:p w:rsidR="00972B99"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t>Telescoping Chute</w:t>
      </w:r>
      <w:r>
        <w:rPr>
          <w:szCs w:val="22"/>
        </w:rPr>
        <w:t>:  A telescoping chute to place biomass fuel in Stock Pile No.1.</w:t>
      </w:r>
    </w:p>
    <w:p w:rsidR="00972B99" w:rsidRPr="00214E17" w:rsidRDefault="00972B99" w:rsidP="000D3DE4">
      <w:pPr>
        <w:numPr>
          <w:ilvl w:val="1"/>
          <w:numId w:val="40"/>
        </w:numPr>
        <w:tabs>
          <w:tab w:val="clear" w:pos="1440"/>
          <w:tab w:val="left" w:pos="360"/>
        </w:tabs>
        <w:suppressAutoHyphens/>
        <w:spacing w:after="60"/>
        <w:ind w:left="360"/>
        <w:rPr>
          <w:szCs w:val="22"/>
        </w:rPr>
      </w:pPr>
      <w:r w:rsidRPr="004718CF">
        <w:rPr>
          <w:szCs w:val="22"/>
          <w:u w:val="single"/>
        </w:rPr>
        <w:lastRenderedPageBreak/>
        <w:t>Conveyors</w:t>
      </w:r>
      <w:r w:rsidRPr="00626092">
        <w:rPr>
          <w:szCs w:val="22"/>
        </w:rPr>
        <w:t>:</w:t>
      </w:r>
      <w:r>
        <w:rPr>
          <w:szCs w:val="22"/>
        </w:rPr>
        <w:t xml:space="preserve">  Two conveyors to transport the biomass fuel to the stacker/reclaimer used for Storage Pile No.1 and the telescoping chute used for Stock Pile No.1. Five conveyors used to transport the biomass fuel from Storage Pile No.1 and Storage Pile No.2 to the BFB boiler metering bins. Scales and magnetic separators will be included in some of the conveyors.</w:t>
      </w:r>
    </w:p>
    <w:p w:rsidR="00972B99" w:rsidRDefault="00972B99" w:rsidP="00972B99">
      <w:pPr>
        <w:numPr>
          <w:ilvl w:val="1"/>
          <w:numId w:val="40"/>
        </w:numPr>
        <w:tabs>
          <w:tab w:val="clear" w:pos="1440"/>
          <w:tab w:val="left" w:pos="360"/>
        </w:tabs>
        <w:suppressAutoHyphens/>
        <w:spacing w:after="120"/>
        <w:ind w:left="346" w:hanging="346"/>
        <w:rPr>
          <w:szCs w:val="22"/>
        </w:rPr>
      </w:pPr>
      <w:r w:rsidRPr="004718CF">
        <w:rPr>
          <w:szCs w:val="22"/>
          <w:u w:val="single"/>
        </w:rPr>
        <w:t>Metering Bins</w:t>
      </w:r>
      <w:r w:rsidRPr="006D6678">
        <w:rPr>
          <w:szCs w:val="22"/>
        </w:rPr>
        <w:t>:  Two BFB boiler biomass fuel metering bins to provide storage of biomass fuel sufficient for approximately 45</w:t>
      </w:r>
      <w:r>
        <w:rPr>
          <w:szCs w:val="22"/>
        </w:rPr>
        <w:t> </w:t>
      </w:r>
      <w:r w:rsidRPr="006D6678">
        <w:rPr>
          <w:szCs w:val="22"/>
        </w:rPr>
        <w:t>minutes of boiler operation with the bins equipped with bin vent filters to control of PM emissions.</w:t>
      </w:r>
    </w:p>
    <w:p w:rsidR="00151782" w:rsidRDefault="00151782" w:rsidP="007C667F">
      <w:pPr>
        <w:tabs>
          <w:tab w:val="left" w:pos="0"/>
        </w:tabs>
        <w:suppressAutoHyphens/>
        <w:spacing w:after="120"/>
        <w:jc w:val="both"/>
        <w:rPr>
          <w:b/>
          <w:u w:val="single"/>
        </w:rPr>
      </w:pPr>
      <w:r>
        <w:rPr>
          <w:b/>
          <w:u w:val="single"/>
        </w:rPr>
        <w:t>Essential Potential to Emit (PTE) Parameters</w:t>
      </w:r>
    </w:p>
    <w:p w:rsidR="00CD10E7" w:rsidRDefault="00151782" w:rsidP="00DD11BD">
      <w:pPr>
        <w:numPr>
          <w:ilvl w:val="0"/>
          <w:numId w:val="2"/>
        </w:numPr>
        <w:tabs>
          <w:tab w:val="clear" w:pos="1296"/>
        </w:tabs>
        <w:spacing w:after="120"/>
        <w:ind w:left="720" w:hanging="720"/>
      </w:pPr>
      <w:r w:rsidRPr="00C66B90">
        <w:rPr>
          <w:u w:val="single"/>
        </w:rPr>
        <w:t>Hours of Operation</w:t>
      </w:r>
      <w:r w:rsidRPr="00EA2014">
        <w:t>.</w:t>
      </w:r>
      <w:r w:rsidRPr="00C66B90">
        <w:t xml:space="preserve">  </w:t>
      </w:r>
      <w:r w:rsidR="007D626D" w:rsidRPr="00E85B38">
        <w:t>This</w:t>
      </w:r>
      <w:r w:rsidRPr="00E85B38">
        <w:t xml:space="preserve"> emissions unit</w:t>
      </w:r>
      <w:r w:rsidR="00DA3DCE" w:rsidRPr="00E85B38">
        <w:t xml:space="preserve"> </w:t>
      </w:r>
      <w:r w:rsidRPr="00E85B38">
        <w:t>may operate continuously (8</w:t>
      </w:r>
      <w:r w:rsidR="00653783" w:rsidRPr="00E85B38">
        <w:t>,</w:t>
      </w:r>
      <w:r w:rsidRPr="00E85B38">
        <w:t>760 hours/year).</w:t>
      </w:r>
      <w:r w:rsidRPr="00C66B90">
        <w:t xml:space="preserve">  [Rule 62-210.200(PTE), F.A.C.</w:t>
      </w:r>
      <w:r w:rsidR="004F232F">
        <w:t xml:space="preserve">, </w:t>
      </w:r>
      <w:r w:rsidR="00B63F46" w:rsidRPr="00B63F46">
        <w:t>Permit No. 0010131-003-AC (PSD-FL-</w:t>
      </w:r>
      <w:r w:rsidR="00CB7D90">
        <w:t>411</w:t>
      </w:r>
      <w:r w:rsidR="00B63F46" w:rsidRPr="00B63F46">
        <w:t>B)</w:t>
      </w:r>
      <w:r w:rsidRPr="00C66B90">
        <w:t>]</w:t>
      </w:r>
    </w:p>
    <w:p w:rsidR="00364AEB" w:rsidRPr="00E85B38" w:rsidRDefault="00364AEB" w:rsidP="00DD11BD">
      <w:pPr>
        <w:numPr>
          <w:ilvl w:val="0"/>
          <w:numId w:val="2"/>
        </w:numPr>
        <w:tabs>
          <w:tab w:val="clear" w:pos="1296"/>
        </w:tabs>
        <w:spacing w:after="120"/>
        <w:ind w:left="720" w:hanging="720"/>
      </w:pPr>
      <w:r>
        <w:rPr>
          <w:szCs w:val="22"/>
          <w:u w:val="single"/>
        </w:rPr>
        <w:t>Clean Woody Biomass</w:t>
      </w:r>
      <w:r w:rsidRPr="004C39D9">
        <w:rPr>
          <w:szCs w:val="22"/>
        </w:rPr>
        <w:t xml:space="preserve">:  </w:t>
      </w:r>
      <w:r w:rsidRPr="002C75D8">
        <w:rPr>
          <w:szCs w:val="22"/>
        </w:rPr>
        <w:t xml:space="preserve">The fuel to be received, handled, stored and processed shall consist of clean, untreated woody biomass as defined below. </w:t>
      </w:r>
      <w:r w:rsidRPr="00AD5336">
        <w:rPr>
          <w:szCs w:val="22"/>
        </w:rPr>
        <w:t xml:space="preserve"> The permittee is specifically prohibit</w:t>
      </w:r>
      <w:r>
        <w:rPr>
          <w:szCs w:val="22"/>
        </w:rPr>
        <w:t xml:space="preserve">ed from </w:t>
      </w:r>
      <w:r w:rsidRPr="00AD5336">
        <w:rPr>
          <w:szCs w:val="22"/>
        </w:rPr>
        <w:t xml:space="preserve">accepting biomass in the form of construction and demolition (C&amp;D) debris.  </w:t>
      </w:r>
      <w:r w:rsidRPr="002C75D8">
        <w:rPr>
          <w:szCs w:val="22"/>
        </w:rPr>
        <w:t xml:space="preserve">The BMP plan referenced in </w:t>
      </w:r>
      <w:r w:rsidRPr="00B907C3">
        <w:rPr>
          <w:b/>
          <w:szCs w:val="22"/>
        </w:rPr>
        <w:t>Specific</w:t>
      </w:r>
      <w:r>
        <w:rPr>
          <w:szCs w:val="22"/>
        </w:rPr>
        <w:t xml:space="preserve"> </w:t>
      </w:r>
      <w:r w:rsidRPr="002C75D8">
        <w:rPr>
          <w:b/>
          <w:szCs w:val="22"/>
        </w:rPr>
        <w:t xml:space="preserve">Condition </w:t>
      </w:r>
      <w:r w:rsidR="00E85B38">
        <w:rPr>
          <w:b/>
          <w:szCs w:val="22"/>
        </w:rPr>
        <w:t>A.</w:t>
      </w:r>
      <w:r w:rsidR="000841C9">
        <w:rPr>
          <w:b/>
          <w:szCs w:val="22"/>
        </w:rPr>
        <w:t>4</w:t>
      </w:r>
      <w:r w:rsidR="00E85B38">
        <w:rPr>
          <w:b/>
          <w:szCs w:val="22"/>
        </w:rPr>
        <w:t>.</w:t>
      </w:r>
      <w:r w:rsidRPr="002C75D8">
        <w:rPr>
          <w:szCs w:val="22"/>
        </w:rPr>
        <w:t xml:space="preserve"> of this subsection shall be followed.</w:t>
      </w:r>
      <w:r>
        <w:rPr>
          <w:szCs w:val="22"/>
        </w:rPr>
        <w:t xml:space="preserve"> </w:t>
      </w:r>
    </w:p>
    <w:tbl>
      <w:tblPr>
        <w:tblW w:w="9270"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970"/>
        <w:gridCol w:w="6300"/>
      </w:tblGrid>
      <w:tr w:rsidR="00364AEB" w:rsidRPr="0070011D" w:rsidTr="00096A8F">
        <w:trPr>
          <w:trHeight w:val="350"/>
        </w:trPr>
        <w:tc>
          <w:tcPr>
            <w:tcW w:w="2970" w:type="dxa"/>
            <w:noWrap/>
            <w:vAlign w:val="center"/>
          </w:tcPr>
          <w:p w:rsidR="00364AEB" w:rsidRPr="00705563" w:rsidRDefault="00364AEB" w:rsidP="00096A8F">
            <w:pPr>
              <w:spacing w:before="20" w:after="20"/>
              <w:jc w:val="center"/>
            </w:pPr>
            <w:r w:rsidRPr="00705563">
              <w:rPr>
                <w:b/>
                <w:bCs/>
                <w:iCs/>
                <w:szCs w:val="22"/>
              </w:rPr>
              <w:t>Fuel Type</w:t>
            </w:r>
          </w:p>
        </w:tc>
        <w:tc>
          <w:tcPr>
            <w:tcW w:w="6300" w:type="dxa"/>
            <w:vAlign w:val="center"/>
          </w:tcPr>
          <w:p w:rsidR="00364AEB" w:rsidRDefault="00364AEB" w:rsidP="00096A8F">
            <w:pPr>
              <w:spacing w:before="20" w:after="20"/>
              <w:jc w:val="center"/>
            </w:pPr>
            <w:r w:rsidRPr="00705563">
              <w:rPr>
                <w:b/>
                <w:bCs/>
                <w:iCs/>
                <w:szCs w:val="22"/>
              </w:rPr>
              <w:t>Description</w:t>
            </w:r>
          </w:p>
        </w:tc>
      </w:tr>
      <w:tr w:rsidR="00364AEB" w:rsidRPr="0070011D" w:rsidTr="00096A8F">
        <w:trPr>
          <w:trHeight w:val="350"/>
        </w:trPr>
        <w:tc>
          <w:tcPr>
            <w:tcW w:w="2970" w:type="dxa"/>
            <w:noWrap/>
          </w:tcPr>
          <w:p w:rsidR="00364AEB" w:rsidRPr="00915468" w:rsidRDefault="00364AEB" w:rsidP="00096A8F">
            <w:pPr>
              <w:spacing w:before="20" w:after="20"/>
              <w:rPr>
                <w:szCs w:val="22"/>
              </w:rPr>
            </w:pPr>
            <w:r w:rsidRPr="00915468">
              <w:rPr>
                <w:iCs/>
                <w:szCs w:val="22"/>
              </w:rPr>
              <w:t>In</w:t>
            </w:r>
            <w:r w:rsidRPr="00915468">
              <w:rPr>
                <w:rFonts w:ascii="Cambria Math" w:hAnsi="Cambria Math"/>
                <w:iCs/>
                <w:szCs w:val="22"/>
              </w:rPr>
              <w:t>‐</w:t>
            </w:r>
            <w:r w:rsidRPr="00915468">
              <w:rPr>
                <w:iCs/>
                <w:szCs w:val="22"/>
              </w:rPr>
              <w:t>forest residue and slash</w:t>
            </w:r>
          </w:p>
        </w:tc>
        <w:tc>
          <w:tcPr>
            <w:tcW w:w="6300" w:type="dxa"/>
            <w:vAlign w:val="center"/>
          </w:tcPr>
          <w:p w:rsidR="00364AEB" w:rsidRPr="0070011D" w:rsidRDefault="00364AEB" w:rsidP="00096A8F">
            <w:pPr>
              <w:spacing w:before="20" w:after="20"/>
            </w:pPr>
            <w:r w:rsidRPr="00915468">
              <w:rPr>
                <w:iCs/>
                <w:szCs w:val="22"/>
              </w:rPr>
              <w:t>Tops, limbs, whole tree material and other residues</w:t>
            </w:r>
            <w:r>
              <w:rPr>
                <w:iCs/>
                <w:szCs w:val="22"/>
              </w:rPr>
              <w:t xml:space="preserve"> </w:t>
            </w:r>
            <w:r w:rsidRPr="00915468">
              <w:rPr>
                <w:iCs/>
                <w:szCs w:val="22"/>
              </w:rPr>
              <w:t>from soft and hardwoods that result from traditional</w:t>
            </w:r>
            <w:r>
              <w:rPr>
                <w:iCs/>
                <w:szCs w:val="22"/>
              </w:rPr>
              <w:t xml:space="preserve"> </w:t>
            </w:r>
            <w:r w:rsidRPr="00915468">
              <w:rPr>
                <w:iCs/>
                <w:szCs w:val="22"/>
              </w:rPr>
              <w:t>silvicultural harvests</w:t>
            </w:r>
            <w:r>
              <w:rPr>
                <w:iCs/>
                <w:szCs w:val="22"/>
              </w:rPr>
              <w:t>.</w:t>
            </w:r>
          </w:p>
        </w:tc>
      </w:tr>
      <w:tr w:rsidR="00364AEB" w:rsidRPr="0070011D" w:rsidTr="00096A8F">
        <w:trPr>
          <w:trHeight w:val="300"/>
        </w:trPr>
        <w:tc>
          <w:tcPr>
            <w:tcW w:w="2970" w:type="dxa"/>
            <w:noWrap/>
          </w:tcPr>
          <w:p w:rsidR="00364AEB" w:rsidRPr="0070011D" w:rsidRDefault="00364AEB" w:rsidP="00096A8F">
            <w:pPr>
              <w:spacing w:before="20" w:after="20"/>
            </w:pPr>
            <w:r w:rsidRPr="00E869C3">
              <w:rPr>
                <w:iCs/>
                <w:szCs w:val="22"/>
              </w:rPr>
              <w:t>Mill residue</w:t>
            </w:r>
          </w:p>
        </w:tc>
        <w:tc>
          <w:tcPr>
            <w:tcW w:w="6300" w:type="dxa"/>
          </w:tcPr>
          <w:p w:rsidR="00364AEB" w:rsidRPr="0070011D" w:rsidRDefault="00364AEB" w:rsidP="00096A8F">
            <w:pPr>
              <w:autoSpaceDE w:val="0"/>
              <w:autoSpaceDN w:val="0"/>
              <w:adjustRightInd w:val="0"/>
              <w:spacing w:before="20" w:after="20"/>
            </w:pPr>
            <w:r>
              <w:rPr>
                <w:iCs/>
                <w:szCs w:val="22"/>
              </w:rPr>
              <w:t>Saw dust, bark, shavings</w:t>
            </w:r>
            <w:r w:rsidRPr="00E869C3">
              <w:rPr>
                <w:iCs/>
                <w:szCs w:val="22"/>
              </w:rPr>
              <w:t xml:space="preserve"> and kerf waste from cutting/milling whole green trees; fines from planning kiln</w:t>
            </w:r>
            <w:r>
              <w:rPr>
                <w:iCs/>
                <w:szCs w:val="22"/>
              </w:rPr>
              <w:t>-</w:t>
            </w:r>
            <w:r w:rsidRPr="00E869C3">
              <w:rPr>
                <w:iCs/>
                <w:szCs w:val="22"/>
              </w:rPr>
              <w:t>dried</w:t>
            </w:r>
            <w:r>
              <w:rPr>
                <w:iCs/>
                <w:szCs w:val="22"/>
              </w:rPr>
              <w:t xml:space="preserve"> </w:t>
            </w:r>
            <w:r w:rsidRPr="00E869C3">
              <w:rPr>
                <w:iCs/>
                <w:szCs w:val="22"/>
              </w:rPr>
              <w:t>lumber; wood waste material generated by primary</w:t>
            </w:r>
            <w:r>
              <w:rPr>
                <w:iCs/>
                <w:szCs w:val="22"/>
              </w:rPr>
              <w:t xml:space="preserve"> </w:t>
            </w:r>
            <w:r w:rsidRPr="00E869C3">
              <w:rPr>
                <w:iCs/>
                <w:szCs w:val="22"/>
              </w:rPr>
              <w:t>wood products industries such as round</w:t>
            </w:r>
            <w:r>
              <w:rPr>
                <w:iCs/>
                <w:szCs w:val="22"/>
              </w:rPr>
              <w:t>-</w:t>
            </w:r>
            <w:r w:rsidRPr="00E869C3">
              <w:rPr>
                <w:iCs/>
                <w:szCs w:val="22"/>
              </w:rPr>
              <w:t>offs, end</w:t>
            </w:r>
            <w:r>
              <w:rPr>
                <w:iCs/>
                <w:szCs w:val="22"/>
              </w:rPr>
              <w:t xml:space="preserve"> </w:t>
            </w:r>
            <w:r w:rsidRPr="00E869C3">
              <w:rPr>
                <w:iCs/>
                <w:szCs w:val="22"/>
              </w:rPr>
              <w:t>cuts</w:t>
            </w:r>
            <w:r>
              <w:rPr>
                <w:iCs/>
                <w:szCs w:val="22"/>
              </w:rPr>
              <w:t xml:space="preserve">, sticks, pole ends; </w:t>
            </w:r>
            <w:r w:rsidRPr="00E869C3">
              <w:rPr>
                <w:iCs/>
                <w:szCs w:val="22"/>
              </w:rPr>
              <w:t>and reject lumber as well as residue</w:t>
            </w:r>
            <w:r>
              <w:rPr>
                <w:iCs/>
                <w:szCs w:val="22"/>
              </w:rPr>
              <w:t xml:space="preserve"> </w:t>
            </w:r>
            <w:r w:rsidRPr="00E869C3">
              <w:rPr>
                <w:iCs/>
                <w:szCs w:val="22"/>
              </w:rPr>
              <w:t>material from the construction of wood trusses and</w:t>
            </w:r>
            <w:r>
              <w:rPr>
                <w:iCs/>
                <w:szCs w:val="22"/>
              </w:rPr>
              <w:t xml:space="preserve"> </w:t>
            </w:r>
            <w:r w:rsidRPr="00E869C3">
              <w:rPr>
                <w:iCs/>
                <w:szCs w:val="22"/>
              </w:rPr>
              <w:t>pallets</w:t>
            </w:r>
            <w:r>
              <w:rPr>
                <w:iCs/>
                <w:szCs w:val="22"/>
              </w:rPr>
              <w:t>.</w:t>
            </w:r>
          </w:p>
        </w:tc>
      </w:tr>
      <w:tr w:rsidR="00364AEB" w:rsidRPr="0070011D" w:rsidTr="00096A8F">
        <w:trPr>
          <w:trHeight w:val="300"/>
        </w:trPr>
        <w:tc>
          <w:tcPr>
            <w:tcW w:w="2970" w:type="dxa"/>
            <w:noWrap/>
          </w:tcPr>
          <w:p w:rsidR="00364AEB" w:rsidRPr="00D32026" w:rsidRDefault="00364AEB" w:rsidP="00096A8F">
            <w:pPr>
              <w:spacing w:before="20" w:after="20"/>
              <w:rPr>
                <w:iCs/>
                <w:szCs w:val="22"/>
              </w:rPr>
            </w:pPr>
            <w:r w:rsidRPr="00E869C3">
              <w:rPr>
                <w:iCs/>
                <w:szCs w:val="22"/>
              </w:rPr>
              <w:t>Pre</w:t>
            </w:r>
            <w:r>
              <w:rPr>
                <w:iCs/>
                <w:szCs w:val="22"/>
              </w:rPr>
              <w:t>-</w:t>
            </w:r>
            <w:r w:rsidRPr="00E869C3">
              <w:rPr>
                <w:iCs/>
                <w:szCs w:val="22"/>
              </w:rPr>
              <w:t>commercial tree trimmings and</w:t>
            </w:r>
            <w:r>
              <w:rPr>
                <w:iCs/>
                <w:szCs w:val="22"/>
              </w:rPr>
              <w:t xml:space="preserve"> </w:t>
            </w:r>
            <w:r w:rsidRPr="00E869C3">
              <w:rPr>
                <w:iCs/>
                <w:szCs w:val="22"/>
              </w:rPr>
              <w:t>understory clearings</w:t>
            </w:r>
          </w:p>
        </w:tc>
        <w:tc>
          <w:tcPr>
            <w:tcW w:w="6300" w:type="dxa"/>
          </w:tcPr>
          <w:p w:rsidR="00364AEB" w:rsidRPr="0070011D" w:rsidRDefault="00364AEB" w:rsidP="00096A8F">
            <w:pPr>
              <w:autoSpaceDE w:val="0"/>
              <w:autoSpaceDN w:val="0"/>
              <w:adjustRightInd w:val="0"/>
              <w:spacing w:before="20" w:after="20"/>
            </w:pPr>
            <w:r w:rsidRPr="00E869C3">
              <w:rPr>
                <w:iCs/>
                <w:szCs w:val="22"/>
              </w:rPr>
              <w:t>Tops, limbs, whole tree material and other residues that</w:t>
            </w:r>
            <w:r>
              <w:rPr>
                <w:iCs/>
                <w:szCs w:val="22"/>
              </w:rPr>
              <w:t xml:space="preserve"> </w:t>
            </w:r>
            <w:r w:rsidRPr="00E869C3">
              <w:rPr>
                <w:iCs/>
                <w:szCs w:val="22"/>
              </w:rPr>
              <w:t>result from the cutting or removal of certain, smaller</w:t>
            </w:r>
            <w:r>
              <w:rPr>
                <w:iCs/>
                <w:szCs w:val="22"/>
              </w:rPr>
              <w:t xml:space="preserve"> </w:t>
            </w:r>
            <w:r w:rsidRPr="00E869C3">
              <w:rPr>
                <w:iCs/>
                <w:szCs w:val="22"/>
              </w:rPr>
              <w:t xml:space="preserve">trees from a stand </w:t>
            </w:r>
            <w:r>
              <w:rPr>
                <w:iCs/>
                <w:szCs w:val="22"/>
              </w:rPr>
              <w:t>to regulate the number, quality</w:t>
            </w:r>
            <w:r w:rsidRPr="00E869C3">
              <w:rPr>
                <w:iCs/>
                <w:szCs w:val="22"/>
              </w:rPr>
              <w:t xml:space="preserve"> and</w:t>
            </w:r>
            <w:r>
              <w:rPr>
                <w:iCs/>
                <w:szCs w:val="22"/>
              </w:rPr>
              <w:t xml:space="preserve"> </w:t>
            </w:r>
            <w:r w:rsidRPr="00E869C3">
              <w:rPr>
                <w:iCs/>
                <w:szCs w:val="22"/>
              </w:rPr>
              <w:t>distribution of the remaining commercial trees;</w:t>
            </w:r>
            <w:r>
              <w:rPr>
                <w:iCs/>
                <w:szCs w:val="22"/>
              </w:rPr>
              <w:t xml:space="preserve"> and</w:t>
            </w:r>
            <w:r w:rsidRPr="00E869C3">
              <w:rPr>
                <w:iCs/>
                <w:szCs w:val="22"/>
              </w:rPr>
              <w:t xml:space="preserve"> forest</w:t>
            </w:r>
            <w:r>
              <w:rPr>
                <w:iCs/>
                <w:szCs w:val="22"/>
              </w:rPr>
              <w:t xml:space="preserve"> </w:t>
            </w:r>
            <w:r w:rsidRPr="00E869C3">
              <w:rPr>
                <w:iCs/>
                <w:szCs w:val="22"/>
              </w:rPr>
              <w:t>understory which</w:t>
            </w:r>
            <w:r>
              <w:rPr>
                <w:iCs/>
                <w:szCs w:val="22"/>
              </w:rPr>
              <w:t xml:space="preserve"> includes smaller trees, bushes</w:t>
            </w:r>
            <w:r w:rsidRPr="00E869C3">
              <w:rPr>
                <w:iCs/>
                <w:szCs w:val="22"/>
              </w:rPr>
              <w:t xml:space="preserve"> and</w:t>
            </w:r>
            <w:r>
              <w:rPr>
                <w:iCs/>
                <w:szCs w:val="22"/>
              </w:rPr>
              <w:t xml:space="preserve"> </w:t>
            </w:r>
            <w:r w:rsidRPr="00E869C3">
              <w:rPr>
                <w:iCs/>
                <w:szCs w:val="22"/>
              </w:rPr>
              <w:t>saplings</w:t>
            </w:r>
            <w:r>
              <w:rPr>
                <w:iCs/>
                <w:szCs w:val="22"/>
              </w:rPr>
              <w:t>.</w:t>
            </w:r>
          </w:p>
        </w:tc>
      </w:tr>
      <w:tr w:rsidR="00364AEB" w:rsidRPr="0070011D" w:rsidTr="00096A8F">
        <w:trPr>
          <w:trHeight w:val="315"/>
        </w:trPr>
        <w:tc>
          <w:tcPr>
            <w:tcW w:w="2970" w:type="dxa"/>
            <w:noWrap/>
          </w:tcPr>
          <w:p w:rsidR="00364AEB" w:rsidRPr="00E869C3" w:rsidRDefault="00364AEB" w:rsidP="00096A8F">
            <w:pPr>
              <w:spacing w:before="20" w:after="20"/>
              <w:rPr>
                <w:iCs/>
                <w:szCs w:val="22"/>
              </w:rPr>
            </w:pPr>
            <w:r w:rsidRPr="00E869C3">
              <w:rPr>
                <w:iCs/>
                <w:szCs w:val="22"/>
              </w:rPr>
              <w:t>Storm, fire and disease debris</w:t>
            </w:r>
          </w:p>
        </w:tc>
        <w:tc>
          <w:tcPr>
            <w:tcW w:w="6300" w:type="dxa"/>
          </w:tcPr>
          <w:p w:rsidR="00364AEB" w:rsidRPr="0070011D" w:rsidRDefault="00364AEB" w:rsidP="00096A8F">
            <w:pPr>
              <w:autoSpaceDE w:val="0"/>
              <w:autoSpaceDN w:val="0"/>
              <w:adjustRightInd w:val="0"/>
              <w:spacing w:before="20" w:after="20"/>
            </w:pPr>
            <w:r w:rsidRPr="00E869C3">
              <w:rPr>
                <w:iCs/>
                <w:szCs w:val="22"/>
              </w:rPr>
              <w:t>Tops, limbs, whole tree material and other residues that</w:t>
            </w:r>
            <w:r>
              <w:rPr>
                <w:iCs/>
                <w:szCs w:val="22"/>
              </w:rPr>
              <w:t xml:space="preserve"> </w:t>
            </w:r>
            <w:r w:rsidRPr="00E869C3">
              <w:rPr>
                <w:iCs/>
                <w:szCs w:val="22"/>
              </w:rPr>
              <w:t>a</w:t>
            </w:r>
            <w:r>
              <w:rPr>
                <w:iCs/>
                <w:szCs w:val="22"/>
              </w:rPr>
              <w:t>re damaged due to storms, fires</w:t>
            </w:r>
            <w:r w:rsidRPr="00E869C3">
              <w:rPr>
                <w:iCs/>
                <w:szCs w:val="22"/>
              </w:rPr>
              <w:t xml:space="preserve"> or infectious diseases</w:t>
            </w:r>
            <w:r>
              <w:rPr>
                <w:iCs/>
                <w:szCs w:val="22"/>
              </w:rPr>
              <w:t>.</w:t>
            </w:r>
          </w:p>
        </w:tc>
      </w:tr>
      <w:tr w:rsidR="00364AEB" w:rsidRPr="0070011D" w:rsidTr="00096A8F">
        <w:trPr>
          <w:trHeight w:val="300"/>
        </w:trPr>
        <w:tc>
          <w:tcPr>
            <w:tcW w:w="2970" w:type="dxa"/>
            <w:noWrap/>
          </w:tcPr>
          <w:p w:rsidR="00364AEB" w:rsidRPr="0070011D" w:rsidRDefault="00364AEB" w:rsidP="00096A8F">
            <w:pPr>
              <w:spacing w:before="20" w:after="20"/>
            </w:pPr>
            <w:r w:rsidRPr="00E869C3">
              <w:rPr>
                <w:iCs/>
                <w:szCs w:val="22"/>
              </w:rPr>
              <w:t>Urban wood waste</w:t>
            </w:r>
          </w:p>
        </w:tc>
        <w:tc>
          <w:tcPr>
            <w:tcW w:w="6300" w:type="dxa"/>
          </w:tcPr>
          <w:p w:rsidR="00364AEB" w:rsidRPr="00D32026" w:rsidRDefault="00364AEB" w:rsidP="00972B99">
            <w:pPr>
              <w:autoSpaceDE w:val="0"/>
              <w:autoSpaceDN w:val="0"/>
              <w:adjustRightInd w:val="0"/>
              <w:spacing w:before="20" w:after="20"/>
              <w:rPr>
                <w:iCs/>
                <w:szCs w:val="22"/>
              </w:rPr>
            </w:pPr>
            <w:r w:rsidRPr="00E85B38">
              <w:rPr>
                <w:iCs/>
                <w:szCs w:val="22"/>
              </w:rPr>
              <w:t>Trees and other clean, woody matter generated by households, landscaping contractors or power line/roadway clearance contractors that have been cut down for land development, right-of</w:t>
            </w:r>
            <w:r w:rsidRPr="00E85B38">
              <w:rPr>
                <w:rFonts w:ascii="Cambria Math" w:hAnsi="Cambria Math" w:cs="Cambria Math"/>
                <w:iCs/>
                <w:szCs w:val="22"/>
              </w:rPr>
              <w:t>‐</w:t>
            </w:r>
            <w:r w:rsidRPr="00E85B38">
              <w:rPr>
                <w:iCs/>
                <w:szCs w:val="22"/>
              </w:rPr>
              <w:t>way clearing</w:t>
            </w:r>
            <w:r w:rsidRPr="00E85B38">
              <w:t xml:space="preserve"> </w:t>
            </w:r>
            <w:r w:rsidRPr="00E85B38">
              <w:rPr>
                <w:iCs/>
                <w:szCs w:val="22"/>
              </w:rPr>
              <w:t>or general landscape management</w:t>
            </w:r>
            <w:r w:rsidRPr="00E869C3">
              <w:rPr>
                <w:iCs/>
                <w:szCs w:val="22"/>
              </w:rPr>
              <w:t xml:space="preserve"> purposes</w:t>
            </w:r>
            <w:r>
              <w:rPr>
                <w:iCs/>
                <w:szCs w:val="22"/>
              </w:rPr>
              <w:t>.</w:t>
            </w:r>
          </w:p>
        </w:tc>
      </w:tr>
      <w:tr w:rsidR="00364AEB" w:rsidRPr="0070011D" w:rsidTr="00096A8F">
        <w:trPr>
          <w:trHeight w:val="300"/>
        </w:trPr>
        <w:tc>
          <w:tcPr>
            <w:tcW w:w="2970" w:type="dxa"/>
            <w:noWrap/>
          </w:tcPr>
          <w:p w:rsidR="00364AEB" w:rsidRPr="0070011D" w:rsidRDefault="00364AEB" w:rsidP="00096A8F">
            <w:pPr>
              <w:spacing w:before="20" w:after="20"/>
            </w:pPr>
            <w:r w:rsidRPr="00E869C3">
              <w:rPr>
                <w:iCs/>
                <w:szCs w:val="22"/>
              </w:rPr>
              <w:t>Recycled industrial wood</w:t>
            </w:r>
          </w:p>
        </w:tc>
        <w:tc>
          <w:tcPr>
            <w:tcW w:w="6300" w:type="dxa"/>
          </w:tcPr>
          <w:p w:rsidR="00364AEB" w:rsidRPr="0070011D" w:rsidRDefault="00364AEB" w:rsidP="00096A8F">
            <w:pPr>
              <w:autoSpaceDE w:val="0"/>
              <w:autoSpaceDN w:val="0"/>
              <w:adjustRightInd w:val="0"/>
              <w:spacing w:before="20" w:after="20"/>
            </w:pPr>
            <w:r w:rsidRPr="00E869C3">
              <w:rPr>
                <w:iCs/>
                <w:szCs w:val="22"/>
              </w:rPr>
              <w:t>Wood derived from used pallets packing crates</w:t>
            </w:r>
            <w:r>
              <w:rPr>
                <w:iCs/>
                <w:szCs w:val="22"/>
              </w:rPr>
              <w:t>;</w:t>
            </w:r>
            <w:r w:rsidRPr="00E869C3">
              <w:rPr>
                <w:iCs/>
                <w:szCs w:val="22"/>
              </w:rPr>
              <w:t xml:space="preserve"> and</w:t>
            </w:r>
            <w:r>
              <w:rPr>
                <w:iCs/>
                <w:szCs w:val="22"/>
              </w:rPr>
              <w:t xml:space="preserve"> </w:t>
            </w:r>
            <w:r w:rsidRPr="00E869C3">
              <w:rPr>
                <w:iCs/>
                <w:szCs w:val="22"/>
              </w:rPr>
              <w:t>dunnage disposed by commercial or industrial users</w:t>
            </w:r>
            <w:r>
              <w:rPr>
                <w:iCs/>
                <w:szCs w:val="22"/>
              </w:rPr>
              <w:t>.</w:t>
            </w:r>
          </w:p>
        </w:tc>
      </w:tr>
      <w:tr w:rsidR="00364AEB" w:rsidRPr="0070011D" w:rsidTr="00096A8F">
        <w:trPr>
          <w:trHeight w:val="300"/>
        </w:trPr>
        <w:tc>
          <w:tcPr>
            <w:tcW w:w="2970" w:type="dxa"/>
            <w:noWrap/>
          </w:tcPr>
          <w:p w:rsidR="00364AEB" w:rsidRPr="0070011D" w:rsidRDefault="00364AEB" w:rsidP="00096A8F">
            <w:pPr>
              <w:spacing w:before="20" w:after="20"/>
              <w:rPr>
                <w:szCs w:val="22"/>
              </w:rPr>
            </w:pPr>
            <w:r w:rsidRPr="00E869C3">
              <w:rPr>
                <w:iCs/>
                <w:szCs w:val="22"/>
              </w:rPr>
              <w:t>Supplementary fuel material</w:t>
            </w:r>
          </w:p>
        </w:tc>
        <w:tc>
          <w:tcPr>
            <w:tcW w:w="6300" w:type="dxa"/>
          </w:tcPr>
          <w:p w:rsidR="00364AEB" w:rsidRPr="0070011D" w:rsidRDefault="00364AEB" w:rsidP="00096A8F">
            <w:pPr>
              <w:autoSpaceDE w:val="0"/>
              <w:autoSpaceDN w:val="0"/>
              <w:adjustRightInd w:val="0"/>
              <w:spacing w:before="20" w:after="20"/>
              <w:rPr>
                <w:szCs w:val="22"/>
              </w:rPr>
            </w:pPr>
            <w:r w:rsidRPr="00E85B38">
              <w:rPr>
                <w:iCs/>
                <w:szCs w:val="22"/>
              </w:rPr>
              <w:t>C</w:t>
            </w:r>
            <w:r w:rsidRPr="008358A6">
              <w:rPr>
                <w:iCs/>
                <w:szCs w:val="22"/>
              </w:rPr>
              <w:t>lean</w:t>
            </w:r>
            <w:r w:rsidRPr="00E869C3">
              <w:rPr>
                <w:iCs/>
                <w:szCs w:val="22"/>
              </w:rPr>
              <w:t xml:space="preserve"> agricultural residues</w:t>
            </w:r>
            <w:r>
              <w:rPr>
                <w:iCs/>
                <w:szCs w:val="22"/>
              </w:rPr>
              <w:t xml:space="preserve"> </w:t>
            </w:r>
            <w:r w:rsidRPr="00E869C3">
              <w:rPr>
                <w:iCs/>
                <w:szCs w:val="22"/>
              </w:rPr>
              <w:t>(i.e., rice hulls, straw, etc.; no animal wastes or manure);</w:t>
            </w:r>
            <w:r>
              <w:rPr>
                <w:iCs/>
                <w:szCs w:val="22"/>
              </w:rPr>
              <w:t xml:space="preserve"> and </w:t>
            </w:r>
            <w:r w:rsidRPr="00E869C3">
              <w:rPr>
                <w:iCs/>
                <w:szCs w:val="22"/>
              </w:rPr>
              <w:t>whole tree chips and pulpwood chips</w:t>
            </w:r>
            <w:r>
              <w:rPr>
                <w:iCs/>
                <w:szCs w:val="22"/>
              </w:rPr>
              <w:t>.</w:t>
            </w:r>
          </w:p>
        </w:tc>
      </w:tr>
    </w:tbl>
    <w:p w:rsidR="00364AEB" w:rsidRDefault="00364AEB" w:rsidP="00364AEB">
      <w:pPr>
        <w:widowControl w:val="0"/>
        <w:suppressAutoHyphens/>
        <w:spacing w:before="120" w:after="120"/>
        <w:ind w:left="360"/>
        <w:rPr>
          <w:szCs w:val="22"/>
        </w:rPr>
      </w:pPr>
      <w:r w:rsidRPr="00845DA5">
        <w:rPr>
          <w:szCs w:val="22"/>
        </w:rPr>
        <w:t>[</w:t>
      </w:r>
      <w:r w:rsidR="00B63F46" w:rsidRPr="00B63F46">
        <w:rPr>
          <w:szCs w:val="22"/>
        </w:rPr>
        <w:t>Permit No. 0010131-003-AC (PSD-FL-</w:t>
      </w:r>
      <w:r w:rsidR="00CB7D90">
        <w:rPr>
          <w:szCs w:val="22"/>
        </w:rPr>
        <w:t>411</w:t>
      </w:r>
      <w:r w:rsidR="00B63F46" w:rsidRPr="00B63F46">
        <w:rPr>
          <w:szCs w:val="22"/>
        </w:rPr>
        <w:t>B)</w:t>
      </w:r>
      <w:r>
        <w:rPr>
          <w:szCs w:val="22"/>
        </w:rPr>
        <w:t>; Rule 62-4.070(3), F.A.C. Reasonable Assurance; Final Order dated 12/27/2010]</w:t>
      </w:r>
    </w:p>
    <w:p w:rsidR="00E406AC" w:rsidRDefault="00E406AC" w:rsidP="00CD10E7">
      <w:pPr>
        <w:tabs>
          <w:tab w:val="left" w:pos="0"/>
        </w:tabs>
        <w:suppressAutoHyphens/>
        <w:spacing w:before="120" w:after="120"/>
        <w:rPr>
          <w:b/>
          <w:u w:val="single"/>
        </w:rPr>
      </w:pPr>
      <w:r w:rsidRPr="00E85B38">
        <w:rPr>
          <w:b/>
          <w:u w:val="single"/>
        </w:rPr>
        <w:t>Control Technology</w:t>
      </w:r>
    </w:p>
    <w:p w:rsidR="00E85B38" w:rsidRPr="00E85B38" w:rsidRDefault="00E85B38" w:rsidP="00DD11BD">
      <w:pPr>
        <w:numPr>
          <w:ilvl w:val="0"/>
          <w:numId w:val="2"/>
        </w:numPr>
        <w:tabs>
          <w:tab w:val="clear" w:pos="1296"/>
        </w:tabs>
        <w:spacing w:after="60"/>
        <w:ind w:left="720" w:hanging="720"/>
      </w:pPr>
      <w:r w:rsidRPr="00B72F48">
        <w:rPr>
          <w:iCs/>
          <w:szCs w:val="22"/>
          <w:u w:val="single"/>
        </w:rPr>
        <w:t>Air Pollution Control Equipment</w:t>
      </w:r>
      <w:r w:rsidRPr="00B72F48">
        <w:rPr>
          <w:iCs/>
          <w:szCs w:val="22"/>
        </w:rPr>
        <w:t xml:space="preserve">:  To minimize fugitive PM, </w:t>
      </w:r>
      <w:r>
        <w:rPr>
          <w:iCs/>
          <w:szCs w:val="22"/>
        </w:rPr>
        <w:t xml:space="preserve">woody </w:t>
      </w:r>
      <w:r w:rsidRPr="00B72F48">
        <w:rPr>
          <w:iCs/>
          <w:szCs w:val="22"/>
        </w:rPr>
        <w:t xml:space="preserve">biomass conveyors </w:t>
      </w:r>
      <w:r w:rsidR="00972B99">
        <w:rPr>
          <w:iCs/>
          <w:szCs w:val="22"/>
        </w:rPr>
        <w:t>are</w:t>
      </w:r>
      <w:r w:rsidRPr="00B72F48">
        <w:rPr>
          <w:iCs/>
          <w:szCs w:val="22"/>
        </w:rPr>
        <w:t xml:space="preserve"> enclosed</w:t>
      </w:r>
      <w:r>
        <w:rPr>
          <w:iCs/>
          <w:szCs w:val="22"/>
        </w:rPr>
        <w:t xml:space="preserve"> where practical. </w:t>
      </w:r>
      <w:r w:rsidRPr="00B72F48">
        <w:rPr>
          <w:szCs w:val="22"/>
        </w:rPr>
        <w:t xml:space="preserve"> </w:t>
      </w:r>
    </w:p>
    <w:p w:rsidR="00E85B38" w:rsidRDefault="00E85B38" w:rsidP="00DD11BD">
      <w:pPr>
        <w:numPr>
          <w:ilvl w:val="1"/>
          <w:numId w:val="5"/>
        </w:numPr>
        <w:tabs>
          <w:tab w:val="clear" w:pos="1440"/>
        </w:tabs>
        <w:suppressAutoHyphens/>
        <w:spacing w:after="60"/>
        <w:ind w:left="1080"/>
        <w:rPr>
          <w:szCs w:val="22"/>
        </w:rPr>
      </w:pPr>
      <w:r w:rsidRPr="00250B2E">
        <w:rPr>
          <w:i/>
          <w:szCs w:val="22"/>
        </w:rPr>
        <w:lastRenderedPageBreak/>
        <w:t>Screen/Hog Building</w:t>
      </w:r>
      <w:r>
        <w:rPr>
          <w:i/>
          <w:szCs w:val="22"/>
        </w:rPr>
        <w:t xml:space="preserve"> Baghouse</w:t>
      </w:r>
      <w:r>
        <w:rPr>
          <w:szCs w:val="22"/>
        </w:rPr>
        <w:t xml:space="preserve">:  A baghouse </w:t>
      </w:r>
      <w:r w:rsidR="00972B99">
        <w:rPr>
          <w:szCs w:val="22"/>
        </w:rPr>
        <w:t>is</w:t>
      </w:r>
      <w:r>
        <w:rPr>
          <w:szCs w:val="22"/>
        </w:rPr>
        <w:t xml:space="preserve"> used to control PM emissions from the Screen/Hog building.  A screw conveyor </w:t>
      </w:r>
      <w:r w:rsidR="00972B99">
        <w:rPr>
          <w:szCs w:val="22"/>
        </w:rPr>
        <w:t>is</w:t>
      </w:r>
      <w:r>
        <w:rPr>
          <w:szCs w:val="22"/>
        </w:rPr>
        <w:t xml:space="preserve"> installed to take the PM collected in the baghouse to the conveyor taking the biomass fuel to the biomass f</w:t>
      </w:r>
      <w:r w:rsidRPr="00250B2E">
        <w:rPr>
          <w:szCs w:val="22"/>
        </w:rPr>
        <w:t xml:space="preserve">uel </w:t>
      </w:r>
      <w:r>
        <w:rPr>
          <w:szCs w:val="22"/>
        </w:rPr>
        <w:t>h</w:t>
      </w:r>
      <w:r w:rsidRPr="00250B2E">
        <w:rPr>
          <w:szCs w:val="22"/>
        </w:rPr>
        <w:t xml:space="preserve">andling </w:t>
      </w:r>
      <w:r>
        <w:rPr>
          <w:szCs w:val="22"/>
        </w:rPr>
        <w:t>and s</w:t>
      </w:r>
      <w:r w:rsidRPr="00250B2E">
        <w:rPr>
          <w:szCs w:val="22"/>
        </w:rPr>
        <w:t xml:space="preserve">torage </w:t>
      </w:r>
      <w:r>
        <w:rPr>
          <w:szCs w:val="22"/>
        </w:rPr>
        <w:t>s</w:t>
      </w:r>
      <w:r w:rsidRPr="00250B2E">
        <w:rPr>
          <w:szCs w:val="22"/>
        </w:rPr>
        <w:t>ystem.</w:t>
      </w:r>
    </w:p>
    <w:p w:rsidR="00E85B38" w:rsidRDefault="00E85B38" w:rsidP="00DD11BD">
      <w:pPr>
        <w:numPr>
          <w:ilvl w:val="1"/>
          <w:numId w:val="5"/>
        </w:numPr>
        <w:tabs>
          <w:tab w:val="clear" w:pos="1440"/>
        </w:tabs>
        <w:suppressAutoHyphens/>
        <w:spacing w:after="60"/>
        <w:ind w:left="1080"/>
        <w:rPr>
          <w:szCs w:val="22"/>
        </w:rPr>
      </w:pPr>
      <w:r>
        <w:rPr>
          <w:i/>
          <w:szCs w:val="22"/>
        </w:rPr>
        <w:t>Metering Bin Vent Filters</w:t>
      </w:r>
      <w:r>
        <w:rPr>
          <w:szCs w:val="22"/>
        </w:rPr>
        <w:t xml:space="preserve">:  Bin vent filters </w:t>
      </w:r>
      <w:r w:rsidR="00972B99">
        <w:rPr>
          <w:szCs w:val="22"/>
        </w:rPr>
        <w:t>is</w:t>
      </w:r>
      <w:r>
        <w:rPr>
          <w:szCs w:val="22"/>
        </w:rPr>
        <w:t xml:space="preserve"> used to control PM emissions from the metering bins for the BFB boiler.  </w:t>
      </w:r>
    </w:p>
    <w:p w:rsidR="00E85B38" w:rsidRDefault="00E85B38" w:rsidP="00E85B38">
      <w:pPr>
        <w:suppressAutoHyphens/>
        <w:spacing w:after="60"/>
        <w:ind w:left="720"/>
        <w:rPr>
          <w:i/>
          <w:iCs/>
          <w:szCs w:val="22"/>
        </w:rPr>
      </w:pPr>
      <w:r>
        <w:rPr>
          <w:i/>
          <w:iCs/>
          <w:szCs w:val="22"/>
        </w:rPr>
        <w:t xml:space="preserve">{Permitting Note:  One small section of the conveyance belt of the conveyors near the truck dumpers shall provide for visible inspection from above so that woody biomass that does not meet </w:t>
      </w:r>
      <w:r>
        <w:rPr>
          <w:i/>
          <w:iCs/>
          <w:szCs w:val="22"/>
        </w:rPr>
        <w:br/>
      </w:r>
      <w:r>
        <w:rPr>
          <w:b/>
          <w:i/>
          <w:iCs/>
          <w:szCs w:val="22"/>
        </w:rPr>
        <w:t xml:space="preserve">Specific </w:t>
      </w:r>
      <w:r w:rsidRPr="00C73DA9">
        <w:rPr>
          <w:b/>
          <w:i/>
          <w:iCs/>
          <w:szCs w:val="22"/>
        </w:rPr>
        <w:t xml:space="preserve">Condition </w:t>
      </w:r>
      <w:r>
        <w:rPr>
          <w:b/>
          <w:i/>
          <w:iCs/>
          <w:szCs w:val="22"/>
        </w:rPr>
        <w:t>A.4.</w:t>
      </w:r>
      <w:r w:rsidRPr="00C73DA9">
        <w:rPr>
          <w:b/>
          <w:i/>
          <w:iCs/>
          <w:szCs w:val="22"/>
        </w:rPr>
        <w:t xml:space="preserve"> </w:t>
      </w:r>
      <w:r w:rsidRPr="00C73DA9">
        <w:rPr>
          <w:i/>
          <w:iCs/>
          <w:szCs w:val="22"/>
        </w:rPr>
        <w:t>of th</w:t>
      </w:r>
      <w:r>
        <w:rPr>
          <w:i/>
          <w:iCs/>
          <w:szCs w:val="22"/>
        </w:rPr>
        <w:t>is</w:t>
      </w:r>
      <w:r w:rsidRPr="00C73DA9">
        <w:rPr>
          <w:i/>
          <w:iCs/>
          <w:szCs w:val="22"/>
        </w:rPr>
        <w:t xml:space="preserve"> subsection</w:t>
      </w:r>
      <w:r>
        <w:rPr>
          <w:i/>
          <w:iCs/>
          <w:szCs w:val="22"/>
        </w:rPr>
        <w:t xml:space="preserve"> can be removed.}</w:t>
      </w:r>
    </w:p>
    <w:p w:rsidR="00E85B38" w:rsidRPr="00B72F48" w:rsidRDefault="00E85B38" w:rsidP="00E85B38">
      <w:pPr>
        <w:suppressAutoHyphens/>
        <w:spacing w:after="120"/>
        <w:ind w:left="720"/>
        <w:rPr>
          <w:szCs w:val="22"/>
        </w:rPr>
      </w:pPr>
      <w:r w:rsidRPr="00930F0A">
        <w:rPr>
          <w:szCs w:val="22"/>
        </w:rPr>
        <w:t>[</w:t>
      </w:r>
      <w:r w:rsidR="00B63F46" w:rsidRPr="00B63F46">
        <w:rPr>
          <w:szCs w:val="22"/>
        </w:rPr>
        <w:t>Permit No. 0010131-003-AC (PSD-FL-</w:t>
      </w:r>
      <w:r w:rsidR="00CB7D90">
        <w:rPr>
          <w:szCs w:val="22"/>
        </w:rPr>
        <w:t>411</w:t>
      </w:r>
      <w:r w:rsidR="00B63F46" w:rsidRPr="00B63F46">
        <w:rPr>
          <w:szCs w:val="22"/>
        </w:rPr>
        <w:t>1B)</w:t>
      </w:r>
      <w:r w:rsidRPr="00930F0A">
        <w:rPr>
          <w:szCs w:val="22"/>
        </w:rPr>
        <w:t>; and Rules 62-4.070(3)</w:t>
      </w:r>
      <w:r>
        <w:rPr>
          <w:szCs w:val="22"/>
        </w:rPr>
        <w:t>,</w:t>
      </w:r>
      <w:r w:rsidRPr="00930F0A">
        <w:rPr>
          <w:szCs w:val="22"/>
        </w:rPr>
        <w:t xml:space="preserve"> 62-210.200(PTE)</w:t>
      </w:r>
      <w:r>
        <w:rPr>
          <w:szCs w:val="22"/>
        </w:rPr>
        <w:t xml:space="preserve"> and </w:t>
      </w:r>
      <w:r w:rsidRPr="00561034">
        <w:rPr>
          <w:szCs w:val="22"/>
        </w:rPr>
        <w:t xml:space="preserve">62-212.400 (BACT), </w:t>
      </w:r>
      <w:r w:rsidRPr="00930F0A">
        <w:rPr>
          <w:szCs w:val="22"/>
        </w:rPr>
        <w:t>F.A.C.]</w:t>
      </w:r>
    </w:p>
    <w:p w:rsidR="00DC2716" w:rsidRPr="00DC2716" w:rsidRDefault="00DC2716" w:rsidP="00DD11BD">
      <w:pPr>
        <w:numPr>
          <w:ilvl w:val="0"/>
          <w:numId w:val="2"/>
        </w:numPr>
        <w:tabs>
          <w:tab w:val="clear" w:pos="1296"/>
        </w:tabs>
        <w:suppressAutoHyphens/>
        <w:spacing w:after="120"/>
        <w:ind w:left="720" w:hanging="720"/>
        <w:rPr>
          <w:i/>
          <w:szCs w:val="22"/>
        </w:rPr>
      </w:pPr>
      <w:r w:rsidRPr="00DC2716">
        <w:rPr>
          <w:szCs w:val="22"/>
          <w:u w:val="single"/>
        </w:rPr>
        <w:t>BMP Plan</w:t>
      </w:r>
      <w:r w:rsidRPr="00DC2716">
        <w:rPr>
          <w:szCs w:val="22"/>
        </w:rPr>
        <w:t xml:space="preserve">:  The </w:t>
      </w:r>
      <w:r w:rsidR="00D30857">
        <w:rPr>
          <w:szCs w:val="22"/>
        </w:rPr>
        <w:t xml:space="preserve">revised </w:t>
      </w:r>
      <w:r w:rsidRPr="00DC2716">
        <w:rPr>
          <w:szCs w:val="22"/>
        </w:rPr>
        <w:t xml:space="preserve">BMP included in Appendix BMP of Section VI of this permit shall be utilized to minimize fugitive PM emissions from receiving, handling, storage and processing of woody biomass.  Best management practices shall be utilized to reduce the potential for spontaneous combustion of stored woody biomass and odors.  This plan also includes quality control and assurance (Q&amp;A) procedures to ensure woody biomass delivered by vendors and suppliers to the GREC facility meets the requirements given in </w:t>
      </w:r>
      <w:r w:rsidRPr="00DC2716">
        <w:rPr>
          <w:b/>
          <w:szCs w:val="22"/>
        </w:rPr>
        <w:t>Specific</w:t>
      </w:r>
      <w:r w:rsidRPr="00DC2716">
        <w:rPr>
          <w:szCs w:val="22"/>
        </w:rPr>
        <w:t xml:space="preserve"> </w:t>
      </w:r>
      <w:r w:rsidRPr="00DC2716">
        <w:rPr>
          <w:b/>
          <w:szCs w:val="22"/>
        </w:rPr>
        <w:t xml:space="preserve">Condition A.2. </w:t>
      </w:r>
      <w:r w:rsidRPr="00DC2716">
        <w:rPr>
          <w:szCs w:val="22"/>
        </w:rPr>
        <w:t>of this subsection.  [</w:t>
      </w:r>
      <w:r w:rsidR="00B63F46" w:rsidRPr="00B63F46">
        <w:rPr>
          <w:szCs w:val="22"/>
        </w:rPr>
        <w:t>Permit No. 0010131-003-AC (PSD-FL-</w:t>
      </w:r>
      <w:r w:rsidR="00CB7D90">
        <w:rPr>
          <w:szCs w:val="22"/>
        </w:rPr>
        <w:t>411</w:t>
      </w:r>
      <w:r w:rsidR="00B63F46" w:rsidRPr="00B63F46">
        <w:rPr>
          <w:szCs w:val="22"/>
        </w:rPr>
        <w:t>B)</w:t>
      </w:r>
      <w:r w:rsidRPr="00DC2716">
        <w:rPr>
          <w:szCs w:val="22"/>
        </w:rPr>
        <w:t>; and Rules 62-4.070(3), 62-210.200(PTE) and 62-212.400 (BACT), F.A.C.]</w:t>
      </w:r>
    </w:p>
    <w:p w:rsidR="00DC2716" w:rsidRDefault="00DC2716" w:rsidP="00DD11BD">
      <w:pPr>
        <w:widowControl w:val="0"/>
        <w:numPr>
          <w:ilvl w:val="0"/>
          <w:numId w:val="2"/>
        </w:numPr>
        <w:tabs>
          <w:tab w:val="clear" w:pos="1296"/>
        </w:tabs>
        <w:suppressAutoHyphens/>
        <w:spacing w:after="120"/>
        <w:ind w:left="810" w:hanging="810"/>
        <w:rPr>
          <w:szCs w:val="22"/>
        </w:rPr>
      </w:pPr>
      <w:r>
        <w:rPr>
          <w:szCs w:val="22"/>
          <w:u w:val="single"/>
        </w:rPr>
        <w:t xml:space="preserve">Paved Roadways </w:t>
      </w:r>
      <w:r w:rsidRPr="00C268FF">
        <w:rPr>
          <w:szCs w:val="22"/>
          <w:u w:val="single"/>
        </w:rPr>
        <w:t>and Gravel Areas</w:t>
      </w:r>
      <w:r w:rsidRPr="00CC5C19">
        <w:rPr>
          <w:szCs w:val="22"/>
        </w:rPr>
        <w:t xml:space="preserve">:  Fugitive dust emissions from the plant’s paved roadways and gravel areas shall be controlled in accordance with </w:t>
      </w:r>
      <w:r>
        <w:rPr>
          <w:b/>
          <w:szCs w:val="22"/>
        </w:rPr>
        <w:t xml:space="preserve">Section B of Appendix BMP </w:t>
      </w:r>
      <w:r w:rsidRPr="00DC2716">
        <w:rPr>
          <w:szCs w:val="22"/>
        </w:rPr>
        <w:t>in Section VI of this permit</w:t>
      </w:r>
      <w:r>
        <w:rPr>
          <w:szCs w:val="22"/>
        </w:rPr>
        <w:t xml:space="preserve">.  </w:t>
      </w:r>
      <w:r w:rsidRPr="00B72F48">
        <w:rPr>
          <w:szCs w:val="22"/>
        </w:rPr>
        <w:t>[Rule 62-4.070, F.A.C. Reasonable Assurance</w:t>
      </w:r>
      <w:r w:rsidRPr="007971E4">
        <w:rPr>
          <w:szCs w:val="22"/>
        </w:rPr>
        <w:t xml:space="preserve"> and Rule 62-296.320, F.A.C.</w:t>
      </w:r>
      <w:r>
        <w:rPr>
          <w:szCs w:val="22"/>
        </w:rPr>
        <w:t>]</w:t>
      </w:r>
    </w:p>
    <w:p w:rsidR="00CD10E7" w:rsidRDefault="00CD10E7" w:rsidP="00CD10E7">
      <w:pPr>
        <w:tabs>
          <w:tab w:val="left" w:pos="0"/>
        </w:tabs>
        <w:suppressAutoHyphens/>
        <w:spacing w:before="120" w:after="120"/>
        <w:rPr>
          <w:b/>
          <w:u w:val="single"/>
        </w:rPr>
      </w:pPr>
      <w:r w:rsidRPr="00B33C23">
        <w:rPr>
          <w:b/>
          <w:u w:val="single"/>
        </w:rPr>
        <w:t>Emission Limitations and Standards</w:t>
      </w:r>
    </w:p>
    <w:p w:rsidR="00244CBE" w:rsidRPr="00244CBE" w:rsidRDefault="00244CBE" w:rsidP="00CD10E7">
      <w:pPr>
        <w:tabs>
          <w:tab w:val="left" w:pos="0"/>
        </w:tabs>
        <w:suppressAutoHyphens/>
        <w:spacing w:before="120" w:after="120"/>
      </w:pPr>
      <w:r w:rsidRPr="0049740F">
        <w:t xml:space="preserve">Unless otherwise specified, the averaging time for </w:t>
      </w:r>
      <w:r w:rsidRPr="004D5D4C">
        <w:rPr>
          <w:b/>
        </w:rPr>
        <w:t xml:space="preserve">Specific Condition </w:t>
      </w:r>
      <w:r w:rsidR="004D5D4C" w:rsidRPr="004D5D4C">
        <w:rPr>
          <w:b/>
        </w:rPr>
        <w:t>A.6.</w:t>
      </w:r>
      <w:r w:rsidR="004D5D4C">
        <w:t xml:space="preserve"> of this subsection are</w:t>
      </w:r>
      <w:r w:rsidRPr="0049740F">
        <w:t xml:space="preserve"> based on the specified averaging time of the applicable test method.</w:t>
      </w:r>
    </w:p>
    <w:p w:rsidR="00827060" w:rsidRPr="00DC2716" w:rsidRDefault="00DC2716" w:rsidP="00DD11BD">
      <w:pPr>
        <w:numPr>
          <w:ilvl w:val="0"/>
          <w:numId w:val="2"/>
        </w:numPr>
        <w:tabs>
          <w:tab w:val="clear" w:pos="1296"/>
        </w:tabs>
        <w:spacing w:after="120"/>
        <w:ind w:left="720" w:hanging="720"/>
      </w:pPr>
      <w:r w:rsidRPr="00DC2716">
        <w:rPr>
          <w:szCs w:val="22"/>
          <w:u w:val="single"/>
        </w:rPr>
        <w:t>Opacity</w:t>
      </w:r>
      <w:r w:rsidRPr="00DC2716">
        <w:rPr>
          <w:szCs w:val="22"/>
        </w:rPr>
        <w:t>:  As determined by EPA Method 9, there shall be no visible emissions (VE) greater than 10% opacity, except for one 6 minute period no greater than 20% from the outlets of the drop points</w:t>
      </w:r>
      <w:r w:rsidR="00CC75FD">
        <w:rPr>
          <w:szCs w:val="22"/>
        </w:rPr>
        <w:t xml:space="preserve"> and</w:t>
      </w:r>
      <w:r w:rsidRPr="00DC2716">
        <w:rPr>
          <w:szCs w:val="22"/>
        </w:rPr>
        <w:t xml:space="preserve"> transfer points associated with this emission unit.  VE from the Screen/Hog building baghouse and bin vent filters of the metering bins shall be no greater than 5% opacity.</w:t>
      </w:r>
      <w:r w:rsidRPr="00DC2716">
        <w:rPr>
          <w:szCs w:val="22"/>
        </w:rPr>
        <w:br/>
        <w:t>[</w:t>
      </w:r>
      <w:r w:rsidR="00B63F46" w:rsidRPr="00B63F46">
        <w:rPr>
          <w:szCs w:val="22"/>
        </w:rPr>
        <w:t>Permit No. 0010131-003-AC (PSD-FL-</w:t>
      </w:r>
      <w:r w:rsidR="00CB7D90">
        <w:rPr>
          <w:szCs w:val="22"/>
        </w:rPr>
        <w:t>411</w:t>
      </w:r>
      <w:r w:rsidR="00B63F46" w:rsidRPr="00B63F46">
        <w:rPr>
          <w:szCs w:val="22"/>
        </w:rPr>
        <w:t>B)</w:t>
      </w:r>
      <w:r w:rsidRPr="00DC2716">
        <w:rPr>
          <w:szCs w:val="22"/>
        </w:rPr>
        <w:t>; Rules 62-212.400(5)(c), 62-4.070(3), 62-210.200(PTE) and 62-212.400 (BACT), F.A.C.]</w:t>
      </w:r>
    </w:p>
    <w:p w:rsidR="00D416F2" w:rsidRDefault="00D416F2" w:rsidP="00D416F2">
      <w:pPr>
        <w:tabs>
          <w:tab w:val="left" w:pos="0"/>
        </w:tabs>
        <w:suppressAutoHyphens/>
        <w:spacing w:before="120" w:after="120"/>
        <w:rPr>
          <w:b/>
          <w:u w:val="single"/>
        </w:rPr>
      </w:pPr>
      <w:r w:rsidRPr="00B33C23">
        <w:rPr>
          <w:b/>
          <w:u w:val="single"/>
        </w:rPr>
        <w:t>Test Methods and Procedures</w:t>
      </w:r>
    </w:p>
    <w:p w:rsidR="000C5F64" w:rsidRPr="004D5D4C" w:rsidRDefault="000C5F64" w:rsidP="00DD11BD">
      <w:pPr>
        <w:numPr>
          <w:ilvl w:val="0"/>
          <w:numId w:val="2"/>
        </w:numPr>
        <w:tabs>
          <w:tab w:val="clear" w:pos="1296"/>
        </w:tabs>
        <w:spacing w:after="120"/>
        <w:ind w:left="720" w:hanging="720"/>
      </w:pPr>
      <w:r>
        <w:rPr>
          <w:szCs w:val="22"/>
          <w:u w:val="single"/>
        </w:rPr>
        <w:t>Test Method</w:t>
      </w:r>
      <w:r w:rsidRPr="000A3E93">
        <w:rPr>
          <w:szCs w:val="22"/>
        </w:rPr>
        <w:t>.</w:t>
      </w:r>
      <w:r w:rsidRPr="00C66B90">
        <w:rPr>
          <w:szCs w:val="22"/>
        </w:rPr>
        <w:t xml:space="preserve"> </w:t>
      </w:r>
      <w:r>
        <w:rPr>
          <w:szCs w:val="22"/>
        </w:rPr>
        <w:t xml:space="preserve"> </w:t>
      </w:r>
      <w:r w:rsidR="00124497">
        <w:rPr>
          <w:szCs w:val="22"/>
        </w:rPr>
        <w:t>When r</w:t>
      </w:r>
      <w:r w:rsidRPr="00845DA5">
        <w:rPr>
          <w:szCs w:val="22"/>
        </w:rPr>
        <w:t>equired</w:t>
      </w:r>
      <w:r w:rsidR="00124497">
        <w:rPr>
          <w:szCs w:val="22"/>
        </w:rPr>
        <w:t>,</w:t>
      </w:r>
      <w:r w:rsidRPr="00845DA5">
        <w:rPr>
          <w:szCs w:val="22"/>
        </w:rPr>
        <w:t xml:space="preserve"> tests shall be performed in accordance with the following reference method</w:t>
      </w:r>
      <w:r>
        <w:rPr>
          <w:szCs w:val="22"/>
        </w:rPr>
        <w:t xml:space="preserve">: </w:t>
      </w:r>
    </w:p>
    <w:tbl>
      <w:tblPr>
        <w:tblW w:w="9684" w:type="dxa"/>
        <w:tblInd w:w="468"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80"/>
        <w:gridCol w:w="8604"/>
      </w:tblGrid>
      <w:tr w:rsidR="004D5D4C" w:rsidRPr="00B72F48" w:rsidTr="00164537">
        <w:trPr>
          <w:tblHeader/>
        </w:trPr>
        <w:tc>
          <w:tcPr>
            <w:tcW w:w="1080" w:type="dxa"/>
            <w:tcBorders>
              <w:top w:val="single" w:sz="4" w:space="0" w:color="auto"/>
              <w:left w:val="single" w:sz="4" w:space="0" w:color="auto"/>
              <w:bottom w:val="single" w:sz="4" w:space="0" w:color="auto"/>
              <w:right w:val="single" w:sz="4" w:space="0" w:color="auto"/>
            </w:tcBorders>
          </w:tcPr>
          <w:p w:rsidR="004D5D4C" w:rsidRPr="00B72F48" w:rsidRDefault="004D5D4C" w:rsidP="00096A8F">
            <w:pPr>
              <w:jc w:val="center"/>
              <w:rPr>
                <w:b/>
                <w:szCs w:val="22"/>
              </w:rPr>
            </w:pPr>
            <w:r w:rsidRPr="00B72F48">
              <w:rPr>
                <w:b/>
                <w:szCs w:val="22"/>
              </w:rPr>
              <w:t>Method</w:t>
            </w:r>
          </w:p>
        </w:tc>
        <w:tc>
          <w:tcPr>
            <w:tcW w:w="8604" w:type="dxa"/>
            <w:tcBorders>
              <w:top w:val="single" w:sz="4" w:space="0" w:color="auto"/>
              <w:left w:val="single" w:sz="4" w:space="0" w:color="auto"/>
              <w:bottom w:val="single" w:sz="4" w:space="0" w:color="auto"/>
              <w:right w:val="single" w:sz="4" w:space="0" w:color="auto"/>
            </w:tcBorders>
          </w:tcPr>
          <w:p w:rsidR="004D5D4C" w:rsidRPr="00B72F48" w:rsidRDefault="004D5D4C" w:rsidP="00096A8F">
            <w:pPr>
              <w:rPr>
                <w:b/>
                <w:szCs w:val="22"/>
              </w:rPr>
            </w:pPr>
            <w:r w:rsidRPr="00B72F48">
              <w:rPr>
                <w:b/>
                <w:szCs w:val="22"/>
              </w:rPr>
              <w:t>Description of Method and Comments</w:t>
            </w:r>
          </w:p>
        </w:tc>
      </w:tr>
      <w:tr w:rsidR="004D5D4C" w:rsidRPr="00B72F48" w:rsidTr="00164537">
        <w:tc>
          <w:tcPr>
            <w:tcW w:w="1080" w:type="dxa"/>
            <w:tcBorders>
              <w:top w:val="single" w:sz="4" w:space="0" w:color="auto"/>
              <w:left w:val="single" w:sz="4" w:space="0" w:color="auto"/>
              <w:bottom w:val="single" w:sz="4" w:space="0" w:color="auto"/>
              <w:right w:val="single" w:sz="4" w:space="0" w:color="auto"/>
            </w:tcBorders>
          </w:tcPr>
          <w:p w:rsidR="004D5D4C" w:rsidRPr="00B72F48" w:rsidRDefault="004D5D4C" w:rsidP="00096A8F">
            <w:pPr>
              <w:jc w:val="center"/>
              <w:rPr>
                <w:szCs w:val="22"/>
              </w:rPr>
            </w:pPr>
            <w:r w:rsidRPr="00B72F48">
              <w:rPr>
                <w:szCs w:val="22"/>
              </w:rPr>
              <w:t>9</w:t>
            </w:r>
          </w:p>
        </w:tc>
        <w:tc>
          <w:tcPr>
            <w:tcW w:w="8604" w:type="dxa"/>
            <w:tcBorders>
              <w:top w:val="single" w:sz="4" w:space="0" w:color="auto"/>
              <w:left w:val="single" w:sz="4" w:space="0" w:color="auto"/>
              <w:bottom w:val="single" w:sz="4" w:space="0" w:color="auto"/>
              <w:right w:val="single" w:sz="4" w:space="0" w:color="auto"/>
            </w:tcBorders>
          </w:tcPr>
          <w:p w:rsidR="004D5D4C" w:rsidRPr="00B72F48" w:rsidRDefault="004D5D4C" w:rsidP="00096A8F">
            <w:pPr>
              <w:rPr>
                <w:szCs w:val="22"/>
              </w:rPr>
            </w:pPr>
            <w:r w:rsidRPr="00B72F48">
              <w:rPr>
                <w:szCs w:val="22"/>
              </w:rPr>
              <w:t>Visual Determination of the Opacity of Emissions from Stationary Sources</w:t>
            </w:r>
          </w:p>
        </w:tc>
      </w:tr>
    </w:tbl>
    <w:p w:rsidR="004D5D4C" w:rsidRDefault="004D5D4C" w:rsidP="004D5D4C">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60" w:after="120"/>
        <w:ind w:left="540"/>
        <w:rPr>
          <w:u w:val="single"/>
        </w:rPr>
      </w:pPr>
      <w:r w:rsidRPr="00845DA5">
        <w:rPr>
          <w:szCs w:val="22"/>
        </w:rPr>
        <w:t>The above method</w:t>
      </w:r>
      <w:r w:rsidR="000D558B">
        <w:rPr>
          <w:szCs w:val="22"/>
        </w:rPr>
        <w:t xml:space="preserve"> is</w:t>
      </w:r>
      <w:r w:rsidRPr="00845DA5">
        <w:rPr>
          <w:szCs w:val="22"/>
        </w:rPr>
        <w:t xml:space="preserv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 xml:space="preserve">Rule 62-297.401, F.A.C., </w:t>
      </w:r>
      <w:r w:rsidR="00B63F46" w:rsidRPr="00B63F46">
        <w:rPr>
          <w:szCs w:val="22"/>
        </w:rPr>
        <w:t>Permit No. 0010131-003-AC (PSD-FL-</w:t>
      </w:r>
      <w:r w:rsidR="00CB7D90">
        <w:rPr>
          <w:szCs w:val="22"/>
        </w:rPr>
        <w:t>411</w:t>
      </w:r>
      <w:r w:rsidR="00B63F46" w:rsidRPr="00B63F46">
        <w:rPr>
          <w:szCs w:val="22"/>
        </w:rPr>
        <w:t>B)</w:t>
      </w:r>
      <w:r w:rsidRPr="00C66B90">
        <w:rPr>
          <w:szCs w:val="22"/>
        </w:rPr>
        <w:t>]</w:t>
      </w:r>
    </w:p>
    <w:p w:rsidR="004D1178" w:rsidRPr="004D5D4C" w:rsidRDefault="004D1178" w:rsidP="00DD11BD">
      <w:pPr>
        <w:numPr>
          <w:ilvl w:val="0"/>
          <w:numId w:val="2"/>
        </w:numPr>
        <w:tabs>
          <w:tab w:val="clear" w:pos="1296"/>
        </w:tabs>
        <w:spacing w:after="120"/>
        <w:ind w:left="720" w:hanging="720"/>
      </w:pPr>
      <w:r w:rsidRPr="00173BD5">
        <w:rPr>
          <w:szCs w:val="22"/>
          <w:u w:val="single"/>
        </w:rPr>
        <w:t>Common Testing Requirements</w:t>
      </w:r>
      <w:r>
        <w:rPr>
          <w:szCs w:val="22"/>
        </w:rPr>
        <w:t xml:space="preserve">.  Unless otherwise specified, tests shall be conducted in accordance with the requirements and procedures specified in </w:t>
      </w:r>
      <w:r w:rsidRPr="000613FC">
        <w:rPr>
          <w:b/>
          <w:szCs w:val="22"/>
        </w:rPr>
        <w:t>Appendix TR, Facility-Wide Testing Requirements</w:t>
      </w:r>
      <w:r>
        <w:rPr>
          <w:szCs w:val="22"/>
        </w:rPr>
        <w:t>,</w:t>
      </w:r>
      <w:r w:rsidRPr="00077B60">
        <w:rPr>
          <w:szCs w:val="22"/>
        </w:rPr>
        <w:t xml:space="preserve"> of</w:t>
      </w:r>
      <w:r w:rsidR="000613FC">
        <w:rPr>
          <w:szCs w:val="22"/>
        </w:rPr>
        <w:t xml:space="preserve"> </w:t>
      </w:r>
      <w:r w:rsidR="000613FC" w:rsidRPr="000613FC">
        <w:rPr>
          <w:b/>
          <w:szCs w:val="22"/>
        </w:rPr>
        <w:t>Section VI</w:t>
      </w:r>
      <w:r w:rsidR="000613FC">
        <w:rPr>
          <w:szCs w:val="22"/>
        </w:rPr>
        <w:t xml:space="preserve"> of this</w:t>
      </w:r>
      <w:r w:rsidRPr="00077B60">
        <w:rPr>
          <w:szCs w:val="22"/>
        </w:rPr>
        <w:t xml:space="preserve"> permit</w:t>
      </w:r>
      <w:r>
        <w:rPr>
          <w:szCs w:val="22"/>
        </w:rPr>
        <w:t>.</w:t>
      </w:r>
      <w:r w:rsidRPr="00077B60">
        <w:rPr>
          <w:szCs w:val="22"/>
        </w:rPr>
        <w:t xml:space="preserve">  </w:t>
      </w:r>
      <w:r w:rsidRPr="00845DA5">
        <w:rPr>
          <w:szCs w:val="22"/>
        </w:rPr>
        <w:t>[Rule 62-297.310, F.A.C.]</w:t>
      </w:r>
    </w:p>
    <w:p w:rsidR="0099606F" w:rsidRPr="008C4DEA" w:rsidRDefault="004D5D4C" w:rsidP="00DD11BD">
      <w:pPr>
        <w:numPr>
          <w:ilvl w:val="0"/>
          <w:numId w:val="2"/>
        </w:numPr>
        <w:tabs>
          <w:tab w:val="clear" w:pos="1296"/>
        </w:tabs>
        <w:spacing w:after="120"/>
        <w:ind w:left="720" w:hanging="720"/>
      </w:pPr>
      <w:r w:rsidRPr="004D5D4C">
        <w:rPr>
          <w:u w:val="single"/>
        </w:rPr>
        <w:t>Annual VE Compliance Tests</w:t>
      </w:r>
      <w:r w:rsidR="00CD2F38">
        <w:t xml:space="preserve">. </w:t>
      </w:r>
      <w:r w:rsidR="000D558B" w:rsidRPr="000D558B">
        <w:t xml:space="preserve"> </w:t>
      </w:r>
      <w:r w:rsidR="000D558B" w:rsidRPr="004D5D4C">
        <w:t xml:space="preserve">During each federal fiscal year (October 1st to September 30th), the outlets of the Screen/Hog building baghouse and the bin vent filters of the metering bins associated with </w:t>
      </w:r>
      <w:r w:rsidR="000D558B" w:rsidRPr="004D5D4C">
        <w:lastRenderedPageBreak/>
        <w:t xml:space="preserve">this emissions unit shall be tested to demonstrate compliance with the emissions standards for opacity given in </w:t>
      </w:r>
      <w:r w:rsidR="000D558B" w:rsidRPr="008C4DEA">
        <w:rPr>
          <w:b/>
        </w:rPr>
        <w:t>Specific Condition A.6.</w:t>
      </w:r>
      <w:r w:rsidR="000D558B" w:rsidRPr="004D5D4C">
        <w:t xml:space="preserve"> of this subsection.  </w:t>
      </w:r>
      <w:r w:rsidR="0099606F" w:rsidRPr="00855EC7">
        <w:rPr>
          <w:szCs w:val="22"/>
        </w:rPr>
        <w:t>[</w:t>
      </w:r>
      <w:r w:rsidR="008C4DEA">
        <w:t xml:space="preserve">Rules 62-210.300(2)(a) and </w:t>
      </w:r>
      <w:r w:rsidR="0099606F" w:rsidRPr="00855EC7">
        <w:rPr>
          <w:szCs w:val="22"/>
        </w:rPr>
        <w:t>62-</w:t>
      </w:r>
      <w:r w:rsidR="0099606F" w:rsidRPr="00E83340">
        <w:rPr>
          <w:szCs w:val="22"/>
        </w:rPr>
        <w:t>297.310(7), F.A.C.]</w:t>
      </w:r>
    </w:p>
    <w:p w:rsidR="008C4DEA" w:rsidRPr="004D5D4C" w:rsidRDefault="009B420D" w:rsidP="00DD11BD">
      <w:pPr>
        <w:numPr>
          <w:ilvl w:val="0"/>
          <w:numId w:val="2"/>
        </w:numPr>
        <w:tabs>
          <w:tab w:val="clear" w:pos="1296"/>
        </w:tabs>
        <w:spacing w:after="120"/>
        <w:ind w:left="720" w:hanging="720"/>
      </w:pPr>
      <w:r w:rsidRPr="00B72F48">
        <w:rPr>
          <w:szCs w:val="22"/>
          <w:u w:val="single"/>
        </w:rPr>
        <w:t>Test Requirements</w:t>
      </w:r>
      <w:r w:rsidRPr="00B72F48">
        <w:rPr>
          <w:szCs w:val="22"/>
        </w:rPr>
        <w:t xml:space="preserve">:  The permittee shall notify the Compliance Authority in writing at least 15 days prior to any required tests.  Tests shall be conducted in accordance with the applicable requirements specified in </w:t>
      </w:r>
      <w:r w:rsidRPr="009B420D">
        <w:rPr>
          <w:b/>
          <w:szCs w:val="22"/>
        </w:rPr>
        <w:t xml:space="preserve">Appendix TR </w:t>
      </w:r>
      <w:r w:rsidRPr="000613FC">
        <w:rPr>
          <w:szCs w:val="22"/>
        </w:rPr>
        <w:t>of</w:t>
      </w:r>
      <w:r w:rsidRPr="009B420D">
        <w:rPr>
          <w:b/>
          <w:szCs w:val="22"/>
        </w:rPr>
        <w:t xml:space="preserve"> Section VI</w:t>
      </w:r>
      <w:r w:rsidRPr="00B72F48">
        <w:rPr>
          <w:szCs w:val="22"/>
        </w:rPr>
        <w:t xml:space="preserve"> of this permit.  [Rule 62-297.310(7)(a)9, F.A.C.]</w:t>
      </w:r>
    </w:p>
    <w:p w:rsidR="00780F01" w:rsidRPr="00780F01" w:rsidRDefault="00780F01" w:rsidP="00051325">
      <w:pPr>
        <w:tabs>
          <w:tab w:val="left" w:pos="0"/>
        </w:tabs>
        <w:suppressAutoHyphens/>
        <w:spacing w:before="120" w:after="120"/>
        <w:rPr>
          <w:b/>
          <w:u w:val="single"/>
        </w:rPr>
      </w:pPr>
      <w:r w:rsidRPr="00780F01">
        <w:rPr>
          <w:b/>
          <w:u w:val="single"/>
        </w:rPr>
        <w:t>Recordkeeping and Reporting Requirements</w:t>
      </w:r>
    </w:p>
    <w:p w:rsidR="00004B5C" w:rsidRDefault="007155AF" w:rsidP="00DD11BD">
      <w:pPr>
        <w:numPr>
          <w:ilvl w:val="0"/>
          <w:numId w:val="2"/>
        </w:numPr>
        <w:tabs>
          <w:tab w:val="left" w:pos="-720"/>
          <w:tab w:val="left" w:pos="0"/>
          <w:tab w:val="left" w:pos="72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spacing w:after="120"/>
        <w:ind w:left="720" w:hanging="720"/>
        <w:rPr>
          <w:spacing w:val="-3"/>
        </w:rPr>
      </w:pPr>
      <w:r>
        <w:rPr>
          <w:u w:val="single"/>
        </w:rPr>
        <w:t>Other Reporting Requirements</w:t>
      </w:r>
      <w:r>
        <w:t xml:space="preserve">.  </w:t>
      </w:r>
      <w:r w:rsidRPr="008E6BC8">
        <w:t xml:space="preserve">See </w:t>
      </w:r>
      <w:r w:rsidRPr="000613FC">
        <w:rPr>
          <w:b/>
          <w:bCs/>
        </w:rPr>
        <w:t>Appendix RR, Facility-Wide Reporting Requirements</w:t>
      </w:r>
      <w:r w:rsidR="000613FC" w:rsidRPr="000613FC">
        <w:rPr>
          <w:szCs w:val="22"/>
        </w:rPr>
        <w:t xml:space="preserve"> </w:t>
      </w:r>
      <w:r w:rsidR="000613FC" w:rsidRPr="000613FC">
        <w:rPr>
          <w:bCs/>
        </w:rPr>
        <w:t>of</w:t>
      </w:r>
      <w:r w:rsidR="000613FC" w:rsidRPr="000613FC">
        <w:rPr>
          <w:b/>
          <w:bCs/>
        </w:rPr>
        <w:t xml:space="preserve"> Section VI</w:t>
      </w:r>
      <w:r w:rsidR="000613FC" w:rsidRPr="000613FC">
        <w:rPr>
          <w:bCs/>
        </w:rPr>
        <w:t xml:space="preserve"> of this permit</w:t>
      </w:r>
      <w:r w:rsidRPr="008E6BC8">
        <w:t xml:space="preserve"> for additional reporting requirements.</w:t>
      </w:r>
      <w:r w:rsidR="00FF25AE">
        <w:t xml:space="preserve">  [Rule 62-213.440</w:t>
      </w:r>
      <w:r w:rsidR="006B7012">
        <w:t>(1)(b)</w:t>
      </w:r>
      <w:r w:rsidR="00FF25AE">
        <w:t>, F.A.C.]</w:t>
      </w:r>
    </w:p>
    <w:p w:rsidR="008E6BC8" w:rsidRPr="008E6BC8" w:rsidRDefault="008E6BC8" w:rsidP="008C4DEA">
      <w:pPr>
        <w:tabs>
          <w:tab w:val="left" w:pos="0"/>
          <w:tab w:val="left" w:pos="720"/>
        </w:tabs>
        <w:suppressAutoHyphens/>
        <w:spacing w:before="120" w:after="120"/>
      </w:pPr>
    </w:p>
    <w:p w:rsidR="008E6BC8" w:rsidRDefault="008E6BC8" w:rsidP="00A86472">
      <w:pPr>
        <w:tabs>
          <w:tab w:val="left" w:pos="0"/>
        </w:tabs>
        <w:suppressAutoHyphens/>
        <w:spacing w:before="120" w:after="120"/>
        <w:sectPr w:rsidR="008E6BC8" w:rsidSect="000A0A5C">
          <w:headerReference w:type="even" r:id="rId34"/>
          <w:headerReference w:type="default" r:id="rId35"/>
          <w:headerReference w:type="first" r:id="rId36"/>
          <w:pgSz w:w="12240" w:h="15840" w:code="1"/>
          <w:pgMar w:top="1080" w:right="1080" w:bottom="1080" w:left="1080" w:header="720" w:footer="720" w:gutter="0"/>
          <w:paperSrc w:first="15" w:other="15"/>
          <w:cols w:space="720"/>
        </w:sectPr>
      </w:pPr>
    </w:p>
    <w:p w:rsidR="009F0075" w:rsidRPr="00B91D1B" w:rsidRDefault="007979A1" w:rsidP="007979A1">
      <w:pPr>
        <w:spacing w:after="120"/>
        <w:rPr>
          <w:szCs w:val="22"/>
        </w:rPr>
      </w:pPr>
      <w:r w:rsidRPr="007979A1">
        <w:rPr>
          <w:b/>
        </w:rPr>
        <w:lastRenderedPageBreak/>
        <w:t xml:space="preserve">Subsection </w:t>
      </w:r>
      <w:r>
        <w:rPr>
          <w:b/>
        </w:rPr>
        <w:t>B</w:t>
      </w:r>
      <w:r w:rsidRPr="007979A1">
        <w:rPr>
          <w:b/>
        </w:rPr>
        <w:t xml:space="preserve">.  </w:t>
      </w:r>
      <w:r w:rsidR="009F0075">
        <w:rPr>
          <w:b/>
        </w:rPr>
        <w:t>The specific conditions in this section apply to the following emissions unit:</w:t>
      </w:r>
    </w:p>
    <w:tbl>
      <w:tblPr>
        <w:tblW w:w="99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9F0075" w:rsidTr="00164537">
        <w:tc>
          <w:tcPr>
            <w:tcW w:w="939" w:type="dxa"/>
          </w:tcPr>
          <w:p w:rsidR="009F0075" w:rsidRPr="00D075B0" w:rsidRDefault="009F0075" w:rsidP="00D66F5B">
            <w:pPr>
              <w:jc w:val="center"/>
              <w:rPr>
                <w:b/>
                <w:szCs w:val="22"/>
              </w:rPr>
            </w:pPr>
            <w:r w:rsidRPr="00D075B0">
              <w:rPr>
                <w:szCs w:val="22"/>
              </w:rPr>
              <w:br w:type="page"/>
            </w:r>
            <w:r w:rsidRPr="00D075B0">
              <w:rPr>
                <w:szCs w:val="22"/>
              </w:rPr>
              <w:br w:type="page"/>
            </w:r>
            <w:r w:rsidRPr="00D075B0">
              <w:rPr>
                <w:b/>
                <w:szCs w:val="22"/>
              </w:rPr>
              <w:t>EU No.</w:t>
            </w:r>
          </w:p>
        </w:tc>
        <w:tc>
          <w:tcPr>
            <w:tcW w:w="9015" w:type="dxa"/>
          </w:tcPr>
          <w:p w:rsidR="009F0075" w:rsidRPr="00D075B0" w:rsidRDefault="009F0075" w:rsidP="00D66F5B">
            <w:pPr>
              <w:rPr>
                <w:b/>
                <w:szCs w:val="22"/>
              </w:rPr>
            </w:pPr>
            <w:r w:rsidRPr="00D075B0">
              <w:rPr>
                <w:b/>
                <w:szCs w:val="22"/>
              </w:rPr>
              <w:t>Brief Description</w:t>
            </w:r>
          </w:p>
        </w:tc>
      </w:tr>
      <w:tr w:rsidR="009F0075" w:rsidTr="00164537">
        <w:tc>
          <w:tcPr>
            <w:tcW w:w="939" w:type="dxa"/>
            <w:vAlign w:val="center"/>
          </w:tcPr>
          <w:p w:rsidR="009F0075" w:rsidRPr="00D075B0" w:rsidRDefault="0062355A" w:rsidP="00D66F5B">
            <w:pPr>
              <w:jc w:val="center"/>
              <w:rPr>
                <w:szCs w:val="22"/>
              </w:rPr>
            </w:pPr>
            <w:r>
              <w:rPr>
                <w:szCs w:val="22"/>
              </w:rPr>
              <w:t>002</w:t>
            </w:r>
          </w:p>
        </w:tc>
        <w:tc>
          <w:tcPr>
            <w:tcW w:w="9015" w:type="dxa"/>
          </w:tcPr>
          <w:p w:rsidR="009F0075" w:rsidRPr="00D075B0" w:rsidRDefault="0062355A" w:rsidP="00D66F5B">
            <w:pPr>
              <w:rPr>
                <w:szCs w:val="22"/>
              </w:rPr>
            </w:pPr>
            <w:r>
              <w:t>Nominal</w:t>
            </w:r>
            <w:r w:rsidR="00A526C0">
              <w:t xml:space="preserve"> net</w:t>
            </w:r>
            <w:r>
              <w:t xml:space="preserve"> 100 MW BFB, biomass fueled boiler.</w:t>
            </w:r>
          </w:p>
        </w:tc>
      </w:tr>
    </w:tbl>
    <w:p w:rsidR="0062355A" w:rsidRPr="0062355A" w:rsidRDefault="0062355A" w:rsidP="003E10EC">
      <w:pPr>
        <w:spacing w:before="120" w:after="120"/>
        <w:ind w:left="72"/>
        <w:rPr>
          <w:szCs w:val="22"/>
        </w:rPr>
      </w:pPr>
      <w:r w:rsidRPr="0062355A">
        <w:rPr>
          <w:szCs w:val="22"/>
        </w:rPr>
        <w:t xml:space="preserve">The boiler is a woody biomass fueled bubbling fluidized bed (BFB) boiler wherein wood is combusted in a bed of hot sand.  The heat from the exhaust </w:t>
      </w:r>
      <w:r>
        <w:rPr>
          <w:szCs w:val="22"/>
        </w:rPr>
        <w:t>is</w:t>
      </w:r>
      <w:r w:rsidRPr="0062355A">
        <w:rPr>
          <w:szCs w:val="22"/>
        </w:rPr>
        <w:t xml:space="preserve"> recovered to generate superheated steam to generate 100 MW (nominal, net) of electricity in a </w:t>
      </w:r>
      <w:r>
        <w:rPr>
          <w:szCs w:val="22"/>
        </w:rPr>
        <w:t>steam turbine electrical generator (STEG)</w:t>
      </w:r>
      <w:r w:rsidRPr="0062355A">
        <w:rPr>
          <w:szCs w:val="22"/>
        </w:rPr>
        <w:t>.</w:t>
      </w:r>
      <w:r>
        <w:rPr>
          <w:szCs w:val="22"/>
        </w:rPr>
        <w:t xml:space="preserve">  </w:t>
      </w:r>
      <w:r w:rsidRPr="0062355A">
        <w:rPr>
          <w:szCs w:val="22"/>
        </w:rPr>
        <w:t xml:space="preserve">The primary fuel will be clean woody biomass as described in </w:t>
      </w:r>
      <w:r w:rsidRPr="0062355A">
        <w:rPr>
          <w:b/>
          <w:szCs w:val="22"/>
        </w:rPr>
        <w:t>Appendix BMP</w:t>
      </w:r>
      <w:r>
        <w:rPr>
          <w:b/>
          <w:szCs w:val="22"/>
        </w:rPr>
        <w:t xml:space="preserve"> of Section VI</w:t>
      </w:r>
      <w:r w:rsidRPr="0062355A">
        <w:rPr>
          <w:szCs w:val="22"/>
        </w:rPr>
        <w:t xml:space="preserve"> of this permit.  Natural gas </w:t>
      </w:r>
      <w:r>
        <w:rPr>
          <w:szCs w:val="22"/>
        </w:rPr>
        <w:t>is</w:t>
      </w:r>
      <w:r w:rsidRPr="0062355A">
        <w:rPr>
          <w:szCs w:val="22"/>
        </w:rPr>
        <w:t xml:space="preserve"> used as a startup fuel for the boiler.</w:t>
      </w:r>
      <w:r>
        <w:rPr>
          <w:szCs w:val="22"/>
        </w:rPr>
        <w:t xml:space="preserve">  </w:t>
      </w:r>
      <w:r w:rsidRPr="0062355A">
        <w:rPr>
          <w:szCs w:val="22"/>
        </w:rPr>
        <w:t xml:space="preserve">The maximum heat input capacity is 1,358 MMBtu per hour (4 hour average basis).  The steam production capability </w:t>
      </w:r>
      <w:r>
        <w:rPr>
          <w:szCs w:val="22"/>
        </w:rPr>
        <w:t>is</w:t>
      </w:r>
      <w:r w:rsidRPr="0062355A">
        <w:rPr>
          <w:szCs w:val="22"/>
        </w:rPr>
        <w:t xml:space="preserve"> between 650,000 to 930,000 pounds per hour (lb/hr).  The maximum heat input capacity using natural gas is 341 MMBtu/hr during startup.</w:t>
      </w:r>
    </w:p>
    <w:p w:rsidR="0062355A" w:rsidRPr="0062355A" w:rsidRDefault="008559D1" w:rsidP="003E10EC">
      <w:pPr>
        <w:spacing w:after="120"/>
        <w:ind w:left="72"/>
        <w:rPr>
          <w:szCs w:val="22"/>
        </w:rPr>
      </w:pPr>
      <w:r>
        <w:rPr>
          <w:szCs w:val="22"/>
        </w:rPr>
        <w:t>With an as-built</w:t>
      </w:r>
      <w:r w:rsidR="0062355A" w:rsidRPr="0062355A">
        <w:rPr>
          <w:szCs w:val="22"/>
        </w:rPr>
        <w:t xml:space="preserve"> stack </w:t>
      </w:r>
      <w:r>
        <w:rPr>
          <w:szCs w:val="22"/>
        </w:rPr>
        <w:t>of</w:t>
      </w:r>
      <w:r w:rsidR="0062355A" w:rsidRPr="0062355A">
        <w:rPr>
          <w:szCs w:val="22"/>
        </w:rPr>
        <w:t xml:space="preserve"> 12 f</w:t>
      </w:r>
      <w:r w:rsidR="00866994">
        <w:rPr>
          <w:szCs w:val="22"/>
        </w:rPr>
        <w:t>eet (ft)</w:t>
      </w:r>
      <w:r w:rsidR="0062355A" w:rsidRPr="0062355A">
        <w:rPr>
          <w:szCs w:val="22"/>
        </w:rPr>
        <w:t xml:space="preserve"> in diameter and 230 ft tall.  Exhaust flue gas exit the stack</w:t>
      </w:r>
      <w:r w:rsidR="00866994">
        <w:rPr>
          <w:szCs w:val="22"/>
        </w:rPr>
        <w:t>s</w:t>
      </w:r>
      <w:r w:rsidR="0062355A" w:rsidRPr="0062355A">
        <w:rPr>
          <w:szCs w:val="22"/>
        </w:rPr>
        <w:t xml:space="preserve"> at the following approximate conditions: an exit temperature of 310</w:t>
      </w:r>
      <w:r w:rsidR="003C56DD">
        <w:rPr>
          <w:szCs w:val="22"/>
        </w:rPr>
        <w:t xml:space="preserve"> degrees</w:t>
      </w:r>
      <w:r w:rsidR="00866994">
        <w:rPr>
          <w:szCs w:val="22"/>
        </w:rPr>
        <w:t xml:space="preserve"> Fahrenheit (</w:t>
      </w:r>
      <w:r w:rsidR="0062355A" w:rsidRPr="0062355A">
        <w:rPr>
          <w:szCs w:val="22"/>
        </w:rPr>
        <w:t>°F</w:t>
      </w:r>
      <w:r w:rsidR="00866994">
        <w:rPr>
          <w:szCs w:val="22"/>
        </w:rPr>
        <w:t>)</w:t>
      </w:r>
      <w:r w:rsidR="0062355A" w:rsidRPr="0062355A">
        <w:rPr>
          <w:szCs w:val="22"/>
        </w:rPr>
        <w:t xml:space="preserve"> and a volumetric flow rate of 520,600 actual cubic feet per minute (acfm).</w:t>
      </w:r>
      <w:r w:rsidR="0062355A">
        <w:rPr>
          <w:szCs w:val="22"/>
        </w:rPr>
        <w:t xml:space="preserve">  </w:t>
      </w:r>
      <w:r w:rsidR="0062355A" w:rsidRPr="0062355A">
        <w:rPr>
          <w:szCs w:val="22"/>
        </w:rPr>
        <w:t>Emissions of</w:t>
      </w:r>
      <w:r w:rsidR="00866994">
        <w:rPr>
          <w:szCs w:val="22"/>
        </w:rPr>
        <w:t xml:space="preserve"> carbon monoxide (</w:t>
      </w:r>
      <w:r w:rsidR="0062355A" w:rsidRPr="0062355A">
        <w:rPr>
          <w:szCs w:val="22"/>
        </w:rPr>
        <w:t>CO</w:t>
      </w:r>
      <w:r w:rsidR="00866994">
        <w:rPr>
          <w:szCs w:val="22"/>
        </w:rPr>
        <w:t>,)</w:t>
      </w:r>
      <w:r w:rsidR="0062355A" w:rsidRPr="0062355A">
        <w:rPr>
          <w:szCs w:val="22"/>
        </w:rPr>
        <w:t>,</w:t>
      </w:r>
      <w:r w:rsidR="00866994">
        <w:rPr>
          <w:szCs w:val="22"/>
        </w:rPr>
        <w:t>nitrogen oxide (</w:t>
      </w:r>
      <w:r w:rsidR="0062355A" w:rsidRPr="0062355A">
        <w:rPr>
          <w:szCs w:val="22"/>
        </w:rPr>
        <w:t>NO</w:t>
      </w:r>
      <w:r w:rsidR="0062355A" w:rsidRPr="0062355A">
        <w:rPr>
          <w:szCs w:val="22"/>
          <w:vertAlign w:val="subscript"/>
        </w:rPr>
        <w:t>X</w:t>
      </w:r>
      <w:r w:rsidR="00866994">
        <w:rPr>
          <w:szCs w:val="22"/>
        </w:rPr>
        <w:t>)</w:t>
      </w:r>
      <w:r w:rsidR="0062355A" w:rsidRPr="0062355A">
        <w:rPr>
          <w:szCs w:val="22"/>
        </w:rPr>
        <w:t xml:space="preserve"> and </w:t>
      </w:r>
      <w:r w:rsidR="003C56DD">
        <w:rPr>
          <w:szCs w:val="22"/>
        </w:rPr>
        <w:t>sulfur dioxide (</w:t>
      </w:r>
      <w:r w:rsidR="0062355A" w:rsidRPr="0062355A">
        <w:rPr>
          <w:szCs w:val="22"/>
        </w:rPr>
        <w:t>SO</w:t>
      </w:r>
      <w:r w:rsidR="0062355A" w:rsidRPr="0062355A">
        <w:rPr>
          <w:szCs w:val="22"/>
          <w:vertAlign w:val="subscript"/>
        </w:rPr>
        <w:t>2</w:t>
      </w:r>
      <w:r w:rsidR="003C56DD">
        <w:rPr>
          <w:szCs w:val="22"/>
        </w:rPr>
        <w:t>)</w:t>
      </w:r>
      <w:r w:rsidR="0062355A" w:rsidRPr="0062355A">
        <w:rPr>
          <w:szCs w:val="22"/>
        </w:rPr>
        <w:t xml:space="preserve"> </w:t>
      </w:r>
      <w:r w:rsidR="00866994">
        <w:rPr>
          <w:szCs w:val="22"/>
        </w:rPr>
        <w:t xml:space="preserve">are </w:t>
      </w:r>
      <w:r w:rsidR="0062355A" w:rsidRPr="0062355A">
        <w:rPr>
          <w:szCs w:val="22"/>
        </w:rPr>
        <w:t xml:space="preserve">monitored and recorded by </w:t>
      </w:r>
      <w:r w:rsidR="00866994">
        <w:rPr>
          <w:szCs w:val="22"/>
        </w:rPr>
        <w:t>continuous emissions monitoring system</w:t>
      </w:r>
      <w:r w:rsidR="003C56DD">
        <w:rPr>
          <w:szCs w:val="22"/>
        </w:rPr>
        <w:t>s</w:t>
      </w:r>
      <w:r w:rsidR="00866994">
        <w:rPr>
          <w:szCs w:val="22"/>
        </w:rPr>
        <w:t xml:space="preserve"> (</w:t>
      </w:r>
      <w:r w:rsidR="0062355A" w:rsidRPr="0062355A">
        <w:rPr>
          <w:szCs w:val="22"/>
        </w:rPr>
        <w:t>CEM</w:t>
      </w:r>
      <w:r w:rsidR="003C56DD">
        <w:rPr>
          <w:szCs w:val="22"/>
        </w:rPr>
        <w:t>S</w:t>
      </w:r>
      <w:r w:rsidR="00866994">
        <w:rPr>
          <w:szCs w:val="22"/>
        </w:rPr>
        <w:t>), while o</w:t>
      </w:r>
      <w:r w:rsidR="0062355A" w:rsidRPr="0062355A">
        <w:rPr>
          <w:szCs w:val="22"/>
        </w:rPr>
        <w:t xml:space="preserve">pacity </w:t>
      </w:r>
      <w:r w:rsidR="00866994">
        <w:rPr>
          <w:szCs w:val="22"/>
        </w:rPr>
        <w:t xml:space="preserve">is </w:t>
      </w:r>
      <w:r w:rsidR="0062355A" w:rsidRPr="0062355A">
        <w:rPr>
          <w:szCs w:val="22"/>
        </w:rPr>
        <w:t xml:space="preserve">monitored and recorded by a </w:t>
      </w:r>
      <w:r w:rsidR="00866994">
        <w:rPr>
          <w:szCs w:val="22"/>
        </w:rPr>
        <w:t>continuous opacity monitoring system (</w:t>
      </w:r>
      <w:r w:rsidR="0062355A" w:rsidRPr="0062355A">
        <w:rPr>
          <w:szCs w:val="22"/>
        </w:rPr>
        <w:t>COMS</w:t>
      </w:r>
      <w:r w:rsidR="00866994">
        <w:rPr>
          <w:szCs w:val="22"/>
        </w:rPr>
        <w:t>)</w:t>
      </w:r>
      <w:r w:rsidR="0062355A" w:rsidRPr="0062355A">
        <w:rPr>
          <w:szCs w:val="22"/>
        </w:rPr>
        <w:t xml:space="preserve">. </w:t>
      </w:r>
    </w:p>
    <w:p w:rsidR="00900BB8" w:rsidRPr="00866994" w:rsidRDefault="00866994" w:rsidP="003E10EC">
      <w:pPr>
        <w:spacing w:after="120"/>
        <w:rPr>
          <w:b/>
          <w:u w:val="single"/>
        </w:rPr>
      </w:pPr>
      <w:r w:rsidRPr="00866994">
        <w:rPr>
          <w:b/>
          <w:u w:val="single"/>
        </w:rPr>
        <w:t>Applicable Federal Standards</w:t>
      </w:r>
    </w:p>
    <w:p w:rsidR="00900BB8" w:rsidRPr="006D5BEE" w:rsidRDefault="001B3D4C" w:rsidP="006D5BEE">
      <w:pPr>
        <w:pStyle w:val="ListParagraph"/>
        <w:numPr>
          <w:ilvl w:val="0"/>
          <w:numId w:val="6"/>
        </w:numPr>
        <w:spacing w:after="60"/>
        <w:ind w:hanging="720"/>
        <w:contextualSpacing w:val="0"/>
        <w:rPr>
          <w:u w:val="single"/>
        </w:rPr>
      </w:pPr>
      <w:r>
        <w:rPr>
          <w:u w:val="single"/>
        </w:rPr>
        <w:t xml:space="preserve">NSPS </w:t>
      </w:r>
      <w:r w:rsidR="00866994">
        <w:rPr>
          <w:u w:val="single"/>
        </w:rPr>
        <w:t>40 CFR 60, Subpart Da.</w:t>
      </w:r>
      <w:r w:rsidR="00866994" w:rsidRPr="007E58C3">
        <w:t xml:space="preserve">  </w:t>
      </w:r>
      <w:r w:rsidR="00866994" w:rsidRPr="0062355A">
        <w:rPr>
          <w:color w:val="000000"/>
          <w:szCs w:val="22"/>
        </w:rPr>
        <w:t xml:space="preserve">This unit is subject to NSPS Subpart Da </w:t>
      </w:r>
      <w:r w:rsidR="00866994" w:rsidRPr="0062355A">
        <w:rPr>
          <w:szCs w:val="22"/>
        </w:rPr>
        <w:t>–</w:t>
      </w:r>
      <w:r w:rsidR="00866994" w:rsidRPr="0062355A">
        <w:rPr>
          <w:sz w:val="20"/>
        </w:rPr>
        <w:t xml:space="preserve"> </w:t>
      </w:r>
      <w:r w:rsidR="00866994" w:rsidRPr="0062355A">
        <w:rPr>
          <w:szCs w:val="22"/>
        </w:rPr>
        <w:t xml:space="preserve">Standards of Performance for Electric Utility Steam Generating Units for Which Construction is Commenced after September 18, 1978 {72 Federal Register (FR) 32722, June 13, 2007, as amended at 78 FR 24082, Apr. 24, 2013}, </w:t>
      </w:r>
      <w:r w:rsidR="00866994" w:rsidRPr="0062355A">
        <w:rPr>
          <w:color w:val="000000"/>
          <w:szCs w:val="22"/>
        </w:rPr>
        <w:t xml:space="preserve">because it has a maximum heat input capacity greater than 250 </w:t>
      </w:r>
      <w:r w:rsidR="00866994">
        <w:rPr>
          <w:color w:val="000000"/>
          <w:szCs w:val="22"/>
        </w:rPr>
        <w:t>MM</w:t>
      </w:r>
      <w:r w:rsidR="00866994" w:rsidRPr="0062355A">
        <w:rPr>
          <w:color w:val="000000"/>
          <w:szCs w:val="22"/>
        </w:rPr>
        <w:t xml:space="preserve">Btu/hr from the fossil fuels (natural gas) combusted.  </w:t>
      </w:r>
      <w:r w:rsidR="00866994" w:rsidRPr="00866994">
        <w:rPr>
          <w:color w:val="000000"/>
          <w:szCs w:val="22"/>
        </w:rPr>
        <w:t>Since construction of the GREC facility commenced on April 19, 2011, the BFB boiler is subject to the emission limits in Subpart Da for units that commenced construction after February 28, 2005 and before May 4, 2011.</w:t>
      </w:r>
      <w:r>
        <w:rPr>
          <w:color w:val="000000"/>
          <w:szCs w:val="22"/>
        </w:rPr>
        <w:t xml:space="preserve">  </w:t>
      </w:r>
      <w:r w:rsidR="00A526C0" w:rsidRPr="00A526C0">
        <w:rPr>
          <w:color w:val="000000"/>
          <w:szCs w:val="22"/>
        </w:rPr>
        <w:t xml:space="preserve">Excerpts of the applicable requirements from Subpart Da are contained in this subsection while the entire subpart is provided in </w:t>
      </w:r>
      <w:r w:rsidR="00A526C0" w:rsidRPr="00A526C0">
        <w:rPr>
          <w:b/>
          <w:color w:val="000000"/>
          <w:szCs w:val="22"/>
        </w:rPr>
        <w:t>Appendix Da in Section VI</w:t>
      </w:r>
      <w:r w:rsidR="00A526C0" w:rsidRPr="00A526C0">
        <w:rPr>
          <w:color w:val="000000"/>
          <w:szCs w:val="22"/>
        </w:rPr>
        <w:t xml:space="preserve"> of this permit.  [NSPS 40 CFR 60, Subpart Da]</w:t>
      </w:r>
    </w:p>
    <w:p w:rsidR="006D5BEE" w:rsidRPr="006D5BEE" w:rsidRDefault="006D5BEE" w:rsidP="006D5BEE">
      <w:pPr>
        <w:pStyle w:val="ListParagraph"/>
        <w:spacing w:after="120"/>
        <w:contextualSpacing w:val="0"/>
      </w:pPr>
      <w:r w:rsidRPr="006D5BEE">
        <w:rPr>
          <w:i/>
        </w:rPr>
        <w:t>{Permitting Note:  The requirements</w:t>
      </w:r>
      <w:r w:rsidRPr="006D5BEE">
        <w:t xml:space="preserve"> of Subpart Da are provided </w:t>
      </w:r>
      <w:r w:rsidRPr="006D5BEE">
        <w:rPr>
          <w:i/>
        </w:rPr>
        <w:t>for clarity and convenience</w:t>
      </w:r>
      <w:r>
        <w:rPr>
          <w:i/>
        </w:rPr>
        <w:t xml:space="preserve"> in this subsection</w:t>
      </w:r>
      <w:r w:rsidRPr="006D5BEE">
        <w:rPr>
          <w:i/>
        </w:rPr>
        <w:t xml:space="preserve">.  However, if </w:t>
      </w:r>
      <w:r>
        <w:rPr>
          <w:i/>
        </w:rPr>
        <w:t xml:space="preserve">all the </w:t>
      </w:r>
      <w:r w:rsidRPr="006D5BEE">
        <w:rPr>
          <w:i/>
        </w:rPr>
        <w:t xml:space="preserve">applicable requirements from the subpart are not contained in this subsection, the </w:t>
      </w:r>
      <w:r>
        <w:rPr>
          <w:i/>
        </w:rPr>
        <w:t>permittee</w:t>
      </w:r>
      <w:r w:rsidRPr="006D5BEE">
        <w:rPr>
          <w:i/>
        </w:rPr>
        <w:t xml:space="preserve"> is still subject to </w:t>
      </w:r>
      <w:r>
        <w:rPr>
          <w:i/>
        </w:rPr>
        <w:t>the omitted requirements.</w:t>
      </w:r>
      <w:r w:rsidRPr="006D5BEE">
        <w:rPr>
          <w:i/>
        </w:rPr>
        <w:t xml:space="preserve">} </w:t>
      </w:r>
    </w:p>
    <w:p w:rsidR="00900BB8" w:rsidRPr="006D5BEE" w:rsidRDefault="007E58C3" w:rsidP="006D5BEE">
      <w:pPr>
        <w:pStyle w:val="ListParagraph"/>
        <w:numPr>
          <w:ilvl w:val="0"/>
          <w:numId w:val="6"/>
        </w:numPr>
        <w:spacing w:after="60"/>
        <w:ind w:hanging="720"/>
        <w:contextualSpacing w:val="0"/>
        <w:rPr>
          <w:u w:val="single"/>
        </w:rPr>
      </w:pPr>
      <w:r w:rsidRPr="00731E6D">
        <w:rPr>
          <w:u w:val="single"/>
        </w:rPr>
        <w:t xml:space="preserve">NESHAP </w:t>
      </w:r>
      <w:r w:rsidR="00866994" w:rsidRPr="00731E6D">
        <w:rPr>
          <w:u w:val="single"/>
        </w:rPr>
        <w:t>40 CFR 63, Subpart DDDDD</w:t>
      </w:r>
      <w:r w:rsidRPr="00D64EAC">
        <w:t xml:space="preserve">.  </w:t>
      </w:r>
      <w:r w:rsidR="00181707" w:rsidRPr="0062355A">
        <w:rPr>
          <w:color w:val="000000"/>
          <w:szCs w:val="22"/>
        </w:rPr>
        <w:t xml:space="preserve">This unit is subject to </w:t>
      </w:r>
      <w:r w:rsidR="00731E6D" w:rsidRPr="00731E6D">
        <w:rPr>
          <w:color w:val="000000"/>
          <w:szCs w:val="22"/>
        </w:rPr>
        <w:t>NESHAP</w:t>
      </w:r>
      <w:r w:rsidR="00181707" w:rsidRPr="0062355A">
        <w:rPr>
          <w:color w:val="000000"/>
          <w:szCs w:val="22"/>
        </w:rPr>
        <w:t xml:space="preserve"> Subpart </w:t>
      </w:r>
      <w:r w:rsidR="00731E6D" w:rsidRPr="00731E6D">
        <w:rPr>
          <w:color w:val="000000"/>
          <w:szCs w:val="22"/>
        </w:rPr>
        <w:t>DDDDD</w:t>
      </w:r>
      <w:r w:rsidR="00181707" w:rsidRPr="0062355A">
        <w:rPr>
          <w:color w:val="000000"/>
          <w:szCs w:val="22"/>
        </w:rPr>
        <w:t xml:space="preserve"> </w:t>
      </w:r>
      <w:r w:rsidR="00181707" w:rsidRPr="0062355A">
        <w:rPr>
          <w:szCs w:val="22"/>
        </w:rPr>
        <w:t>–</w:t>
      </w:r>
      <w:r w:rsidR="00181707" w:rsidRPr="0062355A">
        <w:rPr>
          <w:sz w:val="20"/>
        </w:rPr>
        <w:t xml:space="preserve"> </w:t>
      </w:r>
      <w:r w:rsidR="00731E6D" w:rsidRPr="00731E6D">
        <w:rPr>
          <w:szCs w:val="22"/>
        </w:rPr>
        <w:t>National Emission Standards for Hazardous Air Pollutants for Major Sources: Industrial, Commercial, and Institutional Boilers and Process Heaters</w:t>
      </w:r>
      <w:r w:rsidR="00181707" w:rsidRPr="0062355A">
        <w:rPr>
          <w:color w:val="000000"/>
          <w:szCs w:val="22"/>
        </w:rPr>
        <w:t xml:space="preserve">.  </w:t>
      </w:r>
      <w:r w:rsidR="002E4290" w:rsidRPr="00866994">
        <w:rPr>
          <w:color w:val="000000"/>
          <w:szCs w:val="22"/>
        </w:rPr>
        <w:t xml:space="preserve">Since construction of the GREC facility commenced </w:t>
      </w:r>
      <w:r w:rsidR="002E4290" w:rsidRPr="002E4290">
        <w:rPr>
          <w:color w:val="000000"/>
          <w:szCs w:val="22"/>
        </w:rPr>
        <w:t>after June 4, 2010</w:t>
      </w:r>
      <w:r w:rsidR="002E4290">
        <w:rPr>
          <w:color w:val="000000"/>
          <w:szCs w:val="22"/>
        </w:rPr>
        <w:t xml:space="preserve">, </w:t>
      </w:r>
      <w:r w:rsidR="002E4290" w:rsidRPr="00866994">
        <w:rPr>
          <w:color w:val="000000"/>
          <w:szCs w:val="22"/>
        </w:rPr>
        <w:t>the BFB boiler is</w:t>
      </w:r>
      <w:r w:rsidR="002E4290">
        <w:rPr>
          <w:color w:val="000000"/>
          <w:szCs w:val="22"/>
        </w:rPr>
        <w:t xml:space="preserve"> considered a new source under Subpart DDDDD</w:t>
      </w:r>
      <w:r w:rsidR="002E4290" w:rsidRPr="00866994">
        <w:rPr>
          <w:color w:val="000000"/>
          <w:szCs w:val="22"/>
        </w:rPr>
        <w:t>.</w:t>
      </w:r>
      <w:r w:rsidR="002E4290">
        <w:rPr>
          <w:color w:val="000000"/>
          <w:szCs w:val="22"/>
        </w:rPr>
        <w:t xml:space="preserve">  </w:t>
      </w:r>
      <w:r w:rsidR="00A526C0" w:rsidRPr="00A526C0">
        <w:rPr>
          <w:color w:val="000000"/>
          <w:szCs w:val="22"/>
        </w:rPr>
        <w:t>Excerpts of the applicable requirements from Subpart DDDDD are contained in this subsection while the entire subpart is provided in</w:t>
      </w:r>
      <w:r w:rsidR="00181707" w:rsidRPr="006D5BEE">
        <w:rPr>
          <w:color w:val="000000"/>
          <w:szCs w:val="22"/>
        </w:rPr>
        <w:t xml:space="preserve"> </w:t>
      </w:r>
      <w:r w:rsidR="00181707" w:rsidRPr="006D5BEE">
        <w:rPr>
          <w:b/>
          <w:color w:val="000000"/>
          <w:szCs w:val="22"/>
        </w:rPr>
        <w:t>Appendix D</w:t>
      </w:r>
      <w:r w:rsidR="00731E6D" w:rsidRPr="006D5BEE">
        <w:rPr>
          <w:b/>
          <w:color w:val="000000"/>
          <w:szCs w:val="22"/>
        </w:rPr>
        <w:t>DD</w:t>
      </w:r>
      <w:r w:rsidR="006D5BEE" w:rsidRPr="006D5BEE">
        <w:rPr>
          <w:b/>
          <w:color w:val="000000"/>
          <w:szCs w:val="22"/>
        </w:rPr>
        <w:t>D</w:t>
      </w:r>
      <w:r w:rsidR="00731E6D" w:rsidRPr="006D5BEE">
        <w:rPr>
          <w:b/>
          <w:color w:val="000000"/>
          <w:szCs w:val="22"/>
        </w:rPr>
        <w:t>D</w:t>
      </w:r>
      <w:r w:rsidR="00181707" w:rsidRPr="006D5BEE">
        <w:rPr>
          <w:b/>
          <w:color w:val="000000"/>
          <w:szCs w:val="22"/>
        </w:rPr>
        <w:t xml:space="preserve"> in Section VI</w:t>
      </w:r>
      <w:r w:rsidR="00181707" w:rsidRPr="006D5BEE">
        <w:rPr>
          <w:color w:val="000000"/>
          <w:szCs w:val="22"/>
        </w:rPr>
        <w:t xml:space="preserve"> of this permit.</w:t>
      </w:r>
      <w:r w:rsidR="00181707" w:rsidRPr="00731E6D">
        <w:rPr>
          <w:color w:val="000000"/>
          <w:szCs w:val="22"/>
        </w:rPr>
        <w:t xml:space="preserve">  [</w:t>
      </w:r>
      <w:r w:rsidR="00731E6D">
        <w:rPr>
          <w:color w:val="000000"/>
          <w:szCs w:val="22"/>
        </w:rPr>
        <w:t>NESHAP</w:t>
      </w:r>
      <w:r w:rsidR="00181707" w:rsidRPr="00731E6D">
        <w:rPr>
          <w:color w:val="000000"/>
          <w:szCs w:val="22"/>
        </w:rPr>
        <w:t xml:space="preserve"> 40 CFR 6</w:t>
      </w:r>
      <w:r w:rsidR="00731E6D">
        <w:rPr>
          <w:color w:val="000000"/>
          <w:szCs w:val="22"/>
        </w:rPr>
        <w:t>3</w:t>
      </w:r>
      <w:r w:rsidR="00181707" w:rsidRPr="00731E6D">
        <w:rPr>
          <w:color w:val="000000"/>
          <w:szCs w:val="22"/>
        </w:rPr>
        <w:t>, Subpart D</w:t>
      </w:r>
      <w:r w:rsidR="006D5BEE">
        <w:rPr>
          <w:color w:val="000000"/>
          <w:szCs w:val="22"/>
        </w:rPr>
        <w:t>D</w:t>
      </w:r>
      <w:r w:rsidR="00731E6D">
        <w:rPr>
          <w:color w:val="000000"/>
          <w:szCs w:val="22"/>
        </w:rPr>
        <w:t>DDD</w:t>
      </w:r>
      <w:r w:rsidR="00181707" w:rsidRPr="00731E6D">
        <w:rPr>
          <w:color w:val="000000"/>
          <w:szCs w:val="22"/>
        </w:rPr>
        <w:t>]</w:t>
      </w:r>
    </w:p>
    <w:p w:rsidR="006D5BEE" w:rsidRPr="006D5BEE" w:rsidRDefault="006D5BEE" w:rsidP="006D5BEE">
      <w:pPr>
        <w:pStyle w:val="ListParagraph"/>
        <w:spacing w:after="120"/>
        <w:contextualSpacing w:val="0"/>
      </w:pPr>
      <w:r w:rsidRPr="006D5BEE">
        <w:rPr>
          <w:i/>
        </w:rPr>
        <w:t>{Permitting Note:  The requirements</w:t>
      </w:r>
      <w:r w:rsidRPr="006D5BEE">
        <w:t xml:space="preserve"> of Subpart D</w:t>
      </w:r>
      <w:r>
        <w:t>DDDD</w:t>
      </w:r>
      <w:r w:rsidRPr="006D5BEE">
        <w:t xml:space="preserve"> are provided </w:t>
      </w:r>
      <w:r w:rsidRPr="006D5BEE">
        <w:rPr>
          <w:i/>
        </w:rPr>
        <w:t>for clarity and convenience in this subsection.  However, if all the applicable requirements from the subpart are not contained in this subsection, the permittee is still subject to the omitted requirements.}</w:t>
      </w:r>
    </w:p>
    <w:p w:rsidR="009F0075" w:rsidRDefault="009F0075" w:rsidP="00BA64E8">
      <w:pPr>
        <w:tabs>
          <w:tab w:val="left" w:pos="0"/>
        </w:tabs>
        <w:suppressAutoHyphens/>
        <w:spacing w:after="120"/>
        <w:rPr>
          <w:b/>
          <w:u w:val="single"/>
        </w:rPr>
      </w:pPr>
      <w:r>
        <w:rPr>
          <w:b/>
          <w:u w:val="single"/>
        </w:rPr>
        <w:t>Essential Potential to Emit (PTE) Parameters</w:t>
      </w:r>
    </w:p>
    <w:p w:rsidR="004A6969" w:rsidRPr="00BA64E8" w:rsidRDefault="00BA64E8" w:rsidP="00DD11BD">
      <w:pPr>
        <w:numPr>
          <w:ilvl w:val="0"/>
          <w:numId w:val="6"/>
        </w:numPr>
        <w:spacing w:after="120"/>
        <w:ind w:hanging="720"/>
        <w:rPr>
          <w:u w:val="single"/>
        </w:rPr>
      </w:pPr>
      <w:r w:rsidRPr="00BA64E8">
        <w:rPr>
          <w:szCs w:val="22"/>
          <w:u w:val="single"/>
        </w:rPr>
        <w:t>Authorized Fuels</w:t>
      </w:r>
      <w:r w:rsidR="00D64EAC">
        <w:rPr>
          <w:szCs w:val="22"/>
        </w:rPr>
        <w:t>.</w:t>
      </w:r>
      <w:r w:rsidRPr="00BA64E8">
        <w:rPr>
          <w:szCs w:val="22"/>
        </w:rPr>
        <w:t xml:space="preserve">  The BFB boiler is authorized to combust </w:t>
      </w:r>
      <w:r w:rsidRPr="00BA64E8">
        <w:rPr>
          <w:color w:val="000000"/>
          <w:szCs w:val="22"/>
        </w:rPr>
        <w:t>as its primary fuel clean woody biomass as defined in</w:t>
      </w:r>
      <w:r w:rsidRPr="00BA64E8">
        <w:rPr>
          <w:b/>
          <w:color w:val="000000"/>
          <w:szCs w:val="22"/>
        </w:rPr>
        <w:t xml:space="preserve"> in Appendix </w:t>
      </w:r>
      <w:r>
        <w:rPr>
          <w:b/>
          <w:color w:val="000000"/>
          <w:szCs w:val="22"/>
        </w:rPr>
        <w:t>BMP</w:t>
      </w:r>
      <w:r w:rsidRPr="00BA64E8">
        <w:rPr>
          <w:b/>
          <w:color w:val="000000"/>
          <w:szCs w:val="22"/>
        </w:rPr>
        <w:t xml:space="preserve"> in Section VI </w:t>
      </w:r>
      <w:r w:rsidRPr="00BA64E8">
        <w:rPr>
          <w:color w:val="000000"/>
          <w:szCs w:val="22"/>
        </w:rPr>
        <w:t xml:space="preserve">of this permit.  In addition, the boiler is authorized to combust natural gas as a startup fuel.  </w:t>
      </w:r>
      <w:r>
        <w:rPr>
          <w:color w:val="000000"/>
          <w:szCs w:val="22"/>
        </w:rPr>
        <w:br/>
      </w:r>
      <w:r w:rsidRPr="00BA64E8">
        <w:rPr>
          <w:szCs w:val="22"/>
        </w:rPr>
        <w:t>[</w:t>
      </w:r>
      <w:r w:rsidR="00D30857">
        <w:rPr>
          <w:szCs w:val="22"/>
        </w:rPr>
        <w:t>Permit</w:t>
      </w:r>
      <w:r w:rsidR="00D30857" w:rsidRPr="00752255">
        <w:rPr>
          <w:szCs w:val="22"/>
        </w:rPr>
        <w:t xml:space="preserve"> No. 0010131-00</w:t>
      </w:r>
      <w:r w:rsidR="00D30857">
        <w:rPr>
          <w:szCs w:val="22"/>
        </w:rPr>
        <w:t>3</w:t>
      </w:r>
      <w:r w:rsidR="00D30857" w:rsidRPr="00752255">
        <w:rPr>
          <w:szCs w:val="22"/>
        </w:rPr>
        <w:t>-AC</w:t>
      </w:r>
      <w:r w:rsidR="00D30857">
        <w:rPr>
          <w:szCs w:val="22"/>
        </w:rPr>
        <w:t xml:space="preserve"> (PSD-FL-411B)</w:t>
      </w:r>
      <w:r w:rsidRPr="00BA64E8">
        <w:rPr>
          <w:szCs w:val="22"/>
        </w:rPr>
        <w:t>; Rules 62-4.070(3), 62-210.200(PTE) and 62-212.400 (BACT), F.A.C., and NSPS, Subpart Da]</w:t>
      </w:r>
    </w:p>
    <w:p w:rsidR="00BA64E8" w:rsidRPr="00B63F46" w:rsidRDefault="00B63F46" w:rsidP="00F97B11">
      <w:pPr>
        <w:numPr>
          <w:ilvl w:val="0"/>
          <w:numId w:val="6"/>
        </w:numPr>
        <w:spacing w:after="120"/>
        <w:ind w:hanging="720"/>
        <w:rPr>
          <w:u w:val="single"/>
        </w:rPr>
      </w:pPr>
      <w:r w:rsidRPr="00752255">
        <w:rPr>
          <w:szCs w:val="22"/>
          <w:u w:val="single"/>
        </w:rPr>
        <w:lastRenderedPageBreak/>
        <w:t xml:space="preserve">Heat Input Rate from </w:t>
      </w:r>
      <w:r w:rsidR="00F97B11">
        <w:rPr>
          <w:szCs w:val="22"/>
          <w:u w:val="single"/>
        </w:rPr>
        <w:t>A</w:t>
      </w:r>
      <w:r w:rsidRPr="00752255">
        <w:rPr>
          <w:szCs w:val="22"/>
          <w:u w:val="single"/>
        </w:rPr>
        <w:t>ll Fuel</w:t>
      </w:r>
      <w:r w:rsidR="00951ACE">
        <w:rPr>
          <w:szCs w:val="22"/>
          <w:u w:val="single"/>
        </w:rPr>
        <w:t>s</w:t>
      </w:r>
      <w:r w:rsidR="00D64EAC">
        <w:rPr>
          <w:szCs w:val="22"/>
          <w:u w:val="single"/>
        </w:rPr>
        <w:t>.</w:t>
      </w:r>
      <w:r w:rsidRPr="00752255">
        <w:rPr>
          <w:szCs w:val="22"/>
        </w:rPr>
        <w:t xml:space="preserve">  The maximum heat input capacity from biomass</w:t>
      </w:r>
      <w:r w:rsidR="00F97B11" w:rsidRPr="00F97B11">
        <w:t xml:space="preserve"> </w:t>
      </w:r>
      <w:r w:rsidR="00F97B11" w:rsidRPr="00F97B11">
        <w:rPr>
          <w:szCs w:val="22"/>
        </w:rPr>
        <w:t>and natural gas</w:t>
      </w:r>
      <w:r w:rsidRPr="00752255">
        <w:rPr>
          <w:szCs w:val="22"/>
        </w:rPr>
        <w:t xml:space="preserve"> is 1,358 MMBtu per hour (4 hour average basis).  [</w:t>
      </w:r>
      <w:r w:rsidRPr="00B63F46">
        <w:rPr>
          <w:szCs w:val="22"/>
        </w:rPr>
        <w:t>Permit No. 0010131-003-AC (PSD-FL-</w:t>
      </w:r>
      <w:r w:rsidR="00D30857">
        <w:rPr>
          <w:szCs w:val="22"/>
        </w:rPr>
        <w:t>411B</w:t>
      </w:r>
      <w:r w:rsidRPr="00B63F46">
        <w:rPr>
          <w:szCs w:val="22"/>
        </w:rPr>
        <w:t>)</w:t>
      </w:r>
      <w:r w:rsidRPr="00752255">
        <w:rPr>
          <w:szCs w:val="22"/>
        </w:rPr>
        <w:t>; Rules 62-4.070(3), 62-210.200(PTE) and 62-212.400 (BACT), F.A.C.]</w:t>
      </w:r>
    </w:p>
    <w:p w:rsidR="00B63F46" w:rsidRPr="001F63BD" w:rsidRDefault="00B63F46" w:rsidP="00DD11BD">
      <w:pPr>
        <w:numPr>
          <w:ilvl w:val="0"/>
          <w:numId w:val="6"/>
        </w:numPr>
        <w:spacing w:after="120"/>
        <w:ind w:hanging="720"/>
        <w:rPr>
          <w:u w:val="single"/>
        </w:rPr>
      </w:pPr>
      <w:r w:rsidRPr="00752255">
        <w:rPr>
          <w:rFonts w:cs="Arial"/>
          <w:iCs/>
          <w:szCs w:val="18"/>
          <w:u w:val="single"/>
        </w:rPr>
        <w:t>Heat Input from Fossil Fuels</w:t>
      </w:r>
      <w:r w:rsidR="00D64EAC">
        <w:rPr>
          <w:rFonts w:cs="Arial"/>
          <w:iCs/>
          <w:szCs w:val="18"/>
        </w:rPr>
        <w:t>.</w:t>
      </w:r>
      <w:r w:rsidRPr="00752255">
        <w:rPr>
          <w:rFonts w:cs="Arial"/>
          <w:iCs/>
          <w:szCs w:val="18"/>
        </w:rPr>
        <w:t xml:space="preserve">  The maximum heat input capacity</w:t>
      </w:r>
      <w:r w:rsidRPr="00752255">
        <w:rPr>
          <w:rFonts w:cs="Arial"/>
          <w:szCs w:val="18"/>
        </w:rPr>
        <w:t xml:space="preserve"> to combust natural gas on a steady state basis during boiler startup is limited to </w:t>
      </w:r>
      <w:r w:rsidRPr="00752255">
        <w:rPr>
          <w:color w:val="000000"/>
          <w:szCs w:val="22"/>
        </w:rPr>
        <w:t xml:space="preserve">341 MMBtu/hr.  </w:t>
      </w:r>
      <w:r w:rsidRPr="00752255">
        <w:rPr>
          <w:szCs w:val="22"/>
        </w:rPr>
        <w:t>[</w:t>
      </w:r>
      <w:r>
        <w:rPr>
          <w:szCs w:val="22"/>
        </w:rPr>
        <w:t>Permit</w:t>
      </w:r>
      <w:r w:rsidRPr="00752255">
        <w:rPr>
          <w:szCs w:val="22"/>
        </w:rPr>
        <w:t xml:space="preserve"> No. 0010131-00</w:t>
      </w:r>
      <w:r>
        <w:rPr>
          <w:szCs w:val="22"/>
        </w:rPr>
        <w:t>3</w:t>
      </w:r>
      <w:r w:rsidRPr="00752255">
        <w:rPr>
          <w:szCs w:val="22"/>
        </w:rPr>
        <w:t>-AC</w:t>
      </w:r>
      <w:r>
        <w:rPr>
          <w:szCs w:val="22"/>
        </w:rPr>
        <w:t xml:space="preserve"> (PSD-FL-</w:t>
      </w:r>
      <w:r w:rsidR="00D30857">
        <w:rPr>
          <w:szCs w:val="22"/>
        </w:rPr>
        <w:t>411B</w:t>
      </w:r>
      <w:r>
        <w:rPr>
          <w:szCs w:val="22"/>
        </w:rPr>
        <w:t>)</w:t>
      </w:r>
      <w:r w:rsidRPr="00752255">
        <w:rPr>
          <w:szCs w:val="22"/>
        </w:rPr>
        <w:t>; Rules 62-4.070(3), 62-210.200(PTE) and 62-212.400 (BACT), F.A.C.]</w:t>
      </w:r>
    </w:p>
    <w:p w:rsidR="001F63BD" w:rsidRPr="00D64EAC" w:rsidRDefault="00D64EAC" w:rsidP="00DD11BD">
      <w:pPr>
        <w:numPr>
          <w:ilvl w:val="0"/>
          <w:numId w:val="6"/>
        </w:numPr>
        <w:spacing w:after="120"/>
        <w:ind w:hanging="720"/>
        <w:rPr>
          <w:u w:val="single"/>
        </w:rPr>
      </w:pPr>
      <w:r w:rsidRPr="008006FC">
        <w:rPr>
          <w:szCs w:val="22"/>
          <w:u w:val="single"/>
        </w:rPr>
        <w:t>Operational Hours</w:t>
      </w:r>
      <w:r>
        <w:rPr>
          <w:szCs w:val="22"/>
        </w:rPr>
        <w:t>.</w:t>
      </w:r>
      <w:r w:rsidRPr="008006FC">
        <w:rPr>
          <w:szCs w:val="22"/>
        </w:rPr>
        <w:t xml:space="preserve">  The hours of operation of this emission unit are not restricted (8,760 hours/year).  </w:t>
      </w:r>
      <w:r w:rsidRPr="008006FC">
        <w:rPr>
          <w:szCs w:val="22"/>
        </w:rPr>
        <w:br/>
        <w:t>[</w:t>
      </w:r>
      <w:r>
        <w:rPr>
          <w:szCs w:val="22"/>
        </w:rPr>
        <w:t>Permit</w:t>
      </w:r>
      <w:r w:rsidRPr="00752255">
        <w:rPr>
          <w:szCs w:val="22"/>
        </w:rPr>
        <w:t xml:space="preserve"> No. 0010131-00</w:t>
      </w:r>
      <w:r>
        <w:rPr>
          <w:szCs w:val="22"/>
        </w:rPr>
        <w:t>3</w:t>
      </w:r>
      <w:r w:rsidRPr="00752255">
        <w:rPr>
          <w:szCs w:val="22"/>
        </w:rPr>
        <w:t>-AC</w:t>
      </w:r>
      <w:r>
        <w:rPr>
          <w:szCs w:val="22"/>
        </w:rPr>
        <w:t xml:space="preserve"> (PSD-FL-</w:t>
      </w:r>
      <w:r w:rsidR="00D30857">
        <w:rPr>
          <w:szCs w:val="22"/>
        </w:rPr>
        <w:t>411B</w:t>
      </w:r>
      <w:r>
        <w:rPr>
          <w:szCs w:val="22"/>
        </w:rPr>
        <w:t>)</w:t>
      </w:r>
      <w:r w:rsidRPr="008006FC">
        <w:rPr>
          <w:szCs w:val="22"/>
        </w:rPr>
        <w:t>; Rules 62-4.070(3) and 62-210.200(PTE)]</w:t>
      </w:r>
    </w:p>
    <w:p w:rsidR="00D64EAC" w:rsidRDefault="00D64EAC" w:rsidP="00D64EAC">
      <w:pPr>
        <w:spacing w:after="120"/>
        <w:rPr>
          <w:szCs w:val="22"/>
          <w:u w:val="single"/>
        </w:rPr>
      </w:pPr>
      <w:r w:rsidRPr="00D64EAC">
        <w:rPr>
          <w:b/>
          <w:szCs w:val="22"/>
          <w:u w:val="single"/>
        </w:rPr>
        <w:t>Control Technology</w:t>
      </w:r>
    </w:p>
    <w:p w:rsidR="00D64EAC" w:rsidRPr="00D64EAC" w:rsidRDefault="00D64EAC" w:rsidP="00DD11BD">
      <w:pPr>
        <w:numPr>
          <w:ilvl w:val="0"/>
          <w:numId w:val="6"/>
        </w:numPr>
        <w:tabs>
          <w:tab w:val="num" w:pos="360"/>
        </w:tabs>
        <w:spacing w:after="60"/>
        <w:ind w:hanging="720"/>
        <w:rPr>
          <w:u w:val="single"/>
        </w:rPr>
      </w:pPr>
      <w:r w:rsidRPr="00D64EAC">
        <w:rPr>
          <w:szCs w:val="22"/>
          <w:u w:val="single"/>
        </w:rPr>
        <w:t>Air Pollution Control Equipment</w:t>
      </w:r>
      <w:r>
        <w:rPr>
          <w:szCs w:val="22"/>
          <w:u w:val="single"/>
        </w:rPr>
        <w:t>.</w:t>
      </w:r>
      <w:r w:rsidRPr="00D64EAC">
        <w:rPr>
          <w:szCs w:val="22"/>
        </w:rPr>
        <w:t xml:space="preserve">  </w:t>
      </w:r>
      <w:r w:rsidR="00F97B11" w:rsidRPr="00F97B11">
        <w:rPr>
          <w:szCs w:val="22"/>
        </w:rPr>
        <w:t>To comply with the emission standards of this permit, the permittee shall operate and maintain the following BFB boiler add-on air pollution control equipment.</w:t>
      </w:r>
    </w:p>
    <w:p w:rsidR="00D64EAC" w:rsidRPr="00D64EAC" w:rsidRDefault="00D64EAC" w:rsidP="00DD11BD">
      <w:pPr>
        <w:numPr>
          <w:ilvl w:val="0"/>
          <w:numId w:val="7"/>
        </w:numPr>
        <w:tabs>
          <w:tab w:val="clear" w:pos="720"/>
        </w:tabs>
        <w:spacing w:after="60"/>
        <w:ind w:left="1080"/>
        <w:rPr>
          <w:szCs w:val="22"/>
        </w:rPr>
      </w:pPr>
      <w:r w:rsidRPr="00DD11BD">
        <w:rPr>
          <w:i/>
          <w:szCs w:val="22"/>
        </w:rPr>
        <w:t>Fabric Filter Baghouse</w:t>
      </w:r>
      <w:r w:rsidRPr="00D64EAC">
        <w:rPr>
          <w:szCs w:val="22"/>
        </w:rPr>
        <w:t>:  The permittee shall operate and maintain a fabric</w:t>
      </w:r>
      <w:r w:rsidR="00F97B11">
        <w:rPr>
          <w:szCs w:val="22"/>
        </w:rPr>
        <w:t xml:space="preserve"> filter </w:t>
      </w:r>
      <w:r w:rsidRPr="00D64EAC">
        <w:rPr>
          <w:szCs w:val="22"/>
        </w:rPr>
        <w:t xml:space="preserve">baghouse to control </w:t>
      </w:r>
      <w:r>
        <w:rPr>
          <w:szCs w:val="22"/>
        </w:rPr>
        <w:t>particulate matter (</w:t>
      </w:r>
      <w:r w:rsidRPr="00D64EAC">
        <w:rPr>
          <w:szCs w:val="22"/>
        </w:rPr>
        <w:t>PM</w:t>
      </w:r>
      <w:r>
        <w:rPr>
          <w:szCs w:val="22"/>
        </w:rPr>
        <w:t>)</w:t>
      </w:r>
      <w:r w:rsidRPr="00D64EAC">
        <w:rPr>
          <w:szCs w:val="22"/>
        </w:rPr>
        <w:t xml:space="preserve"> and </w:t>
      </w:r>
      <w:r>
        <w:rPr>
          <w:szCs w:val="22"/>
        </w:rPr>
        <w:t>visible emissions (</w:t>
      </w:r>
      <w:r w:rsidRPr="00D64EAC">
        <w:rPr>
          <w:szCs w:val="22"/>
        </w:rPr>
        <w:t>VE</w:t>
      </w:r>
      <w:r w:rsidR="00096A8F">
        <w:rPr>
          <w:szCs w:val="22"/>
        </w:rPr>
        <w:t>)</w:t>
      </w:r>
      <w:r w:rsidRPr="00D64EAC">
        <w:rPr>
          <w:szCs w:val="22"/>
        </w:rPr>
        <w:t xml:space="preserve">.  </w:t>
      </w:r>
    </w:p>
    <w:p w:rsidR="00D64EAC" w:rsidRPr="00D64EAC" w:rsidRDefault="00D64EAC" w:rsidP="00DD11BD">
      <w:pPr>
        <w:numPr>
          <w:ilvl w:val="0"/>
          <w:numId w:val="7"/>
        </w:numPr>
        <w:tabs>
          <w:tab w:val="clear" w:pos="720"/>
        </w:tabs>
        <w:spacing w:after="60"/>
        <w:ind w:left="1080"/>
        <w:rPr>
          <w:szCs w:val="22"/>
        </w:rPr>
      </w:pPr>
      <w:r w:rsidRPr="00DD11BD">
        <w:rPr>
          <w:i/>
          <w:szCs w:val="22"/>
        </w:rPr>
        <w:t>Selective Catalytic Reduction (SCR) System</w:t>
      </w:r>
      <w:r w:rsidR="00DD11BD">
        <w:rPr>
          <w:i/>
          <w:szCs w:val="22"/>
        </w:rPr>
        <w:t>:</w:t>
      </w:r>
      <w:r w:rsidRPr="00D64EAC">
        <w:rPr>
          <w:szCs w:val="22"/>
        </w:rPr>
        <w:t xml:space="preserve">  The permittee shall operate, and maintain an </w:t>
      </w:r>
      <w:r>
        <w:rPr>
          <w:szCs w:val="22"/>
        </w:rPr>
        <w:t>ammonia (</w:t>
      </w:r>
      <w:r w:rsidRPr="00D64EAC">
        <w:rPr>
          <w:szCs w:val="22"/>
        </w:rPr>
        <w:t>NH</w:t>
      </w:r>
      <w:r w:rsidRPr="00D64EAC">
        <w:rPr>
          <w:szCs w:val="22"/>
          <w:vertAlign w:val="subscript"/>
        </w:rPr>
        <w:t>3</w:t>
      </w:r>
      <w:r>
        <w:rPr>
          <w:szCs w:val="22"/>
        </w:rPr>
        <w:t xml:space="preserve">) </w:t>
      </w:r>
      <w:r w:rsidRPr="00D64EAC">
        <w:rPr>
          <w:szCs w:val="22"/>
        </w:rPr>
        <w:t>based SCR system including reagent storage tank, pumps, metering system, injection grid, reactor and catalyst to reduce NO</w:t>
      </w:r>
      <w:r w:rsidRPr="00D64EAC">
        <w:rPr>
          <w:szCs w:val="22"/>
          <w:vertAlign w:val="subscript"/>
        </w:rPr>
        <w:t>X</w:t>
      </w:r>
      <w:r w:rsidRPr="00D64EAC">
        <w:rPr>
          <w:szCs w:val="22"/>
        </w:rPr>
        <w:t xml:space="preserve"> emissions in the flue gas exhaust and achieve the NO</w:t>
      </w:r>
      <w:r w:rsidRPr="00D64EAC">
        <w:rPr>
          <w:szCs w:val="22"/>
          <w:vertAlign w:val="subscript"/>
        </w:rPr>
        <w:t>X</w:t>
      </w:r>
      <w:r w:rsidRPr="00D64EAC">
        <w:rPr>
          <w:szCs w:val="22"/>
        </w:rPr>
        <w:t xml:space="preserve"> emissions standards specified in this subsection.  The SCR shall be brought on line in accordance with the SCR manufacturer's procedures and guidelines and will be utilized whenever the boiler is in operation.</w:t>
      </w:r>
    </w:p>
    <w:p w:rsidR="00D64EAC" w:rsidRPr="00D64EAC" w:rsidRDefault="00D64EAC" w:rsidP="00DD11BD">
      <w:pPr>
        <w:numPr>
          <w:ilvl w:val="0"/>
          <w:numId w:val="7"/>
        </w:numPr>
        <w:tabs>
          <w:tab w:val="clear" w:pos="720"/>
        </w:tabs>
        <w:spacing w:after="60"/>
        <w:ind w:left="1080"/>
        <w:rPr>
          <w:szCs w:val="22"/>
        </w:rPr>
      </w:pPr>
      <w:r w:rsidRPr="00DD11BD">
        <w:rPr>
          <w:bCs/>
          <w:i/>
          <w:szCs w:val="22"/>
        </w:rPr>
        <w:t>In Duct Sorbent Injection System (IDSIS)</w:t>
      </w:r>
      <w:r w:rsidR="00DD11BD">
        <w:rPr>
          <w:bCs/>
          <w:i/>
          <w:szCs w:val="22"/>
        </w:rPr>
        <w:t>:</w:t>
      </w:r>
      <w:r w:rsidRPr="00D64EAC">
        <w:rPr>
          <w:bCs/>
          <w:szCs w:val="22"/>
        </w:rPr>
        <w:t xml:space="preserve">  An IDSIS including a baghouse, sorbent storage silo, pumps, metering and injection equipment shall be </w:t>
      </w:r>
      <w:r>
        <w:rPr>
          <w:bCs/>
          <w:szCs w:val="22"/>
        </w:rPr>
        <w:t>operated and maintained</w:t>
      </w:r>
      <w:r w:rsidRPr="00D64EAC">
        <w:rPr>
          <w:bCs/>
          <w:szCs w:val="22"/>
        </w:rPr>
        <w:t xml:space="preserve"> to control SO</w:t>
      </w:r>
      <w:r w:rsidRPr="00D64EAC">
        <w:rPr>
          <w:bCs/>
          <w:szCs w:val="22"/>
          <w:vertAlign w:val="subscript"/>
        </w:rPr>
        <w:t>2</w:t>
      </w:r>
      <w:r w:rsidRPr="00D64EAC">
        <w:rPr>
          <w:bCs/>
          <w:szCs w:val="22"/>
        </w:rPr>
        <w:t xml:space="preserve"> emissions and </w:t>
      </w:r>
      <w:r>
        <w:rPr>
          <w:bCs/>
          <w:szCs w:val="22"/>
        </w:rPr>
        <w:t>hazardous air pollutants (</w:t>
      </w:r>
      <w:r w:rsidRPr="00D64EAC">
        <w:rPr>
          <w:bCs/>
          <w:szCs w:val="22"/>
        </w:rPr>
        <w:t>HAP</w:t>
      </w:r>
      <w:r>
        <w:rPr>
          <w:bCs/>
          <w:szCs w:val="22"/>
        </w:rPr>
        <w:t>)</w:t>
      </w:r>
      <w:r w:rsidRPr="00D64EAC">
        <w:rPr>
          <w:bCs/>
          <w:szCs w:val="22"/>
        </w:rPr>
        <w:t xml:space="preserve"> acid gases such as </w:t>
      </w:r>
      <w:r>
        <w:rPr>
          <w:bCs/>
          <w:szCs w:val="22"/>
        </w:rPr>
        <w:t>hydrogen chloride (</w:t>
      </w:r>
      <w:r w:rsidRPr="00D64EAC">
        <w:rPr>
          <w:bCs/>
          <w:szCs w:val="22"/>
        </w:rPr>
        <w:t>HCl</w:t>
      </w:r>
      <w:r>
        <w:rPr>
          <w:bCs/>
          <w:szCs w:val="22"/>
        </w:rPr>
        <w:t>)</w:t>
      </w:r>
      <w:r w:rsidRPr="00D64EAC">
        <w:rPr>
          <w:bCs/>
          <w:szCs w:val="22"/>
        </w:rPr>
        <w:t xml:space="preserve"> and </w:t>
      </w:r>
      <w:r>
        <w:rPr>
          <w:bCs/>
          <w:szCs w:val="22"/>
        </w:rPr>
        <w:t>hydrogen fluoride (</w:t>
      </w:r>
      <w:r w:rsidRPr="00D64EAC">
        <w:rPr>
          <w:bCs/>
          <w:szCs w:val="22"/>
        </w:rPr>
        <w:t>HF</w:t>
      </w:r>
      <w:r>
        <w:rPr>
          <w:bCs/>
          <w:szCs w:val="22"/>
        </w:rPr>
        <w:t>)</w:t>
      </w:r>
      <w:r w:rsidRPr="00D64EAC">
        <w:rPr>
          <w:bCs/>
          <w:szCs w:val="22"/>
        </w:rPr>
        <w:t xml:space="preserve"> to the emission standards specified </w:t>
      </w:r>
      <w:r w:rsidR="00F97B11" w:rsidRPr="00F97B11">
        <w:rPr>
          <w:b/>
          <w:bCs/>
          <w:szCs w:val="22"/>
        </w:rPr>
        <w:t xml:space="preserve">Specific Condition </w:t>
      </w:r>
      <w:r w:rsidR="00FE388D">
        <w:rPr>
          <w:b/>
          <w:bCs/>
          <w:szCs w:val="22"/>
        </w:rPr>
        <w:t>B.</w:t>
      </w:r>
      <w:r w:rsidR="00F97B11" w:rsidRPr="00F97B11">
        <w:rPr>
          <w:b/>
          <w:bCs/>
          <w:szCs w:val="22"/>
        </w:rPr>
        <w:t>10</w:t>
      </w:r>
      <w:r w:rsidR="00F97B11">
        <w:rPr>
          <w:bCs/>
          <w:szCs w:val="22"/>
        </w:rPr>
        <w:t xml:space="preserve"> </w:t>
      </w:r>
      <w:r w:rsidRPr="00D64EAC">
        <w:rPr>
          <w:bCs/>
          <w:szCs w:val="22"/>
        </w:rPr>
        <w:t xml:space="preserve">in this subsection.  As part of this IDSIS, the </w:t>
      </w:r>
      <w:r w:rsidRPr="00D64EAC">
        <w:rPr>
          <w:szCs w:val="22"/>
        </w:rPr>
        <w:t>alkaline</w:t>
      </w:r>
      <w:r w:rsidRPr="00D64EAC">
        <w:rPr>
          <w:bCs/>
          <w:szCs w:val="22"/>
        </w:rPr>
        <w:t xml:space="preserve"> sorbent silo </w:t>
      </w:r>
      <w:r>
        <w:rPr>
          <w:bCs/>
          <w:szCs w:val="22"/>
        </w:rPr>
        <w:t>is</w:t>
      </w:r>
      <w:r w:rsidRPr="00D64EAC">
        <w:rPr>
          <w:bCs/>
          <w:szCs w:val="22"/>
        </w:rPr>
        <w:t xml:space="preserve"> equipped with a </w:t>
      </w:r>
      <w:r w:rsidR="00F97B11">
        <w:rPr>
          <w:bCs/>
          <w:szCs w:val="22"/>
        </w:rPr>
        <w:t xml:space="preserve">bin </w:t>
      </w:r>
      <w:r w:rsidRPr="00D64EAC">
        <w:rPr>
          <w:bCs/>
          <w:szCs w:val="22"/>
        </w:rPr>
        <w:t xml:space="preserve">vent filter to control PM emissions.  The IDSIS </w:t>
      </w:r>
      <w:r w:rsidR="00096A8F">
        <w:rPr>
          <w:bCs/>
          <w:szCs w:val="22"/>
        </w:rPr>
        <w:t>relies</w:t>
      </w:r>
      <w:r w:rsidRPr="00D64EAC">
        <w:rPr>
          <w:bCs/>
          <w:szCs w:val="22"/>
        </w:rPr>
        <w:t xml:space="preserve"> on the presence of alkaline fly ash and </w:t>
      </w:r>
      <w:r w:rsidR="00F97B11">
        <w:rPr>
          <w:bCs/>
          <w:szCs w:val="22"/>
        </w:rPr>
        <w:t xml:space="preserve">shall </w:t>
      </w:r>
      <w:r w:rsidRPr="00D64EAC">
        <w:rPr>
          <w:bCs/>
          <w:szCs w:val="22"/>
        </w:rPr>
        <w:t>be augmented as necessary by the use of injected trona (or equivalent).  The SO</w:t>
      </w:r>
      <w:r w:rsidRPr="00D64EAC">
        <w:rPr>
          <w:bCs/>
          <w:szCs w:val="22"/>
          <w:vertAlign w:val="subscript"/>
        </w:rPr>
        <w:t>2</w:t>
      </w:r>
      <w:r w:rsidRPr="00D64EAC">
        <w:rPr>
          <w:bCs/>
          <w:szCs w:val="22"/>
        </w:rPr>
        <w:t xml:space="preserve"> CEMS output data expressed </w:t>
      </w:r>
      <w:r w:rsidR="00F97B11">
        <w:rPr>
          <w:bCs/>
          <w:szCs w:val="22"/>
        </w:rPr>
        <w:t>averaged over a 24-</w:t>
      </w:r>
      <w:r w:rsidRPr="00D64EAC">
        <w:rPr>
          <w:bCs/>
          <w:szCs w:val="22"/>
        </w:rPr>
        <w:t xml:space="preserve">hour period shall be reviewed by trained plant personnel on a daily and monthly basis to determine required operation of, or adjustment to the </w:t>
      </w:r>
      <w:r w:rsidRPr="00D64EAC">
        <w:rPr>
          <w:szCs w:val="22"/>
        </w:rPr>
        <w:t>alkaline</w:t>
      </w:r>
      <w:r w:rsidRPr="00D64EAC">
        <w:rPr>
          <w:bCs/>
          <w:szCs w:val="22"/>
        </w:rPr>
        <w:t xml:space="preserve"> sorbent injection augmentation to ensure the SO</w:t>
      </w:r>
      <w:r w:rsidRPr="00D64EAC">
        <w:rPr>
          <w:bCs/>
          <w:szCs w:val="22"/>
          <w:vertAlign w:val="subscript"/>
        </w:rPr>
        <w:t>2</w:t>
      </w:r>
      <w:r w:rsidRPr="00D64EAC">
        <w:rPr>
          <w:bCs/>
          <w:szCs w:val="22"/>
        </w:rPr>
        <w:t xml:space="preserve"> emission standards will be maintained.  </w:t>
      </w:r>
    </w:p>
    <w:p w:rsidR="00D64EAC" w:rsidRPr="00D64EAC" w:rsidRDefault="00D64EAC" w:rsidP="003E10EC">
      <w:pPr>
        <w:spacing w:after="120"/>
        <w:ind w:left="720"/>
        <w:rPr>
          <w:szCs w:val="22"/>
        </w:rPr>
      </w:pPr>
      <w:r w:rsidRPr="00D64EAC">
        <w:rPr>
          <w:szCs w:val="22"/>
        </w:rPr>
        <w:t>[</w:t>
      </w:r>
      <w:r w:rsidR="00096A8F">
        <w:rPr>
          <w:szCs w:val="22"/>
        </w:rPr>
        <w:t>Permit</w:t>
      </w:r>
      <w:r w:rsidR="00096A8F" w:rsidRPr="00752255">
        <w:rPr>
          <w:szCs w:val="22"/>
        </w:rPr>
        <w:t xml:space="preserve"> No. 0010131-00</w:t>
      </w:r>
      <w:r w:rsidR="00096A8F">
        <w:rPr>
          <w:szCs w:val="22"/>
        </w:rPr>
        <w:t>3</w:t>
      </w:r>
      <w:r w:rsidR="00096A8F" w:rsidRPr="00752255">
        <w:rPr>
          <w:szCs w:val="22"/>
        </w:rPr>
        <w:t>-AC</w:t>
      </w:r>
      <w:r w:rsidR="00096A8F">
        <w:rPr>
          <w:szCs w:val="22"/>
        </w:rPr>
        <w:t xml:space="preserve"> (PSD-FL-</w:t>
      </w:r>
      <w:r w:rsidR="00D30857">
        <w:rPr>
          <w:szCs w:val="22"/>
        </w:rPr>
        <w:t>411</w:t>
      </w:r>
      <w:r w:rsidR="00096A8F">
        <w:rPr>
          <w:szCs w:val="22"/>
        </w:rPr>
        <w:t>B)</w:t>
      </w:r>
      <w:r w:rsidRPr="00D64EAC">
        <w:rPr>
          <w:szCs w:val="22"/>
        </w:rPr>
        <w:t>; NSPS Subpart Da; Rule 62-4.070(3), 62-210.200(PTE) and 62-212.400 (BACT), F.A.C.; Final Order dated 12/27/2010]</w:t>
      </w:r>
    </w:p>
    <w:p w:rsidR="00D64EAC" w:rsidRPr="00D64EAC" w:rsidRDefault="00D64EAC" w:rsidP="00DD11BD">
      <w:pPr>
        <w:numPr>
          <w:ilvl w:val="0"/>
          <w:numId w:val="6"/>
        </w:numPr>
        <w:spacing w:after="120"/>
        <w:ind w:hanging="720"/>
        <w:rPr>
          <w:u w:val="single"/>
        </w:rPr>
      </w:pPr>
      <w:r w:rsidRPr="00D64EAC">
        <w:rPr>
          <w:bCs/>
          <w:szCs w:val="22"/>
          <w:u w:val="single"/>
        </w:rPr>
        <w:t>Circumvention</w:t>
      </w:r>
      <w:r w:rsidR="00096A8F">
        <w:rPr>
          <w:bCs/>
          <w:szCs w:val="22"/>
        </w:rPr>
        <w:t>.</w:t>
      </w:r>
      <w:r w:rsidRPr="00D64EAC">
        <w:rPr>
          <w:szCs w:val="22"/>
        </w:rPr>
        <w:t xml:space="preserve">  The permittee shall not circumvent the air pollution control equipment or allow the emissions of air pollutants without this equipment operating properly.  [Rule 62-210.650, F.A.C.]</w:t>
      </w:r>
    </w:p>
    <w:p w:rsidR="00D64EAC" w:rsidRPr="00096A8F" w:rsidRDefault="00096A8F" w:rsidP="00DD11BD">
      <w:pPr>
        <w:numPr>
          <w:ilvl w:val="0"/>
          <w:numId w:val="6"/>
        </w:numPr>
        <w:spacing w:after="120"/>
        <w:ind w:hanging="720"/>
        <w:rPr>
          <w:u w:val="single"/>
        </w:rPr>
      </w:pPr>
      <w:r w:rsidRPr="00752255">
        <w:rPr>
          <w:szCs w:val="22"/>
          <w:u w:val="single"/>
        </w:rPr>
        <w:t>Ammonia Storage Tan</w:t>
      </w:r>
      <w:r w:rsidR="00DD11BD">
        <w:rPr>
          <w:szCs w:val="22"/>
          <w:u w:val="single"/>
        </w:rPr>
        <w:t>k</w:t>
      </w:r>
      <w:r>
        <w:rPr>
          <w:szCs w:val="22"/>
          <w:u w:val="single"/>
        </w:rPr>
        <w:t>.</w:t>
      </w:r>
      <w:r w:rsidRPr="00752255">
        <w:rPr>
          <w:szCs w:val="22"/>
        </w:rPr>
        <w:t xml:space="preserve">  The aqueous ammonia, containing 19% ammonia by volume </w:t>
      </w:r>
      <w:r>
        <w:rPr>
          <w:szCs w:val="22"/>
        </w:rPr>
        <w:t>is</w:t>
      </w:r>
      <w:r w:rsidRPr="00752255">
        <w:rPr>
          <w:szCs w:val="22"/>
        </w:rPr>
        <w:t xml:space="preserve"> stored in one outdoor </w:t>
      </w:r>
      <w:r w:rsidR="002418E4">
        <w:rPr>
          <w:szCs w:val="22"/>
        </w:rPr>
        <w:t>15</w:t>
      </w:r>
      <w:r w:rsidRPr="00752255">
        <w:rPr>
          <w:szCs w:val="22"/>
        </w:rPr>
        <w:t xml:space="preserve">,000 gallon tank designed and fabricated in accordance with U.S. Department of Labor Chapter 29, Part 1910.111, Code of Federal Regulations (CFR), American Society of Mechanical Engineers (ASME) Boiler and Pressure Vessel Code, ANSI K 61.1, and applicable requirements of Chapter 62-762, F.A.C., Above Ground Storage Tank (AST) Systems.  </w:t>
      </w:r>
      <w:r w:rsidRPr="00752255">
        <w:rPr>
          <w:szCs w:val="22"/>
        </w:rPr>
        <w:br/>
        <w:t>[</w:t>
      </w:r>
      <w:r>
        <w:rPr>
          <w:szCs w:val="22"/>
        </w:rPr>
        <w:t>Permit</w:t>
      </w:r>
      <w:r w:rsidRPr="00752255">
        <w:rPr>
          <w:szCs w:val="22"/>
        </w:rPr>
        <w:t xml:space="preserve"> No. 0010131-00</w:t>
      </w:r>
      <w:r>
        <w:rPr>
          <w:szCs w:val="22"/>
        </w:rPr>
        <w:t>3</w:t>
      </w:r>
      <w:r w:rsidRPr="00752255">
        <w:rPr>
          <w:szCs w:val="22"/>
        </w:rPr>
        <w:t>-AC</w:t>
      </w:r>
      <w:r>
        <w:rPr>
          <w:szCs w:val="22"/>
        </w:rPr>
        <w:t xml:space="preserve"> (PSD-FL-</w:t>
      </w:r>
      <w:r w:rsidR="00D30857">
        <w:rPr>
          <w:szCs w:val="22"/>
        </w:rPr>
        <w:t>411</w:t>
      </w:r>
      <w:r>
        <w:rPr>
          <w:szCs w:val="22"/>
        </w:rPr>
        <w:t>B)</w:t>
      </w:r>
      <w:r w:rsidRPr="00752255">
        <w:rPr>
          <w:szCs w:val="22"/>
        </w:rPr>
        <w:t xml:space="preserve"> and Rule 62-4.070(3), F.A.C.]</w:t>
      </w:r>
    </w:p>
    <w:p w:rsidR="00096A8F" w:rsidRDefault="00096A8F" w:rsidP="00096A8F">
      <w:pPr>
        <w:tabs>
          <w:tab w:val="left" w:pos="0"/>
        </w:tabs>
        <w:suppressAutoHyphens/>
        <w:spacing w:before="120" w:after="120"/>
        <w:rPr>
          <w:b/>
          <w:u w:val="single"/>
        </w:rPr>
      </w:pPr>
      <w:r w:rsidRPr="00B33C23">
        <w:rPr>
          <w:b/>
          <w:u w:val="single"/>
        </w:rPr>
        <w:t>Emission Limitations and Standards</w:t>
      </w:r>
    </w:p>
    <w:p w:rsidR="00096A8F" w:rsidRDefault="00096A8F" w:rsidP="00096A8F">
      <w:pPr>
        <w:tabs>
          <w:tab w:val="left" w:pos="360"/>
          <w:tab w:val="left" w:pos="720"/>
          <w:tab w:val="left" w:pos="1080"/>
          <w:tab w:val="left" w:pos="1440"/>
          <w:tab w:val="right" w:pos="10080"/>
        </w:tabs>
        <w:spacing w:after="120"/>
        <w:rPr>
          <w:i/>
        </w:rPr>
      </w:pPr>
      <w:r>
        <w:rPr>
          <w:i/>
        </w:rPr>
        <w:t>{Permitting Note:  The attached Table 1, Summary of Air Pollutant Standards, summarizes information for convenience purposes only.  This table does not supersede any of the terms or conditions of this permit.}</w:t>
      </w:r>
    </w:p>
    <w:p w:rsidR="008A0E8E" w:rsidRDefault="00096A8F" w:rsidP="00096A8F">
      <w:pPr>
        <w:spacing w:after="120"/>
      </w:pPr>
      <w:r w:rsidRPr="0049740F">
        <w:t xml:space="preserve">Unless otherwise specified, the averaging time for </w:t>
      </w:r>
      <w:r w:rsidRPr="004D5D4C">
        <w:rPr>
          <w:b/>
        </w:rPr>
        <w:t xml:space="preserve">Specific Condition </w:t>
      </w:r>
      <w:r>
        <w:rPr>
          <w:b/>
        </w:rPr>
        <w:t>B.10</w:t>
      </w:r>
      <w:r w:rsidRPr="004D5D4C">
        <w:rPr>
          <w:b/>
        </w:rPr>
        <w:t>.</w:t>
      </w:r>
      <w:r>
        <w:t xml:space="preserve"> of this subsection are</w:t>
      </w:r>
      <w:r w:rsidRPr="0049740F">
        <w:t xml:space="preserve"> based on the specified averaging time of the applicable test method.</w:t>
      </w:r>
    </w:p>
    <w:p w:rsidR="008A0E8E" w:rsidRDefault="008A0E8E">
      <w:r>
        <w:br w:type="page"/>
      </w:r>
    </w:p>
    <w:p w:rsidR="009F0075" w:rsidRPr="00096A8F" w:rsidRDefault="00096A8F" w:rsidP="00DD11BD">
      <w:pPr>
        <w:numPr>
          <w:ilvl w:val="0"/>
          <w:numId w:val="6"/>
        </w:numPr>
        <w:spacing w:after="120"/>
        <w:ind w:hanging="720"/>
        <w:rPr>
          <w:u w:val="single"/>
        </w:rPr>
      </w:pPr>
      <w:r w:rsidRPr="00752255">
        <w:rPr>
          <w:szCs w:val="22"/>
          <w:u w:val="single"/>
        </w:rPr>
        <w:lastRenderedPageBreak/>
        <w:t>Emission Limits</w:t>
      </w:r>
      <w:r>
        <w:rPr>
          <w:szCs w:val="22"/>
        </w:rPr>
        <w:t>.</w:t>
      </w:r>
      <w:r w:rsidRPr="00752255">
        <w:rPr>
          <w:szCs w:val="22"/>
        </w:rPr>
        <w:t xml:space="preserve">  </w:t>
      </w:r>
      <w:r w:rsidRPr="00752255">
        <w:t>Emissions from the BFB boiler shall not exceed the following standards.</w:t>
      </w:r>
    </w:p>
    <w:tbl>
      <w:tblPr>
        <w:tblW w:w="9578" w:type="dxa"/>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0"/>
        <w:gridCol w:w="2340"/>
        <w:gridCol w:w="2448"/>
        <w:gridCol w:w="3080"/>
      </w:tblGrid>
      <w:tr w:rsidR="00096A8F" w:rsidRPr="00096A8F" w:rsidTr="00096A8F">
        <w:trPr>
          <w:trHeight w:val="305"/>
        </w:trPr>
        <w:tc>
          <w:tcPr>
            <w:tcW w:w="1710" w:type="dxa"/>
            <w:shd w:val="clear" w:color="auto" w:fill="C6D9F1" w:themeFill="text2" w:themeFillTint="33"/>
            <w:vAlign w:val="center"/>
          </w:tcPr>
          <w:p w:rsidR="00096A8F" w:rsidRPr="00096A8F" w:rsidRDefault="00096A8F" w:rsidP="00096A8F">
            <w:pPr>
              <w:spacing w:before="40" w:after="40"/>
              <w:rPr>
                <w:b/>
                <w:szCs w:val="22"/>
              </w:rPr>
            </w:pPr>
            <w:r w:rsidRPr="00096A8F">
              <w:rPr>
                <w:b/>
                <w:szCs w:val="22"/>
              </w:rPr>
              <w:t>Parameter</w:t>
            </w:r>
          </w:p>
        </w:tc>
        <w:tc>
          <w:tcPr>
            <w:tcW w:w="2340" w:type="dxa"/>
            <w:tcBorders>
              <w:bottom w:val="single" w:sz="4" w:space="0" w:color="000000"/>
            </w:tcBorders>
            <w:shd w:val="clear" w:color="auto" w:fill="C6D9F1" w:themeFill="text2" w:themeFillTint="33"/>
            <w:vAlign w:val="center"/>
          </w:tcPr>
          <w:p w:rsidR="00096A8F" w:rsidRPr="00096A8F" w:rsidRDefault="00096A8F" w:rsidP="00096A8F">
            <w:pPr>
              <w:spacing w:before="40" w:after="40"/>
              <w:jc w:val="center"/>
              <w:rPr>
                <w:b/>
                <w:szCs w:val="22"/>
              </w:rPr>
            </w:pPr>
            <w:r w:rsidRPr="00096A8F">
              <w:rPr>
                <w:b/>
                <w:szCs w:val="22"/>
              </w:rPr>
              <w:t>Limit</w:t>
            </w:r>
          </w:p>
        </w:tc>
        <w:tc>
          <w:tcPr>
            <w:tcW w:w="2448" w:type="dxa"/>
            <w:tcBorders>
              <w:bottom w:val="single" w:sz="4" w:space="0" w:color="000000"/>
            </w:tcBorders>
            <w:shd w:val="clear" w:color="auto" w:fill="C6D9F1" w:themeFill="text2" w:themeFillTint="33"/>
            <w:vAlign w:val="center"/>
          </w:tcPr>
          <w:p w:rsidR="00096A8F" w:rsidRPr="00096A8F" w:rsidRDefault="00096A8F" w:rsidP="00096A8F">
            <w:pPr>
              <w:spacing w:before="40" w:after="40"/>
              <w:jc w:val="center"/>
              <w:rPr>
                <w:b/>
                <w:szCs w:val="22"/>
              </w:rPr>
            </w:pPr>
            <w:r w:rsidRPr="00096A8F">
              <w:rPr>
                <w:b/>
                <w:szCs w:val="22"/>
              </w:rPr>
              <w:t>Basis</w:t>
            </w:r>
          </w:p>
        </w:tc>
        <w:tc>
          <w:tcPr>
            <w:tcW w:w="3080" w:type="dxa"/>
            <w:tcBorders>
              <w:bottom w:val="single" w:sz="4" w:space="0" w:color="000000"/>
            </w:tcBorders>
            <w:shd w:val="clear" w:color="auto" w:fill="C6D9F1" w:themeFill="text2" w:themeFillTint="33"/>
            <w:vAlign w:val="center"/>
          </w:tcPr>
          <w:p w:rsidR="00096A8F" w:rsidRPr="00096A8F" w:rsidRDefault="00096A8F" w:rsidP="00096A8F">
            <w:pPr>
              <w:spacing w:before="40" w:after="40"/>
              <w:jc w:val="center"/>
              <w:rPr>
                <w:b/>
                <w:szCs w:val="22"/>
              </w:rPr>
            </w:pPr>
            <w:r w:rsidRPr="00096A8F">
              <w:rPr>
                <w:b/>
                <w:szCs w:val="22"/>
              </w:rPr>
              <w:t>Compliance</w:t>
            </w:r>
          </w:p>
        </w:tc>
      </w:tr>
      <w:tr w:rsidR="00096A8F" w:rsidRPr="00096A8F" w:rsidTr="00096A8F">
        <w:trPr>
          <w:trHeight w:val="260"/>
        </w:trPr>
        <w:tc>
          <w:tcPr>
            <w:tcW w:w="1710" w:type="dxa"/>
            <w:vMerge w:val="restart"/>
            <w:vAlign w:val="center"/>
          </w:tcPr>
          <w:p w:rsidR="00096A8F" w:rsidRPr="00096A8F" w:rsidRDefault="00096A8F" w:rsidP="00096A8F">
            <w:pPr>
              <w:spacing w:before="20" w:after="20"/>
              <w:rPr>
                <w:b/>
                <w:szCs w:val="22"/>
                <w:vertAlign w:val="superscript"/>
              </w:rPr>
            </w:pPr>
            <w:r w:rsidRPr="00096A8F">
              <w:rPr>
                <w:szCs w:val="22"/>
              </w:rPr>
              <w:t>NO</w:t>
            </w:r>
            <w:r w:rsidRPr="00096A8F">
              <w:rPr>
                <w:szCs w:val="22"/>
                <w:vertAlign w:val="subscript"/>
              </w:rPr>
              <w:t>X</w:t>
            </w:r>
            <w:r w:rsidRPr="00096A8F">
              <w:rPr>
                <w:szCs w:val="22"/>
              </w:rPr>
              <w:t xml:space="preserve"> </w:t>
            </w:r>
            <w:r w:rsidRPr="00096A8F">
              <w:rPr>
                <w:b/>
                <w:szCs w:val="22"/>
                <w:vertAlign w:val="superscript"/>
              </w:rPr>
              <w:t>a</w:t>
            </w:r>
          </w:p>
        </w:tc>
        <w:tc>
          <w:tcPr>
            <w:tcW w:w="2340" w:type="dxa"/>
            <w:tcBorders>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1.0 lb/MWH</w:t>
            </w:r>
            <w:r w:rsidR="000D3C14">
              <w:rPr>
                <w:szCs w:val="22"/>
              </w:rPr>
              <w:t xml:space="preserve"> (gross basis)</w:t>
            </w:r>
          </w:p>
        </w:tc>
        <w:tc>
          <w:tcPr>
            <w:tcW w:w="2448" w:type="dxa"/>
            <w:tcBorders>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NSPS Subpart Da</w:t>
            </w:r>
          </w:p>
        </w:tc>
        <w:tc>
          <w:tcPr>
            <w:tcW w:w="3080" w:type="dxa"/>
            <w:tcBorders>
              <w:left w:val="single" w:sz="4" w:space="0" w:color="000000"/>
              <w:bottom w:val="dotted" w:sz="4" w:space="0" w:color="auto"/>
            </w:tcBorders>
            <w:vAlign w:val="center"/>
          </w:tcPr>
          <w:p w:rsidR="00096A8F" w:rsidRPr="00096A8F" w:rsidRDefault="000D3C14" w:rsidP="00096A8F">
            <w:pPr>
              <w:spacing w:before="20" w:after="20"/>
              <w:ind w:left="-152"/>
              <w:jc w:val="center"/>
              <w:rPr>
                <w:szCs w:val="22"/>
              </w:rPr>
            </w:pPr>
            <w:r w:rsidRPr="000D3C14">
              <w:rPr>
                <w:szCs w:val="22"/>
              </w:rPr>
              <w:t>30-boiler operating day rolling average basis</w:t>
            </w:r>
            <w:r>
              <w:rPr>
                <w:szCs w:val="22"/>
              </w:rPr>
              <w:t xml:space="preserve"> </w:t>
            </w:r>
            <w:r w:rsidR="00096A8F" w:rsidRPr="00096A8F">
              <w:rPr>
                <w:szCs w:val="22"/>
              </w:rPr>
              <w:t>by CEMS</w:t>
            </w:r>
          </w:p>
        </w:tc>
      </w:tr>
      <w:tr w:rsidR="00096A8F" w:rsidRPr="00096A8F" w:rsidTr="00096A8F">
        <w:trPr>
          <w:trHeight w:val="314"/>
        </w:trPr>
        <w:tc>
          <w:tcPr>
            <w:tcW w:w="1710" w:type="dxa"/>
            <w:vMerge/>
            <w:vAlign w:val="center"/>
          </w:tcPr>
          <w:p w:rsidR="00096A8F" w:rsidRPr="00096A8F" w:rsidRDefault="00096A8F" w:rsidP="00096A8F">
            <w:pPr>
              <w:spacing w:before="20" w:after="20"/>
              <w:rPr>
                <w:szCs w:val="22"/>
              </w:rPr>
            </w:pPr>
          </w:p>
        </w:tc>
        <w:tc>
          <w:tcPr>
            <w:tcW w:w="2340" w:type="dxa"/>
            <w:tcBorders>
              <w:top w:val="dotted" w:sz="4" w:space="0" w:color="auto"/>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0.070 lb/MMBtu</w:t>
            </w:r>
          </w:p>
        </w:tc>
        <w:tc>
          <w:tcPr>
            <w:tcW w:w="2448" w:type="dxa"/>
            <w:tcBorders>
              <w:top w:val="dotted" w:sz="4" w:space="0" w:color="auto"/>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Applicant Request</w:t>
            </w:r>
          </w:p>
        </w:tc>
        <w:tc>
          <w:tcPr>
            <w:tcW w:w="3080" w:type="dxa"/>
            <w:tcBorders>
              <w:top w:val="dotted" w:sz="4" w:space="0" w:color="auto"/>
              <w:left w:val="single" w:sz="4" w:space="0" w:color="000000"/>
              <w:bottom w:val="dotted" w:sz="4" w:space="0" w:color="auto"/>
            </w:tcBorders>
            <w:vAlign w:val="center"/>
          </w:tcPr>
          <w:p w:rsidR="00096A8F" w:rsidRPr="00096A8F" w:rsidRDefault="00096A8F" w:rsidP="00096A8F">
            <w:pPr>
              <w:spacing w:before="20" w:after="20"/>
              <w:ind w:left="-152"/>
              <w:jc w:val="center"/>
              <w:rPr>
                <w:szCs w:val="22"/>
              </w:rPr>
            </w:pPr>
            <w:r w:rsidRPr="00096A8F">
              <w:rPr>
                <w:szCs w:val="22"/>
              </w:rPr>
              <w:t>24-hour rolling by CEMS</w:t>
            </w:r>
          </w:p>
        </w:tc>
      </w:tr>
      <w:tr w:rsidR="00096A8F" w:rsidRPr="00096A8F" w:rsidTr="00096A8F">
        <w:trPr>
          <w:trHeight w:val="296"/>
        </w:trPr>
        <w:tc>
          <w:tcPr>
            <w:tcW w:w="1710" w:type="dxa"/>
            <w:vMerge/>
            <w:vAlign w:val="center"/>
          </w:tcPr>
          <w:p w:rsidR="00096A8F" w:rsidRPr="00096A8F" w:rsidRDefault="00096A8F" w:rsidP="00096A8F">
            <w:pPr>
              <w:spacing w:before="20" w:after="20"/>
              <w:rPr>
                <w:szCs w:val="22"/>
              </w:rPr>
            </w:pPr>
          </w:p>
        </w:tc>
        <w:tc>
          <w:tcPr>
            <w:tcW w:w="2340" w:type="dxa"/>
            <w:tcBorders>
              <w:top w:val="dotted" w:sz="4" w:space="0" w:color="auto"/>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416.4 TPY</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Emission Cap</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2"/>
              <w:jc w:val="center"/>
              <w:rPr>
                <w:szCs w:val="22"/>
              </w:rPr>
            </w:pPr>
            <w:r w:rsidRPr="00096A8F">
              <w:rPr>
                <w:szCs w:val="22"/>
              </w:rPr>
              <w:t>12-month, rolled monthly by CEMS</w:t>
            </w:r>
          </w:p>
        </w:tc>
      </w:tr>
      <w:tr w:rsidR="00096A8F" w:rsidRPr="00096A8F" w:rsidTr="00096A8F">
        <w:trPr>
          <w:trHeight w:val="260"/>
        </w:trPr>
        <w:tc>
          <w:tcPr>
            <w:tcW w:w="1710" w:type="dxa"/>
            <w:vMerge w:val="restart"/>
            <w:tcBorders>
              <w:right w:val="single" w:sz="4" w:space="0" w:color="000000"/>
            </w:tcBorders>
            <w:vAlign w:val="center"/>
          </w:tcPr>
          <w:p w:rsidR="00096A8F" w:rsidRPr="00096A8F" w:rsidRDefault="00096A8F" w:rsidP="00096A8F">
            <w:pPr>
              <w:spacing w:before="20" w:after="20"/>
              <w:rPr>
                <w:szCs w:val="22"/>
              </w:rPr>
            </w:pPr>
            <w:r w:rsidRPr="00096A8F">
              <w:rPr>
                <w:szCs w:val="22"/>
              </w:rPr>
              <w:t>SO</w:t>
            </w:r>
            <w:r w:rsidRPr="00096A8F">
              <w:rPr>
                <w:szCs w:val="22"/>
                <w:vertAlign w:val="subscript"/>
              </w:rPr>
              <w:t>2</w:t>
            </w:r>
            <w:r w:rsidRPr="00096A8F">
              <w:rPr>
                <w:szCs w:val="22"/>
              </w:rPr>
              <w:t xml:space="preserve"> </w:t>
            </w:r>
            <w:r w:rsidRPr="00096A8F">
              <w:rPr>
                <w:b/>
                <w:szCs w:val="22"/>
                <w:vertAlign w:val="superscript"/>
              </w:rPr>
              <w:t>b</w:t>
            </w:r>
          </w:p>
        </w:tc>
        <w:tc>
          <w:tcPr>
            <w:tcW w:w="2340"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1.4 lb/MWH</w:t>
            </w:r>
            <w:r w:rsidR="000D3C14">
              <w:rPr>
                <w:szCs w:val="22"/>
              </w:rPr>
              <w:t xml:space="preserve"> (gross basis)</w:t>
            </w:r>
          </w:p>
        </w:tc>
        <w:tc>
          <w:tcPr>
            <w:tcW w:w="2448"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NSPS Subpart Da</w:t>
            </w:r>
          </w:p>
        </w:tc>
        <w:tc>
          <w:tcPr>
            <w:tcW w:w="3080" w:type="dxa"/>
            <w:tcBorders>
              <w:top w:val="single" w:sz="4" w:space="0" w:color="000000"/>
              <w:left w:val="single" w:sz="4" w:space="0" w:color="000000"/>
              <w:bottom w:val="dotted" w:sz="4" w:space="0" w:color="auto"/>
            </w:tcBorders>
            <w:vAlign w:val="center"/>
          </w:tcPr>
          <w:p w:rsidR="00096A8F" w:rsidRPr="00096A8F" w:rsidRDefault="00AD6516" w:rsidP="00096A8F">
            <w:pPr>
              <w:spacing w:before="20" w:after="20"/>
              <w:ind w:left="-152"/>
              <w:jc w:val="center"/>
              <w:rPr>
                <w:szCs w:val="22"/>
              </w:rPr>
            </w:pPr>
            <w:r w:rsidRPr="000D3C14">
              <w:rPr>
                <w:szCs w:val="22"/>
              </w:rPr>
              <w:t>30-boiler operating day rolling average basis</w:t>
            </w:r>
            <w:r>
              <w:rPr>
                <w:szCs w:val="22"/>
              </w:rPr>
              <w:t xml:space="preserve"> </w:t>
            </w:r>
            <w:r w:rsidRPr="00096A8F">
              <w:rPr>
                <w:szCs w:val="22"/>
              </w:rPr>
              <w:t>by CEMS</w:t>
            </w:r>
          </w:p>
        </w:tc>
      </w:tr>
      <w:tr w:rsidR="00096A8F" w:rsidRPr="00096A8F" w:rsidTr="00096A8F">
        <w:trPr>
          <w:trHeight w:val="260"/>
        </w:trPr>
        <w:tc>
          <w:tcPr>
            <w:tcW w:w="1710" w:type="dxa"/>
            <w:vMerge/>
            <w:tcBorders>
              <w:right w:val="single" w:sz="4" w:space="0" w:color="000000"/>
            </w:tcBorders>
            <w:vAlign w:val="center"/>
          </w:tcPr>
          <w:p w:rsidR="00096A8F" w:rsidRPr="00096A8F" w:rsidRDefault="00096A8F" w:rsidP="00096A8F">
            <w:pPr>
              <w:spacing w:before="20" w:after="20"/>
              <w:rPr>
                <w:szCs w:val="22"/>
              </w:rPr>
            </w:pPr>
          </w:p>
        </w:tc>
        <w:tc>
          <w:tcPr>
            <w:tcW w:w="2340" w:type="dxa"/>
            <w:tcBorders>
              <w:top w:val="dotted" w:sz="4" w:space="0" w:color="auto"/>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0.029 lb/MMBtu</w:t>
            </w:r>
          </w:p>
        </w:tc>
        <w:tc>
          <w:tcPr>
            <w:tcW w:w="2448" w:type="dxa"/>
            <w:tcBorders>
              <w:top w:val="dotted" w:sz="4" w:space="0" w:color="auto"/>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Applicant Request</w:t>
            </w:r>
          </w:p>
        </w:tc>
        <w:tc>
          <w:tcPr>
            <w:tcW w:w="3080" w:type="dxa"/>
            <w:tcBorders>
              <w:top w:val="dotted" w:sz="4" w:space="0" w:color="auto"/>
              <w:left w:val="single" w:sz="4" w:space="0" w:color="000000"/>
              <w:bottom w:val="dotted" w:sz="4" w:space="0" w:color="auto"/>
            </w:tcBorders>
            <w:vAlign w:val="center"/>
          </w:tcPr>
          <w:p w:rsidR="00096A8F" w:rsidRPr="00096A8F" w:rsidRDefault="00096A8F" w:rsidP="00096A8F">
            <w:pPr>
              <w:spacing w:before="20" w:after="20"/>
              <w:ind w:left="-152"/>
              <w:jc w:val="center"/>
              <w:rPr>
                <w:szCs w:val="22"/>
              </w:rPr>
            </w:pPr>
            <w:r w:rsidRPr="00096A8F">
              <w:rPr>
                <w:szCs w:val="22"/>
              </w:rPr>
              <w:t>24-hour rolling by CEMS</w:t>
            </w:r>
          </w:p>
        </w:tc>
      </w:tr>
      <w:tr w:rsidR="00096A8F" w:rsidRPr="00096A8F" w:rsidTr="00096A8F">
        <w:trPr>
          <w:trHeight w:val="260"/>
        </w:trPr>
        <w:tc>
          <w:tcPr>
            <w:tcW w:w="1710" w:type="dxa"/>
            <w:vMerge/>
            <w:tcBorders>
              <w:right w:val="single" w:sz="4" w:space="0" w:color="000000"/>
            </w:tcBorders>
            <w:vAlign w:val="center"/>
          </w:tcPr>
          <w:p w:rsidR="00096A8F" w:rsidRPr="00096A8F" w:rsidRDefault="00096A8F" w:rsidP="00096A8F">
            <w:pPr>
              <w:spacing w:before="20" w:after="20"/>
              <w:rPr>
                <w:szCs w:val="22"/>
              </w:rPr>
            </w:pPr>
          </w:p>
        </w:tc>
        <w:tc>
          <w:tcPr>
            <w:tcW w:w="2340"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170.7 TPY</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Emission Cap</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2"/>
              <w:jc w:val="center"/>
              <w:rPr>
                <w:szCs w:val="22"/>
              </w:rPr>
            </w:pPr>
            <w:r w:rsidRPr="00096A8F">
              <w:rPr>
                <w:szCs w:val="22"/>
              </w:rPr>
              <w:t>12-month, rolled monthly by CEMS</w:t>
            </w:r>
          </w:p>
        </w:tc>
      </w:tr>
      <w:tr w:rsidR="00096A8F" w:rsidRPr="00096A8F" w:rsidTr="00096A8F">
        <w:trPr>
          <w:trHeight w:val="287"/>
        </w:trPr>
        <w:tc>
          <w:tcPr>
            <w:tcW w:w="1710" w:type="dxa"/>
            <w:tcBorders>
              <w:right w:val="single" w:sz="4" w:space="0" w:color="000000"/>
            </w:tcBorders>
            <w:vAlign w:val="center"/>
          </w:tcPr>
          <w:p w:rsidR="00096A8F" w:rsidRPr="00096A8F" w:rsidRDefault="00096A8F" w:rsidP="00096A8F">
            <w:pPr>
              <w:spacing w:before="20" w:after="20"/>
              <w:rPr>
                <w:szCs w:val="22"/>
              </w:rPr>
            </w:pPr>
            <w:r w:rsidRPr="00096A8F">
              <w:rPr>
                <w:szCs w:val="22"/>
              </w:rPr>
              <w:t xml:space="preserve">SAM </w:t>
            </w:r>
            <w:r w:rsidRPr="00096A8F">
              <w:rPr>
                <w:b/>
                <w:szCs w:val="22"/>
                <w:vertAlign w:val="superscript"/>
              </w:rPr>
              <w:t>c</w:t>
            </w:r>
          </w:p>
        </w:tc>
        <w:tc>
          <w:tcPr>
            <w:tcW w:w="2340"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1.4 lb/hr</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Rule 62-4.070(3), F.A.C.</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Annual Stack Test</w:t>
            </w:r>
          </w:p>
        </w:tc>
      </w:tr>
      <w:tr w:rsidR="00096A8F" w:rsidRPr="00096A8F" w:rsidTr="00096A8F">
        <w:trPr>
          <w:trHeight w:val="102"/>
        </w:trPr>
        <w:tc>
          <w:tcPr>
            <w:tcW w:w="1710" w:type="dxa"/>
            <w:vMerge w:val="restart"/>
            <w:tcBorders>
              <w:right w:val="single" w:sz="4" w:space="0" w:color="000000"/>
            </w:tcBorders>
            <w:vAlign w:val="center"/>
          </w:tcPr>
          <w:p w:rsidR="00096A8F" w:rsidRPr="00096A8F" w:rsidRDefault="00096A8F" w:rsidP="00096A8F">
            <w:pPr>
              <w:spacing w:before="20" w:after="20"/>
              <w:rPr>
                <w:szCs w:val="22"/>
              </w:rPr>
            </w:pPr>
            <w:r w:rsidRPr="00096A8F">
              <w:rPr>
                <w:szCs w:val="22"/>
              </w:rPr>
              <w:t xml:space="preserve">CO </w:t>
            </w:r>
            <w:r w:rsidRPr="00096A8F">
              <w:rPr>
                <w:b/>
                <w:szCs w:val="22"/>
                <w:vertAlign w:val="superscript"/>
              </w:rPr>
              <w:t>d</w:t>
            </w:r>
          </w:p>
        </w:tc>
        <w:tc>
          <w:tcPr>
            <w:tcW w:w="2340"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0.12/0.08 lb/MMBtu</w:t>
            </w:r>
          </w:p>
        </w:tc>
        <w:tc>
          <w:tcPr>
            <w:tcW w:w="2448"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BACT</w:t>
            </w:r>
          </w:p>
        </w:tc>
        <w:tc>
          <w:tcPr>
            <w:tcW w:w="3080" w:type="dxa"/>
            <w:vMerge w:val="restart"/>
            <w:tcBorders>
              <w:top w:val="single" w:sz="4" w:space="0" w:color="000000"/>
              <w:left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30-day rolling by CEMS</w:t>
            </w:r>
          </w:p>
        </w:tc>
      </w:tr>
      <w:tr w:rsidR="00096A8F" w:rsidRPr="00096A8F" w:rsidTr="00096A8F">
        <w:trPr>
          <w:trHeight w:val="102"/>
        </w:trPr>
        <w:tc>
          <w:tcPr>
            <w:tcW w:w="1710" w:type="dxa"/>
            <w:vMerge/>
            <w:tcBorders>
              <w:right w:val="single" w:sz="4" w:space="0" w:color="000000"/>
            </w:tcBorders>
            <w:vAlign w:val="center"/>
          </w:tcPr>
          <w:p w:rsidR="00096A8F" w:rsidRPr="00096A8F" w:rsidRDefault="00096A8F" w:rsidP="00096A8F">
            <w:pPr>
              <w:spacing w:before="20" w:after="20"/>
              <w:rPr>
                <w:szCs w:val="22"/>
              </w:rPr>
            </w:pPr>
          </w:p>
        </w:tc>
        <w:tc>
          <w:tcPr>
            <w:tcW w:w="2340" w:type="dxa"/>
            <w:tcBorders>
              <w:top w:val="dotted" w:sz="4" w:space="0" w:color="auto"/>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310 ppmvd @3% O</w:t>
            </w:r>
            <w:r w:rsidRPr="00096A8F">
              <w:rPr>
                <w:szCs w:val="22"/>
                <w:vertAlign w:val="subscript"/>
              </w:rPr>
              <w:t>2</w:t>
            </w:r>
          </w:p>
        </w:tc>
        <w:tc>
          <w:tcPr>
            <w:tcW w:w="2448" w:type="dxa"/>
            <w:tcBorders>
              <w:top w:val="dotted" w:sz="4" w:space="0" w:color="auto"/>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NESHAP Subpart DDDDD</w:t>
            </w:r>
          </w:p>
        </w:tc>
        <w:tc>
          <w:tcPr>
            <w:tcW w:w="3080" w:type="dxa"/>
            <w:vMerge/>
            <w:tcBorders>
              <w:left w:val="single" w:sz="4" w:space="0" w:color="000000"/>
            </w:tcBorders>
            <w:vAlign w:val="center"/>
          </w:tcPr>
          <w:p w:rsidR="00096A8F" w:rsidRPr="00096A8F" w:rsidRDefault="00096A8F" w:rsidP="00096A8F">
            <w:pPr>
              <w:spacing w:before="20" w:after="20"/>
              <w:ind w:left="-152"/>
              <w:jc w:val="center"/>
              <w:rPr>
                <w:szCs w:val="22"/>
              </w:rPr>
            </w:pPr>
          </w:p>
        </w:tc>
      </w:tr>
      <w:tr w:rsidR="00096A8F" w:rsidRPr="00096A8F" w:rsidTr="00096A8F">
        <w:trPr>
          <w:trHeight w:val="287"/>
        </w:trPr>
        <w:tc>
          <w:tcPr>
            <w:tcW w:w="1710" w:type="dxa"/>
            <w:vMerge w:val="restart"/>
            <w:tcBorders>
              <w:right w:val="single" w:sz="4" w:space="0" w:color="000000"/>
            </w:tcBorders>
            <w:vAlign w:val="center"/>
          </w:tcPr>
          <w:p w:rsidR="00096A8F" w:rsidRPr="00096A8F" w:rsidRDefault="00096A8F" w:rsidP="00096A8F">
            <w:pPr>
              <w:spacing w:before="20" w:after="20"/>
              <w:rPr>
                <w:szCs w:val="22"/>
              </w:rPr>
            </w:pPr>
            <w:r w:rsidRPr="00096A8F">
              <w:rPr>
                <w:szCs w:val="22"/>
              </w:rPr>
              <w:t>HCl</w:t>
            </w:r>
            <w:r w:rsidRPr="00096A8F">
              <w:rPr>
                <w:b/>
                <w:szCs w:val="22"/>
                <w:vertAlign w:val="superscript"/>
              </w:rPr>
              <w:t xml:space="preserve"> e</w:t>
            </w:r>
            <w:r w:rsidR="00BF4305">
              <w:rPr>
                <w:b/>
                <w:szCs w:val="22"/>
                <w:vertAlign w:val="superscript"/>
              </w:rPr>
              <w:t>, f</w:t>
            </w:r>
          </w:p>
        </w:tc>
        <w:tc>
          <w:tcPr>
            <w:tcW w:w="2340"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2.22 lb/hr</w:t>
            </w:r>
          </w:p>
        </w:tc>
        <w:tc>
          <w:tcPr>
            <w:tcW w:w="2448" w:type="dxa"/>
            <w:tcBorders>
              <w:top w:val="single" w:sz="4" w:space="0" w:color="000000"/>
              <w:left w:val="single" w:sz="4" w:space="0" w:color="000000"/>
              <w:bottom w:val="dotted" w:sz="4" w:space="0" w:color="auto"/>
              <w:right w:val="single" w:sz="4" w:space="0" w:color="000000"/>
            </w:tcBorders>
            <w:vAlign w:val="center"/>
          </w:tcPr>
          <w:p w:rsidR="00096A8F" w:rsidRPr="00096A8F" w:rsidRDefault="00096A8F" w:rsidP="00096A8F">
            <w:pPr>
              <w:spacing w:before="20" w:after="20"/>
              <w:jc w:val="center"/>
              <w:rPr>
                <w:szCs w:val="22"/>
              </w:rPr>
            </w:pPr>
            <w:r w:rsidRPr="00096A8F">
              <w:rPr>
                <w:szCs w:val="22"/>
              </w:rPr>
              <w:t>Applicant’s Request</w:t>
            </w:r>
          </w:p>
        </w:tc>
        <w:tc>
          <w:tcPr>
            <w:tcW w:w="3080" w:type="dxa"/>
            <w:tcBorders>
              <w:top w:val="single" w:sz="4" w:space="0" w:color="000000"/>
              <w:left w:val="single" w:sz="4" w:space="0" w:color="000000"/>
              <w:bottom w:val="dotted" w:sz="4" w:space="0" w:color="auto"/>
            </w:tcBorders>
            <w:vAlign w:val="center"/>
          </w:tcPr>
          <w:p w:rsidR="00096A8F" w:rsidRPr="00096A8F" w:rsidRDefault="002E4290" w:rsidP="00CD2F38">
            <w:pPr>
              <w:spacing w:before="20" w:after="20"/>
              <w:ind w:left="-152"/>
              <w:jc w:val="center"/>
              <w:rPr>
                <w:szCs w:val="22"/>
              </w:rPr>
            </w:pPr>
            <w:r>
              <w:rPr>
                <w:szCs w:val="22"/>
              </w:rPr>
              <w:t>Annual</w:t>
            </w:r>
            <w:r w:rsidR="00096A8F" w:rsidRPr="00096A8F">
              <w:rPr>
                <w:szCs w:val="22"/>
              </w:rPr>
              <w:t xml:space="preserve"> Stack Test</w:t>
            </w:r>
          </w:p>
        </w:tc>
      </w:tr>
      <w:tr w:rsidR="00096A8F" w:rsidRPr="00096A8F" w:rsidTr="00096A8F">
        <w:trPr>
          <w:trHeight w:val="287"/>
        </w:trPr>
        <w:tc>
          <w:tcPr>
            <w:tcW w:w="1710" w:type="dxa"/>
            <w:vMerge/>
            <w:tcBorders>
              <w:right w:val="single" w:sz="4" w:space="0" w:color="000000"/>
            </w:tcBorders>
            <w:vAlign w:val="center"/>
          </w:tcPr>
          <w:p w:rsidR="00096A8F" w:rsidRPr="00096A8F" w:rsidRDefault="00096A8F" w:rsidP="00096A8F">
            <w:pPr>
              <w:spacing w:before="20" w:after="20"/>
              <w:rPr>
                <w:szCs w:val="22"/>
              </w:rPr>
            </w:pPr>
          </w:p>
        </w:tc>
        <w:tc>
          <w:tcPr>
            <w:tcW w:w="2340"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0.022 lb/MMBtu</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NESHAP Subpart DDDDD</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2"/>
              <w:jc w:val="center"/>
              <w:rPr>
                <w:szCs w:val="22"/>
              </w:rPr>
            </w:pPr>
            <w:r w:rsidRPr="00096A8F">
              <w:rPr>
                <w:szCs w:val="22"/>
              </w:rPr>
              <w:t>Stack Tests as Required by NESHAP Subpart DDDDD</w:t>
            </w:r>
          </w:p>
        </w:tc>
      </w:tr>
      <w:tr w:rsidR="00096A8F" w:rsidRPr="00096A8F" w:rsidTr="00096A8F">
        <w:trPr>
          <w:trHeight w:val="849"/>
        </w:trPr>
        <w:tc>
          <w:tcPr>
            <w:tcW w:w="1710" w:type="dxa"/>
            <w:tcBorders>
              <w:right w:val="single" w:sz="4" w:space="0" w:color="000000"/>
            </w:tcBorders>
            <w:vAlign w:val="center"/>
          </w:tcPr>
          <w:p w:rsidR="00096A8F" w:rsidRPr="00096A8F" w:rsidRDefault="00096A8F" w:rsidP="00096A8F">
            <w:pPr>
              <w:spacing w:before="20" w:after="20"/>
              <w:rPr>
                <w:szCs w:val="22"/>
              </w:rPr>
            </w:pPr>
            <w:r w:rsidRPr="00096A8F">
              <w:rPr>
                <w:szCs w:val="22"/>
              </w:rPr>
              <w:t xml:space="preserve">HF </w:t>
            </w:r>
            <w:r w:rsidRPr="00096A8F">
              <w:rPr>
                <w:b/>
                <w:szCs w:val="22"/>
                <w:vertAlign w:val="superscript"/>
              </w:rPr>
              <w:t>e</w:t>
            </w:r>
          </w:p>
        </w:tc>
        <w:tc>
          <w:tcPr>
            <w:tcW w:w="2340"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2.22 lb/hr</w:t>
            </w:r>
          </w:p>
        </w:tc>
        <w:tc>
          <w:tcPr>
            <w:tcW w:w="2448"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Applicant’s Request</w:t>
            </w:r>
          </w:p>
        </w:tc>
        <w:tc>
          <w:tcPr>
            <w:tcW w:w="3080" w:type="dxa"/>
            <w:tcBorders>
              <w:top w:val="single" w:sz="4" w:space="0" w:color="000000"/>
              <w:left w:val="single" w:sz="4" w:space="0" w:color="000000"/>
            </w:tcBorders>
            <w:vAlign w:val="center"/>
          </w:tcPr>
          <w:p w:rsidR="00096A8F" w:rsidRPr="00096A8F" w:rsidRDefault="002418E4" w:rsidP="00CD2F38">
            <w:pPr>
              <w:spacing w:before="20" w:after="20"/>
              <w:ind w:left="-152"/>
              <w:jc w:val="center"/>
              <w:rPr>
                <w:szCs w:val="22"/>
              </w:rPr>
            </w:pPr>
            <w:r>
              <w:rPr>
                <w:szCs w:val="22"/>
              </w:rPr>
              <w:t>Annual</w:t>
            </w:r>
            <w:r w:rsidR="00096A8F" w:rsidRPr="00096A8F">
              <w:rPr>
                <w:szCs w:val="22"/>
              </w:rPr>
              <w:t xml:space="preserve"> Stack Test</w:t>
            </w:r>
          </w:p>
        </w:tc>
      </w:tr>
      <w:tr w:rsidR="00096A8F" w:rsidRPr="00096A8F" w:rsidTr="00096A8F">
        <w:trPr>
          <w:trHeight w:val="550"/>
        </w:trPr>
        <w:tc>
          <w:tcPr>
            <w:tcW w:w="1710" w:type="dxa"/>
            <w:tcBorders>
              <w:right w:val="single" w:sz="4" w:space="0" w:color="000000"/>
            </w:tcBorders>
            <w:vAlign w:val="center"/>
          </w:tcPr>
          <w:p w:rsidR="00096A8F" w:rsidRPr="00096A8F" w:rsidRDefault="00096A8F" w:rsidP="00BF4305">
            <w:pPr>
              <w:tabs>
                <w:tab w:val="left" w:pos="118"/>
              </w:tabs>
              <w:spacing w:before="20" w:after="20"/>
              <w:rPr>
                <w:szCs w:val="22"/>
              </w:rPr>
            </w:pPr>
            <w:r w:rsidRPr="00096A8F">
              <w:rPr>
                <w:szCs w:val="22"/>
              </w:rPr>
              <w:t>Mercury</w:t>
            </w:r>
            <w:r w:rsidR="00BF4305">
              <w:rPr>
                <w:szCs w:val="22"/>
              </w:rPr>
              <w:t xml:space="preserve"> </w:t>
            </w:r>
            <w:r w:rsidR="00BF4305" w:rsidRPr="00BF4305">
              <w:rPr>
                <w:b/>
                <w:szCs w:val="22"/>
                <w:vertAlign w:val="superscript"/>
              </w:rPr>
              <w:t>f</w:t>
            </w:r>
          </w:p>
        </w:tc>
        <w:tc>
          <w:tcPr>
            <w:tcW w:w="2340"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8.0 x 10</w:t>
            </w:r>
            <w:r w:rsidRPr="00096A8F">
              <w:rPr>
                <w:szCs w:val="22"/>
                <w:vertAlign w:val="superscript"/>
              </w:rPr>
              <w:t>-7</w:t>
            </w:r>
            <w:r w:rsidRPr="00096A8F">
              <w:rPr>
                <w:szCs w:val="22"/>
              </w:rPr>
              <w:t xml:space="preserve"> lb/MMBtu</w:t>
            </w:r>
          </w:p>
        </w:tc>
        <w:tc>
          <w:tcPr>
            <w:tcW w:w="2448" w:type="dxa"/>
            <w:tcBorders>
              <w:top w:val="dotted" w:sz="4" w:space="0" w:color="auto"/>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NESHAP Subpart DDDDD</w:t>
            </w:r>
          </w:p>
        </w:tc>
        <w:tc>
          <w:tcPr>
            <w:tcW w:w="3080" w:type="dxa"/>
            <w:tcBorders>
              <w:top w:val="dotted" w:sz="4" w:space="0" w:color="auto"/>
              <w:left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Stack Tests as Required by NESHAP Subpart DDDDD</w:t>
            </w:r>
          </w:p>
        </w:tc>
      </w:tr>
      <w:tr w:rsidR="00096A8F" w:rsidRPr="00096A8F" w:rsidTr="00096A8F">
        <w:trPr>
          <w:trHeight w:val="251"/>
        </w:trPr>
        <w:tc>
          <w:tcPr>
            <w:tcW w:w="1710" w:type="dxa"/>
            <w:tcBorders>
              <w:right w:val="single" w:sz="4" w:space="0" w:color="000000"/>
            </w:tcBorders>
            <w:vAlign w:val="center"/>
          </w:tcPr>
          <w:p w:rsidR="00096A8F" w:rsidRPr="00096A8F" w:rsidRDefault="00096A8F" w:rsidP="00BF4305">
            <w:pPr>
              <w:spacing w:before="20" w:after="20"/>
              <w:rPr>
                <w:szCs w:val="22"/>
              </w:rPr>
            </w:pPr>
            <w:r w:rsidRPr="00096A8F">
              <w:rPr>
                <w:szCs w:val="22"/>
              </w:rPr>
              <w:t>PM/PM</w:t>
            </w:r>
            <w:r w:rsidRPr="00096A8F">
              <w:rPr>
                <w:szCs w:val="22"/>
                <w:vertAlign w:val="subscript"/>
              </w:rPr>
              <w:t>10</w:t>
            </w:r>
            <w:r w:rsidRPr="00096A8F">
              <w:rPr>
                <w:szCs w:val="22"/>
              </w:rPr>
              <w:t xml:space="preserve"> (filterable) </w:t>
            </w:r>
            <w:r w:rsidR="00BF4305">
              <w:rPr>
                <w:b/>
                <w:szCs w:val="22"/>
                <w:vertAlign w:val="superscript"/>
              </w:rPr>
              <w:t>g</w:t>
            </w:r>
          </w:p>
        </w:tc>
        <w:tc>
          <w:tcPr>
            <w:tcW w:w="2340"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0.0098 lb/MMBtu</w:t>
            </w:r>
          </w:p>
        </w:tc>
        <w:tc>
          <w:tcPr>
            <w:tcW w:w="2448"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BACT, Subpart Da</w:t>
            </w:r>
            <w:r w:rsidRPr="00096A8F">
              <w:rPr>
                <w:szCs w:val="22"/>
              </w:rPr>
              <w:br/>
              <w:t>NESHAP Subpart DDDDD</w:t>
            </w:r>
          </w:p>
        </w:tc>
        <w:tc>
          <w:tcPr>
            <w:tcW w:w="3080" w:type="dxa"/>
            <w:tcBorders>
              <w:top w:val="single" w:sz="4" w:space="0" w:color="000000"/>
              <w:left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Annual Stack Test</w:t>
            </w:r>
          </w:p>
        </w:tc>
      </w:tr>
      <w:tr w:rsidR="00096A8F" w:rsidRPr="00096A8F" w:rsidTr="00096A8F">
        <w:trPr>
          <w:trHeight w:val="467"/>
        </w:trPr>
        <w:tc>
          <w:tcPr>
            <w:tcW w:w="1710" w:type="dxa"/>
            <w:tcBorders>
              <w:right w:val="single" w:sz="4" w:space="0" w:color="000000"/>
            </w:tcBorders>
            <w:vAlign w:val="center"/>
          </w:tcPr>
          <w:p w:rsidR="00096A8F" w:rsidRPr="00096A8F" w:rsidRDefault="00096A8F" w:rsidP="00BF4305">
            <w:pPr>
              <w:spacing w:before="20" w:after="20"/>
              <w:rPr>
                <w:szCs w:val="22"/>
              </w:rPr>
            </w:pPr>
            <w:r w:rsidRPr="00096A8F">
              <w:rPr>
                <w:szCs w:val="22"/>
              </w:rPr>
              <w:t xml:space="preserve">VE </w:t>
            </w:r>
            <w:r w:rsidRPr="00096A8F">
              <w:rPr>
                <w:b/>
                <w:szCs w:val="22"/>
                <w:vertAlign w:val="superscript"/>
              </w:rPr>
              <w:t xml:space="preserve"> </w:t>
            </w:r>
            <w:r w:rsidR="00BF4305">
              <w:rPr>
                <w:b/>
                <w:szCs w:val="22"/>
                <w:vertAlign w:val="superscript"/>
              </w:rPr>
              <w:t>h</w:t>
            </w:r>
          </w:p>
        </w:tc>
        <w:tc>
          <w:tcPr>
            <w:tcW w:w="2340" w:type="dxa"/>
            <w:tcBorders>
              <w:top w:val="single" w:sz="4" w:space="0" w:color="000000"/>
              <w:left w:val="single" w:sz="4" w:space="0" w:color="000000"/>
              <w:bottom w:val="single" w:sz="4" w:space="0" w:color="000000"/>
              <w:right w:val="single" w:sz="4" w:space="0" w:color="000000"/>
            </w:tcBorders>
            <w:vAlign w:val="center"/>
          </w:tcPr>
          <w:p w:rsidR="00096A8F" w:rsidRPr="00096A8F" w:rsidRDefault="00096A8F" w:rsidP="00325D00">
            <w:pPr>
              <w:spacing w:before="20" w:after="20"/>
              <w:jc w:val="center"/>
              <w:rPr>
                <w:szCs w:val="22"/>
              </w:rPr>
            </w:pPr>
            <w:r w:rsidRPr="00096A8F">
              <w:rPr>
                <w:szCs w:val="22"/>
              </w:rPr>
              <w:t>10% Opacity</w:t>
            </w:r>
            <w:r w:rsidR="00325D00">
              <w:rPr>
                <w:szCs w:val="22"/>
              </w:rPr>
              <w:t xml:space="preserve"> </w:t>
            </w:r>
            <w:r w:rsidRPr="00096A8F">
              <w:rPr>
                <w:szCs w:val="22"/>
              </w:rPr>
              <w:t>(20% once/hr)</w:t>
            </w:r>
          </w:p>
        </w:tc>
        <w:tc>
          <w:tcPr>
            <w:tcW w:w="2448" w:type="dxa"/>
            <w:tcBorders>
              <w:top w:val="single" w:sz="4" w:space="0" w:color="000000"/>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BACT</w:t>
            </w:r>
          </w:p>
        </w:tc>
        <w:tc>
          <w:tcPr>
            <w:tcW w:w="3080" w:type="dxa"/>
            <w:tcBorders>
              <w:top w:val="single" w:sz="4" w:space="0" w:color="000000"/>
              <w:left w:val="single" w:sz="4" w:space="0" w:color="000000"/>
              <w:bottom w:val="single" w:sz="4" w:space="0" w:color="000000"/>
            </w:tcBorders>
            <w:vAlign w:val="center"/>
          </w:tcPr>
          <w:p w:rsidR="00096A8F" w:rsidRPr="00096A8F" w:rsidRDefault="00096A8F" w:rsidP="002418E4">
            <w:pPr>
              <w:spacing w:before="20" w:after="20"/>
              <w:ind w:left="-152"/>
              <w:jc w:val="center"/>
              <w:rPr>
                <w:szCs w:val="22"/>
              </w:rPr>
            </w:pPr>
            <w:r w:rsidRPr="00096A8F">
              <w:rPr>
                <w:szCs w:val="22"/>
              </w:rPr>
              <w:t>6-minute blocks by COMS</w:t>
            </w:r>
          </w:p>
        </w:tc>
      </w:tr>
      <w:tr w:rsidR="00096A8F" w:rsidRPr="00096A8F" w:rsidTr="00096A8F">
        <w:trPr>
          <w:trHeight w:val="260"/>
        </w:trPr>
        <w:tc>
          <w:tcPr>
            <w:tcW w:w="1710" w:type="dxa"/>
            <w:tcBorders>
              <w:right w:val="single" w:sz="4" w:space="0" w:color="000000"/>
            </w:tcBorders>
            <w:vAlign w:val="center"/>
          </w:tcPr>
          <w:p w:rsidR="00096A8F" w:rsidRPr="00096A8F" w:rsidRDefault="00096A8F" w:rsidP="00BF4305">
            <w:pPr>
              <w:spacing w:before="20" w:after="20"/>
              <w:rPr>
                <w:szCs w:val="22"/>
              </w:rPr>
            </w:pPr>
            <w:r w:rsidRPr="00096A8F">
              <w:rPr>
                <w:szCs w:val="22"/>
              </w:rPr>
              <w:t xml:space="preserve">VOC </w:t>
            </w:r>
            <w:r w:rsidRPr="00096A8F">
              <w:rPr>
                <w:b/>
                <w:szCs w:val="22"/>
                <w:vertAlign w:val="superscript"/>
              </w:rPr>
              <w:t xml:space="preserve"> </w:t>
            </w:r>
            <w:proofErr w:type="spellStart"/>
            <w:r w:rsidR="00BF4305">
              <w:rPr>
                <w:b/>
                <w:szCs w:val="22"/>
                <w:vertAlign w:val="superscript"/>
              </w:rPr>
              <w:t>i</w:t>
            </w:r>
            <w:proofErr w:type="spellEnd"/>
          </w:p>
        </w:tc>
        <w:tc>
          <w:tcPr>
            <w:tcW w:w="2340"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0.010/0.009 lb/MMBtu</w:t>
            </w:r>
          </w:p>
        </w:tc>
        <w:tc>
          <w:tcPr>
            <w:tcW w:w="2448" w:type="dxa"/>
            <w:tcBorders>
              <w:top w:val="single" w:sz="4" w:space="0" w:color="000000"/>
              <w:left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BACT</w:t>
            </w:r>
          </w:p>
        </w:tc>
        <w:tc>
          <w:tcPr>
            <w:tcW w:w="3080" w:type="dxa"/>
            <w:tcBorders>
              <w:top w:val="single" w:sz="4" w:space="0" w:color="000000"/>
              <w:left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Annual Stack Test</w:t>
            </w:r>
          </w:p>
        </w:tc>
      </w:tr>
      <w:tr w:rsidR="00096A8F" w:rsidRPr="00096A8F" w:rsidTr="00096A8F">
        <w:trPr>
          <w:trHeight w:val="350"/>
        </w:trPr>
        <w:tc>
          <w:tcPr>
            <w:tcW w:w="1710" w:type="dxa"/>
            <w:tcBorders>
              <w:bottom w:val="single" w:sz="4" w:space="0" w:color="000000"/>
              <w:right w:val="single" w:sz="4" w:space="0" w:color="000000"/>
            </w:tcBorders>
            <w:vAlign w:val="center"/>
          </w:tcPr>
          <w:p w:rsidR="00096A8F" w:rsidRPr="00096A8F" w:rsidRDefault="00096A8F" w:rsidP="00BF4305">
            <w:pPr>
              <w:spacing w:before="20" w:after="20"/>
              <w:rPr>
                <w:szCs w:val="22"/>
              </w:rPr>
            </w:pPr>
            <w:r w:rsidRPr="00096A8F">
              <w:rPr>
                <w:szCs w:val="22"/>
              </w:rPr>
              <w:t>NH</w:t>
            </w:r>
            <w:r w:rsidRPr="00096A8F">
              <w:rPr>
                <w:szCs w:val="22"/>
                <w:vertAlign w:val="subscript"/>
              </w:rPr>
              <w:t>3</w:t>
            </w:r>
            <w:r w:rsidRPr="00096A8F">
              <w:rPr>
                <w:szCs w:val="22"/>
              </w:rPr>
              <w:t xml:space="preserve"> Slip </w:t>
            </w:r>
            <w:r w:rsidRPr="00096A8F">
              <w:rPr>
                <w:b/>
                <w:szCs w:val="22"/>
                <w:vertAlign w:val="superscript"/>
              </w:rPr>
              <w:t xml:space="preserve"> </w:t>
            </w:r>
            <w:r w:rsidR="00BF4305">
              <w:rPr>
                <w:b/>
                <w:szCs w:val="22"/>
                <w:vertAlign w:val="superscript"/>
              </w:rPr>
              <w:t>j</w:t>
            </w:r>
          </w:p>
        </w:tc>
        <w:tc>
          <w:tcPr>
            <w:tcW w:w="2340"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10 ppmvd @ 7% O</w:t>
            </w:r>
            <w:r w:rsidRPr="00096A8F">
              <w:rPr>
                <w:szCs w:val="22"/>
                <w:vertAlign w:val="subscript"/>
              </w:rPr>
              <w:t>2</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Rule 62-210.650, F.A.C.</w:t>
            </w:r>
            <w:r w:rsidRPr="00096A8F">
              <w:rPr>
                <w:szCs w:val="22"/>
              </w:rPr>
              <w:br/>
              <w:t>Rule 62-4.070(3), F.A.C.</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Annual Stack Test</w:t>
            </w:r>
          </w:p>
        </w:tc>
      </w:tr>
      <w:tr w:rsidR="00096A8F" w:rsidRPr="00096A8F" w:rsidTr="00096A8F">
        <w:trPr>
          <w:trHeight w:val="296"/>
        </w:trPr>
        <w:tc>
          <w:tcPr>
            <w:tcW w:w="1710" w:type="dxa"/>
            <w:tcBorders>
              <w:bottom w:val="single" w:sz="4" w:space="0" w:color="000000"/>
              <w:right w:val="single" w:sz="4" w:space="0" w:color="000000"/>
            </w:tcBorders>
            <w:vAlign w:val="center"/>
          </w:tcPr>
          <w:p w:rsidR="00096A8F" w:rsidRPr="00096A8F" w:rsidRDefault="00096A8F" w:rsidP="00BF4305">
            <w:pPr>
              <w:spacing w:before="20" w:after="20"/>
              <w:rPr>
                <w:szCs w:val="22"/>
              </w:rPr>
            </w:pPr>
            <w:r w:rsidRPr="00096A8F">
              <w:rPr>
                <w:szCs w:val="22"/>
              </w:rPr>
              <w:t xml:space="preserve">Heat Input Rate </w:t>
            </w:r>
          </w:p>
        </w:tc>
        <w:tc>
          <w:tcPr>
            <w:tcW w:w="2340"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jc w:val="center"/>
              <w:rPr>
                <w:szCs w:val="22"/>
              </w:rPr>
            </w:pPr>
            <w:r w:rsidRPr="00096A8F">
              <w:rPr>
                <w:szCs w:val="22"/>
              </w:rPr>
              <w:t>1,358 MMBtu/hr</w:t>
            </w:r>
          </w:p>
        </w:tc>
        <w:tc>
          <w:tcPr>
            <w:tcW w:w="2448" w:type="dxa"/>
            <w:tcBorders>
              <w:top w:val="dotted" w:sz="4" w:space="0" w:color="auto"/>
              <w:left w:val="single" w:sz="4" w:space="0" w:color="000000"/>
              <w:bottom w:val="single" w:sz="4" w:space="0" w:color="000000"/>
              <w:right w:val="single" w:sz="4" w:space="0" w:color="000000"/>
            </w:tcBorders>
            <w:vAlign w:val="center"/>
          </w:tcPr>
          <w:p w:rsidR="00096A8F" w:rsidRPr="00096A8F" w:rsidRDefault="00096A8F" w:rsidP="00096A8F">
            <w:pPr>
              <w:spacing w:before="20" w:after="20"/>
              <w:ind w:left="-60"/>
              <w:jc w:val="center"/>
              <w:rPr>
                <w:szCs w:val="22"/>
              </w:rPr>
            </w:pPr>
            <w:r w:rsidRPr="00096A8F">
              <w:rPr>
                <w:szCs w:val="22"/>
              </w:rPr>
              <w:t>Rule 62-210.200(PTE), F.A.C.</w:t>
            </w:r>
          </w:p>
        </w:tc>
        <w:tc>
          <w:tcPr>
            <w:tcW w:w="3080" w:type="dxa"/>
            <w:tcBorders>
              <w:top w:val="dotted" w:sz="4" w:space="0" w:color="auto"/>
              <w:left w:val="single" w:sz="4" w:space="0" w:color="000000"/>
              <w:bottom w:val="single" w:sz="4" w:space="0" w:color="000000"/>
            </w:tcBorders>
            <w:vAlign w:val="center"/>
          </w:tcPr>
          <w:p w:rsidR="00096A8F" w:rsidRPr="00096A8F" w:rsidRDefault="00096A8F" w:rsidP="00096A8F">
            <w:pPr>
              <w:spacing w:before="20" w:after="20"/>
              <w:ind w:left="-152"/>
              <w:jc w:val="center"/>
              <w:rPr>
                <w:szCs w:val="22"/>
              </w:rPr>
            </w:pPr>
            <w:r w:rsidRPr="00096A8F">
              <w:rPr>
                <w:szCs w:val="22"/>
              </w:rPr>
              <w:t>4-hour</w:t>
            </w:r>
            <w:r w:rsidR="00CD2F38">
              <w:rPr>
                <w:szCs w:val="22"/>
              </w:rPr>
              <w:t xml:space="preserve"> average</w:t>
            </w:r>
            <w:r w:rsidRPr="00096A8F">
              <w:rPr>
                <w:szCs w:val="22"/>
              </w:rPr>
              <w:t xml:space="preserve">, by 40 CFR 75, App. F </w:t>
            </w:r>
          </w:p>
        </w:tc>
      </w:tr>
      <w:tr w:rsidR="00096A8F" w:rsidRPr="00096A8F" w:rsidTr="00096A8F">
        <w:trPr>
          <w:trHeight w:val="350"/>
        </w:trPr>
        <w:tc>
          <w:tcPr>
            <w:tcW w:w="9578" w:type="dxa"/>
            <w:gridSpan w:val="4"/>
            <w:tcBorders>
              <w:top w:val="single" w:sz="4" w:space="0" w:color="000000"/>
            </w:tcBorders>
            <w:vAlign w:val="center"/>
          </w:tcPr>
          <w:p w:rsidR="00096A8F" w:rsidRPr="00096A8F" w:rsidRDefault="00096A8F" w:rsidP="00DD11BD">
            <w:pPr>
              <w:numPr>
                <w:ilvl w:val="0"/>
                <w:numId w:val="8"/>
              </w:numPr>
              <w:spacing w:line="276" w:lineRule="auto"/>
              <w:ind w:left="231" w:hanging="274"/>
              <w:rPr>
                <w:rFonts w:eastAsia="Calibri"/>
                <w:sz w:val="16"/>
                <w:szCs w:val="16"/>
              </w:rPr>
            </w:pPr>
            <w:r w:rsidRPr="00096A8F">
              <w:rPr>
                <w:rFonts w:eastAsia="Calibri"/>
                <w:sz w:val="16"/>
                <w:szCs w:val="16"/>
              </w:rPr>
              <w:t>lb/MWH means pounds per MW-hour (gross basis).  lb/MMBtu means pounds per million Btu heat input.  Emission cap for NO</w:t>
            </w:r>
            <w:r w:rsidRPr="00096A8F">
              <w:rPr>
                <w:rFonts w:eastAsia="Calibri"/>
                <w:sz w:val="16"/>
                <w:szCs w:val="16"/>
                <w:vertAlign w:val="subscript"/>
              </w:rPr>
              <w:t>X</w:t>
            </w:r>
            <w:r w:rsidRPr="00096A8F">
              <w:rPr>
                <w:rFonts w:eastAsia="Calibri"/>
                <w:sz w:val="16"/>
                <w:szCs w:val="16"/>
              </w:rPr>
              <w:t xml:space="preserve"> ensures that GREC will not trigger PSD for this pollutant.</w:t>
            </w:r>
          </w:p>
          <w:p w:rsidR="00096A8F" w:rsidRPr="00096A8F" w:rsidRDefault="00096A8F" w:rsidP="00DD11BD">
            <w:pPr>
              <w:numPr>
                <w:ilvl w:val="0"/>
                <w:numId w:val="8"/>
              </w:numPr>
              <w:spacing w:line="276" w:lineRule="auto"/>
              <w:ind w:left="230" w:hanging="274"/>
              <w:rPr>
                <w:rFonts w:eastAsia="Calibri"/>
                <w:sz w:val="16"/>
                <w:szCs w:val="16"/>
              </w:rPr>
            </w:pPr>
            <w:r w:rsidRPr="00096A8F">
              <w:rPr>
                <w:rFonts w:eastAsia="Calibri"/>
                <w:sz w:val="16"/>
                <w:szCs w:val="16"/>
              </w:rPr>
              <w:t>Emission cap for SO</w:t>
            </w:r>
            <w:r w:rsidRPr="00096A8F">
              <w:rPr>
                <w:rFonts w:eastAsia="Calibri"/>
                <w:sz w:val="16"/>
                <w:szCs w:val="16"/>
                <w:vertAlign w:val="subscript"/>
              </w:rPr>
              <w:t>2</w:t>
            </w:r>
            <w:r w:rsidRPr="00096A8F">
              <w:rPr>
                <w:rFonts w:eastAsia="Calibri"/>
                <w:sz w:val="16"/>
                <w:szCs w:val="16"/>
              </w:rPr>
              <w:t xml:space="preserve"> ensures that GREC will not trigger PSD for this pollutant.</w:t>
            </w:r>
          </w:p>
          <w:p w:rsidR="00096A8F" w:rsidRPr="00096A8F" w:rsidRDefault="00096A8F" w:rsidP="00DD11BD">
            <w:pPr>
              <w:numPr>
                <w:ilvl w:val="0"/>
                <w:numId w:val="8"/>
              </w:numPr>
              <w:spacing w:line="276" w:lineRule="auto"/>
              <w:ind w:left="230" w:hanging="270"/>
              <w:rPr>
                <w:rFonts w:eastAsia="Calibri"/>
                <w:sz w:val="16"/>
                <w:szCs w:val="16"/>
              </w:rPr>
            </w:pPr>
            <w:r w:rsidRPr="00096A8F">
              <w:rPr>
                <w:rFonts w:eastAsia="Calibri"/>
                <w:sz w:val="16"/>
                <w:szCs w:val="16"/>
              </w:rPr>
              <w:t>SAM mass rate emission limit provides reasonable assurance that annual emissions will be less than 7 TPY and PSD is not triggered for this pollutant.</w:t>
            </w:r>
          </w:p>
          <w:p w:rsidR="00096A8F" w:rsidRPr="00096A8F" w:rsidRDefault="00096A8F" w:rsidP="00DD11BD">
            <w:pPr>
              <w:numPr>
                <w:ilvl w:val="0"/>
                <w:numId w:val="8"/>
              </w:numPr>
              <w:spacing w:line="276" w:lineRule="auto"/>
              <w:ind w:left="230" w:hanging="270"/>
              <w:rPr>
                <w:rFonts w:eastAsia="Calibri"/>
                <w:sz w:val="16"/>
                <w:szCs w:val="16"/>
              </w:rPr>
            </w:pPr>
            <w:r w:rsidRPr="00096A8F">
              <w:rPr>
                <w:rFonts w:eastAsia="Calibri"/>
                <w:sz w:val="16"/>
                <w:szCs w:val="16"/>
              </w:rPr>
              <w:t>A CO limit of 0.12 lb/MMBtu on a rolling 30-day average applies from the startup of boiler operation through 360 calendar days after certification of the CO-CEMS.  A CO limit of 0.08 lb/MMBtu applies thereafter.  The NESHAP limit of 310 ppmvd @3% O</w:t>
            </w:r>
            <w:r w:rsidRPr="003C56DD">
              <w:rPr>
                <w:rFonts w:eastAsia="Calibri"/>
                <w:sz w:val="16"/>
                <w:szCs w:val="16"/>
                <w:vertAlign w:val="subscript"/>
              </w:rPr>
              <w:t>2</w:t>
            </w:r>
            <w:r w:rsidRPr="00096A8F">
              <w:rPr>
                <w:rFonts w:eastAsia="Calibri"/>
                <w:sz w:val="16"/>
                <w:szCs w:val="16"/>
              </w:rPr>
              <w:t xml:space="preserve"> applies from the initial operation of the boiler.</w:t>
            </w:r>
          </w:p>
          <w:p w:rsidR="00096A8F" w:rsidRPr="00BF4305" w:rsidRDefault="00096A8F" w:rsidP="00DD11BD">
            <w:pPr>
              <w:numPr>
                <w:ilvl w:val="0"/>
                <w:numId w:val="8"/>
              </w:numPr>
              <w:spacing w:line="276" w:lineRule="auto"/>
              <w:ind w:left="230" w:hanging="270"/>
              <w:rPr>
                <w:rFonts w:eastAsia="Calibri"/>
                <w:sz w:val="16"/>
                <w:szCs w:val="16"/>
              </w:rPr>
            </w:pPr>
            <w:r w:rsidRPr="00096A8F">
              <w:rPr>
                <w:rFonts w:eastAsia="Calibri"/>
                <w:sz w:val="16"/>
                <w:szCs w:val="16"/>
              </w:rPr>
              <w:t xml:space="preserve">The hourly limits for HF and HCl are imposed at the Applicant’s request. Compliance will be demonstrated with </w:t>
            </w:r>
            <w:r w:rsidR="003C56DD">
              <w:rPr>
                <w:rFonts w:eastAsia="Calibri"/>
                <w:sz w:val="16"/>
                <w:szCs w:val="16"/>
              </w:rPr>
              <w:t xml:space="preserve">annual </w:t>
            </w:r>
            <w:r w:rsidRPr="00096A8F">
              <w:rPr>
                <w:rFonts w:eastAsia="Calibri"/>
                <w:sz w:val="16"/>
                <w:szCs w:val="16"/>
              </w:rPr>
              <w:t>stack test</w:t>
            </w:r>
            <w:r w:rsidR="003C56DD">
              <w:rPr>
                <w:rFonts w:eastAsia="Calibri"/>
                <w:sz w:val="16"/>
                <w:szCs w:val="16"/>
              </w:rPr>
              <w:t>s</w:t>
            </w:r>
            <w:r w:rsidRPr="00096A8F">
              <w:rPr>
                <w:rFonts w:eastAsia="Calibri"/>
                <w:sz w:val="16"/>
                <w:szCs w:val="16"/>
              </w:rPr>
              <w:t>.</w:t>
            </w:r>
            <w:r w:rsidR="002E4290">
              <w:rPr>
                <w:rFonts w:eastAsia="Calibri"/>
                <w:strike/>
                <w:sz w:val="16"/>
                <w:szCs w:val="16"/>
              </w:rPr>
              <w:t xml:space="preserve">  </w:t>
            </w:r>
          </w:p>
          <w:p w:rsidR="00BF4305" w:rsidRPr="00BF4305" w:rsidRDefault="003C56DD" w:rsidP="00DD11BD">
            <w:pPr>
              <w:numPr>
                <w:ilvl w:val="0"/>
                <w:numId w:val="8"/>
              </w:numPr>
              <w:spacing w:line="276" w:lineRule="auto"/>
              <w:ind w:left="230" w:hanging="270"/>
              <w:rPr>
                <w:rFonts w:eastAsia="Calibri"/>
                <w:sz w:val="16"/>
                <w:szCs w:val="16"/>
              </w:rPr>
            </w:pPr>
            <w:r>
              <w:rPr>
                <w:rFonts w:eastAsia="Calibri"/>
                <w:sz w:val="16"/>
                <w:szCs w:val="16"/>
              </w:rPr>
              <w:t>Hg and HCl limits</w:t>
            </w:r>
            <w:r w:rsidR="00BF4305" w:rsidRPr="00BF4305">
              <w:rPr>
                <w:rFonts w:eastAsia="Calibri"/>
                <w:sz w:val="16"/>
                <w:szCs w:val="16"/>
              </w:rPr>
              <w:t xml:space="preserve"> for</w:t>
            </w:r>
            <w:r w:rsidR="00BF4305">
              <w:rPr>
                <w:rFonts w:eastAsia="Calibri"/>
                <w:sz w:val="16"/>
                <w:szCs w:val="16"/>
              </w:rPr>
              <w:t xml:space="preserve"> Subpart DDDDD</w:t>
            </w:r>
            <w:r w:rsidR="00BF4305" w:rsidRPr="00BF4305">
              <w:rPr>
                <w:rFonts w:eastAsia="Calibri"/>
                <w:sz w:val="16"/>
                <w:szCs w:val="16"/>
              </w:rPr>
              <w:t xml:space="preserve"> compliance</w:t>
            </w:r>
            <w:r w:rsidR="00BF4305">
              <w:rPr>
                <w:rFonts w:eastAsia="Calibri"/>
                <w:sz w:val="16"/>
                <w:szCs w:val="16"/>
              </w:rPr>
              <w:t>.  However, i</w:t>
            </w:r>
            <w:r w:rsidR="00BF4305" w:rsidRPr="00BF4305">
              <w:rPr>
                <w:rFonts w:eastAsia="Calibri"/>
                <w:sz w:val="16"/>
                <w:szCs w:val="16"/>
              </w:rPr>
              <w:t xml:space="preserve">f </w:t>
            </w:r>
            <w:r w:rsidR="00BF4305">
              <w:rPr>
                <w:rFonts w:eastAsia="Calibri"/>
                <w:sz w:val="16"/>
                <w:szCs w:val="16"/>
              </w:rPr>
              <w:t>the</w:t>
            </w:r>
            <w:r w:rsidR="00BF4305" w:rsidRPr="00BF4305">
              <w:rPr>
                <w:rFonts w:eastAsia="Calibri"/>
                <w:sz w:val="16"/>
                <w:szCs w:val="16"/>
              </w:rPr>
              <w:t xml:space="preserve"> performance tests for at least 2 consecutive years show that </w:t>
            </w:r>
            <w:r w:rsidR="00BF4305">
              <w:rPr>
                <w:rFonts w:eastAsia="Calibri"/>
                <w:sz w:val="16"/>
                <w:szCs w:val="16"/>
              </w:rPr>
              <w:t xml:space="preserve">the </w:t>
            </w:r>
            <w:r w:rsidR="00BF4305" w:rsidRPr="00BF4305">
              <w:rPr>
                <w:rFonts w:eastAsia="Calibri"/>
                <w:sz w:val="16"/>
                <w:szCs w:val="16"/>
              </w:rPr>
              <w:t xml:space="preserve">emissions are at or below 75 percent of the emission limit (or, in limited instances as specified in Tables 1 and 2 or 11 through 13 </w:t>
            </w:r>
            <w:r w:rsidR="00BF4305">
              <w:rPr>
                <w:rFonts w:eastAsia="Calibri"/>
                <w:sz w:val="16"/>
                <w:szCs w:val="16"/>
              </w:rPr>
              <w:t>of Subpart DDDDD</w:t>
            </w:r>
            <w:r w:rsidR="00BF4305" w:rsidRPr="00BF4305">
              <w:rPr>
                <w:rFonts w:eastAsia="Calibri"/>
                <w:sz w:val="16"/>
                <w:szCs w:val="16"/>
              </w:rPr>
              <w:t xml:space="preserve">, at or below the emission limit) for the pollutant, and if there are no changes in the operation of the </w:t>
            </w:r>
            <w:r w:rsidR="00BF4305">
              <w:rPr>
                <w:rFonts w:eastAsia="Calibri"/>
                <w:sz w:val="16"/>
                <w:szCs w:val="16"/>
              </w:rPr>
              <w:t xml:space="preserve">BFB </w:t>
            </w:r>
            <w:r w:rsidR="00BF4305" w:rsidRPr="00BF4305">
              <w:rPr>
                <w:rFonts w:eastAsia="Calibri"/>
                <w:sz w:val="16"/>
                <w:szCs w:val="16"/>
              </w:rPr>
              <w:t xml:space="preserve">boiler or air pollution </w:t>
            </w:r>
            <w:r w:rsidR="00BF4305" w:rsidRPr="00BF4305">
              <w:rPr>
                <w:rFonts w:eastAsia="Calibri"/>
                <w:sz w:val="16"/>
                <w:szCs w:val="16"/>
              </w:rPr>
              <w:lastRenderedPageBreak/>
              <w:t xml:space="preserve">control equipment that could increase emissions, </w:t>
            </w:r>
            <w:r w:rsidR="00BF4305">
              <w:rPr>
                <w:rFonts w:eastAsia="Calibri"/>
                <w:sz w:val="16"/>
                <w:szCs w:val="16"/>
              </w:rPr>
              <w:t>GREC</w:t>
            </w:r>
            <w:r w:rsidR="00BF4305" w:rsidRPr="00BF4305">
              <w:rPr>
                <w:rFonts w:eastAsia="Calibri"/>
                <w:sz w:val="16"/>
                <w:szCs w:val="16"/>
              </w:rPr>
              <w:t xml:space="preserve"> may choose to conduct performance tests for the pollutant every third year.</w:t>
            </w:r>
            <w:r w:rsidR="00BF4305">
              <w:rPr>
                <w:rFonts w:eastAsia="Calibri"/>
                <w:sz w:val="16"/>
                <w:szCs w:val="16"/>
              </w:rPr>
              <w:t xml:space="preserve"> </w:t>
            </w:r>
            <w:r w:rsidR="00BF4305" w:rsidRPr="00BF4305">
              <w:rPr>
                <w:rFonts w:eastAsia="Calibri"/>
                <w:sz w:val="16"/>
                <w:szCs w:val="16"/>
              </w:rPr>
              <w:t xml:space="preserve"> Each such performance test must be conducted no more than 37 months after the previous performance test. </w:t>
            </w:r>
          </w:p>
          <w:p w:rsidR="00096A8F" w:rsidRPr="00096A8F" w:rsidRDefault="00096A8F" w:rsidP="002418E4">
            <w:pPr>
              <w:numPr>
                <w:ilvl w:val="0"/>
                <w:numId w:val="8"/>
              </w:numPr>
              <w:spacing w:line="276" w:lineRule="auto"/>
              <w:ind w:left="230" w:hanging="270"/>
              <w:rPr>
                <w:rFonts w:eastAsia="Calibri"/>
                <w:sz w:val="16"/>
                <w:szCs w:val="16"/>
              </w:rPr>
            </w:pPr>
            <w:r w:rsidRPr="00096A8F">
              <w:rPr>
                <w:rFonts w:eastAsia="Calibri"/>
                <w:sz w:val="16"/>
                <w:szCs w:val="16"/>
              </w:rPr>
              <w:t xml:space="preserve">Filterable (F) fraction as measured by EPA Method 5.  The </w:t>
            </w:r>
            <w:r w:rsidR="002418E4" w:rsidRPr="002418E4">
              <w:rPr>
                <w:rFonts w:eastAsia="Calibri"/>
                <w:sz w:val="16"/>
                <w:szCs w:val="16"/>
              </w:rPr>
              <w:t xml:space="preserve">Subpart DDDDD </w:t>
            </w:r>
            <w:r w:rsidRPr="00096A8F">
              <w:rPr>
                <w:rFonts w:eastAsia="Calibri"/>
                <w:sz w:val="16"/>
                <w:szCs w:val="16"/>
              </w:rPr>
              <w:t>0.0098 lb/MMBtu limit will ensure</w:t>
            </w:r>
            <w:r w:rsidR="003A35B3">
              <w:rPr>
                <w:rFonts w:eastAsia="Calibri"/>
                <w:sz w:val="16"/>
                <w:szCs w:val="16"/>
              </w:rPr>
              <w:t>s</w:t>
            </w:r>
            <w:r w:rsidRPr="00096A8F">
              <w:rPr>
                <w:rFonts w:eastAsia="Calibri"/>
                <w:sz w:val="16"/>
                <w:szCs w:val="16"/>
              </w:rPr>
              <w:t xml:space="preserve"> compliance with the previous BACT and NSPS Subpart Da limit of 0.015 lb/MMBtu.</w:t>
            </w:r>
          </w:p>
          <w:p w:rsidR="00096A8F" w:rsidRPr="00096A8F" w:rsidRDefault="00096A8F" w:rsidP="00085022">
            <w:pPr>
              <w:numPr>
                <w:ilvl w:val="0"/>
                <w:numId w:val="8"/>
              </w:numPr>
              <w:spacing w:line="276" w:lineRule="auto"/>
              <w:ind w:left="230" w:hanging="270"/>
              <w:rPr>
                <w:rFonts w:eastAsia="Calibri"/>
                <w:sz w:val="16"/>
                <w:szCs w:val="16"/>
              </w:rPr>
            </w:pPr>
            <w:r w:rsidRPr="00096A8F">
              <w:rPr>
                <w:rFonts w:eastAsia="Calibri"/>
                <w:sz w:val="16"/>
                <w:szCs w:val="16"/>
              </w:rPr>
              <w:t xml:space="preserve">During startups, shutdowns and malfunction the following limits apply:  20% opacity (6-minute blocks) except for one </w:t>
            </w:r>
            <w:r w:rsidRPr="00096A8F">
              <w:rPr>
                <w:rFonts w:eastAsia="Calibri"/>
                <w:sz w:val="16"/>
                <w:szCs w:val="16"/>
              </w:rPr>
              <w:br/>
              <w:t xml:space="preserve">6-minute block per hour of 27%.  </w:t>
            </w:r>
            <w:r w:rsidR="00D15BA3">
              <w:rPr>
                <w:rFonts w:eastAsia="Calibri"/>
                <w:sz w:val="16"/>
                <w:szCs w:val="16"/>
              </w:rPr>
              <w:t>Meeting this opacity standard provides assurance that the NSPS Subpart Da standard of no greater</w:t>
            </w:r>
            <w:r w:rsidR="00D15BA3" w:rsidRPr="00D15BA3">
              <w:rPr>
                <w:rFonts w:eastAsia="Calibri"/>
                <w:sz w:val="16"/>
                <w:szCs w:val="16"/>
              </w:rPr>
              <w:t xml:space="preserve"> than 20 percent opacity (6-minute average), except for one 6-minute period per hour of not more than 27 percent opacity</w:t>
            </w:r>
            <w:r w:rsidR="00D15BA3">
              <w:rPr>
                <w:rFonts w:eastAsia="Calibri"/>
                <w:sz w:val="16"/>
                <w:szCs w:val="16"/>
              </w:rPr>
              <w:t xml:space="preserve"> is met.</w:t>
            </w:r>
          </w:p>
          <w:p w:rsidR="00096A8F" w:rsidRPr="00096A8F" w:rsidRDefault="00096A8F" w:rsidP="00085022">
            <w:pPr>
              <w:numPr>
                <w:ilvl w:val="0"/>
                <w:numId w:val="8"/>
              </w:numPr>
              <w:spacing w:line="276" w:lineRule="auto"/>
              <w:ind w:left="230" w:hanging="270"/>
              <w:rPr>
                <w:rFonts w:eastAsia="Calibri"/>
                <w:sz w:val="16"/>
                <w:szCs w:val="16"/>
              </w:rPr>
            </w:pPr>
            <w:r w:rsidRPr="00096A8F">
              <w:rPr>
                <w:rFonts w:eastAsia="Calibri"/>
                <w:sz w:val="16"/>
                <w:szCs w:val="16"/>
              </w:rPr>
              <w:t>A VOC limit of 0.010 lb/MMBtu applies from the startup of boiler operation through 360 calendar days after certification of the CO-CEMS.  A VOC limit of 0.009 lb/MMBtu applies thereafter.</w:t>
            </w:r>
          </w:p>
          <w:p w:rsidR="00096A8F" w:rsidRPr="00096A8F" w:rsidRDefault="00096A8F" w:rsidP="00085022">
            <w:pPr>
              <w:numPr>
                <w:ilvl w:val="0"/>
                <w:numId w:val="8"/>
              </w:numPr>
              <w:spacing w:line="276" w:lineRule="auto"/>
              <w:ind w:left="230" w:hanging="270"/>
              <w:rPr>
                <w:rFonts w:eastAsia="Calibri"/>
                <w:sz w:val="16"/>
                <w:szCs w:val="16"/>
              </w:rPr>
            </w:pPr>
            <w:r w:rsidRPr="00096A8F">
              <w:rPr>
                <w:rFonts w:eastAsia="Calibri"/>
                <w:sz w:val="16"/>
                <w:szCs w:val="16"/>
              </w:rPr>
              <w:t>Ammonia (NH3) slip in parts per million by dry volume at 7% oxygen (ppmvd @ 7% O2).</w:t>
            </w:r>
          </w:p>
        </w:tc>
      </w:tr>
    </w:tbl>
    <w:p w:rsidR="00DD11BD" w:rsidRDefault="00DD11BD" w:rsidP="00DD11BD">
      <w:pPr>
        <w:suppressAutoHyphens/>
        <w:spacing w:before="120" w:after="120"/>
      </w:pPr>
      <w:r w:rsidRPr="00DD11BD">
        <w:lastRenderedPageBreak/>
        <w:t>[Permit No. 0010131-003-AC (PSD-FL-</w:t>
      </w:r>
      <w:r w:rsidR="00367975">
        <w:t>411</w:t>
      </w:r>
      <w:r w:rsidRPr="00DD11BD">
        <w:t>B); NSPS Subpart Da; Rule 62-4.070(3), 62-210.200(PTE) and 62-212.400 (BACT), F.A.C.; Final Order dated 12/27/2010</w:t>
      </w:r>
      <w:r>
        <w:t>; NESHAP 40 CFR 63, Subpart DDDDD</w:t>
      </w:r>
      <w:r w:rsidRPr="00DD11BD">
        <w:t>]</w:t>
      </w:r>
    </w:p>
    <w:p w:rsidR="005116F0" w:rsidRPr="005116F0" w:rsidRDefault="005116F0" w:rsidP="005116F0">
      <w:pPr>
        <w:suppressAutoHyphens/>
        <w:spacing w:before="120" w:after="120"/>
        <w:rPr>
          <w:b/>
          <w:u w:val="single"/>
        </w:rPr>
      </w:pPr>
      <w:r w:rsidRPr="005116F0">
        <w:rPr>
          <w:b/>
          <w:u w:val="single"/>
        </w:rPr>
        <w:t>Excess Emissions</w:t>
      </w:r>
    </w:p>
    <w:p w:rsidR="005116F0" w:rsidRPr="005116F0" w:rsidRDefault="005116F0" w:rsidP="005116F0">
      <w:pPr>
        <w:suppressAutoHyphens/>
        <w:spacing w:before="120" w:after="120"/>
      </w:pPr>
      <w:r w:rsidRPr="005116F0">
        <w:t>Rule 62-210.700 (Excess Emissions), F.A.C. cannot vary any requirement of an NSPS, NESHAP or Acid Rain program provision.</w:t>
      </w:r>
    </w:p>
    <w:p w:rsidR="005116F0" w:rsidRPr="005116F0" w:rsidRDefault="005116F0" w:rsidP="005116F0">
      <w:pPr>
        <w:numPr>
          <w:ilvl w:val="0"/>
          <w:numId w:val="6"/>
        </w:numPr>
        <w:spacing w:after="120"/>
        <w:ind w:hanging="720"/>
        <w:rPr>
          <w:u w:val="single"/>
        </w:rPr>
      </w:pPr>
      <w:r w:rsidRPr="000E1EA3">
        <w:rPr>
          <w:szCs w:val="22"/>
          <w:u w:val="single"/>
        </w:rPr>
        <w:t>Malfunction Notifications</w:t>
      </w:r>
      <w:r w:rsidR="009D476C">
        <w:rPr>
          <w:szCs w:val="22"/>
        </w:rPr>
        <w:t>.</w:t>
      </w:r>
      <w:r w:rsidRPr="000E1EA3">
        <w:rPr>
          <w:szCs w:val="22"/>
        </w:rPr>
        <w:t xml:space="preserve">  In case of excess emissions resulting from malfunctions, </w:t>
      </w:r>
      <w:r w:rsidR="00CE445C">
        <w:rPr>
          <w:szCs w:val="22"/>
        </w:rPr>
        <w:t>permittee</w:t>
      </w:r>
      <w:r w:rsidRPr="000E1EA3">
        <w:rPr>
          <w:szCs w:val="22"/>
        </w:rPr>
        <w:t xml:space="preserve"> shall notify the Compliance Authority.  If the permittee is temporarily unable to comply with any of the conditions of the permit due to breakdown of equipment or destruction by hazard of fire, wind or by other cause, the permittee shall immediately (within one working day) notify the Compliance Authority.  Notification shall include pertinent information as to the cause of the problem, and what steps are being taken to correct the problem and to prevent its recurrence, and where applicable, the </w:t>
      </w:r>
      <w:proofErr w:type="spellStart"/>
      <w:r w:rsidR="00CE445C">
        <w:rPr>
          <w:szCs w:val="22"/>
        </w:rPr>
        <w:t>permittee</w:t>
      </w:r>
      <w:r w:rsidR="00CE445C" w:rsidRPr="000E1EA3">
        <w:rPr>
          <w:szCs w:val="22"/>
        </w:rPr>
        <w:t>’s</w:t>
      </w:r>
      <w:proofErr w:type="spellEnd"/>
      <w:r w:rsidRPr="000E1EA3">
        <w:rPr>
          <w:szCs w:val="22"/>
        </w:rPr>
        <w:t xml:space="preserve"> intent toward reconstruction of destroyed facilities.  Such notification does not release the permittee from any liability for failure to comply with Department rules.  If requested by the Compliance Authority, the </w:t>
      </w:r>
      <w:r w:rsidR="00CE445C">
        <w:rPr>
          <w:szCs w:val="22"/>
        </w:rPr>
        <w:t>permittee</w:t>
      </w:r>
      <w:r w:rsidRPr="000E1EA3">
        <w:rPr>
          <w:szCs w:val="22"/>
        </w:rPr>
        <w:t xml:space="preserve"> shall submit a quarterly written report describing the malfunction.  [Rules 62-210.700(6) and 62-4.130, F.A.C.]</w:t>
      </w:r>
    </w:p>
    <w:p w:rsidR="005116F0" w:rsidRPr="005116F0" w:rsidRDefault="005116F0" w:rsidP="00DF2CE4">
      <w:pPr>
        <w:numPr>
          <w:ilvl w:val="0"/>
          <w:numId w:val="6"/>
        </w:numPr>
        <w:spacing w:after="120"/>
        <w:ind w:hanging="720"/>
        <w:rPr>
          <w:u w:val="single"/>
        </w:rPr>
      </w:pPr>
      <w:r w:rsidRPr="000E1EA3">
        <w:rPr>
          <w:szCs w:val="22"/>
          <w:u w:val="single"/>
        </w:rPr>
        <w:t>Operating Procedures</w:t>
      </w:r>
      <w:r w:rsidR="009D476C">
        <w:rPr>
          <w:szCs w:val="22"/>
        </w:rPr>
        <w:t>.</w:t>
      </w:r>
      <w:r w:rsidRPr="000E1EA3">
        <w:rPr>
          <w:szCs w:val="22"/>
        </w:rPr>
        <w:t xml:space="preserve">  The emission standards established by this permit rely on “good combustion practices” (GCP) </w:t>
      </w:r>
      <w:r w:rsidR="00DF2CE4" w:rsidRPr="00DF2CE4">
        <w:rPr>
          <w:szCs w:val="22"/>
        </w:rPr>
        <w:t xml:space="preserve">and add-on control equipment </w:t>
      </w:r>
      <w:r w:rsidRPr="000E1EA3">
        <w:rPr>
          <w:szCs w:val="22"/>
        </w:rPr>
        <w:t>to reduce emissions.  Therefore, all operators and supervisors shall be properly trained to operate and maintain the BFB boiler and pollution control systems in accordance with the guidelines and procedures established by each manufacturer.  The training shall include GCP as well as methods of minimizing excess emissions.  [Rule 62-4.070(3), F.A.C.]</w:t>
      </w:r>
    </w:p>
    <w:p w:rsidR="009D476C" w:rsidRPr="009D476C" w:rsidRDefault="009D476C" w:rsidP="009D476C">
      <w:pPr>
        <w:numPr>
          <w:ilvl w:val="0"/>
          <w:numId w:val="6"/>
        </w:numPr>
        <w:spacing w:after="60"/>
        <w:ind w:hanging="720"/>
        <w:rPr>
          <w:u w:val="single"/>
        </w:rPr>
      </w:pPr>
      <w:r w:rsidRPr="009D476C">
        <w:rPr>
          <w:szCs w:val="22"/>
          <w:u w:val="single"/>
        </w:rPr>
        <w:t>Excess Emissio</w:t>
      </w:r>
      <w:r w:rsidR="001837A5">
        <w:rPr>
          <w:szCs w:val="22"/>
          <w:u w:val="single"/>
        </w:rPr>
        <w:t>ns</w:t>
      </w:r>
      <w:r w:rsidR="001837A5" w:rsidRPr="001837A5">
        <w:rPr>
          <w:szCs w:val="22"/>
        </w:rPr>
        <w:t>.</w:t>
      </w:r>
      <w:r w:rsidRPr="009D476C">
        <w:rPr>
          <w:szCs w:val="22"/>
        </w:rPr>
        <w:t xml:space="preserve">  As provided by the authority in Rule 62-210.700(5), F.A.C., the following conditions supersede the provisions in Rule 62-210.700(1), F.A.C.</w:t>
      </w:r>
      <w:bookmarkStart w:id="5" w:name="XS"/>
      <w:bookmarkEnd w:id="5"/>
    </w:p>
    <w:p w:rsidR="009D476C" w:rsidRPr="009D476C" w:rsidRDefault="009D476C" w:rsidP="007979A1">
      <w:pPr>
        <w:numPr>
          <w:ilvl w:val="0"/>
          <w:numId w:val="11"/>
        </w:numPr>
        <w:tabs>
          <w:tab w:val="clear" w:pos="720"/>
        </w:tabs>
        <w:autoSpaceDE w:val="0"/>
        <w:autoSpaceDN w:val="0"/>
        <w:adjustRightInd w:val="0"/>
        <w:spacing w:after="60"/>
        <w:ind w:left="1080"/>
        <w:rPr>
          <w:color w:val="000000"/>
          <w:szCs w:val="22"/>
        </w:rPr>
      </w:pPr>
      <w:r w:rsidRPr="009D476C">
        <w:rPr>
          <w:color w:val="000000"/>
          <w:szCs w:val="22"/>
          <w:u w:val="single"/>
        </w:rPr>
        <w:t>Startup</w:t>
      </w:r>
      <w:r w:rsidRPr="009D476C">
        <w:rPr>
          <w:color w:val="000000"/>
          <w:szCs w:val="22"/>
        </w:rPr>
        <w:t xml:space="preserve">:  Excess emissions resulting from a cold startup of the BFB boiler shall be permitted providing (1) best operational practices to minimize emissions are adhered to and (2) the duration of excess emissions shall be minimized but in no case exceed 19 hours unless specifically authorized by the Department for longer duration.  </w:t>
      </w:r>
    </w:p>
    <w:p w:rsidR="00DF2CE4" w:rsidRPr="009D476C" w:rsidRDefault="00DF2CE4" w:rsidP="00DF2CE4">
      <w:pPr>
        <w:spacing w:after="60"/>
        <w:ind w:left="1080"/>
        <w:rPr>
          <w:i/>
          <w:iCs/>
          <w:szCs w:val="22"/>
        </w:rPr>
      </w:pPr>
      <w:r w:rsidRPr="009D476C">
        <w:rPr>
          <w:i/>
          <w:iCs/>
          <w:szCs w:val="22"/>
        </w:rPr>
        <w:t xml:space="preserve">{Permitting note:  A cold start-up </w:t>
      </w:r>
      <w:r>
        <w:rPr>
          <w:i/>
          <w:iCs/>
          <w:szCs w:val="22"/>
        </w:rPr>
        <w:t xml:space="preserve">of the BFB boiler </w:t>
      </w:r>
      <w:r w:rsidRPr="009D476C">
        <w:rPr>
          <w:i/>
          <w:iCs/>
          <w:szCs w:val="22"/>
        </w:rPr>
        <w:t xml:space="preserve">is a complex procedure done infrequently and </w:t>
      </w:r>
      <w:r>
        <w:rPr>
          <w:i/>
          <w:iCs/>
          <w:szCs w:val="22"/>
        </w:rPr>
        <w:t>has an</w:t>
      </w:r>
      <w:r w:rsidRPr="009D476C">
        <w:rPr>
          <w:i/>
          <w:iCs/>
          <w:szCs w:val="22"/>
        </w:rPr>
        <w:t xml:space="preserve"> extended</w:t>
      </w:r>
      <w:r>
        <w:rPr>
          <w:i/>
          <w:iCs/>
          <w:szCs w:val="22"/>
        </w:rPr>
        <w:t xml:space="preserve"> duration,</w:t>
      </w:r>
      <w:r w:rsidRPr="009D476C">
        <w:rPr>
          <w:i/>
          <w:iCs/>
          <w:szCs w:val="22"/>
        </w:rPr>
        <w:t xml:space="preserve"> because it is necessary to</w:t>
      </w:r>
      <w:r>
        <w:rPr>
          <w:i/>
          <w:iCs/>
          <w:szCs w:val="22"/>
        </w:rPr>
        <w:t xml:space="preserve"> first</w:t>
      </w:r>
      <w:r w:rsidRPr="009D476C">
        <w:rPr>
          <w:i/>
          <w:iCs/>
          <w:szCs w:val="22"/>
        </w:rPr>
        <w:t xml:space="preserve"> heat the sand bed of the BFB boiler, bring the boiler up to</w:t>
      </w:r>
      <w:r>
        <w:rPr>
          <w:i/>
          <w:iCs/>
          <w:szCs w:val="22"/>
        </w:rPr>
        <w:t xml:space="preserve"> its</w:t>
      </w:r>
      <w:r w:rsidRPr="009D476C">
        <w:rPr>
          <w:i/>
          <w:iCs/>
          <w:szCs w:val="22"/>
        </w:rPr>
        <w:t xml:space="preserve"> operational temperatures and pressures</w:t>
      </w:r>
      <w:r>
        <w:rPr>
          <w:i/>
          <w:iCs/>
          <w:szCs w:val="22"/>
        </w:rPr>
        <w:t>,</w:t>
      </w:r>
      <w:r w:rsidRPr="009D476C">
        <w:rPr>
          <w:i/>
          <w:iCs/>
          <w:szCs w:val="22"/>
        </w:rPr>
        <w:t xml:space="preserve"> and</w:t>
      </w:r>
      <w:r>
        <w:rPr>
          <w:i/>
          <w:iCs/>
          <w:szCs w:val="22"/>
        </w:rPr>
        <w:t xml:space="preserve"> start-up</w:t>
      </w:r>
      <w:r w:rsidRPr="009D476C">
        <w:rPr>
          <w:i/>
          <w:iCs/>
          <w:szCs w:val="22"/>
        </w:rPr>
        <w:t xml:space="preserve"> the steam turbine-electric generator.}</w:t>
      </w:r>
    </w:p>
    <w:p w:rsidR="009D476C" w:rsidRPr="009D476C" w:rsidRDefault="009D476C" w:rsidP="007979A1">
      <w:pPr>
        <w:numPr>
          <w:ilvl w:val="0"/>
          <w:numId w:val="11"/>
        </w:numPr>
        <w:tabs>
          <w:tab w:val="clear" w:pos="720"/>
        </w:tabs>
        <w:autoSpaceDE w:val="0"/>
        <w:autoSpaceDN w:val="0"/>
        <w:adjustRightInd w:val="0"/>
        <w:spacing w:after="60"/>
        <w:ind w:left="1080"/>
        <w:rPr>
          <w:color w:val="000000"/>
          <w:szCs w:val="22"/>
        </w:rPr>
      </w:pPr>
      <w:r w:rsidRPr="009D476C">
        <w:rPr>
          <w:color w:val="000000"/>
          <w:szCs w:val="22"/>
          <w:u w:val="single"/>
        </w:rPr>
        <w:t>Shutdown</w:t>
      </w:r>
      <w:r w:rsidRPr="009D476C">
        <w:rPr>
          <w:color w:val="000000"/>
          <w:szCs w:val="22"/>
        </w:rPr>
        <w:t>:  Excess emissions resulting from shutdown of the BFB boiler shall be permitted providing (1) best operational practices to minimize emissions are adhered to and (2) the duration of excess emissions shall be minimized but in no case exceed 3 hours in any 24 hour period unless specifically authorized by the Department for longer duration.</w:t>
      </w:r>
    </w:p>
    <w:p w:rsidR="009D476C" w:rsidRPr="009D476C" w:rsidRDefault="009D476C" w:rsidP="007979A1">
      <w:pPr>
        <w:numPr>
          <w:ilvl w:val="0"/>
          <w:numId w:val="11"/>
        </w:numPr>
        <w:tabs>
          <w:tab w:val="clear" w:pos="720"/>
        </w:tabs>
        <w:autoSpaceDE w:val="0"/>
        <w:autoSpaceDN w:val="0"/>
        <w:adjustRightInd w:val="0"/>
        <w:spacing w:after="60"/>
        <w:ind w:left="1080"/>
        <w:rPr>
          <w:color w:val="000000"/>
          <w:szCs w:val="22"/>
        </w:rPr>
      </w:pPr>
      <w:r w:rsidRPr="009D476C">
        <w:rPr>
          <w:color w:val="000000"/>
          <w:szCs w:val="22"/>
          <w:u w:val="single"/>
        </w:rPr>
        <w:t>Duration</w:t>
      </w:r>
      <w:r w:rsidRPr="009D476C">
        <w:rPr>
          <w:color w:val="000000"/>
          <w:szCs w:val="22"/>
        </w:rPr>
        <w:t xml:space="preserve">:  The combined duration of excess emissions from the BFB boiler during startup and shutdown events shall not exceed 340 hours during any consecutive 12 month period.  </w:t>
      </w:r>
    </w:p>
    <w:p w:rsidR="009D476C" w:rsidRPr="009D476C" w:rsidRDefault="009D476C" w:rsidP="007979A1">
      <w:pPr>
        <w:numPr>
          <w:ilvl w:val="0"/>
          <w:numId w:val="11"/>
        </w:numPr>
        <w:tabs>
          <w:tab w:val="clear" w:pos="720"/>
        </w:tabs>
        <w:autoSpaceDE w:val="0"/>
        <w:autoSpaceDN w:val="0"/>
        <w:adjustRightInd w:val="0"/>
        <w:spacing w:after="60"/>
        <w:ind w:left="1080"/>
        <w:rPr>
          <w:color w:val="000000"/>
          <w:szCs w:val="22"/>
        </w:rPr>
      </w:pPr>
      <w:r w:rsidRPr="009D476C">
        <w:rPr>
          <w:color w:val="000000"/>
          <w:szCs w:val="22"/>
          <w:u w:val="single"/>
        </w:rPr>
        <w:lastRenderedPageBreak/>
        <w:t>Excess Emissions Prohibited</w:t>
      </w:r>
      <w:r w:rsidRPr="009D476C">
        <w:rPr>
          <w:color w:val="000000"/>
          <w:szCs w:val="22"/>
        </w:rPr>
        <w:t>:  Excess emissions caused entirely or in part by poor maintenance, poor operation or any other equipment or process failure that may reasonably be prevented during startup, shutdown or malfunction shall be prohibited.</w:t>
      </w:r>
    </w:p>
    <w:p w:rsidR="009D476C" w:rsidRPr="009D476C" w:rsidRDefault="009D476C" w:rsidP="007979A1">
      <w:pPr>
        <w:numPr>
          <w:ilvl w:val="0"/>
          <w:numId w:val="11"/>
        </w:numPr>
        <w:tabs>
          <w:tab w:val="clear" w:pos="720"/>
        </w:tabs>
        <w:autoSpaceDE w:val="0"/>
        <w:autoSpaceDN w:val="0"/>
        <w:adjustRightInd w:val="0"/>
        <w:spacing w:after="60"/>
        <w:ind w:left="1080"/>
        <w:rPr>
          <w:color w:val="000000"/>
          <w:sz w:val="20"/>
        </w:rPr>
      </w:pPr>
      <w:r w:rsidRPr="009D476C">
        <w:rPr>
          <w:color w:val="000000"/>
          <w:szCs w:val="22"/>
          <w:u w:val="single"/>
        </w:rPr>
        <w:t>Emission Limit Compliance and Excess Emission</w:t>
      </w:r>
      <w:r w:rsidRPr="009D476C">
        <w:rPr>
          <w:color w:val="000000"/>
          <w:szCs w:val="22"/>
        </w:rPr>
        <w:t>:  Data exclusions are allowed for calculation of the 24-hour SIP-based NO</w:t>
      </w:r>
      <w:r w:rsidRPr="009D476C">
        <w:rPr>
          <w:color w:val="000000"/>
          <w:szCs w:val="22"/>
          <w:vertAlign w:val="subscript"/>
        </w:rPr>
        <w:t>X</w:t>
      </w:r>
      <w:r w:rsidRPr="009D476C">
        <w:rPr>
          <w:color w:val="000000"/>
          <w:szCs w:val="22"/>
        </w:rPr>
        <w:t xml:space="preserve"> and SO</w:t>
      </w:r>
      <w:r w:rsidRPr="009D476C">
        <w:rPr>
          <w:color w:val="000000"/>
          <w:szCs w:val="22"/>
          <w:vertAlign w:val="subscript"/>
        </w:rPr>
        <w:t>2</w:t>
      </w:r>
      <w:r w:rsidRPr="009D476C">
        <w:rPr>
          <w:color w:val="000000"/>
          <w:szCs w:val="22"/>
        </w:rPr>
        <w:t xml:space="preserve"> limits and the 30-day SIP-based CO limit.  </w:t>
      </w:r>
    </w:p>
    <w:p w:rsidR="009D476C" w:rsidRPr="009D476C" w:rsidRDefault="009D476C" w:rsidP="007979A1">
      <w:pPr>
        <w:numPr>
          <w:ilvl w:val="0"/>
          <w:numId w:val="11"/>
        </w:numPr>
        <w:tabs>
          <w:tab w:val="clear" w:pos="720"/>
        </w:tabs>
        <w:autoSpaceDE w:val="0"/>
        <w:autoSpaceDN w:val="0"/>
        <w:adjustRightInd w:val="0"/>
        <w:spacing w:after="60"/>
        <w:ind w:left="1080"/>
        <w:rPr>
          <w:color w:val="000000"/>
          <w:sz w:val="20"/>
        </w:rPr>
      </w:pPr>
      <w:r w:rsidRPr="009D476C">
        <w:rPr>
          <w:color w:val="000000"/>
          <w:szCs w:val="22"/>
          <w:u w:val="single"/>
        </w:rPr>
        <w:t>NO</w:t>
      </w:r>
      <w:r w:rsidRPr="009D476C">
        <w:rPr>
          <w:color w:val="000000"/>
          <w:szCs w:val="22"/>
          <w:u w:val="single"/>
          <w:vertAlign w:val="subscript"/>
        </w:rPr>
        <w:t>X</w:t>
      </w:r>
      <w:r w:rsidRPr="009D476C">
        <w:rPr>
          <w:color w:val="000000"/>
          <w:szCs w:val="22"/>
          <w:u w:val="single"/>
        </w:rPr>
        <w:t xml:space="preserve"> and SO</w:t>
      </w:r>
      <w:r w:rsidRPr="009D476C">
        <w:rPr>
          <w:color w:val="000000"/>
          <w:szCs w:val="22"/>
          <w:u w:val="single"/>
          <w:vertAlign w:val="subscript"/>
        </w:rPr>
        <w:t>2</w:t>
      </w:r>
      <w:r w:rsidRPr="009D476C">
        <w:rPr>
          <w:color w:val="000000"/>
          <w:szCs w:val="22"/>
          <w:u w:val="single"/>
        </w:rPr>
        <w:t xml:space="preserve"> Emission Caps</w:t>
      </w:r>
      <w:r w:rsidRPr="009D476C">
        <w:rPr>
          <w:color w:val="000000"/>
          <w:szCs w:val="22"/>
        </w:rPr>
        <w:t>:  No data exclusions are permissible when calculating the 12-month rolling total emissions of NO</w:t>
      </w:r>
      <w:r w:rsidRPr="009D476C">
        <w:rPr>
          <w:color w:val="000000"/>
          <w:szCs w:val="22"/>
          <w:vertAlign w:val="subscript"/>
        </w:rPr>
        <w:t>X</w:t>
      </w:r>
      <w:r w:rsidRPr="009D476C">
        <w:rPr>
          <w:color w:val="000000"/>
          <w:szCs w:val="22"/>
        </w:rPr>
        <w:t xml:space="preserve"> and SO</w:t>
      </w:r>
      <w:r w:rsidRPr="009D476C">
        <w:rPr>
          <w:color w:val="000000"/>
          <w:szCs w:val="22"/>
          <w:vertAlign w:val="subscript"/>
        </w:rPr>
        <w:t>2</w:t>
      </w:r>
      <w:r w:rsidRPr="009D476C">
        <w:rPr>
          <w:color w:val="000000"/>
          <w:szCs w:val="22"/>
        </w:rPr>
        <w:t xml:space="preserve"> emissions caps given in </w:t>
      </w:r>
      <w:r w:rsidRPr="009D476C">
        <w:rPr>
          <w:b/>
          <w:color w:val="000000"/>
          <w:szCs w:val="22"/>
        </w:rPr>
        <w:t>Specific</w:t>
      </w:r>
      <w:r w:rsidRPr="009D476C">
        <w:rPr>
          <w:color w:val="000000"/>
          <w:szCs w:val="22"/>
        </w:rPr>
        <w:t xml:space="preserve"> </w:t>
      </w:r>
      <w:r w:rsidRPr="009D476C">
        <w:rPr>
          <w:b/>
          <w:color w:val="000000"/>
          <w:szCs w:val="22"/>
        </w:rPr>
        <w:t xml:space="preserve">Condition B.10. </w:t>
      </w:r>
      <w:r w:rsidRPr="009D476C">
        <w:rPr>
          <w:color w:val="000000"/>
          <w:szCs w:val="22"/>
        </w:rPr>
        <w:t xml:space="preserve">of this subsection.  </w:t>
      </w:r>
    </w:p>
    <w:p w:rsidR="009D476C" w:rsidRPr="009D476C" w:rsidRDefault="009D476C" w:rsidP="007979A1">
      <w:pPr>
        <w:widowControl w:val="0"/>
        <w:numPr>
          <w:ilvl w:val="0"/>
          <w:numId w:val="11"/>
        </w:numPr>
        <w:tabs>
          <w:tab w:val="clear" w:pos="720"/>
        </w:tabs>
        <w:spacing w:after="60"/>
        <w:ind w:left="1080"/>
        <w:rPr>
          <w:szCs w:val="22"/>
        </w:rPr>
      </w:pPr>
      <w:r w:rsidRPr="009D476C">
        <w:rPr>
          <w:szCs w:val="22"/>
          <w:u w:val="single"/>
        </w:rPr>
        <w:t>Opacity</w:t>
      </w:r>
      <w:r w:rsidRPr="009D476C">
        <w:rPr>
          <w:szCs w:val="22"/>
        </w:rPr>
        <w:t xml:space="preserve">:  During startup, shutdown and malfunctions, the stack opacity shall not exceed </w:t>
      </w:r>
      <w:r w:rsidRPr="009D476C">
        <w:rPr>
          <w:rFonts w:eastAsia="MS Mincho"/>
          <w:szCs w:val="22"/>
        </w:rPr>
        <w:t>20% based on 6-minute block averages, except for one 6-minute block per hour that shall not exceed 27% opacity.</w:t>
      </w:r>
    </w:p>
    <w:p w:rsidR="005116F0" w:rsidRDefault="009D476C" w:rsidP="009D476C">
      <w:pPr>
        <w:spacing w:after="120"/>
        <w:ind w:left="720"/>
        <w:rPr>
          <w:szCs w:val="22"/>
        </w:rPr>
      </w:pPr>
      <w:r w:rsidRPr="009D476C">
        <w:rPr>
          <w:szCs w:val="22"/>
        </w:rPr>
        <w:t>[</w:t>
      </w:r>
      <w:r w:rsidR="007F3EA8">
        <w:rPr>
          <w:szCs w:val="22"/>
        </w:rPr>
        <w:t>Permit</w:t>
      </w:r>
      <w:r w:rsidR="007F3EA8" w:rsidRPr="00DD11BD">
        <w:rPr>
          <w:szCs w:val="22"/>
        </w:rPr>
        <w:t xml:space="preserve"> No. 0010131-00</w:t>
      </w:r>
      <w:r w:rsidR="007F3EA8">
        <w:rPr>
          <w:szCs w:val="22"/>
        </w:rPr>
        <w:t>3</w:t>
      </w:r>
      <w:r w:rsidR="007F3EA8" w:rsidRPr="00DD11BD">
        <w:rPr>
          <w:szCs w:val="22"/>
        </w:rPr>
        <w:t>-AC</w:t>
      </w:r>
      <w:r w:rsidR="007F3EA8">
        <w:rPr>
          <w:szCs w:val="22"/>
        </w:rPr>
        <w:t xml:space="preserve"> (PSD-FL-</w:t>
      </w:r>
      <w:r w:rsidR="00367975">
        <w:rPr>
          <w:szCs w:val="22"/>
        </w:rPr>
        <w:t>411</w:t>
      </w:r>
      <w:r w:rsidR="007F3EA8">
        <w:rPr>
          <w:szCs w:val="22"/>
        </w:rPr>
        <w:t>B)</w:t>
      </w:r>
      <w:r w:rsidR="007F3EA8" w:rsidRPr="00DD11BD">
        <w:rPr>
          <w:szCs w:val="22"/>
        </w:rPr>
        <w:t>;</w:t>
      </w:r>
      <w:r w:rsidRPr="009D476C">
        <w:rPr>
          <w:szCs w:val="22"/>
        </w:rPr>
        <w:t xml:space="preserve"> Rules 62-210.700(5), 62-210.200(PTE), 62-212.400 (BACT) and 62-4.070(3), F.A.C.]</w:t>
      </w:r>
    </w:p>
    <w:p w:rsidR="008A0E8E" w:rsidRPr="008A0E8E" w:rsidRDefault="008A0E8E" w:rsidP="00B24918">
      <w:pPr>
        <w:pStyle w:val="ListParagraph"/>
        <w:numPr>
          <w:ilvl w:val="0"/>
          <w:numId w:val="6"/>
        </w:numPr>
        <w:spacing w:after="120"/>
        <w:ind w:hanging="720"/>
        <w:contextualSpacing w:val="0"/>
      </w:pPr>
      <w:r w:rsidRPr="008A0E8E">
        <w:rPr>
          <w:u w:val="single"/>
        </w:rPr>
        <w:t>NSPS and NESHAP Requirements</w:t>
      </w:r>
      <w:r w:rsidRPr="008A0E8E">
        <w:t>.  NSP</w:t>
      </w:r>
      <w:r>
        <w:t>S</w:t>
      </w:r>
      <w:r w:rsidRPr="008A0E8E">
        <w:t xml:space="preserve"> Subpart Da emission limits apply at all-times </w:t>
      </w:r>
      <w:r w:rsidR="00205BB6">
        <w:t>except</w:t>
      </w:r>
      <w:r w:rsidRPr="008A0E8E">
        <w:t xml:space="preserve"> during periods of startup, shutdown, or malfunction</w:t>
      </w:r>
      <w:r>
        <w:t xml:space="preserve">.  </w:t>
      </w:r>
      <w:r w:rsidRPr="008A0E8E">
        <w:t xml:space="preserve">NESHAP Subpart DDDDD standards apply at all times the affected unit is operating, except during periods of startup and shutdown during which time you must comply only with </w:t>
      </w:r>
      <w:r w:rsidR="00B24918">
        <w:t xml:space="preserve">the </w:t>
      </w:r>
      <w:r w:rsidR="00B24918" w:rsidRPr="00B24918">
        <w:t xml:space="preserve">Work Practice Standards </w:t>
      </w:r>
      <w:r w:rsidR="00B24918">
        <w:t xml:space="preserve">of </w:t>
      </w:r>
      <w:r w:rsidRPr="008A0E8E">
        <w:t xml:space="preserve">Table 3 to </w:t>
      </w:r>
      <w:r w:rsidR="00B24918">
        <w:t>the</w:t>
      </w:r>
      <w:r w:rsidRPr="008A0E8E">
        <w:t xml:space="preserve"> subpart.</w:t>
      </w:r>
      <w:r w:rsidR="00B24918">
        <w:t xml:space="preserve">  [</w:t>
      </w:r>
      <w:r w:rsidR="00B24918" w:rsidRPr="00B24918">
        <w:t>§60.48Da</w:t>
      </w:r>
      <w:r w:rsidR="00B24918">
        <w:t xml:space="preserve">(a) and </w:t>
      </w:r>
      <w:r w:rsidR="00B24918" w:rsidRPr="00B24918">
        <w:t>§63.7500</w:t>
      </w:r>
      <w:r w:rsidR="00B24918">
        <w:t>(f)]</w:t>
      </w:r>
    </w:p>
    <w:p w:rsidR="009D476C" w:rsidRPr="009D476C" w:rsidRDefault="009D476C" w:rsidP="009D476C">
      <w:pPr>
        <w:tabs>
          <w:tab w:val="left" w:pos="0"/>
        </w:tabs>
        <w:suppressAutoHyphens/>
        <w:spacing w:after="120"/>
        <w:rPr>
          <w:b/>
          <w:u w:val="single"/>
        </w:rPr>
      </w:pPr>
      <w:r w:rsidRPr="009D476C">
        <w:rPr>
          <w:b/>
          <w:u w:val="single"/>
        </w:rPr>
        <w:t>Monitoring of Operations</w:t>
      </w:r>
    </w:p>
    <w:p w:rsidR="009D476C" w:rsidRPr="007F3EA8" w:rsidRDefault="00E221A2" w:rsidP="009D476C">
      <w:pPr>
        <w:numPr>
          <w:ilvl w:val="0"/>
          <w:numId w:val="6"/>
        </w:numPr>
        <w:spacing w:after="120"/>
        <w:ind w:hanging="720"/>
        <w:rPr>
          <w:u w:val="single"/>
        </w:rPr>
      </w:pPr>
      <w:smartTag w:uri="urn:schemas-microsoft-com:office:smarttags" w:element="place">
        <w:smartTag w:uri="urn:schemas-microsoft-com:office:smarttags" w:element="City">
          <w:r w:rsidRPr="00677905">
            <w:rPr>
              <w:szCs w:val="22"/>
              <w:u w:val="single"/>
            </w:rPr>
            <w:t>CAM</w:t>
          </w:r>
        </w:smartTag>
      </w:smartTag>
      <w:r w:rsidRPr="00677905">
        <w:rPr>
          <w:szCs w:val="22"/>
          <w:u w:val="single"/>
        </w:rPr>
        <w:t xml:space="preserve"> Plan</w:t>
      </w:r>
      <w:r w:rsidRPr="00677905">
        <w:rPr>
          <w:szCs w:val="22"/>
        </w:rPr>
        <w:t xml:space="preserve">.  </w:t>
      </w:r>
      <w:r w:rsidRPr="00E221A2">
        <w:t>This emissions unit is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62-297.310(7)(b), F.A.C.</w:t>
      </w:r>
      <w:r w:rsidRPr="00E221A2">
        <w:rPr>
          <w:szCs w:val="22"/>
        </w:rPr>
        <w:t xml:space="preserve">  </w:t>
      </w:r>
      <w:r w:rsidRPr="00E221A2">
        <w:t xml:space="preserve">[40 CFR 64; Rules 62-204.800 and 62-213.440(1)(b)1.a., F.A.C.] </w:t>
      </w:r>
    </w:p>
    <w:p w:rsidR="007F3EA8" w:rsidRPr="007F3EA8" w:rsidRDefault="007F3EA8" w:rsidP="009D476C">
      <w:pPr>
        <w:numPr>
          <w:ilvl w:val="0"/>
          <w:numId w:val="6"/>
        </w:numPr>
        <w:spacing w:after="120"/>
        <w:ind w:hanging="720"/>
        <w:rPr>
          <w:u w:val="single"/>
        </w:rPr>
      </w:pPr>
      <w:r w:rsidRPr="00C27695">
        <w:rPr>
          <w:szCs w:val="22"/>
          <w:u w:val="single"/>
        </w:rPr>
        <w:t>Steam Parameters</w:t>
      </w:r>
      <w:r w:rsidRPr="00C27695">
        <w:rPr>
          <w:szCs w:val="22"/>
        </w:rPr>
        <w:t>:  In accordance with the manufacturer’s recommendations, the permittee shall calibrate, operate and maintain continuous monitoring and recording devices for the following parameters:  steam temperature (°F), steam pressure (psig) and steam production rate (lb/hour).  Records shall be maintained on site and made available upon request.  [</w:t>
      </w:r>
      <w:r>
        <w:rPr>
          <w:szCs w:val="22"/>
        </w:rPr>
        <w:t>Permit</w:t>
      </w:r>
      <w:r w:rsidRPr="00DD11BD">
        <w:rPr>
          <w:szCs w:val="22"/>
        </w:rPr>
        <w:t xml:space="preserve"> No. 0010131-00</w:t>
      </w:r>
      <w:r>
        <w:rPr>
          <w:szCs w:val="22"/>
        </w:rPr>
        <w:t>3</w:t>
      </w:r>
      <w:r w:rsidRPr="00DD11BD">
        <w:rPr>
          <w:szCs w:val="22"/>
        </w:rPr>
        <w:t>-AC</w:t>
      </w:r>
      <w:r>
        <w:rPr>
          <w:szCs w:val="22"/>
        </w:rPr>
        <w:t xml:space="preserve"> (PSD-FL-</w:t>
      </w:r>
      <w:r w:rsidR="00367975">
        <w:rPr>
          <w:szCs w:val="22"/>
        </w:rPr>
        <w:t>411</w:t>
      </w:r>
      <w:r>
        <w:rPr>
          <w:szCs w:val="22"/>
        </w:rPr>
        <w:t>B)</w:t>
      </w:r>
      <w:r w:rsidRPr="00DD11BD">
        <w:rPr>
          <w:szCs w:val="22"/>
        </w:rPr>
        <w:t xml:space="preserve">; </w:t>
      </w:r>
      <w:r w:rsidRPr="00C27695">
        <w:rPr>
          <w:szCs w:val="22"/>
        </w:rPr>
        <w:t xml:space="preserve">Rules 62-4.070(3), </w:t>
      </w:r>
      <w:r w:rsidRPr="00C27695">
        <w:rPr>
          <w:color w:val="000000"/>
          <w:szCs w:val="22"/>
        </w:rPr>
        <w:t>62-212.400 (BACT)</w:t>
      </w:r>
      <w:r w:rsidRPr="00C27695">
        <w:rPr>
          <w:szCs w:val="22"/>
        </w:rPr>
        <w:t xml:space="preserve"> and 62-210.200(PTE), F.A.C.]</w:t>
      </w:r>
    </w:p>
    <w:p w:rsidR="007F3EA8" w:rsidRPr="007F3EA8" w:rsidRDefault="007F3EA8" w:rsidP="009D476C">
      <w:pPr>
        <w:numPr>
          <w:ilvl w:val="0"/>
          <w:numId w:val="6"/>
        </w:numPr>
        <w:spacing w:after="120"/>
        <w:ind w:hanging="720"/>
        <w:rPr>
          <w:u w:val="single"/>
        </w:rPr>
      </w:pPr>
      <w:r w:rsidRPr="00360249">
        <w:rPr>
          <w:szCs w:val="22"/>
          <w:u w:val="single"/>
        </w:rPr>
        <w:t>Pressure Drop</w:t>
      </w:r>
      <w:r w:rsidRPr="00360249">
        <w:rPr>
          <w:szCs w:val="22"/>
        </w:rPr>
        <w:t xml:space="preserve">:  The permittee shall maintain and calibrate a device which continuously measures and records the pressure drop across each baghouse compartment controlling the PM emissions from the BFB boiler.  Records shall be maintained on site and made available upon request. </w:t>
      </w:r>
      <w:r>
        <w:rPr>
          <w:szCs w:val="22"/>
        </w:rPr>
        <w:t xml:space="preserve"> </w:t>
      </w:r>
      <w:r w:rsidRPr="00360249">
        <w:rPr>
          <w:spacing w:val="-3"/>
          <w:szCs w:val="22"/>
        </w:rPr>
        <w:t>[</w:t>
      </w:r>
      <w:r>
        <w:rPr>
          <w:szCs w:val="22"/>
        </w:rPr>
        <w:t>Permit</w:t>
      </w:r>
      <w:r w:rsidRPr="00DD11BD">
        <w:rPr>
          <w:szCs w:val="22"/>
        </w:rPr>
        <w:t xml:space="preserve"> No. 0010131-00</w:t>
      </w:r>
      <w:r>
        <w:rPr>
          <w:szCs w:val="22"/>
        </w:rPr>
        <w:t>3</w:t>
      </w:r>
      <w:r w:rsidRPr="00DD11BD">
        <w:rPr>
          <w:szCs w:val="22"/>
        </w:rPr>
        <w:t>-AC</w:t>
      </w:r>
      <w:r>
        <w:rPr>
          <w:szCs w:val="22"/>
        </w:rPr>
        <w:t xml:space="preserve"> (PSD-FL-</w:t>
      </w:r>
      <w:r w:rsidR="00367975">
        <w:rPr>
          <w:szCs w:val="22"/>
        </w:rPr>
        <w:t>411</w:t>
      </w:r>
      <w:r>
        <w:rPr>
          <w:szCs w:val="22"/>
        </w:rPr>
        <w:t>B)</w:t>
      </w:r>
      <w:r w:rsidRPr="00DD11BD">
        <w:rPr>
          <w:szCs w:val="22"/>
        </w:rPr>
        <w:t xml:space="preserve">; </w:t>
      </w:r>
      <w:r w:rsidRPr="00360249">
        <w:rPr>
          <w:spacing w:val="-3"/>
          <w:szCs w:val="22"/>
        </w:rPr>
        <w:t xml:space="preserve">Rule 62-4.070(3) and </w:t>
      </w:r>
      <w:r w:rsidRPr="00360249">
        <w:rPr>
          <w:color w:val="000000"/>
          <w:szCs w:val="22"/>
        </w:rPr>
        <w:t>62-212.400 (BACT)</w:t>
      </w:r>
      <w:r w:rsidRPr="00360249">
        <w:rPr>
          <w:spacing w:val="-3"/>
          <w:szCs w:val="22"/>
        </w:rPr>
        <w:t xml:space="preserve"> F.A.C.]</w:t>
      </w:r>
    </w:p>
    <w:p w:rsidR="007F3EA8" w:rsidRPr="00AD6516" w:rsidRDefault="007F3EA8" w:rsidP="00DF2CE4">
      <w:pPr>
        <w:numPr>
          <w:ilvl w:val="0"/>
          <w:numId w:val="6"/>
        </w:numPr>
        <w:spacing w:after="120"/>
        <w:ind w:hanging="720"/>
        <w:rPr>
          <w:u w:val="single"/>
        </w:rPr>
      </w:pPr>
      <w:r w:rsidRPr="00360249">
        <w:rPr>
          <w:spacing w:val="-3"/>
          <w:szCs w:val="22"/>
          <w:u w:val="single"/>
        </w:rPr>
        <w:t>Bag Leak Detection</w:t>
      </w:r>
      <w:r w:rsidRPr="00360249">
        <w:rPr>
          <w:spacing w:val="-3"/>
          <w:szCs w:val="22"/>
        </w:rPr>
        <w:t>:  The permittee shall maintain continuous operation of bag leak detection systems on the BFB boiler baghouse including keeping records of the systems measurements.  Baghouse leak detection records shall be kept on site and made available upon request</w:t>
      </w:r>
      <w:r w:rsidRPr="00360249">
        <w:rPr>
          <w:szCs w:val="22"/>
        </w:rPr>
        <w:t>.</w:t>
      </w:r>
      <w:r w:rsidR="00C93DC5">
        <w:rPr>
          <w:spacing w:val="-3"/>
          <w:szCs w:val="22"/>
        </w:rPr>
        <w:t xml:space="preserve">  </w:t>
      </w:r>
      <w:r w:rsidR="00D82D50">
        <w:rPr>
          <w:spacing w:val="-3"/>
          <w:szCs w:val="22"/>
        </w:rPr>
        <w:t xml:space="preserve">The </w:t>
      </w:r>
      <w:r w:rsidR="00D82D50" w:rsidRPr="00C93DC5">
        <w:rPr>
          <w:spacing w:val="-3"/>
          <w:szCs w:val="22"/>
        </w:rPr>
        <w:t xml:space="preserve">bag leak detection system </w:t>
      </w:r>
      <w:r w:rsidR="00D82D50">
        <w:rPr>
          <w:spacing w:val="-3"/>
          <w:szCs w:val="22"/>
        </w:rPr>
        <w:t xml:space="preserve">shall be </w:t>
      </w:r>
      <w:r w:rsidR="00C93DC5" w:rsidRPr="00C93DC5">
        <w:rPr>
          <w:spacing w:val="-3"/>
          <w:szCs w:val="22"/>
        </w:rPr>
        <w:t>operate</w:t>
      </w:r>
      <w:r w:rsidR="00DF2CE4">
        <w:rPr>
          <w:spacing w:val="-3"/>
          <w:szCs w:val="22"/>
        </w:rPr>
        <w:t>d</w:t>
      </w:r>
      <w:r w:rsidR="00C93DC5" w:rsidRPr="00C93DC5">
        <w:rPr>
          <w:spacing w:val="-3"/>
          <w:szCs w:val="22"/>
        </w:rPr>
        <w:t xml:space="preserve"> </w:t>
      </w:r>
      <w:r w:rsidR="00DF2CE4">
        <w:rPr>
          <w:spacing w:val="-3"/>
          <w:szCs w:val="22"/>
        </w:rPr>
        <w:t>according</w:t>
      </w:r>
      <w:r w:rsidR="00C93DC5" w:rsidRPr="00C93DC5">
        <w:rPr>
          <w:spacing w:val="-3"/>
          <w:szCs w:val="22"/>
        </w:rPr>
        <w:t xml:space="preserve"> to §63.7525</w:t>
      </w:r>
      <w:r w:rsidR="00D82D50">
        <w:rPr>
          <w:spacing w:val="-3"/>
          <w:szCs w:val="22"/>
        </w:rPr>
        <w:t xml:space="preserve">.  The </w:t>
      </w:r>
      <w:r w:rsidR="00DF2CE4" w:rsidRPr="00DF2CE4">
        <w:rPr>
          <w:spacing w:val="-3"/>
          <w:szCs w:val="22"/>
        </w:rPr>
        <w:t>BFB boiler baghouse</w:t>
      </w:r>
      <w:r w:rsidR="00DF2CE4">
        <w:rPr>
          <w:spacing w:val="-3"/>
          <w:szCs w:val="22"/>
        </w:rPr>
        <w:t xml:space="preserve"> </w:t>
      </w:r>
      <w:r w:rsidR="00D82D50">
        <w:rPr>
          <w:spacing w:val="-3"/>
          <w:szCs w:val="22"/>
        </w:rPr>
        <w:t xml:space="preserve">shall be operated </w:t>
      </w:r>
      <w:r w:rsidR="00C93DC5" w:rsidRPr="00C93DC5">
        <w:rPr>
          <w:spacing w:val="-3"/>
          <w:szCs w:val="22"/>
        </w:rPr>
        <w:t xml:space="preserve">such that the bag leak detection system alert is not activated more than 5 percent of the operating time during each 6-month period. </w:t>
      </w:r>
      <w:r w:rsidRPr="00360249">
        <w:rPr>
          <w:spacing w:val="-3"/>
          <w:szCs w:val="22"/>
        </w:rPr>
        <w:t>[</w:t>
      </w:r>
      <w:r>
        <w:rPr>
          <w:szCs w:val="22"/>
        </w:rPr>
        <w:t>Permit</w:t>
      </w:r>
      <w:r w:rsidRPr="00DD11BD">
        <w:rPr>
          <w:szCs w:val="22"/>
        </w:rPr>
        <w:t xml:space="preserve"> No. 0010131-00</w:t>
      </w:r>
      <w:r>
        <w:rPr>
          <w:szCs w:val="22"/>
        </w:rPr>
        <w:t>3</w:t>
      </w:r>
      <w:r w:rsidRPr="00DD11BD">
        <w:rPr>
          <w:szCs w:val="22"/>
        </w:rPr>
        <w:t>-AC</w:t>
      </w:r>
      <w:r>
        <w:rPr>
          <w:szCs w:val="22"/>
        </w:rPr>
        <w:t xml:space="preserve"> (PSD-FL-</w:t>
      </w:r>
      <w:r w:rsidR="00367975">
        <w:rPr>
          <w:szCs w:val="22"/>
        </w:rPr>
        <w:t>411</w:t>
      </w:r>
      <w:r>
        <w:rPr>
          <w:szCs w:val="22"/>
        </w:rPr>
        <w:t>B)</w:t>
      </w:r>
      <w:r w:rsidRPr="00DD11BD">
        <w:rPr>
          <w:szCs w:val="22"/>
        </w:rPr>
        <w:t xml:space="preserve">; </w:t>
      </w:r>
      <w:r w:rsidRPr="00360249">
        <w:rPr>
          <w:spacing w:val="-3"/>
          <w:szCs w:val="22"/>
        </w:rPr>
        <w:t xml:space="preserve">Rule 62-4.070(3) and </w:t>
      </w:r>
      <w:r w:rsidRPr="00360249">
        <w:rPr>
          <w:color w:val="000000"/>
          <w:szCs w:val="22"/>
        </w:rPr>
        <w:t>62-212.400 (BACT)</w:t>
      </w:r>
      <w:r w:rsidRPr="00360249">
        <w:rPr>
          <w:spacing w:val="-3"/>
          <w:szCs w:val="22"/>
        </w:rPr>
        <w:t xml:space="preserve"> F.A.C.</w:t>
      </w:r>
      <w:r w:rsidR="00D82D50">
        <w:rPr>
          <w:spacing w:val="-3"/>
          <w:szCs w:val="22"/>
        </w:rPr>
        <w:t>; NESHAP Subpart DDDDD, Table 4</w:t>
      </w:r>
      <w:r w:rsidRPr="00360249">
        <w:rPr>
          <w:spacing w:val="-3"/>
          <w:szCs w:val="22"/>
        </w:rPr>
        <w:t>]</w:t>
      </w:r>
    </w:p>
    <w:p w:rsidR="00AD6516" w:rsidRPr="00AD6516" w:rsidRDefault="00AD6516" w:rsidP="00AD6516">
      <w:pPr>
        <w:spacing w:after="120"/>
        <w:rPr>
          <w:b/>
          <w:spacing w:val="-3"/>
          <w:szCs w:val="22"/>
          <w:u w:val="single"/>
        </w:rPr>
      </w:pPr>
      <w:r w:rsidRPr="00AD6516">
        <w:rPr>
          <w:b/>
          <w:spacing w:val="-3"/>
          <w:szCs w:val="22"/>
          <w:u w:val="single"/>
        </w:rPr>
        <w:t>NSPS 40 CFR 60, Subpart Da Compliance Provision</w:t>
      </w:r>
      <w:r w:rsidR="009B1525">
        <w:rPr>
          <w:b/>
          <w:spacing w:val="-3"/>
          <w:szCs w:val="22"/>
          <w:u w:val="single"/>
        </w:rPr>
        <w:t>s</w:t>
      </w:r>
    </w:p>
    <w:p w:rsidR="00371C2D" w:rsidRPr="009B1525" w:rsidRDefault="00371C2D" w:rsidP="00371C2D">
      <w:pPr>
        <w:numPr>
          <w:ilvl w:val="0"/>
          <w:numId w:val="6"/>
        </w:numPr>
        <w:spacing w:after="120"/>
        <w:ind w:hanging="720"/>
      </w:pPr>
      <w:r w:rsidRPr="009B1525">
        <w:rPr>
          <w:u w:val="single"/>
        </w:rPr>
        <w:t>NSPS Excess Emissions</w:t>
      </w:r>
      <w:r w:rsidRPr="009B1525">
        <w:t xml:space="preserve">.  </w:t>
      </w:r>
      <w:r w:rsidR="00DF2CE4" w:rsidRPr="00DF2CE4">
        <w:t>For affected facilities for which construction, modification, or reconstruction commenced before May 4, 2011, the particulate matter emission standards under 40 CFR 60.42Da, the SO</w:t>
      </w:r>
      <w:r w:rsidR="00754573">
        <w:rPr>
          <w:vertAlign w:val="subscript"/>
        </w:rPr>
        <w:t>2</w:t>
      </w:r>
      <w:r w:rsidR="00DF2CE4" w:rsidRPr="00DF2CE4">
        <w:t xml:space="preserve"> emission standards under 60.43Da, and the NO</w:t>
      </w:r>
      <w:r w:rsidR="00754573">
        <w:rPr>
          <w:vertAlign w:val="subscript"/>
        </w:rPr>
        <w:t>X</w:t>
      </w:r>
      <w:r w:rsidR="00DF2CE4" w:rsidRPr="00DF2CE4">
        <w:t xml:space="preserve"> emissions standards under 40 CFR 60.44Da apply at all times except during periods of startup, shutdown, or malfunction.  [40 CFR 60.48Da(a)]</w:t>
      </w:r>
    </w:p>
    <w:p w:rsidR="00371C2D" w:rsidRPr="002067D5" w:rsidRDefault="00371C2D" w:rsidP="00371C2D">
      <w:pPr>
        <w:numPr>
          <w:ilvl w:val="0"/>
          <w:numId w:val="6"/>
        </w:numPr>
        <w:spacing w:after="120"/>
        <w:ind w:hanging="720"/>
      </w:pPr>
      <w:r w:rsidRPr="002067D5">
        <w:rPr>
          <w:u w:val="single"/>
        </w:rPr>
        <w:lastRenderedPageBreak/>
        <w:t>Compliance Averages</w:t>
      </w:r>
      <w:r w:rsidRPr="002067D5">
        <w:t xml:space="preserve">.  </w:t>
      </w:r>
      <w:r w:rsidR="00754573" w:rsidRPr="00754573">
        <w:t>For affected facilities for which construction, modification, or reconstruction commenced before May 4, 2011, compliance with applicable 30-boiler operating day rolling average SO</w:t>
      </w:r>
      <w:r w:rsidR="00754573" w:rsidRPr="00754573">
        <w:rPr>
          <w:vertAlign w:val="subscript"/>
        </w:rPr>
        <w:t>2</w:t>
      </w:r>
      <w:r w:rsidR="00754573" w:rsidRPr="00754573">
        <w:t xml:space="preserve"> and NO</w:t>
      </w:r>
      <w:r w:rsidR="00754573" w:rsidRPr="00754573">
        <w:rPr>
          <w:vertAlign w:val="subscript"/>
        </w:rPr>
        <w:t>X</w:t>
      </w:r>
      <w:r w:rsidR="00754573" w:rsidRPr="00754573">
        <w:t xml:space="preserve"> emissions limits is determined by calculating the arithmetic average of all hourly emissions rates for SO</w:t>
      </w:r>
      <w:r w:rsidR="00754573" w:rsidRPr="00754573">
        <w:rPr>
          <w:vertAlign w:val="subscript"/>
        </w:rPr>
        <w:t>2</w:t>
      </w:r>
      <w:r w:rsidR="00754573" w:rsidRPr="00754573">
        <w:t xml:space="preserve"> and NO</w:t>
      </w:r>
      <w:r w:rsidR="00754573" w:rsidRPr="00754573">
        <w:rPr>
          <w:vertAlign w:val="subscript"/>
        </w:rPr>
        <w:t>X</w:t>
      </w:r>
      <w:r w:rsidR="00754573" w:rsidRPr="00754573">
        <w:t xml:space="preserve"> for the 30 successive boiler operating days, except for data obtained during startup, shutdown, or malfunction. [40 CFR 60.48Da(d)]</w:t>
      </w:r>
    </w:p>
    <w:p w:rsidR="00371C2D" w:rsidRDefault="00371C2D" w:rsidP="00371C2D">
      <w:pPr>
        <w:numPr>
          <w:ilvl w:val="0"/>
          <w:numId w:val="6"/>
        </w:numPr>
        <w:spacing w:after="120"/>
        <w:ind w:hanging="720"/>
      </w:pPr>
      <w:r w:rsidRPr="002067D5">
        <w:rPr>
          <w:u w:val="single"/>
        </w:rPr>
        <w:t>Compliance Determinations</w:t>
      </w:r>
      <w:r w:rsidR="001C7B3F">
        <w:rPr>
          <w:u w:val="single"/>
        </w:rPr>
        <w:t xml:space="preserve"> NO</w:t>
      </w:r>
      <w:r w:rsidR="001C7B3F" w:rsidRPr="00604A19">
        <w:rPr>
          <w:u w:val="single"/>
          <w:vertAlign w:val="subscript"/>
        </w:rPr>
        <w:t>X</w:t>
      </w:r>
      <w:r w:rsidRPr="002067D5">
        <w:t xml:space="preserve">.  </w:t>
      </w:r>
      <w:r w:rsidR="001C7B3F">
        <w:t>To show compliance with the 1.0 lb/MWH (gross) NO</w:t>
      </w:r>
      <w:r w:rsidR="001C7B3F" w:rsidRPr="001C7B3F">
        <w:rPr>
          <w:vertAlign w:val="subscript"/>
        </w:rPr>
        <w:t>X</w:t>
      </w:r>
      <w:r w:rsidR="001C7B3F">
        <w:t xml:space="preserve"> emission standard, the</w:t>
      </w:r>
      <w:r w:rsidR="001C7B3F" w:rsidRPr="001C7B3F">
        <w:t xml:space="preserve"> owner or operator shall calculate NO</w:t>
      </w:r>
      <w:r w:rsidR="001C7B3F" w:rsidRPr="001C7B3F">
        <w:rPr>
          <w:vertAlign w:val="subscript"/>
        </w:rPr>
        <w:t>X</w:t>
      </w:r>
      <w:r w:rsidR="001C7B3F" w:rsidRPr="001C7B3F">
        <w:t xml:space="preserve"> emissions as 1.194 × 10</w:t>
      </w:r>
      <w:r w:rsidR="001C7B3F" w:rsidRPr="001C7B3F">
        <w:rPr>
          <w:vertAlign w:val="superscript"/>
        </w:rPr>
        <w:t>−7</w:t>
      </w:r>
      <w:r w:rsidR="001C7B3F" w:rsidRPr="001C7B3F">
        <w:t xml:space="preserve"> lb/scf-ppm times the average hourly NO</w:t>
      </w:r>
      <w:r w:rsidR="001C7B3F" w:rsidRPr="001C7B3F">
        <w:rPr>
          <w:vertAlign w:val="subscript"/>
        </w:rPr>
        <w:t>X</w:t>
      </w:r>
      <w:r w:rsidR="001C7B3F" w:rsidRPr="001C7B3F">
        <w:t xml:space="preserve"> output concentration in ppm (measured according to the provisions of §60.49Da(c)), times the average hourly flow rate (measured in </w:t>
      </w:r>
      <w:proofErr w:type="spellStart"/>
      <w:r w:rsidR="001C7B3F" w:rsidRPr="001C7B3F">
        <w:t>scfh</w:t>
      </w:r>
      <w:proofErr w:type="spellEnd"/>
      <w:r w:rsidR="001C7B3F" w:rsidRPr="001C7B3F">
        <w:t xml:space="preserve">, according to the provisions of §60.49Da(l) or §60.49Da(m)), divided by the average hourly gross energy output (measured according to the provisions of §60.49Da(k)) or the average hourly net energy output, as applicable. </w:t>
      </w:r>
      <w:r w:rsidR="001C7B3F">
        <w:t xml:space="preserve"> </w:t>
      </w:r>
      <w:r w:rsidRPr="002067D5">
        <w:t>[40 CFR 60.4</w:t>
      </w:r>
      <w:r w:rsidR="00604A19">
        <w:t>8D</w:t>
      </w:r>
      <w:r w:rsidRPr="002067D5">
        <w:t>a(</w:t>
      </w:r>
      <w:proofErr w:type="spellStart"/>
      <w:r w:rsidR="00604A19">
        <w:t>i</w:t>
      </w:r>
      <w:proofErr w:type="spellEnd"/>
      <w:r w:rsidRPr="002067D5">
        <w:t>)]</w:t>
      </w:r>
    </w:p>
    <w:p w:rsidR="00604A19" w:rsidRDefault="00604A19" w:rsidP="00371C2D">
      <w:pPr>
        <w:numPr>
          <w:ilvl w:val="0"/>
          <w:numId w:val="6"/>
        </w:numPr>
        <w:spacing w:after="120"/>
        <w:ind w:hanging="720"/>
      </w:pPr>
      <w:r w:rsidRPr="002067D5">
        <w:rPr>
          <w:u w:val="single"/>
        </w:rPr>
        <w:t>Compliance Determinations</w:t>
      </w:r>
      <w:r>
        <w:rPr>
          <w:u w:val="single"/>
        </w:rPr>
        <w:t xml:space="preserve"> SO</w:t>
      </w:r>
      <w:r>
        <w:rPr>
          <w:u w:val="single"/>
          <w:vertAlign w:val="subscript"/>
        </w:rPr>
        <w:t>2</w:t>
      </w:r>
      <w:r w:rsidRPr="002067D5">
        <w:t>.</w:t>
      </w:r>
      <w:r>
        <w:t xml:space="preserve">  To show compliance with the 1.4 lb/MWH (gross) SO</w:t>
      </w:r>
      <w:r>
        <w:rPr>
          <w:vertAlign w:val="subscript"/>
        </w:rPr>
        <w:t>2</w:t>
      </w:r>
      <w:r>
        <w:t xml:space="preserve"> emission standard, the</w:t>
      </w:r>
      <w:r w:rsidRPr="001C7B3F">
        <w:t xml:space="preserve"> </w:t>
      </w:r>
      <w:r w:rsidRPr="00604A19">
        <w:t>owner or operator shall calculate SO</w:t>
      </w:r>
      <w:r w:rsidRPr="00604A19">
        <w:rPr>
          <w:vertAlign w:val="subscript"/>
        </w:rPr>
        <w:t>2</w:t>
      </w:r>
      <w:r w:rsidRPr="00604A19">
        <w:t xml:space="preserve"> emissions as 1.660 × 10</w:t>
      </w:r>
      <w:r w:rsidRPr="00604A19">
        <w:rPr>
          <w:vertAlign w:val="superscript"/>
        </w:rPr>
        <w:t>−7</w:t>
      </w:r>
      <w:r w:rsidRPr="00604A19">
        <w:t xml:space="preserve"> lb/scf-ppm times the average hourly SO</w:t>
      </w:r>
      <w:r w:rsidRPr="00604A19">
        <w:rPr>
          <w:vertAlign w:val="subscript"/>
        </w:rPr>
        <w:t>2</w:t>
      </w:r>
      <w:r w:rsidRPr="00604A19">
        <w:t xml:space="preserve"> output concentration in ppm (measured according to the provisions of §60.49Da(b)), times the average hourly flow rate (measured according to the provisions of §60.49Da(l) or §60.49Da(m)), divided by the average hourly gross energy output (measured according to the provisions of §60.49Da(k)) or the average hourly net energy output, as applicable.</w:t>
      </w:r>
      <w:r>
        <w:t xml:space="preserve">  </w:t>
      </w:r>
      <w:r w:rsidRPr="002067D5">
        <w:t>[40 CFR 60.4</w:t>
      </w:r>
      <w:r>
        <w:t>8D</w:t>
      </w:r>
      <w:r w:rsidRPr="002067D5">
        <w:t>a(</w:t>
      </w:r>
      <w:r>
        <w:t>m</w:t>
      </w:r>
      <w:r w:rsidRPr="002067D5">
        <w:t>)]</w:t>
      </w:r>
    </w:p>
    <w:p w:rsidR="00D15BA3" w:rsidRPr="00D15BA3" w:rsidRDefault="00D15BA3" w:rsidP="00B24918">
      <w:pPr>
        <w:numPr>
          <w:ilvl w:val="0"/>
          <w:numId w:val="6"/>
        </w:numPr>
        <w:spacing w:after="120"/>
        <w:ind w:hanging="720"/>
      </w:pPr>
      <w:r w:rsidRPr="00D15BA3">
        <w:rPr>
          <w:u w:val="single"/>
        </w:rPr>
        <w:t>Compliance Determination Opacity</w:t>
      </w:r>
      <w:r w:rsidRPr="00D15BA3">
        <w:t>.</w:t>
      </w:r>
      <w:r>
        <w:t xml:space="preserve">  To show compliance with the opacity emission standard, the</w:t>
      </w:r>
      <w:r w:rsidRPr="00D15BA3">
        <w:t xml:space="preserve"> owner or operator of an affected facility subject to the opacity standard </w:t>
      </w:r>
      <w:r>
        <w:t xml:space="preserve">given in </w:t>
      </w:r>
      <w:r w:rsidRPr="00754573">
        <w:rPr>
          <w:b/>
        </w:rPr>
        <w:t>Specific Condition 1</w:t>
      </w:r>
      <w:r w:rsidR="00754573" w:rsidRPr="00754573">
        <w:rPr>
          <w:b/>
        </w:rPr>
        <w:t>0</w:t>
      </w:r>
      <w:r>
        <w:t xml:space="preserve"> of this subsection</w:t>
      </w:r>
      <w:r w:rsidRPr="00D15BA3">
        <w:t xml:space="preserve"> shall monitor the opacity of emissions discharged from the affected facility to the atmosphere according to the requirements in §60.49Da(a), as applicable to the affected facility.</w:t>
      </w:r>
      <w:r>
        <w:t xml:space="preserve">  </w:t>
      </w:r>
      <w:r w:rsidRPr="002067D5">
        <w:t>[40 CFR 60.4</w:t>
      </w:r>
      <w:r>
        <w:t>8D</w:t>
      </w:r>
      <w:r w:rsidRPr="002067D5">
        <w:t>a(</w:t>
      </w:r>
      <w:r w:rsidR="003E2C9C">
        <w:t>q</w:t>
      </w:r>
      <w:r w:rsidRPr="002067D5">
        <w:t>)]</w:t>
      </w:r>
    </w:p>
    <w:p w:rsidR="00B417BC" w:rsidRPr="00410EFF" w:rsidRDefault="00B417BC" w:rsidP="00B24918">
      <w:pPr>
        <w:pStyle w:val="ListParagraph"/>
        <w:numPr>
          <w:ilvl w:val="0"/>
          <w:numId w:val="6"/>
        </w:numPr>
        <w:tabs>
          <w:tab w:val="left" w:pos="720"/>
          <w:tab w:val="left" w:pos="1080"/>
          <w:tab w:val="left" w:pos="1440"/>
        </w:tabs>
        <w:suppressAutoHyphens/>
        <w:spacing w:after="120"/>
        <w:ind w:hanging="720"/>
        <w:contextualSpacing w:val="0"/>
        <w:rPr>
          <w:u w:val="single"/>
        </w:rPr>
      </w:pPr>
      <w:r w:rsidRPr="00410EFF">
        <w:rPr>
          <w:color w:val="000000"/>
          <w:u w:val="single"/>
        </w:rPr>
        <w:t>Insufficient Data</w:t>
      </w:r>
      <w:r w:rsidRPr="00410EFF">
        <w:rPr>
          <w:color w:val="000000"/>
        </w:rPr>
        <w:t>.  If the owner or operator has not obtained the minimum quantity of emission data as required under 40 CFR 60.4</w:t>
      </w:r>
      <w:r>
        <w:rPr>
          <w:color w:val="000000"/>
        </w:rPr>
        <w:t>9</w:t>
      </w:r>
      <w:r w:rsidRPr="00410EFF">
        <w:rPr>
          <w:color w:val="000000"/>
        </w:rPr>
        <w:t>, compliance of the affected facility with the emission requirements under 40 CFR 60.43</w:t>
      </w:r>
      <w:r w:rsidR="0008499A">
        <w:rPr>
          <w:color w:val="000000"/>
        </w:rPr>
        <w:t>D</w:t>
      </w:r>
      <w:r w:rsidRPr="00410EFF">
        <w:rPr>
          <w:color w:val="000000"/>
        </w:rPr>
        <w:t>a and 60.44</w:t>
      </w:r>
      <w:r w:rsidR="0008499A">
        <w:rPr>
          <w:color w:val="000000"/>
        </w:rPr>
        <w:t>D</w:t>
      </w:r>
      <w:r w:rsidRPr="00410EFF">
        <w:rPr>
          <w:color w:val="000000"/>
        </w:rPr>
        <w:t>a for the day on which the 30-day period ends may be determined by the Administrator following the applicable procedures in section 7 of Method 19.  [40 CFR 60.4</w:t>
      </w:r>
      <w:r w:rsidR="0008499A">
        <w:rPr>
          <w:color w:val="000000"/>
        </w:rPr>
        <w:t>8D</w:t>
      </w:r>
      <w:r w:rsidRPr="00410EFF">
        <w:rPr>
          <w:color w:val="000000"/>
        </w:rPr>
        <w:t>a(h)]</w:t>
      </w:r>
    </w:p>
    <w:p w:rsidR="00B24918" w:rsidRDefault="00631927" w:rsidP="00251375">
      <w:pPr>
        <w:tabs>
          <w:tab w:val="left" w:pos="0"/>
        </w:tabs>
        <w:suppressAutoHyphens/>
        <w:spacing w:before="120" w:after="120"/>
        <w:rPr>
          <w:b/>
          <w:u w:val="single"/>
        </w:rPr>
      </w:pPr>
      <w:r>
        <w:rPr>
          <w:b/>
          <w:u w:val="single"/>
        </w:rPr>
        <w:t>NESHAP</w:t>
      </w:r>
      <w:r w:rsidR="00B24918" w:rsidRPr="00B24918">
        <w:rPr>
          <w:b/>
          <w:u w:val="single"/>
        </w:rPr>
        <w:t xml:space="preserve"> 40 CFR </w:t>
      </w:r>
      <w:r w:rsidR="00B24918">
        <w:rPr>
          <w:b/>
          <w:u w:val="single"/>
        </w:rPr>
        <w:t>63</w:t>
      </w:r>
      <w:r w:rsidR="00B24918" w:rsidRPr="00B24918">
        <w:rPr>
          <w:b/>
          <w:u w:val="single"/>
        </w:rPr>
        <w:t>, Subpart D</w:t>
      </w:r>
      <w:r w:rsidR="00B24918">
        <w:rPr>
          <w:b/>
          <w:u w:val="single"/>
        </w:rPr>
        <w:t>DDDD</w:t>
      </w:r>
      <w:r w:rsidR="00B24918" w:rsidRPr="00B24918">
        <w:rPr>
          <w:b/>
          <w:u w:val="single"/>
        </w:rPr>
        <w:t xml:space="preserve"> Compliance Provisions</w:t>
      </w:r>
    </w:p>
    <w:p w:rsidR="00B24918" w:rsidRPr="00185779" w:rsidRDefault="00B24918" w:rsidP="003B30D5">
      <w:pPr>
        <w:pStyle w:val="ListParagraph"/>
        <w:numPr>
          <w:ilvl w:val="0"/>
          <w:numId w:val="6"/>
        </w:numPr>
        <w:tabs>
          <w:tab w:val="left" w:pos="720"/>
          <w:tab w:val="left" w:pos="1080"/>
          <w:tab w:val="left" w:pos="1440"/>
        </w:tabs>
        <w:suppressAutoHyphens/>
        <w:spacing w:after="120"/>
        <w:ind w:hanging="720"/>
        <w:contextualSpacing w:val="0"/>
      </w:pPr>
      <w:r>
        <w:rPr>
          <w:u w:val="single"/>
        </w:rPr>
        <w:t>Demonstration of Compliance</w:t>
      </w:r>
      <w:r w:rsidRPr="00185779">
        <w:t>.  You must demonstrate compliance with all applicable emission limits using performance stack testing, fuel analysis, or continuous monitoring systems (CMS), including a CEMS, COMS,</w:t>
      </w:r>
      <w:r w:rsidR="00185779">
        <w:t xml:space="preserve"> </w:t>
      </w:r>
      <w:r w:rsidRPr="00185779">
        <w:t>continuous parameter monitoring system (CPMS), or particulate matter continuous parameter monitoring system (PM CPMS), where applicable.</w:t>
      </w:r>
      <w:r w:rsidR="001552C9">
        <w:t xml:space="preserve"> </w:t>
      </w:r>
      <w:r w:rsidRPr="00185779">
        <w:t xml:space="preserve"> You may demonstrate compliance with the applicable emission limit for HCl, mercury, or total selected metals (TSM) using fuel analysis if the emission rate calculated according to §63.7530(c) is less than the applicable emission limit.</w:t>
      </w:r>
      <w:r w:rsidR="0046242B">
        <w:t xml:space="preserve"> </w:t>
      </w:r>
      <w:r w:rsidR="0046242B" w:rsidRPr="0046242B">
        <w:t xml:space="preserve"> Otherwise, you must demonstrate compliance for HCl, mercury, or TSM using performance testing, if subject to an applicable emissions limit listed in Tables 1, 2, or 11 through 13 to this subpart. </w:t>
      </w:r>
      <w:r w:rsidR="00185779">
        <w:t xml:space="preserve"> [</w:t>
      </w:r>
      <w:r w:rsidR="00185779" w:rsidRPr="00185779">
        <w:t>§63.7505</w:t>
      </w:r>
      <w:r w:rsidR="00185779">
        <w:t>(c)]</w:t>
      </w:r>
    </w:p>
    <w:p w:rsidR="00B24918" w:rsidRDefault="003736CC" w:rsidP="00A20549">
      <w:pPr>
        <w:pStyle w:val="ListParagraph"/>
        <w:numPr>
          <w:ilvl w:val="0"/>
          <w:numId w:val="6"/>
        </w:numPr>
        <w:tabs>
          <w:tab w:val="left" w:pos="720"/>
          <w:tab w:val="left" w:pos="1080"/>
          <w:tab w:val="left" w:pos="1440"/>
        </w:tabs>
        <w:suppressAutoHyphens/>
        <w:spacing w:after="120"/>
        <w:ind w:hanging="720"/>
        <w:contextualSpacing w:val="0"/>
      </w:pPr>
      <w:r w:rsidRPr="00956DF5">
        <w:rPr>
          <w:u w:val="single"/>
        </w:rPr>
        <w:t>Monitoring Plan</w:t>
      </w:r>
      <w:r>
        <w:t xml:space="preserve">.  </w:t>
      </w:r>
      <w:r w:rsidRPr="003736CC">
        <w:t xml:space="preserve">If you demonstrate compliance with any applicable emission limit through performance testing and subsequent compliance with operating limits (including the use of CPMS), or with a CEMS, or COMS, you must develop a site-specific monitoring plan according to the requirements in paragraphs </w:t>
      </w:r>
      <w:r w:rsidR="00956DF5" w:rsidRPr="00956DF5">
        <w:t>§63.7505</w:t>
      </w:r>
      <w:r w:rsidRPr="003736CC">
        <w:t xml:space="preserve">(d)(1) through (4) of </w:t>
      </w:r>
      <w:r w:rsidR="00956DF5">
        <w:t>Subpart DDDDD</w:t>
      </w:r>
      <w:r w:rsidRPr="003736CC">
        <w:t xml:space="preserve"> for the use of any CEMS, COMS, or CPMS. </w:t>
      </w:r>
      <w:r w:rsidR="001552C9">
        <w:t xml:space="preserve"> </w:t>
      </w:r>
      <w:r w:rsidRPr="003736CC">
        <w:t>This requirement also applies to you if you petition the EPA Administrator for alternative monitoring parameters under §63.8(f).</w:t>
      </w:r>
      <w:r w:rsidR="00956DF5">
        <w:t xml:space="preserve"> [</w:t>
      </w:r>
      <w:r w:rsidR="00956DF5" w:rsidRPr="00956DF5">
        <w:t>§63.7505</w:t>
      </w:r>
      <w:r w:rsidR="00956DF5">
        <w:t>(d)]</w:t>
      </w:r>
    </w:p>
    <w:p w:rsidR="00956DF5" w:rsidRDefault="00956DF5" w:rsidP="00A20549">
      <w:pPr>
        <w:pStyle w:val="ListParagraph"/>
        <w:numPr>
          <w:ilvl w:val="0"/>
          <w:numId w:val="6"/>
        </w:numPr>
        <w:tabs>
          <w:tab w:val="left" w:pos="720"/>
          <w:tab w:val="left" w:pos="1080"/>
          <w:tab w:val="left" w:pos="1440"/>
        </w:tabs>
        <w:suppressAutoHyphens/>
        <w:spacing w:after="120"/>
        <w:ind w:hanging="720"/>
        <w:contextualSpacing w:val="0"/>
      </w:pPr>
      <w:r w:rsidRPr="00956DF5">
        <w:rPr>
          <w:u w:val="single"/>
        </w:rPr>
        <w:t>Annual Compliance</w:t>
      </w:r>
      <w:r>
        <w:t xml:space="preserve">.  </w:t>
      </w:r>
      <w:r w:rsidR="006B0D4A" w:rsidRPr="006B0D4A">
        <w:t>You must conduct all applicable performance tests according to §63.7520. on an annual basis, except as specified in paragraphs §63.7515(b) through (e), (g), and (h) of Subpart DDDDD.  Annual performance tests must be completed no more than 13 months after the previous performance test, except as specified in paragraphs §63.7515(b) through (e), (g), and (h) of Subpart DDDDD. [§63.7515(a)]</w:t>
      </w:r>
    </w:p>
    <w:p w:rsidR="00273CD0" w:rsidRDefault="00D82D50" w:rsidP="00A20549">
      <w:pPr>
        <w:pStyle w:val="ListParagraph"/>
        <w:numPr>
          <w:ilvl w:val="0"/>
          <w:numId w:val="6"/>
        </w:numPr>
        <w:tabs>
          <w:tab w:val="left" w:pos="720"/>
          <w:tab w:val="left" w:pos="1080"/>
          <w:tab w:val="left" w:pos="1440"/>
        </w:tabs>
        <w:suppressAutoHyphens/>
        <w:spacing w:after="120"/>
        <w:ind w:hanging="720"/>
        <w:contextualSpacing w:val="0"/>
      </w:pPr>
      <w:r w:rsidRPr="00D82D50">
        <w:rPr>
          <w:u w:val="single"/>
        </w:rPr>
        <w:lastRenderedPageBreak/>
        <w:t>HCl Compliance</w:t>
      </w:r>
      <w:r>
        <w:t xml:space="preserve">.  </w:t>
      </w:r>
      <w:r w:rsidRPr="00D82D50">
        <w:t xml:space="preserve">If your unit is subject to a HCl emission limit in Tables 1, 2, or 11 through 13 of </w:t>
      </w:r>
      <w:r>
        <w:t>Subpart DDDDD</w:t>
      </w:r>
      <w:r w:rsidRPr="00D82D50">
        <w:t xml:space="preserve"> and you have an acid gas wet scrubber or dry sorbent injection control technology and you use an SO</w:t>
      </w:r>
      <w:r w:rsidRPr="00D82D50">
        <w:rPr>
          <w:vertAlign w:val="subscript"/>
        </w:rPr>
        <w:t>2</w:t>
      </w:r>
      <w:r w:rsidRPr="00D82D50">
        <w:t xml:space="preserve"> CEMS, you must install the monitor at the outlet of the boiler or process heater, downstream of all emission control devices, and you must install, certify, operate, and maintain the CEMS according to part 75 of this chapter.</w:t>
      </w:r>
      <w:r w:rsidR="00F83BBF">
        <w:t xml:space="preserve"> </w:t>
      </w:r>
      <w:r w:rsidR="00F83BBF" w:rsidRPr="00F83BBF">
        <w:t>[§63.75</w:t>
      </w:r>
      <w:r w:rsidR="00F83BBF">
        <w:t>2</w:t>
      </w:r>
      <w:r w:rsidR="00F83BBF" w:rsidRPr="00F83BBF">
        <w:t>5</w:t>
      </w:r>
      <w:r w:rsidR="00F83BBF">
        <w:t>(m)]</w:t>
      </w:r>
    </w:p>
    <w:p w:rsidR="00F32DC7" w:rsidRDefault="00A20549" w:rsidP="006B0D4A">
      <w:pPr>
        <w:pStyle w:val="ListParagraph"/>
        <w:numPr>
          <w:ilvl w:val="0"/>
          <w:numId w:val="6"/>
        </w:numPr>
        <w:tabs>
          <w:tab w:val="left" w:pos="720"/>
          <w:tab w:val="left" w:pos="1080"/>
          <w:tab w:val="left" w:pos="1440"/>
        </w:tabs>
        <w:suppressAutoHyphens/>
        <w:spacing w:after="60"/>
        <w:ind w:hanging="720"/>
        <w:contextualSpacing w:val="0"/>
      </w:pPr>
      <w:r>
        <w:rPr>
          <w:u w:val="single"/>
        </w:rPr>
        <w:t>Subpart DDDDD Work Practice Standards</w:t>
      </w:r>
      <w:r w:rsidRPr="00A20549">
        <w:t>.</w:t>
      </w:r>
      <w:r>
        <w:t xml:space="preserve">  </w:t>
      </w:r>
      <w:r w:rsidR="006B0D4A" w:rsidRPr="006B0D4A">
        <w:t>GREC shall conduct a tune-up of the BFB boiler every 5 years as specified in §63.7540(a)(10).  [NESHAP Subpart DDDDD, Table 3, Item 1]</w:t>
      </w:r>
    </w:p>
    <w:p w:rsidR="006B0D4A" w:rsidRDefault="006B0D4A" w:rsidP="006B0D4A">
      <w:pPr>
        <w:pStyle w:val="ListParagraph"/>
        <w:tabs>
          <w:tab w:val="left" w:pos="720"/>
          <w:tab w:val="left" w:pos="1080"/>
          <w:tab w:val="left" w:pos="1440"/>
        </w:tabs>
        <w:suppressAutoHyphens/>
        <w:spacing w:after="120"/>
        <w:contextualSpacing w:val="0"/>
      </w:pPr>
      <w:r w:rsidRPr="005663E7">
        <w:rPr>
          <w:i/>
          <w:iCs/>
          <w:szCs w:val="22"/>
        </w:rPr>
        <w:t>{Permitting note:  The BFB boiler is equipped with a continuous oxygen trim system that maintains an optimum air to fuel ratio}</w:t>
      </w:r>
    </w:p>
    <w:p w:rsidR="00A20549" w:rsidRDefault="00A20549" w:rsidP="00A20549">
      <w:pPr>
        <w:pStyle w:val="ListParagraph"/>
        <w:numPr>
          <w:ilvl w:val="0"/>
          <w:numId w:val="6"/>
        </w:numPr>
        <w:tabs>
          <w:tab w:val="left" w:pos="720"/>
          <w:tab w:val="left" w:pos="1080"/>
          <w:tab w:val="left" w:pos="1440"/>
        </w:tabs>
        <w:suppressAutoHyphens/>
        <w:spacing w:after="120"/>
        <w:ind w:hanging="720"/>
        <w:contextualSpacing w:val="0"/>
      </w:pPr>
      <w:r>
        <w:rPr>
          <w:u w:val="single"/>
        </w:rPr>
        <w:t>40 CFR 63 General Provisions</w:t>
      </w:r>
      <w:r w:rsidRPr="00A20549">
        <w:t>.</w:t>
      </w:r>
      <w:r>
        <w:t xml:space="preserve">  </w:t>
      </w:r>
      <w:r w:rsidRPr="00A20549">
        <w:t xml:space="preserve">Table 10 </w:t>
      </w:r>
      <w:r>
        <w:t xml:space="preserve">from Subpart DDDDD </w:t>
      </w:r>
      <w:r w:rsidRPr="00A20549">
        <w:t xml:space="preserve">shows which parts of the General Provisions in §§63.1 through 63.15 </w:t>
      </w:r>
      <w:r w:rsidR="00363DA5">
        <w:t>apply to the</w:t>
      </w:r>
      <w:r>
        <w:t xml:space="preserve"> GREC boiler.</w:t>
      </w:r>
      <w:r w:rsidR="006D3C34">
        <w:t xml:space="preserve">  [§63.7565]</w:t>
      </w:r>
    </w:p>
    <w:p w:rsidR="00251375" w:rsidRPr="00251375" w:rsidRDefault="00251375" w:rsidP="00251375">
      <w:pPr>
        <w:tabs>
          <w:tab w:val="left" w:pos="0"/>
        </w:tabs>
        <w:suppressAutoHyphens/>
        <w:spacing w:before="120" w:after="120"/>
        <w:rPr>
          <w:b/>
          <w:u w:val="single"/>
        </w:rPr>
      </w:pPr>
      <w:r w:rsidRPr="00251375">
        <w:rPr>
          <w:b/>
          <w:u w:val="single"/>
        </w:rPr>
        <w:t>Continuous Emission Monitors</w:t>
      </w:r>
    </w:p>
    <w:p w:rsidR="00DD11BD" w:rsidRPr="00DD11BD" w:rsidRDefault="00DD11BD" w:rsidP="00DD11BD">
      <w:pPr>
        <w:numPr>
          <w:ilvl w:val="0"/>
          <w:numId w:val="6"/>
        </w:numPr>
        <w:spacing w:after="60"/>
        <w:ind w:hanging="720"/>
        <w:rPr>
          <w:u w:val="single"/>
        </w:rPr>
      </w:pPr>
      <w:r w:rsidRPr="00DD11BD">
        <w:rPr>
          <w:u w:val="single"/>
        </w:rPr>
        <w:t>Continuous Monitoring Requirements</w:t>
      </w:r>
      <w:r w:rsidR="007F3EA8">
        <w:t>.</w:t>
      </w:r>
      <w:r w:rsidRPr="00DD11BD">
        <w:t xml:space="preserve">  The permittee shall install, calibrate, maintain and operate CEMS, a COMS and a diluent monitor to measure and record the emissions of SO</w:t>
      </w:r>
      <w:r w:rsidRPr="00DD11BD">
        <w:rPr>
          <w:vertAlign w:val="subscript"/>
        </w:rPr>
        <w:t>2</w:t>
      </w:r>
      <w:r w:rsidRPr="00DD11BD">
        <w:t>, NO</w:t>
      </w:r>
      <w:r w:rsidRPr="00DD11BD">
        <w:rPr>
          <w:vertAlign w:val="subscript"/>
        </w:rPr>
        <w:t>X</w:t>
      </w:r>
      <w:r w:rsidRPr="00DD11BD">
        <w:t>, CO, opacity and carbon dioxide (CO</w:t>
      </w:r>
      <w:r w:rsidRPr="00DD11BD">
        <w:rPr>
          <w:vertAlign w:val="subscript"/>
        </w:rPr>
        <w:t>2</w:t>
      </w:r>
      <w:r w:rsidRPr="00DD11BD">
        <w:t>) or O</w:t>
      </w:r>
      <w:r w:rsidRPr="00DD11BD">
        <w:rPr>
          <w:vertAlign w:val="subscript"/>
        </w:rPr>
        <w:t>2</w:t>
      </w:r>
      <w:r w:rsidRPr="00DD11BD">
        <w:t xml:space="preserve">, respectively, from the BFB boiler stack in a manner sufficient to demonstrate continuous compliance with the CEMS-based and COMS-based emission standards in </w:t>
      </w:r>
      <w:r w:rsidR="005116F0" w:rsidRPr="005116F0">
        <w:rPr>
          <w:b/>
        </w:rPr>
        <w:t>Specific</w:t>
      </w:r>
      <w:r w:rsidR="005116F0">
        <w:t xml:space="preserve"> </w:t>
      </w:r>
      <w:r w:rsidRPr="00DD11BD">
        <w:rPr>
          <w:b/>
        </w:rPr>
        <w:t xml:space="preserve">Condition </w:t>
      </w:r>
      <w:r w:rsidR="005116F0">
        <w:rPr>
          <w:b/>
        </w:rPr>
        <w:t>B.10.</w:t>
      </w:r>
      <w:r w:rsidRPr="00DD11BD">
        <w:t xml:space="preserve"> </w:t>
      </w:r>
      <w:r w:rsidR="005116F0">
        <w:t>of this subsection</w:t>
      </w:r>
      <w:r w:rsidRPr="00DD11BD">
        <w:t xml:space="preserve">  Within one working day of discovering emissions in excess of a SO</w:t>
      </w:r>
      <w:r w:rsidRPr="00DD11BD">
        <w:rPr>
          <w:vertAlign w:val="subscript"/>
        </w:rPr>
        <w:t>2</w:t>
      </w:r>
      <w:r w:rsidRPr="00DD11BD">
        <w:t>, NO</w:t>
      </w:r>
      <w:r w:rsidRPr="00DD11BD">
        <w:rPr>
          <w:vertAlign w:val="subscript"/>
        </w:rPr>
        <w:t>X</w:t>
      </w:r>
      <w:r w:rsidRPr="00DD11BD">
        <w:t xml:space="preserve"> or CO standard (and subject to the specified averaging period), the permittee shall notify the Compliance Authority.  </w:t>
      </w:r>
      <w:r w:rsidRPr="00DD11BD">
        <w:rPr>
          <w:szCs w:val="22"/>
        </w:rPr>
        <w:t xml:space="preserve">The permittee shall comply with the CEMS requirements specified in </w:t>
      </w:r>
      <w:r w:rsidRPr="005116F0">
        <w:rPr>
          <w:b/>
          <w:szCs w:val="22"/>
        </w:rPr>
        <w:t xml:space="preserve">Appendix CEMS of </w:t>
      </w:r>
      <w:r w:rsidR="005116F0" w:rsidRPr="005116F0">
        <w:rPr>
          <w:b/>
          <w:szCs w:val="22"/>
        </w:rPr>
        <w:t>Section VI</w:t>
      </w:r>
      <w:r w:rsidR="005116F0">
        <w:rPr>
          <w:szCs w:val="22"/>
        </w:rPr>
        <w:t xml:space="preserve"> of </w:t>
      </w:r>
      <w:r w:rsidRPr="00DD11BD">
        <w:rPr>
          <w:szCs w:val="22"/>
        </w:rPr>
        <w:t xml:space="preserve">this permit.  </w:t>
      </w:r>
    </w:p>
    <w:p w:rsidR="00DD11BD" w:rsidRPr="00DD11BD" w:rsidRDefault="00DD11BD" w:rsidP="007979A1">
      <w:pPr>
        <w:widowControl w:val="0"/>
        <w:numPr>
          <w:ilvl w:val="0"/>
          <w:numId w:val="9"/>
        </w:numPr>
        <w:tabs>
          <w:tab w:val="clear" w:pos="720"/>
        </w:tabs>
        <w:spacing w:after="60"/>
        <w:ind w:left="1080"/>
        <w:rPr>
          <w:szCs w:val="22"/>
        </w:rPr>
      </w:pPr>
      <w:r w:rsidRPr="00DD11BD">
        <w:rPr>
          <w:i/>
          <w:szCs w:val="22"/>
        </w:rPr>
        <w:t>SO</w:t>
      </w:r>
      <w:r w:rsidRPr="00DD11BD">
        <w:rPr>
          <w:i/>
          <w:szCs w:val="22"/>
          <w:vertAlign w:val="subscript"/>
        </w:rPr>
        <w:t>2</w:t>
      </w:r>
      <w:r w:rsidRPr="00DD11BD">
        <w:rPr>
          <w:i/>
          <w:szCs w:val="22"/>
        </w:rPr>
        <w:t xml:space="preserve"> CEMS</w:t>
      </w:r>
      <w:r w:rsidRPr="00DD11BD">
        <w:rPr>
          <w:szCs w:val="22"/>
        </w:rPr>
        <w:t>:  The SO</w:t>
      </w:r>
      <w:r w:rsidRPr="00DD11BD">
        <w:rPr>
          <w:szCs w:val="22"/>
          <w:vertAlign w:val="subscript"/>
        </w:rPr>
        <w:t>2</w:t>
      </w:r>
      <w:r w:rsidRPr="00DD11BD">
        <w:rPr>
          <w:szCs w:val="22"/>
        </w:rPr>
        <w:t xml:space="preserve"> CEMS shall be certified, operated, and maintained in accordance with the requirements of 40 CFR 75.  Record keeping and reporting shall be conducted pursuant to Subpart Da in 40 CFR 60 and Subparts F and G in 40 CFR 75.</w:t>
      </w:r>
    </w:p>
    <w:p w:rsidR="00DD11BD" w:rsidRPr="00DD11BD" w:rsidRDefault="00DD11BD" w:rsidP="007979A1">
      <w:pPr>
        <w:widowControl w:val="0"/>
        <w:numPr>
          <w:ilvl w:val="0"/>
          <w:numId w:val="9"/>
        </w:numPr>
        <w:tabs>
          <w:tab w:val="clear" w:pos="720"/>
        </w:tabs>
        <w:spacing w:after="60"/>
        <w:ind w:left="1080"/>
        <w:rPr>
          <w:szCs w:val="22"/>
        </w:rPr>
      </w:pPr>
      <w:r w:rsidRPr="00DD11BD">
        <w:rPr>
          <w:i/>
          <w:szCs w:val="22"/>
        </w:rPr>
        <w:t>NO</w:t>
      </w:r>
      <w:r w:rsidRPr="00DD11BD">
        <w:rPr>
          <w:i/>
          <w:szCs w:val="22"/>
          <w:vertAlign w:val="subscript"/>
        </w:rPr>
        <w:t>X</w:t>
      </w:r>
      <w:r w:rsidRPr="00DD11BD">
        <w:rPr>
          <w:i/>
          <w:szCs w:val="22"/>
        </w:rPr>
        <w:t xml:space="preserve"> CEMS</w:t>
      </w:r>
      <w:r w:rsidRPr="00DD11BD">
        <w:rPr>
          <w:szCs w:val="22"/>
        </w:rPr>
        <w:t>:  The NO</w:t>
      </w:r>
      <w:r w:rsidRPr="00DD11BD">
        <w:rPr>
          <w:szCs w:val="22"/>
          <w:vertAlign w:val="subscript"/>
        </w:rPr>
        <w:t>X</w:t>
      </w:r>
      <w:r w:rsidRPr="00DD11BD">
        <w:rPr>
          <w:szCs w:val="22"/>
        </w:rPr>
        <w:t xml:space="preserve"> CEMS shall be certified, operated, and maintained in accordance with the requirements of 40 CFR 75.  Recordkeeping and reporting shall be conducted pursuant to Subpart Da in 40 CFR 60 and Subparts F and G in 40 CFR 75.  </w:t>
      </w:r>
    </w:p>
    <w:p w:rsidR="00DD11BD" w:rsidRPr="00DD11BD" w:rsidRDefault="00DD11BD" w:rsidP="007979A1">
      <w:pPr>
        <w:widowControl w:val="0"/>
        <w:numPr>
          <w:ilvl w:val="0"/>
          <w:numId w:val="9"/>
        </w:numPr>
        <w:tabs>
          <w:tab w:val="clear" w:pos="720"/>
        </w:tabs>
        <w:spacing w:after="60"/>
        <w:ind w:left="1080"/>
        <w:rPr>
          <w:szCs w:val="22"/>
        </w:rPr>
      </w:pPr>
      <w:r w:rsidRPr="00DD11BD">
        <w:rPr>
          <w:i/>
          <w:szCs w:val="22"/>
        </w:rPr>
        <w:t>CO CEMS</w:t>
      </w:r>
      <w:r w:rsidRPr="00DD11BD">
        <w:rPr>
          <w:szCs w:val="22"/>
        </w:rPr>
        <w:t>:  The CO CEMS shall be certified pursuant to 40 CFR 60, Appendix B, Performance Specification 4 or 4A.  Quality assurance procedures shall conform to the requirements of 40 CFR 60, Appendix F, and the Data Assessment Report of Section 7 shall be made each calendar quarter, and reported semiannually to the Compliance Authority.  The RATA tests required for the CO monitor shall be performed using EPA Method 10 in Appendix A of 40 CFR 60.  The CO monitor span values shall be set appropriately, considering the allowable methods of operation and corresponding emission standards.</w:t>
      </w:r>
    </w:p>
    <w:p w:rsidR="00DD11BD" w:rsidRPr="00DD11BD" w:rsidRDefault="00DD11BD" w:rsidP="007979A1">
      <w:pPr>
        <w:widowControl w:val="0"/>
        <w:numPr>
          <w:ilvl w:val="0"/>
          <w:numId w:val="10"/>
        </w:numPr>
        <w:tabs>
          <w:tab w:val="clear" w:pos="720"/>
        </w:tabs>
        <w:spacing w:after="60"/>
        <w:ind w:left="1080"/>
        <w:rPr>
          <w:szCs w:val="22"/>
        </w:rPr>
      </w:pPr>
      <w:r w:rsidRPr="00DD11BD">
        <w:rPr>
          <w:i/>
          <w:szCs w:val="22"/>
        </w:rPr>
        <w:t>COMS</w:t>
      </w:r>
      <w:r w:rsidRPr="00DD11BD">
        <w:rPr>
          <w:szCs w:val="22"/>
        </w:rPr>
        <w:t>:  In accordance with 60.48Da(o)(2)</w:t>
      </w:r>
      <w:r w:rsidR="000108FB">
        <w:rPr>
          <w:szCs w:val="22"/>
        </w:rPr>
        <w:t>(</w:t>
      </w:r>
      <w:proofErr w:type="spellStart"/>
      <w:r w:rsidR="000108FB">
        <w:rPr>
          <w:szCs w:val="22"/>
        </w:rPr>
        <w:t>i</w:t>
      </w:r>
      <w:proofErr w:type="spellEnd"/>
      <w:r w:rsidR="000108FB">
        <w:rPr>
          <w:szCs w:val="22"/>
        </w:rPr>
        <w:t>)</w:t>
      </w:r>
      <w:r w:rsidRPr="00DD11BD">
        <w:rPr>
          <w:szCs w:val="22"/>
        </w:rPr>
        <w:t xml:space="preserve"> the permittee shall install, calibrate, operate and maintain a COMS to continuously monitor and record opacity from the steam generating unit.  The COMS shall be certified pursuant to 40 CFR 60 Appendix B, Performance Specification 1.  </w:t>
      </w:r>
    </w:p>
    <w:p w:rsidR="00DD11BD" w:rsidRPr="00DD11BD" w:rsidRDefault="00DD11BD" w:rsidP="007979A1">
      <w:pPr>
        <w:numPr>
          <w:ilvl w:val="0"/>
          <w:numId w:val="10"/>
        </w:numPr>
        <w:tabs>
          <w:tab w:val="clear" w:pos="720"/>
        </w:tabs>
        <w:spacing w:after="60"/>
        <w:ind w:left="1080"/>
        <w:rPr>
          <w:szCs w:val="22"/>
        </w:rPr>
      </w:pPr>
      <w:r w:rsidRPr="00DD11BD">
        <w:rPr>
          <w:i/>
          <w:szCs w:val="22"/>
        </w:rPr>
        <w:t>Diluent Monito</w:t>
      </w:r>
      <w:r>
        <w:rPr>
          <w:i/>
          <w:szCs w:val="22"/>
        </w:rPr>
        <w:t>r:</w:t>
      </w:r>
      <w:r w:rsidRPr="00DD11BD">
        <w:rPr>
          <w:szCs w:val="22"/>
        </w:rPr>
        <w:t xml:space="preserve">  The O</w:t>
      </w:r>
      <w:r w:rsidRPr="00DD11BD">
        <w:rPr>
          <w:szCs w:val="22"/>
          <w:vertAlign w:val="subscript"/>
        </w:rPr>
        <w:t>2</w:t>
      </w:r>
      <w:r w:rsidRPr="00DD11BD">
        <w:rPr>
          <w:szCs w:val="22"/>
        </w:rPr>
        <w:t xml:space="preserve"> or CO</w:t>
      </w:r>
      <w:r w:rsidRPr="00DD11BD">
        <w:rPr>
          <w:szCs w:val="22"/>
          <w:vertAlign w:val="subscript"/>
        </w:rPr>
        <w:t>2</w:t>
      </w:r>
      <w:r w:rsidRPr="00DD11BD">
        <w:rPr>
          <w:szCs w:val="22"/>
        </w:rPr>
        <w:t xml:space="preserve"> content of the flue gas shall be monitored at the locations where CO, SO</w:t>
      </w:r>
      <w:r w:rsidRPr="00DD11BD">
        <w:rPr>
          <w:szCs w:val="22"/>
          <w:vertAlign w:val="subscript"/>
        </w:rPr>
        <w:t>2</w:t>
      </w:r>
      <w:r w:rsidR="00363DA5">
        <w:rPr>
          <w:szCs w:val="22"/>
        </w:rPr>
        <w:t xml:space="preserve"> and</w:t>
      </w:r>
      <w:r w:rsidRPr="00DD11BD">
        <w:rPr>
          <w:szCs w:val="22"/>
        </w:rPr>
        <w:t xml:space="preserve"> NO</w:t>
      </w:r>
      <w:r w:rsidRPr="00DD11BD">
        <w:rPr>
          <w:szCs w:val="22"/>
          <w:vertAlign w:val="subscript"/>
        </w:rPr>
        <w:t>X</w:t>
      </w:r>
      <w:r w:rsidRPr="00DD11BD">
        <w:rPr>
          <w:szCs w:val="22"/>
        </w:rPr>
        <w:t>, and are monitored.  Each monitor shall comply with the performance and quality assurance requirements of 40 CFR 75.</w:t>
      </w:r>
    </w:p>
    <w:p w:rsidR="00096A8F" w:rsidRDefault="00DD11BD" w:rsidP="00DD11BD">
      <w:pPr>
        <w:spacing w:after="120"/>
        <w:ind w:left="720"/>
        <w:rPr>
          <w:szCs w:val="22"/>
        </w:rPr>
      </w:pPr>
      <w:r w:rsidRPr="00DD11BD">
        <w:rPr>
          <w:szCs w:val="22"/>
        </w:rPr>
        <w:t>[</w:t>
      </w:r>
      <w:r w:rsidR="008C4B8C">
        <w:rPr>
          <w:szCs w:val="22"/>
        </w:rPr>
        <w:t>Permit</w:t>
      </w:r>
      <w:r w:rsidRPr="00DD11BD">
        <w:rPr>
          <w:szCs w:val="22"/>
        </w:rPr>
        <w:t xml:space="preserve"> No. 0010131-00</w:t>
      </w:r>
      <w:r w:rsidR="008C4B8C">
        <w:rPr>
          <w:szCs w:val="22"/>
        </w:rPr>
        <w:t>3</w:t>
      </w:r>
      <w:r w:rsidRPr="00DD11BD">
        <w:rPr>
          <w:szCs w:val="22"/>
        </w:rPr>
        <w:t>-AC</w:t>
      </w:r>
      <w:r w:rsidR="008C4B8C">
        <w:rPr>
          <w:szCs w:val="22"/>
        </w:rPr>
        <w:t xml:space="preserve"> (PSD-FL-</w:t>
      </w:r>
      <w:r w:rsidR="00CB7D90">
        <w:rPr>
          <w:szCs w:val="22"/>
        </w:rPr>
        <w:t>411</w:t>
      </w:r>
      <w:r w:rsidR="008C4B8C">
        <w:rPr>
          <w:szCs w:val="22"/>
        </w:rPr>
        <w:t>B)</w:t>
      </w:r>
      <w:r w:rsidRPr="00DD11BD">
        <w:rPr>
          <w:szCs w:val="22"/>
        </w:rPr>
        <w:t>; Rule 62-4.070(3), and 62-212.400 (BACT), F.A.C.; 40 CFR 60, Subpart Da and Appendices]</w:t>
      </w:r>
    </w:p>
    <w:p w:rsidR="0025327A" w:rsidRDefault="0025327A" w:rsidP="008C4B8C">
      <w:pPr>
        <w:tabs>
          <w:tab w:val="left" w:pos="0"/>
        </w:tabs>
        <w:suppressAutoHyphens/>
        <w:spacing w:after="120"/>
        <w:rPr>
          <w:b/>
          <w:u w:val="single"/>
        </w:rPr>
      </w:pPr>
      <w:r w:rsidRPr="0025327A">
        <w:rPr>
          <w:b/>
          <w:u w:val="single"/>
        </w:rPr>
        <w:t xml:space="preserve">NSPS 40 CFR 60, Subpart Da </w:t>
      </w:r>
      <w:r w:rsidR="00BC5913">
        <w:rPr>
          <w:b/>
          <w:u w:val="single"/>
        </w:rPr>
        <w:t>CEMS</w:t>
      </w:r>
      <w:r w:rsidR="000108FB">
        <w:rPr>
          <w:b/>
          <w:u w:val="single"/>
        </w:rPr>
        <w:t xml:space="preserve"> Requirements</w:t>
      </w:r>
    </w:p>
    <w:p w:rsidR="0025327A" w:rsidRPr="00367975" w:rsidRDefault="00367975" w:rsidP="001743FA">
      <w:pPr>
        <w:numPr>
          <w:ilvl w:val="0"/>
          <w:numId w:val="6"/>
        </w:numPr>
        <w:spacing w:after="60"/>
        <w:ind w:hanging="720"/>
        <w:rPr>
          <w:szCs w:val="22"/>
          <w:u w:val="single"/>
        </w:rPr>
      </w:pPr>
      <w:r w:rsidRPr="00367975">
        <w:rPr>
          <w:szCs w:val="22"/>
          <w:u w:val="single"/>
        </w:rPr>
        <w:t>SO</w:t>
      </w:r>
      <w:r w:rsidRPr="00367975">
        <w:rPr>
          <w:szCs w:val="22"/>
          <w:u w:val="single"/>
          <w:vertAlign w:val="subscript"/>
        </w:rPr>
        <w:t>2</w:t>
      </w:r>
      <w:r w:rsidRPr="00367975">
        <w:rPr>
          <w:szCs w:val="22"/>
          <w:u w:val="single"/>
        </w:rPr>
        <w:t xml:space="preserve"> Requirements</w:t>
      </w:r>
      <w:r w:rsidRPr="00367975">
        <w:rPr>
          <w:szCs w:val="22"/>
        </w:rPr>
        <w:t xml:space="preserve">. </w:t>
      </w:r>
      <w:r w:rsidR="007F6C42" w:rsidRPr="007F6C42">
        <w:rPr>
          <w:szCs w:val="22"/>
        </w:rPr>
        <w:t>For a facility that qualifies under the numerical limit provisions of §60.43Da, SO</w:t>
      </w:r>
      <w:r w:rsidR="007F6C42" w:rsidRPr="007F6C42">
        <w:rPr>
          <w:szCs w:val="22"/>
          <w:vertAlign w:val="subscript"/>
        </w:rPr>
        <w:t>2</w:t>
      </w:r>
      <w:r w:rsidR="007F6C42" w:rsidRPr="007F6C42">
        <w:rPr>
          <w:szCs w:val="22"/>
        </w:rPr>
        <w:t xml:space="preserve"> emissions are only monitored as discharged to the atmosphere.</w:t>
      </w:r>
      <w:r w:rsidRPr="00367975">
        <w:rPr>
          <w:szCs w:val="22"/>
        </w:rPr>
        <w:t xml:space="preserve"> </w:t>
      </w:r>
    </w:p>
    <w:p w:rsidR="00367975" w:rsidRDefault="007F6C42" w:rsidP="007979A1">
      <w:pPr>
        <w:pStyle w:val="ListParagraph"/>
        <w:numPr>
          <w:ilvl w:val="0"/>
          <w:numId w:val="13"/>
        </w:numPr>
        <w:spacing w:after="60"/>
        <w:ind w:left="1080"/>
        <w:contextualSpacing w:val="0"/>
        <w:rPr>
          <w:szCs w:val="22"/>
        </w:rPr>
      </w:pPr>
      <w:r w:rsidRPr="007F6C42">
        <w:rPr>
          <w:szCs w:val="22"/>
        </w:rPr>
        <w:lastRenderedPageBreak/>
        <w:t>If the owner or operator has installed and certified a SO</w:t>
      </w:r>
      <w:r w:rsidRPr="007F6C42">
        <w:rPr>
          <w:szCs w:val="22"/>
          <w:vertAlign w:val="subscript"/>
        </w:rPr>
        <w:t>2</w:t>
      </w:r>
      <w:r w:rsidRPr="007F6C42">
        <w:rPr>
          <w:szCs w:val="22"/>
        </w:rPr>
        <w:t xml:space="preserve"> CEMS according to the requirements of §75.20(c)(1) of this chapter and appendix A to part 75 of this chapter, and is continuing to meet the ongoing quality assurance requirements of §75.21 of this chapter and appendix B to part 75 of this chapter, that CEMS may be used to meet the requirements of this section</w:t>
      </w:r>
      <w:r>
        <w:rPr>
          <w:szCs w:val="22"/>
        </w:rPr>
        <w:t>.</w:t>
      </w:r>
    </w:p>
    <w:p w:rsidR="007F6C42" w:rsidRDefault="001743FA" w:rsidP="007979A1">
      <w:pPr>
        <w:pStyle w:val="ListParagraph"/>
        <w:numPr>
          <w:ilvl w:val="0"/>
          <w:numId w:val="13"/>
        </w:numPr>
        <w:spacing w:after="60"/>
        <w:ind w:left="1080"/>
        <w:contextualSpacing w:val="0"/>
        <w:rPr>
          <w:szCs w:val="22"/>
        </w:rPr>
      </w:pPr>
      <w:r w:rsidRPr="001743FA">
        <w:rPr>
          <w:szCs w:val="22"/>
        </w:rPr>
        <w:t xml:space="preserve">The </w:t>
      </w:r>
      <w:r>
        <w:rPr>
          <w:szCs w:val="22"/>
        </w:rPr>
        <w:t>SO</w:t>
      </w:r>
      <w:r w:rsidRPr="001743FA">
        <w:rPr>
          <w:szCs w:val="22"/>
          <w:vertAlign w:val="subscript"/>
        </w:rPr>
        <w:t>2</w:t>
      </w:r>
      <w:r>
        <w:rPr>
          <w:szCs w:val="22"/>
        </w:rPr>
        <w:t xml:space="preserve"> </w:t>
      </w:r>
      <w:r w:rsidRPr="001743FA">
        <w:rPr>
          <w:szCs w:val="22"/>
        </w:rPr>
        <w:t xml:space="preserve">CEMS </w:t>
      </w:r>
      <w:r w:rsidR="00757B23">
        <w:rPr>
          <w:szCs w:val="22"/>
        </w:rPr>
        <w:t>shall be</w:t>
      </w:r>
      <w:r w:rsidRPr="001743FA">
        <w:rPr>
          <w:szCs w:val="22"/>
        </w:rPr>
        <w:t xml:space="preserve"> operated and data recorded during all periods of operation of the affected facility including periods of startup, shutdown, and malfunction, except for CEMS breakdowns, repairs, calibration checks, and zero and span adjustments.</w:t>
      </w:r>
    </w:p>
    <w:p w:rsidR="001743FA" w:rsidRPr="007F6C42" w:rsidRDefault="001743FA" w:rsidP="001743FA">
      <w:pPr>
        <w:pStyle w:val="ListParagraph"/>
        <w:spacing w:after="120"/>
        <w:contextualSpacing w:val="0"/>
        <w:rPr>
          <w:szCs w:val="22"/>
        </w:rPr>
      </w:pPr>
      <w:r>
        <w:rPr>
          <w:szCs w:val="22"/>
        </w:rPr>
        <w:t>[</w:t>
      </w:r>
      <w:r w:rsidRPr="001743FA">
        <w:rPr>
          <w:szCs w:val="22"/>
        </w:rPr>
        <w:t>§60.49Da</w:t>
      </w:r>
      <w:r>
        <w:rPr>
          <w:szCs w:val="22"/>
        </w:rPr>
        <w:t xml:space="preserve">(b) </w:t>
      </w:r>
      <w:r w:rsidRPr="001743FA">
        <w:rPr>
          <w:szCs w:val="22"/>
        </w:rPr>
        <w:t xml:space="preserve">Emission </w:t>
      </w:r>
      <w:r>
        <w:rPr>
          <w:szCs w:val="22"/>
        </w:rPr>
        <w:t>Monitoring]</w:t>
      </w:r>
    </w:p>
    <w:p w:rsidR="00757B23" w:rsidRPr="00757B23" w:rsidRDefault="001743FA" w:rsidP="00757B23">
      <w:pPr>
        <w:pStyle w:val="ListParagraph"/>
        <w:numPr>
          <w:ilvl w:val="0"/>
          <w:numId w:val="6"/>
        </w:numPr>
        <w:spacing w:after="60"/>
        <w:ind w:hanging="720"/>
        <w:contextualSpacing w:val="0"/>
        <w:rPr>
          <w:szCs w:val="22"/>
        </w:rPr>
      </w:pPr>
      <w:r w:rsidRPr="00757B23">
        <w:rPr>
          <w:szCs w:val="22"/>
          <w:u w:val="single"/>
        </w:rPr>
        <w:t>NO</w:t>
      </w:r>
      <w:r w:rsidR="00CD5326" w:rsidRPr="00757B23">
        <w:rPr>
          <w:szCs w:val="22"/>
          <w:u w:val="single"/>
          <w:vertAlign w:val="subscript"/>
        </w:rPr>
        <w:t>X</w:t>
      </w:r>
      <w:r w:rsidRPr="00757B23">
        <w:rPr>
          <w:szCs w:val="22"/>
          <w:u w:val="single"/>
        </w:rPr>
        <w:t xml:space="preserve"> Requirements</w:t>
      </w:r>
      <w:r w:rsidRPr="00757B23">
        <w:rPr>
          <w:szCs w:val="22"/>
        </w:rPr>
        <w:t>.</w:t>
      </w:r>
      <w:r w:rsidR="00CD5326" w:rsidRPr="00757B23">
        <w:rPr>
          <w:szCs w:val="22"/>
        </w:rPr>
        <w:t xml:space="preserve">  The owner or operator of an affected facility shall install, calibrate, maintain, and operate a CEMS, and record the output of the system, for measuring NO</w:t>
      </w:r>
      <w:r w:rsidR="00CD5326" w:rsidRPr="00757B23">
        <w:rPr>
          <w:szCs w:val="22"/>
          <w:vertAlign w:val="subscript"/>
        </w:rPr>
        <w:t>X</w:t>
      </w:r>
      <w:r w:rsidR="00CD5326" w:rsidRPr="00757B23">
        <w:rPr>
          <w:szCs w:val="22"/>
        </w:rPr>
        <w:t xml:space="preserve"> emissions discharged to the atmosphere.</w:t>
      </w:r>
      <w:r w:rsidR="00757B23" w:rsidRPr="00757B23">
        <w:rPr>
          <w:szCs w:val="22"/>
        </w:rPr>
        <w:t xml:space="preserve">  If the owner or operator has installed a NO</w:t>
      </w:r>
      <w:r w:rsidR="00757B23" w:rsidRPr="00757B23">
        <w:rPr>
          <w:szCs w:val="22"/>
          <w:vertAlign w:val="subscript"/>
        </w:rPr>
        <w:t>X</w:t>
      </w:r>
      <w:r w:rsidR="00757B23" w:rsidRPr="00757B23">
        <w:rPr>
          <w:szCs w:val="22"/>
        </w:rPr>
        <w:t xml:space="preserve"> emission rate CEMS to meet the requirements of part 75 of this chapter and is continuing to meet the ongoing requirements of part 75 of this chapter, that CEMS may be used to meet the requirements of this </w:t>
      </w:r>
      <w:r w:rsidR="00757B23">
        <w:rPr>
          <w:szCs w:val="22"/>
        </w:rPr>
        <w:t>Subpart Da</w:t>
      </w:r>
      <w:r w:rsidR="00757B23" w:rsidRPr="00757B23">
        <w:rPr>
          <w:szCs w:val="22"/>
        </w:rPr>
        <w:t>, except that the owner or operator shall also meet the requirements of §60.51Da.</w:t>
      </w:r>
      <w:r w:rsidR="00757B23">
        <w:rPr>
          <w:szCs w:val="22"/>
        </w:rPr>
        <w:t xml:space="preserve"> </w:t>
      </w:r>
      <w:r w:rsidR="00757B23" w:rsidRPr="00757B23">
        <w:rPr>
          <w:szCs w:val="22"/>
        </w:rPr>
        <w:t xml:space="preserve"> Data reported to meet the requirements of §60.51Da shall not include data substituted using the missing data procedures in subpart D of part 75 of this chapter, nor shall the data have been bias adjusted according to the procedures of part 75 of this chapter.</w:t>
      </w:r>
    </w:p>
    <w:p w:rsidR="00757B23" w:rsidRDefault="00757B23" w:rsidP="007979A1">
      <w:pPr>
        <w:pStyle w:val="ListParagraph"/>
        <w:numPr>
          <w:ilvl w:val="0"/>
          <w:numId w:val="14"/>
        </w:numPr>
        <w:spacing w:after="60"/>
        <w:contextualSpacing w:val="0"/>
        <w:rPr>
          <w:szCs w:val="22"/>
        </w:rPr>
      </w:pPr>
      <w:r w:rsidRPr="001743FA">
        <w:rPr>
          <w:szCs w:val="22"/>
        </w:rPr>
        <w:t xml:space="preserve">The </w:t>
      </w:r>
      <w:r>
        <w:rPr>
          <w:szCs w:val="22"/>
        </w:rPr>
        <w:t>NO</w:t>
      </w:r>
      <w:r>
        <w:rPr>
          <w:szCs w:val="22"/>
          <w:vertAlign w:val="subscript"/>
        </w:rPr>
        <w:t>X</w:t>
      </w:r>
      <w:r w:rsidRPr="00757B23">
        <w:rPr>
          <w:szCs w:val="22"/>
        </w:rPr>
        <w:t xml:space="preserve"> </w:t>
      </w:r>
      <w:r w:rsidRPr="001743FA">
        <w:rPr>
          <w:szCs w:val="22"/>
        </w:rPr>
        <w:t xml:space="preserve">CEMS </w:t>
      </w:r>
      <w:r>
        <w:rPr>
          <w:szCs w:val="22"/>
        </w:rPr>
        <w:t>shall be</w:t>
      </w:r>
      <w:r w:rsidRPr="001743FA">
        <w:rPr>
          <w:szCs w:val="22"/>
        </w:rPr>
        <w:t xml:space="preserve"> operated and data recorded during all periods of operation of the affected facility including periods of startup, shutdown, and malfunction, except for CEMS breakdowns, repairs, calibration checks, and zero and span adjustments.</w:t>
      </w:r>
    </w:p>
    <w:p w:rsidR="00757B23" w:rsidRDefault="00757B23" w:rsidP="00757B23">
      <w:pPr>
        <w:pStyle w:val="ListParagraph"/>
        <w:spacing w:after="120"/>
        <w:contextualSpacing w:val="0"/>
        <w:rPr>
          <w:szCs w:val="22"/>
        </w:rPr>
      </w:pPr>
      <w:r>
        <w:rPr>
          <w:szCs w:val="22"/>
        </w:rPr>
        <w:t>[</w:t>
      </w:r>
      <w:r w:rsidRPr="001743FA">
        <w:rPr>
          <w:szCs w:val="22"/>
        </w:rPr>
        <w:t>§60.49Da</w:t>
      </w:r>
      <w:r>
        <w:rPr>
          <w:szCs w:val="22"/>
        </w:rPr>
        <w:t xml:space="preserve">(c) </w:t>
      </w:r>
      <w:r w:rsidR="00363DA5" w:rsidRPr="00363DA5">
        <w:rPr>
          <w:szCs w:val="22"/>
        </w:rPr>
        <w:t>and (e)</w:t>
      </w:r>
      <w:r w:rsidR="00363DA5">
        <w:rPr>
          <w:szCs w:val="22"/>
        </w:rPr>
        <w:t xml:space="preserve"> </w:t>
      </w:r>
      <w:r w:rsidRPr="001743FA">
        <w:rPr>
          <w:szCs w:val="22"/>
        </w:rPr>
        <w:t xml:space="preserve">Emission </w:t>
      </w:r>
      <w:r>
        <w:rPr>
          <w:szCs w:val="22"/>
        </w:rPr>
        <w:t>Monitoring]</w:t>
      </w:r>
    </w:p>
    <w:p w:rsidR="00F83BBF" w:rsidRDefault="00F83BBF" w:rsidP="00F83BBF">
      <w:pPr>
        <w:pStyle w:val="ListParagraph"/>
        <w:spacing w:after="120"/>
        <w:ind w:left="0"/>
        <w:contextualSpacing w:val="0"/>
        <w:rPr>
          <w:szCs w:val="22"/>
        </w:rPr>
      </w:pPr>
      <w:r>
        <w:rPr>
          <w:b/>
          <w:szCs w:val="22"/>
          <w:u w:val="single"/>
        </w:rPr>
        <w:t>NESHAP</w:t>
      </w:r>
      <w:r w:rsidRPr="00F83BBF">
        <w:rPr>
          <w:b/>
          <w:szCs w:val="22"/>
          <w:u w:val="single"/>
        </w:rPr>
        <w:t xml:space="preserve"> 40 CFR 6</w:t>
      </w:r>
      <w:r>
        <w:rPr>
          <w:b/>
          <w:szCs w:val="22"/>
          <w:u w:val="single"/>
        </w:rPr>
        <w:t>3</w:t>
      </w:r>
      <w:r w:rsidRPr="00F83BBF">
        <w:rPr>
          <w:b/>
          <w:szCs w:val="22"/>
          <w:u w:val="single"/>
        </w:rPr>
        <w:t>, Subpart D</w:t>
      </w:r>
      <w:r>
        <w:rPr>
          <w:b/>
          <w:szCs w:val="22"/>
          <w:u w:val="single"/>
        </w:rPr>
        <w:t>DDDD</w:t>
      </w:r>
      <w:r w:rsidRPr="00F83BBF">
        <w:rPr>
          <w:b/>
          <w:szCs w:val="22"/>
          <w:u w:val="single"/>
        </w:rPr>
        <w:t xml:space="preserve"> CEMS Requirements</w:t>
      </w:r>
    </w:p>
    <w:p w:rsidR="00F83BBF" w:rsidRDefault="00F83BBF" w:rsidP="00F83BBF">
      <w:pPr>
        <w:pStyle w:val="ListParagraph"/>
        <w:numPr>
          <w:ilvl w:val="0"/>
          <w:numId w:val="6"/>
        </w:numPr>
        <w:tabs>
          <w:tab w:val="left" w:pos="1440"/>
        </w:tabs>
        <w:suppressAutoHyphens/>
        <w:spacing w:after="120"/>
        <w:ind w:hanging="720"/>
        <w:contextualSpacing w:val="0"/>
      </w:pPr>
      <w:r w:rsidRPr="00273CD0">
        <w:rPr>
          <w:u w:val="single"/>
        </w:rPr>
        <w:t>CO CEMS</w:t>
      </w:r>
      <w:r>
        <w:t xml:space="preserve">.  </w:t>
      </w:r>
      <w:r w:rsidRPr="00273CD0">
        <w:t xml:space="preserve">If your boiler or process heater is subject to a CO emission limit in Tables 1, 2, or 11 through 13 </w:t>
      </w:r>
      <w:r>
        <w:t>of Subpart DDDDD</w:t>
      </w:r>
      <w:r w:rsidRPr="00273CD0">
        <w:t xml:space="preserve">, you must install, operate, and maintain an oxygen analyzer system, as defined in §63.7575, or install, certify, operate and maintain </w:t>
      </w:r>
      <w:r w:rsidR="006D3C34">
        <w:t>CEMS</w:t>
      </w:r>
      <w:r w:rsidRPr="00273CD0">
        <w:t xml:space="preserve"> for CO and oxygen according to the procedures in paragraphs </w:t>
      </w:r>
      <w:r w:rsidR="006D3C34">
        <w:t>§63.7525</w:t>
      </w:r>
      <w:r w:rsidRPr="00273CD0">
        <w:t xml:space="preserve">(a)(1) through (7) of </w:t>
      </w:r>
      <w:r>
        <w:t>Subpart DDDDD</w:t>
      </w:r>
      <w:r w:rsidRPr="00273CD0">
        <w:t>.</w:t>
      </w:r>
      <w:r>
        <w:t xml:space="preserve">  [§63.7525(a)]</w:t>
      </w:r>
    </w:p>
    <w:p w:rsidR="00F83BBF" w:rsidRDefault="00F83BBF" w:rsidP="00F83BBF">
      <w:pPr>
        <w:pStyle w:val="ListParagraph"/>
        <w:numPr>
          <w:ilvl w:val="0"/>
          <w:numId w:val="6"/>
        </w:numPr>
        <w:tabs>
          <w:tab w:val="left" w:pos="1440"/>
        </w:tabs>
        <w:suppressAutoHyphens/>
        <w:spacing w:after="120"/>
        <w:ind w:hanging="720"/>
        <w:contextualSpacing w:val="0"/>
      </w:pPr>
      <w:r w:rsidRPr="00F83BBF">
        <w:rPr>
          <w:u w:val="single"/>
        </w:rPr>
        <w:t>Monitoring Plan</w:t>
      </w:r>
      <w:r>
        <w:t xml:space="preserve">.  </w:t>
      </w:r>
      <w:r w:rsidRPr="00F83BBF">
        <w:t>You must monitor and collect data according to section</w:t>
      </w:r>
      <w:r w:rsidR="006D3C34">
        <w:t xml:space="preserve"> </w:t>
      </w:r>
      <w:r w:rsidR="006D3C34" w:rsidRPr="00F83BBF">
        <w:t>§63.7535</w:t>
      </w:r>
      <w:r w:rsidR="006D3C34">
        <w:t xml:space="preserve"> of Subpart DDDDD</w:t>
      </w:r>
      <w:r w:rsidRPr="00F83BBF">
        <w:t xml:space="preserve"> and the site-specific monitoring plan required by </w:t>
      </w:r>
      <w:r w:rsidRPr="00F83BBF">
        <w:rPr>
          <w:b/>
        </w:rPr>
        <w:t>Specific Condition B.26</w:t>
      </w:r>
      <w:r>
        <w:t>.  [</w:t>
      </w:r>
      <w:r w:rsidRPr="00F83BBF">
        <w:t>§63.7535</w:t>
      </w:r>
      <w:r>
        <w:t>(a)]</w:t>
      </w:r>
    </w:p>
    <w:p w:rsidR="00F83BBF" w:rsidRDefault="007B3931" w:rsidP="00C46A3D">
      <w:pPr>
        <w:pStyle w:val="ListParagraph"/>
        <w:numPr>
          <w:ilvl w:val="0"/>
          <w:numId w:val="6"/>
        </w:numPr>
        <w:tabs>
          <w:tab w:val="left" w:pos="1440"/>
        </w:tabs>
        <w:suppressAutoHyphens/>
        <w:spacing w:after="120"/>
        <w:ind w:hanging="720"/>
        <w:contextualSpacing w:val="0"/>
      </w:pPr>
      <w:r w:rsidRPr="007B3931">
        <w:rPr>
          <w:u w:val="single"/>
        </w:rPr>
        <w:t>Operation of the Monitoring System</w:t>
      </w:r>
      <w:r>
        <w:t xml:space="preserve">.  </w:t>
      </w:r>
      <w:r w:rsidRPr="007B3931">
        <w:t>You must operate the monitoring system and collect data at all required intervals at all times that each boiler or process heater is operating and compliance is required, except for periods of monitoring system malfunctions or out of control periods (see §63.8(c)(7) of this part), and required monitoring system quality assurance or control activities, including, as applicable, calibration checks, required zero and span adjustments, and scheduled CMS maintenance as defined in your site-specific monitoring plan.</w:t>
      </w:r>
      <w:r>
        <w:t xml:space="preserve"> </w:t>
      </w:r>
      <w:r w:rsidRPr="007B3931">
        <w:t xml:space="preserve"> A monitoring system malfunction is any sudden, infrequent, not reasonably preventable failure of the monitoring system to provide valid data.</w:t>
      </w:r>
      <w:r>
        <w:t xml:space="preserve"> </w:t>
      </w:r>
      <w:r w:rsidRPr="007B3931">
        <w:t xml:space="preserve"> Monitoring system failures that are caused in part by poor maintenance or careless operation are not malfunctions. </w:t>
      </w:r>
      <w:r>
        <w:t xml:space="preserve"> </w:t>
      </w:r>
      <w:r w:rsidRPr="007B3931">
        <w:t>You are required to complete monitoring system repairs in response to monitoring system malfunctions or out-of-control periods and to return the monitoring system to operation as expeditiously as practicable.</w:t>
      </w:r>
      <w:r>
        <w:t xml:space="preserve"> [</w:t>
      </w:r>
      <w:r w:rsidRPr="00F83BBF">
        <w:t>§63.7535</w:t>
      </w:r>
      <w:r>
        <w:t>(b)]</w:t>
      </w:r>
    </w:p>
    <w:p w:rsidR="00C46A3D" w:rsidRDefault="00C46A3D" w:rsidP="00C46A3D">
      <w:pPr>
        <w:pStyle w:val="ListParagraph"/>
        <w:numPr>
          <w:ilvl w:val="0"/>
          <w:numId w:val="6"/>
        </w:numPr>
        <w:tabs>
          <w:tab w:val="left" w:pos="1440"/>
        </w:tabs>
        <w:suppressAutoHyphens/>
        <w:spacing w:after="120"/>
        <w:ind w:hanging="720"/>
        <w:contextualSpacing w:val="0"/>
      </w:pPr>
      <w:r w:rsidRPr="00C46A3D">
        <w:rPr>
          <w:u w:val="single"/>
        </w:rPr>
        <w:t>Monitoring System Malfunctions</w:t>
      </w:r>
      <w:r>
        <w:t xml:space="preserve">.  </w:t>
      </w:r>
      <w:r w:rsidRPr="00C46A3D">
        <w:t xml:space="preserve">You may not use data recorded during monitoring system malfunctions or out-of-control periods, repairs associated with monitoring system malfunctions or out-of-control periods, or required monitoring system quality assurance or control activities in data averages and calculations used to report emissions or operating levels. </w:t>
      </w:r>
      <w:r>
        <w:t xml:space="preserve"> </w:t>
      </w:r>
      <w:r w:rsidRPr="00C46A3D">
        <w:t xml:space="preserve">You must record and make available upon request results of CMS performance audits and dates and duration of periods when the CMS is out of control to completion of the corrective actions necessary to return the CMS to operation consistent with your site-specific monitoring plan. </w:t>
      </w:r>
      <w:r>
        <w:t xml:space="preserve"> </w:t>
      </w:r>
      <w:r w:rsidRPr="00C46A3D">
        <w:t>You must use all the data collected during all other periods in assessing compliance and the operation of the control device and associated control system.</w:t>
      </w:r>
      <w:r>
        <w:t xml:space="preserve">  [</w:t>
      </w:r>
      <w:r w:rsidRPr="00F83BBF">
        <w:t>§63.7535</w:t>
      </w:r>
      <w:r>
        <w:t>(c)]</w:t>
      </w:r>
    </w:p>
    <w:p w:rsidR="00C46A3D" w:rsidRDefault="00C46A3D" w:rsidP="00C46A3D">
      <w:pPr>
        <w:pStyle w:val="ListParagraph"/>
        <w:numPr>
          <w:ilvl w:val="0"/>
          <w:numId w:val="6"/>
        </w:numPr>
        <w:tabs>
          <w:tab w:val="left" w:pos="1440"/>
        </w:tabs>
        <w:suppressAutoHyphens/>
        <w:spacing w:after="120"/>
        <w:ind w:hanging="720"/>
        <w:contextualSpacing w:val="0"/>
      </w:pPr>
      <w:r w:rsidRPr="00C46A3D">
        <w:rPr>
          <w:u w:val="single"/>
        </w:rPr>
        <w:lastRenderedPageBreak/>
        <w:t>Failure to Collect Data</w:t>
      </w:r>
      <w:r>
        <w:t xml:space="preserve">.  </w:t>
      </w:r>
      <w:r w:rsidRPr="00C46A3D">
        <w:t xml:space="preserve">Except for periods of monitoring system malfunctions, repairs associated with monitoring system malfunctions, and required monitoring system quality assurance or quality control activities (including, as applicable, system accuracy audits, calibration checks, and required zero and span adjustments), failure to collect required data is a deviation of the monitoring requirements. </w:t>
      </w:r>
      <w:r>
        <w:t xml:space="preserve"> </w:t>
      </w:r>
      <w:r w:rsidRPr="00C46A3D">
        <w:t xml:space="preserve">In calculating monitoring results, do not use any data collected during periods when the monitoring system is out of control as specified in your site-specific monitoring plan, while conducting repairs associated with periods when the monitoring system is out of control, or while conducting required monitoring system quality assurance or quality control activities. </w:t>
      </w:r>
      <w:r>
        <w:t xml:space="preserve"> </w:t>
      </w:r>
      <w:r w:rsidRPr="00C46A3D">
        <w:t xml:space="preserve">You must calculate monitoring results using all other monitoring data collected while the process is operating. </w:t>
      </w:r>
      <w:r>
        <w:t xml:space="preserve"> </w:t>
      </w:r>
      <w:r w:rsidRPr="00C46A3D">
        <w:t>You must report all periods when the monitoring system is out of control in your annual report.</w:t>
      </w:r>
      <w:r>
        <w:t xml:space="preserve">  [</w:t>
      </w:r>
      <w:r w:rsidRPr="00F83BBF">
        <w:t>§63.7535</w:t>
      </w:r>
      <w:r>
        <w:t>(d)]</w:t>
      </w:r>
    </w:p>
    <w:p w:rsidR="00C46A3D" w:rsidRDefault="00C46A3D" w:rsidP="00C46A3D">
      <w:pPr>
        <w:pStyle w:val="ListParagraph"/>
        <w:numPr>
          <w:ilvl w:val="0"/>
          <w:numId w:val="6"/>
        </w:numPr>
        <w:tabs>
          <w:tab w:val="left" w:pos="1440"/>
        </w:tabs>
        <w:suppressAutoHyphens/>
        <w:spacing w:after="120"/>
        <w:ind w:hanging="720"/>
        <w:contextualSpacing w:val="0"/>
      </w:pPr>
      <w:r w:rsidRPr="00C46A3D">
        <w:rPr>
          <w:u w:val="single"/>
        </w:rPr>
        <w:t>Demonstration of Continuous Compliance</w:t>
      </w:r>
      <w:r>
        <w:t xml:space="preserve">.  </w:t>
      </w:r>
      <w:r w:rsidRPr="00C46A3D">
        <w:t xml:space="preserve">You must demonstrate continuous compliance with each emission limit in Tables 1 and 2 or 11 through 13 </w:t>
      </w:r>
      <w:r>
        <w:t>in Subpart DDDDD</w:t>
      </w:r>
      <w:r w:rsidRPr="00C46A3D">
        <w:t xml:space="preserve">, the work practice standards in Table 3 </w:t>
      </w:r>
      <w:r>
        <w:t>in Subpart DDDDD</w:t>
      </w:r>
      <w:r w:rsidRPr="00C46A3D">
        <w:t xml:space="preserve">, and the operating limits in Table 4 </w:t>
      </w:r>
      <w:r>
        <w:t>in Subpart DDDDD</w:t>
      </w:r>
      <w:r w:rsidRPr="00C46A3D">
        <w:t xml:space="preserve"> that applies to you according to the methods specified in Table 8 </w:t>
      </w:r>
      <w:r>
        <w:t>in Subpart DDDDD</w:t>
      </w:r>
      <w:r w:rsidRPr="00C46A3D">
        <w:t xml:space="preserve"> and paragraphs </w:t>
      </w:r>
      <w:r>
        <w:t>§63.7540</w:t>
      </w:r>
      <w:r w:rsidRPr="00C46A3D">
        <w:t xml:space="preserve"> (a)(1) through (19) </w:t>
      </w:r>
      <w:r>
        <w:t>of Subpart DDDDD</w:t>
      </w:r>
      <w:r w:rsidRPr="00C46A3D">
        <w:t>.</w:t>
      </w:r>
      <w:r>
        <w:t xml:space="preserve">  [</w:t>
      </w:r>
      <w:r w:rsidRPr="00C46A3D">
        <w:t>§63.7540</w:t>
      </w:r>
      <w:r>
        <w:t>(</w:t>
      </w:r>
      <w:r w:rsidR="00794563">
        <w:t>b</w:t>
      </w:r>
      <w:r>
        <w:t>)]</w:t>
      </w:r>
    </w:p>
    <w:p w:rsidR="00C46A3D" w:rsidRDefault="004628B8" w:rsidP="00C46A3D">
      <w:pPr>
        <w:pStyle w:val="ListParagraph"/>
        <w:numPr>
          <w:ilvl w:val="0"/>
          <w:numId w:val="6"/>
        </w:numPr>
        <w:tabs>
          <w:tab w:val="left" w:pos="1440"/>
        </w:tabs>
        <w:suppressAutoHyphens/>
        <w:spacing w:after="120"/>
        <w:ind w:hanging="720"/>
        <w:contextualSpacing w:val="0"/>
      </w:pPr>
      <w:r>
        <w:rPr>
          <w:u w:val="single"/>
        </w:rPr>
        <w:t>Emission Exceedance</w:t>
      </w:r>
      <w:r w:rsidRPr="004628B8">
        <w:t>.</w:t>
      </w:r>
      <w:r>
        <w:t xml:space="preserve">  </w:t>
      </w:r>
      <w:r w:rsidRPr="004628B8">
        <w:t xml:space="preserve">You must report each instance in which you did not meet each emission limit and operating limit in Tables 1 through 4 or 11 through 13 </w:t>
      </w:r>
      <w:r>
        <w:t>in Subpart DDDDD</w:t>
      </w:r>
      <w:r w:rsidRPr="004628B8">
        <w:t xml:space="preserve"> that apply to you. </w:t>
      </w:r>
      <w:r>
        <w:t xml:space="preserve"> </w:t>
      </w:r>
      <w:r w:rsidRPr="004628B8">
        <w:t xml:space="preserve">These instances are deviations from the emission limits or operating limits, respectively, in </w:t>
      </w:r>
      <w:r>
        <w:t>Subpart DDDDD</w:t>
      </w:r>
      <w:r w:rsidRPr="004628B8">
        <w:t xml:space="preserve">. </w:t>
      </w:r>
      <w:r w:rsidR="0046242B">
        <w:t xml:space="preserve"> </w:t>
      </w:r>
      <w:r w:rsidRPr="004628B8">
        <w:t xml:space="preserve">These deviations must be reported according to the requirements in </w:t>
      </w:r>
      <w:r w:rsidR="006D60DF" w:rsidRPr="006D60DF">
        <w:rPr>
          <w:b/>
        </w:rPr>
        <w:t>Specific Condition B.5</w:t>
      </w:r>
      <w:r w:rsidR="00363DA5">
        <w:rPr>
          <w:b/>
        </w:rPr>
        <w:t>4</w:t>
      </w:r>
      <w:r w:rsidRPr="004628B8">
        <w:t>.</w:t>
      </w:r>
      <w:r w:rsidR="00794563">
        <w:t xml:space="preserve">  </w:t>
      </w:r>
      <w:r w:rsidR="00794563" w:rsidRPr="00794563">
        <w:t>[§63.7540(a)]</w:t>
      </w:r>
    </w:p>
    <w:p w:rsidR="004628B8" w:rsidRDefault="00794563" w:rsidP="00C46A3D">
      <w:pPr>
        <w:pStyle w:val="ListParagraph"/>
        <w:numPr>
          <w:ilvl w:val="0"/>
          <w:numId w:val="6"/>
        </w:numPr>
        <w:tabs>
          <w:tab w:val="left" w:pos="1440"/>
        </w:tabs>
        <w:suppressAutoHyphens/>
        <w:spacing w:after="120"/>
        <w:ind w:hanging="720"/>
        <w:contextualSpacing w:val="0"/>
      </w:pPr>
      <w:r w:rsidRPr="00794563">
        <w:rPr>
          <w:u w:val="single"/>
        </w:rPr>
        <w:t>Work Practice Standards</w:t>
      </w:r>
      <w:r>
        <w:t xml:space="preserve">.  </w:t>
      </w:r>
      <w:r w:rsidR="004F6E7B" w:rsidRPr="004F6E7B">
        <w:t>For startup and shutdown, you must meet the work practice standards according to item 5 of Table 3 of this subpart.</w:t>
      </w:r>
      <w:r>
        <w:t xml:space="preserve">  [</w:t>
      </w:r>
      <w:r w:rsidRPr="00C46A3D">
        <w:t>§63.7540</w:t>
      </w:r>
      <w:r>
        <w:t>(</w:t>
      </w:r>
      <w:r w:rsidR="00363DA5">
        <w:t>d</w:t>
      </w:r>
      <w:r>
        <w:t>)]</w:t>
      </w:r>
    </w:p>
    <w:p w:rsidR="00BC5913" w:rsidRPr="008C4B8C" w:rsidRDefault="00BC5913" w:rsidP="00BC5913">
      <w:pPr>
        <w:tabs>
          <w:tab w:val="left" w:pos="0"/>
        </w:tabs>
        <w:suppressAutoHyphens/>
        <w:spacing w:after="120"/>
        <w:rPr>
          <w:b/>
          <w:u w:val="single"/>
        </w:rPr>
      </w:pPr>
      <w:r w:rsidRPr="008C4B8C">
        <w:rPr>
          <w:b/>
          <w:u w:val="single"/>
        </w:rPr>
        <w:t>Test Requirements</w:t>
      </w:r>
    </w:p>
    <w:p w:rsidR="000F5DFC" w:rsidRPr="000F5DFC" w:rsidRDefault="00BC5913" w:rsidP="000F5DFC">
      <w:pPr>
        <w:pStyle w:val="ListParagraph"/>
        <w:numPr>
          <w:ilvl w:val="0"/>
          <w:numId w:val="6"/>
        </w:numPr>
        <w:spacing w:after="60"/>
        <w:ind w:hanging="720"/>
        <w:contextualSpacing w:val="0"/>
        <w:rPr>
          <w:szCs w:val="22"/>
          <w:u w:val="single"/>
        </w:rPr>
      </w:pPr>
      <w:r>
        <w:rPr>
          <w:szCs w:val="22"/>
          <w:u w:val="single"/>
        </w:rPr>
        <w:t xml:space="preserve">Subpart Da </w:t>
      </w:r>
      <w:r w:rsidR="000F5DFC" w:rsidRPr="000F5DFC">
        <w:rPr>
          <w:szCs w:val="22"/>
          <w:u w:val="single"/>
        </w:rPr>
        <w:t>PM Testing Requirements</w:t>
      </w:r>
      <w:r w:rsidR="000F5DFC" w:rsidRPr="000F5DFC">
        <w:rPr>
          <w:szCs w:val="22"/>
        </w:rPr>
        <w:t>.  In conducting the performance tests to determine compliance with the PM emissions limits in §60.42Da, the owner or operator shall meet the requirements specified below.</w:t>
      </w:r>
    </w:p>
    <w:p w:rsidR="000F5DFC" w:rsidRPr="000F5DFC" w:rsidRDefault="000F5DFC" w:rsidP="007979A1">
      <w:pPr>
        <w:pStyle w:val="ListParagraph"/>
        <w:numPr>
          <w:ilvl w:val="2"/>
          <w:numId w:val="15"/>
        </w:numPr>
        <w:spacing w:after="60"/>
        <w:ind w:left="1260" w:hanging="540"/>
        <w:contextualSpacing w:val="0"/>
        <w:rPr>
          <w:szCs w:val="22"/>
        </w:rPr>
      </w:pPr>
      <w:r w:rsidRPr="000F5DFC">
        <w:rPr>
          <w:szCs w:val="22"/>
        </w:rPr>
        <w:t>The owner or operator shall measure filterable PM to determine compliance with the applicable PM emissions limit in §60.42Da as specified in paragraphs</w:t>
      </w:r>
      <w:r w:rsidR="008654A6">
        <w:rPr>
          <w:szCs w:val="22"/>
        </w:rPr>
        <w:t xml:space="preserve"> </w:t>
      </w:r>
      <w:r w:rsidRPr="000F5DFC">
        <w:rPr>
          <w:szCs w:val="22"/>
        </w:rPr>
        <w:t>(1)(</w:t>
      </w:r>
      <w:proofErr w:type="spellStart"/>
      <w:r w:rsidRPr="000F5DFC">
        <w:rPr>
          <w:szCs w:val="22"/>
        </w:rPr>
        <w:t>i</w:t>
      </w:r>
      <w:proofErr w:type="spellEnd"/>
      <w:r w:rsidRPr="000F5DFC">
        <w:rPr>
          <w:szCs w:val="22"/>
        </w:rPr>
        <w:t>) through (ii) of this section.</w:t>
      </w:r>
    </w:p>
    <w:p w:rsidR="000F5DFC" w:rsidRPr="000F5DFC" w:rsidRDefault="000F5DFC" w:rsidP="007979A1">
      <w:pPr>
        <w:pStyle w:val="ListParagraph"/>
        <w:numPr>
          <w:ilvl w:val="1"/>
          <w:numId w:val="16"/>
        </w:numPr>
        <w:spacing w:after="60"/>
        <w:ind w:left="1890" w:hanging="450"/>
        <w:contextualSpacing w:val="0"/>
        <w:rPr>
          <w:szCs w:val="22"/>
        </w:rPr>
      </w:pPr>
      <w:r w:rsidRPr="000F5DFC">
        <w:rPr>
          <w:szCs w:val="22"/>
        </w:rPr>
        <w:t>The dry basis F factor (O</w:t>
      </w:r>
      <w:r w:rsidRPr="000F5DFC">
        <w:rPr>
          <w:szCs w:val="22"/>
          <w:vertAlign w:val="subscript"/>
        </w:rPr>
        <w:t>2</w:t>
      </w:r>
      <w:r w:rsidRPr="000F5DFC">
        <w:rPr>
          <w:szCs w:val="22"/>
        </w:rPr>
        <w:t>) procedures in Method 19 of appendix A of this part shall be used to compute the emission rate of PM.</w:t>
      </w:r>
    </w:p>
    <w:p w:rsidR="000F5DFC" w:rsidRPr="000F5DFC" w:rsidRDefault="000F5DFC" w:rsidP="007979A1">
      <w:pPr>
        <w:pStyle w:val="ListParagraph"/>
        <w:numPr>
          <w:ilvl w:val="1"/>
          <w:numId w:val="16"/>
        </w:numPr>
        <w:spacing w:after="60"/>
        <w:ind w:left="1890" w:hanging="450"/>
        <w:contextualSpacing w:val="0"/>
        <w:rPr>
          <w:szCs w:val="22"/>
        </w:rPr>
      </w:pPr>
      <w:r>
        <w:rPr>
          <w:szCs w:val="22"/>
        </w:rPr>
        <w:t>(</w:t>
      </w:r>
      <w:r w:rsidRPr="000F5DFC">
        <w:rPr>
          <w:szCs w:val="22"/>
        </w:rPr>
        <w:t>For the PM concentration, Method 5 of appendix A of this part shall be used for an affected facility that does not use a wet FGD.</w:t>
      </w:r>
      <w:r w:rsidR="006D3C34">
        <w:rPr>
          <w:szCs w:val="22"/>
        </w:rPr>
        <w:t xml:space="preserve"> </w:t>
      </w:r>
      <w:r w:rsidRPr="000F5DFC">
        <w:rPr>
          <w:szCs w:val="22"/>
        </w:rPr>
        <w:t xml:space="preserve"> For an affected facility that uses a wet FGD, Method 5B of appendix A of this part shall be used downstream of the wet FGD.</w:t>
      </w:r>
    </w:p>
    <w:p w:rsidR="000F5DFC" w:rsidRPr="008654A6" w:rsidRDefault="000F5DFC" w:rsidP="007979A1">
      <w:pPr>
        <w:pStyle w:val="ListParagraph"/>
        <w:numPr>
          <w:ilvl w:val="0"/>
          <w:numId w:val="17"/>
        </w:numPr>
        <w:spacing w:before="100" w:beforeAutospacing="1" w:after="100" w:afterAutospacing="1"/>
        <w:ind w:left="2430" w:hanging="540"/>
        <w:rPr>
          <w:szCs w:val="22"/>
        </w:rPr>
      </w:pPr>
      <w:r w:rsidRPr="008654A6">
        <w:rPr>
          <w:szCs w:val="22"/>
        </w:rPr>
        <w:t xml:space="preserve">The sampling time and sample volume for each run shall be at least 120 minutes and 1.70 dscm (60 dscf). </w:t>
      </w:r>
      <w:r w:rsidR="006D3C34">
        <w:rPr>
          <w:szCs w:val="22"/>
        </w:rPr>
        <w:t xml:space="preserve"> </w:t>
      </w:r>
      <w:r w:rsidRPr="008654A6">
        <w:rPr>
          <w:szCs w:val="22"/>
        </w:rPr>
        <w:t>The probe and filter holder heating system in the sampling train may be set to provide an average gas temperature of no greater than 160</w:t>
      </w:r>
      <w:r w:rsidR="00AA1DCA">
        <w:rPr>
          <w:szCs w:val="22"/>
        </w:rPr>
        <w:t xml:space="preserve"> ±</w:t>
      </w:r>
      <w:r w:rsidRPr="008654A6">
        <w:rPr>
          <w:szCs w:val="22"/>
        </w:rPr>
        <w:t>14 °C (3</w:t>
      </w:r>
      <w:r w:rsidR="008654A6" w:rsidRPr="008654A6">
        <w:rPr>
          <w:szCs w:val="22"/>
        </w:rPr>
        <w:t xml:space="preserve">20 </w:t>
      </w:r>
      <w:r w:rsidR="00AA1DCA">
        <w:rPr>
          <w:szCs w:val="22"/>
        </w:rPr>
        <w:t>±</w:t>
      </w:r>
      <w:r w:rsidR="008654A6" w:rsidRPr="008654A6">
        <w:rPr>
          <w:szCs w:val="22"/>
        </w:rPr>
        <w:t>25</w:t>
      </w:r>
      <w:r w:rsidRPr="008654A6">
        <w:rPr>
          <w:szCs w:val="22"/>
        </w:rPr>
        <w:t xml:space="preserve"> °F).</w:t>
      </w:r>
    </w:p>
    <w:p w:rsidR="000F5DFC" w:rsidRPr="000F5DFC" w:rsidRDefault="000F5DFC" w:rsidP="007979A1">
      <w:pPr>
        <w:pStyle w:val="ListParagraph"/>
        <w:numPr>
          <w:ilvl w:val="0"/>
          <w:numId w:val="17"/>
        </w:numPr>
        <w:spacing w:after="60"/>
        <w:ind w:left="2433" w:hanging="547"/>
        <w:contextualSpacing w:val="0"/>
        <w:rPr>
          <w:szCs w:val="22"/>
        </w:rPr>
      </w:pPr>
      <w:r w:rsidRPr="000F5DFC">
        <w:rPr>
          <w:szCs w:val="22"/>
        </w:rPr>
        <w:t>For each particulate run, the emission rate correction factor, integrated or grab sampling and analysis procedures of Method 3B of appendix A of this part shall be used to determine the O</w:t>
      </w:r>
      <w:r w:rsidRPr="006D3C34">
        <w:rPr>
          <w:szCs w:val="22"/>
          <w:vertAlign w:val="subscript"/>
        </w:rPr>
        <w:t>2</w:t>
      </w:r>
      <w:r w:rsidRPr="000F5DFC">
        <w:rPr>
          <w:szCs w:val="22"/>
        </w:rPr>
        <w:t xml:space="preserve"> concentration. </w:t>
      </w:r>
      <w:r w:rsidR="006D3C34">
        <w:rPr>
          <w:szCs w:val="22"/>
        </w:rPr>
        <w:t xml:space="preserve"> </w:t>
      </w:r>
      <w:r w:rsidRPr="000F5DFC">
        <w:rPr>
          <w:szCs w:val="22"/>
        </w:rPr>
        <w:t>The O</w:t>
      </w:r>
      <w:r w:rsidRPr="006D3C34">
        <w:rPr>
          <w:szCs w:val="22"/>
          <w:vertAlign w:val="subscript"/>
        </w:rPr>
        <w:t>2</w:t>
      </w:r>
      <w:r w:rsidRPr="000F5DFC">
        <w:rPr>
          <w:szCs w:val="22"/>
        </w:rPr>
        <w:t xml:space="preserve"> sample shall be obtained simultaneously with, and at the same traverse points as, the particulate run. </w:t>
      </w:r>
      <w:r w:rsidR="006D3C34">
        <w:rPr>
          <w:szCs w:val="22"/>
        </w:rPr>
        <w:t xml:space="preserve"> </w:t>
      </w:r>
      <w:r w:rsidRPr="000F5DFC">
        <w:rPr>
          <w:szCs w:val="22"/>
        </w:rPr>
        <w:t>If the particulate run has more than 12 traverse points, the O</w:t>
      </w:r>
      <w:r w:rsidRPr="006D3C34">
        <w:rPr>
          <w:szCs w:val="22"/>
          <w:vertAlign w:val="subscript"/>
        </w:rPr>
        <w:t>2</w:t>
      </w:r>
      <w:r w:rsidRPr="000F5DFC">
        <w:rPr>
          <w:szCs w:val="22"/>
        </w:rPr>
        <w:t xml:space="preserve"> traverse points may be reduced to 12 provided that Method 1 of appendix A of this part is used to locate the 12 O</w:t>
      </w:r>
      <w:r w:rsidRPr="006D3C34">
        <w:rPr>
          <w:szCs w:val="22"/>
          <w:vertAlign w:val="subscript"/>
        </w:rPr>
        <w:t>2</w:t>
      </w:r>
      <w:r w:rsidRPr="000F5DFC">
        <w:rPr>
          <w:szCs w:val="22"/>
        </w:rPr>
        <w:t xml:space="preserve"> traverse points.</w:t>
      </w:r>
      <w:r w:rsidR="006D3C34">
        <w:rPr>
          <w:szCs w:val="22"/>
        </w:rPr>
        <w:t xml:space="preserve"> </w:t>
      </w:r>
      <w:r w:rsidRPr="000F5DFC">
        <w:rPr>
          <w:szCs w:val="22"/>
        </w:rPr>
        <w:t xml:space="preserve"> If the grab sampling procedure is used, the O</w:t>
      </w:r>
      <w:r w:rsidRPr="006D3C34">
        <w:rPr>
          <w:szCs w:val="22"/>
          <w:vertAlign w:val="subscript"/>
        </w:rPr>
        <w:t>2</w:t>
      </w:r>
      <w:r w:rsidRPr="000F5DFC">
        <w:rPr>
          <w:szCs w:val="22"/>
        </w:rPr>
        <w:t xml:space="preserve"> concentration for the run shall be the arithmetic mean of the sample O</w:t>
      </w:r>
      <w:r w:rsidRPr="006D3C34">
        <w:rPr>
          <w:szCs w:val="22"/>
          <w:vertAlign w:val="subscript"/>
        </w:rPr>
        <w:t>2</w:t>
      </w:r>
      <w:r w:rsidRPr="000F5DFC">
        <w:rPr>
          <w:szCs w:val="22"/>
        </w:rPr>
        <w:t xml:space="preserve"> concentrations at all traverse points.</w:t>
      </w:r>
    </w:p>
    <w:p w:rsidR="000F5DFC" w:rsidRDefault="000F5DFC" w:rsidP="007979A1">
      <w:pPr>
        <w:pStyle w:val="ListParagraph"/>
        <w:numPr>
          <w:ilvl w:val="2"/>
          <w:numId w:val="15"/>
        </w:numPr>
        <w:spacing w:after="60"/>
        <w:ind w:left="1260" w:hanging="540"/>
        <w:contextualSpacing w:val="0"/>
        <w:rPr>
          <w:szCs w:val="22"/>
        </w:rPr>
      </w:pPr>
      <w:r w:rsidRPr="000F5DFC">
        <w:rPr>
          <w:szCs w:val="22"/>
        </w:rPr>
        <w:t>Method 9 of appendix A of this part and the procedures in §60.11 shall be used to determine opacity.</w:t>
      </w:r>
    </w:p>
    <w:p w:rsidR="008654A6" w:rsidRDefault="008654A6" w:rsidP="00F83BBF">
      <w:pPr>
        <w:pStyle w:val="ListParagraph"/>
        <w:spacing w:after="120"/>
        <w:contextualSpacing w:val="0"/>
        <w:rPr>
          <w:szCs w:val="22"/>
        </w:rPr>
      </w:pPr>
      <w:r w:rsidRPr="008654A6">
        <w:rPr>
          <w:szCs w:val="22"/>
        </w:rPr>
        <w:lastRenderedPageBreak/>
        <w:t>[§60.</w:t>
      </w:r>
      <w:r>
        <w:rPr>
          <w:szCs w:val="22"/>
        </w:rPr>
        <w:t>50</w:t>
      </w:r>
      <w:r w:rsidRPr="008654A6">
        <w:rPr>
          <w:szCs w:val="22"/>
        </w:rPr>
        <w:t>Da(</w:t>
      </w:r>
      <w:r>
        <w:rPr>
          <w:szCs w:val="22"/>
        </w:rPr>
        <w:t>b</w:t>
      </w:r>
      <w:r w:rsidRPr="008654A6">
        <w:rPr>
          <w:szCs w:val="22"/>
        </w:rPr>
        <w:t xml:space="preserve">) Compliance </w:t>
      </w:r>
      <w:r>
        <w:rPr>
          <w:szCs w:val="22"/>
        </w:rPr>
        <w:t>D</w:t>
      </w:r>
      <w:r w:rsidRPr="008654A6">
        <w:rPr>
          <w:szCs w:val="22"/>
        </w:rPr>
        <w:t xml:space="preserve">etermination </w:t>
      </w:r>
      <w:r>
        <w:rPr>
          <w:szCs w:val="22"/>
        </w:rPr>
        <w:t>P</w:t>
      </w:r>
      <w:r w:rsidRPr="008654A6">
        <w:rPr>
          <w:szCs w:val="22"/>
        </w:rPr>
        <w:t xml:space="preserve">rocedures and </w:t>
      </w:r>
      <w:r>
        <w:rPr>
          <w:szCs w:val="22"/>
        </w:rPr>
        <w:t>M</w:t>
      </w:r>
      <w:r w:rsidRPr="008654A6">
        <w:rPr>
          <w:szCs w:val="22"/>
        </w:rPr>
        <w:t>ethods.]</w:t>
      </w:r>
    </w:p>
    <w:p w:rsidR="00F83BBF" w:rsidRDefault="00F83BBF" w:rsidP="00F83BBF">
      <w:pPr>
        <w:pStyle w:val="ListParagraph"/>
        <w:numPr>
          <w:ilvl w:val="0"/>
          <w:numId w:val="6"/>
        </w:numPr>
        <w:tabs>
          <w:tab w:val="left" w:pos="1080"/>
          <w:tab w:val="left" w:pos="1440"/>
        </w:tabs>
        <w:suppressAutoHyphens/>
        <w:spacing w:after="60"/>
        <w:ind w:hanging="630"/>
        <w:contextualSpacing w:val="0"/>
      </w:pPr>
      <w:r>
        <w:rPr>
          <w:u w:val="single"/>
        </w:rPr>
        <w:t xml:space="preserve">Subpart DDDDD </w:t>
      </w:r>
      <w:r w:rsidRPr="001552C9">
        <w:rPr>
          <w:u w:val="single"/>
        </w:rPr>
        <w:t>Performance Tests</w:t>
      </w:r>
      <w:r>
        <w:t xml:space="preserve">.  </w:t>
      </w:r>
      <w:r w:rsidRPr="001552C9">
        <w:t xml:space="preserve">You must conduct all performance tests according to §63.7(c), (d), (f), and (h). You must also develop a site-specific stack test plan according to the requirements in §63.7(c). </w:t>
      </w:r>
      <w:r>
        <w:t xml:space="preserve"> </w:t>
      </w:r>
      <w:r w:rsidRPr="001552C9">
        <w:t>You shall conduct all performance tests under such conditions as the Administrator specifies to you based on the representative performance of each boiler or process heater for the period being tested.</w:t>
      </w:r>
      <w:r w:rsidR="006D3C34">
        <w:t xml:space="preserve"> </w:t>
      </w:r>
      <w:r w:rsidRPr="001552C9">
        <w:t xml:space="preserve"> Upon request, you shall make available to the Administrator such records as may be necessary to determine the conditions of the performance tests.</w:t>
      </w:r>
      <w:r>
        <w:t xml:space="preserve">  </w:t>
      </w:r>
    </w:p>
    <w:p w:rsidR="00F83BBF" w:rsidRDefault="00F83BBF" w:rsidP="00F83BBF">
      <w:pPr>
        <w:pStyle w:val="ListParagraph"/>
        <w:numPr>
          <w:ilvl w:val="1"/>
          <w:numId w:val="6"/>
        </w:numPr>
        <w:suppressAutoHyphens/>
        <w:spacing w:after="60"/>
        <w:ind w:left="1080"/>
        <w:contextualSpacing w:val="0"/>
      </w:pPr>
      <w:r w:rsidRPr="001552C9">
        <w:t xml:space="preserve">You must conduct each performance test according to the requirements in Table 5 </w:t>
      </w:r>
      <w:r>
        <w:t>of Subpart DDDDD</w:t>
      </w:r>
    </w:p>
    <w:p w:rsidR="00F83BBF" w:rsidRDefault="00F83BBF" w:rsidP="00F83BBF">
      <w:pPr>
        <w:pStyle w:val="ListParagraph"/>
        <w:numPr>
          <w:ilvl w:val="1"/>
          <w:numId w:val="6"/>
        </w:numPr>
        <w:suppressAutoHyphens/>
        <w:spacing w:after="60"/>
        <w:ind w:left="1080"/>
        <w:contextualSpacing w:val="0"/>
      </w:pPr>
      <w:r w:rsidRPr="001552C9">
        <w:t xml:space="preserve">You must conduct each performance test under the specific conditions listed in Tables 5 and 7 </w:t>
      </w:r>
      <w:r>
        <w:t>of Subpart DDDDD</w:t>
      </w:r>
      <w:r w:rsidRPr="001552C9">
        <w:t xml:space="preserve">. You must conduct performance tests at representative operating load conditions while burning the type of fuel or mixture of fuels that has the highest </w:t>
      </w:r>
      <w:r>
        <w:t>content of chlorine and mercury.</w:t>
      </w:r>
      <w:r w:rsidR="006D3C34">
        <w:t xml:space="preserve"> </w:t>
      </w:r>
      <w:r>
        <w:t xml:space="preserve"> </w:t>
      </w:r>
      <w:r w:rsidRPr="001552C9">
        <w:t xml:space="preserve">Following each performance test and until the next performance test, you must comply with the operating limit for operating load conditions specified in Table 4 </w:t>
      </w:r>
      <w:r>
        <w:t>of Subpart DDDDD</w:t>
      </w:r>
      <w:r w:rsidRPr="001552C9">
        <w:t>.</w:t>
      </w:r>
      <w:r>
        <w:t xml:space="preserve"> </w:t>
      </w:r>
    </w:p>
    <w:p w:rsidR="00F83BBF" w:rsidRDefault="00F83BBF" w:rsidP="00F83BBF">
      <w:pPr>
        <w:pStyle w:val="ListParagraph"/>
        <w:numPr>
          <w:ilvl w:val="1"/>
          <w:numId w:val="6"/>
        </w:numPr>
        <w:suppressAutoHyphens/>
        <w:spacing w:after="60"/>
        <w:ind w:left="1080"/>
        <w:contextualSpacing w:val="0"/>
      </w:pPr>
      <w:r w:rsidRPr="001552C9">
        <w:t>You must conduct a minimum of three separate test runs for each performance test required in this section, as specified in §63.7(e)(3).</w:t>
      </w:r>
      <w:r>
        <w:t xml:space="preserve"> </w:t>
      </w:r>
      <w:r w:rsidRPr="001552C9">
        <w:t xml:space="preserve"> Each test run must comply with the minimum applicable sampling times or volumes specified in Tables 1 and 2 or 11 through 13 </w:t>
      </w:r>
      <w:r>
        <w:t>of Subpart DDDDD.</w:t>
      </w:r>
    </w:p>
    <w:p w:rsidR="00F83BBF" w:rsidRDefault="00F83BBF" w:rsidP="00F83BBF">
      <w:pPr>
        <w:pStyle w:val="ListParagraph"/>
        <w:numPr>
          <w:ilvl w:val="1"/>
          <w:numId w:val="6"/>
        </w:numPr>
        <w:suppressAutoHyphens/>
        <w:spacing w:after="60"/>
        <w:ind w:left="1080"/>
        <w:contextualSpacing w:val="0"/>
      </w:pPr>
      <w:r w:rsidRPr="001552C9">
        <w:t xml:space="preserve">To determine compliance with the emission limits, you must use the F-Factor methodology and equations in sections 12.2 and 12.3 of EPA Method 19 at 40 CFR 60, appendix A-7 of this chapter to convert the measured PM concentrations, the measured HCl concentrations, the measured mercury concentrations, and the measured TSM concentrations that result from the performance test to </w:t>
      </w:r>
      <w:r w:rsidR="006D3C34">
        <w:t>lb/MMBtu</w:t>
      </w:r>
      <w:r w:rsidRPr="001552C9">
        <w:t xml:space="preserve"> heat input emission rates.</w:t>
      </w:r>
    </w:p>
    <w:p w:rsidR="00F83BBF" w:rsidRDefault="00F83BBF" w:rsidP="00F83BBF">
      <w:pPr>
        <w:pStyle w:val="ListParagraph"/>
        <w:numPr>
          <w:ilvl w:val="1"/>
          <w:numId w:val="6"/>
        </w:numPr>
        <w:suppressAutoHyphens/>
        <w:spacing w:after="60"/>
        <w:ind w:left="1080"/>
        <w:contextualSpacing w:val="0"/>
      </w:pPr>
      <w:r w:rsidRPr="00273CD0">
        <w:t xml:space="preserve">Except for a 30-day rolling average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w:t>
      </w:r>
      <w:r>
        <w:t xml:space="preserve"> </w:t>
      </w:r>
      <w:r w:rsidRPr="00273CD0">
        <w:t>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rsidR="00F83BBF" w:rsidRDefault="00F83BBF" w:rsidP="006D3C34">
      <w:pPr>
        <w:pStyle w:val="ListParagraph"/>
        <w:suppressAutoHyphens/>
        <w:spacing w:after="120"/>
        <w:ind w:left="806"/>
        <w:contextualSpacing w:val="0"/>
      </w:pPr>
      <w:r>
        <w:t>[</w:t>
      </w:r>
      <w:r w:rsidRPr="00273CD0">
        <w:t>§63.7520</w:t>
      </w:r>
      <w:r>
        <w:t>]</w:t>
      </w:r>
    </w:p>
    <w:p w:rsidR="008C4B8C" w:rsidRPr="008C4B8C" w:rsidRDefault="008C4B8C" w:rsidP="008C4B8C">
      <w:pPr>
        <w:numPr>
          <w:ilvl w:val="0"/>
          <w:numId w:val="6"/>
        </w:numPr>
        <w:spacing w:after="120"/>
        <w:ind w:hanging="720"/>
        <w:rPr>
          <w:u w:val="single"/>
        </w:rPr>
      </w:pPr>
      <w:r w:rsidRPr="000E1EA3">
        <w:rPr>
          <w:szCs w:val="22"/>
          <w:u w:val="single"/>
        </w:rPr>
        <w:t>Boiler Heat Input Rate Calculation</w:t>
      </w:r>
      <w:r w:rsidR="007F3EA8">
        <w:rPr>
          <w:szCs w:val="22"/>
        </w:rPr>
        <w:t>.</w:t>
      </w:r>
      <w:r w:rsidRPr="000E1EA3">
        <w:rPr>
          <w:szCs w:val="22"/>
        </w:rPr>
        <w:t xml:space="preserve">  </w:t>
      </w:r>
      <w:r w:rsidRPr="000E1EA3">
        <w:rPr>
          <w:color w:val="000000"/>
          <w:szCs w:val="22"/>
        </w:rPr>
        <w:t>Section 5 of Appendix F of 40 CFR 75 provides a methodology for calculation of the heat input rate to a boiler using F-Factors.  The</w:t>
      </w:r>
      <w:r w:rsidR="0056464D">
        <w:rPr>
          <w:color w:val="000000"/>
          <w:szCs w:val="22"/>
        </w:rPr>
        <w:t xml:space="preserve"> applicable portions of 40 CFR </w:t>
      </w:r>
      <w:r w:rsidRPr="000E1EA3">
        <w:rPr>
          <w:color w:val="000000"/>
          <w:szCs w:val="22"/>
        </w:rPr>
        <w:t xml:space="preserve">75 for the calculation of the heat input rate to the biomass BFB boiler at the GREC facility is contained in </w:t>
      </w:r>
      <w:r w:rsidRPr="008C4B8C">
        <w:rPr>
          <w:b/>
          <w:color w:val="000000"/>
          <w:szCs w:val="22"/>
        </w:rPr>
        <w:t>Appendix F of Section VI</w:t>
      </w:r>
      <w:r>
        <w:rPr>
          <w:color w:val="000000"/>
          <w:szCs w:val="22"/>
        </w:rPr>
        <w:t xml:space="preserve"> </w:t>
      </w:r>
      <w:r w:rsidRPr="000E1EA3">
        <w:rPr>
          <w:color w:val="000000"/>
          <w:szCs w:val="22"/>
        </w:rPr>
        <w:t>of this permit.  This procedure shall be used to calculate the heat input rate in MMBtu/hr to the BFB boiler when using clean woody biomass as its primary fuel and natural gas as a startup fuel.  [</w:t>
      </w:r>
      <w:r w:rsidRPr="008C4B8C">
        <w:rPr>
          <w:color w:val="000000"/>
          <w:szCs w:val="22"/>
        </w:rPr>
        <w:t>Permit No. 0010131-003-AC (PSD-FL-</w:t>
      </w:r>
      <w:r w:rsidR="00CB7D90">
        <w:rPr>
          <w:color w:val="000000"/>
          <w:szCs w:val="22"/>
        </w:rPr>
        <w:t>411</w:t>
      </w:r>
      <w:r w:rsidRPr="008C4B8C">
        <w:rPr>
          <w:color w:val="000000"/>
          <w:szCs w:val="22"/>
        </w:rPr>
        <w:t xml:space="preserve">B); </w:t>
      </w:r>
      <w:r w:rsidRPr="000E1EA3">
        <w:rPr>
          <w:color w:val="000000"/>
          <w:szCs w:val="22"/>
        </w:rPr>
        <w:t>Rule</w:t>
      </w:r>
      <w:r>
        <w:rPr>
          <w:color w:val="000000"/>
          <w:szCs w:val="22"/>
        </w:rPr>
        <w:t>s</w:t>
      </w:r>
      <w:r w:rsidRPr="000E1EA3">
        <w:rPr>
          <w:color w:val="000000"/>
          <w:szCs w:val="22"/>
        </w:rPr>
        <w:t xml:space="preserve"> 62-4.070(3) and 62-212.400 (BACT) F.A.C.]</w:t>
      </w:r>
    </w:p>
    <w:p w:rsidR="008C4B8C" w:rsidRPr="007F3EA8" w:rsidRDefault="008C4B8C" w:rsidP="0046242B">
      <w:pPr>
        <w:numPr>
          <w:ilvl w:val="0"/>
          <w:numId w:val="6"/>
        </w:numPr>
        <w:spacing w:after="120"/>
        <w:ind w:hanging="720"/>
        <w:rPr>
          <w:u w:val="single"/>
        </w:rPr>
      </w:pPr>
      <w:r w:rsidRPr="000E1EA3">
        <w:rPr>
          <w:szCs w:val="22"/>
          <w:u w:val="single"/>
        </w:rPr>
        <w:t>Annual Stack Tests</w:t>
      </w:r>
      <w:r w:rsidR="007F3EA8">
        <w:rPr>
          <w:szCs w:val="22"/>
        </w:rPr>
        <w:t>.</w:t>
      </w:r>
      <w:r w:rsidRPr="000E1EA3">
        <w:rPr>
          <w:szCs w:val="22"/>
        </w:rPr>
        <w:t xml:space="preserve">  </w:t>
      </w:r>
      <w:r w:rsidR="0056464D" w:rsidRPr="0056464D">
        <w:rPr>
          <w:szCs w:val="22"/>
        </w:rPr>
        <w:t>In accordance with test methods specified in this permit, the BFB boiler stack shall be tested during each federal fiscal year (October 1</w:t>
      </w:r>
      <w:r w:rsidR="0056464D" w:rsidRPr="0056464D">
        <w:rPr>
          <w:szCs w:val="22"/>
          <w:vertAlign w:val="superscript"/>
        </w:rPr>
        <w:t>st</w:t>
      </w:r>
      <w:r w:rsidR="0056464D" w:rsidRPr="0056464D">
        <w:rPr>
          <w:szCs w:val="22"/>
        </w:rPr>
        <w:t xml:space="preserve"> to September 30</w:t>
      </w:r>
      <w:r w:rsidR="0056464D" w:rsidRPr="0056464D">
        <w:rPr>
          <w:szCs w:val="22"/>
          <w:vertAlign w:val="superscript"/>
        </w:rPr>
        <w:t>th</w:t>
      </w:r>
      <w:r w:rsidR="0056464D" w:rsidRPr="0056464D">
        <w:rPr>
          <w:szCs w:val="22"/>
        </w:rPr>
        <w:t xml:space="preserve"> to demonstrate compliance with the emission standards for NH</w:t>
      </w:r>
      <w:r w:rsidR="0056464D" w:rsidRPr="0056464D">
        <w:rPr>
          <w:szCs w:val="22"/>
          <w:vertAlign w:val="subscript"/>
        </w:rPr>
        <w:t xml:space="preserve">3 </w:t>
      </w:r>
      <w:r w:rsidR="0056464D" w:rsidRPr="0056464D">
        <w:rPr>
          <w:szCs w:val="22"/>
        </w:rPr>
        <w:t>slip, PM (F), VOC, SAM, HCl (in units</w:t>
      </w:r>
      <w:r w:rsidR="004D337B">
        <w:rPr>
          <w:szCs w:val="22"/>
        </w:rPr>
        <w:t xml:space="preserve"> of</w:t>
      </w:r>
      <w:r w:rsidR="0056464D" w:rsidRPr="0056464D">
        <w:rPr>
          <w:szCs w:val="22"/>
        </w:rPr>
        <w:t xml:space="preserve"> lb/hr</w:t>
      </w:r>
      <w:r w:rsidR="002A4279">
        <w:rPr>
          <w:szCs w:val="22"/>
        </w:rPr>
        <w:t xml:space="preserve"> and lb/MMBtu</w:t>
      </w:r>
      <w:r w:rsidR="0056464D" w:rsidRPr="0056464D">
        <w:rPr>
          <w:szCs w:val="22"/>
        </w:rPr>
        <w:t xml:space="preserve">), </w:t>
      </w:r>
      <w:r w:rsidR="002A4279">
        <w:rPr>
          <w:szCs w:val="22"/>
        </w:rPr>
        <w:t xml:space="preserve">HF (in units of lb/hr) </w:t>
      </w:r>
      <w:r w:rsidR="0056464D" w:rsidRPr="0056464D">
        <w:rPr>
          <w:szCs w:val="22"/>
        </w:rPr>
        <w:t>and opacity. Compliance stack tests for HCl (in units of lb/MMBtu) shall be conducted as required by NESHAPs Subpart DDDDD. Tests shall be conducted between 90 and 100% of the maximum heat input rate when firing woody biomass fuel.  CEMS data for CO, NO</w:t>
      </w:r>
      <w:r w:rsidR="0056464D" w:rsidRPr="0056464D">
        <w:rPr>
          <w:szCs w:val="22"/>
          <w:vertAlign w:val="subscript"/>
        </w:rPr>
        <w:t>X</w:t>
      </w:r>
      <w:r w:rsidR="0056464D" w:rsidRPr="0056464D">
        <w:rPr>
          <w:szCs w:val="22"/>
        </w:rPr>
        <w:t xml:space="preserve"> and SO</w:t>
      </w:r>
      <w:r w:rsidR="0056464D" w:rsidRPr="0056464D">
        <w:rPr>
          <w:szCs w:val="22"/>
          <w:vertAlign w:val="subscript"/>
        </w:rPr>
        <w:t xml:space="preserve">2 </w:t>
      </w:r>
      <w:r w:rsidR="0056464D" w:rsidRPr="0056464D">
        <w:rPr>
          <w:szCs w:val="22"/>
        </w:rPr>
        <w:t>along with COMS data for opacity shall be reported for each run of the required tests for NH</w:t>
      </w:r>
      <w:r w:rsidR="0056464D" w:rsidRPr="0056464D">
        <w:rPr>
          <w:szCs w:val="22"/>
          <w:vertAlign w:val="subscript"/>
        </w:rPr>
        <w:t>3</w:t>
      </w:r>
      <w:r w:rsidR="0056464D" w:rsidRPr="0056464D">
        <w:rPr>
          <w:szCs w:val="22"/>
        </w:rPr>
        <w:t>, VOC, SAM and PM</w:t>
      </w:r>
      <w:r w:rsidR="0056464D">
        <w:rPr>
          <w:szCs w:val="22"/>
        </w:rPr>
        <w:t>.</w:t>
      </w:r>
      <w:r w:rsidRPr="00360249">
        <w:rPr>
          <w:szCs w:val="22"/>
        </w:rPr>
        <w:t xml:space="preserve">  </w:t>
      </w:r>
      <w:r w:rsidR="0056464D" w:rsidRPr="0056464D">
        <w:rPr>
          <w:szCs w:val="22"/>
        </w:rPr>
        <w:t xml:space="preserve">The BFB boiler was required to conduct initial stack tests for NH3, filterable PM (F), VOC, SAM, opacity, HCl, and HF.  </w:t>
      </w:r>
      <w:r w:rsidRPr="00360249">
        <w:rPr>
          <w:szCs w:val="22"/>
        </w:rPr>
        <w:t xml:space="preserve">The Department may require the permittee to repeat some or all of these initial </w:t>
      </w:r>
      <w:r w:rsidRPr="00360249">
        <w:rPr>
          <w:szCs w:val="22"/>
        </w:rPr>
        <w:lastRenderedPageBreak/>
        <w:t xml:space="preserve">stack tests after major replacement or major repair of any air pollution control or process equipment.  </w:t>
      </w:r>
      <w:r w:rsidR="0056464D" w:rsidRPr="0056464D">
        <w:rPr>
          <w:szCs w:val="22"/>
        </w:rPr>
        <w:t>Permit No. 0010131-003-AC (PSD-FL-411B); Rules 62-212.400(5)(c), 62-212.400 (BACT) and 62-297.310(7)(a) and (b), F.A.C.; and 40 CFR 60.8]</w:t>
      </w:r>
      <w:r w:rsidRPr="00360249">
        <w:rPr>
          <w:szCs w:val="22"/>
        </w:rPr>
        <w:t>and 40 CFR 60.8]</w:t>
      </w:r>
    </w:p>
    <w:p w:rsidR="00E221A2" w:rsidRDefault="00E221A2" w:rsidP="000839E4">
      <w:pPr>
        <w:tabs>
          <w:tab w:val="left" w:pos="0"/>
        </w:tabs>
        <w:suppressAutoHyphens/>
        <w:spacing w:after="60"/>
        <w:rPr>
          <w:b/>
          <w:u w:val="single"/>
        </w:rPr>
      </w:pPr>
      <w:r w:rsidRPr="00B33C23">
        <w:rPr>
          <w:b/>
          <w:u w:val="single"/>
        </w:rPr>
        <w:t>Test Methods and Procedures</w:t>
      </w:r>
    </w:p>
    <w:p w:rsidR="00E221A2" w:rsidRDefault="00E221A2" w:rsidP="00E221A2">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096A8F" w:rsidRPr="005116F0" w:rsidRDefault="007F3EA8" w:rsidP="007F3EA8">
      <w:pPr>
        <w:numPr>
          <w:ilvl w:val="0"/>
          <w:numId w:val="6"/>
        </w:numPr>
        <w:spacing w:after="120"/>
        <w:ind w:hanging="720"/>
        <w:rPr>
          <w:u w:val="single"/>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 xml:space="preserve">: </w:t>
      </w: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560"/>
      </w:tblGrid>
      <w:tr w:rsidR="007F3EA8" w:rsidRPr="007F3EA8" w:rsidTr="001837A5">
        <w:tc>
          <w:tcPr>
            <w:tcW w:w="1800" w:type="dxa"/>
            <w:vAlign w:val="center"/>
          </w:tcPr>
          <w:p w:rsidR="007F3EA8" w:rsidRPr="007F3EA8" w:rsidRDefault="007F3EA8" w:rsidP="007F3EA8">
            <w:pPr>
              <w:spacing w:before="20" w:after="20"/>
              <w:jc w:val="center"/>
              <w:rPr>
                <w:b/>
                <w:szCs w:val="22"/>
              </w:rPr>
            </w:pPr>
            <w:r w:rsidRPr="007F3EA8">
              <w:rPr>
                <w:b/>
                <w:szCs w:val="22"/>
              </w:rPr>
              <w:t>EPA Method</w:t>
            </w:r>
          </w:p>
        </w:tc>
        <w:tc>
          <w:tcPr>
            <w:tcW w:w="7560" w:type="dxa"/>
            <w:vAlign w:val="center"/>
          </w:tcPr>
          <w:p w:rsidR="007F3EA8" w:rsidRPr="007F3EA8" w:rsidRDefault="007F3EA8" w:rsidP="007F3EA8">
            <w:pPr>
              <w:spacing w:before="20" w:after="20"/>
              <w:jc w:val="center"/>
              <w:rPr>
                <w:b/>
                <w:szCs w:val="22"/>
              </w:rPr>
            </w:pPr>
            <w:r w:rsidRPr="007F3EA8">
              <w:rPr>
                <w:b/>
                <w:szCs w:val="22"/>
              </w:rPr>
              <w:t>Description of Method and Comments</w:t>
            </w:r>
          </w:p>
        </w:tc>
      </w:tr>
      <w:tr w:rsidR="007F3EA8" w:rsidRPr="007F3EA8" w:rsidTr="001837A5">
        <w:tc>
          <w:tcPr>
            <w:tcW w:w="1800" w:type="dxa"/>
            <w:vAlign w:val="center"/>
          </w:tcPr>
          <w:p w:rsidR="007F3EA8" w:rsidRPr="007F3EA8" w:rsidRDefault="007F3EA8" w:rsidP="007F3EA8">
            <w:pPr>
              <w:spacing w:before="20" w:after="20"/>
              <w:jc w:val="center"/>
              <w:rPr>
                <w:color w:val="000000"/>
                <w:szCs w:val="22"/>
              </w:rPr>
            </w:pPr>
            <w:r w:rsidRPr="007F3EA8">
              <w:rPr>
                <w:color w:val="000000"/>
                <w:szCs w:val="22"/>
              </w:rPr>
              <w:t xml:space="preserve">CTM-027 </w:t>
            </w:r>
          </w:p>
        </w:tc>
        <w:tc>
          <w:tcPr>
            <w:tcW w:w="7560" w:type="dxa"/>
          </w:tcPr>
          <w:p w:rsidR="007F3EA8" w:rsidRPr="007F3EA8" w:rsidRDefault="007F3EA8" w:rsidP="007F3EA8">
            <w:pPr>
              <w:spacing w:before="20" w:after="20"/>
              <w:rPr>
                <w:color w:val="000000"/>
                <w:szCs w:val="22"/>
              </w:rPr>
            </w:pPr>
            <w:r w:rsidRPr="007F3EA8">
              <w:rPr>
                <w:color w:val="000000"/>
                <w:szCs w:val="22"/>
              </w:rPr>
              <w:t>Measurement of NH</w:t>
            </w:r>
            <w:r w:rsidRPr="007F3EA8">
              <w:rPr>
                <w:color w:val="000000"/>
                <w:szCs w:val="22"/>
                <w:vertAlign w:val="subscript"/>
              </w:rPr>
              <w:t>3</w:t>
            </w:r>
            <w:r w:rsidRPr="007F3EA8">
              <w:rPr>
                <w:color w:val="000000"/>
                <w:szCs w:val="22"/>
              </w:rPr>
              <w:t xml:space="preserve"> Slip </w:t>
            </w:r>
          </w:p>
        </w:tc>
      </w:tr>
      <w:tr w:rsidR="007F3EA8" w:rsidRPr="007F3EA8" w:rsidTr="001837A5">
        <w:tc>
          <w:tcPr>
            <w:tcW w:w="1800" w:type="dxa"/>
            <w:vAlign w:val="center"/>
          </w:tcPr>
          <w:p w:rsidR="007F3EA8" w:rsidRPr="007F3EA8" w:rsidRDefault="007F3EA8" w:rsidP="007F3EA8">
            <w:pPr>
              <w:spacing w:before="20" w:after="20"/>
              <w:jc w:val="center"/>
              <w:rPr>
                <w:color w:val="000000"/>
                <w:szCs w:val="22"/>
              </w:rPr>
            </w:pPr>
            <w:r w:rsidRPr="007F3EA8">
              <w:rPr>
                <w:color w:val="000000"/>
                <w:szCs w:val="22"/>
              </w:rPr>
              <w:t>320</w:t>
            </w:r>
          </w:p>
        </w:tc>
        <w:tc>
          <w:tcPr>
            <w:tcW w:w="7560" w:type="dxa"/>
          </w:tcPr>
          <w:p w:rsidR="007F3EA8" w:rsidRPr="007F3EA8" w:rsidRDefault="007F3EA8" w:rsidP="007F3EA8">
            <w:pPr>
              <w:spacing w:before="20" w:after="20"/>
              <w:rPr>
                <w:color w:val="000000"/>
                <w:szCs w:val="22"/>
              </w:rPr>
            </w:pPr>
            <w:r w:rsidRPr="007F3EA8">
              <w:rPr>
                <w:bCs/>
                <w:color w:val="000000"/>
                <w:szCs w:val="22"/>
              </w:rPr>
              <w:t>Measurement of Vapor Phase Organic and Inorganic Emissions by Extractive Fourier Transform Infrared (FTIR) Spectroscopy</w:t>
            </w:r>
          </w:p>
        </w:tc>
      </w:tr>
      <w:tr w:rsidR="007F3EA8" w:rsidRPr="007F3EA8" w:rsidTr="001837A5">
        <w:tc>
          <w:tcPr>
            <w:tcW w:w="1800" w:type="dxa"/>
            <w:vAlign w:val="center"/>
          </w:tcPr>
          <w:p w:rsidR="007F3EA8" w:rsidRPr="007F3EA8" w:rsidRDefault="007F3EA8" w:rsidP="007F3EA8">
            <w:pPr>
              <w:tabs>
                <w:tab w:val="left" w:pos="1661"/>
              </w:tabs>
              <w:spacing w:before="20" w:after="20"/>
              <w:jc w:val="center"/>
              <w:rPr>
                <w:szCs w:val="22"/>
              </w:rPr>
            </w:pPr>
            <w:r w:rsidRPr="007F3EA8">
              <w:rPr>
                <w:szCs w:val="22"/>
              </w:rPr>
              <w:t>1 - 4</w:t>
            </w:r>
          </w:p>
        </w:tc>
        <w:tc>
          <w:tcPr>
            <w:tcW w:w="7560" w:type="dxa"/>
          </w:tcPr>
          <w:p w:rsidR="007F3EA8" w:rsidRPr="007F3EA8" w:rsidRDefault="007F3EA8" w:rsidP="007F3EA8">
            <w:pPr>
              <w:spacing w:before="20" w:after="20"/>
              <w:rPr>
                <w:i/>
                <w:szCs w:val="22"/>
              </w:rPr>
            </w:pPr>
            <w:r w:rsidRPr="007F3EA8">
              <w:rPr>
                <w:szCs w:val="22"/>
              </w:rPr>
              <w:t xml:space="preserve">Determination of Traverse Points, Velocity and Flow Rate, Gas Analysis, and Moisture Content </w:t>
            </w:r>
            <w:r w:rsidRPr="007F3EA8">
              <w:rPr>
                <w:szCs w:val="22"/>
              </w:rPr>
              <w:br/>
            </w:r>
            <w:r w:rsidRPr="007F3EA8">
              <w:rPr>
                <w:i/>
                <w:szCs w:val="22"/>
              </w:rPr>
              <w:t>{Notes:  Methods shall be performed as necessary to support other methods.}</w:t>
            </w:r>
          </w:p>
        </w:tc>
      </w:tr>
      <w:tr w:rsidR="007F3EA8" w:rsidRPr="007F3EA8" w:rsidTr="001837A5">
        <w:tc>
          <w:tcPr>
            <w:tcW w:w="1800" w:type="dxa"/>
            <w:vAlign w:val="center"/>
          </w:tcPr>
          <w:p w:rsidR="007F3EA8" w:rsidRPr="007F3EA8" w:rsidRDefault="007F3EA8" w:rsidP="007F3EA8">
            <w:pPr>
              <w:tabs>
                <w:tab w:val="left" w:pos="1661"/>
              </w:tabs>
              <w:spacing w:before="20" w:after="20"/>
              <w:jc w:val="center"/>
              <w:rPr>
                <w:szCs w:val="22"/>
              </w:rPr>
            </w:pPr>
            <w:r w:rsidRPr="007F3EA8">
              <w:rPr>
                <w:szCs w:val="22"/>
              </w:rPr>
              <w:t>5, 5B, 17</w:t>
            </w:r>
          </w:p>
        </w:tc>
        <w:tc>
          <w:tcPr>
            <w:tcW w:w="7560" w:type="dxa"/>
          </w:tcPr>
          <w:p w:rsidR="007F3EA8" w:rsidRPr="007F3EA8" w:rsidRDefault="007F3EA8" w:rsidP="007F3EA8">
            <w:pPr>
              <w:spacing w:before="20" w:after="20"/>
              <w:rPr>
                <w:szCs w:val="22"/>
              </w:rPr>
            </w:pPr>
            <w:r w:rsidRPr="007F3EA8">
              <w:rPr>
                <w:szCs w:val="22"/>
              </w:rPr>
              <w:t>Measurement of PM</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6C</w:t>
            </w:r>
          </w:p>
        </w:tc>
        <w:tc>
          <w:tcPr>
            <w:tcW w:w="7560" w:type="dxa"/>
          </w:tcPr>
          <w:p w:rsidR="007F3EA8" w:rsidRPr="007F3EA8" w:rsidRDefault="007F3EA8" w:rsidP="007F3EA8">
            <w:pPr>
              <w:spacing w:before="20" w:after="20"/>
              <w:rPr>
                <w:szCs w:val="22"/>
              </w:rPr>
            </w:pPr>
            <w:r w:rsidRPr="007F3EA8">
              <w:rPr>
                <w:szCs w:val="22"/>
              </w:rPr>
              <w:t>Measurement of SO</w:t>
            </w:r>
            <w:r w:rsidRPr="007F3EA8">
              <w:rPr>
                <w:szCs w:val="22"/>
                <w:vertAlign w:val="subscript"/>
              </w:rPr>
              <w:t>2</w:t>
            </w:r>
            <w:r w:rsidRPr="007F3EA8">
              <w:rPr>
                <w:szCs w:val="22"/>
              </w:rPr>
              <w:t xml:space="preserve"> Emissions (Instrumental)</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7E</w:t>
            </w:r>
          </w:p>
        </w:tc>
        <w:tc>
          <w:tcPr>
            <w:tcW w:w="7560" w:type="dxa"/>
          </w:tcPr>
          <w:p w:rsidR="007F3EA8" w:rsidRPr="007F3EA8" w:rsidRDefault="007F3EA8" w:rsidP="007F3EA8">
            <w:pPr>
              <w:spacing w:before="20" w:after="20"/>
              <w:rPr>
                <w:szCs w:val="22"/>
              </w:rPr>
            </w:pPr>
            <w:r w:rsidRPr="007F3EA8">
              <w:rPr>
                <w:szCs w:val="22"/>
              </w:rPr>
              <w:t>Measurement of NO</w:t>
            </w:r>
            <w:r w:rsidRPr="007F3EA8">
              <w:rPr>
                <w:szCs w:val="22"/>
                <w:vertAlign w:val="subscript"/>
              </w:rPr>
              <w:t>X</w:t>
            </w:r>
            <w:r w:rsidRPr="007F3EA8">
              <w:rPr>
                <w:szCs w:val="22"/>
              </w:rPr>
              <w:t xml:space="preserve"> Emissions (Instrumental)</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8</w:t>
            </w:r>
            <w:r w:rsidR="002A4279">
              <w:rPr>
                <w:szCs w:val="22"/>
              </w:rPr>
              <w:t>A</w:t>
            </w:r>
          </w:p>
        </w:tc>
        <w:tc>
          <w:tcPr>
            <w:tcW w:w="7560" w:type="dxa"/>
          </w:tcPr>
          <w:p w:rsidR="007F3EA8" w:rsidRPr="007F3EA8" w:rsidRDefault="007F3EA8" w:rsidP="007F3EA8">
            <w:pPr>
              <w:spacing w:before="20" w:after="20"/>
              <w:rPr>
                <w:szCs w:val="22"/>
              </w:rPr>
            </w:pPr>
            <w:r w:rsidRPr="007F3EA8">
              <w:rPr>
                <w:bCs/>
                <w:szCs w:val="22"/>
              </w:rPr>
              <w:t xml:space="preserve">Determination of Sulfuric Acid and Sulfur Dioxide Emissions </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9</w:t>
            </w:r>
          </w:p>
        </w:tc>
        <w:tc>
          <w:tcPr>
            <w:tcW w:w="7560" w:type="dxa"/>
          </w:tcPr>
          <w:p w:rsidR="007F3EA8" w:rsidRPr="007F3EA8" w:rsidRDefault="007F3EA8" w:rsidP="007F3EA8">
            <w:pPr>
              <w:spacing w:before="20" w:after="20"/>
              <w:rPr>
                <w:szCs w:val="22"/>
              </w:rPr>
            </w:pPr>
            <w:r w:rsidRPr="007F3EA8">
              <w:rPr>
                <w:szCs w:val="22"/>
              </w:rPr>
              <w:t>Visual Determination of the Opacity</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10</w:t>
            </w:r>
          </w:p>
        </w:tc>
        <w:tc>
          <w:tcPr>
            <w:tcW w:w="7560" w:type="dxa"/>
          </w:tcPr>
          <w:p w:rsidR="007F3EA8" w:rsidRPr="007F3EA8" w:rsidRDefault="007F3EA8" w:rsidP="007F3EA8">
            <w:pPr>
              <w:spacing w:before="20" w:after="20"/>
              <w:rPr>
                <w:i/>
                <w:szCs w:val="22"/>
              </w:rPr>
            </w:pPr>
            <w:r w:rsidRPr="007F3EA8">
              <w:rPr>
                <w:szCs w:val="22"/>
              </w:rPr>
              <w:t>Measurement of CO Emissions (Instrumental)</w:t>
            </w:r>
            <w:r w:rsidRPr="007F3EA8">
              <w:rPr>
                <w:szCs w:val="22"/>
              </w:rPr>
              <w:br/>
            </w:r>
            <w:r w:rsidRPr="007F3EA8">
              <w:rPr>
                <w:i/>
                <w:szCs w:val="22"/>
              </w:rPr>
              <w:t>{Note:  The method shall be based on a continuous sampling train.}</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18</w:t>
            </w:r>
          </w:p>
        </w:tc>
        <w:tc>
          <w:tcPr>
            <w:tcW w:w="7560" w:type="dxa"/>
          </w:tcPr>
          <w:p w:rsidR="007F3EA8" w:rsidRPr="007F3EA8" w:rsidRDefault="007F3EA8" w:rsidP="007F3EA8">
            <w:pPr>
              <w:spacing w:before="20" w:after="20"/>
              <w:rPr>
                <w:i/>
                <w:szCs w:val="22"/>
              </w:rPr>
            </w:pPr>
            <w:r w:rsidRPr="007F3EA8">
              <w:rPr>
                <w:szCs w:val="22"/>
              </w:rPr>
              <w:t>Measurement of Gaseous Organic Compound Emissions (Gas Chromatography)</w:t>
            </w:r>
            <w:r w:rsidRPr="007F3EA8">
              <w:rPr>
                <w:szCs w:val="22"/>
              </w:rPr>
              <w:br/>
            </w:r>
            <w:r w:rsidRPr="007F3EA8">
              <w:rPr>
                <w:i/>
                <w:szCs w:val="22"/>
              </w:rPr>
              <w:t>{For concurrent use with EPA Method 25A to deduct emissions of methane and ethane from the total hydrocarbon (THC) emissions measured by Method 25A.}</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19</w:t>
            </w:r>
          </w:p>
        </w:tc>
        <w:tc>
          <w:tcPr>
            <w:tcW w:w="7560" w:type="dxa"/>
          </w:tcPr>
          <w:p w:rsidR="007F3EA8" w:rsidRPr="007F3EA8" w:rsidRDefault="007F3EA8" w:rsidP="007F3EA8">
            <w:pPr>
              <w:spacing w:before="20" w:after="20"/>
              <w:rPr>
                <w:szCs w:val="22"/>
              </w:rPr>
            </w:pPr>
            <w:r w:rsidRPr="007F3EA8">
              <w:rPr>
                <w:szCs w:val="22"/>
              </w:rPr>
              <w:t>Calculation Method for NO</w:t>
            </w:r>
            <w:r w:rsidRPr="007F3EA8">
              <w:rPr>
                <w:szCs w:val="22"/>
                <w:vertAlign w:val="subscript"/>
              </w:rPr>
              <w:t>X</w:t>
            </w:r>
            <w:r w:rsidRPr="007F3EA8">
              <w:rPr>
                <w:szCs w:val="22"/>
              </w:rPr>
              <w:t>, PM, and SO</w:t>
            </w:r>
            <w:r w:rsidRPr="007F3EA8">
              <w:rPr>
                <w:szCs w:val="22"/>
                <w:vertAlign w:val="subscript"/>
              </w:rPr>
              <w:t>2</w:t>
            </w:r>
            <w:r w:rsidRPr="007F3EA8">
              <w:rPr>
                <w:szCs w:val="22"/>
              </w:rPr>
              <w:t xml:space="preserve"> Emission Rates</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25</w:t>
            </w:r>
          </w:p>
        </w:tc>
        <w:tc>
          <w:tcPr>
            <w:tcW w:w="7560" w:type="dxa"/>
          </w:tcPr>
          <w:p w:rsidR="007F3EA8" w:rsidRPr="007F3EA8" w:rsidRDefault="007F3EA8" w:rsidP="007F3EA8">
            <w:pPr>
              <w:spacing w:before="20" w:after="20"/>
              <w:rPr>
                <w:szCs w:val="22"/>
              </w:rPr>
            </w:pPr>
            <w:r w:rsidRPr="007F3EA8">
              <w:rPr>
                <w:bCs/>
                <w:szCs w:val="22"/>
              </w:rPr>
              <w:t>Determination of Total Gaseous Nonmethane Organic Emissions as Carbon</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25A</w:t>
            </w:r>
          </w:p>
        </w:tc>
        <w:tc>
          <w:tcPr>
            <w:tcW w:w="7560" w:type="dxa"/>
          </w:tcPr>
          <w:p w:rsidR="007F3EA8" w:rsidRPr="007F3EA8" w:rsidRDefault="007F3EA8" w:rsidP="007F3EA8">
            <w:pPr>
              <w:spacing w:before="20" w:after="20"/>
              <w:rPr>
                <w:szCs w:val="22"/>
              </w:rPr>
            </w:pPr>
            <w:r w:rsidRPr="007F3EA8">
              <w:rPr>
                <w:szCs w:val="22"/>
              </w:rPr>
              <w:t>Measurement of Gaseous Organic Concentrations (Flame Ionization)</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26, 26A</w:t>
            </w:r>
          </w:p>
        </w:tc>
        <w:tc>
          <w:tcPr>
            <w:tcW w:w="7560" w:type="dxa"/>
          </w:tcPr>
          <w:p w:rsidR="007F3EA8" w:rsidRPr="007F3EA8" w:rsidRDefault="007F3EA8" w:rsidP="007F3EA8">
            <w:pPr>
              <w:spacing w:before="20" w:after="20"/>
              <w:rPr>
                <w:szCs w:val="22"/>
              </w:rPr>
            </w:pPr>
            <w:r w:rsidRPr="007F3EA8">
              <w:rPr>
                <w:bCs/>
                <w:szCs w:val="22"/>
              </w:rPr>
              <w:t>Determination of HCl and HF Emissions from Stationary Sources</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29</w:t>
            </w:r>
          </w:p>
        </w:tc>
        <w:tc>
          <w:tcPr>
            <w:tcW w:w="7560" w:type="dxa"/>
          </w:tcPr>
          <w:p w:rsidR="007F3EA8" w:rsidRPr="007F3EA8" w:rsidRDefault="007F3EA8" w:rsidP="007F3EA8">
            <w:pPr>
              <w:spacing w:before="20" w:after="20"/>
              <w:rPr>
                <w:bCs/>
                <w:szCs w:val="22"/>
              </w:rPr>
            </w:pPr>
            <w:r w:rsidRPr="007F3EA8">
              <w:rPr>
                <w:bCs/>
                <w:szCs w:val="22"/>
              </w:rPr>
              <w:t>Metals Emissions from Stationary Sources</w:t>
            </w:r>
          </w:p>
        </w:tc>
      </w:tr>
      <w:tr w:rsidR="002A4279" w:rsidRPr="007F3EA8" w:rsidTr="001837A5">
        <w:tc>
          <w:tcPr>
            <w:tcW w:w="1800" w:type="dxa"/>
            <w:vAlign w:val="center"/>
          </w:tcPr>
          <w:p w:rsidR="002A4279" w:rsidRPr="007F3EA8" w:rsidRDefault="002A4279" w:rsidP="007F3EA8">
            <w:pPr>
              <w:spacing w:before="20" w:after="20"/>
              <w:jc w:val="center"/>
              <w:rPr>
                <w:szCs w:val="22"/>
              </w:rPr>
            </w:pPr>
            <w:r>
              <w:rPr>
                <w:szCs w:val="22"/>
              </w:rPr>
              <w:t>30B</w:t>
            </w:r>
          </w:p>
        </w:tc>
        <w:tc>
          <w:tcPr>
            <w:tcW w:w="7560" w:type="dxa"/>
          </w:tcPr>
          <w:p w:rsidR="002A4279" w:rsidRPr="007F3EA8" w:rsidRDefault="002A4279" w:rsidP="007F3EA8">
            <w:pPr>
              <w:spacing w:before="20" w:after="20"/>
              <w:rPr>
                <w:bCs/>
                <w:szCs w:val="22"/>
              </w:rPr>
            </w:pPr>
            <w:r w:rsidRPr="002A4279">
              <w:rPr>
                <w:bCs/>
                <w:szCs w:val="22"/>
              </w:rPr>
              <w:t>Determination of Mercury from Coal-Fired Combustion Sources Using Carbon Sorbent Traps</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201, 201A</w:t>
            </w:r>
          </w:p>
        </w:tc>
        <w:tc>
          <w:tcPr>
            <w:tcW w:w="7560" w:type="dxa"/>
          </w:tcPr>
          <w:p w:rsidR="007F3EA8" w:rsidRPr="007F3EA8" w:rsidRDefault="007F3EA8" w:rsidP="007F3EA8">
            <w:pPr>
              <w:spacing w:before="20" w:after="20"/>
              <w:rPr>
                <w:bCs/>
                <w:szCs w:val="22"/>
              </w:rPr>
            </w:pPr>
            <w:r w:rsidRPr="007F3EA8">
              <w:rPr>
                <w:bCs/>
                <w:szCs w:val="22"/>
              </w:rPr>
              <w:t>Measurement of PM</w:t>
            </w:r>
            <w:r w:rsidRPr="007F3EA8">
              <w:rPr>
                <w:bCs/>
                <w:szCs w:val="22"/>
                <w:vertAlign w:val="subscript"/>
              </w:rPr>
              <w:t>10</w:t>
            </w:r>
          </w:p>
        </w:tc>
      </w:tr>
      <w:tr w:rsidR="007F3EA8" w:rsidRPr="007F3EA8" w:rsidTr="001837A5">
        <w:tc>
          <w:tcPr>
            <w:tcW w:w="1800" w:type="dxa"/>
            <w:vAlign w:val="center"/>
          </w:tcPr>
          <w:p w:rsidR="007F3EA8" w:rsidRPr="007F3EA8" w:rsidRDefault="007F3EA8" w:rsidP="007F3EA8">
            <w:pPr>
              <w:spacing w:before="20" w:after="20"/>
              <w:jc w:val="center"/>
              <w:rPr>
                <w:szCs w:val="22"/>
              </w:rPr>
            </w:pPr>
            <w:r w:rsidRPr="007F3EA8">
              <w:rPr>
                <w:szCs w:val="22"/>
              </w:rPr>
              <w:t>202</w:t>
            </w:r>
          </w:p>
        </w:tc>
        <w:tc>
          <w:tcPr>
            <w:tcW w:w="7560" w:type="dxa"/>
          </w:tcPr>
          <w:p w:rsidR="007F3EA8" w:rsidRPr="007F3EA8" w:rsidRDefault="007F3EA8" w:rsidP="007F3EA8">
            <w:pPr>
              <w:spacing w:before="20" w:after="20"/>
              <w:rPr>
                <w:bCs/>
                <w:szCs w:val="22"/>
              </w:rPr>
            </w:pPr>
            <w:r w:rsidRPr="007F3EA8">
              <w:rPr>
                <w:bCs/>
                <w:szCs w:val="22"/>
              </w:rPr>
              <w:t>Determining Condensable Particulate Emissions from Stationary Sources</w:t>
            </w:r>
          </w:p>
        </w:tc>
      </w:tr>
      <w:tr w:rsidR="007F3EA8" w:rsidRPr="007F3EA8" w:rsidTr="001837A5">
        <w:tc>
          <w:tcPr>
            <w:tcW w:w="9360" w:type="dxa"/>
            <w:gridSpan w:val="2"/>
            <w:vAlign w:val="center"/>
          </w:tcPr>
          <w:p w:rsidR="007F3EA8" w:rsidRPr="007F3EA8" w:rsidRDefault="007F3EA8" w:rsidP="007979A1">
            <w:pPr>
              <w:numPr>
                <w:ilvl w:val="0"/>
                <w:numId w:val="12"/>
              </w:numPr>
              <w:spacing w:before="60" w:after="60"/>
              <w:ind w:left="342"/>
              <w:rPr>
                <w:bCs/>
                <w:sz w:val="20"/>
              </w:rPr>
            </w:pPr>
            <w:r w:rsidRPr="007F3EA8">
              <w:rPr>
                <w:sz w:val="20"/>
              </w:rPr>
              <w:t xml:space="preserve">Method CTM-027 is published on EPA’s Technology Transfer Network Web Site at </w:t>
            </w:r>
            <w:hyperlink r:id="rId37" w:history="1">
              <w:r w:rsidRPr="007F3EA8">
                <w:rPr>
                  <w:color w:val="0000FF"/>
                  <w:sz w:val="20"/>
                  <w:u w:val="single"/>
                </w:rPr>
                <w:t>http://www.epa.gov/ttn/emc/ctm.html</w:t>
              </w:r>
            </w:hyperlink>
            <w:r w:rsidRPr="007F3EA8">
              <w:rPr>
                <w:sz w:val="20"/>
              </w:rPr>
              <w:t xml:space="preserve"> .  The other methods are specified in Appendix A of 40 CFR 60, adopted by reference in Rule 62-204.800, F.A.C.  </w:t>
            </w:r>
          </w:p>
        </w:tc>
      </w:tr>
    </w:tbl>
    <w:p w:rsidR="00096A8F" w:rsidRPr="00DD11BD" w:rsidRDefault="007F3EA8" w:rsidP="007F3EA8">
      <w:pPr>
        <w:suppressAutoHyphens/>
        <w:spacing w:before="120" w:after="120"/>
        <w:ind w:left="540"/>
      </w:pPr>
      <w:r w:rsidRPr="0075177F">
        <w:rPr>
          <w:szCs w:val="22"/>
        </w:rPr>
        <w:t>[</w:t>
      </w:r>
      <w:r w:rsidRPr="008C4B8C">
        <w:rPr>
          <w:color w:val="000000"/>
          <w:szCs w:val="22"/>
        </w:rPr>
        <w:t>Permit No. 0010131-003-AC (PSD-FL-</w:t>
      </w:r>
      <w:r w:rsidR="00CB7D90">
        <w:rPr>
          <w:color w:val="000000"/>
          <w:szCs w:val="22"/>
        </w:rPr>
        <w:t>411</w:t>
      </w:r>
      <w:r w:rsidRPr="008C4B8C">
        <w:rPr>
          <w:color w:val="000000"/>
          <w:szCs w:val="22"/>
        </w:rPr>
        <w:t>B);</w:t>
      </w:r>
      <w:r>
        <w:rPr>
          <w:color w:val="000000"/>
          <w:szCs w:val="22"/>
        </w:rPr>
        <w:t xml:space="preserve"> </w:t>
      </w:r>
      <w:r w:rsidRPr="0075177F">
        <w:rPr>
          <w:szCs w:val="22"/>
        </w:rPr>
        <w:t>Rules 62-204.800, F.A.C.</w:t>
      </w:r>
      <w:r>
        <w:rPr>
          <w:szCs w:val="22"/>
        </w:rPr>
        <w:t>; 4</w:t>
      </w:r>
      <w:r w:rsidRPr="0075177F">
        <w:rPr>
          <w:szCs w:val="22"/>
        </w:rPr>
        <w:t>0 CFR 60, Appendix A</w:t>
      </w:r>
      <w:r>
        <w:rPr>
          <w:szCs w:val="22"/>
        </w:rPr>
        <w:t>; and Final Order dated 12/27/2010</w:t>
      </w:r>
      <w:r w:rsidRPr="0075177F">
        <w:rPr>
          <w:szCs w:val="22"/>
        </w:rPr>
        <w:t>]</w:t>
      </w:r>
    </w:p>
    <w:p w:rsidR="00096A8F" w:rsidRPr="00DB738F" w:rsidRDefault="007F3EA8" w:rsidP="007F3EA8">
      <w:pPr>
        <w:numPr>
          <w:ilvl w:val="0"/>
          <w:numId w:val="6"/>
        </w:numPr>
        <w:spacing w:after="120"/>
        <w:ind w:hanging="720"/>
        <w:rPr>
          <w:u w:val="single"/>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DB738F" w:rsidRPr="00780F01" w:rsidRDefault="00DB738F" w:rsidP="00DB738F">
      <w:pPr>
        <w:tabs>
          <w:tab w:val="left" w:pos="0"/>
        </w:tabs>
        <w:suppressAutoHyphens/>
        <w:spacing w:before="120" w:after="120"/>
        <w:rPr>
          <w:b/>
          <w:u w:val="single"/>
        </w:rPr>
      </w:pPr>
      <w:r w:rsidRPr="00780F01">
        <w:rPr>
          <w:b/>
          <w:u w:val="single"/>
        </w:rPr>
        <w:lastRenderedPageBreak/>
        <w:t>Recordkeeping and Reporting Requirements</w:t>
      </w:r>
    </w:p>
    <w:p w:rsidR="007F3EA8" w:rsidRPr="00DB738F" w:rsidRDefault="00DB738F" w:rsidP="007F3EA8">
      <w:pPr>
        <w:numPr>
          <w:ilvl w:val="0"/>
          <w:numId w:val="6"/>
        </w:numPr>
        <w:spacing w:after="120"/>
        <w:ind w:hanging="720"/>
        <w:rPr>
          <w:u w:val="single"/>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62-213.440(1)(b), F.A.C.]</w:t>
      </w:r>
    </w:p>
    <w:p w:rsidR="00DB738F" w:rsidRPr="00DB738F" w:rsidRDefault="00DB738F" w:rsidP="007F3EA8">
      <w:pPr>
        <w:numPr>
          <w:ilvl w:val="0"/>
          <w:numId w:val="6"/>
        </w:numPr>
        <w:spacing w:after="120"/>
        <w:ind w:hanging="720"/>
        <w:rPr>
          <w:u w:val="single"/>
        </w:rPr>
      </w:pPr>
      <w:r w:rsidRPr="00360249">
        <w:rPr>
          <w:szCs w:val="22"/>
          <w:u w:val="single"/>
        </w:rPr>
        <w:t>Stack Test Reports</w:t>
      </w:r>
      <w:r>
        <w:rPr>
          <w:szCs w:val="22"/>
        </w:rPr>
        <w:t>.</w:t>
      </w:r>
      <w:r w:rsidRPr="00360249">
        <w:rPr>
          <w:szCs w:val="22"/>
        </w:rPr>
        <w:t xml:space="preserve">  </w:t>
      </w:r>
      <w:r w:rsidR="0056464D" w:rsidRPr="0056464D">
        <w:rPr>
          <w:szCs w:val="22"/>
        </w:rPr>
        <w:t>In addition to the information required in Rule 62-297.310(8), F.A.C., each stack test report shall also include the following information:  steam production rate (lb/hour), heat input rate (MMBtu/hour), calculated authorized fuels firing rate (tons/hour and cubic feet per minute as appropriate), and emission rates (ammonia (NH</w:t>
      </w:r>
      <w:r w:rsidR="0056464D" w:rsidRPr="0056464D">
        <w:rPr>
          <w:szCs w:val="22"/>
          <w:vertAlign w:val="subscript"/>
        </w:rPr>
        <w:t>3</w:t>
      </w:r>
      <w:r w:rsidR="0056464D" w:rsidRPr="0056464D">
        <w:rPr>
          <w:szCs w:val="22"/>
        </w:rPr>
        <w:t>) slip in ppmvd @ 7% oxygen; PM (F), VOC, SAM, opacity, HF and HCl in appropriate units).  The annual stack test reports shall include the hourly emission rates for HF and HCl.</w:t>
      </w:r>
      <w:r w:rsidR="0056464D">
        <w:rPr>
          <w:szCs w:val="22"/>
        </w:rPr>
        <w:t xml:space="preserve"> </w:t>
      </w:r>
      <w:r w:rsidR="0056464D" w:rsidRPr="0056464D">
        <w:rPr>
          <w:szCs w:val="22"/>
        </w:rPr>
        <w:t xml:space="preserve"> [Permit No. 0010131-003-AC (PSD-FL-411B); [Rules 62-210.300(2)(a) and 62-297.310(7)(a), F.A.C.]Rule 62-4.070(3) and 62-212.400 (BACT) F.A.C.]</w:t>
      </w:r>
    </w:p>
    <w:p w:rsidR="00DB738F" w:rsidRPr="00DB738F" w:rsidRDefault="00DB738F" w:rsidP="007F3EA8">
      <w:pPr>
        <w:numPr>
          <w:ilvl w:val="0"/>
          <w:numId w:val="6"/>
        </w:numPr>
        <w:spacing w:after="120"/>
        <w:ind w:hanging="720"/>
        <w:rPr>
          <w:u w:val="single"/>
        </w:rPr>
      </w:pPr>
      <w:r w:rsidRPr="00C27695">
        <w:rPr>
          <w:szCs w:val="22"/>
          <w:u w:val="single"/>
        </w:rPr>
        <w:t>Monthly Operations Summary</w:t>
      </w:r>
      <w:r>
        <w:rPr>
          <w:szCs w:val="22"/>
        </w:rPr>
        <w:t>.</w:t>
      </w:r>
      <w:r w:rsidRPr="00C27695">
        <w:rPr>
          <w:szCs w:val="22"/>
        </w:rPr>
        <w:t xml:space="preserve">  By the tenth calendar day of each month, the permittee shall record the following for each fuel used in the BFB biomass boiler in a written or electronic log for the previous month of operation: hours of operation, tons of clean woody biomass and cubic feet of natural gas; pounds of steam per month; total heat input rate; and the updated 12-month rolling totals for each of these operating parameters.  In addition, the hourly heat input rate to the BFB biomass boiler shall be recorded and reported.  The Monthly Operations Summary shall be maintained on site and made available for inspection when requested by the Department. </w:t>
      </w:r>
      <w:r>
        <w:rPr>
          <w:szCs w:val="22"/>
        </w:rPr>
        <w:t xml:space="preserve"> </w:t>
      </w:r>
      <w:r w:rsidRPr="00C27695">
        <w:rPr>
          <w:szCs w:val="22"/>
        </w:rPr>
        <w:t>[</w:t>
      </w:r>
      <w:r w:rsidRPr="00DB738F">
        <w:rPr>
          <w:szCs w:val="22"/>
        </w:rPr>
        <w:t>Permit No. 0010131-003-AC (PSD-FL-</w:t>
      </w:r>
      <w:r w:rsidR="00CB7D90">
        <w:rPr>
          <w:szCs w:val="22"/>
        </w:rPr>
        <w:t>411</w:t>
      </w:r>
      <w:r w:rsidRPr="00DB738F">
        <w:rPr>
          <w:szCs w:val="22"/>
        </w:rPr>
        <w:t xml:space="preserve">B); </w:t>
      </w:r>
      <w:r w:rsidRPr="00C27695">
        <w:rPr>
          <w:szCs w:val="22"/>
        </w:rPr>
        <w:t xml:space="preserve">Rules 62-4.070(3) and </w:t>
      </w:r>
      <w:r w:rsidRPr="00C27695">
        <w:rPr>
          <w:color w:val="000000"/>
          <w:szCs w:val="22"/>
        </w:rPr>
        <w:t>62-212.400 (BACT)</w:t>
      </w:r>
      <w:r w:rsidRPr="00C27695">
        <w:rPr>
          <w:szCs w:val="22"/>
        </w:rPr>
        <w:t xml:space="preserve"> F.A.C.]</w:t>
      </w:r>
    </w:p>
    <w:p w:rsidR="00DB738F" w:rsidRPr="00E00278" w:rsidRDefault="00DB738F" w:rsidP="007F3EA8">
      <w:pPr>
        <w:numPr>
          <w:ilvl w:val="0"/>
          <w:numId w:val="6"/>
        </w:numPr>
        <w:spacing w:after="120"/>
        <w:ind w:hanging="720"/>
        <w:rPr>
          <w:u w:val="single"/>
        </w:rPr>
      </w:pPr>
      <w:r w:rsidRPr="00C27695">
        <w:rPr>
          <w:szCs w:val="22"/>
          <w:u w:val="single"/>
        </w:rPr>
        <w:t>Quarterly CO, NO</w:t>
      </w:r>
      <w:r w:rsidRPr="00C27695">
        <w:rPr>
          <w:szCs w:val="22"/>
          <w:u w:val="single"/>
          <w:vertAlign w:val="subscript"/>
        </w:rPr>
        <w:t>X</w:t>
      </w:r>
      <w:r w:rsidRPr="00C27695">
        <w:rPr>
          <w:szCs w:val="22"/>
          <w:u w:val="single"/>
        </w:rPr>
        <w:t>, SO</w:t>
      </w:r>
      <w:r w:rsidRPr="00C27695">
        <w:rPr>
          <w:szCs w:val="22"/>
          <w:u w:val="single"/>
          <w:vertAlign w:val="subscript"/>
        </w:rPr>
        <w:t>2</w:t>
      </w:r>
      <w:r w:rsidRPr="00C27695">
        <w:rPr>
          <w:szCs w:val="22"/>
          <w:u w:val="single"/>
        </w:rPr>
        <w:t>, and Opacity Emissions Report</w:t>
      </w:r>
      <w:r w:rsidRPr="00C27695">
        <w:rPr>
          <w:szCs w:val="22"/>
        </w:rPr>
        <w:t>:  Within 30 days following the end of each quarter, the permittee shall submit a report to the Compliance Authority summarizing CO, NO</w:t>
      </w:r>
      <w:r w:rsidRPr="00C27695">
        <w:rPr>
          <w:szCs w:val="22"/>
          <w:vertAlign w:val="subscript"/>
        </w:rPr>
        <w:t>X</w:t>
      </w:r>
      <w:r w:rsidRPr="00C27695">
        <w:rPr>
          <w:szCs w:val="22"/>
        </w:rPr>
        <w:t>, SO</w:t>
      </w:r>
      <w:r w:rsidRPr="00C27695">
        <w:rPr>
          <w:szCs w:val="22"/>
          <w:vertAlign w:val="subscript"/>
        </w:rPr>
        <w:t>2</w:t>
      </w:r>
      <w:r w:rsidRPr="00DB738F">
        <w:rPr>
          <w:szCs w:val="22"/>
        </w:rPr>
        <w:t xml:space="preserve"> </w:t>
      </w:r>
      <w:r w:rsidRPr="00C27695">
        <w:rPr>
          <w:szCs w:val="22"/>
        </w:rPr>
        <w:t>and opacity emissions including periods of startups, shutdowns, malfunctions, and CEMS and COMS systems monitor availability for the previous quarter.  If NO</w:t>
      </w:r>
      <w:r w:rsidRPr="00C27695">
        <w:rPr>
          <w:szCs w:val="22"/>
          <w:vertAlign w:val="subscript"/>
        </w:rPr>
        <w:t>X</w:t>
      </w:r>
      <w:r w:rsidRPr="00C27695">
        <w:rPr>
          <w:szCs w:val="22"/>
        </w:rPr>
        <w:t xml:space="preserve"> and SO</w:t>
      </w:r>
      <w:r w:rsidRPr="00C27695">
        <w:rPr>
          <w:szCs w:val="22"/>
          <w:vertAlign w:val="subscript"/>
        </w:rPr>
        <w:t>2</w:t>
      </w:r>
      <w:r w:rsidRPr="00C27695">
        <w:rPr>
          <w:szCs w:val="22"/>
        </w:rPr>
        <w:t xml:space="preserve"> CEMS data or opacity COMS data is excluded from a compliance determination during the quarter due to a malfunction, the permittee shall include a description of the malfunction, the actual emissions recorded, and the actions taken to correct the malfunction.  See Appendix CTR of this permit for the reporting format.  [</w:t>
      </w:r>
      <w:r w:rsidRPr="00DB738F">
        <w:rPr>
          <w:szCs w:val="22"/>
        </w:rPr>
        <w:t>Permit No. 0010131-003-AC (PSD-FL-</w:t>
      </w:r>
      <w:r w:rsidR="00CB7D90">
        <w:rPr>
          <w:szCs w:val="22"/>
        </w:rPr>
        <w:t>411</w:t>
      </w:r>
      <w:r w:rsidRPr="00DB738F">
        <w:rPr>
          <w:szCs w:val="22"/>
        </w:rPr>
        <w:t xml:space="preserve">B); </w:t>
      </w:r>
      <w:r w:rsidRPr="00C27695">
        <w:rPr>
          <w:szCs w:val="22"/>
        </w:rPr>
        <w:t xml:space="preserve">Rules 62-4.070(3), 62-4.130, </w:t>
      </w:r>
      <w:r w:rsidRPr="00C27695">
        <w:rPr>
          <w:color w:val="000000"/>
          <w:szCs w:val="22"/>
        </w:rPr>
        <w:t xml:space="preserve">62-212.400 (BACT) </w:t>
      </w:r>
      <w:r w:rsidRPr="00C27695">
        <w:rPr>
          <w:szCs w:val="22"/>
        </w:rPr>
        <w:t>and 62-210.400(5)(c), F.A.C.]</w:t>
      </w:r>
    </w:p>
    <w:p w:rsidR="00E00278" w:rsidRPr="00E00278" w:rsidRDefault="00E00278" w:rsidP="007F3EA8">
      <w:pPr>
        <w:numPr>
          <w:ilvl w:val="0"/>
          <w:numId w:val="6"/>
        </w:numPr>
        <w:spacing w:after="120"/>
        <w:ind w:hanging="720"/>
        <w:rPr>
          <w:u w:val="single"/>
        </w:rPr>
      </w:pPr>
      <w:r>
        <w:rPr>
          <w:szCs w:val="22"/>
          <w:u w:val="single"/>
        </w:rPr>
        <w:t>Subpart Da Reporting Requirements</w:t>
      </w:r>
      <w:r w:rsidRPr="00E00278">
        <w:t>.  For SO</w:t>
      </w:r>
      <w:r w:rsidRPr="00E00278">
        <w:rPr>
          <w:vertAlign w:val="subscript"/>
        </w:rPr>
        <w:t>2</w:t>
      </w:r>
      <w:r w:rsidRPr="00E00278">
        <w:t>, NO</w:t>
      </w:r>
      <w:r w:rsidRPr="00E00278">
        <w:rPr>
          <w:vertAlign w:val="subscript"/>
        </w:rPr>
        <w:t>X</w:t>
      </w:r>
      <w:r w:rsidRPr="00E00278">
        <w:t>, PM, and NO</w:t>
      </w:r>
      <w:r w:rsidRPr="00E00278">
        <w:rPr>
          <w:vertAlign w:val="subscript"/>
        </w:rPr>
        <w:t>X</w:t>
      </w:r>
      <w:r w:rsidRPr="00E00278">
        <w:t xml:space="preserve"> plus CO emissions, the performance test data from the initial and subsequent performance test and from the performance evaluation of the continuous monitors (including the transmissometer) must be reported to the Administrator</w:t>
      </w:r>
      <w:r>
        <w:t xml:space="preserve"> as follows</w:t>
      </w:r>
      <w:r w:rsidRPr="00F43CB1">
        <w:t>.</w:t>
      </w:r>
    </w:p>
    <w:p w:rsidR="004668E6" w:rsidRPr="004668E6" w:rsidRDefault="004668E6" w:rsidP="007979A1">
      <w:pPr>
        <w:pStyle w:val="ListParagraph"/>
        <w:numPr>
          <w:ilvl w:val="0"/>
          <w:numId w:val="18"/>
        </w:numPr>
        <w:spacing w:after="60"/>
        <w:ind w:left="1260" w:hanging="547"/>
        <w:contextualSpacing w:val="0"/>
        <w:rPr>
          <w:szCs w:val="22"/>
        </w:rPr>
      </w:pPr>
      <w:r w:rsidRPr="004668E6">
        <w:rPr>
          <w:szCs w:val="22"/>
        </w:rPr>
        <w:t>For SO</w:t>
      </w:r>
      <w:r w:rsidRPr="004668E6">
        <w:rPr>
          <w:szCs w:val="22"/>
          <w:vertAlign w:val="subscript"/>
        </w:rPr>
        <w:t>2</w:t>
      </w:r>
      <w:r w:rsidRPr="004668E6">
        <w:rPr>
          <w:szCs w:val="22"/>
        </w:rPr>
        <w:t xml:space="preserve"> and NO</w:t>
      </w:r>
      <w:r w:rsidRPr="004668E6">
        <w:rPr>
          <w:szCs w:val="22"/>
          <w:vertAlign w:val="subscript"/>
        </w:rPr>
        <w:t>X</w:t>
      </w:r>
      <w:r w:rsidRPr="004668E6">
        <w:rPr>
          <w:szCs w:val="22"/>
        </w:rPr>
        <w:t xml:space="preserve"> the following information is reported to the Administrator for each 24-hour period.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 xml:space="preserve">Calendar date.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The average SO</w:t>
      </w:r>
      <w:r w:rsidRPr="006D3C34">
        <w:rPr>
          <w:szCs w:val="22"/>
          <w:vertAlign w:val="subscript"/>
        </w:rPr>
        <w:t>2</w:t>
      </w:r>
      <w:r w:rsidRPr="004668E6">
        <w:rPr>
          <w:szCs w:val="22"/>
        </w:rPr>
        <w:t xml:space="preserve"> and NO</w:t>
      </w:r>
      <w:r w:rsidRPr="006D3C34">
        <w:rPr>
          <w:szCs w:val="22"/>
          <w:vertAlign w:val="subscript"/>
        </w:rPr>
        <w:t>X</w:t>
      </w:r>
      <w:r w:rsidRPr="004668E6">
        <w:rPr>
          <w:szCs w:val="22"/>
        </w:rPr>
        <w:t xml:space="preserve"> emission rates (ng/J, lb/MMBtu, or lb/MWh) for each 30 successive boiler operating days, ending with the last 30-day period in the quarter; reasons for non-compliance with the emission standards; and, description of corrective actions taken.</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For owners or operators of affected facilities complying with the percent reduction requirement, percent reduction of the potential combustion concentration of SO</w:t>
      </w:r>
      <w:r w:rsidRPr="006D3C34">
        <w:rPr>
          <w:szCs w:val="22"/>
          <w:vertAlign w:val="subscript"/>
        </w:rPr>
        <w:t>2</w:t>
      </w:r>
      <w:r w:rsidRPr="004668E6">
        <w:rPr>
          <w:szCs w:val="22"/>
        </w:rPr>
        <w:t xml:space="preserve"> for each 30 successive boiler operating days, ending with the last 30-day period in the quarter; reasons for non-compliance with the standard; and, description of corrective actions taken.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 xml:space="preserve">Identification of the boiler operating days for which pollutant or diluent data have not been obtained by an approved method for at least 75 percent of the hours of operation of the facility; justification for not obtaining sufficient data; and description of corrective actions taken.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 xml:space="preserve">Identification of the times when emissions data have been excluded from the calculation of average emission rates because of startup, shutdown, or malfunction.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lastRenderedPageBreak/>
        <w:t xml:space="preserve">Identification of “F” factor used for calculations, method of determination, and type of fuel combusted.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 xml:space="preserve">Identification of times when hourly averages have been obtained based on manual sampling methods. </w:t>
      </w:r>
    </w:p>
    <w:p w:rsidR="004668E6" w:rsidRPr="004668E6" w:rsidRDefault="004668E6" w:rsidP="007979A1">
      <w:pPr>
        <w:pStyle w:val="ListParagraph"/>
        <w:numPr>
          <w:ilvl w:val="2"/>
          <w:numId w:val="19"/>
        </w:numPr>
        <w:spacing w:after="60"/>
        <w:ind w:left="1800" w:hanging="547"/>
        <w:contextualSpacing w:val="0"/>
        <w:rPr>
          <w:szCs w:val="22"/>
        </w:rPr>
      </w:pPr>
      <w:r w:rsidRPr="004668E6">
        <w:rPr>
          <w:szCs w:val="22"/>
        </w:rPr>
        <w:t xml:space="preserve">Identification of the times when the pollutant concentration exceeded full span of the CEMS. </w:t>
      </w:r>
    </w:p>
    <w:p w:rsidR="00E00278" w:rsidRDefault="004668E6" w:rsidP="007979A1">
      <w:pPr>
        <w:pStyle w:val="ListParagraph"/>
        <w:numPr>
          <w:ilvl w:val="2"/>
          <w:numId w:val="19"/>
        </w:numPr>
        <w:spacing w:after="60"/>
        <w:ind w:left="1800" w:hanging="547"/>
        <w:contextualSpacing w:val="0"/>
        <w:rPr>
          <w:szCs w:val="22"/>
        </w:rPr>
      </w:pPr>
      <w:r w:rsidRPr="004668E6">
        <w:rPr>
          <w:szCs w:val="22"/>
        </w:rPr>
        <w:t>Description of any modifications to CEMS which could affect the ability of the CEMS to comply with Performance Specifications 2 or 3.</w:t>
      </w:r>
    </w:p>
    <w:p w:rsidR="004668E6" w:rsidRPr="004668E6" w:rsidRDefault="004668E6" w:rsidP="007979A1">
      <w:pPr>
        <w:pStyle w:val="ListParagraph"/>
        <w:numPr>
          <w:ilvl w:val="0"/>
          <w:numId w:val="18"/>
        </w:numPr>
        <w:spacing w:after="60"/>
        <w:ind w:left="1267" w:hanging="547"/>
        <w:contextualSpacing w:val="0"/>
        <w:rPr>
          <w:szCs w:val="22"/>
        </w:rPr>
      </w:pPr>
      <w:r w:rsidRPr="004668E6">
        <w:rPr>
          <w:szCs w:val="22"/>
        </w:rPr>
        <w:t xml:space="preserve">If the minimum quantity of emission data as required by §60.49Da is not obtained for any 30 successive boiler operating days, the following information obtained under the requirements of §60.48Da(h) is reported to the Administrator for that 30-day period: </w:t>
      </w:r>
    </w:p>
    <w:p w:rsidR="004668E6" w:rsidRPr="004668E6" w:rsidRDefault="004668E6" w:rsidP="007979A1">
      <w:pPr>
        <w:pStyle w:val="ListParagraph"/>
        <w:numPr>
          <w:ilvl w:val="0"/>
          <w:numId w:val="20"/>
        </w:numPr>
        <w:spacing w:after="60"/>
        <w:ind w:left="1800" w:hanging="540"/>
        <w:contextualSpacing w:val="0"/>
        <w:rPr>
          <w:szCs w:val="22"/>
        </w:rPr>
      </w:pPr>
      <w:r w:rsidRPr="004668E6">
        <w:rPr>
          <w:szCs w:val="22"/>
        </w:rPr>
        <w:t>The number of hourly averages available for outlet emission rates (no) and inlet emission rates (</w:t>
      </w:r>
      <w:proofErr w:type="spellStart"/>
      <w:r w:rsidRPr="004668E6">
        <w:rPr>
          <w:szCs w:val="22"/>
        </w:rPr>
        <w:t>ni</w:t>
      </w:r>
      <w:proofErr w:type="spellEnd"/>
      <w:r w:rsidRPr="004668E6">
        <w:rPr>
          <w:szCs w:val="22"/>
        </w:rPr>
        <w:t xml:space="preserve">) as applicable. </w:t>
      </w:r>
    </w:p>
    <w:p w:rsidR="004668E6" w:rsidRPr="004668E6" w:rsidRDefault="004668E6" w:rsidP="007979A1">
      <w:pPr>
        <w:pStyle w:val="ListParagraph"/>
        <w:numPr>
          <w:ilvl w:val="0"/>
          <w:numId w:val="20"/>
        </w:numPr>
        <w:spacing w:after="60"/>
        <w:ind w:left="1800" w:hanging="540"/>
        <w:contextualSpacing w:val="0"/>
        <w:rPr>
          <w:szCs w:val="22"/>
        </w:rPr>
      </w:pPr>
      <w:r w:rsidRPr="004668E6">
        <w:rPr>
          <w:szCs w:val="22"/>
        </w:rPr>
        <w:t>The standard deviation of hourly averages for outlet emission rates (so) and inlet emission rates (</w:t>
      </w:r>
      <w:proofErr w:type="spellStart"/>
      <w:r w:rsidRPr="004668E6">
        <w:rPr>
          <w:szCs w:val="22"/>
        </w:rPr>
        <w:t>si</w:t>
      </w:r>
      <w:proofErr w:type="spellEnd"/>
      <w:r w:rsidRPr="004668E6">
        <w:rPr>
          <w:szCs w:val="22"/>
        </w:rPr>
        <w:t xml:space="preserve">) as applicable. </w:t>
      </w:r>
    </w:p>
    <w:p w:rsidR="004668E6" w:rsidRPr="004668E6" w:rsidRDefault="004668E6" w:rsidP="007979A1">
      <w:pPr>
        <w:pStyle w:val="ListParagraph"/>
        <w:numPr>
          <w:ilvl w:val="0"/>
          <w:numId w:val="20"/>
        </w:numPr>
        <w:spacing w:after="60"/>
        <w:ind w:left="1800" w:hanging="540"/>
        <w:contextualSpacing w:val="0"/>
        <w:rPr>
          <w:szCs w:val="22"/>
        </w:rPr>
      </w:pPr>
      <w:r w:rsidRPr="004668E6">
        <w:rPr>
          <w:szCs w:val="22"/>
        </w:rPr>
        <w:t>The lower confidence limit for the mean outlet emission rate (</w:t>
      </w:r>
      <w:proofErr w:type="spellStart"/>
      <w:r w:rsidRPr="004668E6">
        <w:rPr>
          <w:szCs w:val="22"/>
        </w:rPr>
        <w:t>Eo</w:t>
      </w:r>
      <w:proofErr w:type="spellEnd"/>
      <w:r w:rsidRPr="004668E6">
        <w:rPr>
          <w:szCs w:val="22"/>
        </w:rPr>
        <w:t>*) and the upper confidence limit for the mean inlet emission rate (</w:t>
      </w:r>
      <w:proofErr w:type="spellStart"/>
      <w:r w:rsidRPr="004668E6">
        <w:rPr>
          <w:szCs w:val="22"/>
        </w:rPr>
        <w:t>Ei</w:t>
      </w:r>
      <w:proofErr w:type="spellEnd"/>
      <w:r w:rsidRPr="004668E6">
        <w:rPr>
          <w:szCs w:val="22"/>
        </w:rPr>
        <w:t xml:space="preserve">*) as applicable. </w:t>
      </w:r>
    </w:p>
    <w:p w:rsidR="004668E6" w:rsidRPr="004668E6" w:rsidRDefault="004668E6" w:rsidP="007979A1">
      <w:pPr>
        <w:pStyle w:val="ListParagraph"/>
        <w:numPr>
          <w:ilvl w:val="0"/>
          <w:numId w:val="20"/>
        </w:numPr>
        <w:spacing w:after="60"/>
        <w:ind w:left="1800" w:hanging="540"/>
        <w:contextualSpacing w:val="0"/>
        <w:rPr>
          <w:szCs w:val="22"/>
        </w:rPr>
      </w:pPr>
      <w:r w:rsidRPr="004668E6">
        <w:rPr>
          <w:szCs w:val="22"/>
        </w:rPr>
        <w:t xml:space="preserve">The applicable potential combustion concentration. </w:t>
      </w:r>
    </w:p>
    <w:p w:rsidR="004668E6" w:rsidRDefault="004668E6" w:rsidP="007979A1">
      <w:pPr>
        <w:pStyle w:val="ListParagraph"/>
        <w:numPr>
          <w:ilvl w:val="0"/>
          <w:numId w:val="20"/>
        </w:numPr>
        <w:spacing w:after="60"/>
        <w:ind w:left="1800" w:hanging="540"/>
        <w:contextualSpacing w:val="0"/>
        <w:rPr>
          <w:szCs w:val="22"/>
        </w:rPr>
      </w:pPr>
      <w:r w:rsidRPr="004668E6">
        <w:rPr>
          <w:szCs w:val="22"/>
        </w:rPr>
        <w:t>The ratio of the upper confidence limit for the mean outlet emission rate (</w:t>
      </w:r>
      <w:proofErr w:type="spellStart"/>
      <w:r w:rsidRPr="004668E6">
        <w:rPr>
          <w:szCs w:val="22"/>
        </w:rPr>
        <w:t>Eo</w:t>
      </w:r>
      <w:proofErr w:type="spellEnd"/>
      <w:r w:rsidRPr="004668E6">
        <w:rPr>
          <w:szCs w:val="22"/>
        </w:rPr>
        <w:t>*) and the allowable emission rate (</w:t>
      </w:r>
      <w:proofErr w:type="spellStart"/>
      <w:r w:rsidRPr="004668E6">
        <w:rPr>
          <w:szCs w:val="22"/>
        </w:rPr>
        <w:t>Estd</w:t>
      </w:r>
      <w:proofErr w:type="spellEnd"/>
      <w:r w:rsidRPr="004668E6">
        <w:rPr>
          <w:szCs w:val="22"/>
        </w:rPr>
        <w:t>) as applicable.</w:t>
      </w:r>
    </w:p>
    <w:p w:rsidR="004668E6" w:rsidRPr="004668E6" w:rsidRDefault="004668E6" w:rsidP="007979A1">
      <w:pPr>
        <w:pStyle w:val="ListParagraph"/>
        <w:numPr>
          <w:ilvl w:val="0"/>
          <w:numId w:val="18"/>
        </w:numPr>
        <w:spacing w:after="60"/>
        <w:ind w:left="1267" w:hanging="547"/>
        <w:contextualSpacing w:val="0"/>
        <w:rPr>
          <w:szCs w:val="22"/>
        </w:rPr>
      </w:pPr>
      <w:r w:rsidRPr="004668E6">
        <w:rPr>
          <w:szCs w:val="22"/>
        </w:rPr>
        <w:t>In addition to the applicable requirements in §60.7, the owner or operator of an affected facility subject to the opacity limits in §60.43c(c) and conducting performance tests using Method 9 of appendix A-4 of this part shall submit excess emission reports for any excess emissions from the affected facility that occur during the reporting period and maintain records according to the requirements specified in paragraph (d)(1) of this section.</w:t>
      </w:r>
    </w:p>
    <w:p w:rsidR="004668E6" w:rsidRPr="004668E6" w:rsidRDefault="004668E6" w:rsidP="007979A1">
      <w:pPr>
        <w:pStyle w:val="ListParagraph"/>
        <w:numPr>
          <w:ilvl w:val="2"/>
          <w:numId w:val="21"/>
        </w:numPr>
        <w:spacing w:after="60"/>
        <w:ind w:left="1814" w:hanging="547"/>
        <w:contextualSpacing w:val="0"/>
        <w:rPr>
          <w:szCs w:val="22"/>
        </w:rPr>
      </w:pPr>
      <w:r w:rsidRPr="004668E6">
        <w:rPr>
          <w:szCs w:val="22"/>
        </w:rPr>
        <w:t xml:space="preserve">For each performance test conducted using Method 9 of appendix A-4 of this part, the owner or operator shall keep the records including the information specified </w:t>
      </w:r>
      <w:r w:rsidR="00F43CB1">
        <w:rPr>
          <w:szCs w:val="22"/>
        </w:rPr>
        <w:t>below</w:t>
      </w:r>
      <w:r w:rsidRPr="004668E6">
        <w:rPr>
          <w:szCs w:val="22"/>
        </w:rPr>
        <w:t>.</w:t>
      </w:r>
    </w:p>
    <w:p w:rsidR="004668E6" w:rsidRPr="004668E6" w:rsidRDefault="004668E6" w:rsidP="007979A1">
      <w:pPr>
        <w:pStyle w:val="ListParagraph"/>
        <w:numPr>
          <w:ilvl w:val="0"/>
          <w:numId w:val="22"/>
        </w:numPr>
        <w:spacing w:after="60"/>
        <w:ind w:left="2340"/>
        <w:contextualSpacing w:val="0"/>
        <w:rPr>
          <w:szCs w:val="22"/>
        </w:rPr>
      </w:pPr>
      <w:r w:rsidRPr="004668E6">
        <w:rPr>
          <w:szCs w:val="22"/>
        </w:rPr>
        <w:t>Dates and time intervals of all opacity observation periods;</w:t>
      </w:r>
    </w:p>
    <w:p w:rsidR="004668E6" w:rsidRPr="004668E6" w:rsidRDefault="004668E6" w:rsidP="007979A1">
      <w:pPr>
        <w:pStyle w:val="ListParagraph"/>
        <w:numPr>
          <w:ilvl w:val="0"/>
          <w:numId w:val="22"/>
        </w:numPr>
        <w:spacing w:after="60"/>
        <w:ind w:left="2340"/>
        <w:contextualSpacing w:val="0"/>
        <w:rPr>
          <w:szCs w:val="22"/>
        </w:rPr>
      </w:pPr>
      <w:r w:rsidRPr="004668E6">
        <w:rPr>
          <w:szCs w:val="22"/>
        </w:rPr>
        <w:t>(ii) Name, affiliation, and copy of current visible emission reading certification for each visible emission observer participating in the performance test; and</w:t>
      </w:r>
    </w:p>
    <w:p w:rsidR="004668E6" w:rsidRDefault="004668E6" w:rsidP="007979A1">
      <w:pPr>
        <w:pStyle w:val="ListParagraph"/>
        <w:numPr>
          <w:ilvl w:val="0"/>
          <w:numId w:val="22"/>
        </w:numPr>
        <w:spacing w:after="60"/>
        <w:ind w:left="2340"/>
        <w:contextualSpacing w:val="0"/>
        <w:rPr>
          <w:szCs w:val="22"/>
        </w:rPr>
      </w:pPr>
      <w:r w:rsidRPr="004668E6">
        <w:rPr>
          <w:szCs w:val="22"/>
        </w:rPr>
        <w:t>(iii) Copies of all visible emission observer opacity field data sheets.</w:t>
      </w:r>
    </w:p>
    <w:p w:rsidR="004668E6" w:rsidRDefault="004668E6" w:rsidP="007979A1">
      <w:pPr>
        <w:pStyle w:val="ListParagraph"/>
        <w:numPr>
          <w:ilvl w:val="0"/>
          <w:numId w:val="18"/>
        </w:numPr>
        <w:spacing w:after="60"/>
        <w:ind w:left="1267" w:hanging="547"/>
        <w:contextualSpacing w:val="0"/>
        <w:rPr>
          <w:szCs w:val="22"/>
        </w:rPr>
      </w:pPr>
      <w:r w:rsidRPr="004668E6">
        <w:rPr>
          <w:szCs w:val="22"/>
        </w:rPr>
        <w:t>For any periods for which opacity, SO</w:t>
      </w:r>
      <w:r w:rsidRPr="00F43CB1">
        <w:rPr>
          <w:szCs w:val="22"/>
          <w:vertAlign w:val="subscript"/>
        </w:rPr>
        <w:t>2</w:t>
      </w:r>
      <w:r w:rsidRPr="004668E6">
        <w:rPr>
          <w:szCs w:val="22"/>
        </w:rPr>
        <w:t xml:space="preserve"> or NO</w:t>
      </w:r>
      <w:r w:rsidRPr="00F43CB1">
        <w:rPr>
          <w:szCs w:val="22"/>
          <w:vertAlign w:val="subscript"/>
        </w:rPr>
        <w:t>X</w:t>
      </w:r>
      <w:r w:rsidRPr="004668E6">
        <w:rPr>
          <w:szCs w:val="22"/>
        </w:rPr>
        <w:t xml:space="preserve"> emissions data are not available, the owner or operator of the affected facility shall submit a signed statement indicating if any changes were made in operation of the emission control system during the period of data unavailability. </w:t>
      </w:r>
      <w:r w:rsidR="006D3C34">
        <w:rPr>
          <w:szCs w:val="22"/>
        </w:rPr>
        <w:t xml:space="preserve"> </w:t>
      </w:r>
      <w:r w:rsidRPr="004668E6">
        <w:rPr>
          <w:szCs w:val="22"/>
        </w:rPr>
        <w:t>Operations of the control system and affected facility during periods of data unavailability are to be compared with operation of the control system and affected facility before and following the period of data unavailability.</w:t>
      </w:r>
    </w:p>
    <w:p w:rsidR="00F43CB1" w:rsidRPr="00F43CB1" w:rsidRDefault="00F43CB1" w:rsidP="007979A1">
      <w:pPr>
        <w:pStyle w:val="ListParagraph"/>
        <w:numPr>
          <w:ilvl w:val="0"/>
          <w:numId w:val="18"/>
        </w:numPr>
        <w:spacing w:after="60"/>
        <w:ind w:left="1267" w:hanging="547"/>
        <w:contextualSpacing w:val="0"/>
        <w:rPr>
          <w:szCs w:val="22"/>
        </w:rPr>
      </w:pPr>
      <w:r w:rsidRPr="00F43CB1">
        <w:rPr>
          <w:szCs w:val="22"/>
        </w:rPr>
        <w:t xml:space="preserve">The owner or operator of the affected facility shall submit a signed statement indicating whether: </w:t>
      </w:r>
    </w:p>
    <w:p w:rsidR="00F43CB1" w:rsidRPr="00F43CB1" w:rsidRDefault="00F43CB1" w:rsidP="007979A1">
      <w:pPr>
        <w:pStyle w:val="ListParagraph"/>
        <w:numPr>
          <w:ilvl w:val="0"/>
          <w:numId w:val="23"/>
        </w:numPr>
        <w:spacing w:after="60"/>
        <w:ind w:left="1800" w:hanging="540"/>
        <w:contextualSpacing w:val="0"/>
        <w:rPr>
          <w:szCs w:val="22"/>
        </w:rPr>
      </w:pPr>
      <w:r w:rsidRPr="00F43CB1">
        <w:rPr>
          <w:szCs w:val="22"/>
        </w:rPr>
        <w:t xml:space="preserve">The required CEMS calibration, span, and drift checks or other periodic audits have or have not been performed as specified. </w:t>
      </w:r>
    </w:p>
    <w:p w:rsidR="00F43CB1" w:rsidRPr="00F43CB1" w:rsidRDefault="00F43CB1" w:rsidP="007979A1">
      <w:pPr>
        <w:pStyle w:val="ListParagraph"/>
        <w:numPr>
          <w:ilvl w:val="0"/>
          <w:numId w:val="23"/>
        </w:numPr>
        <w:spacing w:after="60"/>
        <w:ind w:left="1800" w:hanging="540"/>
        <w:contextualSpacing w:val="0"/>
        <w:rPr>
          <w:szCs w:val="22"/>
        </w:rPr>
      </w:pPr>
      <w:r w:rsidRPr="00F43CB1">
        <w:rPr>
          <w:szCs w:val="22"/>
        </w:rPr>
        <w:t xml:space="preserve">The data used to show compliance was or was not obtained in accordance with approved methods and procedures of this part and is representative of plant performance. </w:t>
      </w:r>
    </w:p>
    <w:p w:rsidR="00F43CB1" w:rsidRPr="00F43CB1" w:rsidRDefault="00F43CB1" w:rsidP="007979A1">
      <w:pPr>
        <w:pStyle w:val="ListParagraph"/>
        <w:numPr>
          <w:ilvl w:val="0"/>
          <w:numId w:val="23"/>
        </w:numPr>
        <w:spacing w:after="60"/>
        <w:ind w:left="1800" w:hanging="540"/>
        <w:contextualSpacing w:val="0"/>
        <w:rPr>
          <w:szCs w:val="22"/>
        </w:rPr>
      </w:pPr>
      <w:r w:rsidRPr="00F43CB1">
        <w:rPr>
          <w:szCs w:val="22"/>
        </w:rPr>
        <w:t xml:space="preserve">The minimum data requirements have or have not been met; or, the minimum data requirements have not been met for errors that were unavoidable. </w:t>
      </w:r>
    </w:p>
    <w:p w:rsidR="006B61E9" w:rsidRDefault="00F43CB1" w:rsidP="007979A1">
      <w:pPr>
        <w:pStyle w:val="ListParagraph"/>
        <w:numPr>
          <w:ilvl w:val="0"/>
          <w:numId w:val="23"/>
        </w:numPr>
        <w:spacing w:after="60"/>
        <w:ind w:left="1800" w:hanging="540"/>
        <w:contextualSpacing w:val="0"/>
        <w:rPr>
          <w:szCs w:val="22"/>
        </w:rPr>
      </w:pPr>
      <w:r w:rsidRPr="00F43CB1">
        <w:rPr>
          <w:szCs w:val="22"/>
        </w:rPr>
        <w:t>Compliance with the standards has or has not been achieved during the reporting period.</w:t>
      </w:r>
    </w:p>
    <w:p w:rsidR="00F43CB1" w:rsidRPr="00F43CB1" w:rsidRDefault="00F43CB1" w:rsidP="007979A1">
      <w:pPr>
        <w:pStyle w:val="ListParagraph"/>
        <w:numPr>
          <w:ilvl w:val="0"/>
          <w:numId w:val="18"/>
        </w:numPr>
        <w:spacing w:after="60"/>
        <w:ind w:left="1267" w:hanging="547"/>
        <w:contextualSpacing w:val="0"/>
        <w:rPr>
          <w:szCs w:val="22"/>
        </w:rPr>
      </w:pPr>
      <w:r w:rsidRPr="00F43CB1">
        <w:rPr>
          <w:szCs w:val="22"/>
        </w:rPr>
        <w:lastRenderedPageBreak/>
        <w:t xml:space="preserve">For the purposes of the reports required under §60.7, periods of excess emissions are defined as all 6-minute periods during which the average opacity exceeds the applicable opacity standards under §60.42Da(b). </w:t>
      </w:r>
      <w:r w:rsidR="006D3C34">
        <w:rPr>
          <w:szCs w:val="22"/>
        </w:rPr>
        <w:t xml:space="preserve"> </w:t>
      </w:r>
      <w:r w:rsidRPr="00F43CB1">
        <w:rPr>
          <w:szCs w:val="22"/>
        </w:rPr>
        <w:t xml:space="preserve">Opacity levels in excess of the applicable opacity standard and the date of such excesses are to be submitted to the Administrator each calendar quarter. </w:t>
      </w:r>
    </w:p>
    <w:p w:rsidR="00F43CB1" w:rsidRPr="00F43CB1" w:rsidRDefault="00F43CB1" w:rsidP="007979A1">
      <w:pPr>
        <w:pStyle w:val="ListParagraph"/>
        <w:numPr>
          <w:ilvl w:val="0"/>
          <w:numId w:val="18"/>
        </w:numPr>
        <w:spacing w:after="60"/>
        <w:ind w:left="1267" w:hanging="547"/>
        <w:contextualSpacing w:val="0"/>
        <w:rPr>
          <w:szCs w:val="22"/>
        </w:rPr>
      </w:pPr>
      <w:r w:rsidRPr="00F43CB1">
        <w:rPr>
          <w:szCs w:val="22"/>
        </w:rPr>
        <w:t xml:space="preserve">The owner or operator of an affected facility shall submit the written reports required under this section and subpart A to the Administrator semiannually for each six-month period. </w:t>
      </w:r>
      <w:r w:rsidR="006D3C34">
        <w:rPr>
          <w:szCs w:val="22"/>
        </w:rPr>
        <w:t xml:space="preserve"> </w:t>
      </w:r>
      <w:r w:rsidRPr="00F43CB1">
        <w:rPr>
          <w:szCs w:val="22"/>
        </w:rPr>
        <w:t xml:space="preserve">All semiannual reports shall be postmarked by the 30th day following the end of each six-month period. </w:t>
      </w:r>
    </w:p>
    <w:p w:rsidR="00F43CB1" w:rsidRDefault="00F43CB1" w:rsidP="007979A1">
      <w:pPr>
        <w:pStyle w:val="ListParagraph"/>
        <w:numPr>
          <w:ilvl w:val="0"/>
          <w:numId w:val="18"/>
        </w:numPr>
        <w:spacing w:after="60"/>
        <w:ind w:left="1267" w:hanging="547"/>
        <w:contextualSpacing w:val="0"/>
        <w:rPr>
          <w:szCs w:val="22"/>
        </w:rPr>
      </w:pPr>
      <w:r w:rsidRPr="00F43CB1">
        <w:rPr>
          <w:szCs w:val="22"/>
        </w:rPr>
        <w:t>The owner or operator of an affected facility may submit electronic quarterly reports for SO</w:t>
      </w:r>
      <w:r w:rsidRPr="00F43CB1">
        <w:rPr>
          <w:szCs w:val="22"/>
          <w:vertAlign w:val="subscript"/>
        </w:rPr>
        <w:t>2</w:t>
      </w:r>
      <w:r w:rsidRPr="00F43CB1">
        <w:rPr>
          <w:szCs w:val="22"/>
        </w:rPr>
        <w:t xml:space="preserve"> and/or NO</w:t>
      </w:r>
      <w:r w:rsidRPr="00F43CB1">
        <w:rPr>
          <w:szCs w:val="22"/>
          <w:vertAlign w:val="subscript"/>
        </w:rPr>
        <w:t>X</w:t>
      </w:r>
      <w:r w:rsidRPr="00F43CB1">
        <w:rPr>
          <w:szCs w:val="22"/>
        </w:rPr>
        <w:t xml:space="preserve"> and/or opacity in lieu of submitting the written reports. </w:t>
      </w:r>
      <w:r w:rsidR="006D3C34">
        <w:rPr>
          <w:szCs w:val="22"/>
        </w:rPr>
        <w:t xml:space="preserve"> </w:t>
      </w:r>
      <w:r w:rsidRPr="00F43CB1">
        <w:rPr>
          <w:szCs w:val="22"/>
        </w:rPr>
        <w:t xml:space="preserve">The format of each quarterly electronic report shall be coordinated with the permitting authority. </w:t>
      </w:r>
      <w:r w:rsidR="006D3C34">
        <w:rPr>
          <w:szCs w:val="22"/>
        </w:rPr>
        <w:t xml:space="preserve"> </w:t>
      </w:r>
      <w:r w:rsidRPr="00F43CB1">
        <w:rPr>
          <w:szCs w:val="22"/>
        </w:rPr>
        <w:t>The electronic report(s) shall be submitted no later than 30 days after the end of the calendar quarter and shall be accompanied by a certification statement from the owner or operator, indicating whether compliance with the applicable emission standards and minimum data requirements of this subpart was achieved during the reporting period.</w:t>
      </w:r>
    </w:p>
    <w:p w:rsidR="00F43CB1" w:rsidRDefault="00F43CB1" w:rsidP="00F43CB1">
      <w:pPr>
        <w:pStyle w:val="ListParagraph"/>
        <w:spacing w:after="120"/>
        <w:contextualSpacing w:val="0"/>
        <w:rPr>
          <w:szCs w:val="22"/>
        </w:rPr>
      </w:pPr>
      <w:r>
        <w:rPr>
          <w:szCs w:val="22"/>
        </w:rPr>
        <w:t xml:space="preserve">[§60.51Da </w:t>
      </w:r>
      <w:r w:rsidRPr="00F43CB1">
        <w:rPr>
          <w:szCs w:val="22"/>
        </w:rPr>
        <w:t xml:space="preserve">Reporting </w:t>
      </w:r>
      <w:r>
        <w:rPr>
          <w:szCs w:val="22"/>
        </w:rPr>
        <w:t>Requirements, (a), (b), (c), (d), (f), (h), (</w:t>
      </w:r>
      <w:proofErr w:type="spellStart"/>
      <w:r>
        <w:rPr>
          <w:szCs w:val="22"/>
        </w:rPr>
        <w:t>i</w:t>
      </w:r>
      <w:proofErr w:type="spellEnd"/>
      <w:r>
        <w:rPr>
          <w:szCs w:val="22"/>
        </w:rPr>
        <w:t>), (j) and (k)]</w:t>
      </w:r>
    </w:p>
    <w:p w:rsidR="00EB0D6E" w:rsidRPr="00EB0D6E" w:rsidRDefault="00EB0D6E" w:rsidP="00EB0D6E">
      <w:pPr>
        <w:numPr>
          <w:ilvl w:val="0"/>
          <w:numId w:val="6"/>
        </w:numPr>
        <w:spacing w:after="60"/>
        <w:ind w:hanging="720"/>
        <w:rPr>
          <w:u w:val="single"/>
        </w:rPr>
      </w:pPr>
      <w:r>
        <w:rPr>
          <w:u w:val="single"/>
        </w:rPr>
        <w:t>Subpart Da R</w:t>
      </w:r>
      <w:r w:rsidR="00F43CB1">
        <w:rPr>
          <w:u w:val="single"/>
        </w:rPr>
        <w:t>ecordkeeping Requirement</w:t>
      </w:r>
      <w:r>
        <w:rPr>
          <w:u w:val="single"/>
        </w:rPr>
        <w:t>s</w:t>
      </w:r>
      <w:r w:rsidR="003764EA" w:rsidRPr="003764EA">
        <w:t xml:space="preserve">.  The owner or operator of an affected facility subject to the opacity limits that elects to monitor emissions according to the requirements in §60.49Da(a)(3) shall maintain records according to the requirements specified in paragraphs </w:t>
      </w:r>
      <w:r>
        <w:t>below</w:t>
      </w:r>
      <w:r w:rsidRPr="00EB0D6E">
        <w:t>.</w:t>
      </w:r>
    </w:p>
    <w:p w:rsidR="00EB0D6E" w:rsidRPr="00EB0D6E" w:rsidRDefault="00EB0D6E" w:rsidP="007979A1">
      <w:pPr>
        <w:pStyle w:val="ListParagraph"/>
        <w:numPr>
          <w:ilvl w:val="2"/>
          <w:numId w:val="24"/>
        </w:numPr>
        <w:spacing w:after="60"/>
        <w:ind w:left="1354" w:hanging="634"/>
        <w:contextualSpacing w:val="0"/>
        <w:rPr>
          <w:szCs w:val="22"/>
        </w:rPr>
      </w:pPr>
      <w:r w:rsidRPr="00EB0D6E">
        <w:rPr>
          <w:szCs w:val="22"/>
        </w:rPr>
        <w:t>For each performance test conducted using Method 9 of appendix A-4 of this part, the owner or operator shall keep the records including the information specified in paragraphs (b)(1)(</w:t>
      </w:r>
      <w:proofErr w:type="spellStart"/>
      <w:r w:rsidRPr="00EB0D6E">
        <w:rPr>
          <w:szCs w:val="22"/>
        </w:rPr>
        <w:t>i</w:t>
      </w:r>
      <w:proofErr w:type="spellEnd"/>
      <w:r w:rsidRPr="00EB0D6E">
        <w:rPr>
          <w:szCs w:val="22"/>
        </w:rPr>
        <w:t>) through (iii) of this section.</w:t>
      </w:r>
    </w:p>
    <w:p w:rsidR="00EB0D6E" w:rsidRPr="00EB0D6E" w:rsidRDefault="00EB0D6E" w:rsidP="007979A1">
      <w:pPr>
        <w:pStyle w:val="ListParagraph"/>
        <w:numPr>
          <w:ilvl w:val="0"/>
          <w:numId w:val="25"/>
        </w:numPr>
        <w:spacing w:after="60"/>
        <w:ind w:left="1814" w:hanging="547"/>
        <w:contextualSpacing w:val="0"/>
        <w:rPr>
          <w:szCs w:val="22"/>
        </w:rPr>
      </w:pPr>
      <w:r w:rsidRPr="00EB0D6E">
        <w:rPr>
          <w:szCs w:val="22"/>
        </w:rPr>
        <w:t>Dates and time intervals of all opacity observation periods;</w:t>
      </w:r>
    </w:p>
    <w:p w:rsidR="00EB0D6E" w:rsidRPr="00EB0D6E" w:rsidRDefault="00EB0D6E" w:rsidP="007979A1">
      <w:pPr>
        <w:pStyle w:val="ListParagraph"/>
        <w:numPr>
          <w:ilvl w:val="0"/>
          <w:numId w:val="25"/>
        </w:numPr>
        <w:spacing w:after="60"/>
        <w:ind w:left="1814" w:hanging="547"/>
        <w:contextualSpacing w:val="0"/>
        <w:rPr>
          <w:szCs w:val="22"/>
        </w:rPr>
      </w:pPr>
      <w:r w:rsidRPr="00EB0D6E">
        <w:rPr>
          <w:szCs w:val="22"/>
        </w:rPr>
        <w:t>Name, affiliation, and copy of current visible emission reading certification for each visible emission observer participating in the performance test; and</w:t>
      </w:r>
    </w:p>
    <w:p w:rsidR="00EB0D6E" w:rsidRPr="00EB0D6E" w:rsidRDefault="00EB0D6E" w:rsidP="007979A1">
      <w:pPr>
        <w:pStyle w:val="ListParagraph"/>
        <w:numPr>
          <w:ilvl w:val="0"/>
          <w:numId w:val="25"/>
        </w:numPr>
        <w:spacing w:after="60"/>
        <w:ind w:left="1814" w:hanging="547"/>
        <w:contextualSpacing w:val="0"/>
        <w:rPr>
          <w:szCs w:val="22"/>
        </w:rPr>
      </w:pPr>
      <w:r w:rsidRPr="00EB0D6E">
        <w:rPr>
          <w:szCs w:val="22"/>
        </w:rPr>
        <w:t>Copies of all visible emission observer opacity field data sheets;</w:t>
      </w:r>
    </w:p>
    <w:p w:rsidR="00EB0D6E" w:rsidRPr="00EB0D6E" w:rsidRDefault="00EB0D6E" w:rsidP="007979A1">
      <w:pPr>
        <w:pStyle w:val="ListParagraph"/>
        <w:numPr>
          <w:ilvl w:val="2"/>
          <w:numId w:val="24"/>
        </w:numPr>
        <w:spacing w:after="60"/>
        <w:ind w:left="1354" w:hanging="634"/>
        <w:contextualSpacing w:val="0"/>
        <w:rPr>
          <w:szCs w:val="22"/>
        </w:rPr>
      </w:pPr>
      <w:r w:rsidRPr="00EB0D6E">
        <w:rPr>
          <w:szCs w:val="22"/>
        </w:rPr>
        <w:t>For each performance test conducted using Method 22 of appendix A-4 of this part, the owner or operator shall keep the records including the information specified in paragraphs (b)(2)(</w:t>
      </w:r>
      <w:proofErr w:type="spellStart"/>
      <w:r w:rsidRPr="00EB0D6E">
        <w:rPr>
          <w:szCs w:val="22"/>
        </w:rPr>
        <w:t>i</w:t>
      </w:r>
      <w:proofErr w:type="spellEnd"/>
      <w:r w:rsidRPr="00EB0D6E">
        <w:rPr>
          <w:szCs w:val="22"/>
        </w:rPr>
        <w:t>) through (iv) of this section.</w:t>
      </w:r>
    </w:p>
    <w:p w:rsidR="00EB0D6E" w:rsidRPr="00EB0D6E" w:rsidRDefault="00EB0D6E" w:rsidP="007979A1">
      <w:pPr>
        <w:pStyle w:val="ListParagraph"/>
        <w:numPr>
          <w:ilvl w:val="0"/>
          <w:numId w:val="26"/>
        </w:numPr>
        <w:spacing w:after="60"/>
        <w:ind w:left="1800" w:hanging="540"/>
        <w:contextualSpacing w:val="0"/>
        <w:rPr>
          <w:szCs w:val="22"/>
        </w:rPr>
      </w:pPr>
      <w:r w:rsidRPr="00EB0D6E">
        <w:rPr>
          <w:szCs w:val="22"/>
        </w:rPr>
        <w:t>Dates and time intervals of all visible emissions observation periods;</w:t>
      </w:r>
    </w:p>
    <w:p w:rsidR="00EB0D6E" w:rsidRPr="00EB0D6E" w:rsidRDefault="00EB0D6E" w:rsidP="007979A1">
      <w:pPr>
        <w:pStyle w:val="ListParagraph"/>
        <w:numPr>
          <w:ilvl w:val="0"/>
          <w:numId w:val="26"/>
        </w:numPr>
        <w:spacing w:after="60"/>
        <w:ind w:left="1800" w:hanging="540"/>
        <w:contextualSpacing w:val="0"/>
        <w:rPr>
          <w:szCs w:val="22"/>
        </w:rPr>
      </w:pPr>
      <w:r w:rsidRPr="00EB0D6E">
        <w:rPr>
          <w:szCs w:val="22"/>
        </w:rPr>
        <w:t>Name and affiliation for each visible emission observer participating in the performance test;</w:t>
      </w:r>
    </w:p>
    <w:p w:rsidR="00EB0D6E" w:rsidRPr="00EB0D6E" w:rsidRDefault="00EB0D6E" w:rsidP="007979A1">
      <w:pPr>
        <w:pStyle w:val="ListParagraph"/>
        <w:numPr>
          <w:ilvl w:val="0"/>
          <w:numId w:val="26"/>
        </w:numPr>
        <w:spacing w:after="60"/>
        <w:ind w:left="1800" w:hanging="540"/>
        <w:contextualSpacing w:val="0"/>
        <w:rPr>
          <w:szCs w:val="22"/>
        </w:rPr>
      </w:pPr>
      <w:r>
        <w:rPr>
          <w:szCs w:val="22"/>
        </w:rPr>
        <w:t>(</w:t>
      </w:r>
      <w:r w:rsidRPr="00EB0D6E">
        <w:rPr>
          <w:szCs w:val="22"/>
        </w:rPr>
        <w:t>Copies of all visible emission observer opacity field data sheets; and</w:t>
      </w:r>
    </w:p>
    <w:p w:rsidR="00EB0D6E" w:rsidRPr="00EB0D6E" w:rsidRDefault="00EB0D6E" w:rsidP="007979A1">
      <w:pPr>
        <w:pStyle w:val="ListParagraph"/>
        <w:numPr>
          <w:ilvl w:val="0"/>
          <w:numId w:val="26"/>
        </w:numPr>
        <w:spacing w:after="60"/>
        <w:ind w:left="1800" w:hanging="540"/>
        <w:contextualSpacing w:val="0"/>
        <w:rPr>
          <w:szCs w:val="22"/>
        </w:rPr>
      </w:pPr>
      <w:r w:rsidRPr="00EB0D6E">
        <w:rPr>
          <w:szCs w:val="22"/>
        </w:rPr>
        <w:t>Documentation of any adjustments made and the time the adjustments were completed to the affected facility operation by the owner or operator to demonstrate compliance with the applicable monitoring requirements.</w:t>
      </w:r>
    </w:p>
    <w:p w:rsidR="00F43CB1" w:rsidRDefault="00EB0D6E" w:rsidP="0056464D">
      <w:pPr>
        <w:pStyle w:val="ListParagraph"/>
        <w:numPr>
          <w:ilvl w:val="2"/>
          <w:numId w:val="24"/>
        </w:numPr>
        <w:spacing w:after="60"/>
        <w:ind w:left="1354" w:hanging="634"/>
        <w:contextualSpacing w:val="0"/>
        <w:rPr>
          <w:szCs w:val="22"/>
        </w:rPr>
      </w:pPr>
      <w:r w:rsidRPr="00EB0D6E">
        <w:rPr>
          <w:szCs w:val="22"/>
        </w:rPr>
        <w:t>For each digital opacity compliance system, the owner or operator shall maintain records and submit reports according to the requirements specified in the site-specific monitoring plan approved by the Administrator.</w:t>
      </w:r>
    </w:p>
    <w:p w:rsidR="0056464D" w:rsidRDefault="0056464D" w:rsidP="0056464D">
      <w:pPr>
        <w:pStyle w:val="ListParagraph"/>
        <w:spacing w:after="120"/>
        <w:contextualSpacing w:val="0"/>
        <w:rPr>
          <w:szCs w:val="22"/>
        </w:rPr>
      </w:pPr>
      <w:r w:rsidRPr="0056464D">
        <w:rPr>
          <w:szCs w:val="22"/>
        </w:rPr>
        <w:t>[§60.52Da Recordkeeping Requirements, (a) and (b)]</w:t>
      </w:r>
    </w:p>
    <w:p w:rsidR="00794563" w:rsidRPr="00673229" w:rsidRDefault="00673229" w:rsidP="00F32DC7">
      <w:pPr>
        <w:numPr>
          <w:ilvl w:val="0"/>
          <w:numId w:val="6"/>
        </w:numPr>
        <w:spacing w:after="120"/>
        <w:ind w:hanging="720"/>
        <w:rPr>
          <w:u w:val="single"/>
        </w:rPr>
      </w:pPr>
      <w:r>
        <w:rPr>
          <w:u w:val="single"/>
        </w:rPr>
        <w:t>Subpart DDDDD Reports</w:t>
      </w:r>
      <w:r w:rsidRPr="00673229">
        <w:t xml:space="preserve">.  You must submit each report in Table 9 </w:t>
      </w:r>
      <w:r>
        <w:t>in Subpart DDDDD</w:t>
      </w:r>
      <w:r w:rsidRPr="00673229">
        <w:t xml:space="preserve"> that applies to you.</w:t>
      </w:r>
      <w:r>
        <w:t xml:space="preserve">  Reports shall be submitted meeting the requirements of </w:t>
      </w:r>
      <w:r w:rsidRPr="00673229">
        <w:t>§63.7550</w:t>
      </w:r>
      <w:r>
        <w:t>(b), (c</w:t>
      </w:r>
      <w:r w:rsidR="006D3C34">
        <w:t>),</w:t>
      </w:r>
      <w:r w:rsidR="00704AB8">
        <w:t xml:space="preserve"> </w:t>
      </w:r>
      <w:r>
        <w:t>(d), (e) and (h) of Subpart DDDDD.  [</w:t>
      </w:r>
      <w:r w:rsidRPr="00673229">
        <w:t>§63.7550</w:t>
      </w:r>
      <w:r>
        <w:t>]</w:t>
      </w:r>
    </w:p>
    <w:p w:rsidR="0056464D" w:rsidRDefault="00F32DC7" w:rsidP="0046242B">
      <w:pPr>
        <w:numPr>
          <w:ilvl w:val="0"/>
          <w:numId w:val="6"/>
        </w:numPr>
        <w:spacing w:after="60"/>
        <w:ind w:hanging="720"/>
      </w:pPr>
      <w:r>
        <w:rPr>
          <w:u w:val="single"/>
        </w:rPr>
        <w:t>Subpart DDDDD Recordkeeping</w:t>
      </w:r>
      <w:r w:rsidRPr="00F32DC7">
        <w:t xml:space="preserve">.  You must keep records according to paragraphs §63.7555(a)(1) and (2) of </w:t>
      </w:r>
      <w:r>
        <w:t xml:space="preserve">Subpart DDDDD.  </w:t>
      </w:r>
      <w:r w:rsidRPr="00F32DC7">
        <w:t xml:space="preserve">You must keep the records required in Table 8 </w:t>
      </w:r>
      <w:r>
        <w:t>in Subpart DDDDD</w:t>
      </w:r>
      <w:r w:rsidRPr="00F32DC7">
        <w:t xml:space="preserve"> including records of all monitoring data and calculated averages for applicable operating limits, such as opacity, </w:t>
      </w:r>
      <w:r w:rsidRPr="00F32DC7">
        <w:lastRenderedPageBreak/>
        <w:t>pressure drop, pH, and operating load, to show continuous compliance with each emission limit and operating limit that applies to you.</w:t>
      </w:r>
      <w:r>
        <w:t xml:space="preserve">  </w:t>
      </w:r>
      <w:r w:rsidRPr="00F32DC7">
        <w:t xml:space="preserve">For each boiler or process heater subject to an emission limit in Tables 1, 2, or 11 through 13 </w:t>
      </w:r>
      <w:r>
        <w:t>in Subpart DDDDD</w:t>
      </w:r>
      <w:r w:rsidRPr="00F32DC7">
        <w:t xml:space="preserve">, you must also keep the applicable records in paragraphs§63.7555(d)(1) through (11) </w:t>
      </w:r>
      <w:r>
        <w:t>of Subpart DDDDD</w:t>
      </w:r>
      <w:r w:rsidRPr="00F32DC7">
        <w:t>.</w:t>
      </w:r>
      <w:r w:rsidR="0056464D">
        <w:t xml:space="preserve">  [§63.7555(a), (c), and (d)</w:t>
      </w:r>
      <w:r>
        <w:t>]</w:t>
      </w:r>
    </w:p>
    <w:p w:rsidR="00DB738F" w:rsidRPr="009F0075" w:rsidRDefault="00DB738F" w:rsidP="00DB738F">
      <w:pPr>
        <w:tabs>
          <w:tab w:val="left" w:pos="0"/>
        </w:tabs>
        <w:suppressAutoHyphens/>
        <w:spacing w:before="120" w:after="120"/>
        <w:rPr>
          <w:b/>
          <w:u w:val="single"/>
        </w:rPr>
      </w:pPr>
      <w:r w:rsidRPr="009F0075">
        <w:rPr>
          <w:b/>
          <w:u w:val="single"/>
        </w:rPr>
        <w:t>Other Requirements</w:t>
      </w:r>
    </w:p>
    <w:p w:rsidR="00096A8F" w:rsidRPr="00066B79" w:rsidRDefault="00DB738F" w:rsidP="006744FA">
      <w:pPr>
        <w:numPr>
          <w:ilvl w:val="0"/>
          <w:numId w:val="6"/>
        </w:numPr>
        <w:tabs>
          <w:tab w:val="num" w:pos="1406"/>
        </w:tabs>
        <w:suppressAutoHyphens/>
        <w:autoSpaceDE w:val="0"/>
        <w:autoSpaceDN w:val="0"/>
        <w:adjustRightInd w:val="0"/>
        <w:spacing w:before="120" w:after="120"/>
        <w:ind w:hanging="720"/>
        <w:rPr>
          <w:b/>
        </w:rPr>
      </w:pPr>
      <w:r w:rsidRPr="0056464D">
        <w:rPr>
          <w:u w:val="single"/>
        </w:rPr>
        <w:t>NO</w:t>
      </w:r>
      <w:r w:rsidRPr="0056464D">
        <w:rPr>
          <w:u w:val="single"/>
          <w:vertAlign w:val="subscript"/>
        </w:rPr>
        <w:t>X</w:t>
      </w:r>
      <w:r w:rsidRPr="0056464D">
        <w:rPr>
          <w:u w:val="single"/>
        </w:rPr>
        <w:t xml:space="preserve"> and SO</w:t>
      </w:r>
      <w:r w:rsidRPr="0056464D">
        <w:rPr>
          <w:u w:val="single"/>
          <w:vertAlign w:val="subscript"/>
        </w:rPr>
        <w:t>2</w:t>
      </w:r>
      <w:r w:rsidRPr="0056464D">
        <w:rPr>
          <w:u w:val="single"/>
        </w:rPr>
        <w:t xml:space="preserve"> Emission Caps</w:t>
      </w:r>
      <w:r w:rsidRPr="0091475F">
        <w:t>.</w:t>
      </w:r>
      <w:r w:rsidRPr="0056464D">
        <w:t xml:space="preserve">  </w:t>
      </w:r>
      <w:r w:rsidR="0056464D" w:rsidRPr="00590FA8">
        <w:rPr>
          <w:b/>
          <w:bCs/>
          <w:i/>
          <w:iCs/>
          <w:szCs w:val="22"/>
        </w:rPr>
        <w:t>By April 1</w:t>
      </w:r>
      <w:r w:rsidR="0056464D" w:rsidRPr="00590FA8">
        <w:rPr>
          <w:b/>
          <w:bCs/>
          <w:i/>
          <w:iCs/>
          <w:szCs w:val="22"/>
          <w:vertAlign w:val="superscript"/>
        </w:rPr>
        <w:t>st</w:t>
      </w:r>
      <w:r w:rsidR="0056464D" w:rsidRPr="00590FA8">
        <w:rPr>
          <w:b/>
          <w:bCs/>
          <w:i/>
          <w:iCs/>
          <w:szCs w:val="22"/>
        </w:rPr>
        <w:t xml:space="preserve"> of each year</w:t>
      </w:r>
      <w:r w:rsidR="0056464D" w:rsidRPr="00590FA8">
        <w:rPr>
          <w:szCs w:val="22"/>
        </w:rPr>
        <w:t>, the permittee shall report the BFB boiler’s annual NO</w:t>
      </w:r>
      <w:r w:rsidR="0056464D" w:rsidRPr="00590FA8">
        <w:rPr>
          <w:szCs w:val="22"/>
          <w:vertAlign w:val="subscript"/>
        </w:rPr>
        <w:t xml:space="preserve">X </w:t>
      </w:r>
      <w:r w:rsidR="0056464D" w:rsidRPr="00590FA8">
        <w:rPr>
          <w:szCs w:val="22"/>
        </w:rPr>
        <w:t>and SO</w:t>
      </w:r>
      <w:r w:rsidR="0056464D" w:rsidRPr="00590FA8">
        <w:rPr>
          <w:szCs w:val="22"/>
          <w:vertAlign w:val="subscript"/>
        </w:rPr>
        <w:t>2</w:t>
      </w:r>
      <w:r w:rsidR="0056464D" w:rsidRPr="00590FA8">
        <w:rPr>
          <w:szCs w:val="22"/>
        </w:rPr>
        <w:t xml:space="preserve"> emissions </w:t>
      </w:r>
      <w:r w:rsidR="0056464D">
        <w:rPr>
          <w:szCs w:val="22"/>
        </w:rPr>
        <w:t>in</w:t>
      </w:r>
      <w:r w:rsidR="0056464D" w:rsidRPr="00590FA8">
        <w:rPr>
          <w:szCs w:val="22"/>
        </w:rPr>
        <w:t xml:space="preserve"> the Annual Operating Report </w:t>
      </w:r>
      <w:r w:rsidR="0056464D">
        <w:rPr>
          <w:szCs w:val="22"/>
        </w:rPr>
        <w:t>t</w:t>
      </w:r>
      <w:r w:rsidR="0056464D" w:rsidRPr="00590FA8">
        <w:rPr>
          <w:szCs w:val="22"/>
        </w:rPr>
        <w:t>o demonstrate compliance with the annual NO</w:t>
      </w:r>
      <w:r w:rsidR="0056464D" w:rsidRPr="00590FA8">
        <w:rPr>
          <w:szCs w:val="22"/>
          <w:vertAlign w:val="subscript"/>
        </w:rPr>
        <w:t>X</w:t>
      </w:r>
      <w:r w:rsidR="0056464D" w:rsidRPr="00590FA8">
        <w:rPr>
          <w:szCs w:val="22"/>
        </w:rPr>
        <w:t xml:space="preserve"> and SO</w:t>
      </w:r>
      <w:r w:rsidR="0056464D" w:rsidRPr="00590FA8">
        <w:rPr>
          <w:szCs w:val="22"/>
          <w:vertAlign w:val="subscript"/>
        </w:rPr>
        <w:t>2</w:t>
      </w:r>
      <w:r w:rsidR="0056464D" w:rsidRPr="00590FA8">
        <w:rPr>
          <w:szCs w:val="22"/>
        </w:rPr>
        <w:t xml:space="preserve">emissions caps of 416.4 and 170.7 TPY, respectively, based on CEMS data.  </w:t>
      </w:r>
      <w:r w:rsidR="0056464D" w:rsidRPr="0091475F">
        <w:rPr>
          <w:color w:val="000000"/>
          <w:szCs w:val="22"/>
        </w:rPr>
        <w:t xml:space="preserve">If the </w:t>
      </w:r>
      <w:r w:rsidR="0056464D">
        <w:rPr>
          <w:color w:val="000000"/>
          <w:szCs w:val="22"/>
        </w:rPr>
        <w:t>boiler</w:t>
      </w:r>
      <w:r w:rsidR="0056464D" w:rsidRPr="0091475F">
        <w:rPr>
          <w:color w:val="000000"/>
          <w:szCs w:val="22"/>
        </w:rPr>
        <w:t xml:space="preserve"> annual </w:t>
      </w:r>
      <w:r w:rsidR="0056464D" w:rsidRPr="00590FA8">
        <w:rPr>
          <w:szCs w:val="22"/>
        </w:rPr>
        <w:t>NO</w:t>
      </w:r>
      <w:r w:rsidR="0056464D" w:rsidRPr="00590FA8">
        <w:rPr>
          <w:szCs w:val="22"/>
          <w:vertAlign w:val="subscript"/>
        </w:rPr>
        <w:t>X</w:t>
      </w:r>
      <w:r w:rsidR="0056464D" w:rsidRPr="0091475F">
        <w:rPr>
          <w:color w:val="000000"/>
          <w:szCs w:val="22"/>
        </w:rPr>
        <w:t xml:space="preserve"> </w:t>
      </w:r>
      <w:r w:rsidR="0056464D">
        <w:rPr>
          <w:color w:val="000000"/>
          <w:szCs w:val="22"/>
        </w:rPr>
        <w:t>or SO</w:t>
      </w:r>
      <w:r w:rsidR="0056464D" w:rsidRPr="00590FA8">
        <w:rPr>
          <w:color w:val="000000"/>
          <w:szCs w:val="22"/>
          <w:vertAlign w:val="subscript"/>
        </w:rPr>
        <w:t>2</w:t>
      </w:r>
      <w:r w:rsidR="0056464D">
        <w:rPr>
          <w:color w:val="000000"/>
          <w:szCs w:val="22"/>
        </w:rPr>
        <w:t xml:space="preserve"> </w:t>
      </w:r>
      <w:r w:rsidR="0056464D" w:rsidRPr="0091475F">
        <w:rPr>
          <w:color w:val="000000"/>
          <w:szCs w:val="22"/>
        </w:rPr>
        <w:t>emission</w:t>
      </w:r>
      <w:r w:rsidR="0056464D">
        <w:rPr>
          <w:color w:val="000000"/>
          <w:szCs w:val="22"/>
        </w:rPr>
        <w:t xml:space="preserve"> cap</w:t>
      </w:r>
      <w:r w:rsidR="0056464D" w:rsidRPr="0091475F">
        <w:rPr>
          <w:color w:val="000000"/>
          <w:szCs w:val="22"/>
        </w:rPr>
        <w:t xml:space="preserve">s </w:t>
      </w:r>
      <w:r w:rsidR="0056464D">
        <w:rPr>
          <w:color w:val="000000"/>
          <w:szCs w:val="22"/>
        </w:rPr>
        <w:t xml:space="preserve">are </w:t>
      </w:r>
      <w:r w:rsidR="0056464D" w:rsidRPr="0091475F">
        <w:rPr>
          <w:color w:val="000000"/>
          <w:szCs w:val="22"/>
        </w:rPr>
        <w:t>exceed</w:t>
      </w:r>
      <w:r w:rsidR="0056464D">
        <w:rPr>
          <w:color w:val="000000"/>
          <w:szCs w:val="22"/>
        </w:rPr>
        <w:t>ed</w:t>
      </w:r>
      <w:r w:rsidR="0056464D" w:rsidRPr="0091475F">
        <w:rPr>
          <w:color w:val="000000"/>
          <w:szCs w:val="22"/>
        </w:rPr>
        <w:t>, the permittee shall notify the Compliance Authority within three working days of discovery.</w:t>
      </w:r>
      <w:r w:rsidR="0056464D">
        <w:rPr>
          <w:color w:val="000000"/>
          <w:szCs w:val="22"/>
        </w:rPr>
        <w:t xml:space="preserve">  </w:t>
      </w:r>
      <w:r w:rsidR="0056464D" w:rsidRPr="00C27695">
        <w:rPr>
          <w:szCs w:val="22"/>
        </w:rPr>
        <w:t>[</w:t>
      </w:r>
      <w:r w:rsidR="0056464D" w:rsidRPr="00DB738F">
        <w:rPr>
          <w:szCs w:val="22"/>
        </w:rPr>
        <w:t>Permit No. 0010131-003-AC (PSD-FL-</w:t>
      </w:r>
      <w:r w:rsidR="0056464D">
        <w:rPr>
          <w:szCs w:val="22"/>
        </w:rPr>
        <w:t>411</w:t>
      </w:r>
      <w:r w:rsidR="0056464D" w:rsidRPr="00DB738F">
        <w:rPr>
          <w:szCs w:val="22"/>
        </w:rPr>
        <w:t xml:space="preserve">1B); </w:t>
      </w:r>
      <w:r w:rsidR="0056464D" w:rsidRPr="00C27695">
        <w:rPr>
          <w:szCs w:val="22"/>
        </w:rPr>
        <w:t xml:space="preserve">Rules 62-4.070(3) and </w:t>
      </w:r>
      <w:r w:rsidR="0056464D" w:rsidRPr="00C27695">
        <w:rPr>
          <w:color w:val="000000"/>
          <w:szCs w:val="22"/>
        </w:rPr>
        <w:t>62-212.400 (BACT)</w:t>
      </w:r>
      <w:r w:rsidR="0056464D" w:rsidRPr="00C27695">
        <w:rPr>
          <w:szCs w:val="22"/>
        </w:rPr>
        <w:t xml:space="preserve"> F.A.C.]</w:t>
      </w:r>
    </w:p>
    <w:p w:rsidR="00066B79" w:rsidRPr="0015214F" w:rsidRDefault="00066B79" w:rsidP="00066B79">
      <w:pPr>
        <w:suppressAutoHyphens/>
        <w:autoSpaceDE w:val="0"/>
        <w:autoSpaceDN w:val="0"/>
        <w:adjustRightInd w:val="0"/>
        <w:spacing w:before="120" w:after="120"/>
        <w:rPr>
          <w:b/>
          <w:u w:val="single"/>
        </w:rPr>
      </w:pPr>
      <w:r w:rsidRPr="0015214F">
        <w:rPr>
          <w:b/>
          <w:u w:val="single"/>
        </w:rPr>
        <w:t>GREC Settlement Agreement</w:t>
      </w:r>
    </w:p>
    <w:p w:rsidR="00066B79" w:rsidRPr="000E2BF1" w:rsidRDefault="003E198D" w:rsidP="00066B79">
      <w:pPr>
        <w:numPr>
          <w:ilvl w:val="0"/>
          <w:numId w:val="6"/>
        </w:numPr>
        <w:tabs>
          <w:tab w:val="num" w:pos="1406"/>
        </w:tabs>
        <w:suppressAutoHyphens/>
        <w:autoSpaceDE w:val="0"/>
        <w:autoSpaceDN w:val="0"/>
        <w:adjustRightInd w:val="0"/>
        <w:spacing w:after="60"/>
        <w:ind w:hanging="720"/>
      </w:pPr>
      <w:r w:rsidRPr="000E2BF1">
        <w:rPr>
          <w:b/>
          <w:szCs w:val="22"/>
        </w:rPr>
        <w:t xml:space="preserve">Not federally Enforceable.  </w:t>
      </w:r>
      <w:r w:rsidR="00066B79" w:rsidRPr="000E2BF1">
        <w:rPr>
          <w:u w:val="single"/>
        </w:rPr>
        <w:t>Settlement Agreement Requirements</w:t>
      </w:r>
      <w:r w:rsidR="00066B79" w:rsidRPr="000E2BF1">
        <w:t xml:space="preserve">:  Appendix AS in Section VI of this permit contains </w:t>
      </w:r>
      <w:r w:rsidR="004D3CEB" w:rsidRPr="000E2BF1">
        <w:t xml:space="preserve">additional air quality </w:t>
      </w:r>
      <w:r w:rsidR="00D0373F" w:rsidRPr="000E2BF1">
        <w:t xml:space="preserve">commitments </w:t>
      </w:r>
      <w:r w:rsidR="007F0140" w:rsidRPr="000E2BF1">
        <w:t xml:space="preserve">from the </w:t>
      </w:r>
      <w:r w:rsidR="00066B79" w:rsidRPr="000E2BF1">
        <w:t>settlement agreement</w:t>
      </w:r>
      <w:r w:rsidR="005C2688" w:rsidRPr="000E2BF1">
        <w:t xml:space="preserve"> </w:t>
      </w:r>
      <w:r w:rsidR="00066B79" w:rsidRPr="000E2BF1">
        <w:t xml:space="preserve">(DOAH Case No. 10-7281) reached between GREC and </w:t>
      </w:r>
      <w:r w:rsidR="004A4ECB" w:rsidRPr="000E2BF1">
        <w:t>non-Department parties</w:t>
      </w:r>
      <w:r w:rsidR="0015214F" w:rsidRPr="000E2BF1">
        <w:t>,</w:t>
      </w:r>
      <w:r w:rsidR="00066B79" w:rsidRPr="000E2BF1">
        <w:t xml:space="preserve"> including Alachua County.</w:t>
      </w:r>
    </w:p>
    <w:p w:rsidR="00066B79" w:rsidRPr="00066B79" w:rsidRDefault="00066B79" w:rsidP="00066B79">
      <w:pPr>
        <w:suppressAutoHyphens/>
        <w:autoSpaceDE w:val="0"/>
        <w:autoSpaceDN w:val="0"/>
        <w:adjustRightInd w:val="0"/>
        <w:spacing w:after="120"/>
        <w:ind w:left="720"/>
        <w:rPr>
          <w:i/>
        </w:rPr>
      </w:pPr>
      <w:r w:rsidRPr="000E2BF1">
        <w:rPr>
          <w:i/>
        </w:rPr>
        <w:t xml:space="preserve">{Permitting Note:  The provisions in this agreement are not required by any federal or state laws and </w:t>
      </w:r>
      <w:r w:rsidR="003E198D" w:rsidRPr="000E2BF1">
        <w:rPr>
          <w:i/>
        </w:rPr>
        <w:t xml:space="preserve">are </w:t>
      </w:r>
      <w:r w:rsidRPr="000E2BF1">
        <w:rPr>
          <w:i/>
        </w:rPr>
        <w:t>not federally enforceable</w:t>
      </w:r>
      <w:r w:rsidR="007F0140" w:rsidRPr="000E2BF1">
        <w:rPr>
          <w:i/>
        </w:rPr>
        <w:t xml:space="preserve">; however, </w:t>
      </w:r>
      <w:r w:rsidRPr="000E2BF1">
        <w:rPr>
          <w:i/>
        </w:rPr>
        <w:t>the agreement is enforceable by the participating parties</w:t>
      </w:r>
      <w:r w:rsidR="004A4ECB" w:rsidRPr="000E2BF1">
        <w:rPr>
          <w:i/>
        </w:rPr>
        <w:t xml:space="preserve"> of the agreement</w:t>
      </w:r>
      <w:r w:rsidRPr="000E2BF1">
        <w:rPr>
          <w:i/>
        </w:rPr>
        <w:t>.}</w:t>
      </w:r>
      <w:r w:rsidR="00B32202">
        <w:rPr>
          <w:i/>
        </w:rPr>
        <w:t xml:space="preserve"> </w:t>
      </w:r>
    </w:p>
    <w:p w:rsidR="00066B79" w:rsidRPr="0056464D" w:rsidRDefault="00066B79" w:rsidP="00066B79">
      <w:pPr>
        <w:suppressAutoHyphens/>
        <w:autoSpaceDE w:val="0"/>
        <w:autoSpaceDN w:val="0"/>
        <w:adjustRightInd w:val="0"/>
        <w:spacing w:before="120" w:after="120"/>
        <w:rPr>
          <w:b/>
        </w:rPr>
      </w:pPr>
    </w:p>
    <w:p w:rsidR="00004B5C" w:rsidRDefault="00004B5C" w:rsidP="00051325">
      <w:pPr>
        <w:tabs>
          <w:tab w:val="left" w:pos="0"/>
        </w:tabs>
        <w:suppressAutoHyphens/>
        <w:spacing w:before="120" w:after="120"/>
        <w:rPr>
          <w:b/>
        </w:rPr>
        <w:sectPr w:rsidR="00004B5C" w:rsidSect="000A0A5C">
          <w:headerReference w:type="even" r:id="rId38"/>
          <w:headerReference w:type="default" r:id="rId39"/>
          <w:headerReference w:type="first" r:id="rId40"/>
          <w:pgSz w:w="12240" w:h="15840" w:code="1"/>
          <w:pgMar w:top="1080" w:right="1080" w:bottom="1080" w:left="1080" w:header="720" w:footer="720" w:gutter="0"/>
          <w:paperSrc w:first="15" w:other="15"/>
          <w:cols w:space="720"/>
        </w:sectPr>
      </w:pPr>
    </w:p>
    <w:p w:rsidR="00004B5C" w:rsidRPr="00B91D1B" w:rsidRDefault="00004B5C" w:rsidP="00704AB8">
      <w:pPr>
        <w:spacing w:after="120"/>
        <w:rPr>
          <w:szCs w:val="22"/>
        </w:rPr>
      </w:pPr>
      <w:r>
        <w:rPr>
          <w:b/>
        </w:rPr>
        <w:lastRenderedPageBreak/>
        <w:t>Subsection C.  The specific conditions in this section apply to the following emissions unit:</w:t>
      </w:r>
    </w:p>
    <w:tbl>
      <w:tblPr>
        <w:tblW w:w="101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1232"/>
        <w:gridCol w:w="8938"/>
      </w:tblGrid>
      <w:tr w:rsidR="00004B5C" w:rsidTr="00164537">
        <w:tc>
          <w:tcPr>
            <w:tcW w:w="1232" w:type="dxa"/>
          </w:tcPr>
          <w:p w:rsidR="00004B5C" w:rsidRPr="00D075B0" w:rsidRDefault="00004B5C" w:rsidP="002E0EEF">
            <w:pPr>
              <w:jc w:val="center"/>
              <w:rPr>
                <w:b/>
                <w:szCs w:val="22"/>
              </w:rPr>
            </w:pPr>
            <w:r w:rsidRPr="00D075B0">
              <w:rPr>
                <w:szCs w:val="22"/>
              </w:rPr>
              <w:br w:type="page"/>
            </w:r>
            <w:r w:rsidRPr="00D075B0">
              <w:rPr>
                <w:szCs w:val="22"/>
              </w:rPr>
              <w:br w:type="page"/>
            </w:r>
            <w:r w:rsidRPr="00D075B0">
              <w:rPr>
                <w:b/>
                <w:szCs w:val="22"/>
              </w:rPr>
              <w:t xml:space="preserve">EU </w:t>
            </w:r>
            <w:r w:rsidR="00704AB8">
              <w:rPr>
                <w:b/>
                <w:szCs w:val="22"/>
              </w:rPr>
              <w:t xml:space="preserve">ID </w:t>
            </w:r>
            <w:r w:rsidRPr="00D075B0">
              <w:rPr>
                <w:b/>
                <w:szCs w:val="22"/>
              </w:rPr>
              <w:t>No.</w:t>
            </w:r>
          </w:p>
        </w:tc>
        <w:tc>
          <w:tcPr>
            <w:tcW w:w="8938" w:type="dxa"/>
          </w:tcPr>
          <w:p w:rsidR="00004B5C" w:rsidRPr="00D075B0" w:rsidRDefault="00004B5C" w:rsidP="002E0EEF">
            <w:pPr>
              <w:rPr>
                <w:b/>
                <w:szCs w:val="22"/>
              </w:rPr>
            </w:pPr>
            <w:r w:rsidRPr="00D075B0">
              <w:rPr>
                <w:b/>
                <w:szCs w:val="22"/>
              </w:rPr>
              <w:t>Brief Description</w:t>
            </w:r>
          </w:p>
        </w:tc>
      </w:tr>
      <w:tr w:rsidR="00704AB8" w:rsidTr="00164537">
        <w:trPr>
          <w:trHeight w:val="315"/>
        </w:trPr>
        <w:tc>
          <w:tcPr>
            <w:tcW w:w="1232" w:type="dxa"/>
            <w:vAlign w:val="center"/>
          </w:tcPr>
          <w:p w:rsidR="00704AB8" w:rsidRPr="00A532D4" w:rsidRDefault="00704AB8" w:rsidP="00704AB8">
            <w:pPr>
              <w:jc w:val="center"/>
              <w:rPr>
                <w:szCs w:val="22"/>
                <w:highlight w:val="yellow"/>
              </w:rPr>
            </w:pPr>
            <w:r w:rsidRPr="00704AB8">
              <w:rPr>
                <w:szCs w:val="22"/>
              </w:rPr>
              <w:t>003</w:t>
            </w:r>
          </w:p>
        </w:tc>
        <w:tc>
          <w:tcPr>
            <w:tcW w:w="8938" w:type="dxa"/>
            <w:vAlign w:val="center"/>
          </w:tcPr>
          <w:p w:rsidR="00704AB8" w:rsidRPr="00704AB8" w:rsidRDefault="00704AB8" w:rsidP="00704AB8">
            <w:pPr>
              <w:rPr>
                <w:szCs w:val="22"/>
              </w:rPr>
            </w:pPr>
            <w:r w:rsidRPr="00704AB8">
              <w:rPr>
                <w:szCs w:val="22"/>
              </w:rPr>
              <w:t xml:space="preserve">Ash handling, storage and shipment  </w:t>
            </w:r>
          </w:p>
        </w:tc>
      </w:tr>
    </w:tbl>
    <w:p w:rsidR="00004B5C" w:rsidRDefault="00704AB8" w:rsidP="00704AB8">
      <w:pPr>
        <w:spacing w:before="120" w:after="60"/>
      </w:pPr>
      <w:r w:rsidRPr="00704AB8">
        <w:t>Approximately two thirds of ash created by the combustion of biomass fuel will exit the BFB boiler as fly ash with the remaining third leaving as bottom ash.  The design maximum process throughput rates are 27,594 TPY of fly ash and 13,140 TPY of bottom ash.</w:t>
      </w:r>
    </w:p>
    <w:p w:rsidR="00704AB8" w:rsidRPr="00704AB8" w:rsidRDefault="00704AB8" w:rsidP="007979A1">
      <w:pPr>
        <w:numPr>
          <w:ilvl w:val="0"/>
          <w:numId w:val="27"/>
        </w:numPr>
        <w:spacing w:after="60"/>
        <w:ind w:left="342"/>
      </w:pPr>
      <w:r w:rsidRPr="00704AB8">
        <w:rPr>
          <w:i/>
        </w:rPr>
        <w:t>Fly Ash</w:t>
      </w:r>
      <w:r w:rsidRPr="00704AB8">
        <w:t xml:space="preserve">:  Fly ash from the boiler convective pass and fabric filter baghouse hoppers </w:t>
      </w:r>
      <w:r w:rsidR="000C6466">
        <w:t>is</w:t>
      </w:r>
      <w:r w:rsidRPr="00704AB8">
        <w:t xml:space="preserve"> collected dry and transported pneumatically to a single fly ash storage silo by means of two vacuum blowers.  The transferred fly ash </w:t>
      </w:r>
      <w:r w:rsidR="000C6466">
        <w:t>is</w:t>
      </w:r>
      <w:r w:rsidRPr="00704AB8">
        <w:t xml:space="preserve"> first pass</w:t>
      </w:r>
      <w:r w:rsidR="0019007E">
        <w:t>ed</w:t>
      </w:r>
      <w:r w:rsidRPr="00704AB8">
        <w:t xml:space="preserve"> through a receiver/collector that separates the fly ash from the conveying air stream.  The separated fly ash then flow</w:t>
      </w:r>
      <w:r w:rsidR="000C6466">
        <w:t>s</w:t>
      </w:r>
      <w:r w:rsidRPr="00704AB8">
        <w:t xml:space="preserve"> through an air lock valve into the storage silo, which </w:t>
      </w:r>
      <w:r w:rsidR="0019007E">
        <w:t>shall</w:t>
      </w:r>
      <w:r w:rsidRPr="00704AB8">
        <w:t xml:space="preserve"> be vented through a baghouse for control of PM emissions.  From the silo, the fly ash </w:t>
      </w:r>
      <w:r w:rsidR="000C6466">
        <w:t>is then</w:t>
      </w:r>
      <w:r w:rsidRPr="00704AB8">
        <w:t xml:space="preserve"> either stabilized using water in a pug mill or loaded dry into a receiving truck.  For the fly ash stabilization case, fly ash and water </w:t>
      </w:r>
      <w:r w:rsidR="000C6466">
        <w:t>is</w:t>
      </w:r>
      <w:r w:rsidRPr="00704AB8">
        <w:t xml:space="preserve"> mixed in a pug mill and then transferred via a chute into covered trucks and then hauled offsite for reuse or disposal.  During the dry transfer of fly ash, an enclosed process </w:t>
      </w:r>
      <w:r w:rsidR="000C6466">
        <w:t>is</w:t>
      </w:r>
      <w:r w:rsidRPr="00704AB8">
        <w:t xml:space="preserve"> utilized to transfer ash from the silo through a chute into sealed trucks. </w:t>
      </w:r>
    </w:p>
    <w:p w:rsidR="00704AB8" w:rsidRDefault="00704AB8" w:rsidP="007979A1">
      <w:pPr>
        <w:numPr>
          <w:ilvl w:val="0"/>
          <w:numId w:val="27"/>
        </w:numPr>
        <w:spacing w:after="120"/>
        <w:ind w:left="342"/>
      </w:pPr>
      <w:r w:rsidRPr="00704AB8">
        <w:rPr>
          <w:i/>
        </w:rPr>
        <w:t>Bottom Ash</w:t>
      </w:r>
      <w:r w:rsidRPr="00704AB8">
        <w:t>:  Bottom ash from the bed primarily consist</w:t>
      </w:r>
      <w:r w:rsidR="000C6466">
        <w:t>s</w:t>
      </w:r>
      <w:r w:rsidRPr="00704AB8">
        <w:t xml:space="preserve"> of noncombustible material (i.e., rocks, glass, sand, metal) contained in the biomass fuel.  The coarse bottom ash </w:t>
      </w:r>
      <w:r w:rsidR="000C6466">
        <w:t>is</w:t>
      </w:r>
      <w:r w:rsidRPr="00704AB8">
        <w:t xml:space="preserve"> removed from the BFB boiler through ash hoppers and chutes.  Coarse material fall from the bed into the ash hoppers, which form a gas tight seal with the furnace bottom.  The coarse material </w:t>
      </w:r>
      <w:r w:rsidR="000C6466">
        <w:t>is then</w:t>
      </w:r>
      <w:r w:rsidRPr="00704AB8">
        <w:t xml:space="preserve"> sieved in a rotating screen prior to being conveyed to the bottom ash container.  The contents of the bottom ash container </w:t>
      </w:r>
      <w:r w:rsidR="000C6466">
        <w:t>is</w:t>
      </w:r>
      <w:r w:rsidRPr="00704AB8">
        <w:t xml:space="preserve"> taken offsite for disposal in a properly licensed landfill.</w:t>
      </w:r>
    </w:p>
    <w:p w:rsidR="002C7C5E" w:rsidRDefault="002C7C5E" w:rsidP="002C7C5E">
      <w:pPr>
        <w:spacing w:after="120"/>
        <w:rPr>
          <w:i/>
        </w:rPr>
      </w:pPr>
      <w:r w:rsidRPr="002C7C5E">
        <w:rPr>
          <w:i/>
        </w:rPr>
        <w:t>{Permitting Note:  In the following discussion of the ash handling, storage and shipment emission unit, the term baghouse as a PM control device can also mean bin vent filter.  A bin vent filter employs similar filtration technology to a baghouse.}</w:t>
      </w:r>
    </w:p>
    <w:p w:rsidR="002C7C5E" w:rsidRPr="002C7C5E" w:rsidRDefault="002C7C5E" w:rsidP="002C7C5E">
      <w:pPr>
        <w:spacing w:after="120"/>
      </w:pPr>
      <w:r>
        <w:rPr>
          <w:b/>
          <w:u w:val="single"/>
        </w:rPr>
        <w:t>Equipment</w:t>
      </w:r>
    </w:p>
    <w:p w:rsidR="002C7C5E" w:rsidRPr="002C7C5E" w:rsidRDefault="002C7C5E" w:rsidP="007979A1">
      <w:pPr>
        <w:numPr>
          <w:ilvl w:val="0"/>
          <w:numId w:val="28"/>
        </w:numPr>
        <w:autoSpaceDE w:val="0"/>
        <w:autoSpaceDN w:val="0"/>
        <w:adjustRightInd w:val="0"/>
        <w:spacing w:after="60"/>
        <w:ind w:hanging="720"/>
        <w:rPr>
          <w:color w:val="000000"/>
          <w:szCs w:val="22"/>
        </w:rPr>
      </w:pPr>
      <w:r w:rsidRPr="002C7C5E">
        <w:rPr>
          <w:color w:val="000000"/>
          <w:szCs w:val="22"/>
          <w:u w:val="single"/>
        </w:rPr>
        <w:t>Equipment</w:t>
      </w:r>
      <w:r>
        <w:rPr>
          <w:color w:val="000000"/>
          <w:szCs w:val="22"/>
        </w:rPr>
        <w:t>.</w:t>
      </w:r>
      <w:r w:rsidRPr="002C7C5E">
        <w:rPr>
          <w:color w:val="000000"/>
          <w:szCs w:val="22"/>
        </w:rPr>
        <w:t xml:space="preserve">  The permittee is authorized to </w:t>
      </w:r>
      <w:r w:rsidR="00BD486F">
        <w:rPr>
          <w:color w:val="000000"/>
          <w:szCs w:val="22"/>
        </w:rPr>
        <w:t>operate and maintain an</w:t>
      </w:r>
      <w:r w:rsidRPr="002C7C5E">
        <w:rPr>
          <w:color w:val="000000"/>
          <w:szCs w:val="22"/>
        </w:rPr>
        <w:t xml:space="preserve"> ash handling, storage and shipment emission unit, which consists of ash (fly and bottom) handling, storage and shipment systems containing the following equipment:</w:t>
      </w:r>
    </w:p>
    <w:p w:rsidR="002C7C5E" w:rsidRPr="0003102D" w:rsidRDefault="002C7C5E" w:rsidP="007979A1">
      <w:pPr>
        <w:numPr>
          <w:ilvl w:val="1"/>
          <w:numId w:val="28"/>
        </w:numPr>
        <w:suppressAutoHyphens/>
        <w:spacing w:after="60"/>
        <w:ind w:left="1080"/>
        <w:rPr>
          <w:szCs w:val="22"/>
        </w:rPr>
      </w:pPr>
      <w:r w:rsidRPr="002C7C5E">
        <w:rPr>
          <w:i/>
          <w:szCs w:val="22"/>
        </w:rPr>
        <w:t>Fly Ash Handling</w:t>
      </w:r>
      <w:r>
        <w:rPr>
          <w:szCs w:val="22"/>
        </w:rPr>
        <w:t>:  The fly ash handling s</w:t>
      </w:r>
      <w:r w:rsidRPr="001D2B08">
        <w:rPr>
          <w:szCs w:val="22"/>
        </w:rPr>
        <w:t>ystem</w:t>
      </w:r>
      <w:r>
        <w:rPr>
          <w:szCs w:val="22"/>
        </w:rPr>
        <w:t xml:space="preserve"> consisting of totally enclosed hoppers and drop p</w:t>
      </w:r>
      <w:r w:rsidRPr="001D2B08">
        <w:rPr>
          <w:szCs w:val="22"/>
        </w:rPr>
        <w:t>oints</w:t>
      </w:r>
      <w:r>
        <w:rPr>
          <w:szCs w:val="22"/>
        </w:rPr>
        <w:t xml:space="preserve"> associated with the collection and transfer of fly ash from the baghouse used to control PM emissions from the BFB biomass boiler to a storage silo.  </w:t>
      </w:r>
    </w:p>
    <w:p w:rsidR="002C7C5E" w:rsidRDefault="002C7C5E" w:rsidP="007979A1">
      <w:pPr>
        <w:numPr>
          <w:ilvl w:val="1"/>
          <w:numId w:val="28"/>
        </w:numPr>
        <w:suppressAutoHyphens/>
        <w:spacing w:after="60"/>
        <w:ind w:left="1080"/>
        <w:rPr>
          <w:szCs w:val="22"/>
        </w:rPr>
      </w:pPr>
      <w:r w:rsidRPr="002C7C5E">
        <w:rPr>
          <w:i/>
          <w:szCs w:val="22"/>
        </w:rPr>
        <w:t>Fly Ash Storage</w:t>
      </w:r>
      <w:r>
        <w:rPr>
          <w:szCs w:val="22"/>
        </w:rPr>
        <w:t>:  A fly ash storage system consisting of a s</w:t>
      </w:r>
      <w:r w:rsidRPr="00895C22">
        <w:rPr>
          <w:szCs w:val="22"/>
        </w:rPr>
        <w:t xml:space="preserve">torage </w:t>
      </w:r>
      <w:r>
        <w:rPr>
          <w:szCs w:val="22"/>
        </w:rPr>
        <w:t>s</w:t>
      </w:r>
      <w:r w:rsidRPr="00895C22">
        <w:rPr>
          <w:szCs w:val="22"/>
        </w:rPr>
        <w:t>ilo</w:t>
      </w:r>
      <w:r>
        <w:rPr>
          <w:szCs w:val="22"/>
        </w:rPr>
        <w:t xml:space="preserve"> and baghouse to control PM emissions. </w:t>
      </w:r>
    </w:p>
    <w:p w:rsidR="002C7C5E" w:rsidRDefault="002C7C5E" w:rsidP="007979A1">
      <w:pPr>
        <w:numPr>
          <w:ilvl w:val="1"/>
          <w:numId w:val="28"/>
        </w:numPr>
        <w:suppressAutoHyphens/>
        <w:spacing w:after="60"/>
        <w:ind w:left="1080"/>
        <w:rPr>
          <w:szCs w:val="22"/>
        </w:rPr>
      </w:pPr>
      <w:r w:rsidRPr="002C7C5E">
        <w:rPr>
          <w:i/>
        </w:rPr>
        <w:t>Pug Mill</w:t>
      </w:r>
      <w:r>
        <w:t>:  A pug mill to stabilize the fly ash with water before loading into a covered truck for shipment off site.</w:t>
      </w:r>
    </w:p>
    <w:p w:rsidR="002C7C5E" w:rsidRPr="0003102D" w:rsidRDefault="002C7C5E" w:rsidP="007979A1">
      <w:pPr>
        <w:numPr>
          <w:ilvl w:val="1"/>
          <w:numId w:val="28"/>
        </w:numPr>
        <w:suppressAutoHyphens/>
        <w:spacing w:after="60"/>
        <w:ind w:left="1080"/>
        <w:rPr>
          <w:szCs w:val="22"/>
        </w:rPr>
      </w:pPr>
      <w:r w:rsidRPr="002C7C5E">
        <w:rPr>
          <w:i/>
          <w:szCs w:val="22"/>
        </w:rPr>
        <w:t>Fly Ash Shipment</w:t>
      </w:r>
      <w:r>
        <w:rPr>
          <w:szCs w:val="22"/>
        </w:rPr>
        <w:t>:  The fly ash shipment system consisting of the d</w:t>
      </w:r>
      <w:r w:rsidRPr="00895C22">
        <w:rPr>
          <w:szCs w:val="22"/>
        </w:rPr>
        <w:t xml:space="preserve">rop </w:t>
      </w:r>
      <w:r>
        <w:rPr>
          <w:szCs w:val="22"/>
        </w:rPr>
        <w:t>p</w:t>
      </w:r>
      <w:r w:rsidRPr="00895C22">
        <w:rPr>
          <w:szCs w:val="22"/>
        </w:rPr>
        <w:t>oints,</w:t>
      </w:r>
      <w:r>
        <w:rPr>
          <w:szCs w:val="22"/>
        </w:rPr>
        <w:t xml:space="preserve"> c</w:t>
      </w:r>
      <w:r w:rsidRPr="00895C22">
        <w:rPr>
          <w:szCs w:val="22"/>
        </w:rPr>
        <w:t>onditioner</w:t>
      </w:r>
      <w:r>
        <w:rPr>
          <w:szCs w:val="22"/>
        </w:rPr>
        <w:t xml:space="preserve"> and c</w:t>
      </w:r>
      <w:r w:rsidRPr="00895C22">
        <w:rPr>
          <w:szCs w:val="22"/>
        </w:rPr>
        <w:t xml:space="preserve">hutes </w:t>
      </w:r>
      <w:r>
        <w:rPr>
          <w:szCs w:val="22"/>
        </w:rPr>
        <w:t>associated with the transfer of the wet or dry fly ash from the storage silo to trucks for shipment.</w:t>
      </w:r>
    </w:p>
    <w:p w:rsidR="002C7C5E" w:rsidRPr="002C7C5E" w:rsidRDefault="002C7C5E" w:rsidP="007979A1">
      <w:pPr>
        <w:numPr>
          <w:ilvl w:val="1"/>
          <w:numId w:val="28"/>
        </w:numPr>
        <w:autoSpaceDE w:val="0"/>
        <w:autoSpaceDN w:val="0"/>
        <w:adjustRightInd w:val="0"/>
        <w:spacing w:after="60"/>
        <w:ind w:left="1080"/>
        <w:rPr>
          <w:color w:val="000000"/>
          <w:szCs w:val="22"/>
        </w:rPr>
      </w:pPr>
      <w:r w:rsidRPr="002C7C5E">
        <w:rPr>
          <w:i/>
          <w:szCs w:val="22"/>
        </w:rPr>
        <w:t>Bottom Ash Handling and Shipment</w:t>
      </w:r>
      <w:r>
        <w:rPr>
          <w:szCs w:val="22"/>
        </w:rPr>
        <w:t>:  The bottom ash handling and shipment system consisting of the hoppers, drop points, collecting c</w:t>
      </w:r>
      <w:r w:rsidRPr="001A09A7">
        <w:rPr>
          <w:szCs w:val="22"/>
        </w:rPr>
        <w:t>onveyor</w:t>
      </w:r>
      <w:r>
        <w:rPr>
          <w:szCs w:val="22"/>
        </w:rPr>
        <w:t xml:space="preserve"> and transfer c</w:t>
      </w:r>
      <w:r w:rsidRPr="001A09A7">
        <w:rPr>
          <w:szCs w:val="22"/>
        </w:rPr>
        <w:t>onveyor</w:t>
      </w:r>
      <w:r>
        <w:rPr>
          <w:szCs w:val="22"/>
        </w:rPr>
        <w:t xml:space="preserve"> associated with the collection, transfer and shipment of bottom ash from the BFB biomass boiler</w:t>
      </w:r>
      <w:r w:rsidRPr="00275421">
        <w:rPr>
          <w:szCs w:val="22"/>
        </w:rPr>
        <w:t>.</w:t>
      </w:r>
    </w:p>
    <w:p w:rsidR="002C7C5E" w:rsidRDefault="002C7C5E" w:rsidP="002C7C5E">
      <w:pPr>
        <w:autoSpaceDE w:val="0"/>
        <w:autoSpaceDN w:val="0"/>
        <w:adjustRightInd w:val="0"/>
        <w:spacing w:after="120"/>
        <w:ind w:left="720"/>
        <w:rPr>
          <w:color w:val="000000"/>
          <w:szCs w:val="22"/>
        </w:rPr>
      </w:pPr>
      <w:r w:rsidRPr="002C7C5E">
        <w:rPr>
          <w:color w:val="000000"/>
          <w:szCs w:val="22"/>
        </w:rPr>
        <w:t>[Permit No. 0010131-003-AC (PSD-FL-411B)</w:t>
      </w:r>
      <w:r>
        <w:rPr>
          <w:color w:val="000000"/>
          <w:szCs w:val="22"/>
        </w:rPr>
        <w:t>]</w:t>
      </w:r>
    </w:p>
    <w:p w:rsidR="002C7C5E" w:rsidRDefault="002C7C5E">
      <w:pPr>
        <w:rPr>
          <w:color w:val="000000"/>
          <w:szCs w:val="22"/>
        </w:rPr>
      </w:pPr>
      <w:r>
        <w:rPr>
          <w:color w:val="000000"/>
          <w:szCs w:val="22"/>
        </w:rPr>
        <w:br w:type="page"/>
      </w:r>
    </w:p>
    <w:p w:rsidR="006F38AB" w:rsidRPr="006F38AB" w:rsidRDefault="006F38AB" w:rsidP="006F38AB">
      <w:pPr>
        <w:spacing w:after="120"/>
      </w:pPr>
      <w:r w:rsidRPr="006F38AB">
        <w:rPr>
          <w:b/>
          <w:u w:val="single"/>
        </w:rPr>
        <w:lastRenderedPageBreak/>
        <w:t>Essential Potential to Emit (PTE) Parameters</w:t>
      </w:r>
    </w:p>
    <w:p w:rsidR="006F38AB" w:rsidRPr="006F38AB" w:rsidRDefault="006F38AB" w:rsidP="007979A1">
      <w:pPr>
        <w:numPr>
          <w:ilvl w:val="0"/>
          <w:numId w:val="28"/>
        </w:numPr>
        <w:autoSpaceDE w:val="0"/>
        <w:autoSpaceDN w:val="0"/>
        <w:adjustRightInd w:val="0"/>
        <w:spacing w:after="120"/>
        <w:ind w:hanging="720"/>
        <w:rPr>
          <w:color w:val="000000"/>
          <w:szCs w:val="22"/>
        </w:rPr>
      </w:pPr>
      <w:r w:rsidRPr="006F38AB">
        <w:rPr>
          <w:u w:val="single"/>
        </w:rPr>
        <w:t>Hours of Operation</w:t>
      </w:r>
      <w:r>
        <w:t>.</w:t>
      </w:r>
      <w:r w:rsidRPr="006F38AB">
        <w:t xml:space="preserve">  The hours of operation of this emissions unit </w:t>
      </w:r>
      <w:r w:rsidR="00D86F7C">
        <w:t>are</w:t>
      </w:r>
      <w:r w:rsidRPr="006F38AB">
        <w:t xml:space="preserve"> not limited (i.e., unrestricted at 8,760 hours per year).</w:t>
      </w:r>
    </w:p>
    <w:p w:rsidR="006F38AB" w:rsidRPr="006F38AB" w:rsidRDefault="006F38AB" w:rsidP="007979A1">
      <w:pPr>
        <w:numPr>
          <w:ilvl w:val="0"/>
          <w:numId w:val="28"/>
        </w:numPr>
        <w:autoSpaceDE w:val="0"/>
        <w:autoSpaceDN w:val="0"/>
        <w:adjustRightInd w:val="0"/>
        <w:spacing w:after="120"/>
        <w:ind w:hanging="720"/>
      </w:pPr>
      <w:r>
        <w:rPr>
          <w:u w:val="single"/>
        </w:rPr>
        <w:t>Fly Ash Handling and Storage</w:t>
      </w:r>
      <w:r w:rsidRPr="006F38AB">
        <w:t xml:space="preserve">.  The fly ash handling system </w:t>
      </w:r>
      <w:r>
        <w:t>has</w:t>
      </w:r>
      <w:r w:rsidRPr="006F38AB">
        <w:t xml:space="preserve"> a maximum design transfer rate of 3.2 TPH with a maximum annual design transfer rate of 27,594 TPY.</w:t>
      </w:r>
    </w:p>
    <w:p w:rsidR="006F38AB" w:rsidRPr="00D86F7C" w:rsidRDefault="006F38AB" w:rsidP="007979A1">
      <w:pPr>
        <w:numPr>
          <w:ilvl w:val="0"/>
          <w:numId w:val="28"/>
        </w:numPr>
        <w:autoSpaceDE w:val="0"/>
        <w:autoSpaceDN w:val="0"/>
        <w:adjustRightInd w:val="0"/>
        <w:spacing w:after="120"/>
        <w:ind w:hanging="720"/>
      </w:pPr>
      <w:r w:rsidRPr="00D86F7C">
        <w:rPr>
          <w:u w:val="single"/>
        </w:rPr>
        <w:t>Bottom Ash Handling</w:t>
      </w:r>
      <w:r w:rsidR="00D86F7C" w:rsidRPr="00D86F7C">
        <w:t xml:space="preserve">. </w:t>
      </w:r>
      <w:r w:rsidRPr="00D86F7C">
        <w:t xml:space="preserve"> The bottom ash handling system </w:t>
      </w:r>
      <w:r w:rsidR="00D86F7C" w:rsidRPr="00D86F7C">
        <w:t>has</w:t>
      </w:r>
      <w:r w:rsidRPr="00D86F7C">
        <w:t xml:space="preserve"> a maximum design transfer rate of 1.5 TPH with a maximum annual design transfer rate of 13,140 TPY.</w:t>
      </w:r>
    </w:p>
    <w:p w:rsidR="006F38AB" w:rsidRPr="00CB7D90" w:rsidRDefault="006F38AB" w:rsidP="007979A1">
      <w:pPr>
        <w:numPr>
          <w:ilvl w:val="0"/>
          <w:numId w:val="28"/>
        </w:numPr>
        <w:autoSpaceDE w:val="0"/>
        <w:autoSpaceDN w:val="0"/>
        <w:adjustRightInd w:val="0"/>
        <w:spacing w:after="120"/>
        <w:ind w:hanging="720"/>
      </w:pPr>
      <w:r w:rsidRPr="00CB7D90">
        <w:rPr>
          <w:u w:val="single"/>
        </w:rPr>
        <w:t>Ash</w:t>
      </w:r>
      <w:r w:rsidR="00CB7D90">
        <w:rPr>
          <w:u w:val="single"/>
        </w:rPr>
        <w:t xml:space="preserve"> Handling, Storage and Shipment</w:t>
      </w:r>
      <w:r w:rsidR="00CB7D90" w:rsidRPr="00CB7D90">
        <w:t>.</w:t>
      </w:r>
      <w:r w:rsidRPr="00CB7D90">
        <w:t xml:space="preserve">  The overall ash handling, storage and shipment system (EU-003) </w:t>
      </w:r>
      <w:r w:rsidR="00BD486F">
        <w:t>has</w:t>
      </w:r>
      <w:r w:rsidRPr="00CB7D90">
        <w:t xml:space="preserve"> a maximum annual design transfer rate of 40,734 TPY.  </w:t>
      </w:r>
    </w:p>
    <w:p w:rsidR="009F0075" w:rsidRPr="00CB7D90" w:rsidRDefault="006F38AB" w:rsidP="006F38AB">
      <w:pPr>
        <w:suppressAutoHyphens/>
        <w:spacing w:before="120" w:after="120"/>
        <w:ind w:left="720" w:hanging="720"/>
      </w:pPr>
      <w:r w:rsidRPr="00CB7D90">
        <w:t>[</w:t>
      </w:r>
      <w:r w:rsidR="00CB7D90" w:rsidRPr="00CB7D90">
        <w:t>Permit No. 0010131-003-AC (PSD-FL-411B)</w:t>
      </w:r>
      <w:r w:rsidR="00CB7D90">
        <w:t xml:space="preserve"> </w:t>
      </w:r>
      <w:r w:rsidRPr="00CB7D90">
        <w:t>and Rules 62-210.200(PTE) and 62-212.400 (BACT), F.A.C.]</w:t>
      </w:r>
    </w:p>
    <w:p w:rsidR="006F38AB" w:rsidRDefault="00CB7D90" w:rsidP="00051325">
      <w:pPr>
        <w:tabs>
          <w:tab w:val="left" w:pos="0"/>
        </w:tabs>
        <w:suppressAutoHyphens/>
        <w:spacing w:before="120" w:after="120"/>
        <w:rPr>
          <w:b/>
        </w:rPr>
      </w:pPr>
      <w:r w:rsidRPr="00CB7D90">
        <w:rPr>
          <w:b/>
          <w:u w:val="single"/>
        </w:rPr>
        <w:t>Emission Limitations and Standards</w:t>
      </w:r>
    </w:p>
    <w:p w:rsidR="006F38AB" w:rsidRPr="00CB7D90" w:rsidRDefault="00CB7D90" w:rsidP="007979A1">
      <w:pPr>
        <w:numPr>
          <w:ilvl w:val="0"/>
          <w:numId w:val="28"/>
        </w:numPr>
        <w:autoSpaceDE w:val="0"/>
        <w:autoSpaceDN w:val="0"/>
        <w:adjustRightInd w:val="0"/>
        <w:spacing w:after="120"/>
        <w:ind w:hanging="720"/>
      </w:pPr>
      <w:r w:rsidRPr="00CB7D90">
        <w:rPr>
          <w:u w:val="single"/>
        </w:rPr>
        <w:t>VE Standard</w:t>
      </w:r>
      <w:r>
        <w:t>.</w:t>
      </w:r>
      <w:r w:rsidRPr="00CB7D90">
        <w:t xml:space="preserve">  As determined by EPA Method 9, there shall be no visible emissions greater than 10% opacity, except for one 6 minute period no greater than 20% from the bottom and fly ash conveyors, transfer points, drop points, hoppers, chutes and dust collectors.  </w:t>
      </w:r>
      <w:r w:rsidRPr="00CB7D90">
        <w:br/>
        <w:t>[Rules 62-4.070, 62-212.400 (BACT), F.A.C.]</w:t>
      </w:r>
    </w:p>
    <w:p w:rsidR="002C7C5E" w:rsidRDefault="002C7C5E" w:rsidP="007979A1">
      <w:pPr>
        <w:numPr>
          <w:ilvl w:val="0"/>
          <w:numId w:val="28"/>
        </w:numPr>
        <w:suppressAutoHyphens/>
        <w:spacing w:after="120"/>
        <w:ind w:hanging="720"/>
        <w:rPr>
          <w:szCs w:val="22"/>
        </w:rPr>
      </w:pPr>
      <w:r>
        <w:rPr>
          <w:szCs w:val="22"/>
          <w:u w:val="single"/>
        </w:rPr>
        <w:t>Fly Ash Silo Baghouse PM Emission Standard.:</w:t>
      </w:r>
      <w:r w:rsidRPr="004B3B7E">
        <w:rPr>
          <w:szCs w:val="22"/>
        </w:rPr>
        <w:t xml:space="preserve">  </w:t>
      </w:r>
      <w:r>
        <w:rPr>
          <w:szCs w:val="22"/>
        </w:rPr>
        <w:t xml:space="preserve">PM emissions from the baghouse of the fly ash silo shall not exceed 0.015 gr/dscf.  </w:t>
      </w:r>
      <w:r w:rsidRPr="00845DA5">
        <w:rPr>
          <w:szCs w:val="22"/>
        </w:rPr>
        <w:t>[</w:t>
      </w:r>
      <w:r w:rsidRPr="002C7C5E">
        <w:rPr>
          <w:szCs w:val="22"/>
        </w:rPr>
        <w:t>Permit No. 0010131-003-AC (PSD-FL-411B)</w:t>
      </w:r>
      <w:r>
        <w:rPr>
          <w:szCs w:val="22"/>
        </w:rPr>
        <w:t xml:space="preserve">; </w:t>
      </w:r>
      <w:r w:rsidRPr="00C70EAA">
        <w:rPr>
          <w:szCs w:val="22"/>
        </w:rPr>
        <w:t>Rules</w:t>
      </w:r>
      <w:r>
        <w:rPr>
          <w:szCs w:val="22"/>
        </w:rPr>
        <w:t xml:space="preserve"> 62-4.070(3), </w:t>
      </w:r>
      <w:r w:rsidRPr="003C49D7">
        <w:rPr>
          <w:color w:val="000000"/>
          <w:szCs w:val="22"/>
        </w:rPr>
        <w:t>62-212.400 (BACT)</w:t>
      </w:r>
      <w:r>
        <w:rPr>
          <w:szCs w:val="22"/>
        </w:rPr>
        <w:t>,</w:t>
      </w:r>
      <w:r w:rsidRPr="00845DA5">
        <w:rPr>
          <w:szCs w:val="22"/>
        </w:rPr>
        <w:t xml:space="preserve"> 62-210.200(PTE)</w:t>
      </w:r>
      <w:r>
        <w:rPr>
          <w:szCs w:val="22"/>
        </w:rPr>
        <w:t xml:space="preserve"> and</w:t>
      </w:r>
      <w:r w:rsidRPr="006B0800">
        <w:rPr>
          <w:szCs w:val="22"/>
        </w:rPr>
        <w:t xml:space="preserve"> 62-4.070, F.A.C.</w:t>
      </w:r>
      <w:r w:rsidRPr="00845DA5">
        <w:rPr>
          <w:szCs w:val="22"/>
        </w:rPr>
        <w:t>]</w:t>
      </w:r>
    </w:p>
    <w:p w:rsidR="000839E4" w:rsidRDefault="00BD486F" w:rsidP="007979A1">
      <w:pPr>
        <w:numPr>
          <w:ilvl w:val="0"/>
          <w:numId w:val="28"/>
        </w:numPr>
        <w:autoSpaceDE w:val="0"/>
        <w:autoSpaceDN w:val="0"/>
        <w:adjustRightInd w:val="0"/>
        <w:spacing w:after="120"/>
        <w:ind w:hanging="720"/>
      </w:pPr>
      <w:r w:rsidRPr="00BD486F">
        <w:rPr>
          <w:u w:val="single"/>
        </w:rPr>
        <w:t>Baghouse PM Standard by Opacity Measurement</w:t>
      </w:r>
      <w:r w:rsidRPr="00BD486F">
        <w:t>.  A visible emission reading of 5% opacity or less may be used to demonstrate compliance with the PM emission standard in</w:t>
      </w:r>
      <w:r w:rsidRPr="00BD486F">
        <w:rPr>
          <w:b/>
        </w:rPr>
        <w:t xml:space="preserve"> Specific Condition </w:t>
      </w:r>
      <w:r>
        <w:rPr>
          <w:b/>
        </w:rPr>
        <w:t>C.</w:t>
      </w:r>
      <w:r w:rsidR="000C6466">
        <w:rPr>
          <w:b/>
        </w:rPr>
        <w:t>7</w:t>
      </w:r>
      <w:r>
        <w:rPr>
          <w:b/>
        </w:rPr>
        <w:t>.</w:t>
      </w:r>
      <w:r w:rsidRPr="00BD486F">
        <w:t xml:space="preserve"> above</w:t>
      </w:r>
      <w:r w:rsidRPr="00BD486F">
        <w:rPr>
          <w:b/>
        </w:rPr>
        <w:t>.</w:t>
      </w:r>
      <w:r w:rsidRPr="00BD486F">
        <w:t xml:space="preserve">  A visible emission reading greater than 5% opacity will require the permittee to perform a PM emissions stack test within 60 days to show compliance with the PM standard.</w:t>
      </w:r>
      <w:r w:rsidRPr="00BD486F">
        <w:br/>
        <w:t>[Permit No. 0010131-003-AC (PSD-FL-411B); Rules  62-4.070 and 62-212.400 (BACT) F.A.C]</w:t>
      </w:r>
    </w:p>
    <w:p w:rsidR="00BD486F" w:rsidRPr="00CB7D90" w:rsidRDefault="00BD486F" w:rsidP="007979A1">
      <w:pPr>
        <w:numPr>
          <w:ilvl w:val="0"/>
          <w:numId w:val="28"/>
        </w:numPr>
        <w:autoSpaceDE w:val="0"/>
        <w:autoSpaceDN w:val="0"/>
        <w:adjustRightInd w:val="0"/>
        <w:spacing w:after="120"/>
        <w:ind w:hanging="720"/>
      </w:pPr>
      <w:r w:rsidRPr="00BD486F">
        <w:rPr>
          <w:u w:val="single"/>
        </w:rPr>
        <w:t>Best Management Practices to Control Unconfined Emissions of PM</w:t>
      </w:r>
      <w:r>
        <w:t>.</w:t>
      </w:r>
      <w:r w:rsidRPr="00BD486F">
        <w:t xml:space="preserve">  To ensure the emission standards with regard to opacity and PM of this subsection are complied with, the procedures set forth in </w:t>
      </w:r>
      <w:r w:rsidRPr="00BD486F">
        <w:rPr>
          <w:b/>
        </w:rPr>
        <w:t>Specific</w:t>
      </w:r>
      <w:r w:rsidRPr="00BD486F">
        <w:t xml:space="preserve"> </w:t>
      </w:r>
      <w:r w:rsidRPr="00BD486F">
        <w:rPr>
          <w:b/>
        </w:rPr>
        <w:t xml:space="preserve">Condition </w:t>
      </w:r>
      <w:r>
        <w:rPr>
          <w:b/>
        </w:rPr>
        <w:t>FW5</w:t>
      </w:r>
      <w:r w:rsidRPr="00BD486F">
        <w:rPr>
          <w:b/>
        </w:rPr>
        <w:t xml:space="preserve"> </w:t>
      </w:r>
      <w:r w:rsidRPr="00BD486F">
        <w:t xml:space="preserve">of </w:t>
      </w:r>
      <w:r w:rsidRPr="00BD486F">
        <w:rPr>
          <w:b/>
        </w:rPr>
        <w:t>Section II</w:t>
      </w:r>
      <w:r w:rsidRPr="00BD486F">
        <w:t xml:space="preserve"> of this permit, “Unconfined Emissions of Particulate Matter,” shall be adhered to where practical and cost effective.  In addition, the procedures set forth in </w:t>
      </w:r>
      <w:r>
        <w:t xml:space="preserve">the BMP Plan contained in </w:t>
      </w:r>
      <w:r w:rsidRPr="00BD486F">
        <w:rPr>
          <w:b/>
        </w:rPr>
        <w:t>Appendix BMP in Section VI</w:t>
      </w:r>
      <w:r>
        <w:t xml:space="preserve"> of this permit</w:t>
      </w:r>
      <w:r w:rsidRPr="00BD486F">
        <w:t xml:space="preserve"> with regard to fugitive emissions shall be adhered to.</w:t>
      </w:r>
      <w:r>
        <w:t xml:space="preserve">  </w:t>
      </w:r>
      <w:r w:rsidRPr="00BD486F">
        <w:t>[Permit No. 0010131-003-AC (PSD-FL-411B); Rules 62-4.070, 62-296.320 and 62-212.400 (BACT) F.A.C.]</w:t>
      </w:r>
    </w:p>
    <w:p w:rsidR="00CB7D90" w:rsidRDefault="004142E6" w:rsidP="00051325">
      <w:pPr>
        <w:tabs>
          <w:tab w:val="left" w:pos="0"/>
        </w:tabs>
        <w:suppressAutoHyphens/>
        <w:spacing w:before="120" w:after="120"/>
        <w:rPr>
          <w:b/>
        </w:rPr>
      </w:pPr>
      <w:r w:rsidRPr="004142E6">
        <w:rPr>
          <w:b/>
          <w:u w:val="single"/>
        </w:rPr>
        <w:t>Test Methods and Procedures</w:t>
      </w:r>
    </w:p>
    <w:p w:rsidR="004142E6" w:rsidRDefault="004142E6" w:rsidP="007979A1">
      <w:pPr>
        <w:numPr>
          <w:ilvl w:val="0"/>
          <w:numId w:val="28"/>
        </w:numPr>
        <w:autoSpaceDE w:val="0"/>
        <w:autoSpaceDN w:val="0"/>
        <w:adjustRightInd w:val="0"/>
        <w:spacing w:after="120"/>
        <w:ind w:hanging="720"/>
      </w:pPr>
      <w:r w:rsidRPr="004142E6">
        <w:rPr>
          <w:u w:val="single"/>
        </w:rPr>
        <w:t>Annual Compliance Test</w:t>
      </w:r>
      <w:r>
        <w:rPr>
          <w:u w:val="single"/>
        </w:rPr>
        <w:t>.</w:t>
      </w:r>
      <w:r w:rsidRPr="004142E6">
        <w:t>:  During each federal fiscal year (October 1</w:t>
      </w:r>
      <w:r w:rsidRPr="004142E6">
        <w:rPr>
          <w:vertAlign w:val="superscript"/>
        </w:rPr>
        <w:t>st</w:t>
      </w:r>
      <w:r w:rsidRPr="004142E6">
        <w:t xml:space="preserve"> to September 30</w:t>
      </w:r>
      <w:r w:rsidRPr="004142E6">
        <w:rPr>
          <w:vertAlign w:val="superscript"/>
        </w:rPr>
        <w:t>th</w:t>
      </w:r>
      <w:r w:rsidRPr="004142E6">
        <w:t>), the fly ash dust collectors associated with this emission unit shall be tested to demonstrate compliance with the VE emissions standards specified in</w:t>
      </w:r>
      <w:r w:rsidRPr="004142E6">
        <w:rPr>
          <w:b/>
        </w:rPr>
        <w:t xml:space="preserve"> Specific</w:t>
      </w:r>
      <w:r w:rsidRPr="004142E6">
        <w:t xml:space="preserve"> </w:t>
      </w:r>
      <w:r w:rsidRPr="004142E6">
        <w:rPr>
          <w:b/>
        </w:rPr>
        <w:t xml:space="preserve">Condition </w:t>
      </w:r>
      <w:r>
        <w:rPr>
          <w:b/>
        </w:rPr>
        <w:t>C.</w:t>
      </w:r>
      <w:r w:rsidR="002C1C1F">
        <w:rPr>
          <w:b/>
        </w:rPr>
        <w:t>6</w:t>
      </w:r>
      <w:r>
        <w:rPr>
          <w:b/>
        </w:rPr>
        <w:t>.</w:t>
      </w:r>
      <w:r w:rsidRPr="004142E6">
        <w:t xml:space="preserve"> of this subsection.  During each federal fiscal year (October 1</w:t>
      </w:r>
      <w:r w:rsidRPr="004142E6">
        <w:rPr>
          <w:vertAlign w:val="superscript"/>
        </w:rPr>
        <w:t>st</w:t>
      </w:r>
      <w:r w:rsidRPr="004142E6">
        <w:t xml:space="preserve"> to September 30</w:t>
      </w:r>
      <w:r w:rsidRPr="004142E6">
        <w:rPr>
          <w:vertAlign w:val="superscript"/>
        </w:rPr>
        <w:t>th</w:t>
      </w:r>
      <w:r w:rsidRPr="004142E6">
        <w:t xml:space="preserve">), the fly ash silo baghouse associated with this emission unit shall be tested to demonstrate compliance with the VE emissions standard specified in </w:t>
      </w:r>
      <w:r w:rsidRPr="004142E6">
        <w:rPr>
          <w:b/>
        </w:rPr>
        <w:t>Specific</w:t>
      </w:r>
      <w:r w:rsidRPr="004142E6">
        <w:t xml:space="preserve"> </w:t>
      </w:r>
      <w:r w:rsidRPr="004142E6">
        <w:rPr>
          <w:b/>
        </w:rPr>
        <w:t xml:space="preserve">Condition </w:t>
      </w:r>
      <w:r>
        <w:rPr>
          <w:b/>
        </w:rPr>
        <w:t>C.8.</w:t>
      </w:r>
      <w:r w:rsidRPr="004142E6">
        <w:t xml:space="preserve"> of this subsection.  [Rules 62-297.310(7)(a)4, 62-212.400 (BACT) and 62-4.070(3), F.A.C.]</w:t>
      </w:r>
    </w:p>
    <w:p w:rsidR="004142E6" w:rsidRDefault="004142E6" w:rsidP="007979A1">
      <w:pPr>
        <w:numPr>
          <w:ilvl w:val="0"/>
          <w:numId w:val="28"/>
        </w:numPr>
        <w:autoSpaceDE w:val="0"/>
        <w:autoSpaceDN w:val="0"/>
        <w:adjustRightInd w:val="0"/>
        <w:spacing w:after="120"/>
        <w:ind w:hanging="720"/>
      </w:pPr>
      <w:r w:rsidRPr="004142E6">
        <w:rPr>
          <w:u w:val="single"/>
        </w:rPr>
        <w:t>Fly Ash Silo PM Compliance Tes</w:t>
      </w:r>
      <w:r>
        <w:rPr>
          <w:u w:val="single"/>
        </w:rPr>
        <w:t>t</w:t>
      </w:r>
      <w:r>
        <w:t>.</w:t>
      </w:r>
      <w:r w:rsidRPr="004142E6">
        <w:t xml:space="preserve">  The annual VE tests in </w:t>
      </w:r>
      <w:r w:rsidRPr="004142E6">
        <w:rPr>
          <w:b/>
        </w:rPr>
        <w:t>Specific</w:t>
      </w:r>
      <w:r w:rsidRPr="004142E6">
        <w:t xml:space="preserve"> </w:t>
      </w:r>
      <w:r w:rsidRPr="004142E6">
        <w:rPr>
          <w:b/>
        </w:rPr>
        <w:t xml:space="preserve">Condition </w:t>
      </w:r>
      <w:r>
        <w:rPr>
          <w:b/>
        </w:rPr>
        <w:t>C.10.</w:t>
      </w:r>
      <w:r w:rsidRPr="004142E6">
        <w:t xml:space="preserve"> of this subsection with regard to the fly ash silo baghouse shall serve as a surrogate for the PM emissions tests.  If the VE emissions standard in </w:t>
      </w:r>
      <w:r w:rsidRPr="004142E6">
        <w:rPr>
          <w:b/>
        </w:rPr>
        <w:t>Specific</w:t>
      </w:r>
      <w:r w:rsidRPr="004142E6">
        <w:t xml:space="preserve"> </w:t>
      </w:r>
      <w:r w:rsidRPr="004142E6">
        <w:rPr>
          <w:b/>
        </w:rPr>
        <w:t xml:space="preserve">Condition </w:t>
      </w:r>
      <w:r>
        <w:rPr>
          <w:b/>
        </w:rPr>
        <w:t>C.</w:t>
      </w:r>
      <w:r w:rsidR="008D334F">
        <w:rPr>
          <w:b/>
        </w:rPr>
        <w:t>8</w:t>
      </w:r>
      <w:r>
        <w:rPr>
          <w:b/>
        </w:rPr>
        <w:t>.</w:t>
      </w:r>
      <w:r w:rsidRPr="004142E6">
        <w:t xml:space="preserve"> of this subsection is not met for the fly ash silo baghouse, a PM test utilizing EPA Method 5 must be conducted on the baghouse stack to show compliance with the PM emissions standard in </w:t>
      </w:r>
      <w:r w:rsidRPr="004142E6">
        <w:rPr>
          <w:b/>
        </w:rPr>
        <w:t>Specific</w:t>
      </w:r>
      <w:r w:rsidRPr="004142E6">
        <w:t xml:space="preserve"> </w:t>
      </w:r>
      <w:r w:rsidRPr="004142E6">
        <w:rPr>
          <w:b/>
        </w:rPr>
        <w:t xml:space="preserve">Condition </w:t>
      </w:r>
      <w:r>
        <w:rPr>
          <w:b/>
        </w:rPr>
        <w:t>C.7.</w:t>
      </w:r>
      <w:r w:rsidRPr="004142E6">
        <w:t xml:space="preserve"> of this subsection within 60 days.  [Rule 62-297.620(4), F.A.C.]</w:t>
      </w:r>
    </w:p>
    <w:p w:rsidR="004142E6" w:rsidRPr="004142E6" w:rsidRDefault="004142E6" w:rsidP="007979A1">
      <w:pPr>
        <w:numPr>
          <w:ilvl w:val="0"/>
          <w:numId w:val="28"/>
        </w:numPr>
        <w:autoSpaceDE w:val="0"/>
        <w:autoSpaceDN w:val="0"/>
        <w:adjustRightInd w:val="0"/>
        <w:spacing w:after="120"/>
        <w:ind w:hanging="720"/>
      </w:pPr>
      <w:r w:rsidRPr="004142E6">
        <w:rPr>
          <w:u w:val="single"/>
        </w:rPr>
        <w:lastRenderedPageBreak/>
        <w:t>Test Methods</w:t>
      </w:r>
      <w:r>
        <w:t>.</w:t>
      </w:r>
      <w:r w:rsidRPr="004142E6">
        <w:t xml:space="preserve">  Any required tests shall be performed in accordance with the following methods.</w:t>
      </w:r>
    </w:p>
    <w:tbl>
      <w:tblPr>
        <w:tblW w:w="9454"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8194"/>
      </w:tblGrid>
      <w:tr w:rsidR="004142E6" w:rsidRPr="004142E6" w:rsidTr="00516EE3">
        <w:tc>
          <w:tcPr>
            <w:tcW w:w="1260" w:type="dxa"/>
            <w:vAlign w:val="center"/>
          </w:tcPr>
          <w:p w:rsidR="004142E6" w:rsidRPr="004142E6" w:rsidRDefault="004142E6" w:rsidP="004142E6">
            <w:pPr>
              <w:spacing w:before="60" w:after="60"/>
              <w:rPr>
                <w:b/>
                <w:szCs w:val="22"/>
              </w:rPr>
            </w:pPr>
            <w:r w:rsidRPr="004142E6">
              <w:rPr>
                <w:b/>
                <w:szCs w:val="22"/>
              </w:rPr>
              <w:t>Method</w:t>
            </w:r>
          </w:p>
        </w:tc>
        <w:tc>
          <w:tcPr>
            <w:tcW w:w="8194" w:type="dxa"/>
            <w:vAlign w:val="center"/>
          </w:tcPr>
          <w:p w:rsidR="004142E6" w:rsidRPr="004142E6" w:rsidRDefault="004142E6" w:rsidP="004142E6">
            <w:pPr>
              <w:spacing w:before="60" w:after="60"/>
              <w:jc w:val="both"/>
              <w:rPr>
                <w:b/>
                <w:szCs w:val="22"/>
              </w:rPr>
            </w:pPr>
            <w:r w:rsidRPr="004142E6">
              <w:rPr>
                <w:b/>
                <w:szCs w:val="22"/>
              </w:rPr>
              <w:t>Description of Method and Comments</w:t>
            </w:r>
          </w:p>
        </w:tc>
      </w:tr>
      <w:tr w:rsidR="004142E6" w:rsidRPr="004142E6" w:rsidTr="00516EE3">
        <w:tc>
          <w:tcPr>
            <w:tcW w:w="1260" w:type="dxa"/>
            <w:vAlign w:val="center"/>
          </w:tcPr>
          <w:p w:rsidR="004142E6" w:rsidRPr="004142E6" w:rsidRDefault="004142E6" w:rsidP="004142E6">
            <w:pPr>
              <w:spacing w:before="60" w:after="60"/>
              <w:rPr>
                <w:szCs w:val="22"/>
              </w:rPr>
            </w:pPr>
            <w:r w:rsidRPr="004142E6">
              <w:rPr>
                <w:szCs w:val="22"/>
              </w:rPr>
              <w:t>EPA 5</w:t>
            </w:r>
          </w:p>
        </w:tc>
        <w:tc>
          <w:tcPr>
            <w:tcW w:w="8194" w:type="dxa"/>
            <w:vAlign w:val="center"/>
          </w:tcPr>
          <w:p w:rsidR="004142E6" w:rsidRPr="004142E6" w:rsidRDefault="004142E6" w:rsidP="004142E6">
            <w:pPr>
              <w:spacing w:before="60" w:after="60"/>
              <w:rPr>
                <w:i/>
                <w:szCs w:val="22"/>
              </w:rPr>
            </w:pPr>
            <w:r w:rsidRPr="004142E6">
              <w:rPr>
                <w:szCs w:val="22"/>
              </w:rPr>
              <w:t xml:space="preserve">Determination of Particulate Emissions.  The minimum sample volume shall be 30 </w:t>
            </w:r>
            <w:smartTag w:uri="urn:schemas-microsoft-com:office:smarttags" w:element="PersonName">
              <w:r w:rsidRPr="004142E6">
                <w:rPr>
                  <w:szCs w:val="22"/>
                </w:rPr>
                <w:t>dr</w:t>
              </w:r>
            </w:smartTag>
            <w:r w:rsidRPr="004142E6">
              <w:rPr>
                <w:szCs w:val="22"/>
              </w:rPr>
              <w:t>y standard cubic feet.</w:t>
            </w:r>
          </w:p>
        </w:tc>
      </w:tr>
      <w:tr w:rsidR="004142E6" w:rsidRPr="004142E6" w:rsidTr="00516EE3">
        <w:tc>
          <w:tcPr>
            <w:tcW w:w="1260" w:type="dxa"/>
            <w:vAlign w:val="center"/>
          </w:tcPr>
          <w:p w:rsidR="004142E6" w:rsidRPr="004142E6" w:rsidRDefault="004142E6" w:rsidP="004142E6">
            <w:pPr>
              <w:spacing w:before="60" w:after="60"/>
              <w:rPr>
                <w:szCs w:val="22"/>
              </w:rPr>
            </w:pPr>
            <w:r w:rsidRPr="004142E6">
              <w:rPr>
                <w:szCs w:val="22"/>
              </w:rPr>
              <w:t>EPA 9</w:t>
            </w:r>
          </w:p>
        </w:tc>
        <w:tc>
          <w:tcPr>
            <w:tcW w:w="8194" w:type="dxa"/>
            <w:vAlign w:val="center"/>
          </w:tcPr>
          <w:p w:rsidR="004142E6" w:rsidRPr="004142E6" w:rsidRDefault="004142E6" w:rsidP="004142E6">
            <w:pPr>
              <w:spacing w:before="60" w:after="60"/>
              <w:rPr>
                <w:i/>
                <w:szCs w:val="22"/>
              </w:rPr>
            </w:pPr>
            <w:r w:rsidRPr="004142E6">
              <w:rPr>
                <w:bCs/>
                <w:szCs w:val="22"/>
              </w:rPr>
              <w:t>Method 9 - Visual Determination of the Opacity of Emissions from Stationary Sources</w:t>
            </w:r>
          </w:p>
        </w:tc>
      </w:tr>
    </w:tbl>
    <w:p w:rsidR="00CB7D90" w:rsidRPr="004142E6" w:rsidRDefault="004142E6" w:rsidP="00051325">
      <w:pPr>
        <w:tabs>
          <w:tab w:val="left" w:pos="0"/>
        </w:tabs>
        <w:suppressAutoHyphens/>
        <w:spacing w:before="120" w:after="120"/>
      </w:pPr>
      <w:r w:rsidRPr="00780F01">
        <w:rPr>
          <w:b/>
          <w:u w:val="single"/>
        </w:rPr>
        <w:t>Recordkeeping and Reporting Requirements</w:t>
      </w:r>
    </w:p>
    <w:p w:rsidR="004142E6" w:rsidRPr="004142E6" w:rsidRDefault="004142E6" w:rsidP="007979A1">
      <w:pPr>
        <w:numPr>
          <w:ilvl w:val="0"/>
          <w:numId w:val="28"/>
        </w:numPr>
        <w:autoSpaceDE w:val="0"/>
        <w:autoSpaceDN w:val="0"/>
        <w:adjustRightInd w:val="0"/>
        <w:spacing w:after="120"/>
        <w:ind w:hanging="720"/>
      </w:pPr>
      <w:r w:rsidRPr="004142E6">
        <w:rPr>
          <w:u w:val="single"/>
        </w:rPr>
        <w:t>Test Reports</w:t>
      </w:r>
      <w:r>
        <w:t>.</w:t>
      </w:r>
      <w:r w:rsidRPr="004142E6">
        <w:t xml:space="preserve">  The permittee shall prepare and submit reports for all required tests in accordance with the requ</w:t>
      </w:r>
      <w:r>
        <w:t xml:space="preserve">irements specified in </w:t>
      </w:r>
      <w:r w:rsidRPr="004142E6">
        <w:rPr>
          <w:b/>
        </w:rPr>
        <w:t>Appendix TR</w:t>
      </w:r>
      <w:r w:rsidRPr="004142E6">
        <w:t xml:space="preserve"> (Common Testing Requirements) </w:t>
      </w:r>
      <w:r>
        <w:t xml:space="preserve">in </w:t>
      </w:r>
      <w:r w:rsidRPr="004142E6">
        <w:rPr>
          <w:b/>
        </w:rPr>
        <w:t>Section VI</w:t>
      </w:r>
      <w:r>
        <w:t xml:space="preserve"> of this</w:t>
      </w:r>
      <w:r w:rsidRPr="004142E6">
        <w:t xml:space="preserve"> permit.  For each test run, the report shall also indicate the operating rate.  [Rule 62-297.310(8), F.A.C.]</w:t>
      </w:r>
    </w:p>
    <w:p w:rsidR="004142E6" w:rsidRDefault="004142E6" w:rsidP="00051325">
      <w:pPr>
        <w:tabs>
          <w:tab w:val="left" w:pos="0"/>
        </w:tabs>
        <w:suppressAutoHyphens/>
        <w:spacing w:before="120" w:after="120"/>
        <w:rPr>
          <w:b/>
        </w:rPr>
      </w:pPr>
    </w:p>
    <w:p w:rsidR="00CB7D90" w:rsidRDefault="00CB7D90" w:rsidP="00051325">
      <w:pPr>
        <w:tabs>
          <w:tab w:val="left" w:pos="0"/>
        </w:tabs>
        <w:suppressAutoHyphens/>
        <w:spacing w:before="120" w:after="120"/>
        <w:rPr>
          <w:b/>
        </w:rPr>
        <w:sectPr w:rsidR="00CB7D90" w:rsidSect="005F79CF">
          <w:headerReference w:type="even" r:id="rId41"/>
          <w:headerReference w:type="default" r:id="rId42"/>
          <w:headerReference w:type="first" r:id="rId43"/>
          <w:pgSz w:w="12240" w:h="15840" w:code="1"/>
          <w:pgMar w:top="1080" w:right="1080" w:bottom="1080" w:left="1080" w:header="720" w:footer="720" w:gutter="0"/>
          <w:paperSrc w:first="15" w:other="15"/>
          <w:cols w:space="720"/>
        </w:sectPr>
      </w:pPr>
    </w:p>
    <w:p w:rsidR="00516EE3" w:rsidRPr="00B91D1B" w:rsidRDefault="00516EE3" w:rsidP="00516EE3">
      <w:pPr>
        <w:spacing w:after="120"/>
        <w:rPr>
          <w:szCs w:val="22"/>
        </w:rPr>
      </w:pPr>
      <w:r>
        <w:rPr>
          <w:b/>
        </w:rPr>
        <w:lastRenderedPageBreak/>
        <w:t xml:space="preserve">Subsection </w:t>
      </w:r>
      <w:r w:rsidR="0003176E">
        <w:rPr>
          <w:b/>
        </w:rPr>
        <w:t>E</w:t>
      </w:r>
      <w:r>
        <w:rPr>
          <w:b/>
        </w:rPr>
        <w:t>.  The specific conditions in this section apply to the following emissions unit:</w:t>
      </w:r>
    </w:p>
    <w:tbl>
      <w:tblPr>
        <w:tblW w:w="101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1232"/>
        <w:gridCol w:w="8938"/>
      </w:tblGrid>
      <w:tr w:rsidR="00516EE3" w:rsidTr="00164537">
        <w:tc>
          <w:tcPr>
            <w:tcW w:w="1232" w:type="dxa"/>
          </w:tcPr>
          <w:p w:rsidR="00516EE3" w:rsidRPr="00D075B0" w:rsidRDefault="00516EE3" w:rsidP="00516EE3">
            <w:pPr>
              <w:jc w:val="center"/>
              <w:rPr>
                <w:b/>
                <w:szCs w:val="22"/>
              </w:rPr>
            </w:pPr>
            <w:r w:rsidRPr="00D075B0">
              <w:rPr>
                <w:szCs w:val="22"/>
              </w:rPr>
              <w:br w:type="page"/>
            </w:r>
            <w:r w:rsidRPr="00D075B0">
              <w:rPr>
                <w:szCs w:val="22"/>
              </w:rPr>
              <w:br w:type="page"/>
            </w:r>
            <w:r w:rsidRPr="00D075B0">
              <w:rPr>
                <w:b/>
                <w:szCs w:val="22"/>
              </w:rPr>
              <w:t xml:space="preserve">EU </w:t>
            </w:r>
            <w:r>
              <w:rPr>
                <w:b/>
                <w:szCs w:val="22"/>
              </w:rPr>
              <w:t xml:space="preserve">ID </w:t>
            </w:r>
            <w:r w:rsidRPr="00D075B0">
              <w:rPr>
                <w:b/>
                <w:szCs w:val="22"/>
              </w:rPr>
              <w:t>No.</w:t>
            </w:r>
          </w:p>
        </w:tc>
        <w:tc>
          <w:tcPr>
            <w:tcW w:w="8938" w:type="dxa"/>
          </w:tcPr>
          <w:p w:rsidR="00516EE3" w:rsidRPr="00D075B0" w:rsidRDefault="00516EE3" w:rsidP="00516EE3">
            <w:pPr>
              <w:rPr>
                <w:b/>
                <w:szCs w:val="22"/>
              </w:rPr>
            </w:pPr>
            <w:r w:rsidRPr="00D075B0">
              <w:rPr>
                <w:b/>
                <w:szCs w:val="22"/>
              </w:rPr>
              <w:t>Brief Description</w:t>
            </w:r>
          </w:p>
        </w:tc>
      </w:tr>
      <w:tr w:rsidR="00516EE3" w:rsidTr="00164537">
        <w:trPr>
          <w:trHeight w:val="315"/>
        </w:trPr>
        <w:tc>
          <w:tcPr>
            <w:tcW w:w="1232" w:type="dxa"/>
            <w:vAlign w:val="center"/>
          </w:tcPr>
          <w:p w:rsidR="00516EE3" w:rsidRPr="00A532D4" w:rsidRDefault="00516EE3" w:rsidP="0003176E">
            <w:pPr>
              <w:jc w:val="center"/>
              <w:rPr>
                <w:szCs w:val="22"/>
                <w:highlight w:val="yellow"/>
              </w:rPr>
            </w:pPr>
            <w:r w:rsidRPr="00704AB8">
              <w:rPr>
                <w:szCs w:val="22"/>
              </w:rPr>
              <w:t>00</w:t>
            </w:r>
            <w:r w:rsidR="0003176E">
              <w:rPr>
                <w:szCs w:val="22"/>
              </w:rPr>
              <w:t>5</w:t>
            </w:r>
          </w:p>
        </w:tc>
        <w:tc>
          <w:tcPr>
            <w:tcW w:w="8938" w:type="dxa"/>
            <w:vAlign w:val="center"/>
          </w:tcPr>
          <w:p w:rsidR="00516EE3" w:rsidRPr="00704AB8" w:rsidRDefault="00516EE3" w:rsidP="00F84554">
            <w:pPr>
              <w:rPr>
                <w:szCs w:val="22"/>
              </w:rPr>
            </w:pPr>
            <w:r>
              <w:rPr>
                <w:szCs w:val="22"/>
              </w:rPr>
              <w:t>One</w:t>
            </w:r>
            <w:r w:rsidRPr="00D22A2B">
              <w:rPr>
                <w:szCs w:val="22"/>
              </w:rPr>
              <w:t xml:space="preserve"> emergency generator</w:t>
            </w:r>
            <w:r w:rsidR="00F84554">
              <w:rPr>
                <w:szCs w:val="22"/>
              </w:rPr>
              <w:t xml:space="preserve"> diesel engine</w:t>
            </w:r>
          </w:p>
        </w:tc>
      </w:tr>
    </w:tbl>
    <w:p w:rsidR="00BC3A7A" w:rsidRPr="00BC3A7A" w:rsidRDefault="00BC3A7A" w:rsidP="00BC3A7A">
      <w:pPr>
        <w:tabs>
          <w:tab w:val="left" w:pos="0"/>
        </w:tabs>
        <w:suppressAutoHyphens/>
        <w:spacing w:before="120" w:after="120"/>
        <w:rPr>
          <w:szCs w:val="22"/>
        </w:rPr>
      </w:pPr>
      <w:r w:rsidRPr="00BC3A7A">
        <w:rPr>
          <w:szCs w:val="22"/>
        </w:rPr>
        <w:t>The emergency generator diesel engine has a maximum design engine output rating of 1,220 horsepower (hp); equivalent to an engine output rating of 910 kilowatts (kW).</w:t>
      </w:r>
    </w:p>
    <w:p w:rsidR="006E6A01" w:rsidRPr="00516EE3" w:rsidRDefault="00516EE3" w:rsidP="00516EE3">
      <w:pPr>
        <w:tabs>
          <w:tab w:val="left" w:pos="0"/>
        </w:tabs>
        <w:suppressAutoHyphens/>
        <w:spacing w:after="120"/>
        <w:rPr>
          <w:b/>
          <w:u w:val="single"/>
        </w:rPr>
      </w:pPr>
      <w:r w:rsidRPr="00516EE3">
        <w:rPr>
          <w:b/>
          <w:u w:val="single"/>
        </w:rPr>
        <w:t>NSPS and NESHAP Applicability</w:t>
      </w:r>
    </w:p>
    <w:p w:rsidR="00BC3A7A" w:rsidRPr="00BC3A7A" w:rsidRDefault="002F1DF4" w:rsidP="00BC3A7A">
      <w:pPr>
        <w:pStyle w:val="ListParagraph"/>
        <w:numPr>
          <w:ilvl w:val="0"/>
          <w:numId w:val="30"/>
        </w:numPr>
        <w:suppressAutoHyphens/>
        <w:spacing w:after="60"/>
        <w:ind w:hanging="720"/>
        <w:contextualSpacing w:val="0"/>
        <w:rPr>
          <w:b/>
        </w:rPr>
      </w:pPr>
      <w:r w:rsidRPr="00BC3A7A">
        <w:rPr>
          <w:szCs w:val="22"/>
          <w:u w:val="single"/>
        </w:rPr>
        <w:t>NSPS Subpart IIII Applicability</w:t>
      </w:r>
      <w:r w:rsidR="00BC3A7A" w:rsidRPr="00BC3A7A">
        <w:rPr>
          <w:szCs w:val="22"/>
        </w:rPr>
        <w:t xml:space="preserve"> The emergency generator diesel engine is a Stationary Compression Ignition Internal Combustion Engine (Stationary ICE) and shall comply with applicable provisions of 40 CFR 60, Subpart IIII, including emission testing or certification.  The permittee shall comply with 40 CFR 60, Subpart IIII only to the extent that the regulations apply to the diesel engine and its operations (e.g. non-road, emergency, displacement, capacity and model year selected).  Excerpts of the applicable requirements from Subpart IIII are contained in this subsection while the entire subpart is provided in </w:t>
      </w:r>
      <w:r w:rsidR="00BC3A7A" w:rsidRPr="00BC3A7A">
        <w:rPr>
          <w:b/>
          <w:szCs w:val="22"/>
        </w:rPr>
        <w:t>Appendix IIII in Section VI</w:t>
      </w:r>
      <w:r w:rsidR="00BC3A7A" w:rsidRPr="00BC3A7A">
        <w:rPr>
          <w:szCs w:val="22"/>
        </w:rPr>
        <w:t xml:space="preserve"> of this permit. [40 CFR 60, Subpart IIII - Standards of Performance for Stationary Compression Ignition Internal Combustion Engines]</w:t>
      </w:r>
    </w:p>
    <w:p w:rsidR="002F1DF4" w:rsidRPr="00BC3A7A" w:rsidRDefault="002F1DF4" w:rsidP="00BC3A7A">
      <w:pPr>
        <w:pStyle w:val="ListParagraph"/>
        <w:suppressAutoHyphens/>
        <w:spacing w:after="120"/>
        <w:contextualSpacing w:val="0"/>
        <w:rPr>
          <w:b/>
        </w:rPr>
      </w:pPr>
      <w:r w:rsidRPr="00BC3A7A">
        <w:rPr>
          <w:i/>
        </w:rPr>
        <w:t>{Permitting Note:  The requirements</w:t>
      </w:r>
      <w:r w:rsidRPr="006D5BEE">
        <w:t xml:space="preserve"> of Subpart </w:t>
      </w:r>
      <w:r w:rsidR="0003176E">
        <w:t>IIII</w:t>
      </w:r>
      <w:r w:rsidRPr="006D5BEE">
        <w:t xml:space="preserve"> are provided </w:t>
      </w:r>
      <w:r w:rsidRPr="00BC3A7A">
        <w:rPr>
          <w:i/>
        </w:rPr>
        <w:t>for clarity and convenience in this subsection.  However, if all the applicable requirements from the subpart are not contained in this subsection, the permittee is still subject to the omitted requirements.}</w:t>
      </w:r>
    </w:p>
    <w:p w:rsidR="00BC3A7A" w:rsidRPr="00BC3A7A" w:rsidRDefault="002F1DF4" w:rsidP="006744FA">
      <w:pPr>
        <w:pStyle w:val="ListParagraph"/>
        <w:numPr>
          <w:ilvl w:val="0"/>
          <w:numId w:val="30"/>
        </w:numPr>
        <w:tabs>
          <w:tab w:val="left" w:pos="0"/>
        </w:tabs>
        <w:suppressAutoHyphens/>
        <w:spacing w:after="120"/>
        <w:ind w:hanging="720"/>
        <w:contextualSpacing w:val="0"/>
        <w:rPr>
          <w:b/>
        </w:rPr>
      </w:pPr>
      <w:r w:rsidRPr="00BC3A7A">
        <w:rPr>
          <w:szCs w:val="22"/>
          <w:u w:val="single"/>
        </w:rPr>
        <w:t>NESHAPS Subpart ZZZZ Applicability</w:t>
      </w:r>
      <w:r w:rsidRPr="00BC3A7A">
        <w:rPr>
          <w:szCs w:val="22"/>
        </w:rPr>
        <w:t xml:space="preserve">.  </w:t>
      </w:r>
      <w:r w:rsidR="00BC3A7A" w:rsidRPr="00BC3A7A">
        <w:rPr>
          <w:szCs w:val="22"/>
        </w:rPr>
        <w:t xml:space="preserve">The emergency generator diesel engine is a Liquid Fueled Reciprocating Internal Combustion Engine (RICE) and shall comply with applicable provisions of 40 </w:t>
      </w:r>
      <w:smartTag w:uri="urn:schemas-microsoft-com:office:smarttags" w:element="stockticker">
        <w:r w:rsidR="00BC3A7A" w:rsidRPr="00BC3A7A">
          <w:rPr>
            <w:szCs w:val="22"/>
          </w:rPr>
          <w:t>CFR</w:t>
        </w:r>
      </w:smartTag>
      <w:r w:rsidR="00BC3A7A" w:rsidRPr="00BC3A7A">
        <w:rPr>
          <w:szCs w:val="22"/>
        </w:rPr>
        <w:t xml:space="preserve"> 63, Subpart ZZZZ.  Pursuant to 40 </w:t>
      </w:r>
      <w:smartTag w:uri="urn:schemas-microsoft-com:office:smarttags" w:element="stockticker">
        <w:r w:rsidR="00BC3A7A" w:rsidRPr="00BC3A7A">
          <w:rPr>
            <w:szCs w:val="22"/>
          </w:rPr>
          <w:t>CFR</w:t>
        </w:r>
      </w:smartTag>
      <w:r w:rsidR="00BC3A7A" w:rsidRPr="00BC3A7A">
        <w:rPr>
          <w:szCs w:val="22"/>
        </w:rPr>
        <w:t xml:space="preserve"> 63.6590(c) the emergency generator diesel engine must meet the requirements of Subpart ZZZZ by meeting the requirements of 40 </w:t>
      </w:r>
      <w:smartTag w:uri="urn:schemas-microsoft-com:office:smarttags" w:element="stockticker">
        <w:r w:rsidR="00BC3A7A" w:rsidRPr="00BC3A7A">
          <w:rPr>
            <w:szCs w:val="22"/>
          </w:rPr>
          <w:t>CFR</w:t>
        </w:r>
      </w:smartTag>
      <w:r w:rsidR="00BC3A7A" w:rsidRPr="00BC3A7A">
        <w:rPr>
          <w:szCs w:val="22"/>
        </w:rPr>
        <w:t xml:space="preserve"> 60, Subpart IIII.  No further requirements of Subpart ZZZZ apply to the emergency generator diesel engine.  [40 </w:t>
      </w:r>
      <w:smartTag w:uri="urn:schemas-microsoft-com:office:smarttags" w:element="stockticker">
        <w:r w:rsidR="00BC3A7A" w:rsidRPr="00BC3A7A">
          <w:rPr>
            <w:szCs w:val="22"/>
          </w:rPr>
          <w:t>CFR</w:t>
        </w:r>
      </w:smartTag>
      <w:r w:rsidR="00BC3A7A" w:rsidRPr="00BC3A7A">
        <w:rPr>
          <w:szCs w:val="22"/>
        </w:rPr>
        <w:t xml:space="preserve"> 63, Subpart ZZZZ - National Emission Standards for Hazardous Air Pollutants for Stationary Reciprocating Internal Combustion Engines (RICE)]</w:t>
      </w:r>
    </w:p>
    <w:p w:rsidR="002F1DF4" w:rsidRPr="00BC3A7A" w:rsidRDefault="002F1DF4" w:rsidP="00BC3A7A">
      <w:pPr>
        <w:pStyle w:val="ListParagraph"/>
        <w:tabs>
          <w:tab w:val="left" w:pos="0"/>
        </w:tabs>
        <w:suppressAutoHyphens/>
        <w:spacing w:after="120"/>
        <w:ind w:left="0"/>
        <w:contextualSpacing w:val="0"/>
        <w:rPr>
          <w:b/>
        </w:rPr>
      </w:pPr>
      <w:r w:rsidRPr="00BC3A7A">
        <w:rPr>
          <w:b/>
          <w:u w:val="single"/>
        </w:rPr>
        <w:t>Equipment</w:t>
      </w:r>
    </w:p>
    <w:p w:rsidR="002F1DF4" w:rsidRPr="000D6D25" w:rsidRDefault="00BC3A7A" w:rsidP="007979A1">
      <w:pPr>
        <w:pStyle w:val="ListParagraph"/>
        <w:numPr>
          <w:ilvl w:val="0"/>
          <w:numId w:val="30"/>
        </w:numPr>
        <w:suppressAutoHyphens/>
        <w:spacing w:after="120"/>
        <w:ind w:hanging="720"/>
        <w:contextualSpacing w:val="0"/>
        <w:rPr>
          <w:b/>
        </w:rPr>
      </w:pPr>
      <w:r w:rsidRPr="00BC3A7A">
        <w:rPr>
          <w:szCs w:val="22"/>
          <w:u w:val="single"/>
        </w:rPr>
        <w:t>Emergency Generator Diesel Engine</w:t>
      </w:r>
      <w:r w:rsidRPr="00BC3A7A">
        <w:rPr>
          <w:szCs w:val="22"/>
        </w:rPr>
        <w:t>.  The permittee is authorized to operate and maintain one emergency generator diesel engine with a maximum design engine output rating of 1,220 hp (910 kW).  [Permit No. 0010131-003-AC (PSD-FL-411B) and Rules 62-210.200 (PTE) and 62-212.400 (BACT), F.A.C.]</w:t>
      </w:r>
    </w:p>
    <w:p w:rsidR="002F1DF4" w:rsidRPr="000D6D25" w:rsidRDefault="000D6D25" w:rsidP="007979A1">
      <w:pPr>
        <w:pStyle w:val="ListParagraph"/>
        <w:numPr>
          <w:ilvl w:val="0"/>
          <w:numId w:val="30"/>
        </w:numPr>
        <w:suppressAutoHyphens/>
        <w:spacing w:after="60"/>
        <w:ind w:hanging="720"/>
        <w:contextualSpacing w:val="0"/>
        <w:rPr>
          <w:b/>
        </w:rPr>
      </w:pPr>
      <w:r w:rsidRPr="00D86EF3">
        <w:rPr>
          <w:szCs w:val="22"/>
          <w:u w:val="single"/>
        </w:rPr>
        <w:t xml:space="preserve">ULSD </w:t>
      </w:r>
      <w:r>
        <w:rPr>
          <w:szCs w:val="22"/>
          <w:u w:val="single"/>
        </w:rPr>
        <w:t>Fuel Oil</w:t>
      </w:r>
      <w:r w:rsidRPr="00D86EF3">
        <w:rPr>
          <w:szCs w:val="22"/>
          <w:u w:val="single"/>
        </w:rPr>
        <w:t xml:space="preserve"> Storage Tank</w:t>
      </w:r>
      <w:r w:rsidRPr="00D86EF3">
        <w:rPr>
          <w:szCs w:val="22"/>
        </w:rPr>
        <w:t xml:space="preserve">:  </w:t>
      </w:r>
      <w:r w:rsidR="00BC3A7A" w:rsidRPr="00BC3A7A">
        <w:rPr>
          <w:szCs w:val="22"/>
        </w:rPr>
        <w:t>The permittee is authorized to operate and maintain a 5,750</w:t>
      </w:r>
      <w:r w:rsidR="00BC3A7A" w:rsidRPr="00BC3A7A">
        <w:rPr>
          <w:szCs w:val="22"/>
        </w:rPr>
        <w:noBreakHyphen/>
        <w:t>gallon tank to store ULSD fuel oil for use in the emergency generator diesel engine.  [Rule 62-4</w:t>
      </w:r>
      <w:smartTag w:uri="urn:schemas-microsoft-com:office:smarttags" w:element="PersonName">
        <w:r w:rsidR="00BC3A7A" w:rsidRPr="00BC3A7A">
          <w:rPr>
            <w:szCs w:val="22"/>
          </w:rPr>
          <w:t>.</w:t>
        </w:r>
      </w:smartTag>
      <w:r w:rsidR="00BC3A7A" w:rsidRPr="00BC3A7A">
        <w:rPr>
          <w:szCs w:val="22"/>
        </w:rPr>
        <w:t>070(3), F.A.C.]</w:t>
      </w:r>
    </w:p>
    <w:p w:rsidR="002F1DF4" w:rsidRPr="002F1DF4" w:rsidRDefault="000D6D25" w:rsidP="000D6D25">
      <w:pPr>
        <w:suppressAutoHyphens/>
        <w:spacing w:after="120"/>
        <w:ind w:left="720"/>
      </w:pPr>
      <w:r w:rsidRPr="000D6D25">
        <w:rPr>
          <w:i/>
        </w:rPr>
        <w:t>{Permitting Note:  The ULSD fuel oil storage tank for the</w:t>
      </w:r>
      <w:r w:rsidRPr="000D6D25">
        <w:t xml:space="preserve"> </w:t>
      </w:r>
      <w:r w:rsidRPr="000D6D25">
        <w:rPr>
          <w:i/>
        </w:rPr>
        <w:t xml:space="preserve">emergency generator </w:t>
      </w:r>
      <w:r w:rsidR="00BC3A7A">
        <w:rPr>
          <w:i/>
        </w:rPr>
        <w:t xml:space="preserve">engine </w:t>
      </w:r>
      <w:r w:rsidRPr="000D6D25">
        <w:rPr>
          <w:i/>
        </w:rPr>
        <w:t xml:space="preserve">at the GREC facility is not subject to NSPS Subpart Kb because it stores a liquid (ULSD fuel oil) with a maximum true vapor pressure less than 3.5 kPa (0.51 pounds per square inch (psi)).  Accordingly it is an unregulated emissions unit.}  </w:t>
      </w:r>
      <w:r w:rsidRPr="000D6D25">
        <w:t>[40 CFR 60.110b(a) and (c) and Rule 62-204.800(7)(b), F.A.C.]</w:t>
      </w:r>
    </w:p>
    <w:p w:rsidR="002F1DF4" w:rsidRDefault="008F1000" w:rsidP="00516EE3">
      <w:pPr>
        <w:tabs>
          <w:tab w:val="left" w:pos="0"/>
        </w:tabs>
        <w:suppressAutoHyphens/>
        <w:spacing w:after="120"/>
      </w:pPr>
      <w:r w:rsidRPr="008F1000">
        <w:rPr>
          <w:b/>
          <w:u w:val="single"/>
        </w:rPr>
        <w:t>Essential Potential to Emit (PTE) Parameters</w:t>
      </w:r>
    </w:p>
    <w:p w:rsidR="008F1000" w:rsidRPr="008F1000" w:rsidRDefault="008F1000" w:rsidP="007979A1">
      <w:pPr>
        <w:pStyle w:val="ListParagraph"/>
        <w:numPr>
          <w:ilvl w:val="0"/>
          <w:numId w:val="30"/>
        </w:numPr>
        <w:suppressAutoHyphens/>
        <w:spacing w:after="60"/>
        <w:ind w:hanging="720"/>
        <w:contextualSpacing w:val="0"/>
      </w:pPr>
      <w:r w:rsidRPr="00584075">
        <w:rPr>
          <w:szCs w:val="22"/>
          <w:u w:val="single"/>
        </w:rPr>
        <w:t>Hours of Operation</w:t>
      </w:r>
      <w:r>
        <w:rPr>
          <w:szCs w:val="22"/>
        </w:rPr>
        <w:t>.</w:t>
      </w:r>
      <w:r w:rsidRPr="00584075">
        <w:rPr>
          <w:szCs w:val="22"/>
        </w:rPr>
        <w:t xml:space="preserve">  The emergency generator </w:t>
      </w:r>
      <w:r w:rsidR="00BC3A7A">
        <w:rPr>
          <w:szCs w:val="22"/>
        </w:rPr>
        <w:t xml:space="preserve">diesel engine </w:t>
      </w:r>
      <w:r w:rsidRPr="00584075">
        <w:rPr>
          <w:szCs w:val="22"/>
        </w:rPr>
        <w:t xml:space="preserve">may operate up to </w:t>
      </w:r>
      <w:r w:rsidRPr="008F1000">
        <w:rPr>
          <w:szCs w:val="22"/>
        </w:rPr>
        <w:t>100</w:t>
      </w:r>
      <w:r w:rsidRPr="00584075">
        <w:rPr>
          <w:szCs w:val="22"/>
        </w:rPr>
        <w:t xml:space="preserve"> hours per year for maintenance and testing purposes.  </w:t>
      </w:r>
    </w:p>
    <w:p w:rsidR="008F1000" w:rsidRPr="008F1000" w:rsidRDefault="008F1000" w:rsidP="007979A1">
      <w:pPr>
        <w:pStyle w:val="BodyText"/>
        <w:numPr>
          <w:ilvl w:val="1"/>
          <w:numId w:val="31"/>
        </w:numPr>
        <w:tabs>
          <w:tab w:val="clear" w:pos="1440"/>
        </w:tabs>
        <w:spacing w:after="60"/>
        <w:ind w:left="1080"/>
      </w:pPr>
      <w:r w:rsidRPr="008F1000">
        <w:t>There is no time limit on the use of emergency stationary ICE in emergency situations.</w:t>
      </w:r>
    </w:p>
    <w:p w:rsidR="008F1000" w:rsidRPr="008F1000" w:rsidRDefault="008F1000" w:rsidP="007979A1">
      <w:pPr>
        <w:pStyle w:val="BodyText"/>
        <w:numPr>
          <w:ilvl w:val="1"/>
          <w:numId w:val="31"/>
        </w:numPr>
        <w:tabs>
          <w:tab w:val="clear" w:pos="1440"/>
        </w:tabs>
        <w:spacing w:after="60"/>
        <w:ind w:left="1080"/>
      </w:pPr>
      <w:r w:rsidRPr="008F1000">
        <w:t>You may operate your emergency stationary ICE for any combination of the purposes specified in “</w:t>
      </w:r>
      <w:proofErr w:type="spellStart"/>
      <w:r w:rsidRPr="008F1000">
        <w:t>i</w:t>
      </w:r>
      <w:proofErr w:type="spellEnd"/>
      <w:r w:rsidRPr="008F1000">
        <w:t>” to “iii” below for a maximum of 100 hours per calendar year.  Any operation for non-emergency situations as allowed</w:t>
      </w:r>
      <w:r w:rsidR="00BC3A7A">
        <w:t xml:space="preserve"> in</w:t>
      </w:r>
      <w:r w:rsidRPr="008F1000">
        <w:t xml:space="preserve"> “c.” below counts as part of the 100 hours per calendar year.</w:t>
      </w:r>
    </w:p>
    <w:p w:rsidR="008F1000" w:rsidRPr="008F1000" w:rsidRDefault="008F1000" w:rsidP="007979A1">
      <w:pPr>
        <w:pStyle w:val="BodyText"/>
        <w:numPr>
          <w:ilvl w:val="2"/>
          <w:numId w:val="31"/>
        </w:numPr>
        <w:tabs>
          <w:tab w:val="clear" w:pos="2160"/>
        </w:tabs>
        <w:spacing w:after="60"/>
        <w:ind w:left="1440" w:hanging="367"/>
      </w:pPr>
      <w:r w:rsidRPr="008F1000">
        <w:t xml:space="preserve">Emergency stationary ICE may be operated for maintenance checks and readiness testing, provided that the tests are recommended by federal, state or local government, the manufacturer, </w:t>
      </w:r>
      <w:r w:rsidRPr="008F1000">
        <w:lastRenderedPageBreak/>
        <w:t>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rsidR="008F1000" w:rsidRPr="008F1000" w:rsidRDefault="008F1000" w:rsidP="007979A1">
      <w:pPr>
        <w:pStyle w:val="BodyText"/>
        <w:numPr>
          <w:ilvl w:val="2"/>
          <w:numId w:val="31"/>
        </w:numPr>
        <w:tabs>
          <w:tab w:val="clear" w:pos="2160"/>
        </w:tabs>
        <w:spacing w:after="60"/>
        <w:ind w:left="1440" w:hanging="367"/>
      </w:pPr>
      <w:r w:rsidRPr="008F1000">
        <w:t>Emergency stationary ICE may be operated for emergency demand response for periods in which the Reliability Coordinator under the North American Electric Reliability Corporation (NERC) Reliability Standard EOP-002-3, Capacity and Energy Emergencies (incorporated by reference, see § 60.17), or other authorized entity as determined by the Reliability Coordinator, has declared an Energy Emergency Alert Level 2 as defined in the NERC Reliability Standard EOP-002-3.</w:t>
      </w:r>
    </w:p>
    <w:p w:rsidR="008F1000" w:rsidRPr="008F1000" w:rsidRDefault="008F1000" w:rsidP="007979A1">
      <w:pPr>
        <w:pStyle w:val="BodyText"/>
        <w:numPr>
          <w:ilvl w:val="2"/>
          <w:numId w:val="31"/>
        </w:numPr>
        <w:tabs>
          <w:tab w:val="clear" w:pos="2160"/>
        </w:tabs>
        <w:spacing w:after="60"/>
        <w:ind w:left="1440" w:hanging="367"/>
      </w:pPr>
      <w:r w:rsidRPr="008F1000">
        <w:t>Emergency stationary ICE may be operated for periods where there is a deviation of voltage or frequency of 5 percent or greater below standard voltage or frequency.</w:t>
      </w:r>
    </w:p>
    <w:p w:rsidR="008F1000" w:rsidRPr="008F1000" w:rsidRDefault="008F1000" w:rsidP="007979A1">
      <w:pPr>
        <w:pStyle w:val="BodyText"/>
        <w:numPr>
          <w:ilvl w:val="1"/>
          <w:numId w:val="31"/>
        </w:numPr>
        <w:tabs>
          <w:tab w:val="clear" w:pos="1440"/>
        </w:tabs>
        <w:spacing w:after="60"/>
        <w:ind w:left="1080"/>
      </w:pPr>
      <w:r w:rsidRPr="008F1000">
        <w:t>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“b.” above. Except as provided in paragraph “d.” below, the 50 hours per calendar year for non-emergency situations cannot be used for peak shaving or non-emergency demand response, or to generate income for a facility to an electric grid or otherwise supply power as part of a financial arrangement with another entity.</w:t>
      </w:r>
    </w:p>
    <w:p w:rsidR="008F1000" w:rsidRPr="008F1000" w:rsidRDefault="008F1000" w:rsidP="007979A1">
      <w:pPr>
        <w:pStyle w:val="BodyText"/>
        <w:numPr>
          <w:ilvl w:val="1"/>
          <w:numId w:val="31"/>
        </w:numPr>
        <w:tabs>
          <w:tab w:val="clear" w:pos="1440"/>
        </w:tabs>
        <w:spacing w:after="60"/>
        <w:ind w:left="1080"/>
      </w:pPr>
      <w:r w:rsidRPr="008F1000">
        <w:t>The 50 hours per year for non-emergency situations can be used to supply power as part of a financial arrangement with another entity if all of the following conditions are met:</w:t>
      </w:r>
    </w:p>
    <w:p w:rsidR="008F1000" w:rsidRPr="008F1000" w:rsidRDefault="008F1000" w:rsidP="007979A1">
      <w:pPr>
        <w:pStyle w:val="BodyText"/>
        <w:numPr>
          <w:ilvl w:val="2"/>
          <w:numId w:val="31"/>
        </w:numPr>
        <w:tabs>
          <w:tab w:val="clear" w:pos="2160"/>
        </w:tabs>
        <w:spacing w:after="60"/>
        <w:ind w:left="1440" w:hanging="360"/>
      </w:pPr>
      <w:r w:rsidRPr="008F1000">
        <w:t>The engine is dispatched by the local balancing authority or local transmission and distribution system operator.</w:t>
      </w:r>
    </w:p>
    <w:p w:rsidR="008F1000" w:rsidRPr="008F1000" w:rsidRDefault="008F1000" w:rsidP="007979A1">
      <w:pPr>
        <w:pStyle w:val="BodyText"/>
        <w:numPr>
          <w:ilvl w:val="2"/>
          <w:numId w:val="31"/>
        </w:numPr>
        <w:tabs>
          <w:tab w:val="clear" w:pos="2160"/>
        </w:tabs>
        <w:spacing w:after="60"/>
        <w:ind w:left="1440" w:hanging="360"/>
      </w:pPr>
      <w:r w:rsidRPr="008F1000">
        <w:t>The dispatch is intended to mitigate local transmission and/or distribution limitations so as to avert potential voltage collapse or line overloads that could lead to the interruption of power supply in a local area or region.</w:t>
      </w:r>
    </w:p>
    <w:p w:rsidR="008F1000" w:rsidRPr="008F1000" w:rsidRDefault="008F1000" w:rsidP="007979A1">
      <w:pPr>
        <w:pStyle w:val="BodyText"/>
        <w:numPr>
          <w:ilvl w:val="2"/>
          <w:numId w:val="31"/>
        </w:numPr>
        <w:tabs>
          <w:tab w:val="clear" w:pos="2160"/>
        </w:tabs>
        <w:spacing w:after="60"/>
        <w:ind w:left="1440" w:hanging="360"/>
      </w:pPr>
      <w:r w:rsidRPr="008F1000">
        <w:t>The dispatch follows reliability, emergency operation or similar protocols that follow specific NERC, regional, state, public utility commission or local standards or guidelines.</w:t>
      </w:r>
    </w:p>
    <w:p w:rsidR="008F1000" w:rsidRPr="008F1000" w:rsidRDefault="008F1000" w:rsidP="007979A1">
      <w:pPr>
        <w:pStyle w:val="BodyText"/>
        <w:numPr>
          <w:ilvl w:val="2"/>
          <w:numId w:val="31"/>
        </w:numPr>
        <w:tabs>
          <w:tab w:val="clear" w:pos="2160"/>
        </w:tabs>
        <w:spacing w:after="60"/>
        <w:ind w:left="1440" w:hanging="360"/>
      </w:pPr>
      <w:r w:rsidRPr="008F1000">
        <w:t>The power is provided only to the facility itself or to support the local transmission and distribution system.</w:t>
      </w:r>
    </w:p>
    <w:p w:rsidR="008F1000" w:rsidRPr="008F1000" w:rsidRDefault="008F1000" w:rsidP="007979A1">
      <w:pPr>
        <w:pStyle w:val="BodyText"/>
        <w:numPr>
          <w:ilvl w:val="2"/>
          <w:numId w:val="31"/>
        </w:numPr>
        <w:tabs>
          <w:tab w:val="clear" w:pos="2160"/>
        </w:tabs>
        <w:spacing w:after="60"/>
        <w:ind w:left="1440" w:hanging="360"/>
      </w:pPr>
      <w:r w:rsidRPr="008F1000">
        <w:t>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8F1000" w:rsidRDefault="008F1000" w:rsidP="008F1000">
      <w:pPr>
        <w:suppressAutoHyphens/>
        <w:spacing w:after="120"/>
        <w:ind w:left="720"/>
      </w:pPr>
      <w:r w:rsidRPr="008F1000">
        <w:t>[</w:t>
      </w:r>
      <w:r w:rsidRPr="00BD486F">
        <w:t>Permit No. 0010131-003-AC (PSD-FL-411B)</w:t>
      </w:r>
      <w:r w:rsidRPr="008F1000">
        <w:t xml:space="preserve"> and Rules 62-210.200 (PTE) and 62-212.400 (BACT), F.A.C.; NSPS Subpart IIII, §60.4211(f)]</w:t>
      </w:r>
    </w:p>
    <w:p w:rsidR="00BC3A7A" w:rsidRDefault="005A271A" w:rsidP="007979A1">
      <w:pPr>
        <w:pStyle w:val="ListParagraph"/>
        <w:numPr>
          <w:ilvl w:val="0"/>
          <w:numId w:val="30"/>
        </w:numPr>
        <w:suppressAutoHyphens/>
        <w:spacing w:after="120"/>
        <w:ind w:hanging="720"/>
        <w:contextualSpacing w:val="0"/>
        <w:rPr>
          <w:szCs w:val="22"/>
        </w:rPr>
      </w:pPr>
      <w:r w:rsidRPr="00D22A2B">
        <w:rPr>
          <w:szCs w:val="22"/>
          <w:u w:val="single"/>
        </w:rPr>
        <w:t>Authorized Fuel</w:t>
      </w:r>
      <w:r>
        <w:rPr>
          <w:szCs w:val="22"/>
        </w:rPr>
        <w:t>.</w:t>
      </w:r>
      <w:r w:rsidRPr="00D22A2B">
        <w:rPr>
          <w:szCs w:val="22"/>
        </w:rPr>
        <w:t xml:space="preserve">  </w:t>
      </w:r>
      <w:r>
        <w:rPr>
          <w:szCs w:val="22"/>
        </w:rPr>
        <w:t>The emergency generator</w:t>
      </w:r>
      <w:r w:rsidR="00BC3A7A" w:rsidRPr="00BC3A7A">
        <w:rPr>
          <w:szCs w:val="22"/>
        </w:rPr>
        <w:t xml:space="preserve"> diesel engine</w:t>
      </w:r>
      <w:r w:rsidRPr="00D22A2B">
        <w:rPr>
          <w:szCs w:val="22"/>
        </w:rPr>
        <w:t xml:space="preserve"> shall fire ULSD </w:t>
      </w:r>
      <w:r>
        <w:rPr>
          <w:szCs w:val="22"/>
        </w:rPr>
        <w:t>fuel oil</w:t>
      </w:r>
      <w:r w:rsidRPr="00D22A2B">
        <w:rPr>
          <w:szCs w:val="22"/>
        </w:rPr>
        <w:t xml:space="preserve">.  The ULSD </w:t>
      </w:r>
      <w:r>
        <w:rPr>
          <w:szCs w:val="22"/>
        </w:rPr>
        <w:t xml:space="preserve">fuel oil </w:t>
      </w:r>
      <w:r w:rsidRPr="00D22A2B">
        <w:rPr>
          <w:szCs w:val="22"/>
        </w:rPr>
        <w:t>shall contain no more than 0</w:t>
      </w:r>
      <w:smartTag w:uri="urn:schemas-microsoft-com:office:smarttags" w:element="PersonName">
        <w:r w:rsidRPr="00D22A2B">
          <w:rPr>
            <w:szCs w:val="22"/>
          </w:rPr>
          <w:t>.</w:t>
        </w:r>
      </w:smartTag>
      <w:r w:rsidRPr="00D22A2B">
        <w:rPr>
          <w:szCs w:val="22"/>
        </w:rPr>
        <w:t xml:space="preserve">0015% sulfur by weight.  </w:t>
      </w:r>
      <w:r>
        <w:rPr>
          <w:szCs w:val="22"/>
        </w:rPr>
        <w:br/>
      </w:r>
      <w:r w:rsidRPr="00D22A2B">
        <w:rPr>
          <w:szCs w:val="22"/>
        </w:rPr>
        <w:t>[</w:t>
      </w:r>
      <w:r w:rsidRPr="00BD486F">
        <w:t>Permit No. 0010131-003-AC (PSD-FL-411B)</w:t>
      </w:r>
      <w:r w:rsidRPr="00D22A2B">
        <w:rPr>
          <w:szCs w:val="22"/>
        </w:rPr>
        <w:t xml:space="preserve"> and Rule</w:t>
      </w:r>
      <w:r>
        <w:rPr>
          <w:szCs w:val="22"/>
        </w:rPr>
        <w:t>s</w:t>
      </w:r>
      <w:r w:rsidRPr="00D22A2B">
        <w:rPr>
          <w:szCs w:val="22"/>
        </w:rPr>
        <w:t xml:space="preserve"> 62-210.200 (PTE)</w:t>
      </w:r>
      <w:r>
        <w:rPr>
          <w:szCs w:val="22"/>
        </w:rPr>
        <w:t xml:space="preserve"> and </w:t>
      </w:r>
      <w:r w:rsidRPr="003C49D7">
        <w:rPr>
          <w:color w:val="000000"/>
          <w:szCs w:val="22"/>
        </w:rPr>
        <w:t>62-212.400 (BACT)</w:t>
      </w:r>
      <w:r w:rsidRPr="00D22A2B">
        <w:rPr>
          <w:szCs w:val="22"/>
        </w:rPr>
        <w:t xml:space="preserve">, F.A.C.]  </w:t>
      </w:r>
    </w:p>
    <w:p w:rsidR="00BC3A7A" w:rsidRDefault="00BC3A7A">
      <w:pPr>
        <w:rPr>
          <w:szCs w:val="22"/>
        </w:rPr>
      </w:pPr>
      <w:r>
        <w:rPr>
          <w:szCs w:val="22"/>
        </w:rPr>
        <w:br w:type="page"/>
      </w:r>
    </w:p>
    <w:p w:rsidR="006E6A01" w:rsidRDefault="005A271A" w:rsidP="008F1000">
      <w:pPr>
        <w:tabs>
          <w:tab w:val="left" w:pos="0"/>
        </w:tabs>
        <w:suppressAutoHyphens/>
        <w:spacing w:after="120"/>
      </w:pPr>
      <w:r w:rsidRPr="005A271A">
        <w:rPr>
          <w:b/>
          <w:u w:val="single"/>
        </w:rPr>
        <w:lastRenderedPageBreak/>
        <w:t>Emission Limitations and Standards</w:t>
      </w:r>
    </w:p>
    <w:p w:rsidR="005A271A" w:rsidRPr="005A271A" w:rsidRDefault="005A271A" w:rsidP="007979A1">
      <w:pPr>
        <w:pStyle w:val="ListParagraph"/>
        <w:numPr>
          <w:ilvl w:val="0"/>
          <w:numId w:val="30"/>
        </w:numPr>
        <w:suppressAutoHyphens/>
        <w:spacing w:after="120"/>
        <w:ind w:hanging="720"/>
        <w:contextualSpacing w:val="0"/>
      </w:pPr>
      <w:r w:rsidRPr="005A271A">
        <w:rPr>
          <w:szCs w:val="22"/>
          <w:u w:val="single"/>
        </w:rPr>
        <w:t>Emissions Limits</w:t>
      </w:r>
      <w:r w:rsidRPr="005A271A">
        <w:rPr>
          <w:szCs w:val="22"/>
        </w:rPr>
        <w:t xml:space="preserve">.  The emergency generator </w:t>
      </w:r>
      <w:r w:rsidR="00BC3A7A" w:rsidRPr="00BC3A7A">
        <w:rPr>
          <w:szCs w:val="22"/>
        </w:rPr>
        <w:t xml:space="preserve">diesel engine </w:t>
      </w:r>
      <w:r w:rsidRPr="005A271A">
        <w:rPr>
          <w:szCs w:val="22"/>
        </w:rPr>
        <w:t xml:space="preserve">shall comply with the following emission limits and demonstrate compliance in accordance with the procedures given in 40 </w:t>
      </w:r>
      <w:smartTag w:uri="urn:schemas-microsoft-com:office:smarttags" w:element="stockticker">
        <w:r w:rsidRPr="005A271A">
          <w:rPr>
            <w:szCs w:val="22"/>
          </w:rPr>
          <w:t>CFR</w:t>
        </w:r>
      </w:smartTag>
      <w:r w:rsidRPr="005A271A">
        <w:rPr>
          <w:szCs w:val="22"/>
        </w:rPr>
        <w:t xml:space="preserve"> 60, Subpart IIII.  Manufacturer certification can be provided to the Department in lieu of actual stack testing.</w:t>
      </w:r>
    </w:p>
    <w:tbl>
      <w:tblPr>
        <w:tblW w:w="9153" w:type="dxa"/>
        <w:tblInd w:w="80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3222"/>
        <w:gridCol w:w="1341"/>
        <w:gridCol w:w="1440"/>
        <w:gridCol w:w="1260"/>
        <w:gridCol w:w="1890"/>
      </w:tblGrid>
      <w:tr w:rsidR="005A271A" w:rsidRPr="005A271A" w:rsidTr="00164537">
        <w:tc>
          <w:tcPr>
            <w:tcW w:w="3222" w:type="dxa"/>
            <w:tcBorders>
              <w:top w:val="single" w:sz="4" w:space="0" w:color="auto"/>
              <w:bottom w:val="single" w:sz="4" w:space="0" w:color="auto"/>
              <w:right w:val="single" w:sz="4" w:space="0" w:color="auto"/>
            </w:tcBorders>
            <w:vAlign w:val="center"/>
          </w:tcPr>
          <w:p w:rsidR="005A271A" w:rsidRPr="005A271A" w:rsidRDefault="005A271A" w:rsidP="005A271A">
            <w:pPr>
              <w:tabs>
                <w:tab w:val="left" w:pos="360"/>
                <w:tab w:val="left" w:pos="1440"/>
                <w:tab w:val="left" w:pos="1800"/>
                <w:tab w:val="left" w:pos="2160"/>
              </w:tabs>
              <w:spacing w:before="20" w:after="20"/>
              <w:ind w:left="360"/>
              <w:jc w:val="center"/>
              <w:rPr>
                <w:b/>
                <w:szCs w:val="22"/>
                <w:u w:val="single"/>
              </w:rPr>
            </w:pPr>
            <w:r w:rsidRPr="005A271A">
              <w:rPr>
                <w:szCs w:val="22"/>
              </w:rPr>
              <w:br w:type="page"/>
            </w:r>
            <w:r w:rsidRPr="005A271A">
              <w:rPr>
                <w:b/>
                <w:szCs w:val="22"/>
              </w:rPr>
              <w:t>Emergency Generator</w:t>
            </w:r>
            <w:r w:rsidRPr="005A271A">
              <w:rPr>
                <w:b/>
                <w:szCs w:val="22"/>
              </w:rPr>
              <w:br/>
            </w:r>
            <w:r w:rsidRPr="005A271A">
              <w:rPr>
                <w:szCs w:val="22"/>
              </w:rPr>
              <w:t xml:space="preserve">(&gt; 560 kW and </w:t>
            </w:r>
            <w:r w:rsidRPr="005A271A">
              <w:rPr>
                <w:szCs w:val="22"/>
                <w:u w:val="single"/>
              </w:rPr>
              <w:t>&lt;</w:t>
            </w:r>
            <w:r w:rsidRPr="005A271A">
              <w:rPr>
                <w:szCs w:val="22"/>
              </w:rPr>
              <w:t xml:space="preserve"> 2,237 kW)</w:t>
            </w:r>
          </w:p>
        </w:tc>
        <w:tc>
          <w:tcPr>
            <w:tcW w:w="1341"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b/>
                <w:szCs w:val="22"/>
                <w:vertAlign w:val="superscript"/>
              </w:rPr>
            </w:pPr>
            <w:r w:rsidRPr="005A271A">
              <w:rPr>
                <w:b/>
                <w:szCs w:val="22"/>
              </w:rPr>
              <w:t>CO</w:t>
            </w:r>
            <w:r w:rsidRPr="005A271A">
              <w:rPr>
                <w:b/>
                <w:szCs w:val="22"/>
              </w:rPr>
              <w:br/>
              <w:t>(</w:t>
            </w:r>
            <w:r w:rsidRPr="005A271A">
              <w:rPr>
                <w:szCs w:val="22"/>
              </w:rPr>
              <w:t>g/kW-hr)</w:t>
            </w:r>
            <w:r w:rsidRPr="005A271A">
              <w:rPr>
                <w:b/>
                <w:szCs w:val="22"/>
                <w:vertAlign w:val="superscript"/>
              </w:rPr>
              <w:t>1</w:t>
            </w:r>
          </w:p>
        </w:tc>
        <w:tc>
          <w:tcPr>
            <w:tcW w:w="1440"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b/>
                <w:szCs w:val="22"/>
              </w:rPr>
            </w:pPr>
            <w:r w:rsidRPr="005A271A">
              <w:rPr>
                <w:b/>
                <w:szCs w:val="22"/>
              </w:rPr>
              <w:t>PM</w:t>
            </w:r>
            <w:r w:rsidRPr="005A271A">
              <w:rPr>
                <w:b/>
                <w:szCs w:val="22"/>
              </w:rPr>
              <w:br/>
              <w:t>(</w:t>
            </w:r>
            <w:r w:rsidRPr="005A271A">
              <w:rPr>
                <w:szCs w:val="22"/>
              </w:rPr>
              <w:t>g/kW-hr)</w:t>
            </w:r>
          </w:p>
        </w:tc>
        <w:tc>
          <w:tcPr>
            <w:tcW w:w="1260"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b/>
                <w:szCs w:val="22"/>
              </w:rPr>
            </w:pPr>
            <w:r w:rsidRPr="005A271A">
              <w:rPr>
                <w:b/>
                <w:szCs w:val="22"/>
              </w:rPr>
              <w:t>SO</w:t>
            </w:r>
            <w:r w:rsidRPr="005A271A">
              <w:rPr>
                <w:b/>
                <w:szCs w:val="22"/>
                <w:vertAlign w:val="subscript"/>
              </w:rPr>
              <w:t>2</w:t>
            </w:r>
            <w:r w:rsidRPr="005A271A">
              <w:rPr>
                <w:b/>
                <w:szCs w:val="22"/>
                <w:vertAlign w:val="superscript"/>
              </w:rPr>
              <w:t>2</w:t>
            </w:r>
            <w:r w:rsidRPr="005A271A">
              <w:rPr>
                <w:b/>
                <w:szCs w:val="22"/>
                <w:vertAlign w:val="superscript"/>
              </w:rPr>
              <w:br/>
            </w:r>
            <w:r w:rsidRPr="005A271A">
              <w:rPr>
                <w:b/>
                <w:szCs w:val="22"/>
              </w:rPr>
              <w:t>(% S)</w:t>
            </w:r>
          </w:p>
        </w:tc>
        <w:tc>
          <w:tcPr>
            <w:tcW w:w="1890" w:type="dxa"/>
            <w:tcBorders>
              <w:top w:val="single" w:sz="4" w:space="0" w:color="auto"/>
              <w:left w:val="single" w:sz="4" w:space="0" w:color="auto"/>
              <w:bottom w:val="single" w:sz="4" w:space="0" w:color="auto"/>
            </w:tcBorders>
            <w:vAlign w:val="center"/>
          </w:tcPr>
          <w:p w:rsidR="005A271A" w:rsidRPr="005A271A" w:rsidRDefault="005A271A" w:rsidP="005A271A">
            <w:pPr>
              <w:tabs>
                <w:tab w:val="left" w:pos="1440"/>
                <w:tab w:val="left" w:pos="1800"/>
                <w:tab w:val="left" w:pos="2160"/>
              </w:tabs>
              <w:spacing w:before="20" w:after="20"/>
              <w:jc w:val="center"/>
              <w:rPr>
                <w:b/>
                <w:szCs w:val="22"/>
              </w:rPr>
            </w:pPr>
            <w:r w:rsidRPr="005A271A">
              <w:rPr>
                <w:b/>
                <w:szCs w:val="22"/>
              </w:rPr>
              <w:t>NMHC</w:t>
            </w:r>
            <w:r w:rsidRPr="005A271A">
              <w:rPr>
                <w:b/>
                <w:szCs w:val="22"/>
                <w:vertAlign w:val="superscript"/>
              </w:rPr>
              <w:t>3</w:t>
            </w:r>
            <w:r w:rsidRPr="005A271A">
              <w:rPr>
                <w:b/>
                <w:szCs w:val="22"/>
              </w:rPr>
              <w:t>+NO</w:t>
            </w:r>
            <w:r w:rsidRPr="005A271A">
              <w:rPr>
                <w:b/>
                <w:szCs w:val="22"/>
                <w:vertAlign w:val="subscript"/>
              </w:rPr>
              <w:t>X</w:t>
            </w:r>
            <w:r w:rsidRPr="005A271A">
              <w:rPr>
                <w:b/>
                <w:szCs w:val="22"/>
                <w:vertAlign w:val="subscript"/>
              </w:rPr>
              <w:br/>
            </w:r>
            <w:r w:rsidRPr="005A271A">
              <w:rPr>
                <w:b/>
                <w:szCs w:val="22"/>
              </w:rPr>
              <w:t>(</w:t>
            </w:r>
            <w:r w:rsidRPr="005A271A">
              <w:rPr>
                <w:szCs w:val="22"/>
              </w:rPr>
              <w:t>g/kW-hr)</w:t>
            </w:r>
          </w:p>
        </w:tc>
      </w:tr>
      <w:tr w:rsidR="005A271A" w:rsidRPr="005A271A" w:rsidTr="00164537">
        <w:trPr>
          <w:trHeight w:val="338"/>
        </w:trPr>
        <w:tc>
          <w:tcPr>
            <w:tcW w:w="3222" w:type="dxa"/>
            <w:tcBorders>
              <w:top w:val="single" w:sz="4" w:space="0" w:color="auto"/>
              <w:bottom w:val="single" w:sz="4" w:space="0" w:color="auto"/>
              <w:right w:val="single" w:sz="4" w:space="0" w:color="auto"/>
            </w:tcBorders>
            <w:vAlign w:val="center"/>
          </w:tcPr>
          <w:p w:rsidR="005A271A" w:rsidRPr="005A271A" w:rsidRDefault="005A271A" w:rsidP="00BC3A7A">
            <w:pPr>
              <w:tabs>
                <w:tab w:val="left" w:pos="360"/>
                <w:tab w:val="left" w:pos="1440"/>
                <w:tab w:val="left" w:pos="1800"/>
                <w:tab w:val="left" w:pos="2160"/>
              </w:tabs>
              <w:spacing w:before="20" w:after="20"/>
              <w:ind w:left="360"/>
              <w:rPr>
                <w:szCs w:val="22"/>
              </w:rPr>
            </w:pPr>
            <w:r w:rsidRPr="005A271A">
              <w:rPr>
                <w:szCs w:val="22"/>
              </w:rPr>
              <w:t>Subpart IIII (200</w:t>
            </w:r>
            <w:r w:rsidR="00BC3A7A">
              <w:rPr>
                <w:szCs w:val="22"/>
              </w:rPr>
              <w:t>6</w:t>
            </w:r>
            <w:r w:rsidRPr="005A271A">
              <w:rPr>
                <w:szCs w:val="22"/>
              </w:rPr>
              <w:t xml:space="preserve"> and later)</w:t>
            </w:r>
          </w:p>
        </w:tc>
        <w:tc>
          <w:tcPr>
            <w:tcW w:w="1341"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szCs w:val="22"/>
              </w:rPr>
            </w:pPr>
            <w:r w:rsidRPr="005A271A">
              <w:rPr>
                <w:szCs w:val="22"/>
              </w:rPr>
              <w:t>3.5</w:t>
            </w:r>
          </w:p>
        </w:tc>
        <w:tc>
          <w:tcPr>
            <w:tcW w:w="1440"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szCs w:val="22"/>
                <w:lang w:val="de-DE"/>
              </w:rPr>
            </w:pPr>
            <w:r w:rsidRPr="005A271A">
              <w:rPr>
                <w:szCs w:val="22"/>
                <w:lang w:val="de-DE"/>
              </w:rPr>
              <w:t>0.2</w:t>
            </w:r>
          </w:p>
        </w:tc>
        <w:tc>
          <w:tcPr>
            <w:tcW w:w="1260" w:type="dxa"/>
            <w:tcBorders>
              <w:top w:val="single" w:sz="4" w:space="0" w:color="auto"/>
              <w:left w:val="single" w:sz="4" w:space="0" w:color="auto"/>
              <w:bottom w:val="single" w:sz="4" w:space="0" w:color="auto"/>
              <w:right w:val="single" w:sz="4" w:space="0" w:color="auto"/>
            </w:tcBorders>
            <w:vAlign w:val="center"/>
          </w:tcPr>
          <w:p w:rsidR="005A271A" w:rsidRPr="005A271A" w:rsidRDefault="005A271A" w:rsidP="005A271A">
            <w:pPr>
              <w:tabs>
                <w:tab w:val="left" w:pos="1440"/>
                <w:tab w:val="left" w:pos="1800"/>
                <w:tab w:val="left" w:pos="2160"/>
              </w:tabs>
              <w:spacing w:before="20" w:after="20"/>
              <w:jc w:val="center"/>
              <w:rPr>
                <w:szCs w:val="22"/>
              </w:rPr>
            </w:pPr>
            <w:r w:rsidRPr="005A271A">
              <w:rPr>
                <w:szCs w:val="22"/>
              </w:rPr>
              <w:t>0.0015</w:t>
            </w:r>
          </w:p>
        </w:tc>
        <w:tc>
          <w:tcPr>
            <w:tcW w:w="1890" w:type="dxa"/>
            <w:tcBorders>
              <w:top w:val="single" w:sz="4" w:space="0" w:color="auto"/>
              <w:left w:val="single" w:sz="4" w:space="0" w:color="auto"/>
              <w:bottom w:val="single" w:sz="4" w:space="0" w:color="auto"/>
            </w:tcBorders>
            <w:shd w:val="clear" w:color="auto" w:fill="auto"/>
            <w:vAlign w:val="center"/>
          </w:tcPr>
          <w:p w:rsidR="005A271A" w:rsidRPr="005A271A" w:rsidRDefault="005A271A" w:rsidP="005A271A">
            <w:pPr>
              <w:tabs>
                <w:tab w:val="left" w:pos="1440"/>
                <w:tab w:val="left" w:pos="1800"/>
                <w:tab w:val="left" w:pos="2160"/>
              </w:tabs>
              <w:spacing w:before="20" w:after="20"/>
              <w:jc w:val="center"/>
              <w:rPr>
                <w:szCs w:val="22"/>
              </w:rPr>
            </w:pPr>
            <w:r w:rsidRPr="005A271A">
              <w:rPr>
                <w:szCs w:val="22"/>
              </w:rPr>
              <w:t>6.4</w:t>
            </w:r>
          </w:p>
        </w:tc>
      </w:tr>
      <w:tr w:rsidR="005A271A" w:rsidRPr="005A271A" w:rsidTr="00164537">
        <w:trPr>
          <w:trHeight w:val="338"/>
        </w:trPr>
        <w:tc>
          <w:tcPr>
            <w:tcW w:w="9153" w:type="dxa"/>
            <w:gridSpan w:val="5"/>
            <w:tcBorders>
              <w:top w:val="single" w:sz="4" w:space="0" w:color="auto"/>
              <w:bottom w:val="single" w:sz="4" w:space="0" w:color="auto"/>
            </w:tcBorders>
            <w:vAlign w:val="center"/>
          </w:tcPr>
          <w:p w:rsidR="005A271A" w:rsidRPr="005A271A" w:rsidRDefault="005A271A" w:rsidP="007979A1">
            <w:pPr>
              <w:numPr>
                <w:ilvl w:val="0"/>
                <w:numId w:val="32"/>
              </w:numPr>
              <w:ind w:left="331"/>
              <w:rPr>
                <w:sz w:val="20"/>
              </w:rPr>
            </w:pPr>
            <w:r w:rsidRPr="005A271A">
              <w:rPr>
                <w:sz w:val="20"/>
              </w:rPr>
              <w:t>g/kW-hr means grams per kilowatt-hour.</w:t>
            </w:r>
          </w:p>
          <w:p w:rsidR="005A271A" w:rsidRPr="005A271A" w:rsidRDefault="005A271A" w:rsidP="007979A1">
            <w:pPr>
              <w:numPr>
                <w:ilvl w:val="0"/>
                <w:numId w:val="32"/>
              </w:numPr>
              <w:ind w:left="331"/>
              <w:rPr>
                <w:sz w:val="20"/>
              </w:rPr>
            </w:pPr>
            <w:r w:rsidRPr="005A271A">
              <w:rPr>
                <w:sz w:val="20"/>
              </w:rPr>
              <w:t>SO</w:t>
            </w:r>
            <w:r w:rsidRPr="005A271A">
              <w:rPr>
                <w:sz w:val="20"/>
                <w:vertAlign w:val="subscript"/>
              </w:rPr>
              <w:t>2</w:t>
            </w:r>
            <w:r w:rsidRPr="005A271A">
              <w:rPr>
                <w:sz w:val="20"/>
              </w:rPr>
              <w:t xml:space="preserve"> emission standard will be met by using ULSD fuel oil in the emergency generator </w:t>
            </w:r>
            <w:r w:rsidR="00BC3A7A" w:rsidRPr="00BC3A7A">
              <w:rPr>
                <w:sz w:val="20"/>
              </w:rPr>
              <w:t xml:space="preserve">diesel engine </w:t>
            </w:r>
            <w:r w:rsidRPr="005A271A">
              <w:rPr>
                <w:sz w:val="20"/>
              </w:rPr>
              <w:t xml:space="preserve">with </w:t>
            </w:r>
            <w:r w:rsidR="00BC3A7A">
              <w:rPr>
                <w:sz w:val="20"/>
              </w:rPr>
              <w:t xml:space="preserve">a </w:t>
            </w:r>
            <w:r w:rsidRPr="005A271A">
              <w:rPr>
                <w:sz w:val="20"/>
              </w:rPr>
              <w:t>fuel sulfur (S) content of 0.0015% by weight.</w:t>
            </w:r>
          </w:p>
          <w:p w:rsidR="005A271A" w:rsidRPr="005A271A" w:rsidRDefault="005A271A" w:rsidP="007979A1">
            <w:pPr>
              <w:numPr>
                <w:ilvl w:val="0"/>
                <w:numId w:val="32"/>
              </w:numPr>
              <w:ind w:left="331"/>
              <w:rPr>
                <w:szCs w:val="22"/>
              </w:rPr>
            </w:pPr>
            <w:r w:rsidRPr="005A271A">
              <w:rPr>
                <w:sz w:val="20"/>
              </w:rPr>
              <w:t>NMHC means Non-Methane Hydrocarbons</w:t>
            </w:r>
          </w:p>
        </w:tc>
      </w:tr>
    </w:tbl>
    <w:p w:rsidR="005A271A" w:rsidRDefault="005A271A" w:rsidP="005A271A">
      <w:pPr>
        <w:tabs>
          <w:tab w:val="left" w:pos="1440"/>
          <w:tab w:val="left" w:pos="1800"/>
          <w:tab w:val="left" w:pos="2160"/>
        </w:tabs>
        <w:spacing w:before="60" w:after="120"/>
        <w:ind w:left="720"/>
        <w:rPr>
          <w:szCs w:val="22"/>
        </w:rPr>
      </w:pPr>
      <w:r w:rsidRPr="005A271A">
        <w:rPr>
          <w:szCs w:val="22"/>
        </w:rPr>
        <w:t>[</w:t>
      </w:r>
      <w:r w:rsidRPr="00BD486F">
        <w:t>Permit No. 0010131-003-AC (PSD-FL-411B)</w:t>
      </w:r>
      <w:r w:rsidRPr="005A271A">
        <w:rPr>
          <w:szCs w:val="22"/>
        </w:rPr>
        <w:t xml:space="preserve">, NSPS Subpart IIII; and Rules 62-4.070(3) and </w:t>
      </w:r>
      <w:r w:rsidRPr="005A271A">
        <w:rPr>
          <w:color w:val="000000"/>
          <w:szCs w:val="22"/>
        </w:rPr>
        <w:t>62-212.400 (BACT)</w:t>
      </w:r>
      <w:r w:rsidRPr="005A271A">
        <w:rPr>
          <w:szCs w:val="22"/>
        </w:rPr>
        <w:t>, F.A.C.]</w:t>
      </w:r>
    </w:p>
    <w:p w:rsidR="005A271A" w:rsidRPr="005A271A" w:rsidRDefault="005A271A" w:rsidP="005A271A">
      <w:pPr>
        <w:tabs>
          <w:tab w:val="left" w:pos="1440"/>
          <w:tab w:val="left" w:pos="1800"/>
          <w:tab w:val="left" w:pos="2160"/>
        </w:tabs>
        <w:spacing w:before="60" w:after="120"/>
        <w:rPr>
          <w:szCs w:val="22"/>
        </w:rPr>
      </w:pPr>
      <w:r w:rsidRPr="005A271A">
        <w:rPr>
          <w:b/>
          <w:szCs w:val="22"/>
          <w:u w:val="single"/>
        </w:rPr>
        <w:t>Test Methods and Procedures</w:t>
      </w:r>
    </w:p>
    <w:p w:rsidR="005A271A" w:rsidRPr="005A271A" w:rsidRDefault="005A271A" w:rsidP="007979A1">
      <w:pPr>
        <w:pStyle w:val="ListParagraph"/>
        <w:numPr>
          <w:ilvl w:val="0"/>
          <w:numId w:val="30"/>
        </w:numPr>
        <w:suppressAutoHyphens/>
        <w:spacing w:after="120"/>
        <w:ind w:hanging="720"/>
        <w:contextualSpacing w:val="0"/>
      </w:pPr>
      <w:r w:rsidRPr="005A271A">
        <w:rPr>
          <w:u w:val="single"/>
        </w:rPr>
        <w:t>Emergency Generator Testing Requirements</w:t>
      </w:r>
      <w:r>
        <w:t>.</w:t>
      </w:r>
      <w:r w:rsidRPr="005A271A">
        <w:t xml:space="preserve">  The unit shall be stack tested to demonstrate initial compliance with the emission standards for CO and NO</w:t>
      </w:r>
      <w:r w:rsidRPr="005A271A">
        <w:rPr>
          <w:vertAlign w:val="subscript"/>
        </w:rPr>
        <w:t>X</w:t>
      </w:r>
      <w:r w:rsidRPr="005A271A">
        <w:t>.  The tests shall be conducted within 60 days after achieving the maximum production rate at which the unit will be operated, but not later than 180 days after the initial startup of each unit.  As an alternative, an EPA certification of emissions characteristics of the purchased model that are at least as stringent as the BACT (NSPS Subpart IIII) values and the use of ULSD fuel oil with a sulfur content of 15 ppm or less can be used to fulfill this requirement.  [Rule 62-297.310(7)(a)1, F.A.C.; 40 CFR 60.8 and NSPS Subpart IIII, §60.4210 and §60.4211]</w:t>
      </w:r>
    </w:p>
    <w:p w:rsidR="005A271A" w:rsidRPr="009C42A3" w:rsidRDefault="00F24BFB" w:rsidP="00740F73">
      <w:pPr>
        <w:pStyle w:val="ListParagraph"/>
        <w:numPr>
          <w:ilvl w:val="0"/>
          <w:numId w:val="30"/>
        </w:numPr>
        <w:tabs>
          <w:tab w:val="left" w:pos="1440"/>
          <w:tab w:val="left" w:pos="1800"/>
          <w:tab w:val="left" w:pos="2160"/>
        </w:tabs>
        <w:spacing w:before="60" w:after="120"/>
        <w:ind w:hanging="720"/>
        <w:contextualSpacing w:val="0"/>
        <w:rPr>
          <w:bCs/>
          <w:caps/>
        </w:rPr>
      </w:pPr>
      <w:r w:rsidRPr="009C42A3">
        <w:rPr>
          <w:u w:val="single"/>
        </w:rPr>
        <w:t>Test Methods</w:t>
      </w:r>
      <w:r>
        <w:t>.</w:t>
      </w:r>
      <w:r w:rsidR="005A271A" w:rsidRPr="005A271A">
        <w:t xml:space="preserve">  Any required tests shall be performed in accordance with the </w:t>
      </w:r>
      <w:r w:rsidR="009C42A3" w:rsidRPr="009C42A3">
        <w:t>in-use testing procedures in 40</w:t>
      </w:r>
      <w:r w:rsidR="009C42A3">
        <w:t xml:space="preserve"> </w:t>
      </w:r>
      <w:r w:rsidR="009C42A3" w:rsidRPr="009C42A3">
        <w:t>CFR</w:t>
      </w:r>
      <w:r w:rsidR="009C42A3">
        <w:t xml:space="preserve"> </w:t>
      </w:r>
      <w:r w:rsidR="009C42A3" w:rsidRPr="009C42A3">
        <w:t>1039, Subpart</w:t>
      </w:r>
      <w:r w:rsidR="009C42A3">
        <w:t xml:space="preserve"> </w:t>
      </w:r>
      <w:r w:rsidR="009C42A3" w:rsidRPr="009C42A3">
        <w:t>F, for stationary CI ICE with a displacement of less than 10</w:t>
      </w:r>
      <w:r w:rsidR="009C42A3">
        <w:t xml:space="preserve"> </w:t>
      </w:r>
      <w:r w:rsidR="009C42A3" w:rsidRPr="009C42A3">
        <w:t>liters per cylinder, and according to 40</w:t>
      </w:r>
      <w:r w:rsidR="009C42A3">
        <w:t xml:space="preserve"> </w:t>
      </w:r>
      <w:r w:rsidR="009C42A3" w:rsidRPr="009C42A3">
        <w:t>CFR</w:t>
      </w:r>
      <w:r w:rsidR="009C42A3">
        <w:t xml:space="preserve"> </w:t>
      </w:r>
      <w:r w:rsidR="009C42A3" w:rsidRPr="009C42A3">
        <w:t>1042, Subpart</w:t>
      </w:r>
      <w:r w:rsidR="009C42A3">
        <w:t xml:space="preserve"> </w:t>
      </w:r>
      <w:r w:rsidR="009C42A3" w:rsidRPr="009C42A3">
        <w:t>F, for stationary CI ICE with a displacement of greater than or equal to 10</w:t>
      </w:r>
      <w:r w:rsidR="009C42A3">
        <w:t xml:space="preserve"> </w:t>
      </w:r>
      <w:r w:rsidR="009C42A3" w:rsidRPr="009C42A3">
        <w:t>liters per cylinder and less than 30</w:t>
      </w:r>
      <w:r w:rsidR="009C42A3">
        <w:t xml:space="preserve"> </w:t>
      </w:r>
      <w:r w:rsidR="009C42A3" w:rsidRPr="009C42A3">
        <w:t>liters per cylinder.</w:t>
      </w:r>
      <w:r w:rsidR="009C42A3">
        <w:t xml:space="preserve">  </w:t>
      </w:r>
      <w:r w:rsidR="005A271A" w:rsidRPr="009C42A3">
        <w:rPr>
          <w:bCs/>
          <w:caps/>
        </w:rPr>
        <w:t xml:space="preserve">[NSPS </w:t>
      </w:r>
      <w:r w:rsidR="005A271A" w:rsidRPr="009C42A3">
        <w:rPr>
          <w:bCs/>
        </w:rPr>
        <w:t>Subpart</w:t>
      </w:r>
      <w:r w:rsidR="005A271A" w:rsidRPr="009C42A3">
        <w:rPr>
          <w:bCs/>
          <w:caps/>
        </w:rPr>
        <w:t xml:space="preserve"> IIII, §60.4212]</w:t>
      </w:r>
    </w:p>
    <w:p w:rsidR="005A271A" w:rsidRDefault="005A271A" w:rsidP="005A271A">
      <w:pPr>
        <w:suppressAutoHyphens/>
        <w:spacing w:after="120"/>
      </w:pPr>
      <w:r w:rsidRPr="005A271A">
        <w:rPr>
          <w:b/>
          <w:u w:val="single"/>
        </w:rPr>
        <w:t>Recordkeeping and Reporting Requirements</w:t>
      </w:r>
    </w:p>
    <w:p w:rsidR="005A271A" w:rsidRDefault="005A271A" w:rsidP="00740F73">
      <w:pPr>
        <w:pStyle w:val="ListParagraph"/>
        <w:numPr>
          <w:ilvl w:val="0"/>
          <w:numId w:val="30"/>
        </w:numPr>
        <w:tabs>
          <w:tab w:val="left" w:pos="1440"/>
          <w:tab w:val="left" w:pos="1800"/>
          <w:tab w:val="left" w:pos="2160"/>
        </w:tabs>
        <w:spacing w:after="120"/>
        <w:ind w:hanging="720"/>
        <w:contextualSpacing w:val="0"/>
      </w:pPr>
      <w:r w:rsidRPr="005A271A">
        <w:rPr>
          <w:u w:val="single"/>
        </w:rPr>
        <w:t>Notification, Recordkeeping and Reporting Requirements</w:t>
      </w:r>
      <w:r>
        <w:t>.</w:t>
      </w:r>
      <w:r w:rsidRPr="005A271A">
        <w:t xml:space="preserve">  The permittee shall adhere to the compliance testing and certification requirements listed in 40 CFR 60.4211 and maintain records demonstrating fuel usage and quality.  [40 CFR 60.4211]</w:t>
      </w:r>
    </w:p>
    <w:p w:rsidR="005A271A" w:rsidRDefault="005A271A" w:rsidP="00740F73">
      <w:pPr>
        <w:pStyle w:val="ListParagraph"/>
        <w:numPr>
          <w:ilvl w:val="0"/>
          <w:numId w:val="30"/>
        </w:numPr>
        <w:tabs>
          <w:tab w:val="left" w:pos="1440"/>
          <w:tab w:val="left" w:pos="1800"/>
          <w:tab w:val="left" w:pos="2160"/>
        </w:tabs>
        <w:spacing w:after="120"/>
        <w:ind w:hanging="720"/>
        <w:contextualSpacing w:val="0"/>
      </w:pPr>
      <w:r w:rsidRPr="005A271A">
        <w:rPr>
          <w:u w:val="single"/>
        </w:rPr>
        <w:t>Notifications Reporting and Recordkeeping</w:t>
      </w:r>
      <w:r>
        <w:t>.</w:t>
      </w:r>
      <w:r w:rsidRPr="005A271A">
        <w:t xml:space="preserve">  </w:t>
      </w:r>
      <w:r w:rsidR="009C42A3" w:rsidRPr="009C42A3">
        <w:t>.  Notifications reporting and recordkeeping are required pursuant to 40 CFR 60.7, and NSPS Subpart IIII, §60.4214(b) and §60.4214(d) for the 910</w:t>
      </w:r>
      <w:r w:rsidR="009C42A3" w:rsidRPr="009C42A3">
        <w:noBreakHyphen/>
        <w:t>kW emergency generator diesel engine.</w:t>
      </w:r>
    </w:p>
    <w:p w:rsidR="005A271A" w:rsidRDefault="006D1BC9" w:rsidP="00740F73">
      <w:pPr>
        <w:pStyle w:val="ListParagraph"/>
        <w:numPr>
          <w:ilvl w:val="0"/>
          <w:numId w:val="30"/>
        </w:numPr>
        <w:tabs>
          <w:tab w:val="left" w:pos="1440"/>
          <w:tab w:val="left" w:pos="1800"/>
          <w:tab w:val="left" w:pos="2160"/>
        </w:tabs>
        <w:spacing w:after="120"/>
        <w:ind w:hanging="720"/>
        <w:contextualSpacing w:val="0"/>
      </w:pPr>
      <w:r w:rsidRPr="006D1BC9">
        <w:rPr>
          <w:u w:val="single"/>
        </w:rPr>
        <w:t>40 CFR 6</w:t>
      </w:r>
      <w:r>
        <w:rPr>
          <w:u w:val="single"/>
        </w:rPr>
        <w:t>0</w:t>
      </w:r>
      <w:r w:rsidRPr="006D1BC9">
        <w:rPr>
          <w:u w:val="single"/>
        </w:rPr>
        <w:t xml:space="preserve"> General Provisions</w:t>
      </w:r>
      <w:r w:rsidRPr="006D1BC9">
        <w:t xml:space="preserve">.  Table </w:t>
      </w:r>
      <w:r>
        <w:t>8</w:t>
      </w:r>
      <w:r w:rsidRPr="006D1BC9">
        <w:t xml:space="preserve"> from Subpart </w:t>
      </w:r>
      <w:r>
        <w:t>IIII</w:t>
      </w:r>
      <w:r w:rsidRPr="006D1BC9">
        <w:t xml:space="preserve"> shows which parts of the General Provisions in §§60.1 through 60.19 </w:t>
      </w:r>
      <w:r w:rsidR="009C42A3">
        <w:t xml:space="preserve">apply to </w:t>
      </w:r>
      <w:r w:rsidRPr="006D1BC9">
        <w:t xml:space="preserve">the </w:t>
      </w:r>
      <w:r>
        <w:t>emergency generator</w:t>
      </w:r>
      <w:r w:rsidRPr="006D1BC9">
        <w:t xml:space="preserve"> </w:t>
      </w:r>
      <w:r w:rsidR="009C42A3">
        <w:t>diesel engine</w:t>
      </w:r>
      <w:r w:rsidRPr="006D1BC9">
        <w:t xml:space="preserve">.  </w:t>
      </w:r>
      <w:r>
        <w:t>[</w:t>
      </w:r>
      <w:r w:rsidRPr="006D1BC9">
        <w:t>§60.4218]</w:t>
      </w:r>
    </w:p>
    <w:p w:rsidR="00BF3E76" w:rsidRDefault="00BF3E76" w:rsidP="008F1000">
      <w:pPr>
        <w:tabs>
          <w:tab w:val="left" w:pos="0"/>
        </w:tabs>
        <w:suppressAutoHyphens/>
        <w:spacing w:after="120"/>
        <w:sectPr w:rsidR="00BF3E76" w:rsidSect="005F79CF">
          <w:headerReference w:type="even" r:id="rId44"/>
          <w:headerReference w:type="default" r:id="rId45"/>
          <w:headerReference w:type="first" r:id="rId46"/>
          <w:pgSz w:w="12240" w:h="15840" w:code="1"/>
          <w:pgMar w:top="1080" w:right="1080" w:bottom="1080" w:left="1080" w:header="720" w:footer="720" w:gutter="0"/>
          <w:paperSrc w:first="15" w:other="15"/>
          <w:cols w:space="720"/>
        </w:sectPr>
      </w:pPr>
    </w:p>
    <w:p w:rsidR="0003176E" w:rsidRPr="00B91D1B" w:rsidRDefault="0003176E" w:rsidP="0003176E">
      <w:pPr>
        <w:spacing w:after="120"/>
        <w:rPr>
          <w:szCs w:val="22"/>
        </w:rPr>
      </w:pPr>
      <w:r>
        <w:rPr>
          <w:b/>
        </w:rPr>
        <w:lastRenderedPageBreak/>
        <w:t xml:space="preserve">Subsection </w:t>
      </w:r>
      <w:r w:rsidR="00E8189A">
        <w:rPr>
          <w:b/>
        </w:rPr>
        <w:t>E</w:t>
      </w:r>
      <w:r>
        <w:rPr>
          <w:b/>
        </w:rPr>
        <w:t>.  The specific conditions in this section apply to the following emissions unit:</w:t>
      </w:r>
    </w:p>
    <w:tbl>
      <w:tblPr>
        <w:tblW w:w="101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1232"/>
        <w:gridCol w:w="8938"/>
      </w:tblGrid>
      <w:tr w:rsidR="0003176E" w:rsidTr="00164537">
        <w:tc>
          <w:tcPr>
            <w:tcW w:w="1232" w:type="dxa"/>
          </w:tcPr>
          <w:p w:rsidR="0003176E" w:rsidRPr="00D075B0" w:rsidRDefault="0003176E" w:rsidP="00196DA8">
            <w:pPr>
              <w:jc w:val="center"/>
              <w:rPr>
                <w:b/>
                <w:szCs w:val="22"/>
              </w:rPr>
            </w:pPr>
            <w:r w:rsidRPr="00D075B0">
              <w:rPr>
                <w:szCs w:val="22"/>
              </w:rPr>
              <w:br w:type="page"/>
            </w:r>
            <w:r w:rsidRPr="00D075B0">
              <w:rPr>
                <w:szCs w:val="22"/>
              </w:rPr>
              <w:br w:type="page"/>
            </w:r>
            <w:r w:rsidRPr="00D075B0">
              <w:rPr>
                <w:b/>
                <w:szCs w:val="22"/>
              </w:rPr>
              <w:t xml:space="preserve">EU </w:t>
            </w:r>
            <w:r>
              <w:rPr>
                <w:b/>
                <w:szCs w:val="22"/>
              </w:rPr>
              <w:t xml:space="preserve">ID </w:t>
            </w:r>
            <w:r w:rsidRPr="00D075B0">
              <w:rPr>
                <w:b/>
                <w:szCs w:val="22"/>
              </w:rPr>
              <w:t>No.</w:t>
            </w:r>
          </w:p>
        </w:tc>
        <w:tc>
          <w:tcPr>
            <w:tcW w:w="8938" w:type="dxa"/>
          </w:tcPr>
          <w:p w:rsidR="0003176E" w:rsidRPr="00D075B0" w:rsidRDefault="0003176E" w:rsidP="00196DA8">
            <w:pPr>
              <w:rPr>
                <w:b/>
                <w:szCs w:val="22"/>
              </w:rPr>
            </w:pPr>
            <w:r w:rsidRPr="00D075B0">
              <w:rPr>
                <w:b/>
                <w:szCs w:val="22"/>
              </w:rPr>
              <w:t>Brief Description</w:t>
            </w:r>
          </w:p>
        </w:tc>
      </w:tr>
      <w:tr w:rsidR="0003176E" w:rsidTr="00164537">
        <w:trPr>
          <w:trHeight w:val="315"/>
        </w:trPr>
        <w:tc>
          <w:tcPr>
            <w:tcW w:w="1232" w:type="dxa"/>
            <w:vAlign w:val="center"/>
          </w:tcPr>
          <w:p w:rsidR="0003176E" w:rsidRPr="00A532D4" w:rsidRDefault="0003176E" w:rsidP="0003176E">
            <w:pPr>
              <w:jc w:val="center"/>
              <w:rPr>
                <w:szCs w:val="22"/>
                <w:highlight w:val="yellow"/>
              </w:rPr>
            </w:pPr>
            <w:r w:rsidRPr="00704AB8">
              <w:rPr>
                <w:szCs w:val="22"/>
              </w:rPr>
              <w:t>00</w:t>
            </w:r>
            <w:r>
              <w:rPr>
                <w:szCs w:val="22"/>
              </w:rPr>
              <w:t>6</w:t>
            </w:r>
          </w:p>
        </w:tc>
        <w:tc>
          <w:tcPr>
            <w:tcW w:w="8938" w:type="dxa"/>
            <w:vAlign w:val="center"/>
          </w:tcPr>
          <w:p w:rsidR="0003176E" w:rsidRPr="00704AB8" w:rsidRDefault="0003176E" w:rsidP="008643EF">
            <w:pPr>
              <w:rPr>
                <w:szCs w:val="22"/>
              </w:rPr>
            </w:pPr>
            <w:r w:rsidRPr="0003176E">
              <w:rPr>
                <w:szCs w:val="22"/>
              </w:rPr>
              <w:t xml:space="preserve">One emergency firewater pump </w:t>
            </w:r>
            <w:r w:rsidR="008643EF" w:rsidRPr="0003176E">
              <w:rPr>
                <w:szCs w:val="22"/>
              </w:rPr>
              <w:t xml:space="preserve">diesel </w:t>
            </w:r>
            <w:r w:rsidRPr="0003176E">
              <w:rPr>
                <w:szCs w:val="22"/>
              </w:rPr>
              <w:t>engine</w:t>
            </w:r>
          </w:p>
        </w:tc>
      </w:tr>
    </w:tbl>
    <w:p w:rsidR="0003176E" w:rsidRPr="0003176E" w:rsidRDefault="0003176E" w:rsidP="0003176E">
      <w:pPr>
        <w:tabs>
          <w:tab w:val="left" w:pos="0"/>
        </w:tabs>
        <w:suppressAutoHyphens/>
        <w:spacing w:before="120" w:after="120"/>
        <w:rPr>
          <w:szCs w:val="22"/>
        </w:rPr>
      </w:pPr>
      <w:r w:rsidRPr="00516EE3">
        <w:rPr>
          <w:szCs w:val="22"/>
        </w:rPr>
        <w:t xml:space="preserve">The </w:t>
      </w:r>
      <w:r w:rsidRPr="0003176E">
        <w:rPr>
          <w:szCs w:val="22"/>
        </w:rPr>
        <w:t xml:space="preserve">emergency firewater pump </w:t>
      </w:r>
      <w:r w:rsidR="008643EF" w:rsidRPr="0003176E">
        <w:rPr>
          <w:szCs w:val="22"/>
        </w:rPr>
        <w:t xml:space="preserve">diesel </w:t>
      </w:r>
      <w:r w:rsidRPr="0003176E">
        <w:rPr>
          <w:szCs w:val="22"/>
        </w:rPr>
        <w:t xml:space="preserve">engine </w:t>
      </w:r>
      <w:r w:rsidRPr="00516EE3">
        <w:rPr>
          <w:szCs w:val="22"/>
        </w:rPr>
        <w:t xml:space="preserve">has </w:t>
      </w:r>
      <w:r w:rsidRPr="0003176E">
        <w:rPr>
          <w:szCs w:val="22"/>
        </w:rPr>
        <w:t>a maxi</w:t>
      </w:r>
      <w:r w:rsidR="004C082A">
        <w:rPr>
          <w:szCs w:val="22"/>
        </w:rPr>
        <w:t>mum design output rating of 315</w:t>
      </w:r>
      <w:r w:rsidRPr="0003176E">
        <w:rPr>
          <w:szCs w:val="22"/>
        </w:rPr>
        <w:t xml:space="preserve"> hp equivalent to an engine output rating of 235 kW.</w:t>
      </w:r>
    </w:p>
    <w:p w:rsidR="0003176E" w:rsidRPr="00516EE3" w:rsidRDefault="0003176E" w:rsidP="0003176E">
      <w:pPr>
        <w:tabs>
          <w:tab w:val="left" w:pos="0"/>
        </w:tabs>
        <w:suppressAutoHyphens/>
        <w:spacing w:after="120"/>
        <w:rPr>
          <w:b/>
          <w:u w:val="single"/>
        </w:rPr>
      </w:pPr>
      <w:r w:rsidRPr="00516EE3">
        <w:rPr>
          <w:b/>
          <w:u w:val="single"/>
        </w:rPr>
        <w:t>NSPS and NESHAP Applicability</w:t>
      </w:r>
    </w:p>
    <w:p w:rsidR="0003176E" w:rsidRPr="00516EE3" w:rsidRDefault="0003176E" w:rsidP="007979A1">
      <w:pPr>
        <w:pStyle w:val="ListParagraph"/>
        <w:numPr>
          <w:ilvl w:val="0"/>
          <w:numId w:val="33"/>
        </w:numPr>
        <w:suppressAutoHyphens/>
        <w:spacing w:after="60"/>
        <w:ind w:hanging="720"/>
        <w:contextualSpacing w:val="0"/>
        <w:rPr>
          <w:b/>
        </w:rPr>
      </w:pPr>
      <w:r w:rsidRPr="00D22A2B">
        <w:rPr>
          <w:szCs w:val="22"/>
          <w:u w:val="single"/>
        </w:rPr>
        <w:t>NSPS Subpart IIII Applicability</w:t>
      </w:r>
      <w:r w:rsidRPr="002F1DF4">
        <w:rPr>
          <w:szCs w:val="22"/>
        </w:rPr>
        <w:t>.</w:t>
      </w:r>
      <w:r w:rsidRPr="00D22A2B">
        <w:rPr>
          <w:szCs w:val="22"/>
        </w:rPr>
        <w:t xml:space="preserve">  </w:t>
      </w:r>
      <w:r w:rsidRPr="002F1DF4">
        <w:rPr>
          <w:szCs w:val="22"/>
        </w:rPr>
        <w:t xml:space="preserve">The </w:t>
      </w:r>
      <w:r>
        <w:rPr>
          <w:szCs w:val="22"/>
        </w:rPr>
        <w:t>fire pump engine</w:t>
      </w:r>
      <w:r w:rsidRPr="002F1DF4">
        <w:rPr>
          <w:szCs w:val="22"/>
        </w:rPr>
        <w:t xml:space="preserve"> is a Stationary Compression Ignition Internal Combustion Engine (Stationary ICE) and shall comply with applicable provisions of 40 CFR 60, Subpart IIII, including emission testing or certification.  The applicant shall comply with 40 CFR 60, Subpart IIII only to the extent that the regulations apply to the emission unit and its operations (e.g. non-road, emergency, displacement, capacity and model year selected).</w:t>
      </w:r>
      <w:r w:rsidRPr="00BE1DFA">
        <w:rPr>
          <w:szCs w:val="22"/>
        </w:rPr>
        <w:t xml:space="preserve"> </w:t>
      </w:r>
      <w:r>
        <w:rPr>
          <w:szCs w:val="22"/>
        </w:rPr>
        <w:t xml:space="preserve"> </w:t>
      </w:r>
      <w:r w:rsidRPr="006D5BEE">
        <w:rPr>
          <w:color w:val="000000"/>
          <w:szCs w:val="22"/>
        </w:rPr>
        <w:t>The applicable requirements</w:t>
      </w:r>
      <w:r>
        <w:rPr>
          <w:color w:val="000000"/>
          <w:szCs w:val="22"/>
        </w:rPr>
        <w:t xml:space="preserve"> on a top level basis</w:t>
      </w:r>
      <w:r w:rsidRPr="006D5BEE">
        <w:rPr>
          <w:color w:val="000000"/>
          <w:szCs w:val="22"/>
        </w:rPr>
        <w:t xml:space="preserve"> from Subpart </w:t>
      </w:r>
      <w:r>
        <w:rPr>
          <w:color w:val="000000"/>
          <w:szCs w:val="22"/>
        </w:rPr>
        <w:t>IIII</w:t>
      </w:r>
      <w:r w:rsidRPr="006D5BEE">
        <w:rPr>
          <w:color w:val="000000"/>
          <w:szCs w:val="22"/>
        </w:rPr>
        <w:t xml:space="preserve"> are contained in this subsection while the entire subpart is provided in </w:t>
      </w:r>
      <w:r w:rsidRPr="006D5BEE">
        <w:rPr>
          <w:b/>
          <w:color w:val="000000"/>
          <w:szCs w:val="22"/>
        </w:rPr>
        <w:t xml:space="preserve">Appendix </w:t>
      </w:r>
      <w:r>
        <w:rPr>
          <w:b/>
          <w:color w:val="000000"/>
          <w:szCs w:val="22"/>
        </w:rPr>
        <w:t>IIII</w:t>
      </w:r>
      <w:r w:rsidRPr="006D5BEE">
        <w:rPr>
          <w:b/>
          <w:color w:val="000000"/>
          <w:szCs w:val="22"/>
        </w:rPr>
        <w:t xml:space="preserve"> in Section VI</w:t>
      </w:r>
      <w:r w:rsidRPr="006D5BEE">
        <w:rPr>
          <w:color w:val="000000"/>
          <w:szCs w:val="22"/>
        </w:rPr>
        <w:t xml:space="preserve"> of this permit.</w:t>
      </w:r>
      <w:r w:rsidRPr="00D22A2B">
        <w:rPr>
          <w:szCs w:val="22"/>
        </w:rPr>
        <w:t xml:space="preserve"> [40 CFR 60, Subpart IIII - Standards of Performance for Stationary Compression Ignition Internal Combustion Engines]</w:t>
      </w:r>
    </w:p>
    <w:p w:rsidR="0003176E" w:rsidRPr="002F1DF4" w:rsidRDefault="0003176E" w:rsidP="0003176E">
      <w:pPr>
        <w:pStyle w:val="ListParagraph"/>
        <w:tabs>
          <w:tab w:val="left" w:pos="0"/>
        </w:tabs>
        <w:suppressAutoHyphens/>
        <w:spacing w:after="120"/>
        <w:contextualSpacing w:val="0"/>
        <w:rPr>
          <w:b/>
        </w:rPr>
      </w:pPr>
      <w:r w:rsidRPr="002F1DF4">
        <w:rPr>
          <w:i/>
        </w:rPr>
        <w:t>{Permitting Note:  The requirements</w:t>
      </w:r>
      <w:r w:rsidRPr="006D5BEE">
        <w:t xml:space="preserve"> of Subpart </w:t>
      </w:r>
      <w:r>
        <w:t>IIII</w:t>
      </w:r>
      <w:r w:rsidRPr="006D5BEE">
        <w:t xml:space="preserve"> are provided </w:t>
      </w:r>
      <w:r w:rsidRPr="002F1DF4">
        <w:rPr>
          <w:i/>
        </w:rPr>
        <w:t>for clarity and convenience in this subsection.  However, if all the applicable requirements from the subpart are not contained in this subsection, the permittee is still subject to the omitted requirements.}</w:t>
      </w:r>
    </w:p>
    <w:p w:rsidR="0003176E" w:rsidRDefault="0003176E" w:rsidP="007979A1">
      <w:pPr>
        <w:pStyle w:val="ListParagraph"/>
        <w:numPr>
          <w:ilvl w:val="0"/>
          <w:numId w:val="33"/>
        </w:numPr>
        <w:suppressAutoHyphens/>
        <w:spacing w:after="120"/>
        <w:ind w:hanging="720"/>
        <w:contextualSpacing w:val="0"/>
        <w:rPr>
          <w:b/>
        </w:rPr>
      </w:pPr>
      <w:r w:rsidRPr="00BF0257">
        <w:rPr>
          <w:szCs w:val="22"/>
          <w:u w:val="single"/>
        </w:rPr>
        <w:t>NESHAPS Subpart ZZZZ Applicability</w:t>
      </w:r>
      <w:r>
        <w:rPr>
          <w:szCs w:val="22"/>
        </w:rPr>
        <w:t>.</w:t>
      </w:r>
      <w:r w:rsidRPr="00BF0257">
        <w:rPr>
          <w:szCs w:val="22"/>
        </w:rPr>
        <w:t xml:space="preserve">  </w:t>
      </w:r>
      <w:r>
        <w:rPr>
          <w:szCs w:val="22"/>
        </w:rPr>
        <w:t>The</w:t>
      </w:r>
      <w:r w:rsidRPr="00BF0257">
        <w:rPr>
          <w:szCs w:val="22"/>
        </w:rPr>
        <w:t xml:space="preserve"> </w:t>
      </w:r>
      <w:r w:rsidR="00105FB9">
        <w:rPr>
          <w:szCs w:val="22"/>
        </w:rPr>
        <w:t>fire pump engine</w:t>
      </w:r>
      <w:r>
        <w:rPr>
          <w:szCs w:val="22"/>
        </w:rPr>
        <w:t xml:space="preserve"> is a</w:t>
      </w:r>
      <w:r w:rsidRPr="00BF0257">
        <w:rPr>
          <w:szCs w:val="22"/>
        </w:rPr>
        <w:t xml:space="preserve"> Liquid Fueled Reciprocating Internal Combustion Engine (RICE) and shall comply with applicable provisions of 40 </w:t>
      </w:r>
      <w:smartTag w:uri="urn:schemas-microsoft-com:office:smarttags" w:element="stockticker">
        <w:r w:rsidRPr="00BF0257">
          <w:rPr>
            <w:szCs w:val="22"/>
          </w:rPr>
          <w:t>CFR</w:t>
        </w:r>
      </w:smartTag>
      <w:r w:rsidRPr="00BF0257">
        <w:rPr>
          <w:szCs w:val="22"/>
        </w:rPr>
        <w:t xml:space="preserve"> 63, Subpart ZZZZ.</w:t>
      </w:r>
      <w:r>
        <w:rPr>
          <w:szCs w:val="22"/>
        </w:rPr>
        <w:t xml:space="preserve"> </w:t>
      </w:r>
      <w:r w:rsidRPr="00BF0257">
        <w:rPr>
          <w:szCs w:val="22"/>
        </w:rPr>
        <w:t xml:space="preserve"> </w:t>
      </w:r>
      <w:r w:rsidRPr="004444A0">
        <w:rPr>
          <w:szCs w:val="22"/>
        </w:rPr>
        <w:t xml:space="preserve">Pursuant to 40 </w:t>
      </w:r>
      <w:smartTag w:uri="urn:schemas-microsoft-com:office:smarttags" w:element="stockticker">
        <w:r w:rsidRPr="004444A0">
          <w:rPr>
            <w:szCs w:val="22"/>
          </w:rPr>
          <w:t>CFR</w:t>
        </w:r>
      </w:smartTag>
      <w:r w:rsidRPr="004444A0">
        <w:rPr>
          <w:szCs w:val="22"/>
        </w:rPr>
        <w:t xml:space="preserve"> 63.6590(c)</w:t>
      </w:r>
      <w:r>
        <w:rPr>
          <w:szCs w:val="22"/>
        </w:rPr>
        <w:t xml:space="preserve"> the </w:t>
      </w:r>
      <w:r w:rsidR="00740F73">
        <w:rPr>
          <w:szCs w:val="22"/>
        </w:rPr>
        <w:t>fire pumps</w:t>
      </w:r>
      <w:r>
        <w:rPr>
          <w:szCs w:val="22"/>
        </w:rPr>
        <w:t xml:space="preserve"> must meet the requirements of Subpart ZZZZ </w:t>
      </w:r>
      <w:r w:rsidRPr="004444A0">
        <w:rPr>
          <w:szCs w:val="22"/>
        </w:rPr>
        <w:t xml:space="preserve">by meeting the requirements of 40 </w:t>
      </w:r>
      <w:smartTag w:uri="urn:schemas-microsoft-com:office:smarttags" w:element="stockticker">
        <w:r w:rsidRPr="004444A0">
          <w:rPr>
            <w:szCs w:val="22"/>
          </w:rPr>
          <w:t>CFR</w:t>
        </w:r>
      </w:smartTag>
      <w:r w:rsidRPr="004444A0">
        <w:rPr>
          <w:szCs w:val="22"/>
        </w:rPr>
        <w:t xml:space="preserve"> 60</w:t>
      </w:r>
      <w:r>
        <w:rPr>
          <w:szCs w:val="22"/>
        </w:rPr>
        <w:t>,</w:t>
      </w:r>
      <w:r w:rsidRPr="004444A0">
        <w:rPr>
          <w:szCs w:val="22"/>
        </w:rPr>
        <w:t xml:space="preserve"> </w:t>
      </w:r>
      <w:r>
        <w:rPr>
          <w:szCs w:val="22"/>
        </w:rPr>
        <w:t>S</w:t>
      </w:r>
      <w:r w:rsidRPr="004444A0">
        <w:rPr>
          <w:szCs w:val="22"/>
        </w:rPr>
        <w:t xml:space="preserve">ubpart </w:t>
      </w:r>
      <w:r>
        <w:rPr>
          <w:szCs w:val="22"/>
        </w:rPr>
        <w:t xml:space="preserve">IIII.  </w:t>
      </w:r>
      <w:r w:rsidRPr="002F1DF4">
        <w:rPr>
          <w:szCs w:val="22"/>
        </w:rPr>
        <w:t xml:space="preserve">No further requirements of Subpart ZZZZ apply to the emergency </w:t>
      </w:r>
      <w:r w:rsidR="00740F73">
        <w:rPr>
          <w:szCs w:val="22"/>
        </w:rPr>
        <w:t>fire pumps</w:t>
      </w:r>
      <w:r w:rsidRPr="002F1DF4">
        <w:rPr>
          <w:szCs w:val="22"/>
        </w:rPr>
        <w:t xml:space="preserve">.  </w:t>
      </w:r>
      <w:r w:rsidRPr="00BF0257">
        <w:rPr>
          <w:szCs w:val="22"/>
        </w:rPr>
        <w:t xml:space="preserve">[40 </w:t>
      </w:r>
      <w:smartTag w:uri="urn:schemas-microsoft-com:office:smarttags" w:element="stockticker">
        <w:r w:rsidRPr="00BF0257">
          <w:rPr>
            <w:szCs w:val="22"/>
          </w:rPr>
          <w:t>CFR</w:t>
        </w:r>
      </w:smartTag>
      <w:r w:rsidRPr="00BF0257">
        <w:rPr>
          <w:szCs w:val="22"/>
        </w:rPr>
        <w:t xml:space="preserve"> 63, Subpart ZZZZ - National Emission Standards for Hazardous Air Pollutants for Stationary Reciprocating Int</w:t>
      </w:r>
      <w:r>
        <w:rPr>
          <w:szCs w:val="22"/>
        </w:rPr>
        <w:t>ernal Combustion Engines (RICE)</w:t>
      </w:r>
      <w:r w:rsidRPr="00BF0257">
        <w:rPr>
          <w:szCs w:val="22"/>
        </w:rPr>
        <w:t>]</w:t>
      </w:r>
    </w:p>
    <w:p w:rsidR="005A271A" w:rsidRDefault="00105FB9" w:rsidP="008F1000">
      <w:pPr>
        <w:tabs>
          <w:tab w:val="left" w:pos="0"/>
        </w:tabs>
        <w:suppressAutoHyphens/>
        <w:spacing w:after="120"/>
      </w:pPr>
      <w:r w:rsidRPr="00105FB9">
        <w:rPr>
          <w:b/>
          <w:u w:val="single"/>
        </w:rPr>
        <w:t>Equipment</w:t>
      </w:r>
    </w:p>
    <w:p w:rsidR="00BF3E76" w:rsidRPr="00353E4A" w:rsidRDefault="00353E4A" w:rsidP="007979A1">
      <w:pPr>
        <w:pStyle w:val="ListParagraph"/>
        <w:numPr>
          <w:ilvl w:val="0"/>
          <w:numId w:val="33"/>
        </w:numPr>
        <w:suppressAutoHyphens/>
        <w:spacing w:after="120"/>
        <w:ind w:hanging="720"/>
        <w:contextualSpacing w:val="0"/>
      </w:pPr>
      <w:r w:rsidRPr="005E50DE">
        <w:rPr>
          <w:szCs w:val="22"/>
          <w:u w:val="single"/>
        </w:rPr>
        <w:t>Engine Driven Pump</w:t>
      </w:r>
      <w:r>
        <w:rPr>
          <w:szCs w:val="22"/>
        </w:rPr>
        <w:t>.</w:t>
      </w:r>
      <w:r w:rsidRPr="005E50DE">
        <w:rPr>
          <w:szCs w:val="22"/>
        </w:rPr>
        <w:t xml:space="preserve">  The permittee is authorized to </w:t>
      </w:r>
      <w:r w:rsidRPr="00A54161">
        <w:rPr>
          <w:szCs w:val="22"/>
        </w:rPr>
        <w:t>operate and maintain</w:t>
      </w:r>
      <w:r w:rsidRPr="005E50DE">
        <w:rPr>
          <w:szCs w:val="22"/>
        </w:rPr>
        <w:t xml:space="preserve"> one </w:t>
      </w:r>
      <w:r>
        <w:rPr>
          <w:szCs w:val="22"/>
        </w:rPr>
        <w:t xml:space="preserve">emergency </w:t>
      </w:r>
      <w:r w:rsidRPr="005E50DE">
        <w:rPr>
          <w:szCs w:val="22"/>
        </w:rPr>
        <w:t>diesel</w:t>
      </w:r>
      <w:r>
        <w:rPr>
          <w:szCs w:val="22"/>
        </w:rPr>
        <w:t xml:space="preserve"> fire pump engine.  The pump engine will have a maximum </w:t>
      </w:r>
      <w:r w:rsidRPr="00353E4A">
        <w:rPr>
          <w:szCs w:val="22"/>
        </w:rPr>
        <w:t>design output rating of 315 hp.</w:t>
      </w:r>
      <w:r w:rsidRPr="005E50DE">
        <w:rPr>
          <w:szCs w:val="22"/>
        </w:rPr>
        <w:t xml:space="preserve">  </w:t>
      </w:r>
      <w:r>
        <w:rPr>
          <w:szCs w:val="22"/>
        </w:rPr>
        <w:br/>
      </w:r>
      <w:r w:rsidRPr="005E50DE">
        <w:rPr>
          <w:szCs w:val="22"/>
        </w:rPr>
        <w:t>[</w:t>
      </w:r>
      <w:r w:rsidRPr="00BD486F">
        <w:t>Permit No. 0010131-003-AC (PSD-FL-411B)</w:t>
      </w:r>
      <w:r w:rsidRPr="005E50DE">
        <w:rPr>
          <w:szCs w:val="22"/>
        </w:rPr>
        <w:t xml:space="preserve"> and Rule</w:t>
      </w:r>
      <w:r>
        <w:rPr>
          <w:szCs w:val="22"/>
        </w:rPr>
        <w:t>s</w:t>
      </w:r>
      <w:r w:rsidRPr="005E50DE">
        <w:rPr>
          <w:szCs w:val="22"/>
        </w:rPr>
        <w:t xml:space="preserve"> 62-210.200(PTE)</w:t>
      </w:r>
      <w:r>
        <w:rPr>
          <w:szCs w:val="22"/>
        </w:rPr>
        <w:t xml:space="preserve"> and </w:t>
      </w:r>
      <w:r w:rsidRPr="003C49D7">
        <w:rPr>
          <w:color w:val="000000"/>
          <w:szCs w:val="22"/>
        </w:rPr>
        <w:t>62-212.400 (BACT)</w:t>
      </w:r>
      <w:r w:rsidRPr="005E50DE">
        <w:rPr>
          <w:szCs w:val="22"/>
        </w:rPr>
        <w:t>, F.A.C.]</w:t>
      </w:r>
    </w:p>
    <w:p w:rsidR="00353E4A" w:rsidRPr="00353E4A" w:rsidRDefault="00E03431" w:rsidP="007979A1">
      <w:pPr>
        <w:pStyle w:val="ListParagraph"/>
        <w:numPr>
          <w:ilvl w:val="0"/>
          <w:numId w:val="33"/>
        </w:numPr>
        <w:suppressAutoHyphens/>
        <w:spacing w:after="60"/>
        <w:ind w:hanging="720"/>
        <w:contextualSpacing w:val="0"/>
      </w:pPr>
      <w:r w:rsidRPr="00E03431">
        <w:rPr>
          <w:u w:val="single"/>
        </w:rPr>
        <w:t>ULSD Fuel Oil Storage Tank</w:t>
      </w:r>
      <w:r>
        <w:t>.</w:t>
      </w:r>
      <w:r w:rsidR="00353E4A" w:rsidRPr="00353E4A">
        <w:t xml:space="preserve">  The permittee is authorized to operate and maintain a 1,000 gallon tank to store ULSD fuel oil for use in the emergency diesel firewater pump engine.  [Rule 62-4.070(3), F.A.C.] </w:t>
      </w:r>
    </w:p>
    <w:p w:rsidR="00BF3E76" w:rsidRDefault="00353E4A" w:rsidP="00353E4A">
      <w:pPr>
        <w:pStyle w:val="ListParagraph"/>
        <w:suppressAutoHyphens/>
        <w:spacing w:after="120"/>
        <w:contextualSpacing w:val="0"/>
      </w:pPr>
      <w:r w:rsidRPr="00353E4A">
        <w:rPr>
          <w:i/>
        </w:rPr>
        <w:t xml:space="preserve">{Permitting Note:  The ULSD fuel oil storage tank for the emergency diesel firewater pump engine at the GREC facility is not subject to NSPS Subpart Kb because it stores a liquid (ULSD fuel oil) with a maximum true vapor pressure less than 3.5 kPa (0.51 pounds per square inch (psi)).  Accordingly it is an unregulated emissions unit.}  </w:t>
      </w:r>
      <w:r w:rsidRPr="00353E4A">
        <w:rPr>
          <w:i/>
        </w:rPr>
        <w:br/>
      </w:r>
      <w:r w:rsidRPr="00353E4A">
        <w:t>[40 CFR 60.110b(a) and (c) and Rule 62-204.800(7)(b), F.A.C.]</w:t>
      </w:r>
    </w:p>
    <w:p w:rsidR="00BF3E76" w:rsidRDefault="00353E4A" w:rsidP="00353E4A">
      <w:pPr>
        <w:suppressAutoHyphens/>
        <w:spacing w:after="120"/>
      </w:pPr>
      <w:r w:rsidRPr="00353E4A">
        <w:rPr>
          <w:b/>
          <w:u w:val="single"/>
        </w:rPr>
        <w:t>Essential Potential to Emit (PTE) Parameters</w:t>
      </w:r>
    </w:p>
    <w:p w:rsidR="00353E4A" w:rsidRPr="00353E4A" w:rsidRDefault="00353E4A" w:rsidP="007979A1">
      <w:pPr>
        <w:pStyle w:val="ListParagraph"/>
        <w:numPr>
          <w:ilvl w:val="0"/>
          <w:numId w:val="33"/>
        </w:numPr>
        <w:suppressAutoHyphens/>
        <w:spacing w:after="60"/>
        <w:ind w:hanging="720"/>
        <w:contextualSpacing w:val="0"/>
      </w:pPr>
      <w:r w:rsidRPr="00584075">
        <w:rPr>
          <w:szCs w:val="22"/>
          <w:u w:val="single"/>
        </w:rPr>
        <w:t>Hours of Operation</w:t>
      </w:r>
      <w:r w:rsidR="00E03431">
        <w:rPr>
          <w:szCs w:val="22"/>
        </w:rPr>
        <w:t>.</w:t>
      </w:r>
      <w:r w:rsidRPr="00584075">
        <w:rPr>
          <w:szCs w:val="22"/>
        </w:rPr>
        <w:t xml:space="preserve">  The emergency </w:t>
      </w:r>
      <w:r w:rsidR="00740F73">
        <w:rPr>
          <w:szCs w:val="22"/>
        </w:rPr>
        <w:t>fire pump</w:t>
      </w:r>
      <w:r w:rsidR="00380C74">
        <w:rPr>
          <w:szCs w:val="22"/>
        </w:rPr>
        <w:t xml:space="preserve"> </w:t>
      </w:r>
      <w:r w:rsidRPr="00584075">
        <w:rPr>
          <w:szCs w:val="22"/>
        </w:rPr>
        <w:t xml:space="preserve">may operate up to </w:t>
      </w:r>
      <w:r w:rsidRPr="00353E4A">
        <w:rPr>
          <w:szCs w:val="22"/>
        </w:rPr>
        <w:t>100</w:t>
      </w:r>
      <w:r w:rsidRPr="00584075">
        <w:rPr>
          <w:szCs w:val="22"/>
        </w:rPr>
        <w:t xml:space="preserve"> hours per year for maintenance and testing purposes.  </w:t>
      </w:r>
    </w:p>
    <w:p w:rsidR="00353E4A" w:rsidRPr="00353E4A" w:rsidRDefault="00353E4A" w:rsidP="007979A1">
      <w:pPr>
        <w:pStyle w:val="BodyText"/>
        <w:numPr>
          <w:ilvl w:val="1"/>
          <w:numId w:val="33"/>
        </w:numPr>
        <w:spacing w:after="60"/>
        <w:ind w:left="1080"/>
      </w:pPr>
      <w:r w:rsidRPr="00353E4A">
        <w:t>There is no time limit on the use of emergency stationary ICE in emergency situations.</w:t>
      </w:r>
    </w:p>
    <w:p w:rsidR="00353E4A" w:rsidRPr="00353E4A" w:rsidRDefault="00353E4A" w:rsidP="007979A1">
      <w:pPr>
        <w:pStyle w:val="BodyText"/>
        <w:numPr>
          <w:ilvl w:val="1"/>
          <w:numId w:val="33"/>
        </w:numPr>
        <w:spacing w:after="60"/>
        <w:ind w:left="1080"/>
      </w:pPr>
      <w:r w:rsidRPr="00353E4A">
        <w:t>You may operate your emergency stationary ICE for any combination of the purposes specified in “</w:t>
      </w:r>
      <w:proofErr w:type="spellStart"/>
      <w:r w:rsidRPr="00353E4A">
        <w:t>i</w:t>
      </w:r>
      <w:proofErr w:type="spellEnd"/>
      <w:r w:rsidRPr="00353E4A">
        <w:t>” to “iii” below for a maximum of 100 hours per calendar year.  Any operation for non-emergency situations as allowed “c.” below counts as part of the 100 hours per calendar year.</w:t>
      </w:r>
    </w:p>
    <w:p w:rsidR="00353E4A" w:rsidRPr="00353E4A" w:rsidRDefault="00353E4A" w:rsidP="007979A1">
      <w:pPr>
        <w:pStyle w:val="BodyText"/>
        <w:numPr>
          <w:ilvl w:val="2"/>
          <w:numId w:val="33"/>
        </w:numPr>
        <w:spacing w:after="60"/>
        <w:ind w:left="1440"/>
      </w:pPr>
      <w:r w:rsidRPr="00353E4A">
        <w:lastRenderedPageBreak/>
        <w:t>Emergency stationary 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calendar year.</w:t>
      </w:r>
    </w:p>
    <w:p w:rsidR="00353E4A" w:rsidRPr="00353E4A" w:rsidRDefault="00353E4A" w:rsidP="007979A1">
      <w:pPr>
        <w:pStyle w:val="BodyText"/>
        <w:numPr>
          <w:ilvl w:val="2"/>
          <w:numId w:val="33"/>
        </w:numPr>
        <w:spacing w:after="60"/>
        <w:ind w:left="1440"/>
      </w:pPr>
      <w:r w:rsidRPr="00353E4A">
        <w:t>Emergency stationary ICE may be operated for emergency demand response for periods in which the Reliability Coordinator under the North American Electric Reliability Corporation (NERC) Reliability Standard EOP-002-3, Capacity and Energy Emergencies (incorporated by reference, see § 60.17), or other authorized entity as determined by the Reliability Coordinator, has declared an Energy Emergency Alert Level 2 as defined in the NERC Reliability Standard EOP-002-3.</w:t>
      </w:r>
    </w:p>
    <w:p w:rsidR="00353E4A" w:rsidRPr="00353E4A" w:rsidRDefault="00353E4A" w:rsidP="007979A1">
      <w:pPr>
        <w:pStyle w:val="BodyText"/>
        <w:numPr>
          <w:ilvl w:val="2"/>
          <w:numId w:val="33"/>
        </w:numPr>
        <w:spacing w:after="60"/>
        <w:ind w:left="1440"/>
      </w:pPr>
      <w:r w:rsidRPr="00353E4A">
        <w:t>Emergency stationary ICE may be operated for periods where there is a deviation of voltage or frequency of 5 percent or greater below standard voltage or frequency.</w:t>
      </w:r>
    </w:p>
    <w:p w:rsidR="00353E4A" w:rsidRPr="00353E4A" w:rsidRDefault="00353E4A" w:rsidP="007979A1">
      <w:pPr>
        <w:pStyle w:val="BodyText"/>
        <w:numPr>
          <w:ilvl w:val="1"/>
          <w:numId w:val="33"/>
        </w:numPr>
        <w:spacing w:after="60"/>
        <w:ind w:left="1080"/>
      </w:pPr>
      <w:r w:rsidRPr="00353E4A">
        <w:t>Emergency stationary ICE may be operated for up to 50 hours per calendar year in non-emergency situations.  The 50 hours of operation in non-emergency situations are counted as part of the 100 hours per calendar year for maintenance and testing and emergency demand response provided in paragraph “b.” above. Except as provided in paragraph “d.” below, the 50 hours per calendar year for non-emergency situations cannot be used for peak shaving or non-emergency demand response, or to generate income for a facility to an electric grid or otherwise supply power as part of a financial arrangement with another entity.</w:t>
      </w:r>
    </w:p>
    <w:p w:rsidR="00353E4A" w:rsidRPr="00353E4A" w:rsidRDefault="00353E4A" w:rsidP="007979A1">
      <w:pPr>
        <w:pStyle w:val="BodyText"/>
        <w:numPr>
          <w:ilvl w:val="1"/>
          <w:numId w:val="33"/>
        </w:numPr>
        <w:spacing w:after="60"/>
        <w:ind w:left="1080"/>
      </w:pPr>
      <w:r w:rsidRPr="00353E4A">
        <w:t>The 50 hours per year for non-emergency situations can be used to supply power as part of a financial arrangement with another entity if all of the following conditions are met:</w:t>
      </w:r>
    </w:p>
    <w:p w:rsidR="00353E4A" w:rsidRPr="00353E4A" w:rsidRDefault="00353E4A" w:rsidP="007979A1">
      <w:pPr>
        <w:pStyle w:val="BodyText"/>
        <w:numPr>
          <w:ilvl w:val="2"/>
          <w:numId w:val="33"/>
        </w:numPr>
        <w:spacing w:after="60"/>
        <w:ind w:left="1440"/>
      </w:pPr>
      <w:r w:rsidRPr="00353E4A">
        <w:t>The engine is dispatched by the local balancing authority or local transmission and distribution system operator.</w:t>
      </w:r>
    </w:p>
    <w:p w:rsidR="00353E4A" w:rsidRPr="00353E4A" w:rsidRDefault="00353E4A" w:rsidP="007979A1">
      <w:pPr>
        <w:pStyle w:val="BodyText"/>
        <w:numPr>
          <w:ilvl w:val="2"/>
          <w:numId w:val="33"/>
        </w:numPr>
        <w:spacing w:after="60"/>
        <w:ind w:left="1440"/>
      </w:pPr>
      <w:r w:rsidRPr="00353E4A">
        <w:t>The dispatch is intended to mitigate local transmission and/or distribution limitations so as to avert potential voltage collapse or line overloads that could lead to the interruption of power supply in a local area or region.</w:t>
      </w:r>
    </w:p>
    <w:p w:rsidR="00353E4A" w:rsidRPr="00353E4A" w:rsidRDefault="00353E4A" w:rsidP="007979A1">
      <w:pPr>
        <w:pStyle w:val="BodyText"/>
        <w:numPr>
          <w:ilvl w:val="2"/>
          <w:numId w:val="33"/>
        </w:numPr>
        <w:spacing w:after="60"/>
        <w:ind w:left="1440"/>
      </w:pPr>
      <w:r w:rsidRPr="00353E4A">
        <w:t>The dispatch follows reliability, emergency operation or similar protocols that follow specific NERC, regional, state, public utility commission or local standards or guidelines.</w:t>
      </w:r>
    </w:p>
    <w:p w:rsidR="00353E4A" w:rsidRPr="00353E4A" w:rsidRDefault="00353E4A" w:rsidP="007979A1">
      <w:pPr>
        <w:pStyle w:val="BodyText"/>
        <w:numPr>
          <w:ilvl w:val="2"/>
          <w:numId w:val="33"/>
        </w:numPr>
        <w:spacing w:after="60"/>
        <w:ind w:left="1440"/>
      </w:pPr>
      <w:r w:rsidRPr="00353E4A">
        <w:t>The power is provided only to the facility itself or to support the local transmission and distribution system.</w:t>
      </w:r>
    </w:p>
    <w:p w:rsidR="00353E4A" w:rsidRPr="00353E4A" w:rsidRDefault="00353E4A" w:rsidP="007979A1">
      <w:pPr>
        <w:pStyle w:val="BodyText"/>
        <w:numPr>
          <w:ilvl w:val="2"/>
          <w:numId w:val="33"/>
        </w:numPr>
        <w:spacing w:after="60"/>
        <w:ind w:left="1440"/>
      </w:pPr>
      <w:r w:rsidRPr="00353E4A">
        <w:t>The owner or operator identifies and records the entity that dispatches the engine and the specific NERC, regional, state, public utility commission or local standards or guidelines that are being followed for dispatching the engine. The local balancing authority or local transmission and distribution system operator may keep these records on behalf of the engine owner or operator.</w:t>
      </w:r>
    </w:p>
    <w:p w:rsidR="00353E4A" w:rsidRPr="00867B7C" w:rsidRDefault="00353E4A" w:rsidP="00353E4A">
      <w:pPr>
        <w:tabs>
          <w:tab w:val="left" w:pos="1440"/>
          <w:tab w:val="left" w:pos="1800"/>
          <w:tab w:val="left" w:pos="2160"/>
        </w:tabs>
        <w:spacing w:after="120"/>
        <w:ind w:left="720"/>
      </w:pPr>
      <w:r>
        <w:t>[</w:t>
      </w:r>
      <w:r w:rsidRPr="00353E4A">
        <w:rPr>
          <w:szCs w:val="22"/>
        </w:rPr>
        <w:t>Permit No. 0010131-003-AC (PSD-FL-411B)</w:t>
      </w:r>
      <w:r w:rsidRPr="00584075">
        <w:rPr>
          <w:szCs w:val="22"/>
        </w:rPr>
        <w:t xml:space="preserve"> and Rule</w:t>
      </w:r>
      <w:r>
        <w:rPr>
          <w:szCs w:val="22"/>
        </w:rPr>
        <w:t>s</w:t>
      </w:r>
      <w:r w:rsidRPr="00584075">
        <w:rPr>
          <w:szCs w:val="22"/>
        </w:rPr>
        <w:t xml:space="preserve"> 62-210.200 (PTE)</w:t>
      </w:r>
      <w:r>
        <w:rPr>
          <w:szCs w:val="22"/>
        </w:rPr>
        <w:t xml:space="preserve"> and </w:t>
      </w:r>
      <w:r w:rsidRPr="003C49D7">
        <w:rPr>
          <w:color w:val="000000"/>
          <w:szCs w:val="22"/>
        </w:rPr>
        <w:t>62-212.400 (BACT)</w:t>
      </w:r>
      <w:r w:rsidRPr="00584075">
        <w:rPr>
          <w:szCs w:val="22"/>
        </w:rPr>
        <w:t>, F.A.C</w:t>
      </w:r>
      <w:r>
        <w:t>.; NSPS Subpart IIII, §</w:t>
      </w:r>
      <w:r w:rsidRPr="004E0456">
        <w:t>60.4211</w:t>
      </w:r>
      <w:r>
        <w:t>(f)]</w:t>
      </w:r>
    </w:p>
    <w:p w:rsidR="00353E4A" w:rsidRDefault="00E03431" w:rsidP="007979A1">
      <w:pPr>
        <w:pStyle w:val="ListParagraph"/>
        <w:numPr>
          <w:ilvl w:val="0"/>
          <w:numId w:val="33"/>
        </w:numPr>
        <w:suppressAutoHyphens/>
        <w:spacing w:after="120"/>
        <w:ind w:hanging="720"/>
        <w:contextualSpacing w:val="0"/>
      </w:pPr>
      <w:r w:rsidRPr="00E03431">
        <w:rPr>
          <w:u w:val="single"/>
        </w:rPr>
        <w:t>Authorized Fuel</w:t>
      </w:r>
      <w:r>
        <w:t>.</w:t>
      </w:r>
      <w:r w:rsidRPr="00E03431">
        <w:t xml:space="preserve">  The emergency </w:t>
      </w:r>
      <w:r w:rsidR="00740F73">
        <w:t>fire pump</w:t>
      </w:r>
      <w:r w:rsidRPr="00E03431">
        <w:t xml:space="preserve"> shall fire ULSD fuel oil.  The ULSD fuel oil shall contain no more than 0</w:t>
      </w:r>
      <w:smartTag w:uri="urn:schemas-microsoft-com:office:smarttags" w:element="PersonName">
        <w:r w:rsidRPr="00E03431">
          <w:t>.</w:t>
        </w:r>
      </w:smartTag>
      <w:r w:rsidRPr="00E03431">
        <w:t>0015% sulfur by weight.  [</w:t>
      </w:r>
      <w:r w:rsidR="00F24BFB" w:rsidRPr="00F24BFB">
        <w:t>Permit No. 0010131-003-AC (PSD-FL-411B)</w:t>
      </w:r>
      <w:r w:rsidRPr="00E03431">
        <w:t xml:space="preserve"> and Rules 62-210.200 (PTE) and 62-212.400 (BACT), F.A.C.]  </w:t>
      </w:r>
    </w:p>
    <w:p w:rsidR="00F24BFB" w:rsidRDefault="00F24BFB" w:rsidP="00F24BFB">
      <w:pPr>
        <w:suppressAutoHyphens/>
        <w:spacing w:after="120"/>
      </w:pPr>
      <w:r w:rsidRPr="00F24BFB">
        <w:rPr>
          <w:b/>
          <w:u w:val="single"/>
        </w:rPr>
        <w:t>Emission Limitations and Standards</w:t>
      </w:r>
    </w:p>
    <w:p w:rsidR="006677D5" w:rsidRPr="00F24BFB" w:rsidRDefault="006677D5" w:rsidP="006677D5">
      <w:pPr>
        <w:pStyle w:val="ListParagraph"/>
        <w:numPr>
          <w:ilvl w:val="0"/>
          <w:numId w:val="33"/>
        </w:numPr>
        <w:suppressAutoHyphens/>
        <w:spacing w:after="120"/>
        <w:ind w:hanging="720"/>
        <w:contextualSpacing w:val="0"/>
      </w:pPr>
      <w:r w:rsidRPr="00F24BFB">
        <w:rPr>
          <w:szCs w:val="22"/>
          <w:u w:val="single"/>
        </w:rPr>
        <w:t>Emissions Limits</w:t>
      </w:r>
      <w:r w:rsidRPr="00F24BFB">
        <w:rPr>
          <w:szCs w:val="22"/>
        </w:rPr>
        <w:t xml:space="preserve">.  The emergency </w:t>
      </w:r>
      <w:r>
        <w:rPr>
          <w:szCs w:val="22"/>
        </w:rPr>
        <w:t>firewater pump diesel engine</w:t>
      </w:r>
      <w:r w:rsidRPr="00F24BFB">
        <w:rPr>
          <w:szCs w:val="22"/>
        </w:rPr>
        <w:t xml:space="preserve"> shall comply with the following emission limits and demonstrate compliance in accordance with the procedures given in 40 </w:t>
      </w:r>
      <w:smartTag w:uri="urn:schemas-microsoft-com:office:smarttags" w:element="stockticker">
        <w:r w:rsidRPr="00F24BFB">
          <w:rPr>
            <w:szCs w:val="22"/>
          </w:rPr>
          <w:t>CFR</w:t>
        </w:r>
      </w:smartTag>
      <w:r w:rsidRPr="00F24BFB">
        <w:rPr>
          <w:szCs w:val="22"/>
        </w:rPr>
        <w:t xml:space="preserve"> 60, Subpart IIII.  Manufacturer certification can be provided to the Department in lieu of actual stack testing.</w:t>
      </w:r>
    </w:p>
    <w:tbl>
      <w:tblPr>
        <w:tblW w:w="9153" w:type="dxa"/>
        <w:tblInd w:w="7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3222"/>
        <w:gridCol w:w="1341"/>
        <w:gridCol w:w="1440"/>
        <w:gridCol w:w="1260"/>
        <w:gridCol w:w="1890"/>
      </w:tblGrid>
      <w:tr w:rsidR="006677D5" w:rsidRPr="00F24BFB" w:rsidTr="00164537">
        <w:tc>
          <w:tcPr>
            <w:tcW w:w="3222" w:type="dxa"/>
            <w:tcBorders>
              <w:top w:val="single" w:sz="4" w:space="0" w:color="auto"/>
              <w:bottom w:val="single" w:sz="4" w:space="0" w:color="auto"/>
              <w:right w:val="single" w:sz="4" w:space="0" w:color="auto"/>
            </w:tcBorders>
            <w:vAlign w:val="center"/>
          </w:tcPr>
          <w:p w:rsidR="006677D5" w:rsidRPr="00F24BFB" w:rsidRDefault="006677D5" w:rsidP="006677D5">
            <w:pPr>
              <w:tabs>
                <w:tab w:val="left" w:pos="360"/>
                <w:tab w:val="left" w:pos="1440"/>
                <w:tab w:val="left" w:pos="1800"/>
                <w:tab w:val="left" w:pos="2160"/>
              </w:tabs>
              <w:spacing w:before="20" w:after="20"/>
              <w:ind w:left="360"/>
              <w:jc w:val="center"/>
              <w:rPr>
                <w:b/>
                <w:szCs w:val="22"/>
                <w:u w:val="single"/>
              </w:rPr>
            </w:pPr>
            <w:r w:rsidRPr="00F24BFB">
              <w:rPr>
                <w:szCs w:val="22"/>
              </w:rPr>
              <w:lastRenderedPageBreak/>
              <w:br w:type="page"/>
            </w:r>
            <w:r w:rsidRPr="00F24BFB">
              <w:rPr>
                <w:b/>
                <w:szCs w:val="22"/>
              </w:rPr>
              <w:t xml:space="preserve">Emergency </w:t>
            </w:r>
            <w:r>
              <w:rPr>
                <w:b/>
                <w:szCs w:val="22"/>
              </w:rPr>
              <w:t>Firewater Pump Engine</w:t>
            </w:r>
            <w:r w:rsidRPr="00F24BFB">
              <w:rPr>
                <w:b/>
                <w:szCs w:val="22"/>
              </w:rPr>
              <w:br/>
            </w:r>
            <w:r w:rsidRPr="00F24BFB">
              <w:rPr>
                <w:szCs w:val="22"/>
              </w:rPr>
              <w:t>(</w:t>
            </w:r>
            <w:r>
              <w:rPr>
                <w:szCs w:val="22"/>
              </w:rPr>
              <w:t>300 hp</w:t>
            </w:r>
            <w:r w:rsidRPr="00F24BFB">
              <w:rPr>
                <w:szCs w:val="22"/>
              </w:rPr>
              <w:t xml:space="preserve"> &gt;</w:t>
            </w:r>
            <w:r>
              <w:rPr>
                <w:szCs w:val="22"/>
              </w:rPr>
              <w:t xml:space="preserve"> </w:t>
            </w:r>
            <w:r w:rsidRPr="00F24BFB">
              <w:rPr>
                <w:szCs w:val="22"/>
              </w:rPr>
              <w:t xml:space="preserve">and </w:t>
            </w:r>
            <w:r w:rsidRPr="00F24BFB">
              <w:rPr>
                <w:szCs w:val="22"/>
                <w:u w:val="single"/>
              </w:rPr>
              <w:t>&lt;</w:t>
            </w:r>
            <w:r>
              <w:rPr>
                <w:szCs w:val="22"/>
              </w:rPr>
              <w:t>600 hp</w:t>
            </w:r>
            <w:r w:rsidRPr="00F24BFB">
              <w:rPr>
                <w:szCs w:val="22"/>
              </w:rPr>
              <w:t>)</w:t>
            </w:r>
          </w:p>
        </w:tc>
        <w:tc>
          <w:tcPr>
            <w:tcW w:w="1341"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b/>
                <w:szCs w:val="22"/>
                <w:vertAlign w:val="superscript"/>
              </w:rPr>
            </w:pPr>
            <w:r w:rsidRPr="00F24BFB">
              <w:rPr>
                <w:b/>
                <w:szCs w:val="22"/>
              </w:rPr>
              <w:t>CO</w:t>
            </w:r>
            <w:r w:rsidRPr="00F24BFB">
              <w:rPr>
                <w:b/>
                <w:szCs w:val="22"/>
              </w:rPr>
              <w:br/>
              <w:t>(</w:t>
            </w:r>
            <w:r w:rsidRPr="00F24BFB">
              <w:rPr>
                <w:szCs w:val="22"/>
              </w:rPr>
              <w:t>g/kW-hr)</w:t>
            </w:r>
            <w:r w:rsidRPr="00F24BFB">
              <w:rPr>
                <w:b/>
                <w:szCs w:val="22"/>
                <w:vertAlign w:val="superscript"/>
              </w:rPr>
              <w:t>1</w:t>
            </w:r>
          </w:p>
        </w:tc>
        <w:tc>
          <w:tcPr>
            <w:tcW w:w="1440"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b/>
                <w:szCs w:val="22"/>
              </w:rPr>
            </w:pPr>
            <w:r w:rsidRPr="00F24BFB">
              <w:rPr>
                <w:b/>
                <w:szCs w:val="22"/>
              </w:rPr>
              <w:t>PM</w:t>
            </w:r>
            <w:r w:rsidRPr="00F24BFB">
              <w:rPr>
                <w:b/>
                <w:szCs w:val="22"/>
              </w:rPr>
              <w:br/>
              <w:t>(</w:t>
            </w:r>
            <w:r w:rsidRPr="00F24BFB">
              <w:rPr>
                <w:szCs w:val="22"/>
              </w:rPr>
              <w:t>g/kW-hr)</w:t>
            </w:r>
          </w:p>
        </w:tc>
        <w:tc>
          <w:tcPr>
            <w:tcW w:w="1260"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b/>
                <w:szCs w:val="22"/>
              </w:rPr>
            </w:pPr>
            <w:r w:rsidRPr="00F24BFB">
              <w:rPr>
                <w:b/>
                <w:szCs w:val="22"/>
              </w:rPr>
              <w:t>SO</w:t>
            </w:r>
            <w:r w:rsidRPr="00F24BFB">
              <w:rPr>
                <w:b/>
                <w:szCs w:val="22"/>
                <w:vertAlign w:val="subscript"/>
              </w:rPr>
              <w:t>2</w:t>
            </w:r>
            <w:r w:rsidRPr="00F24BFB">
              <w:rPr>
                <w:b/>
                <w:szCs w:val="22"/>
                <w:vertAlign w:val="superscript"/>
              </w:rPr>
              <w:t>2</w:t>
            </w:r>
            <w:r w:rsidRPr="00F24BFB">
              <w:rPr>
                <w:b/>
                <w:szCs w:val="22"/>
                <w:vertAlign w:val="superscript"/>
              </w:rPr>
              <w:br/>
            </w:r>
            <w:r w:rsidRPr="00F24BFB">
              <w:rPr>
                <w:b/>
                <w:szCs w:val="22"/>
              </w:rPr>
              <w:t>(% S)</w:t>
            </w:r>
          </w:p>
        </w:tc>
        <w:tc>
          <w:tcPr>
            <w:tcW w:w="1890" w:type="dxa"/>
            <w:tcBorders>
              <w:top w:val="single" w:sz="4" w:space="0" w:color="auto"/>
              <w:left w:val="single" w:sz="4" w:space="0" w:color="auto"/>
              <w:bottom w:val="single" w:sz="4" w:space="0" w:color="auto"/>
            </w:tcBorders>
            <w:vAlign w:val="center"/>
          </w:tcPr>
          <w:p w:rsidR="006677D5" w:rsidRPr="00F24BFB" w:rsidRDefault="006677D5" w:rsidP="003B30D5">
            <w:pPr>
              <w:tabs>
                <w:tab w:val="left" w:pos="1440"/>
                <w:tab w:val="left" w:pos="1800"/>
                <w:tab w:val="left" w:pos="2160"/>
              </w:tabs>
              <w:spacing w:before="20" w:after="20"/>
              <w:jc w:val="center"/>
              <w:rPr>
                <w:b/>
                <w:szCs w:val="22"/>
              </w:rPr>
            </w:pPr>
            <w:r w:rsidRPr="00F24BFB">
              <w:rPr>
                <w:b/>
                <w:szCs w:val="22"/>
              </w:rPr>
              <w:t>NMHC</w:t>
            </w:r>
            <w:r w:rsidRPr="00F24BFB">
              <w:rPr>
                <w:b/>
                <w:szCs w:val="22"/>
                <w:vertAlign w:val="superscript"/>
              </w:rPr>
              <w:t>3</w:t>
            </w:r>
            <w:r w:rsidRPr="00F24BFB">
              <w:rPr>
                <w:b/>
                <w:szCs w:val="22"/>
              </w:rPr>
              <w:t>+NO</w:t>
            </w:r>
            <w:r w:rsidRPr="00F24BFB">
              <w:rPr>
                <w:b/>
                <w:szCs w:val="22"/>
                <w:vertAlign w:val="subscript"/>
              </w:rPr>
              <w:t>X</w:t>
            </w:r>
            <w:r w:rsidRPr="00F24BFB">
              <w:rPr>
                <w:b/>
                <w:szCs w:val="22"/>
                <w:vertAlign w:val="subscript"/>
              </w:rPr>
              <w:br/>
            </w:r>
            <w:r w:rsidRPr="00F24BFB">
              <w:rPr>
                <w:b/>
                <w:szCs w:val="22"/>
              </w:rPr>
              <w:t>(</w:t>
            </w:r>
            <w:r w:rsidRPr="00F24BFB">
              <w:rPr>
                <w:szCs w:val="22"/>
              </w:rPr>
              <w:t>g/kW-hr)</w:t>
            </w:r>
          </w:p>
        </w:tc>
      </w:tr>
      <w:tr w:rsidR="006677D5" w:rsidRPr="00F24BFB" w:rsidTr="00164537">
        <w:trPr>
          <w:trHeight w:val="338"/>
        </w:trPr>
        <w:tc>
          <w:tcPr>
            <w:tcW w:w="3222" w:type="dxa"/>
            <w:tcBorders>
              <w:top w:val="single" w:sz="4" w:space="0" w:color="auto"/>
              <w:bottom w:val="single" w:sz="4" w:space="0" w:color="auto"/>
              <w:right w:val="single" w:sz="4" w:space="0" w:color="auto"/>
            </w:tcBorders>
            <w:vAlign w:val="center"/>
          </w:tcPr>
          <w:p w:rsidR="006677D5" w:rsidRPr="00F24BFB" w:rsidRDefault="006677D5" w:rsidP="003B30D5">
            <w:pPr>
              <w:tabs>
                <w:tab w:val="left" w:pos="360"/>
                <w:tab w:val="left" w:pos="1440"/>
                <w:tab w:val="left" w:pos="1800"/>
                <w:tab w:val="left" w:pos="2160"/>
              </w:tabs>
              <w:spacing w:before="20" w:after="20"/>
              <w:ind w:left="360"/>
              <w:rPr>
                <w:szCs w:val="22"/>
              </w:rPr>
            </w:pPr>
            <w:r w:rsidRPr="00F24BFB">
              <w:rPr>
                <w:szCs w:val="22"/>
              </w:rPr>
              <w:t>Subpart IIII (200</w:t>
            </w:r>
            <w:r>
              <w:rPr>
                <w:szCs w:val="22"/>
              </w:rPr>
              <w:t>9</w:t>
            </w:r>
            <w:r w:rsidRPr="00F24BFB">
              <w:rPr>
                <w:szCs w:val="22"/>
              </w:rPr>
              <w:t xml:space="preserve"> and later)</w:t>
            </w:r>
          </w:p>
        </w:tc>
        <w:tc>
          <w:tcPr>
            <w:tcW w:w="1341"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szCs w:val="22"/>
              </w:rPr>
            </w:pPr>
            <w:r>
              <w:rPr>
                <w:szCs w:val="22"/>
              </w:rPr>
              <w:t>2.6</w:t>
            </w:r>
          </w:p>
        </w:tc>
        <w:tc>
          <w:tcPr>
            <w:tcW w:w="1440"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szCs w:val="22"/>
                <w:lang w:val="de-DE"/>
              </w:rPr>
            </w:pPr>
            <w:r>
              <w:rPr>
                <w:szCs w:val="22"/>
                <w:lang w:val="de-DE"/>
              </w:rPr>
              <w:t>0.15</w:t>
            </w:r>
          </w:p>
        </w:tc>
        <w:tc>
          <w:tcPr>
            <w:tcW w:w="1260" w:type="dxa"/>
            <w:tcBorders>
              <w:top w:val="single" w:sz="4" w:space="0" w:color="auto"/>
              <w:left w:val="single" w:sz="4" w:space="0" w:color="auto"/>
              <w:bottom w:val="single" w:sz="4" w:space="0" w:color="auto"/>
              <w:right w:val="single" w:sz="4" w:space="0" w:color="auto"/>
            </w:tcBorders>
            <w:vAlign w:val="center"/>
          </w:tcPr>
          <w:p w:rsidR="006677D5" w:rsidRPr="00F24BFB" w:rsidRDefault="006677D5" w:rsidP="003B30D5">
            <w:pPr>
              <w:tabs>
                <w:tab w:val="left" w:pos="1440"/>
                <w:tab w:val="left" w:pos="1800"/>
                <w:tab w:val="left" w:pos="2160"/>
              </w:tabs>
              <w:spacing w:before="20" w:after="20"/>
              <w:jc w:val="center"/>
              <w:rPr>
                <w:szCs w:val="22"/>
              </w:rPr>
            </w:pPr>
            <w:r w:rsidRPr="00F24BFB">
              <w:rPr>
                <w:szCs w:val="22"/>
              </w:rPr>
              <w:t>0.0015</w:t>
            </w:r>
          </w:p>
        </w:tc>
        <w:tc>
          <w:tcPr>
            <w:tcW w:w="1890" w:type="dxa"/>
            <w:tcBorders>
              <w:top w:val="single" w:sz="4" w:space="0" w:color="auto"/>
              <w:left w:val="single" w:sz="4" w:space="0" w:color="auto"/>
              <w:bottom w:val="single" w:sz="4" w:space="0" w:color="auto"/>
            </w:tcBorders>
            <w:shd w:val="clear" w:color="auto" w:fill="auto"/>
            <w:vAlign w:val="center"/>
          </w:tcPr>
          <w:p w:rsidR="006677D5" w:rsidRPr="00F24BFB" w:rsidRDefault="006677D5" w:rsidP="003B30D5">
            <w:pPr>
              <w:tabs>
                <w:tab w:val="left" w:pos="1440"/>
                <w:tab w:val="left" w:pos="1800"/>
                <w:tab w:val="left" w:pos="2160"/>
              </w:tabs>
              <w:spacing w:before="20" w:after="20"/>
              <w:jc w:val="center"/>
              <w:rPr>
                <w:szCs w:val="22"/>
              </w:rPr>
            </w:pPr>
            <w:r>
              <w:rPr>
                <w:szCs w:val="22"/>
              </w:rPr>
              <w:t>3.0</w:t>
            </w:r>
          </w:p>
        </w:tc>
      </w:tr>
      <w:tr w:rsidR="006677D5" w:rsidRPr="00F24BFB" w:rsidTr="00164537">
        <w:trPr>
          <w:trHeight w:val="338"/>
        </w:trPr>
        <w:tc>
          <w:tcPr>
            <w:tcW w:w="9153" w:type="dxa"/>
            <w:gridSpan w:val="5"/>
            <w:tcBorders>
              <w:top w:val="single" w:sz="4" w:space="0" w:color="auto"/>
              <w:bottom w:val="single" w:sz="4" w:space="0" w:color="auto"/>
            </w:tcBorders>
            <w:vAlign w:val="center"/>
          </w:tcPr>
          <w:p w:rsidR="006677D5" w:rsidRPr="00F24BFB" w:rsidRDefault="006677D5" w:rsidP="003B30D5">
            <w:pPr>
              <w:numPr>
                <w:ilvl w:val="0"/>
                <w:numId w:val="38"/>
              </w:numPr>
              <w:ind w:left="342"/>
              <w:rPr>
                <w:sz w:val="20"/>
              </w:rPr>
            </w:pPr>
            <w:r w:rsidRPr="00F24BFB">
              <w:rPr>
                <w:sz w:val="20"/>
              </w:rPr>
              <w:t>g/kW-hr means grams per kilowatt-hour.</w:t>
            </w:r>
          </w:p>
          <w:p w:rsidR="006677D5" w:rsidRPr="00F24BFB" w:rsidRDefault="006677D5" w:rsidP="006677D5">
            <w:pPr>
              <w:numPr>
                <w:ilvl w:val="0"/>
                <w:numId w:val="38"/>
              </w:numPr>
              <w:ind w:left="342"/>
              <w:rPr>
                <w:sz w:val="20"/>
              </w:rPr>
            </w:pPr>
            <w:r w:rsidRPr="00F24BFB">
              <w:rPr>
                <w:sz w:val="20"/>
              </w:rPr>
              <w:t>SO</w:t>
            </w:r>
            <w:r w:rsidRPr="00F24BFB">
              <w:rPr>
                <w:sz w:val="20"/>
                <w:vertAlign w:val="subscript"/>
              </w:rPr>
              <w:t>2</w:t>
            </w:r>
            <w:r w:rsidRPr="00F24BFB">
              <w:rPr>
                <w:sz w:val="20"/>
              </w:rPr>
              <w:t xml:space="preserve"> emission standard will be met by using ULSD fuel oil in the emergency </w:t>
            </w:r>
            <w:r>
              <w:rPr>
                <w:sz w:val="20"/>
              </w:rPr>
              <w:t>firewater pump engine</w:t>
            </w:r>
            <w:r w:rsidRPr="00F24BFB">
              <w:rPr>
                <w:sz w:val="20"/>
              </w:rPr>
              <w:t xml:space="preserve"> with fuel sulfur (S) content of 0.0015% by weight.</w:t>
            </w:r>
          </w:p>
          <w:p w:rsidR="006677D5" w:rsidRPr="00F24BFB" w:rsidRDefault="006677D5" w:rsidP="003B30D5">
            <w:pPr>
              <w:numPr>
                <w:ilvl w:val="0"/>
                <w:numId w:val="38"/>
              </w:numPr>
              <w:ind w:left="331"/>
              <w:rPr>
                <w:szCs w:val="22"/>
              </w:rPr>
            </w:pPr>
            <w:r w:rsidRPr="00F24BFB">
              <w:rPr>
                <w:sz w:val="20"/>
              </w:rPr>
              <w:t>NMHC means Non-Methane Hydrocarbons</w:t>
            </w:r>
          </w:p>
        </w:tc>
      </w:tr>
    </w:tbl>
    <w:p w:rsidR="006677D5" w:rsidRPr="00F24BFB" w:rsidRDefault="006677D5" w:rsidP="006677D5">
      <w:pPr>
        <w:tabs>
          <w:tab w:val="left" w:pos="1440"/>
          <w:tab w:val="left" w:pos="1800"/>
          <w:tab w:val="left" w:pos="2160"/>
        </w:tabs>
        <w:spacing w:before="60" w:after="120"/>
        <w:ind w:left="630"/>
        <w:rPr>
          <w:szCs w:val="22"/>
        </w:rPr>
      </w:pPr>
      <w:r w:rsidRPr="00F24BFB">
        <w:rPr>
          <w:szCs w:val="22"/>
        </w:rPr>
        <w:t xml:space="preserve">[Permit No. 0010131-003-AC (PSD-FL-411B), NSPS Subpart IIII; and Rules 62-4.070(3) and </w:t>
      </w:r>
      <w:r w:rsidRPr="00F24BFB">
        <w:rPr>
          <w:color w:val="000000"/>
          <w:szCs w:val="22"/>
        </w:rPr>
        <w:t>62-212.400 (BACT)</w:t>
      </w:r>
      <w:r w:rsidRPr="00F24BFB">
        <w:rPr>
          <w:szCs w:val="22"/>
        </w:rPr>
        <w:t>, F.A.C.]</w:t>
      </w:r>
    </w:p>
    <w:p w:rsidR="00F24BFB" w:rsidRDefault="00F24BFB" w:rsidP="00F24BFB">
      <w:pPr>
        <w:suppressAutoHyphens/>
        <w:spacing w:after="120"/>
      </w:pPr>
      <w:r w:rsidRPr="00F24BFB">
        <w:rPr>
          <w:b/>
          <w:u w:val="single"/>
        </w:rPr>
        <w:t>Test Methods and Procedures</w:t>
      </w:r>
    </w:p>
    <w:p w:rsidR="00F24BFB" w:rsidRDefault="00F24BFB" w:rsidP="007979A1">
      <w:pPr>
        <w:pStyle w:val="ListParagraph"/>
        <w:numPr>
          <w:ilvl w:val="0"/>
          <w:numId w:val="33"/>
        </w:numPr>
        <w:suppressAutoHyphens/>
        <w:spacing w:after="120"/>
        <w:ind w:hanging="720"/>
        <w:contextualSpacing w:val="0"/>
      </w:pPr>
      <w:r w:rsidRPr="00F24BFB">
        <w:rPr>
          <w:u w:val="single"/>
        </w:rPr>
        <w:t xml:space="preserve">Emergency </w:t>
      </w:r>
      <w:r w:rsidR="00740F73">
        <w:rPr>
          <w:u w:val="single"/>
        </w:rPr>
        <w:t>Fire Pump</w:t>
      </w:r>
      <w:r w:rsidRPr="00F24BFB">
        <w:rPr>
          <w:u w:val="single"/>
        </w:rPr>
        <w:t xml:space="preserve"> Testing Requirements</w:t>
      </w:r>
      <w:r>
        <w:t>.</w:t>
      </w:r>
      <w:r w:rsidRPr="00F24BFB">
        <w:t xml:space="preserve">  The unit shall be stack tested to demonstrate initial compliance with the emission standards for CO and NO</w:t>
      </w:r>
      <w:r w:rsidRPr="00F24BFB">
        <w:rPr>
          <w:vertAlign w:val="subscript"/>
        </w:rPr>
        <w:t>X</w:t>
      </w:r>
      <w:r w:rsidRPr="00F24BFB">
        <w:t>.  The tests shall be conducted within 60 days after achieving the maximum production rate at which the unit will be operated, but not later than 180 days after the initial startup of each unit.  As an alternative, an EPA certification of emissions characteristics of the purchased model that are at least as stringent as the BACT (NSPS Subpart IIII) values and the use of ULSD fuel oil with a sulfur content of 15 ppm or less can be used to fulfill this requirement.  [Rule 62-297.310(7)(a)1, F.A.C.; 40 CFR 60.8 and NSPS Subpart IIII, §60.4210 and §60.4211]</w:t>
      </w:r>
    </w:p>
    <w:p w:rsidR="00F24BFB" w:rsidRPr="006677D5" w:rsidRDefault="00F24BFB" w:rsidP="006677D5">
      <w:pPr>
        <w:pStyle w:val="ListParagraph"/>
        <w:numPr>
          <w:ilvl w:val="0"/>
          <w:numId w:val="33"/>
        </w:numPr>
        <w:suppressAutoHyphens/>
        <w:spacing w:after="60"/>
        <w:ind w:hanging="720"/>
        <w:contextualSpacing w:val="0"/>
        <w:rPr>
          <w:sz w:val="24"/>
        </w:rPr>
      </w:pPr>
      <w:r w:rsidRPr="00F24BFB">
        <w:rPr>
          <w:u w:val="single"/>
        </w:rPr>
        <w:t>Test Methods</w:t>
      </w:r>
      <w:r>
        <w:t>.</w:t>
      </w:r>
      <w:r w:rsidRPr="00F24BFB">
        <w:t xml:space="preserve">  </w:t>
      </w:r>
      <w:r w:rsidR="006677D5" w:rsidRPr="00F24BFB">
        <w:t xml:space="preserve">Any required tests shall be performed in accordance with the </w:t>
      </w:r>
      <w:r w:rsidR="006677D5">
        <w:t>in-use testing procedures in 40 CFR 1039, Subpart F, for stationary CI ICE with a displacement of less than 10 liters per cylinder, and according to 40 CFR 1042, Subpart F, for stationary CI ICE with a displacement of greater than or equal to 10 liters per cylinder and less than 30 liters per cylinder.</w:t>
      </w:r>
    </w:p>
    <w:p w:rsidR="00F24BFB" w:rsidRPr="00F24BFB" w:rsidRDefault="00F24BFB" w:rsidP="00F24BFB">
      <w:pPr>
        <w:pStyle w:val="BodyText"/>
        <w:spacing w:before="60"/>
        <w:ind w:left="720"/>
        <w:rPr>
          <w:bCs/>
          <w:caps/>
        </w:rPr>
      </w:pPr>
      <w:r w:rsidRPr="00F24BFB">
        <w:rPr>
          <w:bCs/>
          <w:caps/>
        </w:rPr>
        <w:t xml:space="preserve">[NSPS </w:t>
      </w:r>
      <w:r w:rsidRPr="00F24BFB">
        <w:rPr>
          <w:bCs/>
        </w:rPr>
        <w:t>Subpart</w:t>
      </w:r>
      <w:r w:rsidRPr="00F24BFB">
        <w:rPr>
          <w:bCs/>
          <w:caps/>
        </w:rPr>
        <w:t xml:space="preserve"> IIII, §60.4212]</w:t>
      </w:r>
    </w:p>
    <w:p w:rsidR="00F24BFB" w:rsidRDefault="00F24BFB" w:rsidP="00F24BFB">
      <w:pPr>
        <w:suppressAutoHyphens/>
        <w:spacing w:after="120"/>
      </w:pPr>
      <w:r w:rsidRPr="005A271A">
        <w:rPr>
          <w:b/>
          <w:u w:val="single"/>
        </w:rPr>
        <w:t>Recordkeeping and Reporting Requirements</w:t>
      </w:r>
    </w:p>
    <w:p w:rsidR="00F24BFB" w:rsidRDefault="00F24BFB" w:rsidP="00740F73">
      <w:pPr>
        <w:pStyle w:val="ListParagraph"/>
        <w:numPr>
          <w:ilvl w:val="0"/>
          <w:numId w:val="33"/>
        </w:numPr>
        <w:tabs>
          <w:tab w:val="left" w:pos="1440"/>
          <w:tab w:val="left" w:pos="1800"/>
          <w:tab w:val="left" w:pos="2160"/>
        </w:tabs>
        <w:spacing w:after="120"/>
        <w:ind w:hanging="720"/>
        <w:contextualSpacing w:val="0"/>
      </w:pPr>
      <w:r w:rsidRPr="004C082A">
        <w:rPr>
          <w:u w:val="single"/>
        </w:rPr>
        <w:t>Notification, Recordkeeping and Reporting Requirements</w:t>
      </w:r>
      <w:r>
        <w:t>.</w:t>
      </w:r>
      <w:r w:rsidRPr="005A271A">
        <w:t xml:space="preserve">  The permittee shall adhere to the compliance testing and certification requirements listed in 40 CFR 60.4211 and maintain records demonstrating fuel usage and quality.  [40 CFR 60.4211]</w:t>
      </w:r>
    </w:p>
    <w:p w:rsidR="00F24BFB" w:rsidRDefault="00F24BFB" w:rsidP="00740F73">
      <w:pPr>
        <w:pStyle w:val="ListParagraph"/>
        <w:numPr>
          <w:ilvl w:val="0"/>
          <w:numId w:val="33"/>
        </w:numPr>
        <w:tabs>
          <w:tab w:val="left" w:pos="1440"/>
          <w:tab w:val="left" w:pos="1800"/>
          <w:tab w:val="left" w:pos="2160"/>
        </w:tabs>
        <w:spacing w:after="120"/>
        <w:ind w:hanging="720"/>
        <w:contextualSpacing w:val="0"/>
      </w:pPr>
      <w:r w:rsidRPr="004C082A">
        <w:rPr>
          <w:u w:val="single"/>
        </w:rPr>
        <w:t>Notifications Reporting and Recordkeeping</w:t>
      </w:r>
      <w:r>
        <w:t>.</w:t>
      </w:r>
      <w:r w:rsidRPr="005A271A">
        <w:t xml:space="preserve">  Notifications reporting and recordkeeping are required pursuant to 40 CFR 60.7, 40 CFR 63.9, and NSPS Subpart IIII, §60.4214(b) and §60.4214(d) for the emergency </w:t>
      </w:r>
      <w:r w:rsidR="006677D5">
        <w:t>firewater pump engine</w:t>
      </w:r>
      <w:r w:rsidRPr="005A271A">
        <w:t>.</w:t>
      </w:r>
    </w:p>
    <w:p w:rsidR="00F24BFB" w:rsidRDefault="00F24BFB" w:rsidP="00740F73">
      <w:pPr>
        <w:pStyle w:val="ListParagraph"/>
        <w:numPr>
          <w:ilvl w:val="0"/>
          <w:numId w:val="33"/>
        </w:numPr>
        <w:tabs>
          <w:tab w:val="left" w:pos="1440"/>
          <w:tab w:val="left" w:pos="1800"/>
          <w:tab w:val="left" w:pos="2160"/>
        </w:tabs>
        <w:spacing w:after="120"/>
        <w:ind w:hanging="720"/>
        <w:contextualSpacing w:val="0"/>
      </w:pPr>
      <w:r w:rsidRPr="004C082A">
        <w:rPr>
          <w:u w:val="single"/>
        </w:rPr>
        <w:t>40 CFR 60 General Provisions</w:t>
      </w:r>
      <w:r w:rsidRPr="006D1BC9">
        <w:t xml:space="preserve">.  Table </w:t>
      </w:r>
      <w:r>
        <w:t>8</w:t>
      </w:r>
      <w:r w:rsidRPr="006D1BC9">
        <w:t xml:space="preserve"> from Subpart </w:t>
      </w:r>
      <w:r>
        <w:t>IIII</w:t>
      </w:r>
      <w:r w:rsidRPr="006D1BC9">
        <w:t xml:space="preserve"> shows which parts of the General Provisions in §§60.1 through 60.19 the </w:t>
      </w:r>
      <w:r>
        <w:t xml:space="preserve">emergency </w:t>
      </w:r>
      <w:r w:rsidR="006677D5">
        <w:t>firewater pump engine</w:t>
      </w:r>
      <w:r w:rsidRPr="006D1BC9">
        <w:t xml:space="preserve">.  </w:t>
      </w:r>
      <w:r>
        <w:t>[</w:t>
      </w:r>
      <w:r w:rsidRPr="006D1BC9">
        <w:t>§60.4218]</w:t>
      </w:r>
    </w:p>
    <w:p w:rsidR="00F24BFB" w:rsidRDefault="00F24BFB" w:rsidP="00F24BFB">
      <w:pPr>
        <w:suppressAutoHyphens/>
        <w:spacing w:after="120"/>
      </w:pPr>
    </w:p>
    <w:p w:rsidR="00F24BFB" w:rsidRDefault="00F24BFB" w:rsidP="008F1000">
      <w:pPr>
        <w:tabs>
          <w:tab w:val="left" w:pos="0"/>
        </w:tabs>
        <w:suppressAutoHyphens/>
        <w:spacing w:after="120"/>
        <w:sectPr w:rsidR="00F24BFB" w:rsidSect="005F79CF">
          <w:headerReference w:type="even" r:id="rId47"/>
          <w:headerReference w:type="default" r:id="rId48"/>
          <w:headerReference w:type="first" r:id="rId49"/>
          <w:pgSz w:w="12240" w:h="15840" w:code="1"/>
          <w:pgMar w:top="1080" w:right="1080" w:bottom="1080" w:left="1080" w:header="720" w:footer="720" w:gutter="0"/>
          <w:paperSrc w:first="15" w:other="15"/>
          <w:cols w:space="720"/>
        </w:sectPr>
      </w:pPr>
    </w:p>
    <w:p w:rsidR="00C70BA7" w:rsidRPr="00C70BA7" w:rsidRDefault="00C70BA7" w:rsidP="00C70BA7">
      <w:pPr>
        <w:tabs>
          <w:tab w:val="left" w:pos="0"/>
        </w:tabs>
        <w:suppressAutoHyphens/>
        <w:spacing w:after="120"/>
      </w:pPr>
      <w:r w:rsidRPr="00C70BA7">
        <w:rPr>
          <w:b/>
        </w:rPr>
        <w:lastRenderedPageBreak/>
        <w:t xml:space="preserve">Subsection </w:t>
      </w:r>
      <w:r w:rsidR="00E8189A">
        <w:rPr>
          <w:b/>
        </w:rPr>
        <w:t>F</w:t>
      </w:r>
      <w:r w:rsidRPr="00C70BA7">
        <w:rPr>
          <w:b/>
        </w:rPr>
        <w:t>.  The specific conditions in this section apply to the following emissions unit:</w:t>
      </w:r>
    </w:p>
    <w:tbl>
      <w:tblPr>
        <w:tblW w:w="101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72" w:type="dxa"/>
          <w:bottom w:w="43" w:type="dxa"/>
          <w:right w:w="72" w:type="dxa"/>
        </w:tblCellMar>
        <w:tblLook w:val="0000" w:firstRow="0" w:lastRow="0" w:firstColumn="0" w:lastColumn="0" w:noHBand="0" w:noVBand="0"/>
      </w:tblPr>
      <w:tblGrid>
        <w:gridCol w:w="1232"/>
        <w:gridCol w:w="8938"/>
      </w:tblGrid>
      <w:tr w:rsidR="00C70BA7" w:rsidRPr="00C70BA7" w:rsidTr="00164537">
        <w:tc>
          <w:tcPr>
            <w:tcW w:w="1232" w:type="dxa"/>
          </w:tcPr>
          <w:p w:rsidR="00C70BA7" w:rsidRPr="00C70BA7" w:rsidRDefault="00C70BA7" w:rsidP="00C70BA7">
            <w:pPr>
              <w:tabs>
                <w:tab w:val="left" w:pos="0"/>
              </w:tabs>
              <w:suppressAutoHyphens/>
              <w:spacing w:after="120"/>
              <w:rPr>
                <w:b/>
              </w:rPr>
            </w:pPr>
            <w:r w:rsidRPr="00C70BA7">
              <w:br w:type="page"/>
            </w:r>
            <w:r w:rsidRPr="00C70BA7">
              <w:br w:type="page"/>
            </w:r>
            <w:r w:rsidRPr="00C70BA7">
              <w:rPr>
                <w:b/>
              </w:rPr>
              <w:t>EU ID No.</w:t>
            </w:r>
          </w:p>
        </w:tc>
        <w:tc>
          <w:tcPr>
            <w:tcW w:w="8938" w:type="dxa"/>
          </w:tcPr>
          <w:p w:rsidR="00C70BA7" w:rsidRPr="00C70BA7" w:rsidRDefault="00C70BA7" w:rsidP="00C70BA7">
            <w:pPr>
              <w:tabs>
                <w:tab w:val="left" w:pos="0"/>
              </w:tabs>
              <w:suppressAutoHyphens/>
              <w:spacing w:after="120"/>
              <w:rPr>
                <w:b/>
              </w:rPr>
            </w:pPr>
            <w:r w:rsidRPr="00C70BA7">
              <w:rPr>
                <w:b/>
              </w:rPr>
              <w:t>Brief Description</w:t>
            </w:r>
          </w:p>
        </w:tc>
      </w:tr>
      <w:tr w:rsidR="00C70BA7" w:rsidRPr="00C70BA7" w:rsidTr="00164537">
        <w:trPr>
          <w:trHeight w:val="315"/>
        </w:trPr>
        <w:tc>
          <w:tcPr>
            <w:tcW w:w="1232" w:type="dxa"/>
            <w:vAlign w:val="center"/>
          </w:tcPr>
          <w:p w:rsidR="00C70BA7" w:rsidRPr="00C70BA7" w:rsidRDefault="00C70BA7" w:rsidP="004C082A">
            <w:pPr>
              <w:tabs>
                <w:tab w:val="left" w:pos="0"/>
              </w:tabs>
              <w:suppressAutoHyphens/>
              <w:spacing w:before="60" w:after="60"/>
            </w:pPr>
            <w:r w:rsidRPr="00C70BA7">
              <w:t>00</w:t>
            </w:r>
            <w:r>
              <w:t>7</w:t>
            </w:r>
          </w:p>
        </w:tc>
        <w:tc>
          <w:tcPr>
            <w:tcW w:w="8938" w:type="dxa"/>
            <w:vAlign w:val="center"/>
          </w:tcPr>
          <w:p w:rsidR="00C70BA7" w:rsidRPr="00C70BA7" w:rsidRDefault="00C70BA7" w:rsidP="004C082A">
            <w:pPr>
              <w:tabs>
                <w:tab w:val="left" w:pos="0"/>
              </w:tabs>
              <w:suppressAutoHyphens/>
              <w:spacing w:before="60" w:after="60"/>
            </w:pPr>
            <w:r w:rsidRPr="00C70BA7">
              <w:t xml:space="preserve">Alkaline </w:t>
            </w:r>
            <w:r>
              <w:t>s</w:t>
            </w:r>
            <w:r w:rsidRPr="00C70BA7">
              <w:t xml:space="preserve">orbent </w:t>
            </w:r>
            <w:r>
              <w:t>s</w:t>
            </w:r>
            <w:r w:rsidRPr="00C70BA7">
              <w:t xml:space="preserve">torage </w:t>
            </w:r>
            <w:r>
              <w:t>s</w:t>
            </w:r>
            <w:r w:rsidRPr="00C70BA7">
              <w:t>ilo</w:t>
            </w:r>
          </w:p>
        </w:tc>
      </w:tr>
    </w:tbl>
    <w:p w:rsidR="00C70BA7" w:rsidRPr="00C70BA7" w:rsidRDefault="00C70BA7" w:rsidP="00C70BA7">
      <w:pPr>
        <w:tabs>
          <w:tab w:val="left" w:pos="0"/>
        </w:tabs>
        <w:suppressAutoHyphens/>
        <w:spacing w:before="60" w:after="120"/>
        <w:rPr>
          <w:b/>
          <w:u w:val="single"/>
        </w:rPr>
      </w:pPr>
      <w:r w:rsidRPr="00C70BA7">
        <w:rPr>
          <w:b/>
          <w:u w:val="single"/>
        </w:rPr>
        <w:t>Equipment</w:t>
      </w:r>
    </w:p>
    <w:p w:rsidR="00BF3E76" w:rsidRDefault="00C70BA7" w:rsidP="007979A1">
      <w:pPr>
        <w:pStyle w:val="ListParagraph"/>
        <w:numPr>
          <w:ilvl w:val="0"/>
          <w:numId w:val="34"/>
        </w:numPr>
        <w:tabs>
          <w:tab w:val="left" w:pos="0"/>
        </w:tabs>
        <w:suppressAutoHyphens/>
        <w:spacing w:after="120"/>
        <w:ind w:hanging="720"/>
        <w:contextualSpacing w:val="0"/>
      </w:pPr>
      <w:r w:rsidRPr="00C70BA7">
        <w:rPr>
          <w:u w:val="single"/>
        </w:rPr>
        <w:t>Alkaline Sorbent Storage Silo</w:t>
      </w:r>
      <w:r>
        <w:t>.</w:t>
      </w:r>
      <w:r w:rsidRPr="00C70BA7">
        <w:t xml:space="preserve">  The permittee is authorized to </w:t>
      </w:r>
      <w:r w:rsidR="006677D5">
        <w:t>operate</w:t>
      </w:r>
      <w:r w:rsidRPr="00C70BA7">
        <w:t xml:space="preserve"> an alkaline sorbent storage silo to store hydrated lime or trona (or equivalent) for use by the IDSIS.  A bin vent filter </w:t>
      </w:r>
      <w:r w:rsidR="006677D5">
        <w:t>is</w:t>
      </w:r>
      <w:r w:rsidRPr="00C70BA7">
        <w:t xml:space="preserve"> installed on the sorbent storage silo to control PM emissions while the silo is loaded with sorbent from trucks.  The bin vent filter </w:t>
      </w:r>
      <w:r w:rsidR="006677D5">
        <w:t>is</w:t>
      </w:r>
      <w:r w:rsidRPr="00C70BA7">
        <w:t xml:space="preserve"> designed to achieve a PM emission rate of 0.01 gr/dscf.  [</w:t>
      </w:r>
      <w:r w:rsidRPr="00F24BFB">
        <w:rPr>
          <w:szCs w:val="22"/>
        </w:rPr>
        <w:t>Permit No. 0010131-003-AC (PSD-FL-411B)</w:t>
      </w:r>
      <w:r>
        <w:t>]</w:t>
      </w:r>
    </w:p>
    <w:p w:rsidR="00F24BFB" w:rsidRDefault="00C70BA7" w:rsidP="008F1000">
      <w:pPr>
        <w:tabs>
          <w:tab w:val="left" w:pos="0"/>
        </w:tabs>
        <w:suppressAutoHyphens/>
        <w:spacing w:after="120"/>
      </w:pPr>
      <w:r w:rsidRPr="00C70BA7">
        <w:rPr>
          <w:b/>
          <w:u w:val="single"/>
        </w:rPr>
        <w:t>Essential Potential to Emit (PTE) Parameters</w:t>
      </w:r>
    </w:p>
    <w:p w:rsidR="00F24BFB" w:rsidRPr="00C70BA7" w:rsidRDefault="00C70BA7" w:rsidP="007979A1">
      <w:pPr>
        <w:pStyle w:val="ListParagraph"/>
        <w:numPr>
          <w:ilvl w:val="0"/>
          <w:numId w:val="34"/>
        </w:numPr>
        <w:tabs>
          <w:tab w:val="left" w:pos="0"/>
        </w:tabs>
        <w:suppressAutoHyphens/>
        <w:spacing w:after="120"/>
        <w:ind w:hanging="720"/>
        <w:contextualSpacing w:val="0"/>
      </w:pPr>
      <w:r w:rsidRPr="00C70BA7">
        <w:rPr>
          <w:u w:val="single"/>
        </w:rPr>
        <w:t>Hours of Operation</w:t>
      </w:r>
      <w:r>
        <w:t>.</w:t>
      </w:r>
      <w:r w:rsidRPr="00C70BA7">
        <w:t xml:space="preserve">  The hours of operation of this emission unit are not restricted (8,760 hours/year).  </w:t>
      </w:r>
      <w:r w:rsidRPr="00C70BA7">
        <w:br/>
        <w:t>[Permit No. 0010131-003-AC (PSD-FL-411B)]</w:t>
      </w:r>
    </w:p>
    <w:p w:rsidR="00F24BFB" w:rsidRDefault="00C70BA7" w:rsidP="008F1000">
      <w:pPr>
        <w:tabs>
          <w:tab w:val="left" w:pos="0"/>
        </w:tabs>
        <w:suppressAutoHyphens/>
        <w:spacing w:after="120"/>
        <w:rPr>
          <w:b/>
          <w:u w:val="single"/>
        </w:rPr>
      </w:pPr>
      <w:r w:rsidRPr="00C70BA7">
        <w:rPr>
          <w:b/>
          <w:u w:val="single"/>
        </w:rPr>
        <w:t>Emission Limitations and Standards</w:t>
      </w:r>
    </w:p>
    <w:p w:rsidR="00C70BA7" w:rsidRDefault="00C70BA7" w:rsidP="007979A1">
      <w:pPr>
        <w:pStyle w:val="ListParagraph"/>
        <w:numPr>
          <w:ilvl w:val="0"/>
          <w:numId w:val="34"/>
        </w:numPr>
        <w:tabs>
          <w:tab w:val="left" w:pos="0"/>
        </w:tabs>
        <w:suppressAutoHyphens/>
        <w:spacing w:after="120"/>
        <w:ind w:hanging="720"/>
        <w:contextualSpacing w:val="0"/>
      </w:pPr>
      <w:r w:rsidRPr="00C70BA7">
        <w:rPr>
          <w:u w:val="single"/>
        </w:rPr>
        <w:t>Alkaline Sorbent Storage Silo VE</w:t>
      </w:r>
      <w:r>
        <w:t>.</w:t>
      </w:r>
      <w:r w:rsidRPr="00C70BA7">
        <w:t xml:space="preserve">  Opacity from the bin vent filter of the alkaline sorbent storage silo shall not exceed 5% opacity based on EPA Method 9 during annual tests.</w:t>
      </w:r>
      <w:r w:rsidRPr="00C70BA7">
        <w:br/>
        <w:t>[Rules 62-212.400 (BACT) F.A.C. and 62-4.070, F.A.C]</w:t>
      </w:r>
    </w:p>
    <w:p w:rsidR="00C70BA7" w:rsidRDefault="008D56D0" w:rsidP="007979A1">
      <w:pPr>
        <w:pStyle w:val="ListParagraph"/>
        <w:numPr>
          <w:ilvl w:val="0"/>
          <w:numId w:val="34"/>
        </w:numPr>
        <w:tabs>
          <w:tab w:val="left" w:pos="0"/>
        </w:tabs>
        <w:suppressAutoHyphens/>
        <w:spacing w:after="120"/>
        <w:ind w:hanging="720"/>
        <w:contextualSpacing w:val="0"/>
      </w:pPr>
      <w:r w:rsidRPr="008D56D0">
        <w:rPr>
          <w:u w:val="single"/>
        </w:rPr>
        <w:t>PM Emission Standard</w:t>
      </w:r>
      <w:r>
        <w:t>.</w:t>
      </w:r>
      <w:r w:rsidRPr="008D56D0">
        <w:t xml:space="preserve">  PM emissions from the bin vent filter of the alkaline sorbent storage silo shall not exceed 0.01 gr/dscf.  [Rules 62-212.400 (BACT) F.A.C. and 62-4.070, F.A.C]</w:t>
      </w:r>
    </w:p>
    <w:p w:rsidR="008D56D0" w:rsidRDefault="008D56D0" w:rsidP="007979A1">
      <w:pPr>
        <w:pStyle w:val="ListParagraph"/>
        <w:numPr>
          <w:ilvl w:val="0"/>
          <w:numId w:val="34"/>
        </w:numPr>
        <w:tabs>
          <w:tab w:val="left" w:pos="0"/>
        </w:tabs>
        <w:suppressAutoHyphens/>
        <w:spacing w:after="120"/>
        <w:ind w:hanging="720"/>
        <w:contextualSpacing w:val="0"/>
      </w:pPr>
      <w:r w:rsidRPr="008D56D0">
        <w:rPr>
          <w:u w:val="single"/>
        </w:rPr>
        <w:t>Alkaline Sorbent Storage Silo Bin Vent Filter PM Standard by Opacity Measurement</w:t>
      </w:r>
      <w:r>
        <w:t>.</w:t>
      </w:r>
      <w:r w:rsidRPr="008D56D0">
        <w:t xml:space="preserve">  </w:t>
      </w:r>
      <w:r w:rsidR="002D6C36" w:rsidRPr="008D56D0">
        <w:t xml:space="preserve">A VE reading of 5% opacity or less may be used to demonstrate compliance with the PM emission standard in </w:t>
      </w:r>
      <w:r w:rsidR="002D6C36" w:rsidRPr="00D855EF">
        <w:rPr>
          <w:b/>
        </w:rPr>
        <w:t xml:space="preserve">Specific Condition </w:t>
      </w:r>
      <w:r w:rsidR="005C46CF">
        <w:rPr>
          <w:b/>
        </w:rPr>
        <w:t>F</w:t>
      </w:r>
      <w:bookmarkStart w:id="6" w:name="_GoBack"/>
      <w:bookmarkEnd w:id="6"/>
      <w:r w:rsidR="002D6C36" w:rsidRPr="00D855EF">
        <w:rPr>
          <w:b/>
        </w:rPr>
        <w:t>.4</w:t>
      </w:r>
      <w:r w:rsidR="002D6C36" w:rsidRPr="008D56D0">
        <w:t xml:space="preserve"> above.  A VE reading greater than 5% opacity will require the permittee to perform a PM emissions test on the alkaline sorbent storage silo bin vent filter within </w:t>
      </w:r>
      <w:r w:rsidR="002D6C36">
        <w:t>6</w:t>
      </w:r>
      <w:r w:rsidR="002D6C36" w:rsidRPr="008D56D0">
        <w:t xml:space="preserve">0 days to show compliance with the PM standard given in </w:t>
      </w:r>
      <w:r w:rsidR="002D6C36" w:rsidRPr="00D855EF">
        <w:rPr>
          <w:b/>
        </w:rPr>
        <w:t xml:space="preserve">Specific Condition </w:t>
      </w:r>
      <w:r w:rsidR="005C46CF">
        <w:rPr>
          <w:b/>
        </w:rPr>
        <w:t>F</w:t>
      </w:r>
      <w:r w:rsidR="002D6C36" w:rsidRPr="00D855EF">
        <w:rPr>
          <w:b/>
        </w:rPr>
        <w:t>.4</w:t>
      </w:r>
      <w:r w:rsidR="002D6C36" w:rsidRPr="008D56D0">
        <w:t xml:space="preserve"> above.  [Rules 62-296.712, 62-212.400 (BACT) F.A.C. and 62-4.070, F.A.C.]</w:t>
      </w:r>
    </w:p>
    <w:p w:rsidR="008D56D0" w:rsidRDefault="008D56D0" w:rsidP="008D56D0">
      <w:pPr>
        <w:pStyle w:val="ListParagraph"/>
        <w:tabs>
          <w:tab w:val="left" w:pos="0"/>
        </w:tabs>
        <w:suppressAutoHyphens/>
        <w:spacing w:after="120"/>
        <w:ind w:left="0"/>
        <w:contextualSpacing w:val="0"/>
        <w:rPr>
          <w:b/>
          <w:u w:val="single"/>
        </w:rPr>
      </w:pPr>
      <w:r w:rsidRPr="008D56D0">
        <w:rPr>
          <w:b/>
          <w:u w:val="single"/>
        </w:rPr>
        <w:t>Test Methods and Procedures</w:t>
      </w:r>
    </w:p>
    <w:p w:rsidR="008D56D0" w:rsidRDefault="008D56D0" w:rsidP="007979A1">
      <w:pPr>
        <w:pStyle w:val="ListParagraph"/>
        <w:numPr>
          <w:ilvl w:val="0"/>
          <w:numId w:val="34"/>
        </w:numPr>
        <w:tabs>
          <w:tab w:val="left" w:pos="0"/>
        </w:tabs>
        <w:suppressAutoHyphens/>
        <w:spacing w:after="120"/>
        <w:ind w:hanging="720"/>
        <w:contextualSpacing w:val="0"/>
      </w:pPr>
      <w:r w:rsidRPr="008D56D0">
        <w:rPr>
          <w:u w:val="single"/>
        </w:rPr>
        <w:t>Annual Stack Tests</w:t>
      </w:r>
      <w:r w:rsidR="00874D3B">
        <w:t>.</w:t>
      </w:r>
      <w:r w:rsidR="00874D3B" w:rsidRPr="008D56D0">
        <w:t xml:space="preserve">  </w:t>
      </w:r>
      <w:r w:rsidR="00874D3B">
        <w:t>If required</w:t>
      </w:r>
      <w:r w:rsidR="00874D3B" w:rsidRPr="008D56D0">
        <w:t xml:space="preserve">, the sorbent storage silo shall be tested </w:t>
      </w:r>
      <w:r w:rsidR="00874D3B">
        <w:t xml:space="preserve">annually </w:t>
      </w:r>
      <w:r w:rsidR="00874D3B" w:rsidRPr="008D56D0">
        <w:t>to demonstrate compliance with the emission standards for PM</w:t>
      </w:r>
      <w:r w:rsidR="00874D3B">
        <w:t xml:space="preserve"> in accordance with test methods specified in this permit</w:t>
      </w:r>
      <w:r w:rsidR="00874D3B" w:rsidRPr="008D56D0">
        <w:t>.</w:t>
      </w:r>
      <w:r w:rsidR="00874D3B">
        <w:t xml:space="preserve">  </w:t>
      </w:r>
      <w:r w:rsidR="00874D3B" w:rsidRPr="008D56D0">
        <w:t>[Rules 62-212.400 (BACT) F.A.C. and 62-4.070, F.A.C</w:t>
      </w:r>
      <w:r w:rsidR="00874D3B">
        <w:t>.</w:t>
      </w:r>
      <w:r w:rsidR="00874D3B" w:rsidRPr="008D56D0">
        <w:t>]</w:t>
      </w:r>
    </w:p>
    <w:p w:rsidR="008D56D0" w:rsidRPr="00A86F2A" w:rsidRDefault="008D56D0" w:rsidP="007979A1">
      <w:pPr>
        <w:pStyle w:val="ListParagraph"/>
        <w:numPr>
          <w:ilvl w:val="0"/>
          <w:numId w:val="34"/>
        </w:numPr>
        <w:tabs>
          <w:tab w:val="left" w:pos="0"/>
        </w:tabs>
        <w:suppressAutoHyphens/>
        <w:spacing w:after="120"/>
        <w:ind w:hanging="720"/>
        <w:contextualSpacing w:val="0"/>
      </w:pPr>
      <w:r w:rsidRPr="00A86F2A">
        <w:rPr>
          <w:u w:val="single"/>
        </w:rPr>
        <w:t>Test Methods</w:t>
      </w:r>
      <w:r w:rsidR="00A86F2A">
        <w:t>.</w:t>
      </w:r>
      <w:r w:rsidRPr="00A86F2A">
        <w:t xml:space="preserve">  Any required stack tests shall be performed in accordance with the following methods. </w:t>
      </w:r>
    </w:p>
    <w:tbl>
      <w:tblPr>
        <w:tblW w:w="8910" w:type="dxa"/>
        <w:tblInd w:w="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110"/>
      </w:tblGrid>
      <w:tr w:rsidR="008D56D0" w:rsidRPr="00A86F2A" w:rsidTr="00A86F2A">
        <w:tc>
          <w:tcPr>
            <w:tcW w:w="1800" w:type="dxa"/>
            <w:vAlign w:val="center"/>
          </w:tcPr>
          <w:p w:rsidR="008D56D0" w:rsidRPr="00A86F2A" w:rsidRDefault="008D56D0" w:rsidP="00196DA8">
            <w:pPr>
              <w:spacing w:before="20" w:after="20"/>
              <w:jc w:val="center"/>
              <w:rPr>
                <w:b/>
                <w:szCs w:val="22"/>
              </w:rPr>
            </w:pPr>
            <w:r w:rsidRPr="00A86F2A">
              <w:rPr>
                <w:b/>
                <w:szCs w:val="22"/>
              </w:rPr>
              <w:t>EPA Method</w:t>
            </w:r>
          </w:p>
        </w:tc>
        <w:tc>
          <w:tcPr>
            <w:tcW w:w="7110" w:type="dxa"/>
            <w:vAlign w:val="center"/>
          </w:tcPr>
          <w:p w:rsidR="008D56D0" w:rsidRPr="00A86F2A" w:rsidRDefault="008D56D0" w:rsidP="00196DA8">
            <w:pPr>
              <w:spacing w:before="20" w:after="20"/>
              <w:jc w:val="center"/>
              <w:rPr>
                <w:b/>
                <w:szCs w:val="22"/>
              </w:rPr>
            </w:pPr>
            <w:r w:rsidRPr="00A86F2A">
              <w:rPr>
                <w:b/>
                <w:szCs w:val="22"/>
              </w:rPr>
              <w:t>Description of Method and Comments</w:t>
            </w:r>
          </w:p>
        </w:tc>
      </w:tr>
      <w:tr w:rsidR="008D56D0" w:rsidRPr="00A86F2A" w:rsidTr="00A86F2A">
        <w:tc>
          <w:tcPr>
            <w:tcW w:w="1800" w:type="dxa"/>
            <w:vAlign w:val="center"/>
          </w:tcPr>
          <w:p w:rsidR="008D56D0" w:rsidRPr="00A86F2A" w:rsidRDefault="008D56D0" w:rsidP="00196DA8">
            <w:pPr>
              <w:spacing w:before="20" w:after="20"/>
              <w:jc w:val="center"/>
              <w:rPr>
                <w:color w:val="000000"/>
                <w:szCs w:val="22"/>
              </w:rPr>
            </w:pPr>
            <w:r w:rsidRPr="00A86F2A">
              <w:rPr>
                <w:szCs w:val="22"/>
              </w:rPr>
              <w:t>5, 5B, 17</w:t>
            </w:r>
          </w:p>
        </w:tc>
        <w:tc>
          <w:tcPr>
            <w:tcW w:w="7110" w:type="dxa"/>
          </w:tcPr>
          <w:p w:rsidR="008D56D0" w:rsidRPr="00A86F2A" w:rsidRDefault="008D56D0" w:rsidP="00196DA8">
            <w:pPr>
              <w:spacing w:before="20" w:after="20"/>
              <w:rPr>
                <w:color w:val="000000"/>
                <w:szCs w:val="22"/>
              </w:rPr>
            </w:pPr>
            <w:r w:rsidRPr="00A86F2A">
              <w:rPr>
                <w:szCs w:val="22"/>
              </w:rPr>
              <w:t>Measurement of PM</w:t>
            </w:r>
          </w:p>
        </w:tc>
      </w:tr>
      <w:tr w:rsidR="008D56D0" w:rsidRPr="00A86F2A" w:rsidTr="00A86F2A">
        <w:tc>
          <w:tcPr>
            <w:tcW w:w="1800" w:type="dxa"/>
            <w:vAlign w:val="center"/>
          </w:tcPr>
          <w:p w:rsidR="008D56D0" w:rsidRPr="00A86F2A" w:rsidRDefault="008D56D0" w:rsidP="00196DA8">
            <w:pPr>
              <w:spacing w:before="20" w:after="20"/>
              <w:jc w:val="center"/>
              <w:rPr>
                <w:color w:val="000000"/>
                <w:szCs w:val="22"/>
              </w:rPr>
            </w:pPr>
            <w:r w:rsidRPr="00A86F2A">
              <w:rPr>
                <w:szCs w:val="22"/>
              </w:rPr>
              <w:t>9</w:t>
            </w:r>
          </w:p>
        </w:tc>
        <w:tc>
          <w:tcPr>
            <w:tcW w:w="7110" w:type="dxa"/>
          </w:tcPr>
          <w:p w:rsidR="008D56D0" w:rsidRPr="00A86F2A" w:rsidRDefault="008D56D0" w:rsidP="00196DA8">
            <w:pPr>
              <w:spacing w:before="20" w:after="20"/>
              <w:rPr>
                <w:color w:val="000000"/>
                <w:szCs w:val="22"/>
              </w:rPr>
            </w:pPr>
            <w:r w:rsidRPr="00A86F2A">
              <w:rPr>
                <w:szCs w:val="22"/>
              </w:rPr>
              <w:t>Visual Determination of the Opacity</w:t>
            </w:r>
          </w:p>
        </w:tc>
      </w:tr>
      <w:tr w:rsidR="008D56D0" w:rsidRPr="00A86F2A" w:rsidTr="00A86F2A">
        <w:tc>
          <w:tcPr>
            <w:tcW w:w="1800" w:type="dxa"/>
            <w:vAlign w:val="center"/>
          </w:tcPr>
          <w:p w:rsidR="008D56D0" w:rsidRPr="00A86F2A" w:rsidRDefault="008D56D0" w:rsidP="00196DA8">
            <w:pPr>
              <w:tabs>
                <w:tab w:val="left" w:pos="1661"/>
              </w:tabs>
              <w:spacing w:before="20" w:after="20"/>
              <w:jc w:val="center"/>
              <w:rPr>
                <w:szCs w:val="22"/>
              </w:rPr>
            </w:pPr>
            <w:r w:rsidRPr="00A86F2A">
              <w:rPr>
                <w:szCs w:val="22"/>
              </w:rPr>
              <w:t>201, 201A</w:t>
            </w:r>
          </w:p>
        </w:tc>
        <w:tc>
          <w:tcPr>
            <w:tcW w:w="7110" w:type="dxa"/>
          </w:tcPr>
          <w:p w:rsidR="008D56D0" w:rsidRPr="00A86F2A" w:rsidRDefault="008D56D0" w:rsidP="00196DA8">
            <w:pPr>
              <w:spacing w:before="20" w:after="20"/>
              <w:rPr>
                <w:szCs w:val="22"/>
              </w:rPr>
            </w:pPr>
            <w:r w:rsidRPr="00A86F2A">
              <w:rPr>
                <w:bCs/>
                <w:szCs w:val="22"/>
              </w:rPr>
              <w:t>Measurement of PM</w:t>
            </w:r>
            <w:r w:rsidRPr="00A86F2A">
              <w:rPr>
                <w:bCs/>
                <w:szCs w:val="22"/>
                <w:vertAlign w:val="subscript"/>
              </w:rPr>
              <w:t>10</w:t>
            </w:r>
          </w:p>
        </w:tc>
      </w:tr>
    </w:tbl>
    <w:p w:rsidR="008D56D0" w:rsidRPr="00A86F2A" w:rsidRDefault="008D56D0" w:rsidP="00A86F2A">
      <w:pPr>
        <w:spacing w:before="60" w:after="120"/>
        <w:ind w:left="720"/>
        <w:rPr>
          <w:szCs w:val="22"/>
        </w:rPr>
      </w:pPr>
      <w:r w:rsidRPr="00A86F2A">
        <w:rPr>
          <w:szCs w:val="22"/>
        </w:rPr>
        <w:t>[Rules 62-212.400 (BACT) F.A.C. and 62-4.070, F.A.C]</w:t>
      </w:r>
    </w:p>
    <w:p w:rsidR="008D56D0" w:rsidRPr="008D56D0" w:rsidRDefault="00A86F2A" w:rsidP="00A86F2A">
      <w:pPr>
        <w:pStyle w:val="ListParagraph"/>
        <w:tabs>
          <w:tab w:val="left" w:pos="0"/>
        </w:tabs>
        <w:suppressAutoHyphens/>
        <w:spacing w:after="120"/>
        <w:ind w:left="0"/>
        <w:contextualSpacing w:val="0"/>
      </w:pPr>
      <w:r w:rsidRPr="00A86F2A">
        <w:rPr>
          <w:b/>
          <w:u w:val="single"/>
        </w:rPr>
        <w:t>Recordkeeping and Reporting Requirement</w:t>
      </w:r>
    </w:p>
    <w:p w:rsidR="00F24BFB" w:rsidRPr="00A86F2A" w:rsidRDefault="00A86F2A" w:rsidP="007979A1">
      <w:pPr>
        <w:pStyle w:val="ListParagraph"/>
        <w:numPr>
          <w:ilvl w:val="0"/>
          <w:numId w:val="34"/>
        </w:numPr>
        <w:tabs>
          <w:tab w:val="left" w:pos="0"/>
        </w:tabs>
        <w:suppressAutoHyphens/>
        <w:spacing w:after="120"/>
        <w:ind w:hanging="720"/>
        <w:contextualSpacing w:val="0"/>
      </w:pPr>
      <w:r w:rsidRPr="00A86F2A">
        <w:rPr>
          <w:u w:val="single"/>
        </w:rPr>
        <w:t>Test Reports</w:t>
      </w:r>
      <w:r>
        <w:t>.</w:t>
      </w:r>
      <w:r w:rsidRPr="00A86F2A">
        <w:t xml:space="preserve">  The permittee shall prepare and submit reports for all required tests in accordance with the requirements specified in </w:t>
      </w:r>
      <w:r w:rsidRPr="00A86F2A">
        <w:rPr>
          <w:b/>
        </w:rPr>
        <w:t>Appendix TR</w:t>
      </w:r>
      <w:r w:rsidRPr="00A86F2A">
        <w:t xml:space="preserve"> (Common Testing Requirements) </w:t>
      </w:r>
      <w:r>
        <w:t xml:space="preserve">in </w:t>
      </w:r>
      <w:r w:rsidRPr="00A86F2A">
        <w:rPr>
          <w:b/>
        </w:rPr>
        <w:t>Section VI</w:t>
      </w:r>
      <w:r>
        <w:t xml:space="preserve"> </w:t>
      </w:r>
      <w:r w:rsidRPr="00A86F2A">
        <w:t>of this permit.  For each test run, the report shall also indicate the operating rate</w:t>
      </w:r>
      <w:r w:rsidR="00874D3B">
        <w:t xml:space="preserve">.  </w:t>
      </w:r>
      <w:r w:rsidRPr="004142E6">
        <w:t>[Rule 62-297.310(8), F.A.C.]</w:t>
      </w:r>
    </w:p>
    <w:p w:rsidR="004251AB" w:rsidRDefault="004251AB" w:rsidP="00051325">
      <w:pPr>
        <w:tabs>
          <w:tab w:val="left" w:pos="0"/>
        </w:tabs>
        <w:suppressAutoHyphens/>
        <w:spacing w:before="120" w:after="120"/>
        <w:rPr>
          <w:b/>
        </w:rPr>
      </w:pPr>
    </w:p>
    <w:p w:rsidR="00A86F2A" w:rsidRDefault="00A86F2A" w:rsidP="00051325">
      <w:pPr>
        <w:tabs>
          <w:tab w:val="left" w:pos="0"/>
        </w:tabs>
        <w:suppressAutoHyphens/>
        <w:spacing w:before="120" w:after="120"/>
        <w:rPr>
          <w:b/>
        </w:rPr>
        <w:sectPr w:rsidR="00A86F2A" w:rsidSect="005F79CF">
          <w:headerReference w:type="even" r:id="rId50"/>
          <w:headerReference w:type="default" r:id="rId51"/>
          <w:headerReference w:type="first" r:id="rId52"/>
          <w:pgSz w:w="12240" w:h="15840" w:code="1"/>
          <w:pgMar w:top="1080" w:right="1080" w:bottom="1080" w:left="1080" w:header="720" w:footer="720" w:gutter="0"/>
          <w:paperSrc w:first="15" w:other="15"/>
          <w:cols w:space="720"/>
        </w:sectPr>
      </w:pPr>
    </w:p>
    <w:p w:rsidR="006D1595" w:rsidRPr="00B66CE9" w:rsidRDefault="006D1595" w:rsidP="006D1595">
      <w:pPr>
        <w:tabs>
          <w:tab w:val="left" w:pos="1440"/>
        </w:tabs>
        <w:rPr>
          <w:color w:val="000000"/>
        </w:rPr>
      </w:pPr>
      <w:r w:rsidRPr="00B66CE9">
        <w:rPr>
          <w:color w:val="000000"/>
        </w:rPr>
        <w:lastRenderedPageBreak/>
        <w:t xml:space="preserve">Operated by:  </w:t>
      </w:r>
      <w:r w:rsidR="00196DA8">
        <w:rPr>
          <w:color w:val="000000"/>
        </w:rPr>
        <w:t>Gainesville Renewable Energy Center, LLC</w:t>
      </w:r>
    </w:p>
    <w:p w:rsidR="006D1595" w:rsidRPr="00B66CE9" w:rsidRDefault="006D1595" w:rsidP="004C082A">
      <w:pPr>
        <w:tabs>
          <w:tab w:val="left" w:pos="1440"/>
        </w:tabs>
        <w:spacing w:after="120"/>
        <w:rPr>
          <w:color w:val="000000"/>
        </w:rPr>
      </w:pPr>
      <w:r w:rsidRPr="00B66CE9">
        <w:rPr>
          <w:color w:val="000000"/>
        </w:rPr>
        <w:t xml:space="preserve">ORIS Code:  </w:t>
      </w:r>
      <w:r w:rsidR="006C26DE" w:rsidRPr="006C26DE">
        <w:rPr>
          <w:color w:val="000000"/>
        </w:rPr>
        <w:t>57241</w:t>
      </w:r>
    </w:p>
    <w:p w:rsidR="006D1595" w:rsidRPr="00B66CE9" w:rsidRDefault="006D1595" w:rsidP="004C082A">
      <w:pPr>
        <w:spacing w:after="120"/>
        <w:rPr>
          <w:color w:val="000000"/>
        </w:rPr>
      </w:pPr>
      <w:r w:rsidRPr="00B66CE9">
        <w:rPr>
          <w:color w:val="000000"/>
        </w:rPr>
        <w:t>The emissions units listed below are regulated under Acid Rain, Phase II.</w:t>
      </w:r>
      <w:r w:rsidR="004C082A" w:rsidRPr="00B66CE9">
        <w:rPr>
          <w:color w:val="000000"/>
        </w:rPr>
        <w:t xml:space="preserve"> </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9067"/>
      </w:tblGrid>
      <w:tr w:rsidR="009035BA" w:rsidRPr="00B66CE9" w:rsidTr="005F7C82">
        <w:trPr>
          <w:cantSplit/>
        </w:trPr>
        <w:tc>
          <w:tcPr>
            <w:tcW w:w="1008" w:type="dxa"/>
          </w:tcPr>
          <w:p w:rsidR="009035BA" w:rsidRPr="003271BF" w:rsidRDefault="009035BA" w:rsidP="00C91C5C">
            <w:pPr>
              <w:rPr>
                <w:b/>
                <w:sz w:val="24"/>
                <w:u w:val="single"/>
              </w:rPr>
            </w:pPr>
            <w:r w:rsidRPr="003271BF">
              <w:rPr>
                <w:sz w:val="18"/>
              </w:rPr>
              <w:br w:type="page"/>
            </w:r>
            <w:r w:rsidRPr="003271BF">
              <w:rPr>
                <w:sz w:val="18"/>
              </w:rPr>
              <w:br w:type="page"/>
            </w:r>
            <w:r w:rsidRPr="003271BF">
              <w:rPr>
                <w:b/>
                <w:sz w:val="24"/>
                <w:u w:val="single"/>
              </w:rPr>
              <w:t>E.U.  ID No.</w:t>
            </w:r>
          </w:p>
        </w:tc>
        <w:tc>
          <w:tcPr>
            <w:tcW w:w="9067" w:type="dxa"/>
          </w:tcPr>
          <w:p w:rsidR="009035BA" w:rsidRPr="003271BF" w:rsidRDefault="009035BA" w:rsidP="00C91C5C">
            <w:pPr>
              <w:rPr>
                <w:b/>
                <w:sz w:val="24"/>
                <w:u w:val="single"/>
              </w:rPr>
            </w:pPr>
          </w:p>
          <w:p w:rsidR="009035BA" w:rsidRPr="003271BF" w:rsidRDefault="009035BA" w:rsidP="00C91C5C">
            <w:pPr>
              <w:rPr>
                <w:b/>
                <w:sz w:val="24"/>
                <w:u w:val="single"/>
              </w:rPr>
            </w:pPr>
            <w:r w:rsidRPr="003271BF">
              <w:rPr>
                <w:b/>
                <w:sz w:val="24"/>
                <w:u w:val="single"/>
              </w:rPr>
              <w:t>Brief Description</w:t>
            </w:r>
          </w:p>
        </w:tc>
      </w:tr>
      <w:tr w:rsidR="006D1595" w:rsidRPr="00B66CE9" w:rsidTr="005F7C82">
        <w:trPr>
          <w:cantSplit/>
        </w:trPr>
        <w:tc>
          <w:tcPr>
            <w:tcW w:w="1008" w:type="dxa"/>
          </w:tcPr>
          <w:p w:rsidR="006D1595" w:rsidRPr="00B66CE9" w:rsidRDefault="006D1595" w:rsidP="00557647">
            <w:pPr>
              <w:rPr>
                <w:color w:val="000000"/>
              </w:rPr>
            </w:pPr>
            <w:r w:rsidRPr="00B66CE9">
              <w:rPr>
                <w:color w:val="000000"/>
              </w:rPr>
              <w:t>-</w:t>
            </w:r>
            <w:r w:rsidR="00557647">
              <w:rPr>
                <w:color w:val="000000"/>
              </w:rPr>
              <w:t>002</w:t>
            </w:r>
          </w:p>
        </w:tc>
        <w:tc>
          <w:tcPr>
            <w:tcW w:w="9067" w:type="dxa"/>
          </w:tcPr>
          <w:p w:rsidR="00557647" w:rsidRPr="00557647" w:rsidRDefault="00557647" w:rsidP="00557647">
            <w:pPr>
              <w:rPr>
                <w:color w:val="000000"/>
              </w:rPr>
            </w:pPr>
            <w:r w:rsidRPr="00557647">
              <w:rPr>
                <w:color w:val="000000"/>
              </w:rPr>
              <w:t>Woody biomass-fueled BFB boiler with a maximum heat input capacity of</w:t>
            </w:r>
          </w:p>
          <w:p w:rsidR="006D1595" w:rsidRPr="00BF7C45" w:rsidRDefault="00557647" w:rsidP="00557647">
            <w:pPr>
              <w:rPr>
                <w:color w:val="000000"/>
                <w:highlight w:val="yellow"/>
              </w:rPr>
            </w:pPr>
            <w:r w:rsidRPr="00557647">
              <w:rPr>
                <w:color w:val="000000"/>
              </w:rPr>
              <w:t>1,358 million British thermal units per hour (MMBtu/hr)</w:t>
            </w:r>
          </w:p>
        </w:tc>
      </w:tr>
      <w:tr w:rsidR="006D1595" w:rsidRPr="00B66CE9" w:rsidTr="005F7C82">
        <w:trPr>
          <w:cantSplit/>
        </w:trPr>
        <w:tc>
          <w:tcPr>
            <w:tcW w:w="1008" w:type="dxa"/>
          </w:tcPr>
          <w:p w:rsidR="006D1595" w:rsidRPr="00B66CE9" w:rsidRDefault="006D1595" w:rsidP="00C91C5C">
            <w:pPr>
              <w:rPr>
                <w:color w:val="000000"/>
              </w:rPr>
            </w:pPr>
          </w:p>
        </w:tc>
        <w:tc>
          <w:tcPr>
            <w:tcW w:w="9067" w:type="dxa"/>
          </w:tcPr>
          <w:p w:rsidR="006D1595" w:rsidRPr="00BF7C45" w:rsidRDefault="006D1595" w:rsidP="00C91C5C">
            <w:pPr>
              <w:rPr>
                <w:color w:val="000000"/>
                <w:highlight w:val="yellow"/>
              </w:rPr>
            </w:pPr>
          </w:p>
        </w:tc>
      </w:tr>
    </w:tbl>
    <w:p w:rsidR="006D1595" w:rsidRPr="00B66CE9" w:rsidRDefault="006D1595" w:rsidP="005F7C82">
      <w:pPr>
        <w:tabs>
          <w:tab w:val="left" w:pos="720"/>
          <w:tab w:val="left" w:pos="1080"/>
        </w:tabs>
        <w:spacing w:before="120" w:after="60"/>
        <w:ind w:left="547" w:hanging="547"/>
        <w:jc w:val="both"/>
        <w:rPr>
          <w:color w:val="000000"/>
        </w:rPr>
      </w:pPr>
      <w:r w:rsidRPr="00C354AD">
        <w:rPr>
          <w:b/>
          <w:color w:val="000000"/>
        </w:rPr>
        <w:t>A.1.</w:t>
      </w:r>
      <w:r w:rsidR="0060702C">
        <w:rPr>
          <w:b/>
          <w:color w:val="000000"/>
        </w:rPr>
        <w:tab/>
      </w:r>
      <w:r w:rsidRPr="00B66CE9">
        <w:rPr>
          <w:color w:val="000000"/>
        </w:rPr>
        <w:t>The Phase II Acid Rain Part application submitted for this facility, as approved by the Department, is a part of this permit.  The owners and operators of these Phase II acid rain units must comply with the standard requirements and special provisions set forth in the application</w:t>
      </w:r>
      <w:r w:rsidR="00FB16D8">
        <w:rPr>
          <w:color w:val="000000"/>
        </w:rPr>
        <w:t xml:space="preserve"> </w:t>
      </w:r>
      <w:r w:rsidRPr="00B66CE9">
        <w:rPr>
          <w:color w:val="000000"/>
        </w:rPr>
        <w:t>listed below:</w:t>
      </w:r>
    </w:p>
    <w:p w:rsidR="006D1595" w:rsidRPr="005F7C82" w:rsidRDefault="006D1595" w:rsidP="005F7C82">
      <w:pPr>
        <w:pStyle w:val="ListParagraph"/>
        <w:numPr>
          <w:ilvl w:val="1"/>
          <w:numId w:val="41"/>
        </w:numPr>
        <w:spacing w:after="60"/>
        <w:ind w:left="900"/>
        <w:jc w:val="both"/>
        <w:rPr>
          <w:color w:val="000000"/>
        </w:rPr>
      </w:pPr>
      <w:r w:rsidRPr="005F7C82">
        <w:rPr>
          <w:color w:val="000000"/>
        </w:rPr>
        <w:t xml:space="preserve">DEP Form No. 62-210.900(1)(a), dated </w:t>
      </w:r>
      <w:r w:rsidR="00557647" w:rsidRPr="005F7C82">
        <w:rPr>
          <w:color w:val="000000"/>
        </w:rPr>
        <w:t>01/31/14</w:t>
      </w:r>
      <w:r w:rsidRPr="005F7C82">
        <w:rPr>
          <w:color w:val="000000"/>
        </w:rPr>
        <w:t xml:space="preserve">, received </w:t>
      </w:r>
      <w:r w:rsidR="00557647" w:rsidRPr="005F7C82">
        <w:rPr>
          <w:color w:val="000000"/>
        </w:rPr>
        <w:t>02</w:t>
      </w:r>
      <w:r w:rsidR="00BF7C45" w:rsidRPr="005F7C82">
        <w:rPr>
          <w:color w:val="000000"/>
        </w:rPr>
        <w:t>/</w:t>
      </w:r>
      <w:r w:rsidR="00557647" w:rsidRPr="005F7C82">
        <w:rPr>
          <w:color w:val="000000"/>
        </w:rPr>
        <w:t>11</w:t>
      </w:r>
      <w:r w:rsidR="00BF7C45" w:rsidRPr="005F7C82">
        <w:rPr>
          <w:color w:val="000000"/>
        </w:rPr>
        <w:t>/</w:t>
      </w:r>
      <w:r w:rsidR="00557647" w:rsidRPr="005F7C82">
        <w:rPr>
          <w:color w:val="000000"/>
        </w:rPr>
        <w:t>14</w:t>
      </w:r>
      <w:r w:rsidRPr="005F7C82">
        <w:rPr>
          <w:color w:val="000000"/>
        </w:rPr>
        <w:t>.</w:t>
      </w:r>
    </w:p>
    <w:p w:rsidR="006D1595" w:rsidRPr="00B66CE9" w:rsidRDefault="006D1595" w:rsidP="005F7C82">
      <w:pPr>
        <w:spacing w:after="120"/>
        <w:ind w:left="540"/>
        <w:jc w:val="both"/>
        <w:rPr>
          <w:color w:val="000000"/>
        </w:rPr>
      </w:pPr>
      <w:r w:rsidRPr="00B66CE9">
        <w:rPr>
          <w:color w:val="000000"/>
        </w:rPr>
        <w:t>[Chapter 62-213, F.A.C. and Rule 62-214.320, F.A.C.]</w:t>
      </w:r>
    </w:p>
    <w:p w:rsidR="006D1595" w:rsidRPr="00B66CE9" w:rsidRDefault="006D1595" w:rsidP="005F7C82">
      <w:pPr>
        <w:tabs>
          <w:tab w:val="left" w:pos="720"/>
          <w:tab w:val="left" w:pos="1080"/>
        </w:tabs>
        <w:spacing w:before="120" w:after="60"/>
        <w:ind w:left="547" w:hanging="547"/>
        <w:jc w:val="both"/>
        <w:rPr>
          <w:color w:val="000000"/>
        </w:rPr>
      </w:pPr>
      <w:r w:rsidRPr="00C354AD">
        <w:rPr>
          <w:b/>
          <w:color w:val="000000"/>
        </w:rPr>
        <w:t>A.3.</w:t>
      </w:r>
      <w:r w:rsidR="004A6969">
        <w:rPr>
          <w:color w:val="000000"/>
        </w:rPr>
        <w:tab/>
      </w:r>
      <w:r w:rsidR="002221C1" w:rsidRPr="002221C1">
        <w:rPr>
          <w:color w:val="000000"/>
          <w:u w:val="single"/>
        </w:rPr>
        <w:t xml:space="preserve">Sulfur </w:t>
      </w:r>
      <w:r w:rsidR="00906055">
        <w:rPr>
          <w:color w:val="000000"/>
          <w:u w:val="single"/>
        </w:rPr>
        <w:t>D</w:t>
      </w:r>
      <w:r w:rsidR="002221C1" w:rsidRPr="002221C1">
        <w:rPr>
          <w:color w:val="000000"/>
          <w:u w:val="single"/>
        </w:rPr>
        <w:t>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4C082A" w:rsidRDefault="006D1595" w:rsidP="005F7C82">
      <w:pPr>
        <w:pStyle w:val="ListParagraph"/>
        <w:numPr>
          <w:ilvl w:val="0"/>
          <w:numId w:val="42"/>
        </w:numPr>
        <w:spacing w:after="60"/>
        <w:ind w:left="900"/>
        <w:jc w:val="both"/>
        <w:rPr>
          <w:color w:val="000000"/>
        </w:rPr>
      </w:pPr>
      <w:r w:rsidRPr="004C082A">
        <w:rPr>
          <w:color w:val="000000"/>
        </w:rPr>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B66CE9" w:rsidRDefault="006D1595" w:rsidP="005F7C82">
      <w:pPr>
        <w:pStyle w:val="ListParagraph"/>
        <w:numPr>
          <w:ilvl w:val="0"/>
          <w:numId w:val="42"/>
        </w:numPr>
        <w:spacing w:after="60"/>
        <w:ind w:left="900"/>
        <w:jc w:val="both"/>
        <w:rPr>
          <w:color w:val="000000"/>
        </w:rPr>
      </w:pPr>
      <w:r w:rsidRPr="00B66CE9">
        <w:rPr>
          <w:color w:val="000000"/>
        </w:rPr>
        <w:t>No limit shall be placed on the number of allowances held by the source under the Federal Acid Rain Program.</w:t>
      </w:r>
    </w:p>
    <w:p w:rsidR="006D1595" w:rsidRPr="00B66CE9" w:rsidRDefault="006D1595" w:rsidP="005F7C82">
      <w:pPr>
        <w:pStyle w:val="ListParagraph"/>
        <w:numPr>
          <w:ilvl w:val="0"/>
          <w:numId w:val="42"/>
        </w:numPr>
        <w:spacing w:after="60"/>
        <w:ind w:left="900"/>
        <w:jc w:val="both"/>
        <w:rPr>
          <w:color w:val="000000"/>
        </w:rPr>
      </w:pPr>
      <w:r w:rsidRPr="00B66CE9">
        <w:rPr>
          <w:color w:val="000000"/>
        </w:rPr>
        <w:t>Allowances shall be accounted for under the Federal Acid Rain Program.</w:t>
      </w:r>
    </w:p>
    <w:p w:rsidR="006D1595" w:rsidRPr="00B66CE9" w:rsidRDefault="006D1595" w:rsidP="004A6969">
      <w:pPr>
        <w:widowControl w:val="0"/>
        <w:tabs>
          <w:tab w:val="left" w:pos="360"/>
        </w:tabs>
        <w:spacing w:after="120"/>
        <w:ind w:left="360"/>
        <w:rPr>
          <w:color w:val="000000"/>
        </w:rPr>
      </w:pPr>
      <w:r w:rsidRPr="00B66CE9">
        <w:rPr>
          <w:color w:val="000000"/>
        </w:rPr>
        <w:t>[Rule 62-213.440(1)(c)1., 2. &amp; 3., F.A.C.]</w:t>
      </w:r>
    </w:p>
    <w:p w:rsidR="006D1595" w:rsidRDefault="006D1595" w:rsidP="006D1595">
      <w:pPr>
        <w:jc w:val="both"/>
        <w:rPr>
          <w:color w:val="000000"/>
        </w:rPr>
      </w:pPr>
      <w:r w:rsidRPr="00FB16D8">
        <w:rPr>
          <w:b/>
          <w:color w:val="000000"/>
        </w:rPr>
        <w:t>A.4.</w:t>
      </w:r>
      <w:r w:rsidRPr="00FB16D8">
        <w:rPr>
          <w:color w:val="000000"/>
        </w:rPr>
        <w:tab/>
        <w:t xml:space="preserve">Comments, </w:t>
      </w:r>
      <w:r w:rsidR="00906055" w:rsidRPr="00FB16D8">
        <w:rPr>
          <w:color w:val="000000"/>
        </w:rPr>
        <w:t>N</w:t>
      </w:r>
      <w:r w:rsidRPr="00FB16D8">
        <w:rPr>
          <w:color w:val="000000"/>
        </w:rPr>
        <w:t xml:space="preserve">otes, and </w:t>
      </w:r>
      <w:r w:rsidR="00906055" w:rsidRPr="00FB16D8">
        <w:rPr>
          <w:color w:val="000000"/>
        </w:rPr>
        <w:t>J</w:t>
      </w:r>
      <w:r w:rsidRPr="00FB16D8">
        <w:rPr>
          <w:color w:val="000000"/>
        </w:rPr>
        <w:t>ustifications:  None.</w:t>
      </w:r>
    </w:p>
    <w:p w:rsidR="00D91394" w:rsidRDefault="005665F6" w:rsidP="006D1595">
      <w:pPr>
        <w:jc w:val="both"/>
        <w:rPr>
          <w:color w:val="000000"/>
        </w:rPr>
      </w:pPr>
      <w:r>
        <w:rPr>
          <w:color w:val="000000"/>
        </w:rPr>
        <w:br w:type="page"/>
      </w:r>
    </w:p>
    <w:p w:rsidR="004A6969" w:rsidRDefault="004A6969" w:rsidP="006D1595">
      <w:pPr>
        <w:jc w:val="both"/>
        <w:rPr>
          <w:color w:val="000000"/>
        </w:rPr>
      </w:pPr>
    </w:p>
    <w:p w:rsidR="004A6969" w:rsidRDefault="007A6BBC" w:rsidP="006D1595">
      <w:pPr>
        <w:jc w:val="both"/>
        <w:rPr>
          <w:color w:val="000000"/>
        </w:rPr>
      </w:pPr>
      <w:r w:rsidRPr="007A6BBC">
        <w:rPr>
          <w:noProof/>
        </w:rPr>
        <w:drawing>
          <wp:inline distT="0" distB="0" distL="0" distR="0" wp14:anchorId="143444DB" wp14:editId="6C0E7A61">
            <wp:extent cx="5410200" cy="6648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10200" cy="6648450"/>
                    </a:xfrm>
                    <a:prstGeom prst="rect">
                      <a:avLst/>
                    </a:prstGeom>
                  </pic:spPr>
                </pic:pic>
              </a:graphicData>
            </a:graphic>
          </wp:inline>
        </w:drawing>
      </w:r>
    </w:p>
    <w:p w:rsidR="004A6969" w:rsidRDefault="00E17C92" w:rsidP="006D1595">
      <w:pPr>
        <w:jc w:val="both"/>
        <w:rPr>
          <w:color w:val="000000"/>
        </w:rPr>
      </w:pPr>
      <w:r>
        <w:rPr>
          <w:color w:val="000000"/>
        </w:rPr>
        <w:br w:type="page"/>
      </w:r>
    </w:p>
    <w:p w:rsidR="00E17C92" w:rsidRDefault="00196DA8" w:rsidP="006D1595">
      <w:pPr>
        <w:jc w:val="both"/>
        <w:rPr>
          <w:color w:val="000000"/>
        </w:rPr>
      </w:pPr>
      <w:r w:rsidRPr="00196DA8">
        <w:rPr>
          <w:noProof/>
        </w:rPr>
        <w:lastRenderedPageBreak/>
        <w:drawing>
          <wp:inline distT="0" distB="0" distL="0" distR="0" wp14:anchorId="6024BA55" wp14:editId="58E0E33E">
            <wp:extent cx="5486400" cy="70008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86400" cy="7000875"/>
                    </a:xfrm>
                    <a:prstGeom prst="rect">
                      <a:avLst/>
                    </a:prstGeom>
                  </pic:spPr>
                </pic:pic>
              </a:graphicData>
            </a:graphic>
          </wp:inline>
        </w:drawing>
      </w:r>
    </w:p>
    <w:p w:rsidR="00E17C92" w:rsidRDefault="00E17C92" w:rsidP="006D1595">
      <w:pPr>
        <w:jc w:val="both"/>
        <w:rPr>
          <w:color w:val="000000"/>
        </w:rPr>
      </w:pPr>
      <w:r>
        <w:rPr>
          <w:color w:val="000000"/>
        </w:rPr>
        <w:br w:type="page"/>
      </w:r>
    </w:p>
    <w:p w:rsidR="00E17C92" w:rsidRDefault="00196DA8" w:rsidP="006D1595">
      <w:pPr>
        <w:jc w:val="both"/>
        <w:rPr>
          <w:color w:val="000000"/>
        </w:rPr>
      </w:pPr>
      <w:r w:rsidRPr="00196DA8">
        <w:rPr>
          <w:noProof/>
        </w:rPr>
        <w:lastRenderedPageBreak/>
        <w:drawing>
          <wp:inline distT="0" distB="0" distL="0" distR="0" wp14:anchorId="60C43DD5" wp14:editId="2B7E2326">
            <wp:extent cx="5486400" cy="7019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86400" cy="7019925"/>
                    </a:xfrm>
                    <a:prstGeom prst="rect">
                      <a:avLst/>
                    </a:prstGeom>
                  </pic:spPr>
                </pic:pic>
              </a:graphicData>
            </a:graphic>
          </wp:inline>
        </w:drawing>
      </w:r>
    </w:p>
    <w:p w:rsidR="00E17C92" w:rsidRDefault="00E17C92" w:rsidP="006D1595">
      <w:pPr>
        <w:jc w:val="both"/>
        <w:rPr>
          <w:color w:val="000000"/>
        </w:rPr>
      </w:pPr>
      <w:r>
        <w:rPr>
          <w:color w:val="000000"/>
        </w:rPr>
        <w:br w:type="page"/>
      </w:r>
    </w:p>
    <w:p w:rsidR="00D91394" w:rsidRPr="00B66CE9" w:rsidRDefault="00196DA8" w:rsidP="006D1595">
      <w:pPr>
        <w:jc w:val="both"/>
        <w:rPr>
          <w:color w:val="000000"/>
        </w:rPr>
      </w:pPr>
      <w:r w:rsidRPr="00196DA8">
        <w:rPr>
          <w:noProof/>
        </w:rPr>
        <w:lastRenderedPageBreak/>
        <w:drawing>
          <wp:inline distT="0" distB="0" distL="0" distR="0" wp14:anchorId="4F972A17" wp14:editId="4889CAE1">
            <wp:extent cx="5372100" cy="6896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72100" cy="6896100"/>
                    </a:xfrm>
                    <a:prstGeom prst="rect">
                      <a:avLst/>
                    </a:prstGeom>
                  </pic:spPr>
                </pic:pic>
              </a:graphicData>
            </a:graphic>
          </wp:inline>
        </w:drawing>
      </w:r>
    </w:p>
    <w:p w:rsidR="003656C8" w:rsidRDefault="003656C8" w:rsidP="00051325">
      <w:pPr>
        <w:tabs>
          <w:tab w:val="left" w:pos="0"/>
        </w:tabs>
        <w:suppressAutoHyphens/>
        <w:spacing w:before="120" w:after="120"/>
        <w:rPr>
          <w:b/>
        </w:rPr>
        <w:sectPr w:rsidR="003656C8" w:rsidSect="005F79CF">
          <w:headerReference w:type="even" r:id="rId57"/>
          <w:headerReference w:type="default" r:id="rId58"/>
          <w:headerReference w:type="first" r:id="rId59"/>
          <w:pgSz w:w="12240" w:h="15840" w:code="1"/>
          <w:pgMar w:top="1080" w:right="1080" w:bottom="1080" w:left="1080" w:header="720" w:footer="720" w:gutter="0"/>
          <w:paperSrc w:first="15" w:other="15"/>
          <w:cols w:space="720"/>
        </w:sectPr>
      </w:pPr>
    </w:p>
    <w:p w:rsidR="0060702C" w:rsidRPr="00717105" w:rsidRDefault="0060702C" w:rsidP="0060702C">
      <w:pPr>
        <w:rPr>
          <w:b/>
          <w:szCs w:val="22"/>
        </w:rPr>
      </w:pPr>
      <w:r>
        <w:rPr>
          <w:b/>
          <w:szCs w:val="22"/>
        </w:rPr>
        <w:lastRenderedPageBreak/>
        <w:t>Clean Air Interstate Rule (CAIR)</w:t>
      </w:r>
      <w:r w:rsidRPr="00717105">
        <w:rPr>
          <w:b/>
          <w:szCs w:val="22"/>
        </w:rPr>
        <w:t>.</w:t>
      </w:r>
      <w:bookmarkStart w:id="7" w:name="SectionIVA"/>
      <w:bookmarkEnd w:id="7"/>
    </w:p>
    <w:p w:rsidR="0060702C" w:rsidRPr="00BC4CC4" w:rsidRDefault="0060702C" w:rsidP="0060702C">
      <w:pPr>
        <w:pStyle w:val="Header"/>
        <w:rPr>
          <w:szCs w:val="22"/>
        </w:rPr>
      </w:pPr>
    </w:p>
    <w:p w:rsidR="0060702C" w:rsidRPr="004C082A" w:rsidRDefault="0060702C" w:rsidP="0060702C">
      <w:pPr>
        <w:rPr>
          <w:szCs w:val="22"/>
        </w:rPr>
      </w:pPr>
      <w:r w:rsidRPr="004C082A">
        <w:rPr>
          <w:b/>
          <w:szCs w:val="22"/>
        </w:rPr>
        <w:t>Operated by</w:t>
      </w:r>
      <w:r w:rsidRPr="004C082A">
        <w:rPr>
          <w:szCs w:val="22"/>
        </w:rPr>
        <w:t>:</w:t>
      </w:r>
      <w:r w:rsidRPr="004C082A">
        <w:rPr>
          <w:b/>
          <w:szCs w:val="22"/>
        </w:rPr>
        <w:t xml:space="preserve"> </w:t>
      </w:r>
      <w:r w:rsidR="004C082A" w:rsidRPr="004C082A">
        <w:rPr>
          <w:szCs w:val="22"/>
        </w:rPr>
        <w:t>Gainesville Renewable Energy Center, LLC</w:t>
      </w:r>
    </w:p>
    <w:p w:rsidR="0060702C" w:rsidRPr="004C082A" w:rsidRDefault="0060702C" w:rsidP="0060702C">
      <w:pPr>
        <w:rPr>
          <w:szCs w:val="22"/>
        </w:rPr>
      </w:pPr>
      <w:r w:rsidRPr="004C082A">
        <w:rPr>
          <w:b/>
          <w:szCs w:val="22"/>
        </w:rPr>
        <w:t>Plant</w:t>
      </w:r>
      <w:r w:rsidRPr="004C082A">
        <w:rPr>
          <w:szCs w:val="22"/>
        </w:rPr>
        <w:t xml:space="preserve">: </w:t>
      </w:r>
      <w:r w:rsidR="004C082A" w:rsidRPr="004C082A">
        <w:rPr>
          <w:szCs w:val="22"/>
        </w:rPr>
        <w:t>Gainesville Renewable Energy Center</w:t>
      </w:r>
    </w:p>
    <w:p w:rsidR="0060702C" w:rsidRPr="004C082A" w:rsidRDefault="0060702C" w:rsidP="0060702C">
      <w:pPr>
        <w:rPr>
          <w:szCs w:val="22"/>
        </w:rPr>
      </w:pPr>
      <w:r w:rsidRPr="004C082A">
        <w:rPr>
          <w:b/>
          <w:szCs w:val="22"/>
        </w:rPr>
        <w:t>ORIS Code</w:t>
      </w:r>
      <w:r w:rsidRPr="004C082A">
        <w:rPr>
          <w:szCs w:val="22"/>
        </w:rPr>
        <w:t xml:space="preserve">: </w:t>
      </w:r>
      <w:r w:rsidR="004C082A" w:rsidRPr="004C082A">
        <w:rPr>
          <w:szCs w:val="22"/>
        </w:rPr>
        <w:t>57241</w:t>
      </w:r>
    </w:p>
    <w:p w:rsidR="0060702C" w:rsidRPr="004C082A" w:rsidRDefault="0060702C" w:rsidP="0060702C">
      <w:pPr>
        <w:rPr>
          <w:szCs w:val="22"/>
        </w:rPr>
      </w:pPr>
    </w:p>
    <w:p w:rsidR="0060702C" w:rsidRDefault="0060702C" w:rsidP="00A532D4">
      <w:pPr>
        <w:widowControl w:val="0"/>
        <w:spacing w:after="120"/>
        <w:rPr>
          <w:szCs w:val="22"/>
        </w:rPr>
      </w:pPr>
      <w:r w:rsidRPr="004C082A">
        <w:rPr>
          <w:szCs w:val="22"/>
        </w:rPr>
        <w:t>The emissions unit below is regulated under</w:t>
      </w:r>
      <w:r>
        <w:rPr>
          <w:szCs w:val="22"/>
        </w:rPr>
        <w:t xml:space="preserve">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620"/>
        <w:gridCol w:w="5868"/>
      </w:tblGrid>
      <w:tr w:rsidR="0060702C" w:rsidRPr="00060DE6">
        <w:tc>
          <w:tcPr>
            <w:tcW w:w="1260" w:type="dxa"/>
          </w:tcPr>
          <w:p w:rsidR="0060702C" w:rsidRPr="00060DE6" w:rsidRDefault="0060702C" w:rsidP="00060DE6">
            <w:pPr>
              <w:jc w:val="center"/>
              <w:rPr>
                <w:b/>
                <w:szCs w:val="22"/>
              </w:rPr>
            </w:pPr>
            <w:r w:rsidRPr="00060DE6">
              <w:rPr>
                <w:b/>
                <w:szCs w:val="22"/>
              </w:rPr>
              <w:t>EU No.</w:t>
            </w:r>
          </w:p>
        </w:tc>
        <w:tc>
          <w:tcPr>
            <w:tcW w:w="1620" w:type="dxa"/>
          </w:tcPr>
          <w:p w:rsidR="0060702C" w:rsidRPr="00060DE6" w:rsidRDefault="0060702C" w:rsidP="00060DE6">
            <w:pPr>
              <w:jc w:val="center"/>
              <w:rPr>
                <w:b/>
                <w:szCs w:val="22"/>
              </w:rPr>
            </w:pPr>
            <w:r w:rsidRPr="00060DE6">
              <w:rPr>
                <w:b/>
                <w:szCs w:val="22"/>
              </w:rPr>
              <w:t>EPA Unit ID#</w:t>
            </w:r>
          </w:p>
        </w:tc>
        <w:tc>
          <w:tcPr>
            <w:tcW w:w="5868" w:type="dxa"/>
          </w:tcPr>
          <w:p w:rsidR="0060702C" w:rsidRPr="00060DE6" w:rsidRDefault="0060702C" w:rsidP="00060DE6">
            <w:pPr>
              <w:jc w:val="center"/>
              <w:rPr>
                <w:b/>
                <w:szCs w:val="22"/>
              </w:rPr>
            </w:pPr>
            <w:r w:rsidRPr="00060DE6">
              <w:rPr>
                <w:b/>
                <w:szCs w:val="22"/>
              </w:rPr>
              <w:t>Brief Description</w:t>
            </w:r>
          </w:p>
        </w:tc>
      </w:tr>
      <w:tr w:rsidR="0060702C" w:rsidRPr="00060DE6">
        <w:tc>
          <w:tcPr>
            <w:tcW w:w="1260" w:type="dxa"/>
          </w:tcPr>
          <w:p w:rsidR="0060702C" w:rsidRPr="00060DE6" w:rsidRDefault="004C082A" w:rsidP="00060DE6">
            <w:pPr>
              <w:jc w:val="center"/>
              <w:rPr>
                <w:szCs w:val="22"/>
              </w:rPr>
            </w:pPr>
            <w:r>
              <w:rPr>
                <w:szCs w:val="22"/>
              </w:rPr>
              <w:t>002</w:t>
            </w:r>
          </w:p>
        </w:tc>
        <w:tc>
          <w:tcPr>
            <w:tcW w:w="1620" w:type="dxa"/>
          </w:tcPr>
          <w:p w:rsidR="0060702C" w:rsidRPr="00060DE6" w:rsidRDefault="004C082A" w:rsidP="00060DE6">
            <w:pPr>
              <w:jc w:val="center"/>
              <w:rPr>
                <w:szCs w:val="22"/>
              </w:rPr>
            </w:pPr>
            <w:r>
              <w:rPr>
                <w:szCs w:val="22"/>
              </w:rPr>
              <w:t>BFB1</w:t>
            </w:r>
          </w:p>
        </w:tc>
        <w:tc>
          <w:tcPr>
            <w:tcW w:w="5868" w:type="dxa"/>
          </w:tcPr>
          <w:p w:rsidR="0060702C" w:rsidRPr="00060DE6" w:rsidRDefault="004C082A" w:rsidP="004C082A">
            <w:pPr>
              <w:rPr>
                <w:szCs w:val="22"/>
              </w:rPr>
            </w:pPr>
            <w:r w:rsidRPr="004C082A">
              <w:rPr>
                <w:szCs w:val="22"/>
              </w:rPr>
              <w:t>Woody biomass-fueled BFB boiler with a maximum heat input capacity of</w:t>
            </w:r>
            <w:r>
              <w:rPr>
                <w:szCs w:val="22"/>
              </w:rPr>
              <w:t xml:space="preserve"> </w:t>
            </w:r>
            <w:r w:rsidRPr="004C082A">
              <w:rPr>
                <w:szCs w:val="22"/>
              </w:rPr>
              <w:t>1,358 million British thermal units per hour (MMBtu/hr)</w:t>
            </w:r>
          </w:p>
        </w:tc>
      </w:tr>
    </w:tbl>
    <w:p w:rsidR="0060702C" w:rsidRDefault="0060702C" w:rsidP="00874D3B">
      <w:pPr>
        <w:numPr>
          <w:ilvl w:val="0"/>
          <w:numId w:val="3"/>
        </w:numPr>
        <w:spacing w:before="240" w:after="120"/>
        <w:rPr>
          <w:szCs w:val="22"/>
        </w:rPr>
      </w:pPr>
      <w:r>
        <w:rPr>
          <w:szCs w:val="22"/>
          <w:u w:val="single"/>
        </w:rPr>
        <w:t>Clean Air Interstate Rule</w:t>
      </w:r>
      <w:r w:rsidRPr="00F943F1">
        <w:rPr>
          <w:szCs w:val="22"/>
          <w:u w:val="single"/>
        </w:rPr>
        <w:t xml:space="preserve"> Application</w:t>
      </w:r>
      <w:r>
        <w:rPr>
          <w:szCs w:val="22"/>
        </w:rPr>
        <w:t xml:space="preserve">.  </w:t>
      </w:r>
      <w:r w:rsidRPr="00717105">
        <w:rPr>
          <w:szCs w:val="22"/>
        </w:rPr>
        <w:t xml:space="preserve">The </w:t>
      </w:r>
      <w:r>
        <w:rPr>
          <w:szCs w:val="22"/>
        </w:rPr>
        <w:t>Clean Air Interstate 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standard requirements and special provisions set forth in the </w:t>
      </w:r>
      <w:r>
        <w:rPr>
          <w:szCs w:val="22"/>
        </w:rPr>
        <w:t>CAIR Part Form (DEP Form No. 62-210.900(1)(b</w:t>
      </w:r>
      <w:r w:rsidRPr="00717105">
        <w:rPr>
          <w:szCs w:val="22"/>
        </w:rPr>
        <w:t>)</w:t>
      </w:r>
      <w:r>
        <w:rPr>
          <w:szCs w:val="22"/>
        </w:rPr>
        <w:t xml:space="preserve">) dated </w:t>
      </w:r>
      <w:r w:rsidR="00874D3B" w:rsidRPr="00874D3B">
        <w:rPr>
          <w:szCs w:val="22"/>
        </w:rPr>
        <w:t>April 8, 2014</w:t>
      </w:r>
      <w:r>
        <w:rPr>
          <w:szCs w:val="22"/>
        </w:rPr>
        <w:t xml:space="preserve">,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rsidR="0060702C" w:rsidRDefault="0060702C" w:rsidP="0060702C">
      <w:pPr>
        <w:spacing w:before="240" w:after="120"/>
        <w:rPr>
          <w:szCs w:val="22"/>
        </w:rPr>
      </w:pPr>
    </w:p>
    <w:p w:rsidR="00E17C92" w:rsidRDefault="0060702C" w:rsidP="008A5B09">
      <w:pPr>
        <w:jc w:val="center"/>
        <w:rPr>
          <w:b/>
        </w:rPr>
      </w:pPr>
      <w:r>
        <w:rPr>
          <w:b/>
        </w:rPr>
        <w:br w:type="page"/>
      </w:r>
      <w:r w:rsidR="008A5B09" w:rsidRPr="008A5B09">
        <w:rPr>
          <w:noProof/>
        </w:rPr>
        <w:lastRenderedPageBreak/>
        <w:drawing>
          <wp:inline distT="0" distB="0" distL="0" distR="0" wp14:anchorId="57EAEEEB" wp14:editId="7BD95A0E">
            <wp:extent cx="6400800" cy="81191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00800" cy="8119110"/>
                    </a:xfrm>
                    <a:prstGeom prst="rect">
                      <a:avLst/>
                    </a:prstGeom>
                  </pic:spPr>
                </pic:pic>
              </a:graphicData>
            </a:graphic>
          </wp:inline>
        </w:drawing>
      </w:r>
    </w:p>
    <w:p w:rsidR="003656C8" w:rsidRDefault="008A5B09" w:rsidP="00051325">
      <w:pPr>
        <w:tabs>
          <w:tab w:val="left" w:pos="0"/>
        </w:tabs>
        <w:suppressAutoHyphens/>
        <w:spacing w:before="120" w:after="120"/>
        <w:rPr>
          <w:b/>
        </w:rPr>
      </w:pPr>
      <w:r w:rsidRPr="008A5B09">
        <w:rPr>
          <w:noProof/>
        </w:rPr>
        <w:lastRenderedPageBreak/>
        <w:drawing>
          <wp:inline distT="0" distB="0" distL="0" distR="0" wp14:anchorId="1540B1AF" wp14:editId="06BA77CE">
            <wp:extent cx="6400800" cy="7475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00800" cy="7475220"/>
                    </a:xfrm>
                    <a:prstGeom prst="rect">
                      <a:avLst/>
                    </a:prstGeom>
                  </pic:spPr>
                </pic:pic>
              </a:graphicData>
            </a:graphic>
          </wp:inline>
        </w:drawing>
      </w:r>
    </w:p>
    <w:p w:rsidR="008A5B09" w:rsidRDefault="008A5B09" w:rsidP="00051325">
      <w:pPr>
        <w:tabs>
          <w:tab w:val="left" w:pos="0"/>
        </w:tabs>
        <w:suppressAutoHyphens/>
        <w:spacing w:before="120" w:after="120"/>
        <w:rPr>
          <w:b/>
        </w:rPr>
      </w:pPr>
    </w:p>
    <w:p w:rsidR="008A5B09" w:rsidRDefault="008A5B09" w:rsidP="00051325">
      <w:pPr>
        <w:tabs>
          <w:tab w:val="left" w:pos="0"/>
        </w:tabs>
        <w:suppressAutoHyphens/>
        <w:spacing w:before="120" w:after="120"/>
        <w:rPr>
          <w:b/>
        </w:rPr>
      </w:pPr>
    </w:p>
    <w:p w:rsidR="008A5B09" w:rsidRDefault="008A5B09" w:rsidP="00051325">
      <w:pPr>
        <w:tabs>
          <w:tab w:val="left" w:pos="0"/>
        </w:tabs>
        <w:suppressAutoHyphens/>
        <w:spacing w:before="120" w:after="120"/>
        <w:rPr>
          <w:b/>
        </w:rPr>
        <w:sectPr w:rsidR="008A5B09" w:rsidSect="005F79CF">
          <w:headerReference w:type="even" r:id="rId62"/>
          <w:headerReference w:type="default" r:id="rId63"/>
          <w:headerReference w:type="first" r:id="rId64"/>
          <w:pgSz w:w="12240" w:h="15840" w:code="1"/>
          <w:pgMar w:top="1080" w:right="1080" w:bottom="1080" w:left="1080" w:header="720" w:footer="720" w:gutter="0"/>
          <w:paperSrc w:first="15" w:other="15"/>
          <w:cols w:space="720"/>
        </w:sectPr>
      </w:pPr>
    </w:p>
    <w:p w:rsidR="008A5B09" w:rsidRDefault="008A5B09" w:rsidP="00051325">
      <w:pPr>
        <w:tabs>
          <w:tab w:val="left" w:pos="0"/>
        </w:tabs>
        <w:suppressAutoHyphens/>
        <w:spacing w:before="120" w:after="120"/>
        <w:rPr>
          <w:b/>
        </w:rPr>
      </w:pPr>
      <w:r w:rsidRPr="008A5B09">
        <w:rPr>
          <w:noProof/>
        </w:rPr>
        <w:lastRenderedPageBreak/>
        <w:drawing>
          <wp:inline distT="0" distB="0" distL="0" distR="0" wp14:anchorId="57254F8E" wp14:editId="0CF05410">
            <wp:extent cx="6315075" cy="73342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315075" cy="7334250"/>
                    </a:xfrm>
                    <a:prstGeom prst="rect">
                      <a:avLst/>
                    </a:prstGeom>
                  </pic:spPr>
                </pic:pic>
              </a:graphicData>
            </a:graphic>
          </wp:inline>
        </w:drawing>
      </w:r>
    </w:p>
    <w:p w:rsidR="008A5B09" w:rsidRDefault="008A5B09" w:rsidP="00051325">
      <w:pPr>
        <w:tabs>
          <w:tab w:val="left" w:pos="0"/>
        </w:tabs>
        <w:suppressAutoHyphens/>
        <w:spacing w:before="120" w:after="120"/>
        <w:rPr>
          <w:b/>
        </w:rPr>
        <w:sectPr w:rsidR="008A5B09" w:rsidSect="005F79CF">
          <w:pgSz w:w="12240" w:h="15840" w:code="1"/>
          <w:pgMar w:top="1080" w:right="1080" w:bottom="1080" w:left="1080" w:header="720" w:footer="720" w:gutter="0"/>
          <w:paperSrc w:first="15" w:other="15"/>
          <w:cols w:space="720"/>
        </w:sectPr>
      </w:pPr>
    </w:p>
    <w:p w:rsidR="008A5B09" w:rsidRDefault="008A5B09" w:rsidP="00051325">
      <w:pPr>
        <w:tabs>
          <w:tab w:val="left" w:pos="0"/>
        </w:tabs>
        <w:suppressAutoHyphens/>
        <w:spacing w:before="120" w:after="120"/>
        <w:rPr>
          <w:b/>
        </w:rPr>
      </w:pPr>
      <w:r w:rsidRPr="008A5B09">
        <w:rPr>
          <w:noProof/>
        </w:rPr>
        <w:lastRenderedPageBreak/>
        <w:drawing>
          <wp:inline distT="0" distB="0" distL="0" distR="0" wp14:anchorId="0731F104" wp14:editId="4D419D87">
            <wp:extent cx="6343650" cy="79343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343650" cy="7934325"/>
                    </a:xfrm>
                    <a:prstGeom prst="rect">
                      <a:avLst/>
                    </a:prstGeom>
                  </pic:spPr>
                </pic:pic>
              </a:graphicData>
            </a:graphic>
          </wp:inline>
        </w:drawing>
      </w:r>
    </w:p>
    <w:p w:rsidR="008A5B09" w:rsidRDefault="008A5B09" w:rsidP="00051325">
      <w:pPr>
        <w:tabs>
          <w:tab w:val="left" w:pos="0"/>
        </w:tabs>
        <w:suppressAutoHyphens/>
        <w:spacing w:before="120" w:after="120"/>
        <w:rPr>
          <w:b/>
        </w:rPr>
      </w:pPr>
      <w:r w:rsidRPr="008A5B09">
        <w:rPr>
          <w:noProof/>
        </w:rPr>
        <w:lastRenderedPageBreak/>
        <w:drawing>
          <wp:inline distT="0" distB="0" distL="0" distR="0" wp14:anchorId="0B3F3C4E" wp14:editId="4334CA26">
            <wp:extent cx="6200775" cy="8105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00775" cy="8105775"/>
                    </a:xfrm>
                    <a:prstGeom prst="rect">
                      <a:avLst/>
                    </a:prstGeom>
                  </pic:spPr>
                </pic:pic>
              </a:graphicData>
            </a:graphic>
          </wp:inline>
        </w:drawing>
      </w:r>
    </w:p>
    <w:p w:rsidR="003656C8" w:rsidRDefault="003656C8" w:rsidP="00051325">
      <w:pPr>
        <w:tabs>
          <w:tab w:val="left" w:pos="0"/>
        </w:tabs>
        <w:suppressAutoHyphens/>
        <w:spacing w:before="120" w:after="120"/>
        <w:rPr>
          <w:b/>
        </w:rPr>
        <w:sectPr w:rsidR="003656C8" w:rsidSect="005F79CF">
          <w:pgSz w:w="12240" w:h="15840" w:code="1"/>
          <w:pgMar w:top="1080" w:right="1080" w:bottom="1080" w:left="1080" w:header="720" w:footer="720" w:gutter="0"/>
          <w:paperSrc w:first="15" w:other="15"/>
          <w:cols w:space="720"/>
        </w:sectPr>
      </w:pPr>
    </w:p>
    <w:p w:rsidR="009035BA" w:rsidRDefault="009035BA" w:rsidP="009035BA">
      <w:pPr>
        <w:spacing w:before="240" w:after="120"/>
        <w:rPr>
          <w:szCs w:val="22"/>
        </w:rPr>
      </w:pPr>
    </w:p>
    <w:p w:rsidR="00461134" w:rsidRDefault="000F2812" w:rsidP="00461134">
      <w:pPr>
        <w:tabs>
          <w:tab w:val="left" w:pos="360"/>
          <w:tab w:val="left" w:pos="720"/>
          <w:tab w:val="left" w:pos="1080"/>
          <w:tab w:val="left" w:pos="1440"/>
          <w:tab w:val="right" w:leader="dot" w:pos="10080"/>
        </w:tabs>
      </w:pPr>
      <w:r>
        <w:t>Appendix A, Glossary</w:t>
      </w:r>
    </w:p>
    <w:p w:rsidR="000F2812" w:rsidRDefault="000F2812" w:rsidP="000F2812">
      <w:pPr>
        <w:tabs>
          <w:tab w:val="left" w:pos="360"/>
          <w:tab w:val="left" w:pos="720"/>
          <w:tab w:val="left" w:pos="1080"/>
          <w:tab w:val="left" w:pos="1440"/>
          <w:tab w:val="right" w:leader="dot" w:pos="10080"/>
        </w:tabs>
      </w:pPr>
      <w:r w:rsidRPr="00ED1970">
        <w:t>Appendix AS, Requirements</w:t>
      </w:r>
      <w:r w:rsidR="008D2A20" w:rsidRPr="00ED1970">
        <w:t xml:space="preserve"> (Excerpts)</w:t>
      </w:r>
      <w:r w:rsidRPr="00ED1970">
        <w:t xml:space="preserve"> of GREC Settlement Agreement Related to Air Issues</w:t>
      </w:r>
    </w:p>
    <w:p w:rsidR="006D5430" w:rsidRDefault="006D5430" w:rsidP="00461134">
      <w:pPr>
        <w:tabs>
          <w:tab w:val="left" w:pos="360"/>
          <w:tab w:val="left" w:pos="720"/>
          <w:tab w:val="left" w:pos="1080"/>
          <w:tab w:val="left" w:pos="1440"/>
          <w:tab w:val="right" w:leader="dot" w:pos="10080"/>
        </w:tabs>
      </w:pPr>
      <w:r>
        <w:t>Appendix BMP, Best Management Practices Plan.</w:t>
      </w:r>
    </w:p>
    <w:p w:rsidR="00461134" w:rsidRPr="00275AFE" w:rsidRDefault="00461134" w:rsidP="00461134">
      <w:pPr>
        <w:tabs>
          <w:tab w:val="left" w:pos="360"/>
          <w:tab w:val="left" w:pos="720"/>
          <w:tab w:val="left" w:pos="1080"/>
          <w:tab w:val="left" w:pos="1440"/>
          <w:tab w:val="right" w:leader="dot" w:pos="10080"/>
        </w:tabs>
      </w:pPr>
      <w:r w:rsidRPr="00275AFE">
        <w:t>Appendix CAM, Compliance Assurance Monitoring Plan.</w:t>
      </w:r>
    </w:p>
    <w:p w:rsidR="00461134" w:rsidRDefault="00461134" w:rsidP="00461134">
      <w:pPr>
        <w:tabs>
          <w:tab w:val="left" w:pos="360"/>
          <w:tab w:val="left" w:pos="720"/>
          <w:tab w:val="left" w:pos="1080"/>
          <w:tab w:val="left" w:pos="1440"/>
          <w:tab w:val="right" w:leader="dot" w:pos="10080"/>
        </w:tabs>
      </w:pPr>
      <w:r w:rsidRPr="00275AFE">
        <w:t xml:space="preserve">Appendix CEMS.  </w:t>
      </w:r>
    </w:p>
    <w:p w:rsidR="00461134" w:rsidRPr="00275AFE" w:rsidRDefault="00461134" w:rsidP="00461134">
      <w:pPr>
        <w:tabs>
          <w:tab w:val="left" w:pos="360"/>
          <w:tab w:val="left" w:pos="720"/>
          <w:tab w:val="left" w:pos="1080"/>
          <w:tab w:val="left" w:pos="1440"/>
          <w:tab w:val="right" w:leader="dot" w:pos="10080"/>
        </w:tabs>
      </w:pPr>
      <w:r w:rsidRPr="001F1C75">
        <w:t>Appendix F, 40 CFR 75, Appendix F, Section 5 – Measurement of Boiler Heat Input Rate.</w:t>
      </w:r>
    </w:p>
    <w:p w:rsidR="00461134" w:rsidRPr="00275AFE" w:rsidRDefault="00461134" w:rsidP="00461134">
      <w:pPr>
        <w:tabs>
          <w:tab w:val="left" w:pos="360"/>
          <w:tab w:val="left" w:pos="720"/>
          <w:tab w:val="left" w:pos="1080"/>
          <w:tab w:val="left" w:pos="1440"/>
          <w:tab w:val="right" w:leader="dot" w:pos="10080"/>
        </w:tabs>
      </w:pPr>
      <w:r w:rsidRPr="00275AFE">
        <w:t>Appendix I, List of Insignificant Emissions Units and/or Activities.</w:t>
      </w:r>
    </w:p>
    <w:p w:rsidR="00461134" w:rsidRPr="00275AFE" w:rsidRDefault="00461134" w:rsidP="00461134">
      <w:pPr>
        <w:tabs>
          <w:tab w:val="left" w:pos="360"/>
          <w:tab w:val="left" w:pos="720"/>
          <w:tab w:val="left" w:pos="1080"/>
          <w:tab w:val="left" w:pos="1440"/>
          <w:tab w:val="right" w:leader="dot" w:pos="10080"/>
        </w:tabs>
      </w:pPr>
      <w:r w:rsidRPr="00275AFE">
        <w:t>Appendix NESHAP, Subpart A – General Provisions.</w:t>
      </w:r>
    </w:p>
    <w:p w:rsidR="00461134" w:rsidRDefault="00461134" w:rsidP="00461134">
      <w:pPr>
        <w:tabs>
          <w:tab w:val="left" w:pos="1080"/>
          <w:tab w:val="left" w:pos="1440"/>
          <w:tab w:val="right" w:leader="dot" w:pos="10080"/>
        </w:tabs>
        <w:ind w:left="900" w:hanging="900"/>
      </w:pPr>
      <w:r w:rsidRPr="00275AFE">
        <w:t>Appendix NESHAP Subpart DDDDD - Major Sources: Industrial, Commercial, and Institutional</w:t>
      </w:r>
      <w:r>
        <w:br/>
      </w:r>
      <w:r w:rsidRPr="00275AFE">
        <w:t>Boilers and Process Heaters.</w:t>
      </w:r>
    </w:p>
    <w:p w:rsidR="00461134" w:rsidRPr="00275AFE" w:rsidRDefault="00461134" w:rsidP="00461134">
      <w:pPr>
        <w:tabs>
          <w:tab w:val="left" w:pos="360"/>
          <w:tab w:val="left" w:pos="720"/>
          <w:tab w:val="left" w:pos="1080"/>
          <w:tab w:val="left" w:pos="1440"/>
          <w:tab w:val="right" w:leader="dot" w:pos="10080"/>
        </w:tabs>
        <w:ind w:left="360" w:hanging="360"/>
      </w:pPr>
      <w:r>
        <w:t>Appendix NESHAP, Subpart ZZZZZ - Stationary Reciprocating Internal Combustion Engines</w:t>
      </w:r>
    </w:p>
    <w:p w:rsidR="00461134" w:rsidRPr="00275AFE" w:rsidRDefault="00461134" w:rsidP="00461134">
      <w:pPr>
        <w:tabs>
          <w:tab w:val="left" w:pos="360"/>
          <w:tab w:val="left" w:pos="720"/>
          <w:tab w:val="left" w:pos="1080"/>
          <w:tab w:val="left" w:pos="1440"/>
          <w:tab w:val="right" w:leader="dot" w:pos="10080"/>
        </w:tabs>
        <w:ind w:left="720" w:hanging="720"/>
      </w:pPr>
      <w:r w:rsidRPr="00275AFE">
        <w:t xml:space="preserve">Appendix NSPS, Subpart A – General Provisions.  </w:t>
      </w:r>
    </w:p>
    <w:p w:rsidR="00461134" w:rsidRDefault="00461134" w:rsidP="00461134">
      <w:pPr>
        <w:tabs>
          <w:tab w:val="left" w:pos="360"/>
          <w:tab w:val="left" w:pos="720"/>
          <w:tab w:val="left" w:pos="1080"/>
          <w:tab w:val="left" w:pos="1440"/>
          <w:tab w:val="right" w:leader="dot" w:pos="10080"/>
        </w:tabs>
        <w:ind w:left="360" w:hanging="360"/>
      </w:pPr>
      <w:r w:rsidRPr="00275AFE">
        <w:t>Appendix NSPS, Subpart Da</w:t>
      </w:r>
      <w:r>
        <w:t xml:space="preserve"> - Standards of Performance for Electric Utility Steam Generating Units</w:t>
      </w:r>
    </w:p>
    <w:p w:rsidR="00461134" w:rsidRPr="00275AFE" w:rsidRDefault="00461134" w:rsidP="00461134">
      <w:pPr>
        <w:tabs>
          <w:tab w:val="left" w:pos="1080"/>
          <w:tab w:val="left" w:pos="1440"/>
          <w:tab w:val="right" w:leader="dot" w:pos="10080"/>
        </w:tabs>
        <w:ind w:left="900" w:hanging="900"/>
      </w:pPr>
      <w:r>
        <w:t xml:space="preserve">Appendix NSPS, Subpart IIII - </w:t>
      </w:r>
      <w:r w:rsidRPr="00275AFE">
        <w:t>Standards of Performance for Stationary Compression</w:t>
      </w:r>
      <w:r>
        <w:br/>
      </w:r>
      <w:r w:rsidRPr="00275AFE">
        <w:t>Ignition Internal Combustion Engine</w:t>
      </w:r>
      <w:r>
        <w:t>s</w:t>
      </w:r>
    </w:p>
    <w:p w:rsidR="00461134" w:rsidRPr="00275AFE" w:rsidRDefault="00461134" w:rsidP="00461134">
      <w:pPr>
        <w:tabs>
          <w:tab w:val="left" w:pos="360"/>
          <w:tab w:val="left" w:pos="720"/>
          <w:tab w:val="left" w:pos="1080"/>
          <w:tab w:val="left" w:pos="1440"/>
          <w:tab w:val="right" w:leader="dot" w:pos="10080"/>
        </w:tabs>
      </w:pPr>
      <w:r w:rsidRPr="00275AFE">
        <w:t>Appendix RR, Facility-wide Reporting Requirements.</w:t>
      </w:r>
    </w:p>
    <w:p w:rsidR="00461134" w:rsidRPr="00275AFE" w:rsidRDefault="00461134" w:rsidP="00461134">
      <w:pPr>
        <w:tabs>
          <w:tab w:val="left" w:pos="360"/>
          <w:tab w:val="left" w:pos="720"/>
          <w:tab w:val="left" w:pos="1080"/>
          <w:tab w:val="left" w:pos="1440"/>
          <w:tab w:val="right" w:leader="dot" w:pos="10080"/>
        </w:tabs>
      </w:pPr>
      <w:r w:rsidRPr="00275AFE">
        <w:t>Appendix TR, Facility-wide Testing Requirements.</w:t>
      </w:r>
    </w:p>
    <w:p w:rsidR="00461134" w:rsidRDefault="00461134" w:rsidP="00461134">
      <w:pPr>
        <w:tabs>
          <w:tab w:val="left" w:pos="360"/>
          <w:tab w:val="left" w:pos="720"/>
          <w:tab w:val="left" w:pos="1080"/>
          <w:tab w:val="left" w:pos="1440"/>
          <w:tab w:val="right" w:leader="dot" w:pos="10080"/>
        </w:tabs>
      </w:pPr>
      <w:r w:rsidRPr="00275AFE">
        <w:t>Appendix TV, Title V General Conditions.</w:t>
      </w:r>
    </w:p>
    <w:p w:rsidR="00461134" w:rsidRPr="00275AFE" w:rsidRDefault="00461134" w:rsidP="00461134">
      <w:pPr>
        <w:tabs>
          <w:tab w:val="left" w:pos="360"/>
          <w:tab w:val="left" w:pos="720"/>
          <w:tab w:val="left" w:pos="1080"/>
          <w:tab w:val="left" w:pos="1440"/>
          <w:tab w:val="right" w:leader="dot" w:pos="10080"/>
        </w:tabs>
        <w:spacing w:after="240"/>
      </w:pPr>
      <w:r w:rsidRPr="001F1C75">
        <w:t>Appendix U, List of Unregulated Emissions Units and/or Activities</w:t>
      </w:r>
    </w:p>
    <w:sectPr w:rsidR="00461134" w:rsidRPr="00275AFE" w:rsidSect="005F79CF">
      <w:headerReference w:type="even" r:id="rId68"/>
      <w:headerReference w:type="default" r:id="rId69"/>
      <w:headerReference w:type="first" r:id="rId70"/>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3CEB" w:rsidRDefault="004D3CEB">
      <w:r>
        <w:separator/>
      </w:r>
    </w:p>
  </w:endnote>
  <w:endnote w:type="continuationSeparator" w:id="0">
    <w:p w:rsidR="004D3CEB" w:rsidRDefault="004D3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kerSignet">
    <w:altName w:val="Courier New"/>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4D3CEB" w:rsidRDefault="004D3CE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5C46CF">
      <w:rPr>
        <w:rStyle w:val="PageNumber"/>
        <w:noProof/>
      </w:rPr>
      <w:t>i</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Pr="00D63372" w:rsidRDefault="004D3CEB" w:rsidP="00843496">
    <w:pPr>
      <w:pStyle w:val="Footer"/>
      <w:jc w:val="center"/>
      <w:rPr>
        <w:i/>
        <w:color w:val="00A88E"/>
      </w:rPr>
    </w:pPr>
    <w:r w:rsidRPr="00D63372">
      <w:rPr>
        <w:i/>
        <w:color w:val="00A88E"/>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1719892360"/>
      <w:docPartObj>
        <w:docPartGallery w:val="Page Numbers (Bottom of Page)"/>
        <w:docPartUnique/>
      </w:docPartObj>
    </w:sdtPr>
    <w:sdtEndPr>
      <w:rPr>
        <w:noProof/>
      </w:rPr>
    </w:sdtEndPr>
    <w:sdtContent>
      <w:p w:rsidR="004D3CEB" w:rsidRPr="00D56E3D" w:rsidRDefault="004D3CEB" w:rsidP="00D56E3D">
        <w:pPr>
          <w:pBdr>
            <w:top w:val="single" w:sz="6" w:space="1" w:color="auto"/>
          </w:pBdr>
          <w:tabs>
            <w:tab w:val="right" w:pos="10080"/>
          </w:tabs>
          <w:spacing w:before="240"/>
          <w:rPr>
            <w:sz w:val="20"/>
          </w:rPr>
        </w:pPr>
        <w:r w:rsidRPr="00D56E3D">
          <w:rPr>
            <w:sz w:val="20"/>
          </w:rPr>
          <w:t>GREC Facility</w:t>
        </w:r>
        <w:r w:rsidRPr="00D56E3D">
          <w:rPr>
            <w:color w:val="FF0000"/>
            <w:sz w:val="20"/>
          </w:rPr>
          <w:tab/>
        </w:r>
        <w:r w:rsidRPr="00D56E3D">
          <w:rPr>
            <w:sz w:val="20"/>
          </w:rPr>
          <w:t>Project No. 0010131-004-AV</w:t>
        </w:r>
      </w:p>
      <w:p w:rsidR="004D3CEB" w:rsidRPr="00D56E3D" w:rsidRDefault="004D3CEB" w:rsidP="00D56E3D">
        <w:pPr>
          <w:pBdr>
            <w:top w:val="single" w:sz="6" w:space="1" w:color="auto"/>
          </w:pBdr>
          <w:tabs>
            <w:tab w:val="right" w:pos="10080"/>
          </w:tabs>
          <w:rPr>
            <w:sz w:val="20"/>
          </w:rPr>
        </w:pPr>
        <w:r w:rsidRPr="00D56E3D">
          <w:rPr>
            <w:sz w:val="20"/>
          </w:rPr>
          <w:t>Alachua County</w:t>
        </w:r>
        <w:r w:rsidRPr="00D56E3D">
          <w:rPr>
            <w:sz w:val="20"/>
          </w:rPr>
          <w:tab/>
          <w:t>Initial Title V Operation Permit</w:t>
        </w:r>
      </w:p>
      <w:p w:rsidR="004D3CEB" w:rsidRPr="00D56E3D" w:rsidRDefault="004D3CEB">
        <w:pPr>
          <w:pStyle w:val="Footer"/>
          <w:jc w:val="center"/>
          <w:rPr>
            <w:sz w:val="20"/>
          </w:rPr>
        </w:pPr>
        <w:r w:rsidRPr="00D56E3D">
          <w:rPr>
            <w:sz w:val="20"/>
          </w:rPr>
          <w:t xml:space="preserve">Page </w:t>
        </w:r>
        <w:r w:rsidRPr="00D56E3D">
          <w:rPr>
            <w:sz w:val="20"/>
          </w:rPr>
          <w:fldChar w:fldCharType="begin"/>
        </w:r>
        <w:r w:rsidRPr="00D56E3D">
          <w:rPr>
            <w:sz w:val="20"/>
          </w:rPr>
          <w:instrText xml:space="preserve"> PAGE   \* MERGEFORMAT </w:instrText>
        </w:r>
        <w:r w:rsidRPr="00D56E3D">
          <w:rPr>
            <w:sz w:val="20"/>
          </w:rPr>
          <w:fldChar w:fldCharType="separate"/>
        </w:r>
        <w:r w:rsidR="005C46CF">
          <w:rPr>
            <w:noProof/>
            <w:sz w:val="20"/>
          </w:rPr>
          <w:t>44</w:t>
        </w:r>
        <w:r w:rsidRPr="00D56E3D">
          <w:rPr>
            <w:noProof/>
            <w:sz w:val="20"/>
          </w:rPr>
          <w:fldChar w:fldCharType="end"/>
        </w:r>
        <w:r w:rsidRPr="00D56E3D">
          <w:rPr>
            <w:noProof/>
            <w:sz w:val="20"/>
          </w:rPr>
          <w:t xml:space="preserve"> of 4</w:t>
        </w:r>
        <w:r>
          <w:rPr>
            <w:noProof/>
            <w:sz w:val="20"/>
          </w:rPr>
          <w:t>6</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3CEB" w:rsidRDefault="004D3CEB">
      <w:r>
        <w:separator/>
      </w:r>
    </w:p>
  </w:footnote>
  <w:footnote w:type="continuationSeparator" w:id="0">
    <w:p w:rsidR="004D3CEB" w:rsidRDefault="004D3C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5" o:spid="_x0000_s6146" type="#_x0000_t136" style="position:absolute;margin-left:0;margin-top:0;width:560.3pt;height:140.05pt;rotation:315;z-index:-25165516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4" o:spid="_x0000_s6155" type="#_x0000_t136" style="position:absolute;margin-left:0;margin-top:0;width:560.3pt;height:140.05pt;rotation:315;z-index:-25163673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Pr="00A94602" w:rsidRDefault="005C46CF"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5" o:spid="_x0000_s6156" type="#_x0000_t136" style="position:absolute;left:0;text-align:left;margin-left:0;margin-top:0;width:560.3pt;height:140.05pt;rotation:315;z-index:-25163468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sidRPr="00BC4CC4">
      <w:rPr>
        <w:b/>
        <w:caps/>
        <w:szCs w:val="22"/>
      </w:rPr>
      <w:t>Section I.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3" o:spid="_x0000_s6154" type="#_x0000_t136" style="position:absolute;margin-left:0;margin-top:0;width:560.3pt;height:140.05pt;rotation:315;z-index:-25163878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7" o:spid="_x0000_s6158" type="#_x0000_t136" style="position:absolute;margin-left:0;margin-top:0;width:560.3pt;height:140.05pt;rotation:315;z-index:-25163059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Pr="00A94602" w:rsidRDefault="005C46CF" w:rsidP="004531FB">
    <w:pPr>
      <w:pStyle w:val="Header"/>
      <w:pBdr>
        <w:bottom w:val="single" w:sz="4" w:space="1" w:color="auto"/>
      </w:pBdr>
      <w:tabs>
        <w:tab w:val="clear" w:pos="8640"/>
      </w:tabs>
      <w:spacing w:after="240"/>
      <w:jc w:val="center"/>
      <w:rPr>
        <w:b/>
        <w:caps/>
        <w:sz w:val="20"/>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8" o:spid="_x0000_s6159" type="#_x0000_t136" style="position:absolute;left:0;text-align:left;margin-left:0;margin-top:0;width:560.3pt;height:140.05pt;rotation:315;z-index:-25162854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 xml:space="preserve">ection II.  </w:t>
    </w:r>
    <w:r w:rsidR="004D3CEB">
      <w:rPr>
        <w:b/>
        <w:caps/>
        <w:szCs w:val="22"/>
      </w:rPr>
      <w:t xml:space="preserve">Facility-wide </w:t>
    </w:r>
    <w:r w:rsidR="004D3CEB" w:rsidRPr="00D059D9">
      <w:rPr>
        <w:b/>
        <w:caps/>
        <w:szCs w:val="22"/>
      </w:rPr>
      <w:t>Conditions.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6" o:spid="_x0000_s6157" type="#_x0000_t136" style="position:absolute;margin-left:0;margin-top:0;width:560.3pt;height:140.05pt;rotation:315;z-index:-25163264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0" o:spid="_x0000_s6161" type="#_x0000_t136" style="position:absolute;margin-left:0;margin-top:0;width:560.3pt;height:140.05pt;rotation:315;z-index:-25162444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1" o:spid="_x0000_s6162" type="#_x0000_t136" style="position:absolute;left:0;text-align:left;margin-left:0;margin-top:0;width:560.3pt;height:140.05pt;rotation:315;z-index:-25162240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ection III.  Emissions Unit</w:t>
    </w:r>
    <w:r w:rsidR="004D3CEB">
      <w:rPr>
        <w:b/>
        <w:caps/>
        <w:szCs w:val="22"/>
      </w:rPr>
      <w:t xml:space="preserve">s and Specific </w:t>
    </w:r>
    <w:r w:rsidR="004D3CEB" w:rsidRPr="00D059D9">
      <w:rPr>
        <w:b/>
        <w:caps/>
        <w:szCs w:val="22"/>
      </w:rPr>
      <w:t>Conditions.</w:t>
    </w:r>
  </w:p>
  <w:p w:rsidR="004D3CEB" w:rsidRPr="00A94602" w:rsidRDefault="004D3CEB"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 001</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9" o:spid="_x0000_s6160" type="#_x0000_t136" style="position:absolute;margin-left:0;margin-top:0;width:560.3pt;height:140.05pt;rotation:315;z-index:-25162649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3" o:spid="_x0000_s6164" type="#_x0000_t136" style="position:absolute;margin-left:0;margin-top:0;width:560.3pt;height:140.05pt;rotation:315;z-index:-25161830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6" o:spid="_x0000_s6147" type="#_x0000_t136" style="position:absolute;margin-left:0;margin-top:0;width:560.3pt;height:140.05pt;rotation:315;z-index:-25165312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tab/>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4" o:spid="_x0000_s6165" type="#_x0000_t136" style="position:absolute;left:0;text-align:left;margin-left:0;margin-top:0;width:560.3pt;height:140.05pt;rotation:315;z-index:-25161625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ection III.  Emissions Unit</w:t>
    </w:r>
    <w:r w:rsidR="004D3CEB">
      <w:rPr>
        <w:b/>
        <w:caps/>
        <w:szCs w:val="22"/>
      </w:rPr>
      <w:t xml:space="preserve">s and Specific </w:t>
    </w:r>
    <w:r w:rsidR="004D3CEB" w:rsidRPr="00D059D9">
      <w:rPr>
        <w:b/>
        <w:caps/>
        <w:szCs w:val="22"/>
      </w:rPr>
      <w:t>Conditions.</w:t>
    </w:r>
  </w:p>
  <w:p w:rsidR="004D3CEB" w:rsidRPr="00A94602" w:rsidRDefault="004D3CEB"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 002</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2" o:spid="_x0000_s6163" type="#_x0000_t136" style="position:absolute;margin-left:0;margin-top:0;width:560.3pt;height:140.05pt;rotation:315;z-index:-25162035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6" o:spid="_x0000_s6167" type="#_x0000_t136" style="position:absolute;margin-left:0;margin-top:0;width:560.3pt;height:140.05pt;rotation:315;z-index:-25161216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7837F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7" o:spid="_x0000_s6168" type="#_x0000_t136" style="position:absolute;left:0;text-align:left;margin-left:0;margin-top:0;width:560.3pt;height:140.05pt;rotation:315;z-index:-25161011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ection III.  Emissions Unit</w:t>
    </w:r>
    <w:r w:rsidR="004D3CEB">
      <w:rPr>
        <w:b/>
        <w:caps/>
        <w:szCs w:val="22"/>
      </w:rPr>
      <w:t xml:space="preserve">s and Specific </w:t>
    </w:r>
    <w:r w:rsidR="004D3CEB" w:rsidRPr="00D059D9">
      <w:rPr>
        <w:b/>
        <w:caps/>
        <w:szCs w:val="22"/>
      </w:rPr>
      <w:t>Conditions.</w:t>
    </w:r>
  </w:p>
  <w:p w:rsidR="004D3CEB" w:rsidRPr="00A94602" w:rsidRDefault="004D3CEB"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 003</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75" o:spid="_x0000_s6166" type="#_x0000_t136" style="position:absolute;margin-left:0;margin-top:0;width:560.3pt;height:140.05pt;rotation:315;z-index:-25161420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4D3CEB" w:rsidRPr="00A94602" w:rsidRDefault="005C46CF" w:rsidP="007837FB">
    <w:pPr>
      <w:pStyle w:val="Header"/>
      <w:tabs>
        <w:tab w:val="clear" w:pos="8640"/>
      </w:tabs>
      <w:spacing w:after="240"/>
      <w:jc w:val="center"/>
      <w:rPr>
        <w:b/>
        <w:caps/>
        <w:sz w:val="20"/>
      </w:rPr>
    </w:pPr>
    <w:r>
      <w:rPr>
        <w:b/>
        <w:caps/>
        <w:noProof/>
        <w:szCs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6186" type="#_x0000_t136" style="position:absolute;left:0;text-align:left;margin-left:9.3pt;margin-top:258pt;width:509.4pt;height:191pt;rotation:315;z-index:-251582464;mso-position-horizontal-relative:margin;mso-position-vertical-relative:margin" o:allowincell="f" fillcolor="#a5a5a5 [2092]" stroked="f">
          <v:fill opacity=".5"/>
          <v:textpath style="font-family:&quot;Arial Black&quot;;font-size:1pt" string="DRAFT"/>
          <w10:wrap anchorx="margin" anchory="margin"/>
        </v:shape>
      </w:pict>
    </w:r>
    <w:r w:rsidR="004D3CEB">
      <w:rPr>
        <w:b/>
        <w:caps/>
        <w:szCs w:val="22"/>
      </w:rPr>
      <w:t>S</w:t>
    </w:r>
    <w:r w:rsidR="004D3CEB">
      <w:rPr>
        <w:b/>
        <w:szCs w:val="22"/>
      </w:rPr>
      <w:t>ubsection</w:t>
    </w:r>
    <w:r w:rsidR="004D3CEB">
      <w:rPr>
        <w:b/>
        <w:caps/>
        <w:szCs w:val="22"/>
      </w:rPr>
      <w:t xml:space="preserve"> D.  </w:t>
    </w:r>
    <w:r w:rsidR="004D3CEB">
      <w:rPr>
        <w:b/>
        <w:szCs w:val="22"/>
      </w:rPr>
      <w:t>Emissions Unit 005</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4D3CEB" w:rsidRPr="00A94602" w:rsidRDefault="005C46CF" w:rsidP="007837FB">
    <w:pPr>
      <w:pStyle w:val="Header"/>
      <w:tabs>
        <w:tab w:val="clear" w:pos="8640"/>
      </w:tabs>
      <w:spacing w:after="240"/>
      <w:jc w:val="center"/>
      <w:rPr>
        <w:b/>
        <w:caps/>
        <w:sz w:val="20"/>
      </w:rPr>
    </w:pPr>
    <w:r>
      <w:rPr>
        <w:b/>
        <w:caps/>
        <w:noProof/>
        <w:szCs w:val="2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6195" type="#_x0000_t136" style="position:absolute;left:0;text-align:left;margin-left:21.3pt;margin-top:269.8pt;width:509.4pt;height:191pt;rotation:315;z-index:-251581440;mso-position-horizontal-relative:margin;mso-position-vertical-relative:margin" o:allowincell="f" fillcolor="#a5a5a5 [2092]" stroked="f">
          <v:fill opacity=".5"/>
          <v:textpath style="font-family:&quot;Arial Black&quot;;font-size:1pt" string="DRAFT"/>
          <w10:wrap anchorx="margin" anchory="margin"/>
        </v:shape>
      </w:pict>
    </w:r>
    <w:r w:rsidR="004D3CEB">
      <w:rPr>
        <w:b/>
        <w:caps/>
        <w:szCs w:val="22"/>
      </w:rPr>
      <w:t>S</w:t>
    </w:r>
    <w:r w:rsidR="004D3CEB">
      <w:rPr>
        <w:b/>
        <w:szCs w:val="22"/>
      </w:rPr>
      <w:t>ubsection</w:t>
    </w:r>
    <w:r w:rsidR="004D3CEB">
      <w:rPr>
        <w:b/>
        <w:caps/>
        <w:szCs w:val="22"/>
      </w:rPr>
      <w:t xml:space="preserve"> E.  </w:t>
    </w:r>
    <w:r w:rsidR="004D3CEB">
      <w:rPr>
        <w:b/>
        <w:szCs w:val="22"/>
      </w:rPr>
      <w:t>Emissions Unit 006</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D30857">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4" o:spid="_x0000_s6145" type="#_x0000_t136" style="position:absolute;left:0;text-align:left;margin-left:0;margin-top:0;width:560.3pt;height:140.05pt;rotation:315;z-index:-25165721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rsidP="007837FB">
    <w:pPr>
      <w:pStyle w:val="Header"/>
      <w:pBdr>
        <w:bottom w:val="single" w:sz="4" w:space="1" w:color="auto"/>
      </w:pBdr>
      <w:tabs>
        <w:tab w:val="clear" w:pos="8640"/>
      </w:tabs>
      <w:jc w:val="center"/>
      <w:rPr>
        <w:b/>
        <w:caps/>
        <w:szCs w:val="22"/>
      </w:rPr>
    </w:pP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4D3CEB" w:rsidRPr="00A94602" w:rsidRDefault="004D3CEB"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007</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4D3CEB">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88" o:spid="_x0000_s6173" type="#_x0000_t136" style="position:absolute;margin-left:0;margin-top:0;width:560.3pt;height:140.05pt;rotation:315;z-index:-25159987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4251AB">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89" o:spid="_x0000_s6174" type="#_x0000_t136" style="position:absolute;left:0;text-align:left;margin-left:0;margin-top:0;width:560.3pt;height:140.05pt;rotation:315;z-index:-25159782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ection I</w:t>
    </w:r>
    <w:r w:rsidR="004D3CEB">
      <w:rPr>
        <w:b/>
        <w:caps/>
        <w:szCs w:val="22"/>
      </w:rPr>
      <w:t>V</w:t>
    </w:r>
    <w:r w:rsidR="004D3CEB" w:rsidRPr="00D059D9">
      <w:rPr>
        <w:b/>
        <w:caps/>
        <w:szCs w:val="22"/>
      </w:rPr>
      <w:t xml:space="preserve">.  </w:t>
    </w:r>
    <w:r w:rsidR="004D3CEB">
      <w:rPr>
        <w:b/>
        <w:caps/>
        <w:szCs w:val="22"/>
      </w:rPr>
      <w:t>Acid Rain Part</w:t>
    </w:r>
    <w:r w:rsidR="004D3CEB" w:rsidRPr="00D059D9">
      <w:rPr>
        <w:b/>
        <w:caps/>
        <w:szCs w:val="22"/>
      </w:rPr>
      <w:t>.</w:t>
    </w:r>
  </w:p>
  <w:p w:rsidR="004D3CEB" w:rsidRPr="00A532D4" w:rsidRDefault="004D3CEB" w:rsidP="007837FB">
    <w:pPr>
      <w:pStyle w:val="Header"/>
      <w:tabs>
        <w:tab w:val="clear" w:pos="8640"/>
      </w:tabs>
      <w:spacing w:after="240"/>
      <w:jc w:val="center"/>
      <w:rPr>
        <w:b/>
        <w:szCs w:val="22"/>
      </w:rPr>
    </w:pPr>
    <w:r w:rsidRPr="00A532D4">
      <w:rPr>
        <w:b/>
        <w:szCs w:val="22"/>
      </w:rPr>
      <w:t>Federal Acid Rain Provisions</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87" o:spid="_x0000_s6172" type="#_x0000_t136" style="position:absolute;margin-left:0;margin-top:0;width:560.3pt;height:140.05pt;rotation:315;z-index:-25160192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1" o:spid="_x0000_s6176" type="#_x0000_t136" style="position:absolute;margin-left:0;margin-top:0;width:560.3pt;height:140.05pt;rotation:315;z-index:-25159372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60702C">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2" o:spid="_x0000_s6177" type="#_x0000_t136" style="position:absolute;left:0;text-align:left;margin-left:0;margin-top:0;width:560.3pt;height:140.05pt;rotation:315;z-index:-25159168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 xml:space="preserve">ection </w:t>
    </w:r>
    <w:r w:rsidR="004D3CEB">
      <w:rPr>
        <w:b/>
        <w:caps/>
        <w:szCs w:val="22"/>
      </w:rPr>
      <w:t>V</w:t>
    </w:r>
    <w:r w:rsidR="004D3CEB" w:rsidRPr="00D059D9">
      <w:rPr>
        <w:b/>
        <w:caps/>
        <w:szCs w:val="22"/>
      </w:rPr>
      <w:t xml:space="preserve">.  </w:t>
    </w:r>
    <w:r w:rsidR="004D3CEB">
      <w:rPr>
        <w:b/>
        <w:caps/>
        <w:szCs w:val="22"/>
      </w:rPr>
      <w:t>CAIR Part</w:t>
    </w:r>
    <w:r w:rsidR="004D3CEB" w:rsidRPr="00D059D9">
      <w:rPr>
        <w:b/>
        <w:caps/>
        <w:szCs w:val="22"/>
      </w:rPr>
      <w:t>.</w:t>
    </w:r>
  </w:p>
  <w:p w:rsidR="004D3CEB" w:rsidRDefault="004D3CEB" w:rsidP="0060702C">
    <w:pPr>
      <w:pStyle w:val="Header"/>
      <w:jc w:val="center"/>
      <w:rPr>
        <w:b/>
        <w:szCs w:val="22"/>
      </w:rPr>
    </w:pPr>
    <w:r w:rsidRPr="003656C8">
      <w:rPr>
        <w:b/>
        <w:szCs w:val="22"/>
      </w:rPr>
      <w:t>Clean Air Interstate Rule Provisions</w:t>
    </w:r>
  </w:p>
  <w:p w:rsidR="004D3CEB" w:rsidRPr="0060702C" w:rsidRDefault="004D3CEB" w:rsidP="0060702C">
    <w:pPr>
      <w:pStyle w:val="Header"/>
      <w:jc w:val="center"/>
      <w:rPr>
        <w:szCs w:val="22"/>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0" o:spid="_x0000_s6175" type="#_x0000_t136" style="position:absolute;margin-left:0;margin-top:0;width:560.3pt;height:140.05pt;rotation:315;z-index:-25159577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8" o:spid="_x0000_s6149" type="#_x0000_t136" style="position:absolute;margin-left:0;margin-top:0;width:560.3pt;height:140.05pt;rotation:315;z-index:-25164902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4" o:spid="_x0000_s6179" type="#_x0000_t136" style="position:absolute;margin-left:0;margin-top:0;width:560.3pt;height:140.05pt;rotation:315;z-index:-251587584;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D91F6D">
    <w:pPr>
      <w:pStyle w:val="Header"/>
      <w:pBdr>
        <w:bottom w:val="single" w:sz="4" w:space="1" w:color="auto"/>
      </w:pBdr>
      <w:tabs>
        <w:tab w:val="clear" w:pos="8640"/>
      </w:tabs>
      <w:jc w:val="center"/>
      <w:rPr>
        <w:b/>
        <w:caps/>
        <w:szCs w:val="22"/>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5" o:spid="_x0000_s6180" type="#_x0000_t136" style="position:absolute;left:0;text-align:left;margin-left:0;margin-top:0;width:560.3pt;height:140.05pt;rotation:315;z-index:-25158553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rPr>
        <w:b/>
        <w:caps/>
        <w:szCs w:val="22"/>
      </w:rPr>
      <w:t>S</w:t>
    </w:r>
    <w:r w:rsidR="004D3CEB" w:rsidRPr="00D059D9">
      <w:rPr>
        <w:b/>
        <w:caps/>
        <w:szCs w:val="22"/>
      </w:rPr>
      <w:t xml:space="preserve">ection </w:t>
    </w:r>
    <w:r w:rsidR="004D3CEB">
      <w:rPr>
        <w:b/>
        <w:caps/>
        <w:szCs w:val="22"/>
      </w:rPr>
      <w:t>VI</w:t>
    </w:r>
    <w:r w:rsidR="004D3CEB" w:rsidRPr="00D059D9">
      <w:rPr>
        <w:b/>
        <w:caps/>
        <w:szCs w:val="22"/>
      </w:rPr>
      <w:t xml:space="preserve">.  </w:t>
    </w:r>
    <w:r w:rsidR="004D3CEB">
      <w:rPr>
        <w:b/>
        <w:caps/>
        <w:szCs w:val="22"/>
      </w:rPr>
      <w:t>APPENDICES</w:t>
    </w:r>
    <w:r w:rsidR="004D3CEB" w:rsidRPr="00D059D9">
      <w:rPr>
        <w:b/>
        <w:caps/>
        <w:szCs w:val="22"/>
      </w:rPr>
      <w:t>.</w:t>
    </w:r>
  </w:p>
  <w:p w:rsidR="004D3CEB" w:rsidRPr="006D1595" w:rsidRDefault="004D3CEB" w:rsidP="00D91F6D">
    <w:pPr>
      <w:pStyle w:val="Header"/>
      <w:tabs>
        <w:tab w:val="clear" w:pos="8640"/>
      </w:tabs>
      <w:spacing w:after="240"/>
      <w:jc w:val="center"/>
      <w:rPr>
        <w:b/>
        <w:caps/>
        <w:szCs w:val="22"/>
      </w:rPr>
    </w:pPr>
    <w:r>
      <w:rPr>
        <w:b/>
        <w:szCs w:val="22"/>
      </w:rPr>
      <w:t>The Following Appendices Are Enforceable Parts of This Permit:</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93" o:spid="_x0000_s6178" type="#_x0000_t136" style="position:absolute;margin-left:0;margin-top:0;width:560.3pt;height:140.05pt;rotation:315;z-index:-25158963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rsidP="000C1108">
    <w:pPr>
      <w:pStyle w:val="Header"/>
      <w:pBdr>
        <w:bottom w:val="single" w:sz="4" w:space="1" w:color="auto"/>
      </w:pBdr>
      <w:tabs>
        <w:tab w:val="clear" w:pos="4320"/>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9" o:spid="_x0000_s6150" type="#_x0000_t136" style="position:absolute;margin-left:0;margin-top:0;width:560.3pt;height:140.05pt;rotation:315;z-index:-251646976;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r w:rsidR="004D3CEB">
      <w:t>Gainesville Renewable Energy Center, LLC</w:t>
    </w:r>
    <w:r w:rsidR="004D3CEB" w:rsidRPr="00D2710D">
      <w:tab/>
    </w:r>
    <w:r w:rsidR="004D3CEB">
      <w:t>GREC</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57" o:spid="_x0000_s6148" type="#_x0000_t136" style="position:absolute;margin-left:0;margin-top:0;width:560.3pt;height:140.05pt;rotation:315;z-index:-25165107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1" o:spid="_x0000_s6152" type="#_x0000_t136" style="position:absolute;margin-left:0;margin-top:0;width:560.3pt;height:140.05pt;rotation:315;z-index:-251642880;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4D3CEB" w:rsidTr="0058056E">
      <w:tc>
        <w:tcPr>
          <w:tcW w:w="2448" w:type="dxa"/>
        </w:tcPr>
        <w:p w:rsidR="004D3CEB" w:rsidRDefault="004D3CEB" w:rsidP="0058056E">
          <w:r>
            <w:rPr>
              <w:noProof/>
            </w:rPr>
            <w:drawing>
              <wp:inline distT="0" distB="0" distL="0" distR="0">
                <wp:extent cx="1504315" cy="981075"/>
                <wp:effectExtent l="19050" t="0" r="635" b="0"/>
                <wp:docPr id="2"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srcRect/>
                        <a:stretch>
                          <a:fillRect/>
                        </a:stretch>
                      </pic:blipFill>
                      <pic:spPr bwMode="auto">
                        <a:xfrm>
                          <a:off x="0" y="0"/>
                          <a:ext cx="1504315" cy="981075"/>
                        </a:xfrm>
                        <a:prstGeom prst="rect">
                          <a:avLst/>
                        </a:prstGeom>
                        <a:noFill/>
                        <a:ln w="9525">
                          <a:noFill/>
                          <a:miter lim="800000"/>
                          <a:headEnd/>
                          <a:tailEnd/>
                        </a:ln>
                      </pic:spPr>
                    </pic:pic>
                  </a:graphicData>
                </a:graphic>
              </wp:inline>
            </w:drawing>
          </w:r>
        </w:p>
      </w:tc>
      <w:tc>
        <w:tcPr>
          <w:tcW w:w="5400" w:type="dxa"/>
        </w:tcPr>
        <w:p w:rsidR="004D3CEB" w:rsidRPr="00CC55AF" w:rsidRDefault="004D3CEB" w:rsidP="0058056E">
          <w:pPr>
            <w:jc w:val="center"/>
            <w:rPr>
              <w:b/>
              <w:sz w:val="32"/>
              <w:szCs w:val="32"/>
            </w:rPr>
          </w:pPr>
          <w:r w:rsidRPr="001F6DC9">
            <w:rPr>
              <w:b/>
              <w:sz w:val="36"/>
              <w:szCs w:val="36"/>
            </w:rPr>
            <w:t>F</w:t>
          </w:r>
          <w:r w:rsidRPr="00D15A4C">
            <w:rPr>
              <w:b/>
            </w:rPr>
            <w:t>LORIDA</w:t>
          </w:r>
          <w:r w:rsidRPr="00CC55AF">
            <w:rPr>
              <w:b/>
              <w:sz w:val="32"/>
              <w:szCs w:val="32"/>
            </w:rPr>
            <w:t xml:space="preserve"> </w:t>
          </w:r>
          <w:r w:rsidRPr="001F6DC9">
            <w:rPr>
              <w:b/>
              <w:sz w:val="36"/>
              <w:szCs w:val="36"/>
            </w:rPr>
            <w:t>D</w:t>
          </w:r>
          <w:r w:rsidRPr="00D15A4C">
            <w:rPr>
              <w:b/>
            </w:rPr>
            <w:t>EPARTMENT</w:t>
          </w:r>
          <w:r w:rsidRPr="00CC55AF">
            <w:rPr>
              <w:b/>
              <w:sz w:val="32"/>
              <w:szCs w:val="32"/>
            </w:rPr>
            <w:t xml:space="preserve"> </w:t>
          </w:r>
          <w:r w:rsidRPr="00D15A4C">
            <w:rPr>
              <w:b/>
            </w:rPr>
            <w:t>OF</w:t>
          </w:r>
        </w:p>
        <w:p w:rsidR="004D3CEB" w:rsidRPr="00CC55AF" w:rsidRDefault="004D3CEB" w:rsidP="0058056E">
          <w:pPr>
            <w:jc w:val="center"/>
            <w:rPr>
              <w:sz w:val="32"/>
              <w:szCs w:val="32"/>
            </w:rPr>
          </w:pPr>
          <w:r w:rsidRPr="001F6DC9">
            <w:rPr>
              <w:b/>
              <w:sz w:val="36"/>
              <w:szCs w:val="36"/>
            </w:rPr>
            <w:t>E</w:t>
          </w:r>
          <w:r w:rsidRPr="00D15A4C">
            <w:rPr>
              <w:b/>
            </w:rPr>
            <w:t>NVIRONMENTAL</w:t>
          </w:r>
          <w:r w:rsidRPr="00CC55AF">
            <w:rPr>
              <w:b/>
              <w:sz w:val="32"/>
              <w:szCs w:val="32"/>
            </w:rPr>
            <w:t xml:space="preserve"> </w:t>
          </w:r>
          <w:r w:rsidRPr="001F6DC9">
            <w:rPr>
              <w:b/>
              <w:sz w:val="36"/>
              <w:szCs w:val="36"/>
            </w:rPr>
            <w:t>P</w:t>
          </w:r>
          <w:r w:rsidRPr="00D15A4C">
            <w:rPr>
              <w:b/>
            </w:rPr>
            <w:t>ROTECTION</w:t>
          </w:r>
        </w:p>
        <w:p w:rsidR="004D3CEB" w:rsidRPr="00C8560E" w:rsidRDefault="004D3CEB" w:rsidP="00C8560E">
          <w:pPr>
            <w:jc w:val="center"/>
            <w:rPr>
              <w:sz w:val="18"/>
              <w:szCs w:val="18"/>
            </w:rPr>
          </w:pPr>
          <w:r w:rsidRPr="00C8560E">
            <w:rPr>
              <w:sz w:val="18"/>
              <w:szCs w:val="18"/>
            </w:rPr>
            <w:t>BOB MARTINEZ CENTER</w:t>
          </w:r>
        </w:p>
        <w:p w:rsidR="004D3CEB" w:rsidRPr="00C8560E" w:rsidRDefault="004D3CEB" w:rsidP="00C8560E">
          <w:pPr>
            <w:jc w:val="center"/>
            <w:rPr>
              <w:sz w:val="18"/>
              <w:szCs w:val="18"/>
            </w:rPr>
          </w:pPr>
          <w:r w:rsidRPr="00C8560E">
            <w:rPr>
              <w:sz w:val="18"/>
              <w:szCs w:val="18"/>
            </w:rPr>
            <w:t>2600 BLAIRSTONE ROAD</w:t>
          </w:r>
        </w:p>
        <w:p w:rsidR="004D3CEB" w:rsidRPr="00327FD5" w:rsidRDefault="004D3CEB" w:rsidP="00C8560E">
          <w:pPr>
            <w:jc w:val="center"/>
            <w:rPr>
              <w:rFonts w:ascii="Arial" w:hAnsi="Arial" w:cs="Arial"/>
              <w:sz w:val="20"/>
            </w:rPr>
          </w:pPr>
          <w:r w:rsidRPr="00C8560E">
            <w:rPr>
              <w:sz w:val="18"/>
              <w:szCs w:val="18"/>
            </w:rPr>
            <w:t>TALLAHASSEE, FLORIDA 32399-2400</w:t>
          </w:r>
        </w:p>
      </w:tc>
      <w:tc>
        <w:tcPr>
          <w:tcW w:w="2520" w:type="dxa"/>
        </w:tcPr>
        <w:p w:rsidR="004D3CEB" w:rsidRPr="00B17F49" w:rsidRDefault="004D3CEB" w:rsidP="0058056E">
          <w:pPr>
            <w:jc w:val="right"/>
            <w:rPr>
              <w:color w:val="31849B"/>
              <w:sz w:val="18"/>
              <w:szCs w:val="18"/>
            </w:rPr>
          </w:pPr>
          <w:r w:rsidRPr="00B17F49">
            <w:rPr>
              <w:color w:val="31849B"/>
              <w:sz w:val="18"/>
              <w:szCs w:val="18"/>
            </w:rPr>
            <w:t>RICK SCOTT</w:t>
          </w:r>
        </w:p>
        <w:p w:rsidR="004D3CEB" w:rsidRPr="00B17F49" w:rsidRDefault="004D3CEB" w:rsidP="0058056E">
          <w:pPr>
            <w:jc w:val="right"/>
            <w:rPr>
              <w:color w:val="31849B"/>
              <w:sz w:val="18"/>
              <w:szCs w:val="18"/>
            </w:rPr>
          </w:pPr>
          <w:r w:rsidRPr="00B17F49">
            <w:rPr>
              <w:color w:val="31849B"/>
              <w:sz w:val="18"/>
              <w:szCs w:val="18"/>
            </w:rPr>
            <w:t>GOVERNOR</w:t>
          </w:r>
        </w:p>
        <w:p w:rsidR="004D3CEB" w:rsidRPr="00B17F49" w:rsidRDefault="004D3CEB" w:rsidP="0058056E">
          <w:pPr>
            <w:jc w:val="right"/>
            <w:rPr>
              <w:color w:val="31849B"/>
              <w:sz w:val="18"/>
              <w:szCs w:val="18"/>
            </w:rPr>
          </w:pPr>
        </w:p>
        <w:p w:rsidR="004D3CEB" w:rsidRPr="00B17F49" w:rsidRDefault="004D3CEB" w:rsidP="0058056E">
          <w:pPr>
            <w:jc w:val="right"/>
            <w:rPr>
              <w:color w:val="31849B"/>
              <w:sz w:val="18"/>
              <w:szCs w:val="18"/>
            </w:rPr>
          </w:pPr>
          <w:r>
            <w:rPr>
              <w:color w:val="31849B"/>
              <w:sz w:val="18"/>
              <w:szCs w:val="18"/>
            </w:rPr>
            <w:t>CARLOS LOPEZ-CANTERA</w:t>
          </w:r>
          <w:r w:rsidRPr="00B17F49">
            <w:rPr>
              <w:color w:val="31849B"/>
              <w:sz w:val="18"/>
              <w:szCs w:val="18"/>
            </w:rPr>
            <w:br/>
            <w:t>LT. GOVERNOR</w:t>
          </w:r>
        </w:p>
        <w:p w:rsidR="004D3CEB" w:rsidRDefault="004D3CEB" w:rsidP="0058056E">
          <w:pPr>
            <w:jc w:val="right"/>
            <w:rPr>
              <w:color w:val="31849B"/>
              <w:sz w:val="18"/>
              <w:szCs w:val="18"/>
            </w:rPr>
          </w:pPr>
        </w:p>
        <w:p w:rsidR="004D3CEB" w:rsidRPr="00B17F49" w:rsidRDefault="004D3CEB" w:rsidP="0058056E">
          <w:pPr>
            <w:jc w:val="right"/>
            <w:rPr>
              <w:color w:val="31849B"/>
              <w:sz w:val="18"/>
              <w:szCs w:val="18"/>
            </w:rPr>
          </w:pPr>
          <w:r w:rsidRPr="00B17F49">
            <w:rPr>
              <w:color w:val="31849B"/>
              <w:sz w:val="18"/>
              <w:szCs w:val="18"/>
            </w:rPr>
            <w:t xml:space="preserve">HERSCHEL T. VINYARD </w:t>
          </w:r>
          <w:r>
            <w:rPr>
              <w:color w:val="31849B"/>
              <w:sz w:val="18"/>
              <w:szCs w:val="18"/>
            </w:rPr>
            <w:t>J</w:t>
          </w:r>
          <w:r w:rsidRPr="00B17F49">
            <w:rPr>
              <w:color w:val="31849B"/>
              <w:sz w:val="18"/>
              <w:szCs w:val="18"/>
            </w:rPr>
            <w:t>R.</w:t>
          </w:r>
        </w:p>
        <w:p w:rsidR="004D3CEB" w:rsidRPr="004D0732" w:rsidRDefault="004D3CEB" w:rsidP="0058056E">
          <w:pPr>
            <w:jc w:val="right"/>
            <w:rPr>
              <w:rFonts w:ascii="BakerSignet" w:hAnsi="BakerSignet"/>
              <w:color w:val="006666"/>
              <w:sz w:val="20"/>
            </w:rPr>
          </w:pPr>
          <w:r w:rsidRPr="00B17F49">
            <w:rPr>
              <w:color w:val="31849B"/>
              <w:sz w:val="18"/>
              <w:szCs w:val="18"/>
            </w:rPr>
            <w:t>SECRETARY</w:t>
          </w:r>
        </w:p>
      </w:tc>
    </w:tr>
  </w:tbl>
  <w:p w:rsidR="004D3CEB" w:rsidRPr="00F51343" w:rsidRDefault="005C46CF" w:rsidP="00F51343">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2" o:spid="_x0000_s6153" type="#_x0000_t136" style="position:absolute;margin-left:0;margin-top:0;width:560.3pt;height:140.05pt;rotation:315;z-index:-251640832;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CEB" w:rsidRDefault="005C46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706460" o:spid="_x0000_s6151" type="#_x0000_t136" style="position:absolute;margin-left:0;margin-top:0;width:560.3pt;height:140.05pt;rotation:315;z-index:-251644928;mso-position-horizontal:center;mso-position-horizontal-relative:margin;mso-position-vertical:center;mso-position-vertical-relative:margin" o:allowincell="f" fillcolor="#a5a5a5 [2092]" stroked="f">
          <v:fill opacity=".5"/>
          <v:textpath style="font-family:&quot;Arial Black&quot;;font-size:1pt" string="PROPOSED"/>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197E55"/>
    <w:multiLevelType w:val="hybridMultilevel"/>
    <w:tmpl w:val="DE645EF6"/>
    <w:lvl w:ilvl="0" w:tplc="93825776">
      <w:start w:val="1"/>
      <w:numFmt w:val="decimal"/>
      <w:lvlText w:val="%1."/>
      <w:lvlJc w:val="left"/>
      <w:pPr>
        <w:ind w:left="720" w:hanging="360"/>
      </w:pPr>
      <w:rPr>
        <w:rFonts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A50BB1"/>
    <w:multiLevelType w:val="hybridMultilevel"/>
    <w:tmpl w:val="54C4514C"/>
    <w:lvl w:ilvl="0" w:tplc="0B2CEA3A">
      <w:start w:val="1"/>
      <w:numFmt w:val="decimal"/>
      <w:lvlText w:val="F.%1."/>
      <w:lvlJc w:val="left"/>
      <w:pPr>
        <w:ind w:left="720" w:hanging="360"/>
      </w:pPr>
      <w:rPr>
        <w:rFonts w:cs="Times New Roman" w:hint="default"/>
        <w:b/>
        <w:i w:val="0"/>
        <w:dstrike w:val="0"/>
      </w:rPr>
    </w:lvl>
    <w:lvl w:ilvl="1" w:tplc="3A84455C">
      <w:start w:val="1"/>
      <w:numFmt w:val="lowerLetter"/>
      <w:lvlText w:val="%2."/>
      <w:lvlJc w:val="left"/>
      <w:pPr>
        <w:ind w:left="1440" w:hanging="360"/>
      </w:pPr>
      <w:rPr>
        <w:rFonts w:hint="default"/>
      </w:rPr>
    </w:lvl>
    <w:lvl w:ilvl="2" w:tplc="9C14459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9D6173"/>
    <w:multiLevelType w:val="hybridMultilevel"/>
    <w:tmpl w:val="723AACFC"/>
    <w:lvl w:ilvl="0" w:tplc="B156D944">
      <w:start w:val="1"/>
      <w:numFmt w:val="lowerLetter"/>
      <w:lvlText w:val="%1."/>
      <w:lvlJc w:val="left"/>
      <w:pPr>
        <w:tabs>
          <w:tab w:val="num" w:pos="720"/>
        </w:tabs>
        <w:ind w:left="720" w:hanging="360"/>
      </w:pPr>
      <w:rPr>
        <w:rFonts w:hint="default"/>
        <w:color w:val="000000"/>
        <w:sz w:val="22"/>
        <w:szCs w:val="22"/>
      </w:rPr>
    </w:lvl>
    <w:lvl w:ilvl="1" w:tplc="04090019">
      <w:start w:val="1"/>
      <w:numFmt w:val="lowerLetter"/>
      <w:lvlText w:val="%2."/>
      <w:lvlJc w:val="left"/>
      <w:pPr>
        <w:tabs>
          <w:tab w:val="num" w:pos="1800"/>
        </w:tabs>
        <w:ind w:left="1800" w:hanging="360"/>
      </w:pPr>
    </w:lvl>
    <w:lvl w:ilvl="2" w:tplc="1CD45E2E">
      <w:start w:val="1"/>
      <w:numFmt w:val="decimal"/>
      <w:lvlText w:val="%3)"/>
      <w:lvlJc w:val="left"/>
      <w:pPr>
        <w:tabs>
          <w:tab w:val="num" w:pos="360"/>
        </w:tabs>
        <w:ind w:left="720" w:hanging="360"/>
      </w:pPr>
      <w:rPr>
        <w:rFonts w:hint="default"/>
      </w:rPr>
    </w:lvl>
    <w:lvl w:ilvl="3" w:tplc="1CD45E2E">
      <w:start w:val="1"/>
      <w:numFmt w:val="decimal"/>
      <w:lvlText w:val="%4)"/>
      <w:lvlJc w:val="left"/>
      <w:pPr>
        <w:tabs>
          <w:tab w:val="num" w:pos="288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CB06872"/>
    <w:multiLevelType w:val="hybridMultilevel"/>
    <w:tmpl w:val="30B8656C"/>
    <w:lvl w:ilvl="0" w:tplc="95BCCBAC">
      <w:start w:val="1"/>
      <w:numFmt w:val="decimal"/>
      <w:lvlText w:val="(%1)"/>
      <w:lvlJc w:val="left"/>
      <w:pPr>
        <w:ind w:left="2820" w:hanging="360"/>
      </w:pPr>
    </w:lvl>
    <w:lvl w:ilvl="1" w:tplc="04090019" w:tentative="1">
      <w:start w:val="1"/>
      <w:numFmt w:val="lowerLetter"/>
      <w:lvlText w:val="%2."/>
      <w:lvlJc w:val="left"/>
      <w:pPr>
        <w:ind w:left="3540" w:hanging="360"/>
      </w:pPr>
    </w:lvl>
    <w:lvl w:ilvl="2" w:tplc="0409001B" w:tentative="1">
      <w:start w:val="1"/>
      <w:numFmt w:val="lowerRoman"/>
      <w:lvlText w:val="%3."/>
      <w:lvlJc w:val="right"/>
      <w:pPr>
        <w:ind w:left="4260" w:hanging="180"/>
      </w:pPr>
    </w:lvl>
    <w:lvl w:ilvl="3" w:tplc="0409000F" w:tentative="1">
      <w:start w:val="1"/>
      <w:numFmt w:val="decimal"/>
      <w:lvlText w:val="%4."/>
      <w:lvlJc w:val="left"/>
      <w:pPr>
        <w:ind w:left="4980" w:hanging="360"/>
      </w:pPr>
    </w:lvl>
    <w:lvl w:ilvl="4" w:tplc="04090019" w:tentative="1">
      <w:start w:val="1"/>
      <w:numFmt w:val="lowerLetter"/>
      <w:lvlText w:val="%5."/>
      <w:lvlJc w:val="left"/>
      <w:pPr>
        <w:ind w:left="5700" w:hanging="360"/>
      </w:pPr>
    </w:lvl>
    <w:lvl w:ilvl="5" w:tplc="0409001B" w:tentative="1">
      <w:start w:val="1"/>
      <w:numFmt w:val="lowerRoman"/>
      <w:lvlText w:val="%6."/>
      <w:lvlJc w:val="right"/>
      <w:pPr>
        <w:ind w:left="6420" w:hanging="180"/>
      </w:pPr>
    </w:lvl>
    <w:lvl w:ilvl="6" w:tplc="0409000F" w:tentative="1">
      <w:start w:val="1"/>
      <w:numFmt w:val="decimal"/>
      <w:lvlText w:val="%7."/>
      <w:lvlJc w:val="left"/>
      <w:pPr>
        <w:ind w:left="7140" w:hanging="360"/>
      </w:pPr>
    </w:lvl>
    <w:lvl w:ilvl="7" w:tplc="04090019" w:tentative="1">
      <w:start w:val="1"/>
      <w:numFmt w:val="lowerLetter"/>
      <w:lvlText w:val="%8."/>
      <w:lvlJc w:val="left"/>
      <w:pPr>
        <w:ind w:left="7860" w:hanging="360"/>
      </w:pPr>
    </w:lvl>
    <w:lvl w:ilvl="8" w:tplc="0409001B" w:tentative="1">
      <w:start w:val="1"/>
      <w:numFmt w:val="lowerRoman"/>
      <w:lvlText w:val="%9."/>
      <w:lvlJc w:val="right"/>
      <w:pPr>
        <w:ind w:left="8580" w:hanging="180"/>
      </w:pPr>
    </w:lvl>
  </w:abstractNum>
  <w:abstractNum w:abstractNumId="4">
    <w:nsid w:val="0CBE1914"/>
    <w:multiLevelType w:val="hybridMultilevel"/>
    <w:tmpl w:val="8922574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2F855C8"/>
    <w:multiLevelType w:val="hybridMultilevel"/>
    <w:tmpl w:val="26CEFDA8"/>
    <w:lvl w:ilvl="0" w:tplc="9DB4A8D2">
      <w:start w:val="1"/>
      <w:numFmt w:val="decimal"/>
      <w:lvlText w:val="D.%1."/>
      <w:lvlJc w:val="left"/>
      <w:pPr>
        <w:ind w:left="720" w:hanging="360"/>
      </w:pPr>
      <w:rPr>
        <w:rFonts w:cs="Times New Roman" w:hint="default"/>
        <w:b/>
        <w:i w:val="0"/>
        <w:dstrike w:val="0"/>
      </w:rPr>
    </w:lvl>
    <w:lvl w:ilvl="1" w:tplc="2BA24C74">
      <w:start w:val="1"/>
      <w:numFmt w:val="lowerLetter"/>
      <w:lvlText w:val="%2."/>
      <w:lvlJc w:val="left"/>
      <w:pPr>
        <w:ind w:left="1440" w:hanging="360"/>
      </w:pPr>
      <w:rPr>
        <w:rFonts w:hint="default"/>
        <w:b w:val="0"/>
      </w:rPr>
    </w:lvl>
    <w:lvl w:ilvl="2" w:tplc="9C14459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081350"/>
    <w:multiLevelType w:val="hybridMultilevel"/>
    <w:tmpl w:val="2A66FD0C"/>
    <w:lvl w:ilvl="0" w:tplc="7A4E69DA">
      <w:start w:val="1"/>
      <w:numFmt w:val="lowerLetter"/>
      <w:lvlText w:val="%1."/>
      <w:lvlJc w:val="left"/>
      <w:pPr>
        <w:ind w:left="1267" w:hanging="360"/>
      </w:pPr>
      <w:rPr>
        <w:rFonts w:cs="Times New Roman" w:hint="default"/>
        <w:b w:val="0"/>
        <w:i w:val="0"/>
        <w:dstrike w:val="0"/>
      </w:rPr>
    </w:lvl>
    <w:lvl w:ilvl="1" w:tplc="04090019">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7">
    <w:nsid w:val="185766A7"/>
    <w:multiLevelType w:val="hybridMultilevel"/>
    <w:tmpl w:val="94C82AB8"/>
    <w:lvl w:ilvl="0" w:tplc="E020DC94">
      <w:start w:val="1"/>
      <w:numFmt w:val="decimal"/>
      <w:lvlText w:val="B.%1."/>
      <w:lvlJc w:val="left"/>
      <w:pPr>
        <w:ind w:left="720" w:hanging="360"/>
      </w:pPr>
      <w:rPr>
        <w:rFonts w:cs="Times New Roman" w:hint="default"/>
        <w:b/>
        <w:i w:val="0"/>
        <w:dstrike w:val="0"/>
      </w:rPr>
    </w:lvl>
    <w:lvl w:ilvl="1" w:tplc="3A84455C">
      <w:start w:val="1"/>
      <w:numFmt w:val="lowerLetter"/>
      <w:lvlText w:val="%2."/>
      <w:lvlJc w:val="left"/>
      <w:pPr>
        <w:ind w:left="1440" w:hanging="360"/>
      </w:pPr>
      <w:rPr>
        <w:rFonts w:hint="default"/>
      </w:rPr>
    </w:lvl>
    <w:lvl w:ilvl="2" w:tplc="9C14459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91733A4"/>
    <w:multiLevelType w:val="hybridMultilevel"/>
    <w:tmpl w:val="8A7669D4"/>
    <w:lvl w:ilvl="0" w:tplc="5AC0DF64">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0">
    <w:nsid w:val="20FE5BE3"/>
    <w:multiLevelType w:val="hybridMultilevel"/>
    <w:tmpl w:val="A5F886AC"/>
    <w:lvl w:ilvl="0" w:tplc="FDAC5272">
      <w:start w:val="1"/>
      <w:numFmt w:val="decimal"/>
      <w:lvlText w:val="%1."/>
      <w:lvlJc w:val="left"/>
      <w:pPr>
        <w:tabs>
          <w:tab w:val="num" w:pos="360"/>
        </w:tabs>
        <w:ind w:left="36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1015EF5"/>
    <w:multiLevelType w:val="hybridMultilevel"/>
    <w:tmpl w:val="6CAC9BD4"/>
    <w:lvl w:ilvl="0" w:tplc="95BCCBAC">
      <w:start w:val="1"/>
      <w:numFmt w:val="decimal"/>
      <w:lvlText w:val="(%1)"/>
      <w:lvlJc w:val="left"/>
      <w:pPr>
        <w:ind w:left="264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BC3B0A"/>
    <w:multiLevelType w:val="hybridMultilevel"/>
    <w:tmpl w:val="47A0374A"/>
    <w:lvl w:ilvl="0" w:tplc="3AAC419A">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3">
    <w:nsid w:val="28DE0B59"/>
    <w:multiLevelType w:val="hybridMultilevel"/>
    <w:tmpl w:val="CDA830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DEA3397"/>
    <w:multiLevelType w:val="hybridMultilevel"/>
    <w:tmpl w:val="423667FC"/>
    <w:lvl w:ilvl="0" w:tplc="8D58E4D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30015A00"/>
    <w:multiLevelType w:val="hybridMultilevel"/>
    <w:tmpl w:val="C1EACD10"/>
    <w:lvl w:ilvl="0" w:tplc="04090019">
      <w:start w:val="1"/>
      <w:numFmt w:val="lowerLetter"/>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C543EB"/>
    <w:multiLevelType w:val="hybridMultilevel"/>
    <w:tmpl w:val="35241BB6"/>
    <w:lvl w:ilvl="0" w:tplc="60340EC8">
      <w:start w:val="4"/>
      <w:numFmt w:val="lowerLetter"/>
      <w:lvlText w:val="%1."/>
      <w:lvlJc w:val="left"/>
      <w:pPr>
        <w:tabs>
          <w:tab w:val="num" w:pos="720"/>
        </w:tabs>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CF4DAA"/>
    <w:multiLevelType w:val="hybridMultilevel"/>
    <w:tmpl w:val="47560B20"/>
    <w:lvl w:ilvl="0" w:tplc="95BCCBAC">
      <w:start w:val="1"/>
      <w:numFmt w:val="decimal"/>
      <w:lvlText w:val="(%1)"/>
      <w:lvlJc w:val="left"/>
      <w:pPr>
        <w:ind w:left="1200" w:hanging="360"/>
      </w:pPr>
    </w:lvl>
    <w:lvl w:ilvl="1" w:tplc="5040325C">
      <w:start w:val="1"/>
      <w:numFmt w:val="lowerRoman"/>
      <w:lvlText w:val="(%2)"/>
      <w:lvlJc w:val="left"/>
      <w:pPr>
        <w:ind w:left="2280" w:hanging="720"/>
      </w:pPr>
      <w:rPr>
        <w:rFonts w:hint="default"/>
      </w:rPr>
    </w:lvl>
    <w:lvl w:ilvl="2" w:tplc="95BCCBAC">
      <w:start w:val="1"/>
      <w:numFmt w:val="decimal"/>
      <w:lvlText w:val="(%3)"/>
      <w:lvlJc w:val="lef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
    <w:nsid w:val="3BAF68E9"/>
    <w:multiLevelType w:val="hybridMultilevel"/>
    <w:tmpl w:val="8922574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3C060301"/>
    <w:multiLevelType w:val="hybridMultilevel"/>
    <w:tmpl w:val="C9B4A0F6"/>
    <w:lvl w:ilvl="0" w:tplc="B9269A88">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0">
    <w:nsid w:val="42225A21"/>
    <w:multiLevelType w:val="hybridMultilevel"/>
    <w:tmpl w:val="DE645EF6"/>
    <w:lvl w:ilvl="0" w:tplc="93825776">
      <w:start w:val="1"/>
      <w:numFmt w:val="decimal"/>
      <w:lvlText w:val="%1."/>
      <w:lvlJc w:val="left"/>
      <w:pPr>
        <w:ind w:left="720" w:hanging="360"/>
      </w:pPr>
      <w:rPr>
        <w:rFonts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4412A6A"/>
    <w:multiLevelType w:val="hybridMultilevel"/>
    <w:tmpl w:val="A9D0FFAA"/>
    <w:lvl w:ilvl="0" w:tplc="F4003A3E">
      <w:start w:val="1"/>
      <w:numFmt w:val="decimal"/>
      <w:lvlText w:val="C.%1."/>
      <w:lvlJc w:val="left"/>
      <w:pPr>
        <w:ind w:left="720" w:hanging="360"/>
      </w:pPr>
      <w:rPr>
        <w:rFonts w:cs="Times New Roman" w:hint="default"/>
        <w:b/>
        <w:i w:val="0"/>
        <w:dstrike w:val="0"/>
      </w:rPr>
    </w:lvl>
    <w:lvl w:ilvl="1" w:tplc="3A84455C">
      <w:start w:val="1"/>
      <w:numFmt w:val="lowerLetter"/>
      <w:lvlText w:val="%2."/>
      <w:lvlJc w:val="left"/>
      <w:pPr>
        <w:ind w:left="1440" w:hanging="360"/>
      </w:pPr>
      <w:rPr>
        <w:rFonts w:hint="default"/>
      </w:rPr>
    </w:lvl>
    <w:lvl w:ilvl="2" w:tplc="9C14459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3">
    <w:nsid w:val="47A11FCE"/>
    <w:multiLevelType w:val="hybridMultilevel"/>
    <w:tmpl w:val="C33C68B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84A0A4E"/>
    <w:multiLevelType w:val="hybridMultilevel"/>
    <w:tmpl w:val="9230D0E2"/>
    <w:lvl w:ilvl="0" w:tplc="FDAC5272">
      <w:start w:val="1"/>
      <w:numFmt w:val="decimal"/>
      <w:lvlText w:val="%1."/>
      <w:lvlJc w:val="left"/>
      <w:pPr>
        <w:tabs>
          <w:tab w:val="num" w:pos="360"/>
        </w:tabs>
        <w:ind w:left="360" w:hanging="360"/>
      </w:pPr>
    </w:lvl>
    <w:lvl w:ilvl="1" w:tplc="04090019">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A044559"/>
    <w:multiLevelType w:val="hybridMultilevel"/>
    <w:tmpl w:val="736A050A"/>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C6757F5"/>
    <w:multiLevelType w:val="hybridMultilevel"/>
    <w:tmpl w:val="6778D21E"/>
    <w:lvl w:ilvl="0" w:tplc="5B009520">
      <w:start w:val="1"/>
      <w:numFmt w:val="decimal"/>
      <w:lvlText w:val="E.%1."/>
      <w:lvlJc w:val="left"/>
      <w:pPr>
        <w:ind w:left="720" w:hanging="360"/>
      </w:pPr>
      <w:rPr>
        <w:rFonts w:cs="Times New Roman" w:hint="default"/>
        <w:b/>
        <w:i w:val="0"/>
        <w:dstrike w:val="0"/>
      </w:rPr>
    </w:lvl>
    <w:lvl w:ilvl="1" w:tplc="2BA24C74">
      <w:start w:val="1"/>
      <w:numFmt w:val="lowerLetter"/>
      <w:lvlText w:val="%2."/>
      <w:lvlJc w:val="left"/>
      <w:pPr>
        <w:ind w:left="1440" w:hanging="360"/>
      </w:pPr>
      <w:rPr>
        <w:rFonts w:hint="default"/>
        <w:b w:val="0"/>
      </w:rPr>
    </w:lvl>
    <w:lvl w:ilvl="2" w:tplc="0409001B">
      <w:start w:val="1"/>
      <w:numFmt w:val="lowerRoman"/>
      <w:lvlText w:val="%3."/>
      <w:lvlJc w:val="righ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D8955BF"/>
    <w:multiLevelType w:val="hybridMultilevel"/>
    <w:tmpl w:val="CDA830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E123C18"/>
    <w:multiLevelType w:val="hybridMultilevel"/>
    <w:tmpl w:val="64E400AC"/>
    <w:lvl w:ilvl="0" w:tplc="05E4455E">
      <w:start w:val="1"/>
      <w:numFmt w:val="decimal"/>
      <w:lvlText w:val="A.%1."/>
      <w:lvlJc w:val="left"/>
      <w:pPr>
        <w:tabs>
          <w:tab w:val="num" w:pos="1296"/>
        </w:tabs>
      </w:pPr>
      <w:rPr>
        <w:rFonts w:cs="Times New Roman" w:hint="default"/>
        <w:b/>
        <w:i w:val="0"/>
        <w:dstrike w:val="0"/>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4ECC3083"/>
    <w:multiLevelType w:val="hybridMultilevel"/>
    <w:tmpl w:val="93129350"/>
    <w:lvl w:ilvl="0" w:tplc="04090019">
      <w:start w:val="1"/>
      <w:numFmt w:val="lowerLetter"/>
      <w:lvlText w:val="%1."/>
      <w:lvlJc w:val="left"/>
      <w:pPr>
        <w:ind w:left="1987" w:hanging="360"/>
      </w:pPr>
    </w:lvl>
    <w:lvl w:ilvl="1" w:tplc="04090019" w:tentative="1">
      <w:start w:val="1"/>
      <w:numFmt w:val="lowerLetter"/>
      <w:lvlText w:val="%2."/>
      <w:lvlJc w:val="left"/>
      <w:pPr>
        <w:ind w:left="2707" w:hanging="360"/>
      </w:pPr>
    </w:lvl>
    <w:lvl w:ilvl="2" w:tplc="0409001B" w:tentative="1">
      <w:start w:val="1"/>
      <w:numFmt w:val="lowerRoman"/>
      <w:lvlText w:val="%3."/>
      <w:lvlJc w:val="right"/>
      <w:pPr>
        <w:ind w:left="3427" w:hanging="180"/>
      </w:pPr>
    </w:lvl>
    <w:lvl w:ilvl="3" w:tplc="0409000F" w:tentative="1">
      <w:start w:val="1"/>
      <w:numFmt w:val="decimal"/>
      <w:lvlText w:val="%4."/>
      <w:lvlJc w:val="left"/>
      <w:pPr>
        <w:ind w:left="4147" w:hanging="360"/>
      </w:pPr>
    </w:lvl>
    <w:lvl w:ilvl="4" w:tplc="04090019" w:tentative="1">
      <w:start w:val="1"/>
      <w:numFmt w:val="lowerLetter"/>
      <w:lvlText w:val="%5."/>
      <w:lvlJc w:val="left"/>
      <w:pPr>
        <w:ind w:left="4867" w:hanging="360"/>
      </w:pPr>
    </w:lvl>
    <w:lvl w:ilvl="5" w:tplc="0409001B" w:tentative="1">
      <w:start w:val="1"/>
      <w:numFmt w:val="lowerRoman"/>
      <w:lvlText w:val="%6."/>
      <w:lvlJc w:val="right"/>
      <w:pPr>
        <w:ind w:left="5587" w:hanging="180"/>
      </w:pPr>
    </w:lvl>
    <w:lvl w:ilvl="6" w:tplc="0409000F" w:tentative="1">
      <w:start w:val="1"/>
      <w:numFmt w:val="decimal"/>
      <w:lvlText w:val="%7."/>
      <w:lvlJc w:val="left"/>
      <w:pPr>
        <w:ind w:left="6307" w:hanging="360"/>
      </w:pPr>
    </w:lvl>
    <w:lvl w:ilvl="7" w:tplc="04090019" w:tentative="1">
      <w:start w:val="1"/>
      <w:numFmt w:val="lowerLetter"/>
      <w:lvlText w:val="%8."/>
      <w:lvlJc w:val="left"/>
      <w:pPr>
        <w:ind w:left="7027" w:hanging="360"/>
      </w:pPr>
    </w:lvl>
    <w:lvl w:ilvl="8" w:tplc="0409001B" w:tentative="1">
      <w:start w:val="1"/>
      <w:numFmt w:val="lowerRoman"/>
      <w:lvlText w:val="%9."/>
      <w:lvlJc w:val="right"/>
      <w:pPr>
        <w:ind w:left="7747" w:hanging="180"/>
      </w:pPr>
    </w:lvl>
  </w:abstractNum>
  <w:abstractNum w:abstractNumId="30">
    <w:nsid w:val="5DDC194A"/>
    <w:multiLevelType w:val="hybridMultilevel"/>
    <w:tmpl w:val="B9FC9BBA"/>
    <w:lvl w:ilvl="0" w:tplc="04090019">
      <w:start w:val="1"/>
      <w:numFmt w:val="lowerLetter"/>
      <w:lvlText w:val="%1."/>
      <w:lvlJc w:val="left"/>
      <w:pPr>
        <w:ind w:left="1080" w:hanging="360"/>
      </w:pPr>
      <w:rPr>
        <w:rFonts w:hint="default"/>
        <w:sz w:val="18"/>
        <w:szCs w:val="18"/>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EB47227"/>
    <w:multiLevelType w:val="hybridMultilevel"/>
    <w:tmpl w:val="728CC7D6"/>
    <w:lvl w:ilvl="0" w:tplc="2ABA6C66">
      <w:start w:val="1"/>
      <w:numFmt w:val="lowerRoman"/>
      <w:lvlText w:val="(%1.)"/>
      <w:lvlJc w:val="right"/>
      <w:pPr>
        <w:ind w:left="1200" w:hanging="360"/>
      </w:pPr>
      <w:rPr>
        <w:rFonts w:hint="default"/>
      </w:rPr>
    </w:lvl>
    <w:lvl w:ilvl="1" w:tplc="2ABA6C66">
      <w:start w:val="1"/>
      <w:numFmt w:val="lowerRoman"/>
      <w:lvlText w:val="(%2.)"/>
      <w:lvlJc w:val="right"/>
      <w:pPr>
        <w:ind w:left="1920" w:hanging="360"/>
      </w:pPr>
      <w:rPr>
        <w:rFonts w:hint="default"/>
      </w:r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2">
    <w:nsid w:val="63AF0C15"/>
    <w:multiLevelType w:val="hybridMultilevel"/>
    <w:tmpl w:val="D90C36C8"/>
    <w:lvl w:ilvl="0" w:tplc="95BCCBAC">
      <w:start w:val="1"/>
      <w:numFmt w:val="decimal"/>
      <w:lvlText w:val="(%1)"/>
      <w:lvlJc w:val="left"/>
      <w:pPr>
        <w:ind w:left="1200" w:hanging="360"/>
      </w:pPr>
    </w:lvl>
    <w:lvl w:ilvl="1" w:tplc="04090019" w:tentative="1">
      <w:start w:val="1"/>
      <w:numFmt w:val="lowerLetter"/>
      <w:lvlText w:val="%2."/>
      <w:lvlJc w:val="left"/>
      <w:pPr>
        <w:ind w:left="1920" w:hanging="360"/>
      </w:pPr>
    </w:lvl>
    <w:lvl w:ilvl="2" w:tplc="95BCCBAC">
      <w:start w:val="1"/>
      <w:numFmt w:val="decimal"/>
      <w:lvlText w:val="(%3)"/>
      <w:lvlJc w:val="lef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3">
    <w:nsid w:val="64DF023C"/>
    <w:multiLevelType w:val="hybridMultilevel"/>
    <w:tmpl w:val="141CF354"/>
    <w:lvl w:ilvl="0" w:tplc="B9269A88">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B9269A88">
      <w:start w:val="1"/>
      <w:numFmt w:val="lowerLetter"/>
      <w:lvlText w:val="(%3)"/>
      <w:lvlJc w:val="left"/>
      <w:pPr>
        <w:ind w:left="2640" w:hanging="180"/>
      </w:pPr>
      <w:rPr>
        <w:rFonts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4">
    <w:nsid w:val="673F1D47"/>
    <w:multiLevelType w:val="hybridMultilevel"/>
    <w:tmpl w:val="5D146384"/>
    <w:lvl w:ilvl="0" w:tplc="06705A9A">
      <w:start w:val="1"/>
      <w:numFmt w:val="decimal"/>
      <w:lvlText w:val="D.%1."/>
      <w:lvlJc w:val="left"/>
      <w:pPr>
        <w:ind w:left="720" w:hanging="360"/>
      </w:pPr>
      <w:rPr>
        <w:rFonts w:cs="Times New Roman" w:hint="default"/>
        <w:b/>
        <w:i w:val="0"/>
        <w:dstrike w:val="0"/>
      </w:rPr>
    </w:lvl>
    <w:lvl w:ilvl="1" w:tplc="3A84455C">
      <w:start w:val="1"/>
      <w:numFmt w:val="lowerLetter"/>
      <w:lvlText w:val="%2."/>
      <w:lvlJc w:val="left"/>
      <w:pPr>
        <w:ind w:left="1440" w:hanging="360"/>
      </w:pPr>
      <w:rPr>
        <w:rFonts w:hint="default"/>
      </w:rPr>
    </w:lvl>
    <w:lvl w:ilvl="2" w:tplc="9C14459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8D04003"/>
    <w:multiLevelType w:val="hybridMultilevel"/>
    <w:tmpl w:val="1ADA5D08"/>
    <w:lvl w:ilvl="0" w:tplc="95BCCBAC">
      <w:start w:val="1"/>
      <w:numFmt w:val="decimal"/>
      <w:lvlText w:val="(%1)"/>
      <w:lvlJc w:val="left"/>
      <w:pPr>
        <w:ind w:left="1200" w:hanging="360"/>
      </w:pPr>
    </w:lvl>
    <w:lvl w:ilvl="1" w:tplc="04090019" w:tentative="1">
      <w:start w:val="1"/>
      <w:numFmt w:val="lowerLetter"/>
      <w:lvlText w:val="%2."/>
      <w:lvlJc w:val="left"/>
      <w:pPr>
        <w:ind w:left="1920" w:hanging="360"/>
      </w:pPr>
    </w:lvl>
    <w:lvl w:ilvl="2" w:tplc="95BCCBAC">
      <w:start w:val="1"/>
      <w:numFmt w:val="decimal"/>
      <w:lvlText w:val="(%3)"/>
      <w:lvlJc w:val="lef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6">
    <w:nsid w:val="6A0B7F8C"/>
    <w:multiLevelType w:val="hybridMultilevel"/>
    <w:tmpl w:val="DE645EF6"/>
    <w:lvl w:ilvl="0" w:tplc="93825776">
      <w:start w:val="1"/>
      <w:numFmt w:val="decimal"/>
      <w:lvlText w:val="%1."/>
      <w:lvlJc w:val="left"/>
      <w:pPr>
        <w:ind w:left="720" w:hanging="360"/>
      </w:pPr>
      <w:rPr>
        <w:rFonts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D0401F6"/>
    <w:multiLevelType w:val="hybridMultilevel"/>
    <w:tmpl w:val="E74AC6D4"/>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D0B0CFE"/>
    <w:multiLevelType w:val="hybridMultilevel"/>
    <w:tmpl w:val="1E40DFF0"/>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39">
    <w:nsid w:val="714C2DBB"/>
    <w:multiLevelType w:val="hybridMultilevel"/>
    <w:tmpl w:val="22D2293A"/>
    <w:lvl w:ilvl="0" w:tplc="04090015">
      <w:start w:val="1"/>
      <w:numFmt w:val="upperLetter"/>
      <w:lvlText w:val="%1."/>
      <w:lvlJc w:val="left"/>
      <w:pPr>
        <w:ind w:left="1200" w:hanging="360"/>
      </w:p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40">
    <w:nsid w:val="79F0337C"/>
    <w:multiLevelType w:val="hybridMultilevel"/>
    <w:tmpl w:val="D9529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DC41064"/>
    <w:multiLevelType w:val="hybridMultilevel"/>
    <w:tmpl w:val="18D4FBA8"/>
    <w:lvl w:ilvl="0" w:tplc="2ABA6C66">
      <w:start w:val="1"/>
      <w:numFmt w:val="lowerRoman"/>
      <w:lvlText w:val="(%1.)"/>
      <w:lvlJc w:val="righ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num w:numId="1">
    <w:abstractNumId w:val="9"/>
  </w:num>
  <w:num w:numId="2">
    <w:abstractNumId w:val="28"/>
  </w:num>
  <w:num w:numId="3">
    <w:abstractNumId w:val="22"/>
  </w:num>
  <w:num w:numId="4">
    <w:abstractNumId w:val="38"/>
  </w:num>
  <w:num w:numId="5">
    <w:abstractNumId w:val="24"/>
  </w:num>
  <w:num w:numId="6">
    <w:abstractNumId w:val="7"/>
  </w:num>
  <w:num w:numId="7">
    <w:abstractNumId w:val="14"/>
  </w:num>
  <w:num w:numId="8">
    <w:abstractNumId w:val="15"/>
  </w:num>
  <w:num w:numId="9">
    <w:abstractNumId w:val="12"/>
  </w:num>
  <w:num w:numId="10">
    <w:abstractNumId w:val="16"/>
  </w:num>
  <w:num w:numId="11">
    <w:abstractNumId w:val="2"/>
  </w:num>
  <w:num w:numId="12">
    <w:abstractNumId w:val="20"/>
  </w:num>
  <w:num w:numId="13">
    <w:abstractNumId w:val="4"/>
  </w:num>
  <w:num w:numId="14">
    <w:abstractNumId w:val="18"/>
  </w:num>
  <w:num w:numId="15">
    <w:abstractNumId w:val="17"/>
  </w:num>
  <w:num w:numId="16">
    <w:abstractNumId w:val="31"/>
  </w:num>
  <w:num w:numId="17">
    <w:abstractNumId w:val="39"/>
  </w:num>
  <w:num w:numId="18">
    <w:abstractNumId w:val="19"/>
  </w:num>
  <w:num w:numId="19">
    <w:abstractNumId w:val="32"/>
  </w:num>
  <w:num w:numId="20">
    <w:abstractNumId w:val="3"/>
  </w:num>
  <w:num w:numId="21">
    <w:abstractNumId w:val="35"/>
  </w:num>
  <w:num w:numId="22">
    <w:abstractNumId w:val="41"/>
  </w:num>
  <w:num w:numId="23">
    <w:abstractNumId w:val="11"/>
  </w:num>
  <w:num w:numId="24">
    <w:abstractNumId w:val="33"/>
  </w:num>
  <w:num w:numId="25">
    <w:abstractNumId w:val="36"/>
  </w:num>
  <w:num w:numId="26">
    <w:abstractNumId w:val="0"/>
  </w:num>
  <w:num w:numId="27">
    <w:abstractNumId w:val="40"/>
  </w:num>
  <w:num w:numId="28">
    <w:abstractNumId w:val="21"/>
  </w:num>
  <w:num w:numId="29">
    <w:abstractNumId w:val="34"/>
  </w:num>
  <w:num w:numId="30">
    <w:abstractNumId w:val="5"/>
  </w:num>
  <w:num w:numId="31">
    <w:abstractNumId w:val="8"/>
  </w:num>
  <w:num w:numId="32">
    <w:abstractNumId w:val="27"/>
  </w:num>
  <w:num w:numId="33">
    <w:abstractNumId w:val="26"/>
  </w:num>
  <w:num w:numId="34">
    <w:abstractNumId w:val="1"/>
  </w:num>
  <w:num w:numId="35">
    <w:abstractNumId w:val="23"/>
  </w:num>
  <w:num w:numId="36">
    <w:abstractNumId w:val="37"/>
  </w:num>
  <w:num w:numId="37">
    <w:abstractNumId w:val="25"/>
  </w:num>
  <w:num w:numId="38">
    <w:abstractNumId w:val="13"/>
  </w:num>
  <w:num w:numId="39">
    <w:abstractNumId w:val="30"/>
  </w:num>
  <w:num w:numId="40">
    <w:abstractNumId w:val="10"/>
  </w:num>
  <w:num w:numId="41">
    <w:abstractNumId w:val="6"/>
  </w:num>
  <w:num w:numId="42">
    <w:abstractNumId w:val="2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6196"/>
    <o:shapelayout v:ext="edit">
      <o:idmap v:ext="edit" data="6"/>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5E6D"/>
    <w:rsid w:val="00000351"/>
    <w:rsid w:val="00004B5C"/>
    <w:rsid w:val="000108FB"/>
    <w:rsid w:val="00017BC5"/>
    <w:rsid w:val="0003176E"/>
    <w:rsid w:val="00040A52"/>
    <w:rsid w:val="00040E9E"/>
    <w:rsid w:val="0004719B"/>
    <w:rsid w:val="00051325"/>
    <w:rsid w:val="000565F0"/>
    <w:rsid w:val="000575B7"/>
    <w:rsid w:val="00060DE6"/>
    <w:rsid w:val="000613FC"/>
    <w:rsid w:val="000632D4"/>
    <w:rsid w:val="00066B79"/>
    <w:rsid w:val="00071554"/>
    <w:rsid w:val="00080AB7"/>
    <w:rsid w:val="00080B92"/>
    <w:rsid w:val="000839E4"/>
    <w:rsid w:val="000841C9"/>
    <w:rsid w:val="0008499A"/>
    <w:rsid w:val="00085022"/>
    <w:rsid w:val="00085EC1"/>
    <w:rsid w:val="00087721"/>
    <w:rsid w:val="000912AC"/>
    <w:rsid w:val="00096A8F"/>
    <w:rsid w:val="00097CA8"/>
    <w:rsid w:val="000A0495"/>
    <w:rsid w:val="000A0A5C"/>
    <w:rsid w:val="000B0028"/>
    <w:rsid w:val="000B7E1A"/>
    <w:rsid w:val="000C1108"/>
    <w:rsid w:val="000C49DE"/>
    <w:rsid w:val="000C5F64"/>
    <w:rsid w:val="000C6466"/>
    <w:rsid w:val="000C7342"/>
    <w:rsid w:val="000D0CD8"/>
    <w:rsid w:val="000D34E9"/>
    <w:rsid w:val="000D3C14"/>
    <w:rsid w:val="000D3DE4"/>
    <w:rsid w:val="000D558B"/>
    <w:rsid w:val="000D5DCF"/>
    <w:rsid w:val="000D6D25"/>
    <w:rsid w:val="000E2BF1"/>
    <w:rsid w:val="000F2812"/>
    <w:rsid w:val="000F5DFC"/>
    <w:rsid w:val="00103F3E"/>
    <w:rsid w:val="00105FB9"/>
    <w:rsid w:val="00111332"/>
    <w:rsid w:val="001127EE"/>
    <w:rsid w:val="0011474C"/>
    <w:rsid w:val="00115F13"/>
    <w:rsid w:val="00124497"/>
    <w:rsid w:val="00126A09"/>
    <w:rsid w:val="001274D9"/>
    <w:rsid w:val="00132DB1"/>
    <w:rsid w:val="00141BAD"/>
    <w:rsid w:val="00143FC9"/>
    <w:rsid w:val="00147329"/>
    <w:rsid w:val="00150E1E"/>
    <w:rsid w:val="00151782"/>
    <w:rsid w:val="0015214F"/>
    <w:rsid w:val="00153566"/>
    <w:rsid w:val="0015428B"/>
    <w:rsid w:val="001552C9"/>
    <w:rsid w:val="00157274"/>
    <w:rsid w:val="00164537"/>
    <w:rsid w:val="001654D6"/>
    <w:rsid w:val="00172C1F"/>
    <w:rsid w:val="00172E02"/>
    <w:rsid w:val="001743FA"/>
    <w:rsid w:val="00181707"/>
    <w:rsid w:val="001837A5"/>
    <w:rsid w:val="00185779"/>
    <w:rsid w:val="00186B07"/>
    <w:rsid w:val="0019007E"/>
    <w:rsid w:val="00196DA8"/>
    <w:rsid w:val="001B2675"/>
    <w:rsid w:val="001B3D4C"/>
    <w:rsid w:val="001C04FA"/>
    <w:rsid w:val="001C07AF"/>
    <w:rsid w:val="001C7B3F"/>
    <w:rsid w:val="001E1DF4"/>
    <w:rsid w:val="001E5E57"/>
    <w:rsid w:val="001F1C75"/>
    <w:rsid w:val="001F4A9E"/>
    <w:rsid w:val="001F63BD"/>
    <w:rsid w:val="001F663E"/>
    <w:rsid w:val="001F71D4"/>
    <w:rsid w:val="00205BB6"/>
    <w:rsid w:val="002067D5"/>
    <w:rsid w:val="002151F0"/>
    <w:rsid w:val="002221C1"/>
    <w:rsid w:val="002228EC"/>
    <w:rsid w:val="00223792"/>
    <w:rsid w:val="002405F4"/>
    <w:rsid w:val="002418E4"/>
    <w:rsid w:val="0024401E"/>
    <w:rsid w:val="00244CBE"/>
    <w:rsid w:val="00245F24"/>
    <w:rsid w:val="00251375"/>
    <w:rsid w:val="0025327A"/>
    <w:rsid w:val="00273CD0"/>
    <w:rsid w:val="00275AFE"/>
    <w:rsid w:val="00276CD2"/>
    <w:rsid w:val="00277D9A"/>
    <w:rsid w:val="00284471"/>
    <w:rsid w:val="00285BD1"/>
    <w:rsid w:val="00287D39"/>
    <w:rsid w:val="002936F1"/>
    <w:rsid w:val="002A4279"/>
    <w:rsid w:val="002A4FE4"/>
    <w:rsid w:val="002B1F33"/>
    <w:rsid w:val="002B2FF8"/>
    <w:rsid w:val="002B7916"/>
    <w:rsid w:val="002C1C1F"/>
    <w:rsid w:val="002C6C2D"/>
    <w:rsid w:val="002C7C5E"/>
    <w:rsid w:val="002D1C5F"/>
    <w:rsid w:val="002D61E2"/>
    <w:rsid w:val="002D6C36"/>
    <w:rsid w:val="002E0EEF"/>
    <w:rsid w:val="002E3366"/>
    <w:rsid w:val="002E4290"/>
    <w:rsid w:val="002E6286"/>
    <w:rsid w:val="002E7F87"/>
    <w:rsid w:val="002F1344"/>
    <w:rsid w:val="002F1DF4"/>
    <w:rsid w:val="002F2F60"/>
    <w:rsid w:val="00307226"/>
    <w:rsid w:val="00311CC9"/>
    <w:rsid w:val="00317DDB"/>
    <w:rsid w:val="00321CFA"/>
    <w:rsid w:val="00325D00"/>
    <w:rsid w:val="00353E4A"/>
    <w:rsid w:val="00354E51"/>
    <w:rsid w:val="00357EEB"/>
    <w:rsid w:val="003609A3"/>
    <w:rsid w:val="00361115"/>
    <w:rsid w:val="0036175B"/>
    <w:rsid w:val="00363DA5"/>
    <w:rsid w:val="00364AEB"/>
    <w:rsid w:val="003656C8"/>
    <w:rsid w:val="00367975"/>
    <w:rsid w:val="00371C2D"/>
    <w:rsid w:val="00371F44"/>
    <w:rsid w:val="003736CC"/>
    <w:rsid w:val="0037647C"/>
    <w:rsid w:val="003764EA"/>
    <w:rsid w:val="00380C74"/>
    <w:rsid w:val="0038137D"/>
    <w:rsid w:val="00397B75"/>
    <w:rsid w:val="003A35B3"/>
    <w:rsid w:val="003A699C"/>
    <w:rsid w:val="003B30D5"/>
    <w:rsid w:val="003B62B8"/>
    <w:rsid w:val="003B6DC5"/>
    <w:rsid w:val="003B7675"/>
    <w:rsid w:val="003C0DA6"/>
    <w:rsid w:val="003C1BB3"/>
    <w:rsid w:val="003C56DD"/>
    <w:rsid w:val="003D1146"/>
    <w:rsid w:val="003D3076"/>
    <w:rsid w:val="003E10EC"/>
    <w:rsid w:val="003E198D"/>
    <w:rsid w:val="003E2C9C"/>
    <w:rsid w:val="003F4196"/>
    <w:rsid w:val="00402A1A"/>
    <w:rsid w:val="00413CAC"/>
    <w:rsid w:val="004142E6"/>
    <w:rsid w:val="00414429"/>
    <w:rsid w:val="004204DE"/>
    <w:rsid w:val="00420DC6"/>
    <w:rsid w:val="00423A47"/>
    <w:rsid w:val="004251AB"/>
    <w:rsid w:val="004363CD"/>
    <w:rsid w:val="00451CB8"/>
    <w:rsid w:val="004531FB"/>
    <w:rsid w:val="0045498D"/>
    <w:rsid w:val="00457C38"/>
    <w:rsid w:val="00461134"/>
    <w:rsid w:val="0046242B"/>
    <w:rsid w:val="00462791"/>
    <w:rsid w:val="004628B8"/>
    <w:rsid w:val="004642C4"/>
    <w:rsid w:val="004668E6"/>
    <w:rsid w:val="00477236"/>
    <w:rsid w:val="004821F2"/>
    <w:rsid w:val="00492E52"/>
    <w:rsid w:val="00493DBE"/>
    <w:rsid w:val="0049740F"/>
    <w:rsid w:val="004A094E"/>
    <w:rsid w:val="004A234B"/>
    <w:rsid w:val="004A4ECB"/>
    <w:rsid w:val="004A6812"/>
    <w:rsid w:val="004A6969"/>
    <w:rsid w:val="004A6A4A"/>
    <w:rsid w:val="004B41CD"/>
    <w:rsid w:val="004B723E"/>
    <w:rsid w:val="004C082A"/>
    <w:rsid w:val="004D1133"/>
    <w:rsid w:val="004D1178"/>
    <w:rsid w:val="004D337B"/>
    <w:rsid w:val="004D3CEB"/>
    <w:rsid w:val="004D5D4C"/>
    <w:rsid w:val="004F232F"/>
    <w:rsid w:val="004F6E7B"/>
    <w:rsid w:val="005036A7"/>
    <w:rsid w:val="005116F0"/>
    <w:rsid w:val="00513D06"/>
    <w:rsid w:val="00516EE3"/>
    <w:rsid w:val="00525CAE"/>
    <w:rsid w:val="00525DF1"/>
    <w:rsid w:val="00530238"/>
    <w:rsid w:val="0053171C"/>
    <w:rsid w:val="00531A5D"/>
    <w:rsid w:val="00533355"/>
    <w:rsid w:val="00533828"/>
    <w:rsid w:val="00540826"/>
    <w:rsid w:val="00547C76"/>
    <w:rsid w:val="00557647"/>
    <w:rsid w:val="0056464D"/>
    <w:rsid w:val="005660A7"/>
    <w:rsid w:val="005665F6"/>
    <w:rsid w:val="00571599"/>
    <w:rsid w:val="00571D28"/>
    <w:rsid w:val="005739CC"/>
    <w:rsid w:val="005745DD"/>
    <w:rsid w:val="0058056E"/>
    <w:rsid w:val="00582957"/>
    <w:rsid w:val="00583892"/>
    <w:rsid w:val="00590FA8"/>
    <w:rsid w:val="00592F03"/>
    <w:rsid w:val="005A11F6"/>
    <w:rsid w:val="005A271A"/>
    <w:rsid w:val="005B0462"/>
    <w:rsid w:val="005B33BE"/>
    <w:rsid w:val="005C2688"/>
    <w:rsid w:val="005C46CF"/>
    <w:rsid w:val="005D5AE1"/>
    <w:rsid w:val="005E6D92"/>
    <w:rsid w:val="005F029C"/>
    <w:rsid w:val="005F6EAA"/>
    <w:rsid w:val="005F7357"/>
    <w:rsid w:val="005F79CF"/>
    <w:rsid w:val="005F7C82"/>
    <w:rsid w:val="00604A19"/>
    <w:rsid w:val="00605BE5"/>
    <w:rsid w:val="0060702C"/>
    <w:rsid w:val="0061064B"/>
    <w:rsid w:val="00613505"/>
    <w:rsid w:val="0061566B"/>
    <w:rsid w:val="00620538"/>
    <w:rsid w:val="006220A0"/>
    <w:rsid w:val="0062355A"/>
    <w:rsid w:val="00630F04"/>
    <w:rsid w:val="006311D3"/>
    <w:rsid w:val="00631927"/>
    <w:rsid w:val="00636F73"/>
    <w:rsid w:val="0064029B"/>
    <w:rsid w:val="00642A55"/>
    <w:rsid w:val="00650CD0"/>
    <w:rsid w:val="00653783"/>
    <w:rsid w:val="00653F7D"/>
    <w:rsid w:val="006561AD"/>
    <w:rsid w:val="006569E6"/>
    <w:rsid w:val="00663631"/>
    <w:rsid w:val="006677D5"/>
    <w:rsid w:val="006726E2"/>
    <w:rsid w:val="006728CE"/>
    <w:rsid w:val="00673229"/>
    <w:rsid w:val="006744FA"/>
    <w:rsid w:val="0068159F"/>
    <w:rsid w:val="006834B2"/>
    <w:rsid w:val="0068523A"/>
    <w:rsid w:val="006910A9"/>
    <w:rsid w:val="006A69A6"/>
    <w:rsid w:val="006A716B"/>
    <w:rsid w:val="006B0D4A"/>
    <w:rsid w:val="006B24D1"/>
    <w:rsid w:val="006B45FE"/>
    <w:rsid w:val="006B61E9"/>
    <w:rsid w:val="006B7012"/>
    <w:rsid w:val="006C26DE"/>
    <w:rsid w:val="006C2E1B"/>
    <w:rsid w:val="006C4C2C"/>
    <w:rsid w:val="006D1595"/>
    <w:rsid w:val="006D1BC9"/>
    <w:rsid w:val="006D3C34"/>
    <w:rsid w:val="006D5430"/>
    <w:rsid w:val="006D5BEE"/>
    <w:rsid w:val="006D60DF"/>
    <w:rsid w:val="006E18E2"/>
    <w:rsid w:val="006E192E"/>
    <w:rsid w:val="006E6A01"/>
    <w:rsid w:val="006F38AB"/>
    <w:rsid w:val="006F3C01"/>
    <w:rsid w:val="006F4429"/>
    <w:rsid w:val="007008DB"/>
    <w:rsid w:val="007015D2"/>
    <w:rsid w:val="00704AB8"/>
    <w:rsid w:val="00705920"/>
    <w:rsid w:val="00706041"/>
    <w:rsid w:val="00706381"/>
    <w:rsid w:val="007155AF"/>
    <w:rsid w:val="00720CFE"/>
    <w:rsid w:val="00721F74"/>
    <w:rsid w:val="00722655"/>
    <w:rsid w:val="00731E6D"/>
    <w:rsid w:val="007352AC"/>
    <w:rsid w:val="00735BE0"/>
    <w:rsid w:val="00740F73"/>
    <w:rsid w:val="00743537"/>
    <w:rsid w:val="007524F7"/>
    <w:rsid w:val="00753536"/>
    <w:rsid w:val="00754573"/>
    <w:rsid w:val="00757B23"/>
    <w:rsid w:val="0076115A"/>
    <w:rsid w:val="00761833"/>
    <w:rsid w:val="00765AD2"/>
    <w:rsid w:val="00765E3E"/>
    <w:rsid w:val="00771018"/>
    <w:rsid w:val="00773906"/>
    <w:rsid w:val="00780F01"/>
    <w:rsid w:val="007837FB"/>
    <w:rsid w:val="007838E2"/>
    <w:rsid w:val="007879DD"/>
    <w:rsid w:val="00787F64"/>
    <w:rsid w:val="007917E4"/>
    <w:rsid w:val="00794563"/>
    <w:rsid w:val="007979A1"/>
    <w:rsid w:val="007A4B47"/>
    <w:rsid w:val="007A6BBC"/>
    <w:rsid w:val="007B3931"/>
    <w:rsid w:val="007B41E5"/>
    <w:rsid w:val="007B56F8"/>
    <w:rsid w:val="007C1680"/>
    <w:rsid w:val="007C2149"/>
    <w:rsid w:val="007C5688"/>
    <w:rsid w:val="007C667F"/>
    <w:rsid w:val="007D234A"/>
    <w:rsid w:val="007D391B"/>
    <w:rsid w:val="007D626D"/>
    <w:rsid w:val="007E195C"/>
    <w:rsid w:val="007E58C3"/>
    <w:rsid w:val="007E6793"/>
    <w:rsid w:val="007F0140"/>
    <w:rsid w:val="007F3EA8"/>
    <w:rsid w:val="007F6C42"/>
    <w:rsid w:val="00823EF1"/>
    <w:rsid w:val="00827060"/>
    <w:rsid w:val="00834404"/>
    <w:rsid w:val="00837EDB"/>
    <w:rsid w:val="00843496"/>
    <w:rsid w:val="00844A7C"/>
    <w:rsid w:val="008459E4"/>
    <w:rsid w:val="008559D1"/>
    <w:rsid w:val="00855EC7"/>
    <w:rsid w:val="008643EF"/>
    <w:rsid w:val="008654A6"/>
    <w:rsid w:val="00865F76"/>
    <w:rsid w:val="00866994"/>
    <w:rsid w:val="00866E49"/>
    <w:rsid w:val="00874D3B"/>
    <w:rsid w:val="008820F3"/>
    <w:rsid w:val="00890447"/>
    <w:rsid w:val="00892617"/>
    <w:rsid w:val="008A0E8E"/>
    <w:rsid w:val="008A5B09"/>
    <w:rsid w:val="008B6FD8"/>
    <w:rsid w:val="008C4B8C"/>
    <w:rsid w:val="008C4DEA"/>
    <w:rsid w:val="008C6F31"/>
    <w:rsid w:val="008D091B"/>
    <w:rsid w:val="008D1FD2"/>
    <w:rsid w:val="008D2A20"/>
    <w:rsid w:val="008D334F"/>
    <w:rsid w:val="008D56D0"/>
    <w:rsid w:val="008E6BC8"/>
    <w:rsid w:val="008F001C"/>
    <w:rsid w:val="008F1000"/>
    <w:rsid w:val="008F2492"/>
    <w:rsid w:val="00900BB8"/>
    <w:rsid w:val="009035BA"/>
    <w:rsid w:val="00905ECE"/>
    <w:rsid w:val="00906055"/>
    <w:rsid w:val="00907575"/>
    <w:rsid w:val="00913FE3"/>
    <w:rsid w:val="009140FE"/>
    <w:rsid w:val="0091475F"/>
    <w:rsid w:val="00915736"/>
    <w:rsid w:val="00915B2F"/>
    <w:rsid w:val="00915B30"/>
    <w:rsid w:val="009279AE"/>
    <w:rsid w:val="00931BDC"/>
    <w:rsid w:val="00932186"/>
    <w:rsid w:val="0094631E"/>
    <w:rsid w:val="009476C9"/>
    <w:rsid w:val="00950152"/>
    <w:rsid w:val="00951ACE"/>
    <w:rsid w:val="00956DF5"/>
    <w:rsid w:val="0095785A"/>
    <w:rsid w:val="009604AE"/>
    <w:rsid w:val="00962479"/>
    <w:rsid w:val="009631A9"/>
    <w:rsid w:val="0096339E"/>
    <w:rsid w:val="00963FAE"/>
    <w:rsid w:val="00972B99"/>
    <w:rsid w:val="00991CF8"/>
    <w:rsid w:val="0099559F"/>
    <w:rsid w:val="0099606F"/>
    <w:rsid w:val="009B1525"/>
    <w:rsid w:val="009B420D"/>
    <w:rsid w:val="009C42A3"/>
    <w:rsid w:val="009C6074"/>
    <w:rsid w:val="009D03DD"/>
    <w:rsid w:val="009D0532"/>
    <w:rsid w:val="009D1B07"/>
    <w:rsid w:val="009D476C"/>
    <w:rsid w:val="009D4E65"/>
    <w:rsid w:val="009F0075"/>
    <w:rsid w:val="00A00CF2"/>
    <w:rsid w:val="00A0345B"/>
    <w:rsid w:val="00A12304"/>
    <w:rsid w:val="00A136EC"/>
    <w:rsid w:val="00A13BBF"/>
    <w:rsid w:val="00A20549"/>
    <w:rsid w:val="00A24CF5"/>
    <w:rsid w:val="00A27D54"/>
    <w:rsid w:val="00A30956"/>
    <w:rsid w:val="00A32118"/>
    <w:rsid w:val="00A33516"/>
    <w:rsid w:val="00A35C68"/>
    <w:rsid w:val="00A45BE9"/>
    <w:rsid w:val="00A526C0"/>
    <w:rsid w:val="00A532D4"/>
    <w:rsid w:val="00A53CE5"/>
    <w:rsid w:val="00A56D8D"/>
    <w:rsid w:val="00A65083"/>
    <w:rsid w:val="00A729AE"/>
    <w:rsid w:val="00A74727"/>
    <w:rsid w:val="00A77CD0"/>
    <w:rsid w:val="00A8160B"/>
    <w:rsid w:val="00A83459"/>
    <w:rsid w:val="00A86472"/>
    <w:rsid w:val="00A86F2A"/>
    <w:rsid w:val="00A87888"/>
    <w:rsid w:val="00A9193B"/>
    <w:rsid w:val="00A92D43"/>
    <w:rsid w:val="00A95086"/>
    <w:rsid w:val="00AA1DCA"/>
    <w:rsid w:val="00AA7EFE"/>
    <w:rsid w:val="00AB23B2"/>
    <w:rsid w:val="00AB4804"/>
    <w:rsid w:val="00AC436A"/>
    <w:rsid w:val="00AC6079"/>
    <w:rsid w:val="00AD07D0"/>
    <w:rsid w:val="00AD12BD"/>
    <w:rsid w:val="00AD6516"/>
    <w:rsid w:val="00AE40BD"/>
    <w:rsid w:val="00AE52ED"/>
    <w:rsid w:val="00AF3D06"/>
    <w:rsid w:val="00AF4725"/>
    <w:rsid w:val="00AF4E50"/>
    <w:rsid w:val="00B007CD"/>
    <w:rsid w:val="00B05F66"/>
    <w:rsid w:val="00B1111E"/>
    <w:rsid w:val="00B118BD"/>
    <w:rsid w:val="00B12A3B"/>
    <w:rsid w:val="00B1667A"/>
    <w:rsid w:val="00B16FC3"/>
    <w:rsid w:val="00B20DDD"/>
    <w:rsid w:val="00B24918"/>
    <w:rsid w:val="00B25ABA"/>
    <w:rsid w:val="00B2627B"/>
    <w:rsid w:val="00B32202"/>
    <w:rsid w:val="00B33237"/>
    <w:rsid w:val="00B417BC"/>
    <w:rsid w:val="00B47776"/>
    <w:rsid w:val="00B47D51"/>
    <w:rsid w:val="00B604FB"/>
    <w:rsid w:val="00B63F46"/>
    <w:rsid w:val="00B76620"/>
    <w:rsid w:val="00B8174E"/>
    <w:rsid w:val="00B86B3D"/>
    <w:rsid w:val="00B879E5"/>
    <w:rsid w:val="00B96268"/>
    <w:rsid w:val="00BA06F9"/>
    <w:rsid w:val="00BA64E8"/>
    <w:rsid w:val="00BA762F"/>
    <w:rsid w:val="00BB24CB"/>
    <w:rsid w:val="00BB24CC"/>
    <w:rsid w:val="00BC3A7A"/>
    <w:rsid w:val="00BC4026"/>
    <w:rsid w:val="00BC5913"/>
    <w:rsid w:val="00BD486F"/>
    <w:rsid w:val="00BE6E64"/>
    <w:rsid w:val="00BE7324"/>
    <w:rsid w:val="00BE7E5E"/>
    <w:rsid w:val="00BF1066"/>
    <w:rsid w:val="00BF3E76"/>
    <w:rsid w:val="00BF4305"/>
    <w:rsid w:val="00BF788C"/>
    <w:rsid w:val="00BF7C45"/>
    <w:rsid w:val="00C014E1"/>
    <w:rsid w:val="00C01B12"/>
    <w:rsid w:val="00C0325C"/>
    <w:rsid w:val="00C07470"/>
    <w:rsid w:val="00C14978"/>
    <w:rsid w:val="00C155AD"/>
    <w:rsid w:val="00C16A0D"/>
    <w:rsid w:val="00C16CA8"/>
    <w:rsid w:val="00C24C58"/>
    <w:rsid w:val="00C258DF"/>
    <w:rsid w:val="00C46A3D"/>
    <w:rsid w:val="00C52618"/>
    <w:rsid w:val="00C545C7"/>
    <w:rsid w:val="00C554B2"/>
    <w:rsid w:val="00C659B5"/>
    <w:rsid w:val="00C66877"/>
    <w:rsid w:val="00C70BA7"/>
    <w:rsid w:val="00C733B4"/>
    <w:rsid w:val="00C75B01"/>
    <w:rsid w:val="00C76455"/>
    <w:rsid w:val="00C8560E"/>
    <w:rsid w:val="00C87DEF"/>
    <w:rsid w:val="00C903D0"/>
    <w:rsid w:val="00C912EC"/>
    <w:rsid w:val="00C91C5C"/>
    <w:rsid w:val="00C93DC5"/>
    <w:rsid w:val="00C95E6D"/>
    <w:rsid w:val="00CA44AB"/>
    <w:rsid w:val="00CB0DAA"/>
    <w:rsid w:val="00CB7D90"/>
    <w:rsid w:val="00CC4B36"/>
    <w:rsid w:val="00CC7117"/>
    <w:rsid w:val="00CC75FD"/>
    <w:rsid w:val="00CD10E7"/>
    <w:rsid w:val="00CD2F38"/>
    <w:rsid w:val="00CD5326"/>
    <w:rsid w:val="00CE445C"/>
    <w:rsid w:val="00D0373F"/>
    <w:rsid w:val="00D03A81"/>
    <w:rsid w:val="00D0710E"/>
    <w:rsid w:val="00D07701"/>
    <w:rsid w:val="00D14D97"/>
    <w:rsid w:val="00D15BA3"/>
    <w:rsid w:val="00D177BD"/>
    <w:rsid w:val="00D22A3A"/>
    <w:rsid w:val="00D2637C"/>
    <w:rsid w:val="00D2710D"/>
    <w:rsid w:val="00D30857"/>
    <w:rsid w:val="00D37B36"/>
    <w:rsid w:val="00D416F2"/>
    <w:rsid w:val="00D433B6"/>
    <w:rsid w:val="00D4349C"/>
    <w:rsid w:val="00D45332"/>
    <w:rsid w:val="00D51F01"/>
    <w:rsid w:val="00D521CD"/>
    <w:rsid w:val="00D5606C"/>
    <w:rsid w:val="00D56E3D"/>
    <w:rsid w:val="00D63372"/>
    <w:rsid w:val="00D6398D"/>
    <w:rsid w:val="00D64EAC"/>
    <w:rsid w:val="00D661D0"/>
    <w:rsid w:val="00D66F5B"/>
    <w:rsid w:val="00D70271"/>
    <w:rsid w:val="00D71E69"/>
    <w:rsid w:val="00D75F38"/>
    <w:rsid w:val="00D82D50"/>
    <w:rsid w:val="00D864F2"/>
    <w:rsid w:val="00D86BF0"/>
    <w:rsid w:val="00D86F7C"/>
    <w:rsid w:val="00D91394"/>
    <w:rsid w:val="00D91F6D"/>
    <w:rsid w:val="00D97494"/>
    <w:rsid w:val="00DA3DCE"/>
    <w:rsid w:val="00DA613C"/>
    <w:rsid w:val="00DB597A"/>
    <w:rsid w:val="00DB738F"/>
    <w:rsid w:val="00DC2716"/>
    <w:rsid w:val="00DD11BD"/>
    <w:rsid w:val="00DD799D"/>
    <w:rsid w:val="00DE2503"/>
    <w:rsid w:val="00DE27F2"/>
    <w:rsid w:val="00DF2CE4"/>
    <w:rsid w:val="00E00278"/>
    <w:rsid w:val="00E02B71"/>
    <w:rsid w:val="00E03431"/>
    <w:rsid w:val="00E04AF0"/>
    <w:rsid w:val="00E07D22"/>
    <w:rsid w:val="00E16FD0"/>
    <w:rsid w:val="00E17C92"/>
    <w:rsid w:val="00E214EF"/>
    <w:rsid w:val="00E221A2"/>
    <w:rsid w:val="00E30EFC"/>
    <w:rsid w:val="00E3394D"/>
    <w:rsid w:val="00E37C67"/>
    <w:rsid w:val="00E406AC"/>
    <w:rsid w:val="00E43F2F"/>
    <w:rsid w:val="00E4655F"/>
    <w:rsid w:val="00E47EF4"/>
    <w:rsid w:val="00E504A4"/>
    <w:rsid w:val="00E50809"/>
    <w:rsid w:val="00E530DB"/>
    <w:rsid w:val="00E56EFE"/>
    <w:rsid w:val="00E570B4"/>
    <w:rsid w:val="00E6247A"/>
    <w:rsid w:val="00E63ADD"/>
    <w:rsid w:val="00E75652"/>
    <w:rsid w:val="00E8189A"/>
    <w:rsid w:val="00E821BD"/>
    <w:rsid w:val="00E84547"/>
    <w:rsid w:val="00E85A01"/>
    <w:rsid w:val="00E85B38"/>
    <w:rsid w:val="00E85FE4"/>
    <w:rsid w:val="00E87E61"/>
    <w:rsid w:val="00E91931"/>
    <w:rsid w:val="00E9378E"/>
    <w:rsid w:val="00E964C2"/>
    <w:rsid w:val="00EA1328"/>
    <w:rsid w:val="00EA2014"/>
    <w:rsid w:val="00EB0D6E"/>
    <w:rsid w:val="00EB428B"/>
    <w:rsid w:val="00EC475D"/>
    <w:rsid w:val="00ED1970"/>
    <w:rsid w:val="00ED717A"/>
    <w:rsid w:val="00EE0808"/>
    <w:rsid w:val="00EE678F"/>
    <w:rsid w:val="00EF0590"/>
    <w:rsid w:val="00F02D4B"/>
    <w:rsid w:val="00F06B4A"/>
    <w:rsid w:val="00F07475"/>
    <w:rsid w:val="00F1731B"/>
    <w:rsid w:val="00F20D01"/>
    <w:rsid w:val="00F226DD"/>
    <w:rsid w:val="00F24BFB"/>
    <w:rsid w:val="00F27049"/>
    <w:rsid w:val="00F32DC7"/>
    <w:rsid w:val="00F33DC0"/>
    <w:rsid w:val="00F374EB"/>
    <w:rsid w:val="00F43CB1"/>
    <w:rsid w:val="00F51343"/>
    <w:rsid w:val="00F63348"/>
    <w:rsid w:val="00F66288"/>
    <w:rsid w:val="00F764EF"/>
    <w:rsid w:val="00F771E8"/>
    <w:rsid w:val="00F77AF3"/>
    <w:rsid w:val="00F83BBF"/>
    <w:rsid w:val="00F84554"/>
    <w:rsid w:val="00F91694"/>
    <w:rsid w:val="00F9270F"/>
    <w:rsid w:val="00F97B11"/>
    <w:rsid w:val="00FA1946"/>
    <w:rsid w:val="00FA3C37"/>
    <w:rsid w:val="00FA5059"/>
    <w:rsid w:val="00FB16D8"/>
    <w:rsid w:val="00FB633D"/>
    <w:rsid w:val="00FB6D47"/>
    <w:rsid w:val="00FD37C1"/>
    <w:rsid w:val="00FD3A4B"/>
    <w:rsid w:val="00FE3873"/>
    <w:rsid w:val="00FE388D"/>
    <w:rsid w:val="00FF25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martTagType w:namespaceuri="urn:schemas-microsoft-com:office:smarttags" w:name="PostalCode"/>
  <w:smartTagType w:namespaceuri="urn:schemas-microsoft-com:office:smarttags" w:name="State"/>
  <w:smartTagType w:namespaceuri="urn:schemas-microsoft-com:office:smarttags" w:name="place"/>
  <w:smartTagType w:namespaceuri="urn:schemas-microsoft-com:office:smarttags" w:name="City"/>
  <w:shapeDefaults>
    <o:shapedefaults v:ext="edit" spidmax="6196"/>
    <o:shapelayout v:ext="edit">
      <o:idmap v:ext="edit" data="1"/>
    </o:shapelayout>
  </w:shapeDefaults>
  <w:decimalSymbol w:val="."/>
  <w:listSeparator w:val=","/>
  <w15:docId w15:val="{BF577898-9743-4E35-8695-47ABD47C24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1DF4"/>
    <w:rPr>
      <w:sz w:val="22"/>
    </w:rPr>
  </w:style>
  <w:style w:type="paragraph" w:styleId="Heading1">
    <w:name w:val="heading 1"/>
    <w:basedOn w:val="Normal"/>
    <w:next w:val="Normal"/>
    <w:link w:val="Heading1Char"/>
    <w:qFormat/>
    <w:rsid w:val="00874D3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uiPriority w:val="99"/>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uiPriority w:val="99"/>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99"/>
    <w:qFormat/>
    <w:rsid w:val="00787F64"/>
    <w:pPr>
      <w:ind w:left="720"/>
      <w:contextualSpacing/>
    </w:pPr>
  </w:style>
  <w:style w:type="paragraph" w:styleId="NormalWeb">
    <w:name w:val="Normal (Web)"/>
    <w:basedOn w:val="Normal"/>
    <w:uiPriority w:val="99"/>
    <w:semiHidden/>
    <w:unhideWhenUsed/>
    <w:rsid w:val="000F5DFC"/>
    <w:rPr>
      <w:sz w:val="24"/>
      <w:szCs w:val="24"/>
    </w:rPr>
  </w:style>
  <w:style w:type="character" w:customStyle="1" w:styleId="Heading1Char">
    <w:name w:val="Heading 1 Char"/>
    <w:basedOn w:val="DefaultParagraphFont"/>
    <w:link w:val="Heading1"/>
    <w:rsid w:val="00874D3B"/>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535247">
      <w:bodyDiv w:val="1"/>
      <w:marLeft w:val="0"/>
      <w:marRight w:val="0"/>
      <w:marTop w:val="30"/>
      <w:marBottom w:val="750"/>
      <w:divBdr>
        <w:top w:val="none" w:sz="0" w:space="0" w:color="auto"/>
        <w:left w:val="none" w:sz="0" w:space="0" w:color="auto"/>
        <w:bottom w:val="none" w:sz="0" w:space="0" w:color="auto"/>
        <w:right w:val="none" w:sz="0" w:space="0" w:color="auto"/>
      </w:divBdr>
      <w:divsChild>
        <w:div w:id="170412976">
          <w:marLeft w:val="0"/>
          <w:marRight w:val="0"/>
          <w:marTop w:val="0"/>
          <w:marBottom w:val="0"/>
          <w:divBdr>
            <w:top w:val="none" w:sz="0" w:space="0" w:color="auto"/>
            <w:left w:val="none" w:sz="0" w:space="0" w:color="auto"/>
            <w:bottom w:val="none" w:sz="0" w:space="0" w:color="auto"/>
            <w:right w:val="none" w:sz="0" w:space="0" w:color="auto"/>
          </w:divBdr>
        </w:div>
      </w:divsChild>
    </w:div>
    <w:div w:id="497355198">
      <w:bodyDiv w:val="1"/>
      <w:marLeft w:val="0"/>
      <w:marRight w:val="0"/>
      <w:marTop w:val="30"/>
      <w:marBottom w:val="750"/>
      <w:divBdr>
        <w:top w:val="none" w:sz="0" w:space="0" w:color="auto"/>
        <w:left w:val="none" w:sz="0" w:space="0" w:color="auto"/>
        <w:bottom w:val="none" w:sz="0" w:space="0" w:color="auto"/>
        <w:right w:val="none" w:sz="0" w:space="0" w:color="auto"/>
      </w:divBdr>
      <w:divsChild>
        <w:div w:id="848102515">
          <w:marLeft w:val="0"/>
          <w:marRight w:val="0"/>
          <w:marTop w:val="0"/>
          <w:marBottom w:val="0"/>
          <w:divBdr>
            <w:top w:val="none" w:sz="0" w:space="0" w:color="auto"/>
            <w:left w:val="none" w:sz="0" w:space="0" w:color="auto"/>
            <w:bottom w:val="none" w:sz="0" w:space="0" w:color="auto"/>
            <w:right w:val="none" w:sz="0" w:space="0" w:color="auto"/>
          </w:divBdr>
          <w:divsChild>
            <w:div w:id="266743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536570">
      <w:bodyDiv w:val="1"/>
      <w:marLeft w:val="0"/>
      <w:marRight w:val="0"/>
      <w:marTop w:val="30"/>
      <w:marBottom w:val="750"/>
      <w:divBdr>
        <w:top w:val="none" w:sz="0" w:space="0" w:color="auto"/>
        <w:left w:val="none" w:sz="0" w:space="0" w:color="auto"/>
        <w:bottom w:val="none" w:sz="0" w:space="0" w:color="auto"/>
        <w:right w:val="none" w:sz="0" w:space="0" w:color="auto"/>
      </w:divBdr>
      <w:divsChild>
        <w:div w:id="809902812">
          <w:marLeft w:val="0"/>
          <w:marRight w:val="0"/>
          <w:marTop w:val="0"/>
          <w:marBottom w:val="0"/>
          <w:divBdr>
            <w:top w:val="none" w:sz="0" w:space="0" w:color="auto"/>
            <w:left w:val="none" w:sz="0" w:space="0" w:color="auto"/>
            <w:bottom w:val="none" w:sz="0" w:space="0" w:color="auto"/>
            <w:right w:val="none" w:sz="0" w:space="0" w:color="auto"/>
          </w:divBdr>
          <w:divsChild>
            <w:div w:id="26254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55632833">
      <w:bodyDiv w:val="1"/>
      <w:marLeft w:val="0"/>
      <w:marRight w:val="0"/>
      <w:marTop w:val="30"/>
      <w:marBottom w:val="750"/>
      <w:divBdr>
        <w:top w:val="none" w:sz="0" w:space="0" w:color="auto"/>
        <w:left w:val="none" w:sz="0" w:space="0" w:color="auto"/>
        <w:bottom w:val="none" w:sz="0" w:space="0" w:color="auto"/>
        <w:right w:val="none" w:sz="0" w:space="0" w:color="auto"/>
      </w:divBdr>
      <w:divsChild>
        <w:div w:id="1870214350">
          <w:marLeft w:val="0"/>
          <w:marRight w:val="0"/>
          <w:marTop w:val="0"/>
          <w:marBottom w:val="0"/>
          <w:divBdr>
            <w:top w:val="none" w:sz="0" w:space="0" w:color="auto"/>
            <w:left w:val="none" w:sz="0" w:space="0" w:color="auto"/>
            <w:bottom w:val="none" w:sz="0" w:space="0" w:color="auto"/>
            <w:right w:val="none" w:sz="0" w:space="0" w:color="auto"/>
          </w:divBdr>
        </w:div>
      </w:divsChild>
    </w:div>
    <w:div w:id="869414613">
      <w:bodyDiv w:val="1"/>
      <w:marLeft w:val="0"/>
      <w:marRight w:val="0"/>
      <w:marTop w:val="30"/>
      <w:marBottom w:val="750"/>
      <w:divBdr>
        <w:top w:val="none" w:sz="0" w:space="0" w:color="auto"/>
        <w:left w:val="none" w:sz="0" w:space="0" w:color="auto"/>
        <w:bottom w:val="none" w:sz="0" w:space="0" w:color="auto"/>
        <w:right w:val="none" w:sz="0" w:space="0" w:color="auto"/>
      </w:divBdr>
      <w:divsChild>
        <w:div w:id="282465234">
          <w:marLeft w:val="0"/>
          <w:marRight w:val="0"/>
          <w:marTop w:val="0"/>
          <w:marBottom w:val="0"/>
          <w:divBdr>
            <w:top w:val="none" w:sz="0" w:space="0" w:color="auto"/>
            <w:left w:val="none" w:sz="0" w:space="0" w:color="auto"/>
            <w:bottom w:val="none" w:sz="0" w:space="0" w:color="auto"/>
            <w:right w:val="none" w:sz="0" w:space="0" w:color="auto"/>
          </w:divBdr>
        </w:div>
      </w:divsChild>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887958327">
      <w:bodyDiv w:val="1"/>
      <w:marLeft w:val="0"/>
      <w:marRight w:val="0"/>
      <w:marTop w:val="30"/>
      <w:marBottom w:val="750"/>
      <w:divBdr>
        <w:top w:val="none" w:sz="0" w:space="0" w:color="auto"/>
        <w:left w:val="none" w:sz="0" w:space="0" w:color="auto"/>
        <w:bottom w:val="none" w:sz="0" w:space="0" w:color="auto"/>
        <w:right w:val="none" w:sz="0" w:space="0" w:color="auto"/>
      </w:divBdr>
      <w:divsChild>
        <w:div w:id="822358207">
          <w:marLeft w:val="0"/>
          <w:marRight w:val="0"/>
          <w:marTop w:val="0"/>
          <w:marBottom w:val="0"/>
          <w:divBdr>
            <w:top w:val="none" w:sz="0" w:space="0" w:color="auto"/>
            <w:left w:val="none" w:sz="0" w:space="0" w:color="auto"/>
            <w:bottom w:val="none" w:sz="0" w:space="0" w:color="auto"/>
            <w:right w:val="none" w:sz="0" w:space="0" w:color="auto"/>
          </w:divBdr>
        </w:div>
      </w:divsChild>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316687781">
      <w:bodyDiv w:val="1"/>
      <w:marLeft w:val="0"/>
      <w:marRight w:val="0"/>
      <w:marTop w:val="30"/>
      <w:marBottom w:val="750"/>
      <w:divBdr>
        <w:top w:val="none" w:sz="0" w:space="0" w:color="auto"/>
        <w:left w:val="none" w:sz="0" w:space="0" w:color="auto"/>
        <w:bottom w:val="none" w:sz="0" w:space="0" w:color="auto"/>
        <w:right w:val="none" w:sz="0" w:space="0" w:color="auto"/>
      </w:divBdr>
      <w:divsChild>
        <w:div w:id="1104304051">
          <w:marLeft w:val="0"/>
          <w:marRight w:val="0"/>
          <w:marTop w:val="0"/>
          <w:marBottom w:val="0"/>
          <w:divBdr>
            <w:top w:val="none" w:sz="0" w:space="0" w:color="auto"/>
            <w:left w:val="none" w:sz="0" w:space="0" w:color="auto"/>
            <w:bottom w:val="none" w:sz="0" w:space="0" w:color="auto"/>
            <w:right w:val="none" w:sz="0" w:space="0" w:color="auto"/>
          </w:divBdr>
        </w:div>
      </w:divsChild>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 w:id="1648976783">
      <w:bodyDiv w:val="1"/>
      <w:marLeft w:val="0"/>
      <w:marRight w:val="0"/>
      <w:marTop w:val="30"/>
      <w:marBottom w:val="750"/>
      <w:divBdr>
        <w:top w:val="none" w:sz="0" w:space="0" w:color="auto"/>
        <w:left w:val="none" w:sz="0" w:space="0" w:color="auto"/>
        <w:bottom w:val="none" w:sz="0" w:space="0" w:color="auto"/>
        <w:right w:val="none" w:sz="0" w:space="0" w:color="auto"/>
      </w:divBdr>
      <w:divsChild>
        <w:div w:id="20156465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hyperlink" Target="http://www.dep.state.fl.us/air/emission/tvfee.htm" TargetMode="External"/><Relationship Id="rId39" Type="http://schemas.openxmlformats.org/officeDocument/2006/relationships/header" Target="header20.xml"/><Relationship Id="rId21" Type="http://schemas.openxmlformats.org/officeDocument/2006/relationships/header" Target="header9.xml"/><Relationship Id="rId34" Type="http://schemas.openxmlformats.org/officeDocument/2006/relationships/header" Target="header16.xml"/><Relationship Id="rId42" Type="http://schemas.openxmlformats.org/officeDocument/2006/relationships/header" Target="header23.xml"/><Relationship Id="rId47" Type="http://schemas.openxmlformats.org/officeDocument/2006/relationships/header" Target="header28.xml"/><Relationship Id="rId50" Type="http://schemas.openxmlformats.org/officeDocument/2006/relationships/header" Target="header31.xml"/><Relationship Id="rId55" Type="http://schemas.openxmlformats.org/officeDocument/2006/relationships/image" Target="media/image5.png"/><Relationship Id="rId63" Type="http://schemas.openxmlformats.org/officeDocument/2006/relationships/header" Target="header38.xml"/><Relationship Id="rId68" Type="http://schemas.openxmlformats.org/officeDocument/2006/relationships/header" Target="header40.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hyperlink" Target="https://cdx.epa.gov"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header" Target="header14.xml"/><Relationship Id="rId37" Type="http://schemas.openxmlformats.org/officeDocument/2006/relationships/hyperlink" Target="http://www.epa.gov/ttn/emc/ctm.html" TargetMode="External"/><Relationship Id="rId40" Type="http://schemas.openxmlformats.org/officeDocument/2006/relationships/header" Target="header21.xml"/><Relationship Id="rId45" Type="http://schemas.openxmlformats.org/officeDocument/2006/relationships/header" Target="header26.xml"/><Relationship Id="rId53" Type="http://schemas.openxmlformats.org/officeDocument/2006/relationships/image" Target="media/image3.png"/><Relationship Id="rId58" Type="http://schemas.openxmlformats.org/officeDocument/2006/relationships/header" Target="header35.xml"/><Relationship Id="rId66"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yperlink" Target="mailto:eaor@dep.state.fl.us" TargetMode="External"/><Relationship Id="rId36" Type="http://schemas.openxmlformats.org/officeDocument/2006/relationships/header" Target="header18.xml"/><Relationship Id="rId49" Type="http://schemas.openxmlformats.org/officeDocument/2006/relationships/header" Target="header30.xml"/><Relationship Id="rId57" Type="http://schemas.openxmlformats.org/officeDocument/2006/relationships/header" Target="header34.xml"/><Relationship Id="rId61" Type="http://schemas.openxmlformats.org/officeDocument/2006/relationships/image" Target="media/image8.png"/><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header" Target="header13.xml"/><Relationship Id="rId44" Type="http://schemas.openxmlformats.org/officeDocument/2006/relationships/header" Target="header25.xml"/><Relationship Id="rId52" Type="http://schemas.openxmlformats.org/officeDocument/2006/relationships/header" Target="header33.xml"/><Relationship Id="rId60" Type="http://schemas.openxmlformats.org/officeDocument/2006/relationships/image" Target="media/image7.png"/><Relationship Id="rId65"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0.xml"/><Relationship Id="rId27" Type="http://schemas.openxmlformats.org/officeDocument/2006/relationships/hyperlink" Target="http://www.dep.state.fl.us/air/emission/eaor" TargetMode="External"/><Relationship Id="rId30" Type="http://schemas.openxmlformats.org/officeDocument/2006/relationships/hyperlink" Target="http://www.epa.gov/osweroe1/content/rmp/index.htm" TargetMode="External"/><Relationship Id="rId35" Type="http://schemas.openxmlformats.org/officeDocument/2006/relationships/header" Target="header17.xml"/><Relationship Id="rId43" Type="http://schemas.openxmlformats.org/officeDocument/2006/relationships/header" Target="header24.xml"/><Relationship Id="rId48" Type="http://schemas.openxmlformats.org/officeDocument/2006/relationships/header" Target="header29.xml"/><Relationship Id="rId56" Type="http://schemas.openxmlformats.org/officeDocument/2006/relationships/image" Target="media/image6.png"/><Relationship Id="rId64" Type="http://schemas.openxmlformats.org/officeDocument/2006/relationships/header" Target="header39.xml"/><Relationship Id="rId69" Type="http://schemas.openxmlformats.org/officeDocument/2006/relationships/header" Target="header41.xml"/><Relationship Id="rId8" Type="http://schemas.openxmlformats.org/officeDocument/2006/relationships/image" Target="media/image1.png"/><Relationship Id="rId51" Type="http://schemas.openxmlformats.org/officeDocument/2006/relationships/header" Target="header32.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15.xml"/><Relationship Id="rId38" Type="http://schemas.openxmlformats.org/officeDocument/2006/relationships/header" Target="header19.xml"/><Relationship Id="rId46" Type="http://schemas.openxmlformats.org/officeDocument/2006/relationships/header" Target="header27.xml"/><Relationship Id="rId59" Type="http://schemas.openxmlformats.org/officeDocument/2006/relationships/header" Target="header36.xml"/><Relationship Id="rId67" Type="http://schemas.openxmlformats.org/officeDocument/2006/relationships/image" Target="media/image11.png"/><Relationship Id="rId20" Type="http://schemas.openxmlformats.org/officeDocument/2006/relationships/footer" Target="footer4.xml"/><Relationship Id="rId41" Type="http://schemas.openxmlformats.org/officeDocument/2006/relationships/header" Target="header22.xml"/><Relationship Id="rId54" Type="http://schemas.openxmlformats.org/officeDocument/2006/relationships/image" Target="media/image4.png"/><Relationship Id="rId62" Type="http://schemas.openxmlformats.org/officeDocument/2006/relationships/header" Target="header37.xml"/><Relationship Id="rId70" Type="http://schemas.openxmlformats.org/officeDocument/2006/relationships/header" Target="header42.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32806D6-BE1D-4CF7-95AF-F1D1DAE0E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48</Pages>
  <Words>16597</Words>
  <Characters>94608</Characters>
  <Application>Microsoft Office Word</Application>
  <DocSecurity>0</DocSecurity>
  <Lines>788</Lines>
  <Paragraphs>221</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110984</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subject/>
  <dc:creator>Jeff Koerner</dc:creator>
  <cp:keywords/>
  <dc:description/>
  <cp:lastModifiedBy>Read, David</cp:lastModifiedBy>
  <cp:revision>22</cp:revision>
  <cp:lastPrinted>2014-04-28T17:24:00Z</cp:lastPrinted>
  <dcterms:created xsi:type="dcterms:W3CDTF">2014-09-02T20:01:00Z</dcterms:created>
  <dcterms:modified xsi:type="dcterms:W3CDTF">2014-10-02T17:18:00Z</dcterms:modified>
</cp:coreProperties>
</file>