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701F28" w14:textId="77777777" w:rsidR="00265708" w:rsidRDefault="00265708" w:rsidP="00DC3AA6">
      <w:pPr>
        <w:widowControl w:val="0"/>
        <w:spacing w:after="120"/>
        <w:jc w:val="left"/>
        <w:rPr>
          <w:i/>
        </w:rPr>
      </w:pPr>
      <w:r w:rsidRPr="00265708">
        <w:rPr>
          <w:i/>
        </w:rPr>
        <w:t xml:space="preserve">(Sent by </w:t>
      </w:r>
      <w:r w:rsidR="002B4A2E" w:rsidRPr="00265708">
        <w:rPr>
          <w:i/>
        </w:rPr>
        <w:t>Electronic</w:t>
      </w:r>
      <w:r w:rsidRPr="00265708">
        <w:rPr>
          <w:i/>
        </w:rPr>
        <w:t xml:space="preserve"> Mail – Return Receipt Requested)</w:t>
      </w:r>
    </w:p>
    <w:p w14:paraId="4D6815FA" w14:textId="77777777" w:rsidR="003D2FE8" w:rsidRPr="003D2FE8" w:rsidRDefault="003D2FE8" w:rsidP="003D2FE8">
      <w:pPr>
        <w:jc w:val="left"/>
        <w:rPr>
          <w:szCs w:val="22"/>
        </w:rPr>
      </w:pPr>
      <w:r w:rsidRPr="003D2FE8">
        <w:rPr>
          <w:szCs w:val="22"/>
        </w:rPr>
        <w:t>Mr. James S. Gordon, Chief Executive Officer</w:t>
      </w:r>
    </w:p>
    <w:p w14:paraId="2D1FE67F" w14:textId="77777777" w:rsidR="003D2FE8" w:rsidRPr="003D2FE8" w:rsidRDefault="003D2FE8" w:rsidP="003D2FE8">
      <w:pPr>
        <w:autoSpaceDE w:val="0"/>
        <w:autoSpaceDN w:val="0"/>
        <w:adjustRightInd w:val="0"/>
        <w:jc w:val="left"/>
        <w:rPr>
          <w:szCs w:val="22"/>
        </w:rPr>
      </w:pPr>
      <w:smartTag w:uri="urn:schemas-microsoft-com:office:smarttags" w:element="City">
        <w:r w:rsidRPr="003D2FE8">
          <w:rPr>
            <w:szCs w:val="22"/>
          </w:rPr>
          <w:t>Gainesville</w:t>
        </w:r>
      </w:smartTag>
      <w:r w:rsidRPr="003D2FE8">
        <w:rPr>
          <w:szCs w:val="22"/>
        </w:rPr>
        <w:t xml:space="preserve"> Renewable </w:t>
      </w:r>
      <w:smartTag w:uri="urn:schemas-microsoft-com:office:smarttags" w:element="place">
        <w:smartTag w:uri="urn:schemas-microsoft-com:office:smarttags" w:element="PlaceName">
          <w:r w:rsidRPr="003D2FE8">
            <w:rPr>
              <w:szCs w:val="22"/>
            </w:rPr>
            <w:t>Energy</w:t>
          </w:r>
        </w:smartTag>
        <w:r w:rsidRPr="003D2FE8">
          <w:rPr>
            <w:szCs w:val="22"/>
          </w:rPr>
          <w:t xml:space="preserve"> </w:t>
        </w:r>
        <w:smartTag w:uri="urn:schemas-microsoft-com:office:smarttags" w:element="PlaceType">
          <w:r w:rsidRPr="003D2FE8">
            <w:rPr>
              <w:szCs w:val="22"/>
            </w:rPr>
            <w:t>Center</w:t>
          </w:r>
        </w:smartTag>
      </w:smartTag>
      <w:r w:rsidRPr="003D2FE8">
        <w:rPr>
          <w:szCs w:val="22"/>
        </w:rPr>
        <w:t xml:space="preserve"> (GREC), LLC</w:t>
      </w:r>
    </w:p>
    <w:p w14:paraId="3BDA6556" w14:textId="77777777" w:rsidR="003D2FE8" w:rsidRPr="003D2FE8" w:rsidRDefault="003D2FE8" w:rsidP="003D2FE8">
      <w:pPr>
        <w:autoSpaceDE w:val="0"/>
        <w:autoSpaceDN w:val="0"/>
        <w:adjustRightInd w:val="0"/>
        <w:jc w:val="left"/>
        <w:rPr>
          <w:szCs w:val="22"/>
        </w:rPr>
      </w:pPr>
      <w:r w:rsidRPr="003D2FE8">
        <w:rPr>
          <w:szCs w:val="22"/>
        </w:rPr>
        <w:t>20 Park Plaza, Suite 320</w:t>
      </w:r>
    </w:p>
    <w:p w14:paraId="446E6DDB" w14:textId="77777777" w:rsidR="003D2FE8" w:rsidRPr="003D2FE8" w:rsidRDefault="003D2FE8" w:rsidP="003D2FE8">
      <w:pPr>
        <w:widowControl w:val="0"/>
        <w:tabs>
          <w:tab w:val="center" w:pos="3168"/>
          <w:tab w:val="left" w:pos="3240"/>
          <w:tab w:val="left" w:pos="3615"/>
        </w:tabs>
        <w:spacing w:after="120"/>
        <w:jc w:val="left"/>
        <w:rPr>
          <w:szCs w:val="22"/>
        </w:rPr>
      </w:pPr>
      <w:r w:rsidRPr="003D2FE8">
        <w:rPr>
          <w:szCs w:val="22"/>
        </w:rPr>
        <w:t>Boston, Massachusetts 02116</w:t>
      </w:r>
    </w:p>
    <w:p w14:paraId="5B794DB0" w14:textId="77777777" w:rsidR="00590136" w:rsidRDefault="00590136" w:rsidP="0001249B">
      <w:pPr>
        <w:tabs>
          <w:tab w:val="left" w:pos="720"/>
        </w:tabs>
        <w:ind w:left="720" w:hanging="720"/>
      </w:pPr>
      <w:r>
        <w:t>R</w:t>
      </w:r>
      <w:r w:rsidR="0001249B">
        <w:t>e:</w:t>
      </w:r>
      <w:r w:rsidR="0001249B">
        <w:tab/>
      </w:r>
      <w:r w:rsidR="003D2FE8">
        <w:t>Initial Title V Air Operation Permit</w:t>
      </w:r>
    </w:p>
    <w:p w14:paraId="57A63EB0" w14:textId="77777777" w:rsidR="00590136" w:rsidRDefault="001172A9" w:rsidP="0001249B">
      <w:pPr>
        <w:ind w:left="720"/>
      </w:pPr>
      <w:r>
        <w:t>P</w:t>
      </w:r>
      <w:r w:rsidR="00546F12">
        <w:t>roposed</w:t>
      </w:r>
      <w:r w:rsidR="00590136">
        <w:t xml:space="preserve"> Permit </w:t>
      </w:r>
      <w:r w:rsidR="0005771C">
        <w:t xml:space="preserve">No. </w:t>
      </w:r>
      <w:r w:rsidR="0001249B" w:rsidRPr="0001249B">
        <w:rPr>
          <w:szCs w:val="22"/>
        </w:rPr>
        <w:t>0010131-004-AV</w:t>
      </w:r>
    </w:p>
    <w:p w14:paraId="1FBFD967" w14:textId="77777777" w:rsidR="00590136" w:rsidRDefault="0001249B" w:rsidP="0001249B">
      <w:pPr>
        <w:widowControl w:val="0"/>
        <w:spacing w:after="120"/>
        <w:ind w:left="720"/>
        <w:jc w:val="left"/>
      </w:pPr>
      <w:r w:rsidRPr="0001249B">
        <w:rPr>
          <w:szCs w:val="22"/>
        </w:rPr>
        <w:t>Gainesville Renewable Energy Center</w:t>
      </w:r>
    </w:p>
    <w:p w14:paraId="1E041ABD" w14:textId="30EF8DAB" w:rsidR="00590136" w:rsidRDefault="001316BD" w:rsidP="00DC3AA6">
      <w:pPr>
        <w:widowControl w:val="0"/>
        <w:spacing w:after="120"/>
        <w:jc w:val="left"/>
      </w:pPr>
      <w:r>
        <w:t xml:space="preserve">Dear </w:t>
      </w:r>
      <w:r w:rsidR="000F0753">
        <w:t>Mr</w:t>
      </w:r>
      <w:r w:rsidR="001C6580">
        <w:t xml:space="preserve">. </w:t>
      </w:r>
      <w:r w:rsidR="0001249B" w:rsidRPr="001C6580">
        <w:rPr>
          <w:szCs w:val="22"/>
        </w:rPr>
        <w:t>Gordon</w:t>
      </w:r>
      <w:r>
        <w:t>:</w:t>
      </w:r>
    </w:p>
    <w:p w14:paraId="1E8281BB" w14:textId="77777777" w:rsidR="00564880" w:rsidRDefault="00564880" w:rsidP="00DC3AA6">
      <w:pPr>
        <w:widowControl w:val="0"/>
        <w:spacing w:after="120"/>
        <w:jc w:val="left"/>
      </w:pPr>
      <w:r>
        <w:t xml:space="preserve">One copy of the </w:t>
      </w:r>
      <w:r w:rsidR="00681B57" w:rsidRPr="00546F12">
        <w:t>proposed permit de</w:t>
      </w:r>
      <w:r w:rsidR="00546F12" w:rsidRPr="00546F12">
        <w:t>termination</w:t>
      </w:r>
      <w:r>
        <w:t xml:space="preserve"> for </w:t>
      </w:r>
      <w:r w:rsidR="00EF70E0">
        <w:t xml:space="preserve">the </w:t>
      </w:r>
      <w:r w:rsidR="0001249B">
        <w:rPr>
          <w:szCs w:val="22"/>
        </w:rPr>
        <w:t>initial</w:t>
      </w:r>
      <w:r w:rsidR="00EF70E0">
        <w:t xml:space="preserve"> Title V </w:t>
      </w:r>
      <w:r w:rsidR="00F13D03">
        <w:t>a</w:t>
      </w:r>
      <w:r w:rsidR="00EF70E0">
        <w:t xml:space="preserve">ir </w:t>
      </w:r>
      <w:r w:rsidR="00F13D03">
        <w:t>o</w:t>
      </w:r>
      <w:r w:rsidR="00EF70E0">
        <w:t xml:space="preserve">peration </w:t>
      </w:r>
      <w:r w:rsidR="00F13D03">
        <w:t>p</w:t>
      </w:r>
      <w:r w:rsidR="00EF70E0">
        <w:t xml:space="preserve">ermit for the </w:t>
      </w:r>
      <w:r w:rsidR="0001249B" w:rsidRPr="0001249B">
        <w:rPr>
          <w:szCs w:val="22"/>
        </w:rPr>
        <w:t>Gainesville Renewable Energy Center</w:t>
      </w:r>
      <w:r w:rsidR="00C84D61">
        <w:rPr>
          <w:szCs w:val="22"/>
        </w:rPr>
        <w:t xml:space="preserve"> (GREC)</w:t>
      </w:r>
      <w:r w:rsidR="0005771C" w:rsidRPr="00BC6B61">
        <w:t xml:space="preserve"> </w:t>
      </w:r>
      <w:r w:rsidR="0001249B" w:rsidRPr="00BC6B61">
        <w:t>is enclosed</w:t>
      </w:r>
      <w:r w:rsidR="0001249B">
        <w:t xml:space="preserve">. </w:t>
      </w:r>
      <w:r w:rsidR="0001249B" w:rsidRPr="0001249B">
        <w:rPr>
          <w:szCs w:val="22"/>
        </w:rPr>
        <w:t xml:space="preserve"> This existing facility is located in Alachua County within the city of Gainesville and approximately 7 miles southeast of the city of Alachua in Alachua County, Florida.</w:t>
      </w:r>
      <w:r>
        <w:t xml:space="preserve">  This letter is only a courtesy to inform you that the </w:t>
      </w:r>
      <w:r w:rsidR="00F13D03">
        <w:t>d</w:t>
      </w:r>
      <w:r w:rsidR="00546F12">
        <w:t>raft</w:t>
      </w:r>
      <w:r>
        <w:t xml:space="preserve"> permit has become a </w:t>
      </w:r>
      <w:r w:rsidR="00F13D03">
        <w:t>p</w:t>
      </w:r>
      <w:r w:rsidR="00546F12">
        <w:t>roposed</w:t>
      </w:r>
      <w:r>
        <w:t xml:space="preserve"> permit.  </w:t>
      </w:r>
    </w:p>
    <w:p w14:paraId="0FB797D6" w14:textId="675FBCB4" w:rsidR="00EF70E0" w:rsidRDefault="00EF70E0" w:rsidP="00681B57">
      <w:pPr>
        <w:widowControl w:val="0"/>
        <w:spacing w:after="60"/>
        <w:jc w:val="left"/>
      </w:pPr>
      <w:r>
        <w:t xml:space="preserve">An electronic version of this determination has been posted on the Division of Air Resource Management’s </w:t>
      </w:r>
      <w:r w:rsidR="00707C9F">
        <w:t>World Wide Web</w:t>
      </w:r>
      <w:r>
        <w:t xml:space="preserve"> site for the United States Environmental Protection Agency (USEPA) Region 4 office’s review.  The web site address is</w:t>
      </w:r>
      <w:r w:rsidR="00AE0C2C">
        <w:t xml:space="preserve"> (enter proposed permit number to access the files)</w:t>
      </w:r>
      <w:r>
        <w:t>:</w:t>
      </w:r>
    </w:p>
    <w:p w14:paraId="1148A95D" w14:textId="2E14E02A" w:rsidR="00EF70E0" w:rsidRDefault="00AE0C2C" w:rsidP="0001249B">
      <w:pPr>
        <w:widowControl w:val="0"/>
        <w:spacing w:after="120"/>
        <w:ind w:left="1710"/>
        <w:jc w:val="left"/>
      </w:pPr>
      <w:hyperlink r:id="rId8" w:history="1">
        <w:r w:rsidRPr="00151CF7">
          <w:rPr>
            <w:rStyle w:val="Hyperlink"/>
          </w:rPr>
          <w:t>http://appprod.dep.state.fl.us/air/</w:t>
        </w:r>
        <w:r w:rsidRPr="00151CF7">
          <w:rPr>
            <w:rStyle w:val="Hyperlink"/>
          </w:rPr>
          <w:t>e</w:t>
        </w:r>
        <w:r w:rsidRPr="00151CF7">
          <w:rPr>
            <w:rStyle w:val="Hyperlink"/>
          </w:rPr>
          <w:t>mission/apds/default.asp</w:t>
        </w:r>
      </w:hyperlink>
      <w:r>
        <w:t xml:space="preserve"> </w:t>
      </w:r>
    </w:p>
    <w:p w14:paraId="2B96063D" w14:textId="77777777" w:rsidR="00564880" w:rsidRDefault="00564880" w:rsidP="00DC3AA6">
      <w:pPr>
        <w:pStyle w:val="BodyText2"/>
        <w:widowControl w:val="0"/>
        <w:spacing w:after="120"/>
        <w:jc w:val="left"/>
      </w:pPr>
      <w:r>
        <w:t xml:space="preserve">Pursuant to Section 403.0872(6), Florida Statutes, if no objection to the </w:t>
      </w:r>
      <w:r w:rsidR="00F13D03">
        <w:t>p</w:t>
      </w:r>
      <w:r w:rsidR="0019035B">
        <w:t>roposed</w:t>
      </w:r>
      <w:r>
        <w:t xml:space="preserve"> </w:t>
      </w:r>
      <w:r w:rsidR="00F13D03">
        <w:t xml:space="preserve">Title V air operation </w:t>
      </w:r>
      <w:r>
        <w:t xml:space="preserve">permit is made by the USEPA within 45 days, the </w:t>
      </w:r>
      <w:r w:rsidR="00F13D03">
        <w:t>p</w:t>
      </w:r>
      <w:r w:rsidR="0019035B">
        <w:t xml:space="preserve">roposed </w:t>
      </w:r>
      <w:r>
        <w:t xml:space="preserve">permit will become a </w:t>
      </w:r>
      <w:r w:rsidR="00F13D03">
        <w:t>f</w:t>
      </w:r>
      <w:r w:rsidR="0019035B">
        <w:t>inal</w:t>
      </w:r>
      <w:r>
        <w:t xml:space="preserve"> permit no later than 55 days after the date on which the </w:t>
      </w:r>
      <w:r w:rsidR="00F13D03">
        <w:t>p</w:t>
      </w:r>
      <w:r w:rsidR="0019035B">
        <w:t xml:space="preserve">roposed </w:t>
      </w:r>
      <w:r>
        <w:t>permit was mailed (posted) to USEPA.  If</w:t>
      </w:r>
      <w:r w:rsidR="0019035B">
        <w:t xml:space="preserve"> USEPA has an objection to the </w:t>
      </w:r>
      <w:r w:rsidR="00F13D03">
        <w:t>p</w:t>
      </w:r>
      <w:r w:rsidR="0019035B">
        <w:t>roposed</w:t>
      </w:r>
      <w:r>
        <w:t xml:space="preserve"> permit, the </w:t>
      </w:r>
      <w:r w:rsidR="00F13D03">
        <w:t>f</w:t>
      </w:r>
      <w:r w:rsidR="0019035B">
        <w:t>inal</w:t>
      </w:r>
      <w:r>
        <w:t xml:space="preserve"> permit will not be issued until the permitting authority receives written notice that the objection is resolved or withdrawn.</w:t>
      </w:r>
    </w:p>
    <w:p w14:paraId="357A2781" w14:textId="77777777" w:rsidR="007C68E5" w:rsidRDefault="007C68E5" w:rsidP="007C68E5">
      <w:pPr>
        <w:widowControl w:val="0"/>
        <w:spacing w:after="120"/>
        <w:jc w:val="left"/>
      </w:pPr>
      <w:r>
        <w:t xml:space="preserve">If you should have any questions, please contact </w:t>
      </w:r>
      <w:r w:rsidR="0001249B">
        <w:t>David L. Read, P.E.</w:t>
      </w:r>
      <w:r>
        <w:t>, at 850/717-</w:t>
      </w:r>
      <w:r w:rsidR="0001249B">
        <w:t>9075</w:t>
      </w:r>
      <w:r>
        <w:t>.</w:t>
      </w:r>
    </w:p>
    <w:p w14:paraId="2A4A556F" w14:textId="77777777" w:rsidR="006F396C" w:rsidRPr="00245C25" w:rsidRDefault="006F396C" w:rsidP="006F396C">
      <w:pPr>
        <w:widowControl w:val="0"/>
        <w:ind w:left="4680"/>
        <w:outlineLvl w:val="0"/>
        <w:rPr>
          <w:szCs w:val="22"/>
        </w:rPr>
      </w:pPr>
      <w:r w:rsidRPr="00245C25">
        <w:rPr>
          <w:szCs w:val="22"/>
        </w:rPr>
        <w:t>Executed in</w:t>
      </w:r>
      <w:r w:rsidRPr="00245C25">
        <w:rPr>
          <w:b/>
          <w:szCs w:val="22"/>
        </w:rPr>
        <w:t xml:space="preserve"> </w:t>
      </w:r>
      <w:r w:rsidRPr="00245C25">
        <w:rPr>
          <w:szCs w:val="22"/>
        </w:rPr>
        <w:t>Tallahassee, Florida.</w:t>
      </w:r>
    </w:p>
    <w:p w14:paraId="00BC4770" w14:textId="77777777" w:rsidR="006F396C" w:rsidRPr="0001249B" w:rsidRDefault="006F396C" w:rsidP="006F396C">
      <w:pPr>
        <w:widowControl w:val="0"/>
        <w:ind w:left="4680"/>
        <w:rPr>
          <w:szCs w:val="22"/>
        </w:rPr>
      </w:pPr>
    </w:p>
    <w:p w14:paraId="520D4B6F" w14:textId="77777777" w:rsidR="006F396C" w:rsidRPr="0001249B" w:rsidRDefault="006F396C" w:rsidP="006F396C">
      <w:pPr>
        <w:widowControl w:val="0"/>
        <w:tabs>
          <w:tab w:val="left" w:pos="4320"/>
        </w:tabs>
        <w:ind w:left="4680"/>
        <w:rPr>
          <w:szCs w:val="22"/>
        </w:rPr>
      </w:pPr>
    </w:p>
    <w:p w14:paraId="6313C08F" w14:textId="77777777" w:rsidR="006F396C" w:rsidRPr="0001249B" w:rsidRDefault="006F396C" w:rsidP="006F396C">
      <w:pPr>
        <w:widowControl w:val="0"/>
        <w:tabs>
          <w:tab w:val="left" w:pos="4320"/>
        </w:tabs>
        <w:ind w:left="4680"/>
        <w:rPr>
          <w:szCs w:val="22"/>
        </w:rPr>
      </w:pPr>
    </w:p>
    <w:p w14:paraId="07CF0E16" w14:textId="77777777" w:rsidR="006F396C" w:rsidRPr="0001249B" w:rsidRDefault="006F396C" w:rsidP="0001249B">
      <w:pPr>
        <w:numPr>
          <w:ilvl w:val="12"/>
          <w:numId w:val="0"/>
        </w:numPr>
        <w:tabs>
          <w:tab w:val="left" w:pos="8280"/>
        </w:tabs>
        <w:ind w:left="4680"/>
        <w:rPr>
          <w:noProof/>
          <w:szCs w:val="22"/>
        </w:rPr>
      </w:pPr>
    </w:p>
    <w:p w14:paraId="2D5C1731" w14:textId="77777777" w:rsidR="006F396C" w:rsidRPr="0001249B" w:rsidRDefault="006F396C" w:rsidP="006F396C">
      <w:pPr>
        <w:widowControl w:val="0"/>
        <w:tabs>
          <w:tab w:val="left" w:pos="4320"/>
          <w:tab w:val="left" w:pos="8100"/>
          <w:tab w:val="left" w:pos="8370"/>
          <w:tab w:val="left" w:pos="9360"/>
        </w:tabs>
        <w:ind w:left="4680"/>
        <w:rPr>
          <w:szCs w:val="22"/>
          <w:u w:val="single"/>
        </w:rPr>
      </w:pPr>
    </w:p>
    <w:p w14:paraId="40F28B4B" w14:textId="77777777" w:rsidR="006F396C" w:rsidRPr="00245C25" w:rsidRDefault="006F396C" w:rsidP="006F396C">
      <w:pPr>
        <w:widowControl w:val="0"/>
        <w:tabs>
          <w:tab w:val="left" w:pos="4320"/>
          <w:tab w:val="left" w:pos="7200"/>
          <w:tab w:val="left" w:pos="8370"/>
        </w:tabs>
        <w:ind w:left="4680" w:hanging="360"/>
        <w:rPr>
          <w:szCs w:val="22"/>
        </w:rPr>
      </w:pPr>
      <w:r>
        <w:rPr>
          <w:i/>
          <w:szCs w:val="22"/>
        </w:rPr>
        <w:t>f</w:t>
      </w:r>
      <w:r w:rsidRPr="004C459A">
        <w:rPr>
          <w:i/>
          <w:szCs w:val="22"/>
        </w:rPr>
        <w:t>or</w:t>
      </w:r>
      <w:r>
        <w:rPr>
          <w:szCs w:val="22"/>
        </w:rPr>
        <w:tab/>
        <w:t>Jeffery F. Koerner, Program Administrator</w:t>
      </w:r>
    </w:p>
    <w:p w14:paraId="33D68394" w14:textId="77777777" w:rsidR="006F396C" w:rsidRDefault="006F396C" w:rsidP="006F396C">
      <w:pPr>
        <w:widowControl w:val="0"/>
        <w:tabs>
          <w:tab w:val="left" w:pos="4320"/>
        </w:tabs>
        <w:ind w:left="4680"/>
        <w:rPr>
          <w:szCs w:val="22"/>
        </w:rPr>
      </w:pPr>
      <w:r>
        <w:rPr>
          <w:szCs w:val="22"/>
        </w:rPr>
        <w:t>Office of Permitting and Compliance</w:t>
      </w:r>
    </w:p>
    <w:p w14:paraId="47829B9B" w14:textId="77777777" w:rsidR="006F396C" w:rsidRDefault="006F396C" w:rsidP="006F396C">
      <w:pPr>
        <w:widowControl w:val="0"/>
        <w:tabs>
          <w:tab w:val="left" w:pos="4320"/>
        </w:tabs>
        <w:ind w:left="4680"/>
        <w:rPr>
          <w:szCs w:val="22"/>
        </w:rPr>
      </w:pPr>
      <w:r>
        <w:rPr>
          <w:szCs w:val="22"/>
        </w:rPr>
        <w:t>Division of Air Resource Management</w:t>
      </w:r>
    </w:p>
    <w:p w14:paraId="78987726" w14:textId="77777777" w:rsidR="008D2F31" w:rsidRDefault="008D2F31" w:rsidP="0001249B">
      <w:pPr>
        <w:keepNext/>
        <w:spacing w:after="120"/>
        <w:rPr>
          <w:szCs w:val="22"/>
        </w:rPr>
      </w:pPr>
      <w:r>
        <w:rPr>
          <w:szCs w:val="22"/>
        </w:rPr>
        <w:t>JFK</w:t>
      </w:r>
      <w:r w:rsidRPr="00DD6666">
        <w:rPr>
          <w:szCs w:val="22"/>
        </w:rPr>
        <w:t>/</w:t>
      </w:r>
      <w:r w:rsidR="0001249B">
        <w:rPr>
          <w:szCs w:val="22"/>
        </w:rPr>
        <w:t>dlr</w:t>
      </w:r>
    </w:p>
    <w:p w14:paraId="0C1FF7F3" w14:textId="77777777" w:rsidR="0001249B" w:rsidRPr="0001249B" w:rsidRDefault="0001249B" w:rsidP="0001249B">
      <w:pPr>
        <w:tabs>
          <w:tab w:val="left" w:pos="450"/>
        </w:tabs>
        <w:jc w:val="left"/>
        <w:rPr>
          <w:color w:val="000000"/>
          <w:szCs w:val="22"/>
        </w:rPr>
      </w:pPr>
      <w:r w:rsidRPr="0001249B">
        <w:rPr>
          <w:color w:val="000000"/>
          <w:szCs w:val="22"/>
        </w:rPr>
        <w:t xml:space="preserve">James S. Gordon, GREC, LLC:  </w:t>
      </w:r>
      <w:hyperlink r:id="rId9" w:history="1">
        <w:r w:rsidRPr="0001249B">
          <w:rPr>
            <w:bCs/>
            <w:color w:val="0000FF"/>
            <w:szCs w:val="22"/>
            <w:u w:val="single"/>
          </w:rPr>
          <w:t>jgordon@amrenewables.com</w:t>
        </w:r>
      </w:hyperlink>
      <w:r w:rsidRPr="0001249B">
        <w:rPr>
          <w:szCs w:val="22"/>
        </w:rPr>
        <w:t xml:space="preserve">  </w:t>
      </w:r>
    </w:p>
    <w:p w14:paraId="4177E498" w14:textId="77777777" w:rsidR="0001249B" w:rsidRPr="0001249B" w:rsidRDefault="0001249B" w:rsidP="0001249B">
      <w:pPr>
        <w:tabs>
          <w:tab w:val="left" w:pos="450"/>
        </w:tabs>
        <w:jc w:val="left"/>
        <w:rPr>
          <w:szCs w:val="22"/>
        </w:rPr>
      </w:pPr>
      <w:r w:rsidRPr="0001249B">
        <w:rPr>
          <w:color w:val="000000"/>
          <w:szCs w:val="22"/>
        </w:rPr>
        <w:t xml:space="preserve">Joshua H. Levine, American Renewables, LLC:  </w:t>
      </w:r>
      <w:hyperlink r:id="rId10" w:history="1">
        <w:r w:rsidRPr="0001249B">
          <w:rPr>
            <w:bCs/>
            <w:color w:val="0000FF"/>
            <w:szCs w:val="22"/>
            <w:u w:val="single"/>
          </w:rPr>
          <w:t>jlevine@amrenewables.com</w:t>
        </w:r>
      </w:hyperlink>
      <w:r w:rsidRPr="0001249B">
        <w:rPr>
          <w:szCs w:val="22"/>
        </w:rPr>
        <w:t xml:space="preserve">  </w:t>
      </w:r>
    </w:p>
    <w:p w14:paraId="2F89615A" w14:textId="77777777" w:rsidR="0001249B" w:rsidRPr="0001249B" w:rsidRDefault="0001249B" w:rsidP="0001249B">
      <w:pPr>
        <w:jc w:val="left"/>
        <w:rPr>
          <w:szCs w:val="22"/>
        </w:rPr>
      </w:pPr>
      <w:r w:rsidRPr="0001249B">
        <w:rPr>
          <w:szCs w:val="22"/>
        </w:rPr>
        <w:t xml:space="preserve">John W. Stanton, GRU:  </w:t>
      </w:r>
      <w:hyperlink r:id="rId11" w:history="1">
        <w:r w:rsidRPr="0001249B">
          <w:rPr>
            <w:color w:val="0000FF"/>
            <w:szCs w:val="22"/>
            <w:u w:val="single"/>
          </w:rPr>
          <w:t>stantonjw@gru.com</w:t>
        </w:r>
      </w:hyperlink>
      <w:r w:rsidRPr="0001249B">
        <w:rPr>
          <w:szCs w:val="22"/>
        </w:rPr>
        <w:t xml:space="preserve">  </w:t>
      </w:r>
    </w:p>
    <w:p w14:paraId="4B38C412" w14:textId="77777777" w:rsidR="0098299E" w:rsidRDefault="0001249B" w:rsidP="0001249B">
      <w:pPr>
        <w:jc w:val="left"/>
        <w:rPr>
          <w:szCs w:val="22"/>
        </w:rPr>
      </w:pPr>
      <w:r w:rsidRPr="0001249B">
        <w:rPr>
          <w:color w:val="000000"/>
          <w:szCs w:val="22"/>
        </w:rPr>
        <w:t xml:space="preserve">Richard Rachal, DEP NED:  </w:t>
      </w:r>
      <w:hyperlink r:id="rId12" w:history="1">
        <w:r w:rsidRPr="0001249B">
          <w:rPr>
            <w:bCs/>
            <w:color w:val="0000FF"/>
            <w:szCs w:val="22"/>
            <w:u w:val="single"/>
          </w:rPr>
          <w:t>richard.rachal</w:t>
        </w:r>
        <w:r w:rsidRPr="0001249B">
          <w:rPr>
            <w:color w:val="0000FF"/>
            <w:szCs w:val="22"/>
            <w:u w:val="single"/>
          </w:rPr>
          <w:t>@dep.state.fl.us</w:t>
        </w:r>
      </w:hyperlink>
      <w:r w:rsidRPr="0001249B">
        <w:rPr>
          <w:szCs w:val="22"/>
        </w:rPr>
        <w:t xml:space="preserve"> </w:t>
      </w:r>
    </w:p>
    <w:p w14:paraId="44689422" w14:textId="5BC6C83F" w:rsidR="0001249B" w:rsidRPr="0098299E" w:rsidRDefault="0001249B" w:rsidP="0001249B">
      <w:pPr>
        <w:jc w:val="left"/>
        <w:rPr>
          <w:color w:val="000000" w:themeColor="text1"/>
          <w:szCs w:val="22"/>
        </w:rPr>
      </w:pPr>
      <w:r w:rsidRPr="0001249B">
        <w:rPr>
          <w:color w:val="000000"/>
          <w:szCs w:val="22"/>
        </w:rPr>
        <w:t xml:space="preserve">Tom Davis, P.E., ECT:  </w:t>
      </w:r>
      <w:hyperlink r:id="rId13" w:history="1">
        <w:r w:rsidRPr="0001249B">
          <w:rPr>
            <w:color w:val="0000FF"/>
            <w:szCs w:val="22"/>
            <w:u w:val="single"/>
          </w:rPr>
          <w:t xml:space="preserve">tdavis@ectinc.com  </w:t>
        </w:r>
      </w:hyperlink>
    </w:p>
    <w:p w14:paraId="7B07BF67" w14:textId="3AD76FFC" w:rsidR="00C84D61" w:rsidRDefault="00C84D61" w:rsidP="0001249B">
      <w:pPr>
        <w:jc w:val="left"/>
        <w:rPr>
          <w:color w:val="0000FF"/>
          <w:szCs w:val="22"/>
          <w:u w:val="single"/>
        </w:rPr>
      </w:pPr>
      <w:r w:rsidRPr="00C84D61">
        <w:rPr>
          <w:color w:val="000000"/>
          <w:szCs w:val="22"/>
        </w:rPr>
        <w:t>Andrew Bass, P.E. ECT:</w:t>
      </w:r>
      <w:r w:rsidRPr="00C84D61">
        <w:rPr>
          <w:color w:val="000000" w:themeColor="text1"/>
          <w:szCs w:val="22"/>
        </w:rPr>
        <w:t xml:space="preserve">  </w:t>
      </w:r>
      <w:hyperlink r:id="rId14" w:history="1">
        <w:r w:rsidR="0098299E" w:rsidRPr="000A46CA">
          <w:rPr>
            <w:rStyle w:val="Hyperlink"/>
            <w:szCs w:val="22"/>
          </w:rPr>
          <w:t>abass@ectinc.com</w:t>
        </w:r>
      </w:hyperlink>
    </w:p>
    <w:p w14:paraId="3B0F8FC3" w14:textId="5ADB376B" w:rsidR="0098299E" w:rsidRPr="0098299E" w:rsidRDefault="0098299E" w:rsidP="0001249B">
      <w:pPr>
        <w:jc w:val="left"/>
        <w:rPr>
          <w:szCs w:val="22"/>
          <w:lang w:val="pt-BR"/>
        </w:rPr>
      </w:pPr>
      <w:r w:rsidRPr="0098299E">
        <w:rPr>
          <w:iCs/>
          <w:szCs w:val="22"/>
        </w:rPr>
        <w:t>David S. Dee, Esq</w:t>
      </w:r>
      <w:r>
        <w:rPr>
          <w:iCs/>
          <w:szCs w:val="22"/>
        </w:rPr>
        <w:t>uire</w:t>
      </w:r>
      <w:r w:rsidRPr="0098299E">
        <w:rPr>
          <w:szCs w:val="22"/>
          <w:lang w:val="pt-BR"/>
        </w:rPr>
        <w:t xml:space="preserve">, </w:t>
      </w:r>
      <w:r>
        <w:rPr>
          <w:szCs w:val="22"/>
          <w:lang w:val="pt-BR"/>
        </w:rPr>
        <w:t xml:space="preserve"> </w:t>
      </w:r>
      <w:hyperlink r:id="rId15" w:history="1">
        <w:r w:rsidRPr="000A46CA">
          <w:rPr>
            <w:rStyle w:val="Hyperlink"/>
            <w:szCs w:val="22"/>
            <w:lang w:val="pt-BR"/>
          </w:rPr>
          <w:t>ddee@gbwlegal.com</w:t>
        </w:r>
      </w:hyperlink>
      <w:r>
        <w:rPr>
          <w:szCs w:val="22"/>
          <w:lang w:val="pt-BR"/>
        </w:rPr>
        <w:t xml:space="preserve"> </w:t>
      </w:r>
    </w:p>
    <w:p w14:paraId="7346D790" w14:textId="77777777" w:rsidR="0001249B" w:rsidRPr="0001249B" w:rsidRDefault="0001249B" w:rsidP="0001249B">
      <w:pPr>
        <w:jc w:val="left"/>
        <w:rPr>
          <w:szCs w:val="22"/>
        </w:rPr>
      </w:pPr>
      <w:r w:rsidRPr="0001249B">
        <w:rPr>
          <w:szCs w:val="22"/>
        </w:rPr>
        <w:t xml:space="preserve">Cindy Mulkey, DEP SCO:  </w:t>
      </w:r>
      <w:hyperlink r:id="rId16" w:history="1">
        <w:r w:rsidRPr="0001249B">
          <w:rPr>
            <w:color w:val="0000FF"/>
            <w:szCs w:val="22"/>
            <w:u w:val="single"/>
          </w:rPr>
          <w:t>cindy.mulkey@dep.state.fl.us</w:t>
        </w:r>
      </w:hyperlink>
      <w:r w:rsidRPr="0001249B">
        <w:rPr>
          <w:szCs w:val="22"/>
        </w:rPr>
        <w:t xml:space="preserve">  </w:t>
      </w:r>
    </w:p>
    <w:p w14:paraId="7FC8A6F8" w14:textId="77777777" w:rsidR="0001249B" w:rsidRPr="0001249B" w:rsidRDefault="0001249B" w:rsidP="0001249B">
      <w:pPr>
        <w:widowControl w:val="0"/>
        <w:tabs>
          <w:tab w:val="left" w:pos="-720"/>
          <w:tab w:val="left" w:pos="4320"/>
        </w:tabs>
        <w:jc w:val="left"/>
        <w:outlineLvl w:val="0"/>
        <w:rPr>
          <w:szCs w:val="22"/>
        </w:rPr>
      </w:pPr>
      <w:r w:rsidRPr="0001249B">
        <w:rPr>
          <w:szCs w:val="22"/>
        </w:rPr>
        <w:t xml:space="preserve">Ms. Ana Oquendo, US EPA Region 4:  </w:t>
      </w:r>
      <w:hyperlink r:id="rId17" w:history="1">
        <w:r w:rsidRPr="0001249B">
          <w:rPr>
            <w:color w:val="0000FF"/>
            <w:szCs w:val="22"/>
            <w:u w:val="single"/>
          </w:rPr>
          <w:t>oquendo.ana@epa.gov</w:t>
        </w:r>
      </w:hyperlink>
      <w:r w:rsidRPr="0001249B">
        <w:rPr>
          <w:szCs w:val="22"/>
        </w:rPr>
        <w:t xml:space="preserve"> </w:t>
      </w:r>
    </w:p>
    <w:p w14:paraId="4FBA7B71" w14:textId="77777777" w:rsidR="0001249B" w:rsidRPr="0001249B" w:rsidRDefault="0001249B" w:rsidP="002A1AB3">
      <w:pPr>
        <w:widowControl w:val="0"/>
        <w:tabs>
          <w:tab w:val="left" w:pos="0"/>
          <w:tab w:val="left" w:pos="4320"/>
        </w:tabs>
        <w:jc w:val="left"/>
        <w:outlineLvl w:val="0"/>
        <w:rPr>
          <w:szCs w:val="22"/>
        </w:rPr>
      </w:pPr>
      <w:r w:rsidRPr="0001249B">
        <w:rPr>
          <w:szCs w:val="22"/>
        </w:rPr>
        <w:t xml:space="preserve">Ms. Natasha Hazziez, EPA Region 4:  </w:t>
      </w:r>
      <w:hyperlink r:id="rId18" w:history="1">
        <w:r w:rsidRPr="0001249B">
          <w:rPr>
            <w:color w:val="0000FF"/>
            <w:szCs w:val="22"/>
            <w:u w:val="single"/>
          </w:rPr>
          <w:t>hazziez.natasha@epa.gov</w:t>
        </w:r>
      </w:hyperlink>
      <w:r w:rsidRPr="0001249B">
        <w:rPr>
          <w:szCs w:val="22"/>
        </w:rPr>
        <w:t xml:space="preserve"> </w:t>
      </w:r>
    </w:p>
    <w:p w14:paraId="6E515BD2" w14:textId="77777777" w:rsidR="0001249B" w:rsidRPr="0001249B" w:rsidRDefault="0001249B" w:rsidP="0001249B">
      <w:pPr>
        <w:rPr>
          <w:szCs w:val="22"/>
        </w:rPr>
      </w:pPr>
      <w:r w:rsidRPr="0001249B">
        <w:rPr>
          <w:szCs w:val="22"/>
        </w:rPr>
        <w:lastRenderedPageBreak/>
        <w:t xml:space="preserve">Ms. Heather Ceron, EPA Region 4:  </w:t>
      </w:r>
      <w:hyperlink r:id="rId19" w:history="1">
        <w:r w:rsidRPr="0001249B">
          <w:rPr>
            <w:color w:val="0000FF"/>
            <w:szCs w:val="22"/>
            <w:u w:val="single"/>
          </w:rPr>
          <w:t>ceron.heather@epa.gov</w:t>
        </w:r>
      </w:hyperlink>
      <w:r w:rsidRPr="0001249B">
        <w:rPr>
          <w:szCs w:val="22"/>
        </w:rPr>
        <w:t xml:space="preserve"> </w:t>
      </w:r>
    </w:p>
    <w:p w14:paraId="2726BE86" w14:textId="77777777" w:rsidR="0001249B" w:rsidRPr="0001249B" w:rsidRDefault="0001249B" w:rsidP="0001249B">
      <w:pPr>
        <w:widowControl w:val="0"/>
        <w:tabs>
          <w:tab w:val="left" w:pos="-720"/>
          <w:tab w:val="left" w:pos="4320"/>
        </w:tabs>
        <w:jc w:val="left"/>
        <w:outlineLvl w:val="0"/>
        <w:rPr>
          <w:szCs w:val="22"/>
        </w:rPr>
      </w:pPr>
      <w:r w:rsidRPr="0001249B">
        <w:rPr>
          <w:szCs w:val="22"/>
        </w:rPr>
        <w:t xml:space="preserve">Ms. Lynn Scearce, DEP OPC:  </w:t>
      </w:r>
      <w:hyperlink r:id="rId20" w:history="1">
        <w:r w:rsidRPr="0001249B">
          <w:rPr>
            <w:color w:val="0000FF"/>
            <w:szCs w:val="22"/>
            <w:u w:val="single"/>
          </w:rPr>
          <w:t>lynn.scearce@dep.state.fl.us</w:t>
        </w:r>
      </w:hyperlink>
    </w:p>
    <w:p w14:paraId="1467D4AD" w14:textId="77777777" w:rsidR="0001249B" w:rsidRPr="0047149E" w:rsidRDefault="0047149E" w:rsidP="0001249B">
      <w:pPr>
        <w:widowControl w:val="0"/>
        <w:tabs>
          <w:tab w:val="left" w:pos="-720"/>
          <w:tab w:val="left" w:pos="4320"/>
        </w:tabs>
        <w:outlineLvl w:val="0"/>
        <w:rPr>
          <w:szCs w:val="22"/>
        </w:rPr>
      </w:pPr>
      <w:r w:rsidRPr="0047149E">
        <w:rPr>
          <w:bCs/>
          <w:szCs w:val="22"/>
        </w:rPr>
        <w:t xml:space="preserve">Ed Braddy, Mayor Gainesville:  </w:t>
      </w:r>
      <w:hyperlink r:id="rId21" w:history="1">
        <w:r w:rsidRPr="0047149E">
          <w:rPr>
            <w:rStyle w:val="Hyperlink"/>
            <w:bCs/>
            <w:szCs w:val="22"/>
          </w:rPr>
          <w:t>mayor@cityofgainesville.org</w:t>
        </w:r>
      </w:hyperlink>
    </w:p>
    <w:p w14:paraId="6E56BAF3" w14:textId="77777777" w:rsidR="0047149E" w:rsidRPr="0047149E" w:rsidRDefault="0047149E" w:rsidP="005D3988">
      <w:pPr>
        <w:widowControl w:val="0"/>
        <w:tabs>
          <w:tab w:val="left" w:pos="-720"/>
          <w:tab w:val="left" w:pos="4320"/>
        </w:tabs>
        <w:spacing w:after="360"/>
        <w:outlineLvl w:val="0"/>
        <w:rPr>
          <w:szCs w:val="22"/>
        </w:rPr>
      </w:pPr>
      <w:r w:rsidRPr="0047149E">
        <w:rPr>
          <w:szCs w:val="22"/>
        </w:rPr>
        <w:t>Board of County Commissioners</w:t>
      </w:r>
      <w:r>
        <w:rPr>
          <w:szCs w:val="22"/>
        </w:rPr>
        <w:t xml:space="preserve">, Alachua County:  </w:t>
      </w:r>
      <w:hyperlink r:id="rId22" w:tgtFrame="_blank" w:history="1">
        <w:r w:rsidRPr="0047149E">
          <w:rPr>
            <w:rStyle w:val="Hyperlink"/>
            <w:bCs/>
            <w:szCs w:val="22"/>
          </w:rPr>
          <w:t>bocc@alachuacounty.us</w:t>
        </w:r>
      </w:hyperlink>
    </w:p>
    <w:p w14:paraId="4E6E1F33" w14:textId="77777777" w:rsidR="006F396C" w:rsidRPr="00245C25" w:rsidRDefault="008D2F31" w:rsidP="008D2F31">
      <w:pPr>
        <w:widowControl w:val="0"/>
        <w:tabs>
          <w:tab w:val="left" w:pos="-720"/>
          <w:tab w:val="left" w:pos="4320"/>
        </w:tabs>
        <w:outlineLvl w:val="0"/>
        <w:rPr>
          <w:szCs w:val="22"/>
        </w:rPr>
      </w:pPr>
      <w:r>
        <w:rPr>
          <w:szCs w:val="22"/>
        </w:rPr>
        <w:tab/>
      </w:r>
      <w:r w:rsidR="006F396C" w:rsidRPr="00245C25">
        <w:rPr>
          <w:szCs w:val="22"/>
        </w:rPr>
        <w:t>Clerk Stamp</w:t>
      </w:r>
    </w:p>
    <w:p w14:paraId="71AFBE5E" w14:textId="77777777" w:rsidR="006F396C" w:rsidRPr="00245C25" w:rsidRDefault="006F396C" w:rsidP="006F396C">
      <w:pPr>
        <w:widowControl w:val="0"/>
        <w:tabs>
          <w:tab w:val="left" w:pos="-720"/>
          <w:tab w:val="left" w:pos="0"/>
          <w:tab w:val="left" w:pos="4320"/>
        </w:tabs>
        <w:ind w:left="4320"/>
        <w:outlineLvl w:val="0"/>
        <w:rPr>
          <w:szCs w:val="22"/>
        </w:rPr>
      </w:pPr>
      <w:r w:rsidRPr="00245C25">
        <w:rPr>
          <w:b/>
          <w:szCs w:val="22"/>
        </w:rPr>
        <w:t>FILING AND ACKNOWLEDGMENT FILED</w:t>
      </w:r>
      <w:r w:rsidRPr="00245C25">
        <w:rPr>
          <w:szCs w:val="22"/>
        </w:rPr>
        <w:t>, on this date, pursuant to Section 120.52(7), Florida Statutes, with the designated agency clerk, receipt of which is hereby acknowledged.</w:t>
      </w:r>
    </w:p>
    <w:p w14:paraId="7E2709FD" w14:textId="77777777" w:rsidR="006F396C" w:rsidRDefault="006F396C" w:rsidP="006F396C">
      <w:pPr>
        <w:ind w:left="4320"/>
        <w:rPr>
          <w:i/>
          <w:szCs w:val="22"/>
        </w:rPr>
      </w:pPr>
    </w:p>
    <w:p w14:paraId="3AB73A34" w14:textId="77777777" w:rsidR="00CD67AE" w:rsidRDefault="00CD67AE" w:rsidP="006F396C">
      <w:pPr>
        <w:ind w:left="4320"/>
        <w:rPr>
          <w:i/>
          <w:szCs w:val="22"/>
        </w:rPr>
      </w:pPr>
    </w:p>
    <w:p w14:paraId="2240AA25" w14:textId="77777777" w:rsidR="00CD67AE" w:rsidRDefault="00CD67AE" w:rsidP="006F396C">
      <w:pPr>
        <w:ind w:left="4320"/>
        <w:rPr>
          <w:i/>
          <w:szCs w:val="22"/>
        </w:rPr>
      </w:pPr>
    </w:p>
    <w:p w14:paraId="25CC0B56" w14:textId="77777777" w:rsidR="00CD67AE" w:rsidRPr="008A60EA" w:rsidRDefault="00CD67AE" w:rsidP="006F396C">
      <w:pPr>
        <w:ind w:left="4320"/>
        <w:rPr>
          <w:caps/>
          <w:szCs w:val="22"/>
        </w:rPr>
      </w:pPr>
    </w:p>
    <w:p w14:paraId="1FDB9712" w14:textId="77777777" w:rsidR="00043BA6" w:rsidRPr="008A60EA" w:rsidRDefault="00043BA6" w:rsidP="008A60EA">
      <w:pPr>
        <w:ind w:left="4320"/>
        <w:rPr>
          <w:sz w:val="24"/>
        </w:rPr>
      </w:pPr>
    </w:p>
    <w:p w14:paraId="463F4330" w14:textId="77777777" w:rsidR="00043BA6" w:rsidRDefault="00043BA6">
      <w:pPr>
        <w:jc w:val="center"/>
        <w:rPr>
          <w:b/>
          <w:sz w:val="24"/>
        </w:rPr>
        <w:sectPr w:rsidR="00043BA6" w:rsidSect="0001249B">
          <w:headerReference w:type="default" r:id="rId23"/>
          <w:headerReference w:type="first" r:id="rId24"/>
          <w:footerReference w:type="first" r:id="rId25"/>
          <w:pgSz w:w="12240" w:h="15840" w:code="1"/>
          <w:pgMar w:top="1182" w:right="1080" w:bottom="720" w:left="1080" w:header="576" w:footer="720" w:gutter="0"/>
          <w:paperSrc w:first="1264" w:other="1266"/>
          <w:pgNumType w:start="1"/>
          <w:cols w:space="720"/>
          <w:titlePg/>
          <w:docGrid w:linePitch="299"/>
        </w:sectPr>
      </w:pPr>
    </w:p>
    <w:p w14:paraId="04016461" w14:textId="77777777" w:rsidR="00564880" w:rsidRPr="00EE398E" w:rsidRDefault="00CD67AE" w:rsidP="00A2535C">
      <w:pPr>
        <w:pStyle w:val="Heading2"/>
        <w:spacing w:after="240"/>
        <w:rPr>
          <w:szCs w:val="24"/>
        </w:rPr>
      </w:pPr>
      <w:bookmarkStart w:id="0" w:name="_GoBack"/>
      <w:bookmarkEnd w:id="0"/>
      <w:r w:rsidRPr="00EE398E">
        <w:rPr>
          <w:szCs w:val="24"/>
        </w:rPr>
        <w:lastRenderedPageBreak/>
        <w:t>Proposed Permit No. 0010131-004-AV</w:t>
      </w:r>
    </w:p>
    <w:p w14:paraId="44748BD8" w14:textId="77777777" w:rsidR="00564880" w:rsidRPr="00EE398E" w:rsidRDefault="00564880" w:rsidP="00774BAE">
      <w:pPr>
        <w:pStyle w:val="ListParagraph"/>
        <w:numPr>
          <w:ilvl w:val="0"/>
          <w:numId w:val="1"/>
        </w:numPr>
        <w:spacing w:after="120"/>
        <w:ind w:left="720" w:hanging="720"/>
        <w:rPr>
          <w:szCs w:val="22"/>
        </w:rPr>
      </w:pPr>
      <w:r w:rsidRPr="00EE398E">
        <w:rPr>
          <w:b/>
          <w:szCs w:val="22"/>
        </w:rPr>
        <w:t>Public Notice</w:t>
      </w:r>
      <w:r w:rsidR="00FE2C29" w:rsidRPr="00EE398E">
        <w:rPr>
          <w:b/>
          <w:szCs w:val="22"/>
        </w:rPr>
        <w:t xml:space="preserve">  </w:t>
      </w:r>
    </w:p>
    <w:p w14:paraId="4625B68F" w14:textId="77777777" w:rsidR="00EF70E0" w:rsidRPr="00CD67AE" w:rsidRDefault="00677654" w:rsidP="00EF70E0">
      <w:pPr>
        <w:widowControl w:val="0"/>
        <w:tabs>
          <w:tab w:val="left" w:pos="360"/>
        </w:tabs>
        <w:spacing w:after="120"/>
        <w:jc w:val="left"/>
        <w:rPr>
          <w:szCs w:val="22"/>
        </w:rPr>
      </w:pPr>
      <w:r>
        <w:rPr>
          <w:szCs w:val="22"/>
        </w:rPr>
        <w:t>The</w:t>
      </w:r>
      <w:r w:rsidR="00564880" w:rsidRPr="00CD67AE">
        <w:rPr>
          <w:szCs w:val="22"/>
        </w:rPr>
        <w:t xml:space="preserve"> </w:t>
      </w:r>
      <w:r w:rsidR="007676CD" w:rsidRPr="00CD67AE">
        <w:rPr>
          <w:szCs w:val="22"/>
        </w:rPr>
        <w:t xml:space="preserve">Intent </w:t>
      </w:r>
      <w:r w:rsidR="00C87637" w:rsidRPr="00CD67AE">
        <w:rPr>
          <w:szCs w:val="22"/>
        </w:rPr>
        <w:t>to</w:t>
      </w:r>
      <w:r w:rsidR="007676CD" w:rsidRPr="00CD67AE">
        <w:rPr>
          <w:szCs w:val="22"/>
        </w:rPr>
        <w:t xml:space="preserve"> Issue </w:t>
      </w:r>
      <w:r w:rsidR="00681B57" w:rsidRPr="00CD67AE">
        <w:rPr>
          <w:szCs w:val="22"/>
        </w:rPr>
        <w:t>Air</w:t>
      </w:r>
      <w:r w:rsidR="007676CD" w:rsidRPr="00CD67AE">
        <w:rPr>
          <w:szCs w:val="22"/>
        </w:rPr>
        <w:t xml:space="preserve"> Permit </w:t>
      </w:r>
      <w:r w:rsidR="00681B57" w:rsidRPr="00CD67AE">
        <w:rPr>
          <w:szCs w:val="22"/>
        </w:rPr>
        <w:t xml:space="preserve">issued </w:t>
      </w:r>
      <w:r w:rsidR="00564880" w:rsidRPr="00CD67AE">
        <w:rPr>
          <w:szCs w:val="22"/>
        </w:rPr>
        <w:t xml:space="preserve">to </w:t>
      </w:r>
      <w:r w:rsidR="00CD67AE" w:rsidRPr="00CD67AE">
        <w:rPr>
          <w:szCs w:val="22"/>
        </w:rPr>
        <w:t>Gainesville Renewable Energy Center (GREC), LLC</w:t>
      </w:r>
      <w:r w:rsidR="00564880" w:rsidRPr="00CD67AE">
        <w:rPr>
          <w:szCs w:val="22"/>
        </w:rPr>
        <w:t xml:space="preserve"> </w:t>
      </w:r>
      <w:r w:rsidR="0094509E" w:rsidRPr="00CD67AE">
        <w:rPr>
          <w:szCs w:val="22"/>
        </w:rPr>
        <w:t>for the</w:t>
      </w:r>
      <w:r w:rsidR="00CD67AE" w:rsidRPr="00CD67AE">
        <w:rPr>
          <w:szCs w:val="22"/>
        </w:rPr>
        <w:t xml:space="preserve"> Gainesville Renewable Energy Center</w:t>
      </w:r>
      <w:r w:rsidR="0094509E" w:rsidRPr="00CD67AE">
        <w:rPr>
          <w:szCs w:val="22"/>
        </w:rPr>
        <w:t xml:space="preserve"> </w:t>
      </w:r>
      <w:r w:rsidR="00EE2DE5" w:rsidRPr="00CD67AE">
        <w:rPr>
          <w:szCs w:val="22"/>
        </w:rPr>
        <w:t>was clerked on April 29, 2014</w:t>
      </w:r>
      <w:r w:rsidR="00EE2DE5">
        <w:rPr>
          <w:szCs w:val="22"/>
        </w:rPr>
        <w:t xml:space="preserve">.  GREC is </w:t>
      </w:r>
      <w:r w:rsidR="0094509E" w:rsidRPr="00CD67AE">
        <w:rPr>
          <w:szCs w:val="22"/>
        </w:rPr>
        <w:t xml:space="preserve">located </w:t>
      </w:r>
      <w:r w:rsidR="00CD67AE" w:rsidRPr="00CD67AE">
        <w:rPr>
          <w:szCs w:val="22"/>
        </w:rPr>
        <w:t>in Alachua County within the city of Gainesville and approximately 7 miles southeast of the city of Alachua in Alachua County, Florida</w:t>
      </w:r>
      <w:r w:rsidR="00EE2DE5" w:rsidRPr="00CD67AE">
        <w:rPr>
          <w:szCs w:val="22"/>
        </w:rPr>
        <w:t>.</w:t>
      </w:r>
      <w:r w:rsidR="00564880" w:rsidRPr="00CD67AE">
        <w:rPr>
          <w:szCs w:val="22"/>
        </w:rPr>
        <w:t xml:space="preserve">  The </w:t>
      </w:r>
      <w:r w:rsidR="007676CD" w:rsidRPr="00CD67AE">
        <w:rPr>
          <w:szCs w:val="22"/>
        </w:rPr>
        <w:t xml:space="preserve">Public Notice </w:t>
      </w:r>
      <w:r w:rsidR="00C87637">
        <w:rPr>
          <w:szCs w:val="22"/>
        </w:rPr>
        <w:t>o</w:t>
      </w:r>
      <w:r w:rsidR="007676CD" w:rsidRPr="00CD67AE">
        <w:rPr>
          <w:szCs w:val="22"/>
        </w:rPr>
        <w:t xml:space="preserve">f Intent </w:t>
      </w:r>
      <w:r w:rsidR="00C87637" w:rsidRPr="00CD67AE">
        <w:rPr>
          <w:szCs w:val="22"/>
        </w:rPr>
        <w:t>to</w:t>
      </w:r>
      <w:r w:rsidR="007676CD" w:rsidRPr="00CD67AE">
        <w:rPr>
          <w:szCs w:val="22"/>
        </w:rPr>
        <w:t xml:space="preserve"> Issue </w:t>
      </w:r>
      <w:r w:rsidR="00174500" w:rsidRPr="00CD67AE">
        <w:rPr>
          <w:szCs w:val="22"/>
        </w:rPr>
        <w:t>Air</w:t>
      </w:r>
      <w:r w:rsidR="007676CD" w:rsidRPr="00CD67AE">
        <w:rPr>
          <w:szCs w:val="22"/>
        </w:rPr>
        <w:t xml:space="preserve"> Permit </w:t>
      </w:r>
      <w:r w:rsidR="00564880" w:rsidRPr="00CD67AE">
        <w:rPr>
          <w:szCs w:val="22"/>
        </w:rPr>
        <w:t xml:space="preserve">was </w:t>
      </w:r>
      <w:r w:rsidR="00CD67AE" w:rsidRPr="00CD67AE">
        <w:rPr>
          <w:rFonts w:eastAsia="Calibri"/>
          <w:szCs w:val="22"/>
        </w:rPr>
        <w:t>published in the Gainesville Sun on May 3, 2014</w:t>
      </w:r>
      <w:r w:rsidR="00564880" w:rsidRPr="00CD67AE">
        <w:rPr>
          <w:szCs w:val="22"/>
        </w:rPr>
        <w:t xml:space="preserve">.  The </w:t>
      </w:r>
      <w:r w:rsidR="00174500" w:rsidRPr="00CD67AE">
        <w:rPr>
          <w:szCs w:val="22"/>
        </w:rPr>
        <w:t>d</w:t>
      </w:r>
      <w:r w:rsidR="007676CD" w:rsidRPr="00CD67AE">
        <w:rPr>
          <w:szCs w:val="22"/>
        </w:rPr>
        <w:t>raft</w:t>
      </w:r>
      <w:r w:rsidR="00564880" w:rsidRPr="00CD67AE">
        <w:rPr>
          <w:szCs w:val="22"/>
        </w:rPr>
        <w:t xml:space="preserve"> Title V </w:t>
      </w:r>
      <w:r w:rsidR="00174500" w:rsidRPr="00CD67AE">
        <w:rPr>
          <w:szCs w:val="22"/>
        </w:rPr>
        <w:t>air operation permit w</w:t>
      </w:r>
      <w:r w:rsidR="00564880" w:rsidRPr="00CD67AE">
        <w:rPr>
          <w:szCs w:val="22"/>
        </w:rPr>
        <w:t xml:space="preserve">as available for public inspection at the permitting authority’s office in Tallahassee.  Proof of publication of </w:t>
      </w:r>
      <w:r w:rsidR="001E2950" w:rsidRPr="00CD67AE">
        <w:rPr>
          <w:szCs w:val="22"/>
        </w:rPr>
        <w:t xml:space="preserve">the </w:t>
      </w:r>
      <w:r w:rsidR="00BA49DB" w:rsidRPr="00CD67AE">
        <w:rPr>
          <w:szCs w:val="22"/>
        </w:rPr>
        <w:t xml:space="preserve">Public Notice </w:t>
      </w:r>
      <w:r w:rsidR="00C87637">
        <w:rPr>
          <w:szCs w:val="22"/>
        </w:rPr>
        <w:t>o</w:t>
      </w:r>
      <w:r w:rsidR="00BA49DB" w:rsidRPr="00CD67AE">
        <w:rPr>
          <w:szCs w:val="22"/>
        </w:rPr>
        <w:t xml:space="preserve">f Intent </w:t>
      </w:r>
      <w:r w:rsidR="00C87637" w:rsidRPr="00CD67AE">
        <w:rPr>
          <w:szCs w:val="22"/>
        </w:rPr>
        <w:t>to</w:t>
      </w:r>
      <w:r w:rsidR="00BA49DB" w:rsidRPr="00CD67AE">
        <w:rPr>
          <w:szCs w:val="22"/>
        </w:rPr>
        <w:t xml:space="preserve"> Issue </w:t>
      </w:r>
      <w:r w:rsidR="00174500" w:rsidRPr="00CD67AE">
        <w:rPr>
          <w:szCs w:val="22"/>
        </w:rPr>
        <w:t xml:space="preserve">Air </w:t>
      </w:r>
      <w:r w:rsidR="00BA49DB" w:rsidRPr="00CD67AE">
        <w:rPr>
          <w:szCs w:val="22"/>
        </w:rPr>
        <w:t xml:space="preserve">Permit </w:t>
      </w:r>
      <w:r w:rsidR="00564880" w:rsidRPr="00CD67AE">
        <w:rPr>
          <w:szCs w:val="22"/>
        </w:rPr>
        <w:t xml:space="preserve">was received on </w:t>
      </w:r>
      <w:r w:rsidR="00CD67AE">
        <w:rPr>
          <w:szCs w:val="22"/>
        </w:rPr>
        <w:t>May 6, 2014</w:t>
      </w:r>
      <w:r w:rsidR="00EF70E0" w:rsidRPr="00CD67AE">
        <w:rPr>
          <w:szCs w:val="22"/>
        </w:rPr>
        <w:t>.</w:t>
      </w:r>
    </w:p>
    <w:p w14:paraId="2FD964AA" w14:textId="77777777" w:rsidR="00564880" w:rsidRPr="00E9259A" w:rsidRDefault="00564880" w:rsidP="00774BAE">
      <w:pPr>
        <w:pStyle w:val="ListParagraph"/>
        <w:numPr>
          <w:ilvl w:val="0"/>
          <w:numId w:val="1"/>
        </w:numPr>
        <w:spacing w:after="120"/>
        <w:ind w:left="720" w:hanging="720"/>
        <w:rPr>
          <w:szCs w:val="22"/>
        </w:rPr>
      </w:pPr>
      <w:r w:rsidRPr="00E9259A">
        <w:rPr>
          <w:b/>
          <w:szCs w:val="22"/>
        </w:rPr>
        <w:t>Public Comment(s)</w:t>
      </w:r>
    </w:p>
    <w:p w14:paraId="41F7A9FF" w14:textId="7B92214F" w:rsidR="004D7B31" w:rsidRDefault="00CD67AE" w:rsidP="00DB76C9">
      <w:pPr>
        <w:widowControl w:val="0"/>
        <w:tabs>
          <w:tab w:val="left" w:pos="360"/>
        </w:tabs>
        <w:spacing w:after="120"/>
        <w:jc w:val="left"/>
      </w:pPr>
      <w:r w:rsidRPr="00707C9F">
        <w:t>D</w:t>
      </w:r>
      <w:r w:rsidR="00F13D03" w:rsidRPr="00707C9F">
        <w:t>uring the 30-</w:t>
      </w:r>
      <w:r w:rsidR="00DB76C9" w:rsidRPr="00707C9F">
        <w:t>day public comment period</w:t>
      </w:r>
      <w:r w:rsidR="00C87637">
        <w:t xml:space="preserve"> ending on June 2, 2014</w:t>
      </w:r>
      <w:r w:rsidR="004844BE">
        <w:t>,</w:t>
      </w:r>
      <w:r w:rsidRPr="00707C9F">
        <w:t xml:space="preserve"> </w:t>
      </w:r>
      <w:r w:rsidR="004844BE">
        <w:t>25</w:t>
      </w:r>
      <w:r w:rsidRPr="00707C9F">
        <w:t xml:space="preserve"> people commented</w:t>
      </w:r>
      <w:r w:rsidR="00C87637">
        <w:t xml:space="preserve"> by email or mail</w:t>
      </w:r>
      <w:r w:rsidRPr="00707C9F">
        <w:t xml:space="preserve"> on the </w:t>
      </w:r>
      <w:r w:rsidR="00170F47">
        <w:t xml:space="preserve">draft </w:t>
      </w:r>
      <w:r w:rsidR="00170F47" w:rsidRPr="00170F47">
        <w:t xml:space="preserve">Title V air operation permit </w:t>
      </w:r>
      <w:r w:rsidR="00025A5B" w:rsidRPr="00707C9F">
        <w:t xml:space="preserve">including </w:t>
      </w:r>
      <w:r w:rsidR="00C87637">
        <w:t>requesting</w:t>
      </w:r>
      <w:r w:rsidR="00025A5B" w:rsidRPr="00707C9F">
        <w:t xml:space="preserve"> that a public meeting be held</w:t>
      </w:r>
      <w:r w:rsidR="00707C9F">
        <w:t xml:space="preserve"> on the draft permit</w:t>
      </w:r>
      <w:r w:rsidR="00025A5B" w:rsidRPr="00707C9F">
        <w:t xml:space="preserve">.  In addition, </w:t>
      </w:r>
      <w:r w:rsidR="00C87637" w:rsidRPr="00707C9F">
        <w:t>another</w:t>
      </w:r>
      <w:r w:rsidR="00025A5B" w:rsidRPr="00707C9F">
        <w:t xml:space="preserve"> </w:t>
      </w:r>
      <w:r w:rsidR="004844BE">
        <w:t>22</w:t>
      </w:r>
      <w:r w:rsidR="00C87637">
        <w:t xml:space="preserve"> </w:t>
      </w:r>
      <w:r w:rsidR="00C87637" w:rsidRPr="00707C9F">
        <w:t>people</w:t>
      </w:r>
      <w:r w:rsidR="00025A5B" w:rsidRPr="00707C9F">
        <w:t xml:space="preserve"> requested </w:t>
      </w:r>
      <w:r w:rsidR="000F1031">
        <w:t>via</w:t>
      </w:r>
      <w:r w:rsidR="00C87637">
        <w:t xml:space="preserve"> email </w:t>
      </w:r>
      <w:r w:rsidR="00025A5B" w:rsidRPr="00707C9F">
        <w:t>that a public meeting be held</w:t>
      </w:r>
      <w:r w:rsidR="00170F47">
        <w:t xml:space="preserve"> on the draft permit</w:t>
      </w:r>
      <w:r w:rsidR="00025A5B" w:rsidRPr="00707C9F">
        <w:t>.</w:t>
      </w:r>
      <w:r w:rsidRPr="00707C9F">
        <w:t xml:space="preserve"> </w:t>
      </w:r>
      <w:r w:rsidR="00C87637">
        <w:t xml:space="preserve"> Due to this heighten</w:t>
      </w:r>
      <w:r w:rsidR="004844BE">
        <w:t>ed</w:t>
      </w:r>
      <w:r w:rsidR="00C87637">
        <w:t xml:space="preserve"> public interest </w:t>
      </w:r>
      <w:r w:rsidR="00170F47">
        <w:t>pertaining to the draft Title V air operation permit</w:t>
      </w:r>
      <w:r w:rsidR="00C87637">
        <w:t>, a public meeting to solicit additional public comments</w:t>
      </w:r>
      <w:r w:rsidR="00EE398E">
        <w:t xml:space="preserve"> (written and oral)</w:t>
      </w:r>
      <w:r w:rsidR="00C87637">
        <w:t xml:space="preserve"> was held on August 5, 2014 at </w:t>
      </w:r>
      <w:r w:rsidR="00C87637" w:rsidRPr="00DA1F9F">
        <w:t>City of Gainesville Police Department, Hall of Heroes Community Room, 545 N.W. 8</w:t>
      </w:r>
      <w:r w:rsidR="00C87637" w:rsidRPr="00DA1F9F">
        <w:rPr>
          <w:vertAlign w:val="superscript"/>
        </w:rPr>
        <w:t>th</w:t>
      </w:r>
      <w:r w:rsidR="00C87637" w:rsidRPr="00DA1F9F">
        <w:t xml:space="preserve"> Avenue, Gainesville, F</w:t>
      </w:r>
      <w:r w:rsidR="00473D5C">
        <w:t>lorida</w:t>
      </w:r>
      <w:r w:rsidR="00DB76C9" w:rsidRPr="00707C9F">
        <w:t>.</w:t>
      </w:r>
      <w:r w:rsidR="00EE398E">
        <w:t xml:space="preserve">  During the public meeting </w:t>
      </w:r>
      <w:r w:rsidR="004844BE">
        <w:t xml:space="preserve">30 </w:t>
      </w:r>
      <w:r w:rsidR="00EE398E">
        <w:t xml:space="preserve">people provided written comments on the draft Title V air operation permit while </w:t>
      </w:r>
      <w:r w:rsidR="004844BE">
        <w:t xml:space="preserve">13 </w:t>
      </w:r>
      <w:r w:rsidR="004D7B31">
        <w:t>people provided oral comments.</w:t>
      </w:r>
    </w:p>
    <w:p w14:paraId="5541661D" w14:textId="338D185D" w:rsidR="00C87637" w:rsidRDefault="004D7B31" w:rsidP="00DB76C9">
      <w:pPr>
        <w:widowControl w:val="0"/>
        <w:tabs>
          <w:tab w:val="left" w:pos="360"/>
        </w:tabs>
        <w:spacing w:after="120"/>
        <w:jc w:val="left"/>
      </w:pPr>
      <w:r>
        <w:t xml:space="preserve">There is some overlap between the comments insofar as some people provided comments both during the </w:t>
      </w:r>
      <w:r w:rsidR="004844BE">
        <w:t>30-</w:t>
      </w:r>
      <w:r>
        <w:t xml:space="preserve">day comment period and </w:t>
      </w:r>
      <w:r w:rsidR="00473D5C">
        <w:t xml:space="preserve">at </w:t>
      </w:r>
      <w:r>
        <w:t>the public meeting</w:t>
      </w:r>
      <w:r w:rsidR="000F1031">
        <w:t xml:space="preserve"> and</w:t>
      </w:r>
      <w:r>
        <w:t xml:space="preserve"> some people provided both written and oral comments during the public meeting</w:t>
      </w:r>
      <w:r w:rsidR="000F1031">
        <w:t xml:space="preserve">.  Due to the number of people making </w:t>
      </w:r>
      <w:r w:rsidR="00930003">
        <w:t xml:space="preserve">related and similar </w:t>
      </w:r>
      <w:r w:rsidR="000F1031">
        <w:t>comments, t</w:t>
      </w:r>
      <w:r w:rsidR="00C87637">
        <w:t xml:space="preserve">he </w:t>
      </w:r>
      <w:r w:rsidR="00930003">
        <w:t xml:space="preserve">Department provides its response to the </w:t>
      </w:r>
      <w:r w:rsidR="00C87637">
        <w:t xml:space="preserve">comments </w:t>
      </w:r>
      <w:r w:rsidR="00170F47">
        <w:t xml:space="preserve">broken down by category of the comment </w:t>
      </w:r>
      <w:r w:rsidR="00EE398E">
        <w:t>and</w:t>
      </w:r>
      <w:r w:rsidR="00170F47">
        <w:t xml:space="preserve"> summarized below</w:t>
      </w:r>
      <w:r w:rsidR="000F1031">
        <w:t xml:space="preserve">.  </w:t>
      </w:r>
    </w:p>
    <w:p w14:paraId="48F75581" w14:textId="77777777" w:rsidR="00170F47" w:rsidRPr="007941F2" w:rsidRDefault="00FE2C29" w:rsidP="007941F2">
      <w:pPr>
        <w:spacing w:after="120"/>
        <w:rPr>
          <w:szCs w:val="22"/>
          <w:u w:val="single"/>
        </w:rPr>
      </w:pPr>
      <w:r w:rsidRPr="007941F2">
        <w:rPr>
          <w:szCs w:val="22"/>
          <w:u w:val="single"/>
        </w:rPr>
        <w:t xml:space="preserve">Comments </w:t>
      </w:r>
      <w:r w:rsidR="00B9073A" w:rsidRPr="007941F2">
        <w:rPr>
          <w:szCs w:val="22"/>
          <w:u w:val="single"/>
        </w:rPr>
        <w:t>N</w:t>
      </w:r>
      <w:r w:rsidRPr="007941F2">
        <w:rPr>
          <w:szCs w:val="22"/>
          <w:u w:val="single"/>
        </w:rPr>
        <w:t xml:space="preserve">ot </w:t>
      </w:r>
      <w:r w:rsidR="00B9073A" w:rsidRPr="007941F2">
        <w:rPr>
          <w:szCs w:val="22"/>
          <w:u w:val="single"/>
        </w:rPr>
        <w:t>R</w:t>
      </w:r>
      <w:r w:rsidRPr="007941F2">
        <w:rPr>
          <w:szCs w:val="22"/>
          <w:u w:val="single"/>
        </w:rPr>
        <w:t xml:space="preserve">elated to the Title V </w:t>
      </w:r>
      <w:r w:rsidR="00664287" w:rsidRPr="007941F2">
        <w:rPr>
          <w:szCs w:val="22"/>
          <w:u w:val="single"/>
        </w:rPr>
        <w:t xml:space="preserve">Air Operation </w:t>
      </w:r>
      <w:r w:rsidRPr="007941F2">
        <w:rPr>
          <w:szCs w:val="22"/>
          <w:u w:val="single"/>
        </w:rPr>
        <w:t>Permit</w:t>
      </w:r>
    </w:p>
    <w:p w14:paraId="53981013" w14:textId="46EC75B6" w:rsidR="00FE2C29" w:rsidRDefault="00EE398E" w:rsidP="00AE5E18">
      <w:pPr>
        <w:widowControl w:val="0"/>
        <w:tabs>
          <w:tab w:val="left" w:pos="360"/>
        </w:tabs>
        <w:spacing w:after="60"/>
        <w:jc w:val="left"/>
      </w:pPr>
      <w:r>
        <w:t xml:space="preserve">There were numerous comments received both during the </w:t>
      </w:r>
      <w:r w:rsidR="00930003">
        <w:t>30-</w:t>
      </w:r>
      <w:r>
        <w:t>day comment period and the public meeting that</w:t>
      </w:r>
      <w:r w:rsidR="00930003">
        <w:t>,</w:t>
      </w:r>
      <w:r>
        <w:t xml:space="preserve"> while they may indicate a legitimate </w:t>
      </w:r>
      <w:r w:rsidR="001B1479">
        <w:t xml:space="preserve">public </w:t>
      </w:r>
      <w:r>
        <w:t xml:space="preserve">concern </w:t>
      </w:r>
      <w:r w:rsidR="00677654">
        <w:t>or interest</w:t>
      </w:r>
      <w:r w:rsidR="00930003">
        <w:t>,</w:t>
      </w:r>
      <w:r w:rsidR="00677654">
        <w:t xml:space="preserve"> </w:t>
      </w:r>
      <w:r>
        <w:t xml:space="preserve">are not related to the draft Title V air operation permit.  These comments are </w:t>
      </w:r>
      <w:r w:rsidR="00985D41">
        <w:t>listed</w:t>
      </w:r>
      <w:r>
        <w:t xml:space="preserve"> below.</w:t>
      </w:r>
    </w:p>
    <w:p w14:paraId="0BAD9D6B" w14:textId="77777777" w:rsidR="00EE398E" w:rsidRDefault="00985D41" w:rsidP="00774BAE">
      <w:pPr>
        <w:pStyle w:val="ListParagraph"/>
        <w:widowControl w:val="0"/>
        <w:numPr>
          <w:ilvl w:val="0"/>
          <w:numId w:val="2"/>
        </w:numPr>
        <w:spacing w:after="60"/>
        <w:ind w:left="360"/>
        <w:contextualSpacing w:val="0"/>
        <w:jc w:val="left"/>
      </w:pPr>
      <w:r w:rsidRPr="00985D41">
        <w:rPr>
          <w:b/>
        </w:rPr>
        <w:t>Utility Rates</w:t>
      </w:r>
      <w:r>
        <w:t xml:space="preserve">:  Five people commented that </w:t>
      </w:r>
      <w:r w:rsidR="000F1031">
        <w:t xml:space="preserve">GREC has caused a significant </w:t>
      </w:r>
      <w:r>
        <w:t>and unjustified</w:t>
      </w:r>
      <w:r w:rsidR="000F1031">
        <w:t xml:space="preserve"> </w:t>
      </w:r>
      <w:r>
        <w:t xml:space="preserve">increase </w:t>
      </w:r>
      <w:r w:rsidR="000F1031">
        <w:t>in utility rates in Gainesville.</w:t>
      </w:r>
    </w:p>
    <w:p w14:paraId="1E7CD6A8" w14:textId="77777777" w:rsidR="000F1031" w:rsidRDefault="00985D41" w:rsidP="00774BAE">
      <w:pPr>
        <w:pStyle w:val="ListParagraph"/>
        <w:widowControl w:val="0"/>
        <w:numPr>
          <w:ilvl w:val="0"/>
          <w:numId w:val="2"/>
        </w:numPr>
        <w:spacing w:after="60"/>
        <w:ind w:left="360"/>
        <w:contextualSpacing w:val="0"/>
        <w:jc w:val="left"/>
      </w:pPr>
      <w:r w:rsidRPr="00985D41">
        <w:rPr>
          <w:b/>
        </w:rPr>
        <w:t>Traffic</w:t>
      </w:r>
      <w:r>
        <w:t>:  Three people commented that GREC has caused a large increase in truck traffic due to biomass fuel delivery which has resulted in an overall increase in traffic congestion.</w:t>
      </w:r>
    </w:p>
    <w:p w14:paraId="3643BB21" w14:textId="77777777" w:rsidR="00E9259A" w:rsidRDefault="009C4CDF" w:rsidP="00774BAE">
      <w:pPr>
        <w:pStyle w:val="ListParagraph"/>
        <w:widowControl w:val="0"/>
        <w:numPr>
          <w:ilvl w:val="0"/>
          <w:numId w:val="2"/>
        </w:numPr>
        <w:spacing w:after="60"/>
        <w:ind w:left="360"/>
        <w:contextualSpacing w:val="0"/>
        <w:jc w:val="left"/>
      </w:pPr>
      <w:r w:rsidRPr="009C4CDF">
        <w:rPr>
          <w:b/>
        </w:rPr>
        <w:t>Noise</w:t>
      </w:r>
      <w:r>
        <w:t xml:space="preserve">:  Five people commented that </w:t>
      </w:r>
      <w:r w:rsidR="00E9259A">
        <w:t>GREC has caused a noise problem in nearby communities.</w:t>
      </w:r>
      <w:r>
        <w:t xml:space="preserve">  Three of these people stated that the noise problem has improved</w:t>
      </w:r>
      <w:r w:rsidR="00930003">
        <w:t>,</w:t>
      </w:r>
      <w:r>
        <w:t xml:space="preserve"> </w:t>
      </w:r>
      <w:r w:rsidR="00473D5C">
        <w:t xml:space="preserve">but </w:t>
      </w:r>
      <w:r>
        <w:t>they would like assurances that the noise problem will not return.</w:t>
      </w:r>
    </w:p>
    <w:p w14:paraId="5F6EC17F" w14:textId="77777777" w:rsidR="00E9259A" w:rsidRDefault="009C4CDF" w:rsidP="00774BAE">
      <w:pPr>
        <w:pStyle w:val="ListParagraph"/>
        <w:widowControl w:val="0"/>
        <w:numPr>
          <w:ilvl w:val="0"/>
          <w:numId w:val="2"/>
        </w:numPr>
        <w:spacing w:after="60"/>
        <w:ind w:left="360"/>
        <w:contextualSpacing w:val="0"/>
        <w:jc w:val="left"/>
      </w:pPr>
      <w:r w:rsidRPr="009C4CDF">
        <w:rPr>
          <w:b/>
        </w:rPr>
        <w:t>Water Usage and Quality</w:t>
      </w:r>
      <w:r w:rsidR="00664287">
        <w:rPr>
          <w:b/>
        </w:rPr>
        <w:t xml:space="preserve"> and Wastewater Issues</w:t>
      </w:r>
      <w:r>
        <w:t xml:space="preserve">:  </w:t>
      </w:r>
      <w:r w:rsidR="00E047A0">
        <w:t xml:space="preserve">Three people commented that </w:t>
      </w:r>
      <w:r w:rsidR="00985D41">
        <w:t>GREC has caused excessive water usage</w:t>
      </w:r>
      <w:r w:rsidR="00E047A0">
        <w:t xml:space="preserve">, degraded water quality and </w:t>
      </w:r>
      <w:r w:rsidR="001B1479">
        <w:t xml:space="preserve">has </w:t>
      </w:r>
      <w:r w:rsidR="00E047A0">
        <w:t>had wastewater disposal issue</w:t>
      </w:r>
      <w:r w:rsidR="00664287">
        <w:t>s</w:t>
      </w:r>
      <w:r w:rsidR="00E047A0">
        <w:t>.  In addition, one of these commenters</w:t>
      </w:r>
      <w:r w:rsidR="00E047A0" w:rsidRPr="00E047A0">
        <w:t xml:space="preserve"> </w:t>
      </w:r>
      <w:r w:rsidR="001B1479">
        <w:t>was</w:t>
      </w:r>
      <w:r w:rsidR="00E047A0" w:rsidRPr="00E047A0">
        <w:t xml:space="preserve"> concerned that the facility uses water from the local aquifer</w:t>
      </w:r>
      <w:r w:rsidR="00E047A0">
        <w:t>.</w:t>
      </w:r>
    </w:p>
    <w:p w14:paraId="3701FD2E" w14:textId="240069C5" w:rsidR="00985D41" w:rsidRDefault="00737AA5" w:rsidP="00774BAE">
      <w:pPr>
        <w:pStyle w:val="ListParagraph"/>
        <w:widowControl w:val="0"/>
        <w:numPr>
          <w:ilvl w:val="0"/>
          <w:numId w:val="2"/>
        </w:numPr>
        <w:spacing w:after="60"/>
        <w:ind w:left="360"/>
        <w:contextualSpacing w:val="0"/>
        <w:jc w:val="left"/>
      </w:pPr>
      <w:r w:rsidRPr="00737AA5">
        <w:rPr>
          <w:b/>
        </w:rPr>
        <w:t>Zoning</w:t>
      </w:r>
      <w:r>
        <w:t xml:space="preserve">:  </w:t>
      </w:r>
      <w:r w:rsidR="00E047A0">
        <w:t>F</w:t>
      </w:r>
      <w:r>
        <w:t xml:space="preserve">ive people commented that </w:t>
      </w:r>
      <w:r w:rsidR="00985D41">
        <w:t xml:space="preserve">GREC was not forthright during discussions of </w:t>
      </w:r>
      <w:r>
        <w:t>its</w:t>
      </w:r>
      <w:r w:rsidR="00985D41">
        <w:t xml:space="preserve"> location and its proximity to nearby communities.</w:t>
      </w:r>
      <w:r>
        <w:t xml:space="preserve">  In addition</w:t>
      </w:r>
      <w:r w:rsidR="00E047A0">
        <w:t>,</w:t>
      </w:r>
      <w:r>
        <w:t xml:space="preserve"> two of these commenters stated that </w:t>
      </w:r>
      <w:r w:rsidR="00473D5C">
        <w:t>the</w:t>
      </w:r>
      <w:r w:rsidRPr="00737AA5">
        <w:t xml:space="preserve"> </w:t>
      </w:r>
      <w:r w:rsidR="001C6580">
        <w:t>zoning</w:t>
      </w:r>
      <w:r w:rsidRPr="00737AA5">
        <w:t xml:space="preserve"> decisions were questionable and that residents did not have sufficient say in the </w:t>
      </w:r>
      <w:r w:rsidR="001C6580">
        <w:t>zoning</w:t>
      </w:r>
      <w:r w:rsidRPr="00737AA5">
        <w:t xml:space="preserve"> process</w:t>
      </w:r>
      <w:r w:rsidR="00473D5C">
        <w:t>.</w:t>
      </w:r>
      <w:r w:rsidR="008A5207">
        <w:t xml:space="preserve">  One commenter stated that the </w:t>
      </w:r>
      <w:r w:rsidR="001C6580">
        <w:t>zoning</w:t>
      </w:r>
      <w:r w:rsidR="008A5207">
        <w:t xml:space="preserve"> of </w:t>
      </w:r>
      <w:r w:rsidR="001B1479">
        <w:t xml:space="preserve">the facility </w:t>
      </w:r>
      <w:r w:rsidR="008A5207">
        <w:t xml:space="preserve">adversely </w:t>
      </w:r>
      <w:r w:rsidR="00B71201">
        <w:t xml:space="preserve">affected </w:t>
      </w:r>
      <w:r w:rsidR="008A5207">
        <w:t>home values.</w:t>
      </w:r>
    </w:p>
    <w:p w14:paraId="625A9198" w14:textId="77777777" w:rsidR="00FE2C29" w:rsidRPr="009C4CDF" w:rsidRDefault="00985D41" w:rsidP="00774BAE">
      <w:pPr>
        <w:pStyle w:val="ListParagraph"/>
        <w:widowControl w:val="0"/>
        <w:numPr>
          <w:ilvl w:val="0"/>
          <w:numId w:val="2"/>
        </w:numPr>
        <w:spacing w:after="60"/>
        <w:ind w:left="360"/>
        <w:contextualSpacing w:val="0"/>
        <w:jc w:val="left"/>
        <w:rPr>
          <w:szCs w:val="22"/>
        </w:rPr>
      </w:pPr>
      <w:r w:rsidRPr="009C4CDF">
        <w:rPr>
          <w:rFonts w:eastAsia="Calibri"/>
          <w:b/>
          <w:szCs w:val="22"/>
        </w:rPr>
        <w:t>City/county decision making</w:t>
      </w:r>
      <w:r w:rsidRPr="00664287">
        <w:rPr>
          <w:rFonts w:eastAsia="Calibri"/>
          <w:szCs w:val="22"/>
        </w:rPr>
        <w:t>:</w:t>
      </w:r>
      <w:r w:rsidRPr="009C4CDF">
        <w:rPr>
          <w:rFonts w:eastAsia="Calibri"/>
          <w:szCs w:val="22"/>
        </w:rPr>
        <w:t xml:space="preserve"> </w:t>
      </w:r>
      <w:r w:rsidR="00E047A0">
        <w:rPr>
          <w:rFonts w:eastAsia="Calibri"/>
          <w:szCs w:val="22"/>
        </w:rPr>
        <w:t>Four people commented</w:t>
      </w:r>
      <w:r w:rsidRPr="009C4CDF">
        <w:rPr>
          <w:rFonts w:eastAsia="Calibri"/>
          <w:szCs w:val="22"/>
        </w:rPr>
        <w:t xml:space="preserve"> </w:t>
      </w:r>
      <w:r w:rsidR="00E047A0">
        <w:rPr>
          <w:rFonts w:eastAsia="Calibri"/>
          <w:szCs w:val="22"/>
        </w:rPr>
        <w:t>on the</w:t>
      </w:r>
      <w:r w:rsidRPr="009C4CDF">
        <w:rPr>
          <w:rFonts w:eastAsia="Calibri"/>
          <w:szCs w:val="22"/>
        </w:rPr>
        <w:t xml:space="preserve"> poor decision making from local authorities, regarding the contract to buy power from GREC and the local authorities’ permission to allow the plant. </w:t>
      </w:r>
      <w:r w:rsidR="00E047A0">
        <w:rPr>
          <w:rFonts w:eastAsia="Calibri"/>
          <w:szCs w:val="22"/>
        </w:rPr>
        <w:t xml:space="preserve"> </w:t>
      </w:r>
      <w:r w:rsidRPr="009C4CDF">
        <w:rPr>
          <w:rFonts w:eastAsia="Calibri"/>
          <w:szCs w:val="22"/>
        </w:rPr>
        <w:t>One suggested local-level corruption and believes the FBI should investigate.</w:t>
      </w:r>
    </w:p>
    <w:p w14:paraId="479063C9" w14:textId="77777777" w:rsidR="00985D41" w:rsidRDefault="00664287" w:rsidP="00774BAE">
      <w:pPr>
        <w:pStyle w:val="ListParagraph"/>
        <w:widowControl w:val="0"/>
        <w:numPr>
          <w:ilvl w:val="0"/>
          <w:numId w:val="2"/>
        </w:numPr>
        <w:spacing w:after="120"/>
        <w:ind w:left="360"/>
        <w:contextualSpacing w:val="0"/>
        <w:jc w:val="left"/>
        <w:rPr>
          <w:szCs w:val="22"/>
        </w:rPr>
      </w:pPr>
      <w:r w:rsidRPr="00664287">
        <w:rPr>
          <w:b/>
          <w:szCs w:val="22"/>
        </w:rPr>
        <w:t xml:space="preserve">Fly </w:t>
      </w:r>
      <w:r w:rsidR="00967964">
        <w:rPr>
          <w:b/>
          <w:szCs w:val="22"/>
        </w:rPr>
        <w:t xml:space="preserve">and Bottom </w:t>
      </w:r>
      <w:r w:rsidRPr="00664287">
        <w:rPr>
          <w:b/>
          <w:szCs w:val="22"/>
        </w:rPr>
        <w:t>Ash Disposal</w:t>
      </w:r>
      <w:r>
        <w:rPr>
          <w:szCs w:val="22"/>
        </w:rPr>
        <w:t>:</w:t>
      </w:r>
      <w:r w:rsidRPr="00664287">
        <w:rPr>
          <w:szCs w:val="22"/>
        </w:rPr>
        <w:t xml:space="preserve">  One commenter would like information on the contents of the bottom ash and fly ash produced at the facility.</w:t>
      </w:r>
      <w:r>
        <w:rPr>
          <w:szCs w:val="22"/>
        </w:rPr>
        <w:t xml:space="preserve">  Another commented that they had concerns on how the fly ash was disposed of offsite.</w:t>
      </w:r>
    </w:p>
    <w:p w14:paraId="6249F7C5" w14:textId="02006B42" w:rsidR="00DB5A39" w:rsidRPr="00E047A0" w:rsidRDefault="00DB5A39" w:rsidP="00774BAE">
      <w:pPr>
        <w:pStyle w:val="ListParagraph"/>
        <w:widowControl w:val="0"/>
        <w:numPr>
          <w:ilvl w:val="0"/>
          <w:numId w:val="2"/>
        </w:numPr>
        <w:spacing w:after="120"/>
        <w:ind w:left="360"/>
        <w:contextualSpacing w:val="0"/>
        <w:jc w:val="left"/>
        <w:rPr>
          <w:szCs w:val="22"/>
        </w:rPr>
      </w:pPr>
      <w:r>
        <w:rPr>
          <w:b/>
          <w:szCs w:val="22"/>
        </w:rPr>
        <w:t>Adequacy of Biomass (Wood) Stocks</w:t>
      </w:r>
      <w:r w:rsidRPr="00DB5A39">
        <w:rPr>
          <w:szCs w:val="22"/>
        </w:rPr>
        <w:t>:</w:t>
      </w:r>
      <w:r>
        <w:rPr>
          <w:szCs w:val="22"/>
        </w:rPr>
        <w:t xml:space="preserve">  </w:t>
      </w:r>
      <w:r w:rsidRPr="00A66C8E">
        <w:rPr>
          <w:szCs w:val="22"/>
        </w:rPr>
        <w:t>One commenter is concerned that as the local wood supplies dwindle, GREC may be forced to search for other fuel sources.</w:t>
      </w:r>
    </w:p>
    <w:p w14:paraId="0951019F" w14:textId="3F5BF98F" w:rsidR="00985D41" w:rsidRPr="00D43F2E" w:rsidRDefault="00664287" w:rsidP="004E238A">
      <w:pPr>
        <w:tabs>
          <w:tab w:val="left" w:pos="360"/>
        </w:tabs>
        <w:spacing w:after="120"/>
        <w:jc w:val="left"/>
      </w:pPr>
      <w:r w:rsidRPr="00664287">
        <w:lastRenderedPageBreak/>
        <w:t xml:space="preserve">The above seven categories of </w:t>
      </w:r>
      <w:r w:rsidR="00712D8D">
        <w:t>comments</w:t>
      </w:r>
      <w:r w:rsidRPr="00664287">
        <w:t xml:space="preserve"> by the public with regard to the </w:t>
      </w:r>
      <w:r w:rsidR="00967964" w:rsidRPr="00664287">
        <w:t xml:space="preserve">GREC </w:t>
      </w:r>
      <w:r w:rsidRPr="00664287">
        <w:t xml:space="preserve">draft </w:t>
      </w:r>
      <w:r w:rsidR="00967964">
        <w:t xml:space="preserve">initial </w:t>
      </w:r>
      <w:r w:rsidRPr="00664287">
        <w:t>Title V air operation</w:t>
      </w:r>
      <w:r w:rsidR="00712D8D">
        <w:t xml:space="preserve"> </w:t>
      </w:r>
      <w:r w:rsidRPr="00664287">
        <w:t>permit</w:t>
      </w:r>
      <w:r>
        <w:t xml:space="preserve"> </w:t>
      </w:r>
      <w:r w:rsidR="00712D8D">
        <w:t>deal with concerns</w:t>
      </w:r>
      <w:r w:rsidR="00712D8D" w:rsidRPr="00664287">
        <w:t xml:space="preserve"> </w:t>
      </w:r>
      <w:r w:rsidR="00712D8D">
        <w:t xml:space="preserve">that </w:t>
      </w:r>
      <w:r>
        <w:t xml:space="preserve">are not air related issues.  While these concerns may be legitimate issues in the eyes of the commenters, they are not nor could they be addressed through the Title </w:t>
      </w:r>
      <w:r w:rsidR="00967964">
        <w:t>V</w:t>
      </w:r>
      <w:r>
        <w:t xml:space="preserve"> </w:t>
      </w:r>
      <w:r w:rsidR="001B1479">
        <w:t xml:space="preserve">air operation </w:t>
      </w:r>
      <w:r>
        <w:t xml:space="preserve">permit.  The issues of </w:t>
      </w:r>
      <w:r w:rsidR="00967964">
        <w:t>u</w:t>
      </w:r>
      <w:r w:rsidRPr="00664287">
        <w:t xml:space="preserve">tility </w:t>
      </w:r>
      <w:r w:rsidR="00967964">
        <w:t>r</w:t>
      </w:r>
      <w:r w:rsidRPr="00664287">
        <w:t>ates</w:t>
      </w:r>
      <w:r w:rsidR="00967964">
        <w:t>,</w:t>
      </w:r>
      <w:r>
        <w:t xml:space="preserve"> </w:t>
      </w:r>
      <w:r w:rsidR="00967964">
        <w:t>t</w:t>
      </w:r>
      <w:r w:rsidRPr="00664287">
        <w:t>raffic</w:t>
      </w:r>
      <w:r w:rsidR="00967964">
        <w:t>,</w:t>
      </w:r>
      <w:r>
        <w:t xml:space="preserve"> </w:t>
      </w:r>
      <w:r w:rsidR="00967964">
        <w:t>n</w:t>
      </w:r>
      <w:r w:rsidRPr="00664287">
        <w:t>oise</w:t>
      </w:r>
      <w:r w:rsidR="00967964">
        <w:t xml:space="preserve">, </w:t>
      </w:r>
      <w:r w:rsidRPr="001C6580">
        <w:t>and</w:t>
      </w:r>
      <w:r w:rsidRPr="00664287">
        <w:t xml:space="preserve"> </w:t>
      </w:r>
      <w:r w:rsidR="00967964">
        <w:t>z</w:t>
      </w:r>
      <w:r w:rsidRPr="00664287">
        <w:t>oning</w:t>
      </w:r>
      <w:r w:rsidR="008A5207">
        <w:t xml:space="preserve"> (home values)</w:t>
      </w:r>
      <w:r w:rsidR="00967964">
        <w:t>,</w:t>
      </w:r>
      <w:r>
        <w:t xml:space="preserve"> and </w:t>
      </w:r>
      <w:r w:rsidR="00967964">
        <w:t>c</w:t>
      </w:r>
      <w:r w:rsidRPr="00664287">
        <w:t>ity/county decision making</w:t>
      </w:r>
      <w:r>
        <w:t xml:space="preserve"> are local issues that should be </w:t>
      </w:r>
      <w:r w:rsidR="007941F2">
        <w:t xml:space="preserve">voiced </w:t>
      </w:r>
      <w:r>
        <w:t xml:space="preserve">at </w:t>
      </w:r>
      <w:r w:rsidR="00B71201">
        <w:t xml:space="preserve">the </w:t>
      </w:r>
      <w:r w:rsidR="007941F2">
        <w:t xml:space="preserve">appropriate </w:t>
      </w:r>
      <w:r>
        <w:t xml:space="preserve">county or city level </w:t>
      </w:r>
      <w:r w:rsidR="00967964">
        <w:t xml:space="preserve">and </w:t>
      </w:r>
      <w:r w:rsidR="007941F2">
        <w:t>can</w:t>
      </w:r>
      <w:r>
        <w:t xml:space="preserve">not </w:t>
      </w:r>
      <w:r w:rsidR="007941F2">
        <w:t xml:space="preserve">be addressed </w:t>
      </w:r>
      <w:r>
        <w:t xml:space="preserve">through the issuance of an air operation permit.  </w:t>
      </w:r>
      <w:r w:rsidR="000F0753">
        <w:t>Likewise</w:t>
      </w:r>
      <w:r w:rsidR="007941F2">
        <w:t>, t</w:t>
      </w:r>
      <w:r>
        <w:t>he issue</w:t>
      </w:r>
      <w:r w:rsidR="00967964">
        <w:t>s</w:t>
      </w:r>
      <w:r>
        <w:t xml:space="preserve"> of </w:t>
      </w:r>
      <w:r w:rsidR="00967964">
        <w:t>w</w:t>
      </w:r>
      <w:r w:rsidR="00967964" w:rsidRPr="00967964">
        <w:t xml:space="preserve">ater </w:t>
      </w:r>
      <w:r w:rsidR="00967964">
        <w:t>u</w:t>
      </w:r>
      <w:r w:rsidR="00967964" w:rsidRPr="00967964">
        <w:t xml:space="preserve">sage and </w:t>
      </w:r>
      <w:r w:rsidR="00967964">
        <w:t>q</w:t>
      </w:r>
      <w:r w:rsidR="00967964" w:rsidRPr="00967964">
        <w:t xml:space="preserve">uality and </w:t>
      </w:r>
      <w:r w:rsidR="00967964">
        <w:t>w</w:t>
      </w:r>
      <w:r w:rsidR="00967964" w:rsidRPr="00967964">
        <w:t xml:space="preserve">astewater </w:t>
      </w:r>
      <w:r w:rsidR="001B1479">
        <w:t xml:space="preserve">disposal </w:t>
      </w:r>
      <w:r w:rsidR="00967964">
        <w:t>along with fly and bottom ash properties and disposal cannot be address</w:t>
      </w:r>
      <w:r w:rsidR="00EE2DE5">
        <w:t>ed</w:t>
      </w:r>
      <w:r w:rsidR="00967964">
        <w:t xml:space="preserve"> via an air operation permit, but </w:t>
      </w:r>
      <w:r w:rsidR="007941F2">
        <w:t>rather through the appropriate regulatory authority</w:t>
      </w:r>
      <w:r w:rsidR="00967964" w:rsidRPr="00D43F2E">
        <w:t>.</w:t>
      </w:r>
      <w:r w:rsidR="00084422" w:rsidRPr="00D43F2E">
        <w:t xml:space="preserve">  As a direct result of complaints, the Department notes that GREC did install a noise suppression system within the exhaust stack at a cost of nearly a half million dollars, which greatly reduced noise levels. </w:t>
      </w:r>
      <w:r w:rsidR="00DB5A39">
        <w:t xml:space="preserve"> With regard to the adequacy of the</w:t>
      </w:r>
      <w:r w:rsidR="007674E9">
        <w:t xml:space="preserve"> wood supply this is not an air issue.  In addition, </w:t>
      </w:r>
      <w:r w:rsidR="007674E9" w:rsidRPr="007674E9">
        <w:t xml:space="preserve">GREC conducted a detailed analysis prior to construction, which indicated sufficient high-quality biomass in the vicinity of the site.  </w:t>
      </w:r>
    </w:p>
    <w:p w14:paraId="03B7DDF3" w14:textId="77777777" w:rsidR="00985D41" w:rsidRPr="007941F2" w:rsidRDefault="00967964" w:rsidP="007941F2">
      <w:pPr>
        <w:spacing w:after="120"/>
        <w:rPr>
          <w:szCs w:val="22"/>
          <w:u w:val="single"/>
        </w:rPr>
      </w:pPr>
      <w:r w:rsidRPr="007941F2">
        <w:rPr>
          <w:szCs w:val="22"/>
          <w:u w:val="single"/>
        </w:rPr>
        <w:t xml:space="preserve">Comments </w:t>
      </w:r>
      <w:r w:rsidR="00B9073A" w:rsidRPr="007941F2">
        <w:rPr>
          <w:szCs w:val="22"/>
          <w:u w:val="single"/>
        </w:rPr>
        <w:t>R</w:t>
      </w:r>
      <w:r w:rsidRPr="007941F2">
        <w:rPr>
          <w:szCs w:val="22"/>
          <w:u w:val="single"/>
        </w:rPr>
        <w:t>elated to the Title V Air Operation Permit</w:t>
      </w:r>
    </w:p>
    <w:p w14:paraId="3FCA54B2" w14:textId="5A67984D" w:rsidR="00967964" w:rsidRPr="00AE5E18" w:rsidRDefault="00AE5E18" w:rsidP="00525F22">
      <w:pPr>
        <w:tabs>
          <w:tab w:val="left" w:pos="360"/>
        </w:tabs>
        <w:spacing w:after="120"/>
        <w:jc w:val="left"/>
      </w:pPr>
      <w:r w:rsidRPr="00AE5E18">
        <w:t xml:space="preserve">The following categorizes comments from the </w:t>
      </w:r>
      <w:r w:rsidR="007941F2" w:rsidRPr="00AE5E18">
        <w:t>30</w:t>
      </w:r>
      <w:r w:rsidR="007941F2">
        <w:t>-</w:t>
      </w:r>
      <w:r w:rsidRPr="00AE5E18">
        <w:t xml:space="preserve">day comment period and the public meeting </w:t>
      </w:r>
      <w:r w:rsidR="00B71201">
        <w:t xml:space="preserve">which </w:t>
      </w:r>
      <w:r w:rsidR="00162F53">
        <w:t xml:space="preserve">are </w:t>
      </w:r>
      <w:r w:rsidR="001B1479">
        <w:t>considered</w:t>
      </w:r>
      <w:r w:rsidRPr="00AE5E18">
        <w:t xml:space="preserve"> </w:t>
      </w:r>
      <w:r>
        <w:t xml:space="preserve">related to the </w:t>
      </w:r>
      <w:r w:rsidRPr="00AE5E18">
        <w:t xml:space="preserve">GREC initial draft Title V air operation permit.  Each comment category </w:t>
      </w:r>
      <w:r>
        <w:t>is</w:t>
      </w:r>
      <w:r w:rsidRPr="00AE5E18">
        <w:t xml:space="preserve"> summarized with the </w:t>
      </w:r>
      <w:r>
        <w:t>Department</w:t>
      </w:r>
      <w:r w:rsidR="00162F53">
        <w:t>’s</w:t>
      </w:r>
      <w:r>
        <w:t xml:space="preserve"> response to </w:t>
      </w:r>
      <w:r w:rsidR="0069678A">
        <w:t>each</w:t>
      </w:r>
      <w:r>
        <w:t xml:space="preserve"> category of comment given.</w:t>
      </w:r>
    </w:p>
    <w:p w14:paraId="50200AF4" w14:textId="0C97F9A6" w:rsidR="00967964" w:rsidRDefault="00AE5E18" w:rsidP="00774BAE">
      <w:pPr>
        <w:pStyle w:val="ListParagraph"/>
        <w:widowControl w:val="0"/>
        <w:numPr>
          <w:ilvl w:val="0"/>
          <w:numId w:val="3"/>
        </w:numPr>
        <w:spacing w:after="120"/>
        <w:ind w:left="360"/>
        <w:contextualSpacing w:val="0"/>
        <w:jc w:val="left"/>
        <w:rPr>
          <w:szCs w:val="22"/>
        </w:rPr>
      </w:pPr>
      <w:r w:rsidRPr="00AE5E18">
        <w:rPr>
          <w:b/>
          <w:szCs w:val="22"/>
        </w:rPr>
        <w:t xml:space="preserve">Public </w:t>
      </w:r>
      <w:r w:rsidR="00C57D78">
        <w:rPr>
          <w:b/>
          <w:szCs w:val="22"/>
        </w:rPr>
        <w:t>H</w:t>
      </w:r>
      <w:r w:rsidR="00C57D78" w:rsidRPr="00AE5E18">
        <w:rPr>
          <w:b/>
          <w:szCs w:val="22"/>
        </w:rPr>
        <w:t>ealth</w:t>
      </w:r>
      <w:r w:rsidRPr="00AE5E18">
        <w:rPr>
          <w:b/>
          <w:szCs w:val="22"/>
        </w:rPr>
        <w:t xml:space="preserve"> Concerns </w:t>
      </w:r>
      <w:r w:rsidR="00C57D78">
        <w:rPr>
          <w:b/>
          <w:szCs w:val="22"/>
        </w:rPr>
        <w:t>R</w:t>
      </w:r>
      <w:r w:rsidRPr="00AE5E18">
        <w:rPr>
          <w:b/>
          <w:szCs w:val="22"/>
        </w:rPr>
        <w:t>elated to the GREC Facility</w:t>
      </w:r>
      <w:r w:rsidR="00E80877">
        <w:rPr>
          <w:b/>
          <w:szCs w:val="22"/>
        </w:rPr>
        <w:t xml:space="preserve">, the </w:t>
      </w:r>
      <w:r w:rsidR="00C57D78">
        <w:rPr>
          <w:b/>
          <w:szCs w:val="22"/>
        </w:rPr>
        <w:t>Permit</w:t>
      </w:r>
      <w:r w:rsidR="00E80877">
        <w:rPr>
          <w:b/>
          <w:szCs w:val="22"/>
        </w:rPr>
        <w:t xml:space="preserve"> and the </w:t>
      </w:r>
      <w:r w:rsidR="00162F53">
        <w:rPr>
          <w:b/>
          <w:szCs w:val="22"/>
        </w:rPr>
        <w:t xml:space="preserve">Facility’s </w:t>
      </w:r>
      <w:r w:rsidR="001B1479">
        <w:rPr>
          <w:b/>
          <w:szCs w:val="22"/>
        </w:rPr>
        <w:t xml:space="preserve">Effect on the </w:t>
      </w:r>
      <w:r w:rsidR="00E80877">
        <w:rPr>
          <w:b/>
          <w:szCs w:val="22"/>
        </w:rPr>
        <w:t>Gainesville Environment</w:t>
      </w:r>
      <w:r>
        <w:rPr>
          <w:szCs w:val="22"/>
        </w:rPr>
        <w:t xml:space="preserve">:  </w:t>
      </w:r>
      <w:r w:rsidR="00060A51">
        <w:rPr>
          <w:szCs w:val="22"/>
        </w:rPr>
        <w:t>Fourteen</w:t>
      </w:r>
      <w:r>
        <w:rPr>
          <w:szCs w:val="22"/>
        </w:rPr>
        <w:t xml:space="preserve"> people comment</w:t>
      </w:r>
      <w:r w:rsidR="00C57D78">
        <w:rPr>
          <w:szCs w:val="22"/>
        </w:rPr>
        <w:t>ed</w:t>
      </w:r>
      <w:r>
        <w:rPr>
          <w:szCs w:val="22"/>
        </w:rPr>
        <w:t xml:space="preserve"> that they did not think the draft Title V </w:t>
      </w:r>
      <w:r w:rsidR="00C57D78">
        <w:rPr>
          <w:szCs w:val="22"/>
        </w:rPr>
        <w:t>permit</w:t>
      </w:r>
      <w:r>
        <w:rPr>
          <w:szCs w:val="22"/>
        </w:rPr>
        <w:t xml:space="preserve"> was protective of the public health in that it allowed the GREC facility to emit </w:t>
      </w:r>
      <w:r w:rsidR="00C57D78">
        <w:rPr>
          <w:szCs w:val="22"/>
        </w:rPr>
        <w:t>harmful</w:t>
      </w:r>
      <w:r>
        <w:rPr>
          <w:szCs w:val="22"/>
        </w:rPr>
        <w:t xml:space="preserve"> level</w:t>
      </w:r>
      <w:r w:rsidR="00C57D78">
        <w:rPr>
          <w:szCs w:val="22"/>
        </w:rPr>
        <w:t>s</w:t>
      </w:r>
      <w:r>
        <w:rPr>
          <w:szCs w:val="22"/>
        </w:rPr>
        <w:t xml:space="preserve"> of pollutant emission</w:t>
      </w:r>
      <w:r w:rsidR="00C57D78">
        <w:rPr>
          <w:szCs w:val="22"/>
        </w:rPr>
        <w:t xml:space="preserve">s including air toxics such as dioxin and furans (D/F).  It was </w:t>
      </w:r>
      <w:r w:rsidR="008648FF">
        <w:rPr>
          <w:szCs w:val="22"/>
        </w:rPr>
        <w:t xml:space="preserve">also </w:t>
      </w:r>
      <w:r w:rsidR="00C57D78">
        <w:rPr>
          <w:szCs w:val="22"/>
        </w:rPr>
        <w:t>stated by several commenters that the permit did not incorporate recommended standards from the US EPA.</w:t>
      </w:r>
      <w:r w:rsidR="00473D5C">
        <w:rPr>
          <w:szCs w:val="22"/>
        </w:rPr>
        <w:t xml:space="preserve">  Also t</w:t>
      </w:r>
      <w:r w:rsidR="00473D5C" w:rsidRPr="00473D5C">
        <w:rPr>
          <w:szCs w:val="22"/>
        </w:rPr>
        <w:t xml:space="preserve">wo </w:t>
      </w:r>
      <w:r w:rsidR="00473D5C">
        <w:rPr>
          <w:szCs w:val="22"/>
        </w:rPr>
        <w:t xml:space="preserve">of the </w:t>
      </w:r>
      <w:r w:rsidR="00473D5C" w:rsidRPr="00473D5C">
        <w:rPr>
          <w:szCs w:val="22"/>
        </w:rPr>
        <w:t xml:space="preserve">commenters </w:t>
      </w:r>
      <w:r w:rsidR="00473D5C">
        <w:rPr>
          <w:szCs w:val="22"/>
        </w:rPr>
        <w:t>were</w:t>
      </w:r>
      <w:r w:rsidR="00473D5C" w:rsidRPr="00473D5C">
        <w:rPr>
          <w:szCs w:val="22"/>
        </w:rPr>
        <w:t xml:space="preserve"> concerned about exposures for employees at GREC and </w:t>
      </w:r>
      <w:r w:rsidR="001B1479">
        <w:rPr>
          <w:szCs w:val="22"/>
        </w:rPr>
        <w:t xml:space="preserve">other </w:t>
      </w:r>
      <w:r w:rsidR="00473D5C" w:rsidRPr="00473D5C">
        <w:rPr>
          <w:szCs w:val="22"/>
        </w:rPr>
        <w:t xml:space="preserve">nearby facilities. </w:t>
      </w:r>
      <w:r w:rsidR="001B1479">
        <w:rPr>
          <w:szCs w:val="22"/>
        </w:rPr>
        <w:t xml:space="preserve"> </w:t>
      </w:r>
      <w:r w:rsidR="00473D5C" w:rsidRPr="00473D5C">
        <w:rPr>
          <w:szCs w:val="22"/>
        </w:rPr>
        <w:t xml:space="preserve">One </w:t>
      </w:r>
      <w:r w:rsidR="001B1479">
        <w:rPr>
          <w:szCs w:val="22"/>
        </w:rPr>
        <w:t xml:space="preserve">commenter </w:t>
      </w:r>
      <w:r w:rsidR="00473D5C">
        <w:rPr>
          <w:szCs w:val="22"/>
        </w:rPr>
        <w:t>was</w:t>
      </w:r>
      <w:r w:rsidR="00473D5C" w:rsidRPr="00473D5C">
        <w:rPr>
          <w:szCs w:val="22"/>
        </w:rPr>
        <w:t xml:space="preserve"> concerned about exposures on the nearby San Felasco trail system, a popular destination for runners, cyclists, and hikers.</w:t>
      </w:r>
      <w:r w:rsidR="00473D5C">
        <w:rPr>
          <w:szCs w:val="22"/>
        </w:rPr>
        <w:t xml:space="preserve">  </w:t>
      </w:r>
      <w:r w:rsidR="00473D5C" w:rsidRPr="00473D5C">
        <w:rPr>
          <w:szCs w:val="22"/>
        </w:rPr>
        <w:t xml:space="preserve">Four commenters raised concerns related largely to the existing Koppers </w:t>
      </w:r>
      <w:r w:rsidR="001B1479">
        <w:rPr>
          <w:szCs w:val="22"/>
        </w:rPr>
        <w:t>S</w:t>
      </w:r>
      <w:r w:rsidR="00473D5C" w:rsidRPr="00473D5C">
        <w:rPr>
          <w:szCs w:val="22"/>
        </w:rPr>
        <w:t xml:space="preserve">uperfund </w:t>
      </w:r>
      <w:r w:rsidR="001B1479">
        <w:rPr>
          <w:szCs w:val="22"/>
        </w:rPr>
        <w:t xml:space="preserve">Cleanup </w:t>
      </w:r>
      <w:r w:rsidR="00473D5C" w:rsidRPr="00473D5C">
        <w:rPr>
          <w:szCs w:val="22"/>
        </w:rPr>
        <w:t>site in Gainesville</w:t>
      </w:r>
      <w:r w:rsidR="00525F22">
        <w:rPr>
          <w:szCs w:val="22"/>
        </w:rPr>
        <w:t xml:space="preserve"> and the use of trees from </w:t>
      </w:r>
      <w:r w:rsidR="00162F53">
        <w:rPr>
          <w:szCs w:val="22"/>
        </w:rPr>
        <w:t xml:space="preserve">that </w:t>
      </w:r>
      <w:r w:rsidR="00525F22">
        <w:rPr>
          <w:szCs w:val="22"/>
        </w:rPr>
        <w:t>site</w:t>
      </w:r>
      <w:r w:rsidR="00220C4A" w:rsidRPr="00220C4A">
        <w:rPr>
          <w:szCs w:val="22"/>
        </w:rPr>
        <w:t xml:space="preserve"> </w:t>
      </w:r>
      <w:r w:rsidR="00220C4A">
        <w:rPr>
          <w:szCs w:val="22"/>
        </w:rPr>
        <w:t>as a biomass fuel at GREC since the tress might have elevated D/F levels</w:t>
      </w:r>
      <w:r w:rsidR="00473D5C" w:rsidRPr="00473D5C">
        <w:rPr>
          <w:szCs w:val="22"/>
        </w:rPr>
        <w:t xml:space="preserve">. </w:t>
      </w:r>
      <w:r w:rsidR="00E80877">
        <w:rPr>
          <w:szCs w:val="22"/>
        </w:rPr>
        <w:t xml:space="preserve"> </w:t>
      </w:r>
      <w:r w:rsidR="001B1479">
        <w:rPr>
          <w:szCs w:val="22"/>
        </w:rPr>
        <w:t>Five commenters were</w:t>
      </w:r>
      <w:r w:rsidR="00473D5C" w:rsidRPr="00473D5C">
        <w:rPr>
          <w:szCs w:val="22"/>
        </w:rPr>
        <w:t xml:space="preserve"> concerned about the general amount of pollution and toxicity in their environment and </w:t>
      </w:r>
      <w:r w:rsidR="001B1479">
        <w:rPr>
          <w:szCs w:val="22"/>
        </w:rPr>
        <w:t>did</w:t>
      </w:r>
      <w:r w:rsidR="00473D5C" w:rsidRPr="00473D5C">
        <w:rPr>
          <w:szCs w:val="22"/>
        </w:rPr>
        <w:t xml:space="preserve"> not want pollution from GREC </w:t>
      </w:r>
      <w:r w:rsidR="001B1479">
        <w:rPr>
          <w:szCs w:val="22"/>
        </w:rPr>
        <w:t xml:space="preserve">to adversely </w:t>
      </w:r>
      <w:r w:rsidR="00473D5C" w:rsidRPr="00473D5C">
        <w:rPr>
          <w:szCs w:val="22"/>
        </w:rPr>
        <w:t>affect the health of Gainesville area residents.</w:t>
      </w:r>
      <w:r w:rsidR="00060A51">
        <w:rPr>
          <w:szCs w:val="22"/>
        </w:rPr>
        <w:t xml:space="preserve">  </w:t>
      </w:r>
      <w:r w:rsidR="00060A51" w:rsidRPr="00060A51">
        <w:rPr>
          <w:szCs w:val="22"/>
        </w:rPr>
        <w:t xml:space="preserve">Two </w:t>
      </w:r>
      <w:r w:rsidR="00060A51">
        <w:rPr>
          <w:szCs w:val="22"/>
        </w:rPr>
        <w:t xml:space="preserve">other </w:t>
      </w:r>
      <w:r w:rsidR="00060A51" w:rsidRPr="00060A51">
        <w:rPr>
          <w:szCs w:val="22"/>
        </w:rPr>
        <w:t>commenters specifically mentioned concerns about dioxin (due largely to history with the Koppers site).</w:t>
      </w:r>
    </w:p>
    <w:p w14:paraId="785107C2" w14:textId="77777777" w:rsidR="00165FCB" w:rsidRDefault="00C57D78" w:rsidP="00684CFD">
      <w:pPr>
        <w:pStyle w:val="ListParagraph"/>
        <w:widowControl w:val="0"/>
        <w:spacing w:after="120"/>
        <w:ind w:left="360"/>
        <w:contextualSpacing w:val="0"/>
        <w:jc w:val="left"/>
        <w:rPr>
          <w:szCs w:val="22"/>
        </w:rPr>
      </w:pPr>
      <w:r>
        <w:rPr>
          <w:b/>
          <w:szCs w:val="22"/>
        </w:rPr>
        <w:t>Department’s Response</w:t>
      </w:r>
      <w:r w:rsidRPr="00C57D78">
        <w:rPr>
          <w:szCs w:val="22"/>
        </w:rPr>
        <w:t>:</w:t>
      </w:r>
      <w:r>
        <w:rPr>
          <w:szCs w:val="22"/>
        </w:rPr>
        <w:t xml:space="preserve">  </w:t>
      </w:r>
      <w:r w:rsidR="004A116F">
        <w:rPr>
          <w:szCs w:val="22"/>
        </w:rPr>
        <w:t xml:space="preserve">The Department will focus on the </w:t>
      </w:r>
      <w:r w:rsidR="004E41DE">
        <w:rPr>
          <w:szCs w:val="22"/>
        </w:rPr>
        <w:t>b</w:t>
      </w:r>
      <w:r w:rsidR="004E41DE" w:rsidRPr="004E41DE">
        <w:rPr>
          <w:szCs w:val="22"/>
        </w:rPr>
        <w:t xml:space="preserve">iomass </w:t>
      </w:r>
      <w:r w:rsidR="004E41DE">
        <w:rPr>
          <w:szCs w:val="22"/>
        </w:rPr>
        <w:t>f</w:t>
      </w:r>
      <w:r w:rsidR="004E41DE" w:rsidRPr="004E41DE">
        <w:rPr>
          <w:szCs w:val="22"/>
        </w:rPr>
        <w:t xml:space="preserve">uel </w:t>
      </w:r>
      <w:r w:rsidR="004E41DE">
        <w:rPr>
          <w:szCs w:val="22"/>
        </w:rPr>
        <w:t>d</w:t>
      </w:r>
      <w:r w:rsidR="004E41DE" w:rsidRPr="004E41DE">
        <w:rPr>
          <w:szCs w:val="22"/>
        </w:rPr>
        <w:t xml:space="preserve">elivery, </w:t>
      </w:r>
      <w:r w:rsidR="004E41DE">
        <w:rPr>
          <w:szCs w:val="22"/>
        </w:rPr>
        <w:t>p</w:t>
      </w:r>
      <w:r w:rsidR="004E41DE" w:rsidRPr="004E41DE">
        <w:rPr>
          <w:szCs w:val="22"/>
        </w:rPr>
        <w:t xml:space="preserve">reparation, </w:t>
      </w:r>
      <w:r w:rsidR="004E41DE">
        <w:rPr>
          <w:szCs w:val="22"/>
        </w:rPr>
        <w:t>s</w:t>
      </w:r>
      <w:r w:rsidR="004E41DE" w:rsidRPr="004E41DE">
        <w:rPr>
          <w:szCs w:val="22"/>
        </w:rPr>
        <w:t xml:space="preserve">torage and </w:t>
      </w:r>
      <w:r w:rsidR="004E41DE">
        <w:rPr>
          <w:szCs w:val="22"/>
        </w:rPr>
        <w:t>h</w:t>
      </w:r>
      <w:r w:rsidR="004E41DE" w:rsidRPr="004E41DE">
        <w:rPr>
          <w:szCs w:val="22"/>
        </w:rPr>
        <w:t xml:space="preserve">andling </w:t>
      </w:r>
      <w:r w:rsidR="004A116F">
        <w:rPr>
          <w:szCs w:val="22"/>
        </w:rPr>
        <w:t xml:space="preserve">emission unit (EU 001) and the bubbling fluidized bed (BFB) boiler (EU 002) in its response since over 99% of the </w:t>
      </w:r>
      <w:r w:rsidR="001B1479">
        <w:rPr>
          <w:szCs w:val="22"/>
        </w:rPr>
        <w:t xml:space="preserve">pollutant </w:t>
      </w:r>
      <w:r w:rsidR="004A116F">
        <w:rPr>
          <w:szCs w:val="22"/>
        </w:rPr>
        <w:t>emission</w:t>
      </w:r>
      <w:r w:rsidR="00165FCB">
        <w:rPr>
          <w:szCs w:val="22"/>
        </w:rPr>
        <w:t>s</w:t>
      </w:r>
      <w:r w:rsidR="004A116F">
        <w:rPr>
          <w:szCs w:val="22"/>
        </w:rPr>
        <w:t xml:space="preserve"> come from these tw</w:t>
      </w:r>
      <w:r w:rsidR="00165FCB">
        <w:rPr>
          <w:szCs w:val="22"/>
        </w:rPr>
        <w:t xml:space="preserve">o sources at the GREC facility.  Only particulate matter (PM) emissions come from </w:t>
      </w:r>
      <w:r w:rsidR="00E80877">
        <w:rPr>
          <w:szCs w:val="22"/>
        </w:rPr>
        <w:t xml:space="preserve">the </w:t>
      </w:r>
      <w:r w:rsidR="004E41DE" w:rsidRPr="004E41DE">
        <w:rPr>
          <w:szCs w:val="22"/>
        </w:rPr>
        <w:t xml:space="preserve">biomass fuel delivery, preparation, storage and handling </w:t>
      </w:r>
      <w:r w:rsidR="00E80877">
        <w:rPr>
          <w:szCs w:val="22"/>
        </w:rPr>
        <w:t xml:space="preserve">emission unit </w:t>
      </w:r>
      <w:r w:rsidR="004E41DE">
        <w:rPr>
          <w:szCs w:val="22"/>
        </w:rPr>
        <w:t>while</w:t>
      </w:r>
      <w:r w:rsidR="00165FCB">
        <w:rPr>
          <w:szCs w:val="22"/>
        </w:rPr>
        <w:t xml:space="preserve"> the </w:t>
      </w:r>
      <w:r w:rsidR="001B1479">
        <w:rPr>
          <w:szCs w:val="22"/>
        </w:rPr>
        <w:t xml:space="preserve">BFB </w:t>
      </w:r>
      <w:r w:rsidR="00165FCB">
        <w:rPr>
          <w:szCs w:val="22"/>
        </w:rPr>
        <w:t xml:space="preserve">boiler is </w:t>
      </w:r>
      <w:r w:rsidR="004E41DE">
        <w:rPr>
          <w:szCs w:val="22"/>
        </w:rPr>
        <w:t>an</w:t>
      </w:r>
      <w:r w:rsidR="00165FCB">
        <w:rPr>
          <w:szCs w:val="22"/>
        </w:rPr>
        <w:t xml:space="preserve"> emission source for PM along with other pollutants.</w:t>
      </w:r>
    </w:p>
    <w:p w14:paraId="57A38480" w14:textId="615DA8CA" w:rsidR="00C57D78" w:rsidRDefault="004E238A" w:rsidP="00684CFD">
      <w:pPr>
        <w:pStyle w:val="ListParagraph"/>
        <w:widowControl w:val="0"/>
        <w:spacing w:after="120"/>
        <w:ind w:left="360"/>
        <w:contextualSpacing w:val="0"/>
        <w:jc w:val="left"/>
        <w:rPr>
          <w:szCs w:val="22"/>
        </w:rPr>
      </w:pPr>
      <w:r>
        <w:rPr>
          <w:szCs w:val="22"/>
        </w:rPr>
        <w:t xml:space="preserve">The </w:t>
      </w:r>
      <w:r w:rsidR="00165FCB">
        <w:rPr>
          <w:szCs w:val="22"/>
        </w:rPr>
        <w:t>BFB boiler</w:t>
      </w:r>
      <w:r>
        <w:rPr>
          <w:szCs w:val="22"/>
        </w:rPr>
        <w:t xml:space="preserve"> went through a prevention of significant deterioration (PSD) review </w:t>
      </w:r>
      <w:r w:rsidR="005348BD">
        <w:rPr>
          <w:szCs w:val="22"/>
        </w:rPr>
        <w:t>with corresponding best available control technology determinations (BACT) for PM, PM with a mean diameter of 10 micron</w:t>
      </w:r>
      <w:r w:rsidR="001B1479">
        <w:rPr>
          <w:szCs w:val="22"/>
        </w:rPr>
        <w:t>s</w:t>
      </w:r>
      <w:r w:rsidR="005348BD">
        <w:rPr>
          <w:szCs w:val="22"/>
        </w:rPr>
        <w:t xml:space="preserve"> or less (PM</w:t>
      </w:r>
      <w:r w:rsidR="005348BD" w:rsidRPr="008648FF">
        <w:rPr>
          <w:szCs w:val="22"/>
          <w:vertAlign w:val="subscript"/>
        </w:rPr>
        <w:t>10</w:t>
      </w:r>
      <w:r w:rsidR="005348BD">
        <w:rPr>
          <w:szCs w:val="22"/>
        </w:rPr>
        <w:t>), carbon monoxide (CO), visible emissions (VE) and volatile organic compounds (VOC).</w:t>
      </w:r>
      <w:r>
        <w:rPr>
          <w:szCs w:val="22"/>
        </w:rPr>
        <w:t xml:space="preserve"> </w:t>
      </w:r>
      <w:r w:rsidR="005348BD">
        <w:rPr>
          <w:szCs w:val="22"/>
        </w:rPr>
        <w:t xml:space="preserve"> </w:t>
      </w:r>
      <w:r w:rsidR="008648FF">
        <w:rPr>
          <w:szCs w:val="22"/>
        </w:rPr>
        <w:t>There are also emission limits in the permit</w:t>
      </w:r>
      <w:r w:rsidR="00BB74FA">
        <w:rPr>
          <w:szCs w:val="22"/>
        </w:rPr>
        <w:t xml:space="preserve"> for </w:t>
      </w:r>
      <w:r w:rsidR="00162F53">
        <w:rPr>
          <w:szCs w:val="22"/>
        </w:rPr>
        <w:t>nitrogen oxides (NOx), sulfur dioxide (SO</w:t>
      </w:r>
      <w:r w:rsidR="00162F53" w:rsidRPr="00162F53">
        <w:rPr>
          <w:szCs w:val="22"/>
          <w:vertAlign w:val="subscript"/>
        </w:rPr>
        <w:t>2</w:t>
      </w:r>
      <w:r w:rsidR="00162F53">
        <w:rPr>
          <w:szCs w:val="22"/>
        </w:rPr>
        <w:t xml:space="preserve">), </w:t>
      </w:r>
      <w:r w:rsidR="00B71E71">
        <w:rPr>
          <w:szCs w:val="22"/>
        </w:rPr>
        <w:t>hydrogen chloride (</w:t>
      </w:r>
      <w:r w:rsidR="00B71E71">
        <w:rPr>
          <w:szCs w:val="22"/>
          <w:lang w:val="en"/>
        </w:rPr>
        <w:t xml:space="preserve">HCl), hydrogen fluoride (HF), </w:t>
      </w:r>
      <w:r w:rsidR="00BB74FA">
        <w:rPr>
          <w:szCs w:val="22"/>
        </w:rPr>
        <w:t>ammonia</w:t>
      </w:r>
      <w:r w:rsidR="00E80877">
        <w:rPr>
          <w:szCs w:val="22"/>
        </w:rPr>
        <w:t xml:space="preserve"> (NH</w:t>
      </w:r>
      <w:r w:rsidR="00E80877" w:rsidRPr="00E80877">
        <w:rPr>
          <w:szCs w:val="22"/>
          <w:vertAlign w:val="subscript"/>
        </w:rPr>
        <w:t>3</w:t>
      </w:r>
      <w:r w:rsidR="00E80877">
        <w:rPr>
          <w:szCs w:val="22"/>
        </w:rPr>
        <w:t>)</w:t>
      </w:r>
      <w:r w:rsidR="00BB74FA">
        <w:rPr>
          <w:szCs w:val="22"/>
        </w:rPr>
        <w:t xml:space="preserve"> slip and sulfuric acid mist (SAM)</w:t>
      </w:r>
      <w:r w:rsidR="004A116F">
        <w:rPr>
          <w:szCs w:val="22"/>
        </w:rPr>
        <w:t xml:space="preserve">. </w:t>
      </w:r>
      <w:r w:rsidR="00BB74FA">
        <w:rPr>
          <w:szCs w:val="22"/>
        </w:rPr>
        <w:t xml:space="preserve"> </w:t>
      </w:r>
      <w:r w:rsidR="00162F53">
        <w:rPr>
          <w:szCs w:val="22"/>
        </w:rPr>
        <w:t>Regulation of these pollutants ha</w:t>
      </w:r>
      <w:r w:rsidR="00B71E71">
        <w:rPr>
          <w:szCs w:val="22"/>
        </w:rPr>
        <w:t>s</w:t>
      </w:r>
      <w:r w:rsidR="00162F53">
        <w:rPr>
          <w:szCs w:val="22"/>
        </w:rPr>
        <w:t xml:space="preserve"> co-benefits for </w:t>
      </w:r>
      <w:r w:rsidR="00B71E71">
        <w:rPr>
          <w:szCs w:val="22"/>
        </w:rPr>
        <w:t xml:space="preserve">also </w:t>
      </w:r>
      <w:r w:rsidR="00162F53">
        <w:rPr>
          <w:szCs w:val="22"/>
        </w:rPr>
        <w:t>reducing hazardous air pollutants (HAP).</w:t>
      </w:r>
    </w:p>
    <w:p w14:paraId="371F1969" w14:textId="534AA1CE" w:rsidR="00684CFD" w:rsidRDefault="004A116F" w:rsidP="00684CFD">
      <w:pPr>
        <w:pStyle w:val="ListParagraph"/>
        <w:widowControl w:val="0"/>
        <w:spacing w:after="120"/>
        <w:ind w:left="360"/>
        <w:contextualSpacing w:val="0"/>
        <w:jc w:val="left"/>
        <w:rPr>
          <w:szCs w:val="22"/>
          <w:lang w:val="en"/>
        </w:rPr>
      </w:pPr>
      <w:r>
        <w:rPr>
          <w:szCs w:val="22"/>
        </w:rPr>
        <w:t>With regard to air toxics</w:t>
      </w:r>
      <w:r w:rsidR="00B71201">
        <w:rPr>
          <w:szCs w:val="22"/>
        </w:rPr>
        <w:t xml:space="preserve"> </w:t>
      </w:r>
      <w:r w:rsidR="00162F53">
        <w:rPr>
          <w:szCs w:val="22"/>
        </w:rPr>
        <w:t>(</w:t>
      </w:r>
      <w:r w:rsidR="00C00E03">
        <w:rPr>
          <w:szCs w:val="22"/>
        </w:rPr>
        <w:t>i.e., HAP)</w:t>
      </w:r>
      <w:r>
        <w:rPr>
          <w:szCs w:val="22"/>
        </w:rPr>
        <w:t xml:space="preserve">, the latest GREC </w:t>
      </w:r>
      <w:r w:rsidR="00684CFD">
        <w:rPr>
          <w:szCs w:val="22"/>
        </w:rPr>
        <w:t xml:space="preserve">air construction </w:t>
      </w:r>
      <w:r>
        <w:rPr>
          <w:szCs w:val="22"/>
        </w:rPr>
        <w:t xml:space="preserve">permitting action (Permit No. </w:t>
      </w:r>
      <w:r w:rsidRPr="00BB74FA">
        <w:rPr>
          <w:szCs w:val="22"/>
        </w:rPr>
        <w:t>0010131-003-AC</w:t>
      </w:r>
      <w:r>
        <w:rPr>
          <w:szCs w:val="22"/>
        </w:rPr>
        <w:t xml:space="preserve">, PSD-FL-411B) </w:t>
      </w:r>
      <w:r w:rsidR="00684CFD">
        <w:rPr>
          <w:szCs w:val="22"/>
        </w:rPr>
        <w:t xml:space="preserve">imposed </w:t>
      </w:r>
      <w:r w:rsidR="00684CFD" w:rsidRPr="00684CFD">
        <w:rPr>
          <w:szCs w:val="22"/>
        </w:rPr>
        <w:t xml:space="preserve">the requirements of 40 Code of Federal Regulations (CFR) Part 60, Subpart DDDDD - </w:t>
      </w:r>
      <w:r w:rsidR="00684CFD" w:rsidRPr="00684CFD">
        <w:rPr>
          <w:szCs w:val="22"/>
          <w:lang w:val="en"/>
        </w:rPr>
        <w:t xml:space="preserve">National Emission Standards for Hazardous Air Pollutants </w:t>
      </w:r>
      <w:r w:rsidR="00684CFD" w:rsidRPr="00684CFD">
        <w:rPr>
          <w:szCs w:val="22"/>
        </w:rPr>
        <w:t>(NESHAP)</w:t>
      </w:r>
      <w:r w:rsidR="00684CFD" w:rsidRPr="00684CFD">
        <w:rPr>
          <w:szCs w:val="22"/>
          <w:lang w:val="en"/>
        </w:rPr>
        <w:t xml:space="preserve"> for Industrial, Commercial, and Institutional Boilers and Process Heaters</w:t>
      </w:r>
      <w:r w:rsidR="00684CFD">
        <w:rPr>
          <w:szCs w:val="22"/>
          <w:lang w:val="en"/>
        </w:rPr>
        <w:t xml:space="preserve"> on BFB boiler.  These requirements were also</w:t>
      </w:r>
      <w:r w:rsidR="00924BB3">
        <w:rPr>
          <w:szCs w:val="22"/>
        </w:rPr>
        <w:t xml:space="preserve"> </w:t>
      </w:r>
      <w:r w:rsidR="00684CFD">
        <w:rPr>
          <w:szCs w:val="22"/>
        </w:rPr>
        <w:t>incorporated into</w:t>
      </w:r>
      <w:r w:rsidR="00924BB3">
        <w:rPr>
          <w:szCs w:val="22"/>
        </w:rPr>
        <w:t xml:space="preserve"> the </w:t>
      </w:r>
      <w:r w:rsidR="00DE4021">
        <w:rPr>
          <w:szCs w:val="22"/>
        </w:rPr>
        <w:t>draft</w:t>
      </w:r>
      <w:r w:rsidR="00924BB3">
        <w:rPr>
          <w:szCs w:val="22"/>
        </w:rPr>
        <w:t xml:space="preserve"> </w:t>
      </w:r>
      <w:r w:rsidR="00E80877">
        <w:rPr>
          <w:szCs w:val="22"/>
        </w:rPr>
        <w:t xml:space="preserve">initial </w:t>
      </w:r>
      <w:r w:rsidR="00924BB3">
        <w:rPr>
          <w:szCs w:val="22"/>
        </w:rPr>
        <w:t>Title V permit</w:t>
      </w:r>
      <w:r w:rsidR="00E80877">
        <w:rPr>
          <w:szCs w:val="22"/>
        </w:rPr>
        <w:t xml:space="preserve"> (</w:t>
      </w:r>
      <w:r w:rsidR="00E80877" w:rsidRPr="00E80877">
        <w:rPr>
          <w:szCs w:val="22"/>
        </w:rPr>
        <w:t>Permit No. 0010131-004-AV</w:t>
      </w:r>
      <w:r w:rsidR="00E80877">
        <w:rPr>
          <w:szCs w:val="22"/>
        </w:rPr>
        <w:t>)</w:t>
      </w:r>
      <w:r w:rsidR="00C00E03">
        <w:rPr>
          <w:szCs w:val="22"/>
          <w:lang w:val="en"/>
        </w:rPr>
        <w:t>.  This subpart was not finalized at the time the original PSD permit (</w:t>
      </w:r>
      <w:r w:rsidR="00C00E03" w:rsidRPr="00C00E03">
        <w:rPr>
          <w:szCs w:val="22"/>
        </w:rPr>
        <w:t>Permit No. 0010131-00</w:t>
      </w:r>
      <w:r w:rsidR="00C00E03">
        <w:rPr>
          <w:szCs w:val="22"/>
        </w:rPr>
        <w:t>1</w:t>
      </w:r>
      <w:r w:rsidR="00C00E03" w:rsidRPr="00C00E03">
        <w:rPr>
          <w:szCs w:val="22"/>
        </w:rPr>
        <w:t>-AC, PSD-FL-411</w:t>
      </w:r>
      <w:r w:rsidR="00C00E03">
        <w:rPr>
          <w:szCs w:val="22"/>
        </w:rPr>
        <w:t xml:space="preserve">) </w:t>
      </w:r>
      <w:r w:rsidR="003A08D7">
        <w:rPr>
          <w:szCs w:val="22"/>
        </w:rPr>
        <w:t xml:space="preserve">was </w:t>
      </w:r>
      <w:r w:rsidR="00C00E03">
        <w:rPr>
          <w:szCs w:val="22"/>
        </w:rPr>
        <w:t>issued</w:t>
      </w:r>
      <w:r w:rsidR="00E80877">
        <w:rPr>
          <w:szCs w:val="22"/>
        </w:rPr>
        <w:t xml:space="preserve"> by the Department</w:t>
      </w:r>
      <w:r w:rsidR="00684CFD">
        <w:rPr>
          <w:szCs w:val="22"/>
          <w:lang w:val="en"/>
        </w:rPr>
        <w:t>.</w:t>
      </w:r>
    </w:p>
    <w:p w14:paraId="3F1EB519" w14:textId="72F7B02D" w:rsidR="008648FF" w:rsidRDefault="00C00E03" w:rsidP="00684CFD">
      <w:pPr>
        <w:pStyle w:val="ListParagraph"/>
        <w:widowControl w:val="0"/>
        <w:spacing w:after="120"/>
        <w:ind w:left="360"/>
        <w:contextualSpacing w:val="0"/>
        <w:jc w:val="left"/>
        <w:rPr>
          <w:szCs w:val="22"/>
          <w:lang w:val="en"/>
        </w:rPr>
      </w:pPr>
      <w:r w:rsidRPr="00D43F2E">
        <w:rPr>
          <w:szCs w:val="22"/>
          <w:lang w:val="en"/>
        </w:rPr>
        <w:t>Subpart DDDDD has emission standards for mercury</w:t>
      </w:r>
      <w:r w:rsidR="00E80877" w:rsidRPr="00D43F2E">
        <w:rPr>
          <w:szCs w:val="22"/>
          <w:lang w:val="en"/>
        </w:rPr>
        <w:t xml:space="preserve"> (Hg)</w:t>
      </w:r>
      <w:r w:rsidRPr="00D43F2E">
        <w:rPr>
          <w:szCs w:val="22"/>
          <w:lang w:val="en"/>
        </w:rPr>
        <w:t>, hydrogen chloride (HCl), PM and CO</w:t>
      </w:r>
      <w:r w:rsidR="00162F53" w:rsidRPr="00D43F2E">
        <w:rPr>
          <w:szCs w:val="22"/>
          <w:lang w:val="en"/>
        </w:rPr>
        <w:t xml:space="preserve"> (a surrogate for organic HAP </w:t>
      </w:r>
      <w:r w:rsidR="000F0753" w:rsidRPr="00D43F2E">
        <w:rPr>
          <w:szCs w:val="22"/>
          <w:lang w:val="en"/>
        </w:rPr>
        <w:t>emissions</w:t>
      </w:r>
      <w:r w:rsidR="00162F53" w:rsidRPr="00D43F2E">
        <w:rPr>
          <w:szCs w:val="22"/>
          <w:lang w:val="en"/>
        </w:rPr>
        <w:t>)</w:t>
      </w:r>
      <w:r w:rsidRPr="00D43F2E">
        <w:rPr>
          <w:szCs w:val="22"/>
          <w:lang w:val="en"/>
        </w:rPr>
        <w:t xml:space="preserve">.  </w:t>
      </w:r>
      <w:r w:rsidR="00B71201" w:rsidRPr="00D43F2E">
        <w:rPr>
          <w:szCs w:val="22"/>
          <w:lang w:val="en"/>
        </w:rPr>
        <w:t>In the draft Title V permit, t</w:t>
      </w:r>
      <w:r w:rsidRPr="00D43F2E">
        <w:rPr>
          <w:szCs w:val="22"/>
          <w:lang w:val="en"/>
        </w:rPr>
        <w:t xml:space="preserve">he permittee also agreed to the HCl and hydrogen fluoride (HF) </w:t>
      </w:r>
      <w:r w:rsidR="00525F22" w:rsidRPr="00D43F2E">
        <w:rPr>
          <w:szCs w:val="22"/>
          <w:lang w:val="en"/>
        </w:rPr>
        <w:t xml:space="preserve">emission </w:t>
      </w:r>
      <w:r w:rsidRPr="00D43F2E">
        <w:rPr>
          <w:szCs w:val="22"/>
          <w:lang w:val="en"/>
        </w:rPr>
        <w:t>limits from the PSD permit</w:t>
      </w:r>
      <w:r w:rsidR="000F0753" w:rsidRPr="00D43F2E">
        <w:rPr>
          <w:szCs w:val="22"/>
          <w:lang w:val="en"/>
        </w:rPr>
        <w:t xml:space="preserve">.  </w:t>
      </w:r>
      <w:r w:rsidR="00B71E71" w:rsidRPr="00D43F2E">
        <w:rPr>
          <w:szCs w:val="22"/>
          <w:lang w:val="en"/>
        </w:rPr>
        <w:t xml:space="preserve">Note </w:t>
      </w:r>
      <w:r w:rsidR="003A08D7" w:rsidRPr="00D43F2E">
        <w:rPr>
          <w:szCs w:val="22"/>
          <w:lang w:val="en"/>
        </w:rPr>
        <w:t xml:space="preserve">that the HCl emission limit </w:t>
      </w:r>
      <w:r w:rsidR="00B71E71" w:rsidRPr="00D43F2E">
        <w:rPr>
          <w:szCs w:val="22"/>
          <w:lang w:val="en"/>
        </w:rPr>
        <w:t xml:space="preserve">in </w:t>
      </w:r>
      <w:r w:rsidR="00D43F2E" w:rsidRPr="00D43F2E">
        <w:rPr>
          <w:szCs w:val="22"/>
          <w:lang w:val="en"/>
        </w:rPr>
        <w:t xml:space="preserve">the PSD </w:t>
      </w:r>
      <w:r w:rsidR="00D43F2E" w:rsidRPr="00D43F2E">
        <w:rPr>
          <w:szCs w:val="22"/>
          <w:lang w:val="en"/>
        </w:rPr>
        <w:lastRenderedPageBreak/>
        <w:t>permit</w:t>
      </w:r>
      <w:r w:rsidR="00B71E71" w:rsidRPr="00D43F2E">
        <w:rPr>
          <w:szCs w:val="22"/>
          <w:lang w:val="en"/>
        </w:rPr>
        <w:t xml:space="preserve"> </w:t>
      </w:r>
      <w:r w:rsidR="003A08D7" w:rsidRPr="00D43F2E">
        <w:rPr>
          <w:szCs w:val="22"/>
          <w:lang w:val="en"/>
        </w:rPr>
        <w:t xml:space="preserve">is more stringent </w:t>
      </w:r>
      <w:r w:rsidR="00321B17" w:rsidRPr="00D43F2E">
        <w:rPr>
          <w:szCs w:val="22"/>
          <w:lang w:val="en"/>
        </w:rPr>
        <w:t>than</w:t>
      </w:r>
      <w:r w:rsidR="003A08D7" w:rsidRPr="00D43F2E">
        <w:rPr>
          <w:szCs w:val="22"/>
          <w:lang w:val="en"/>
        </w:rPr>
        <w:t xml:space="preserve"> the Subpart DDDDD </w:t>
      </w:r>
      <w:r w:rsidR="00321B17" w:rsidRPr="00D43F2E">
        <w:rPr>
          <w:szCs w:val="22"/>
          <w:lang w:val="en"/>
        </w:rPr>
        <w:t xml:space="preserve">HCl </w:t>
      </w:r>
      <w:r w:rsidR="003A08D7" w:rsidRPr="00D43F2E">
        <w:rPr>
          <w:szCs w:val="22"/>
          <w:lang w:val="en"/>
        </w:rPr>
        <w:t>limit.  Finally, the Subpart DDDDD PM/PM</w:t>
      </w:r>
      <w:r w:rsidR="003A08D7" w:rsidRPr="00D43F2E">
        <w:rPr>
          <w:szCs w:val="22"/>
          <w:vertAlign w:val="subscript"/>
          <w:lang w:val="en"/>
        </w:rPr>
        <w:t>10</w:t>
      </w:r>
      <w:r w:rsidR="003A08D7" w:rsidRPr="00D43F2E">
        <w:rPr>
          <w:szCs w:val="22"/>
          <w:lang w:val="en"/>
        </w:rPr>
        <w:t xml:space="preserve"> limit </w:t>
      </w:r>
      <w:r w:rsidR="00D43F2E" w:rsidRPr="00D43F2E">
        <w:rPr>
          <w:szCs w:val="22"/>
          <w:lang w:val="en"/>
        </w:rPr>
        <w:t xml:space="preserve">that was incorporated in PSD permit and the Title V permit </w:t>
      </w:r>
      <w:r w:rsidR="003A08D7" w:rsidRPr="00D43F2E">
        <w:rPr>
          <w:szCs w:val="22"/>
          <w:lang w:val="en"/>
        </w:rPr>
        <w:t xml:space="preserve">is more stringent than the </w:t>
      </w:r>
      <w:r w:rsidR="00E80877" w:rsidRPr="00D43F2E">
        <w:rPr>
          <w:szCs w:val="22"/>
          <w:lang w:val="en"/>
        </w:rPr>
        <w:t>original</w:t>
      </w:r>
      <w:r w:rsidR="003A08D7" w:rsidRPr="00D43F2E">
        <w:rPr>
          <w:szCs w:val="22"/>
          <w:lang w:val="en"/>
        </w:rPr>
        <w:t xml:space="preserve"> BACT PM/PM</w:t>
      </w:r>
      <w:r w:rsidR="003A08D7" w:rsidRPr="00D43F2E">
        <w:rPr>
          <w:szCs w:val="22"/>
          <w:vertAlign w:val="subscript"/>
          <w:lang w:val="en"/>
        </w:rPr>
        <w:t>10</w:t>
      </w:r>
      <w:r w:rsidR="003A08D7" w:rsidRPr="00D43F2E">
        <w:rPr>
          <w:szCs w:val="22"/>
          <w:lang w:val="en"/>
        </w:rPr>
        <w:t xml:space="preserve"> limit.</w:t>
      </w:r>
      <w:r w:rsidR="003A08D7">
        <w:rPr>
          <w:szCs w:val="22"/>
          <w:lang w:val="en"/>
        </w:rPr>
        <w:t xml:space="preserve"> </w:t>
      </w:r>
      <w:r w:rsidR="00970EF2">
        <w:rPr>
          <w:szCs w:val="22"/>
          <w:lang w:val="en"/>
        </w:rPr>
        <w:t xml:space="preserve"> A summary of all the emission limits </w:t>
      </w:r>
      <w:r w:rsidR="00E80877">
        <w:rPr>
          <w:szCs w:val="22"/>
          <w:lang w:val="en"/>
        </w:rPr>
        <w:t xml:space="preserve">in the </w:t>
      </w:r>
      <w:r w:rsidR="00DE4021">
        <w:rPr>
          <w:szCs w:val="22"/>
          <w:lang w:val="en"/>
        </w:rPr>
        <w:t>draft</w:t>
      </w:r>
      <w:r w:rsidR="00E80877">
        <w:rPr>
          <w:szCs w:val="22"/>
          <w:lang w:val="en"/>
        </w:rPr>
        <w:t xml:space="preserve"> Title V permit </w:t>
      </w:r>
      <w:r w:rsidR="00970EF2">
        <w:rPr>
          <w:szCs w:val="22"/>
          <w:lang w:val="en"/>
        </w:rPr>
        <w:t>to which the BFB boiler is subject is given below.</w:t>
      </w:r>
    </w:p>
    <w:tbl>
      <w:tblPr>
        <w:tblW w:w="9488" w:type="dxa"/>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0"/>
        <w:gridCol w:w="1980"/>
        <w:gridCol w:w="2448"/>
        <w:gridCol w:w="3080"/>
      </w:tblGrid>
      <w:tr w:rsidR="00970EF2" w:rsidRPr="00970EF2" w14:paraId="338698AD" w14:textId="77777777" w:rsidTr="00970EF2">
        <w:trPr>
          <w:trHeight w:val="305"/>
          <w:tblHeader/>
        </w:trPr>
        <w:tc>
          <w:tcPr>
            <w:tcW w:w="1980" w:type="dxa"/>
            <w:shd w:val="clear" w:color="auto" w:fill="C6D9F1" w:themeFill="text2" w:themeFillTint="33"/>
            <w:vAlign w:val="center"/>
          </w:tcPr>
          <w:p w14:paraId="181665C3" w14:textId="77777777" w:rsidR="00970EF2" w:rsidRPr="00970EF2" w:rsidRDefault="00970EF2" w:rsidP="00970EF2">
            <w:pPr>
              <w:spacing w:before="40" w:after="40"/>
              <w:jc w:val="left"/>
              <w:rPr>
                <w:b/>
                <w:sz w:val="20"/>
              </w:rPr>
            </w:pPr>
            <w:r w:rsidRPr="00970EF2">
              <w:rPr>
                <w:b/>
                <w:sz w:val="20"/>
              </w:rPr>
              <w:t>Parameter</w:t>
            </w:r>
          </w:p>
        </w:tc>
        <w:tc>
          <w:tcPr>
            <w:tcW w:w="1980" w:type="dxa"/>
            <w:tcBorders>
              <w:bottom w:val="single" w:sz="4" w:space="0" w:color="000000"/>
            </w:tcBorders>
            <w:shd w:val="clear" w:color="auto" w:fill="C6D9F1" w:themeFill="text2" w:themeFillTint="33"/>
            <w:vAlign w:val="center"/>
          </w:tcPr>
          <w:p w14:paraId="2E4AAFF9" w14:textId="77777777" w:rsidR="00970EF2" w:rsidRPr="00970EF2" w:rsidRDefault="00970EF2" w:rsidP="00970EF2">
            <w:pPr>
              <w:spacing w:before="40" w:after="40"/>
              <w:jc w:val="center"/>
              <w:rPr>
                <w:b/>
                <w:sz w:val="20"/>
              </w:rPr>
            </w:pPr>
            <w:r w:rsidRPr="00970EF2">
              <w:rPr>
                <w:b/>
                <w:sz w:val="20"/>
              </w:rPr>
              <w:t>Limit</w:t>
            </w:r>
          </w:p>
        </w:tc>
        <w:tc>
          <w:tcPr>
            <w:tcW w:w="2448" w:type="dxa"/>
            <w:tcBorders>
              <w:bottom w:val="single" w:sz="4" w:space="0" w:color="000000"/>
            </w:tcBorders>
            <w:shd w:val="clear" w:color="auto" w:fill="C6D9F1" w:themeFill="text2" w:themeFillTint="33"/>
            <w:vAlign w:val="center"/>
          </w:tcPr>
          <w:p w14:paraId="024DBDE6" w14:textId="77777777" w:rsidR="00970EF2" w:rsidRPr="00970EF2" w:rsidRDefault="00970EF2" w:rsidP="00970EF2">
            <w:pPr>
              <w:spacing w:before="40" w:after="40"/>
              <w:jc w:val="center"/>
              <w:rPr>
                <w:b/>
                <w:sz w:val="20"/>
              </w:rPr>
            </w:pPr>
            <w:r w:rsidRPr="00970EF2">
              <w:rPr>
                <w:b/>
                <w:sz w:val="20"/>
              </w:rPr>
              <w:t>Basis</w:t>
            </w:r>
          </w:p>
        </w:tc>
        <w:tc>
          <w:tcPr>
            <w:tcW w:w="3080" w:type="dxa"/>
            <w:tcBorders>
              <w:bottom w:val="single" w:sz="4" w:space="0" w:color="000000"/>
            </w:tcBorders>
            <w:shd w:val="clear" w:color="auto" w:fill="C6D9F1" w:themeFill="text2" w:themeFillTint="33"/>
            <w:vAlign w:val="center"/>
          </w:tcPr>
          <w:p w14:paraId="7B7ADD3E" w14:textId="77777777" w:rsidR="00970EF2" w:rsidRPr="00970EF2" w:rsidRDefault="00970EF2" w:rsidP="00970EF2">
            <w:pPr>
              <w:spacing w:before="40" w:after="40"/>
              <w:jc w:val="center"/>
              <w:rPr>
                <w:b/>
                <w:sz w:val="20"/>
              </w:rPr>
            </w:pPr>
            <w:r w:rsidRPr="00970EF2">
              <w:rPr>
                <w:b/>
                <w:sz w:val="20"/>
              </w:rPr>
              <w:t>Compliance</w:t>
            </w:r>
          </w:p>
        </w:tc>
      </w:tr>
      <w:tr w:rsidR="00970EF2" w:rsidRPr="00970EF2" w14:paraId="251DB62E" w14:textId="77777777" w:rsidTr="00970EF2">
        <w:trPr>
          <w:trHeight w:val="260"/>
        </w:trPr>
        <w:tc>
          <w:tcPr>
            <w:tcW w:w="1980" w:type="dxa"/>
            <w:vMerge w:val="restart"/>
            <w:vAlign w:val="center"/>
          </w:tcPr>
          <w:p w14:paraId="4D9BE6B6" w14:textId="77777777" w:rsidR="00970EF2" w:rsidRPr="00970EF2" w:rsidRDefault="00970EF2" w:rsidP="00970EF2">
            <w:pPr>
              <w:spacing w:before="20" w:after="20"/>
              <w:jc w:val="left"/>
              <w:rPr>
                <w:b/>
                <w:sz w:val="18"/>
                <w:szCs w:val="18"/>
                <w:vertAlign w:val="superscript"/>
              </w:rPr>
            </w:pPr>
            <w:r w:rsidRPr="00970EF2">
              <w:rPr>
                <w:sz w:val="18"/>
                <w:szCs w:val="18"/>
              </w:rPr>
              <w:t>NO</w:t>
            </w:r>
            <w:r w:rsidRPr="00970EF2">
              <w:rPr>
                <w:sz w:val="18"/>
                <w:szCs w:val="18"/>
                <w:vertAlign w:val="subscript"/>
              </w:rPr>
              <w:t>X</w:t>
            </w:r>
            <w:r w:rsidRPr="00970EF2">
              <w:rPr>
                <w:sz w:val="18"/>
                <w:szCs w:val="18"/>
              </w:rPr>
              <w:t xml:space="preserve"> </w:t>
            </w:r>
            <w:r w:rsidRPr="00970EF2">
              <w:rPr>
                <w:b/>
                <w:sz w:val="18"/>
                <w:szCs w:val="18"/>
                <w:vertAlign w:val="superscript"/>
              </w:rPr>
              <w:t>a</w:t>
            </w:r>
          </w:p>
        </w:tc>
        <w:tc>
          <w:tcPr>
            <w:tcW w:w="1980" w:type="dxa"/>
            <w:tcBorders>
              <w:bottom w:val="dotted" w:sz="4" w:space="0" w:color="auto"/>
              <w:right w:val="single" w:sz="4" w:space="0" w:color="000000"/>
            </w:tcBorders>
            <w:vAlign w:val="center"/>
          </w:tcPr>
          <w:p w14:paraId="70EEA0FE" w14:textId="77777777" w:rsidR="00970EF2" w:rsidRPr="00970EF2" w:rsidRDefault="00970EF2" w:rsidP="00970EF2">
            <w:pPr>
              <w:spacing w:before="20" w:after="20"/>
              <w:jc w:val="center"/>
              <w:rPr>
                <w:sz w:val="18"/>
                <w:szCs w:val="18"/>
              </w:rPr>
            </w:pPr>
            <w:r w:rsidRPr="00970EF2">
              <w:rPr>
                <w:sz w:val="18"/>
                <w:szCs w:val="18"/>
              </w:rPr>
              <w:t>1.0 lb/MWH</w:t>
            </w:r>
          </w:p>
        </w:tc>
        <w:tc>
          <w:tcPr>
            <w:tcW w:w="2448" w:type="dxa"/>
            <w:tcBorders>
              <w:left w:val="single" w:sz="4" w:space="0" w:color="000000"/>
              <w:bottom w:val="dotted" w:sz="4" w:space="0" w:color="auto"/>
              <w:right w:val="single" w:sz="4" w:space="0" w:color="000000"/>
            </w:tcBorders>
            <w:vAlign w:val="center"/>
          </w:tcPr>
          <w:p w14:paraId="0DA3180D" w14:textId="77777777" w:rsidR="00970EF2" w:rsidRPr="00970EF2" w:rsidRDefault="00970EF2" w:rsidP="00970EF2">
            <w:pPr>
              <w:spacing w:before="20" w:after="20"/>
              <w:jc w:val="center"/>
              <w:rPr>
                <w:sz w:val="18"/>
                <w:szCs w:val="18"/>
              </w:rPr>
            </w:pPr>
            <w:r w:rsidRPr="00970EF2">
              <w:rPr>
                <w:sz w:val="18"/>
                <w:szCs w:val="18"/>
              </w:rPr>
              <w:t>NSPS Subpart Da</w:t>
            </w:r>
          </w:p>
        </w:tc>
        <w:tc>
          <w:tcPr>
            <w:tcW w:w="3080" w:type="dxa"/>
            <w:tcBorders>
              <w:left w:val="single" w:sz="4" w:space="0" w:color="000000"/>
              <w:bottom w:val="dotted" w:sz="4" w:space="0" w:color="auto"/>
            </w:tcBorders>
            <w:vAlign w:val="center"/>
          </w:tcPr>
          <w:p w14:paraId="44DE743A" w14:textId="77777777" w:rsidR="00970EF2" w:rsidRPr="00970EF2" w:rsidRDefault="00970EF2" w:rsidP="00970EF2">
            <w:pPr>
              <w:spacing w:before="20" w:after="20"/>
              <w:ind w:left="-152"/>
              <w:jc w:val="center"/>
              <w:rPr>
                <w:sz w:val="18"/>
                <w:szCs w:val="18"/>
              </w:rPr>
            </w:pPr>
            <w:r w:rsidRPr="00970EF2">
              <w:rPr>
                <w:sz w:val="18"/>
                <w:szCs w:val="18"/>
              </w:rPr>
              <w:t>30-day rolling by CEMS</w:t>
            </w:r>
          </w:p>
        </w:tc>
      </w:tr>
      <w:tr w:rsidR="00970EF2" w:rsidRPr="00970EF2" w14:paraId="5CF42C6B" w14:textId="77777777" w:rsidTr="00970EF2">
        <w:trPr>
          <w:trHeight w:val="314"/>
        </w:trPr>
        <w:tc>
          <w:tcPr>
            <w:tcW w:w="1980" w:type="dxa"/>
            <w:vMerge/>
            <w:vAlign w:val="center"/>
          </w:tcPr>
          <w:p w14:paraId="7FE2C5C5" w14:textId="77777777" w:rsidR="00970EF2" w:rsidRPr="00970EF2" w:rsidRDefault="00970EF2" w:rsidP="00970EF2">
            <w:pPr>
              <w:spacing w:before="20" w:after="20"/>
              <w:jc w:val="left"/>
              <w:rPr>
                <w:sz w:val="18"/>
                <w:szCs w:val="18"/>
              </w:rPr>
            </w:pPr>
          </w:p>
        </w:tc>
        <w:tc>
          <w:tcPr>
            <w:tcW w:w="1980" w:type="dxa"/>
            <w:tcBorders>
              <w:top w:val="dotted" w:sz="4" w:space="0" w:color="auto"/>
              <w:bottom w:val="dotted" w:sz="4" w:space="0" w:color="auto"/>
              <w:right w:val="single" w:sz="4" w:space="0" w:color="000000"/>
            </w:tcBorders>
            <w:vAlign w:val="center"/>
          </w:tcPr>
          <w:p w14:paraId="39CA0636" w14:textId="77777777" w:rsidR="00970EF2" w:rsidRPr="00970EF2" w:rsidRDefault="00970EF2" w:rsidP="00970EF2">
            <w:pPr>
              <w:spacing w:before="20" w:after="20"/>
              <w:jc w:val="center"/>
              <w:rPr>
                <w:sz w:val="18"/>
                <w:szCs w:val="18"/>
              </w:rPr>
            </w:pPr>
            <w:r w:rsidRPr="00970EF2">
              <w:rPr>
                <w:sz w:val="18"/>
                <w:szCs w:val="18"/>
              </w:rPr>
              <w:t>0.070 lb/MMBtu</w:t>
            </w:r>
          </w:p>
        </w:tc>
        <w:tc>
          <w:tcPr>
            <w:tcW w:w="2448" w:type="dxa"/>
            <w:tcBorders>
              <w:top w:val="dotted" w:sz="4" w:space="0" w:color="auto"/>
              <w:left w:val="single" w:sz="4" w:space="0" w:color="000000"/>
              <w:bottom w:val="dotted" w:sz="4" w:space="0" w:color="auto"/>
              <w:right w:val="single" w:sz="4" w:space="0" w:color="000000"/>
            </w:tcBorders>
            <w:vAlign w:val="center"/>
          </w:tcPr>
          <w:p w14:paraId="165D11F9" w14:textId="77777777" w:rsidR="00970EF2" w:rsidRPr="00970EF2" w:rsidRDefault="00970EF2" w:rsidP="00970EF2">
            <w:pPr>
              <w:spacing w:before="20" w:after="20"/>
              <w:jc w:val="center"/>
              <w:rPr>
                <w:sz w:val="18"/>
                <w:szCs w:val="18"/>
              </w:rPr>
            </w:pPr>
            <w:r w:rsidRPr="00970EF2">
              <w:rPr>
                <w:sz w:val="18"/>
                <w:szCs w:val="18"/>
              </w:rPr>
              <w:t>Applicant Request</w:t>
            </w:r>
          </w:p>
        </w:tc>
        <w:tc>
          <w:tcPr>
            <w:tcW w:w="3080" w:type="dxa"/>
            <w:tcBorders>
              <w:top w:val="dotted" w:sz="4" w:space="0" w:color="auto"/>
              <w:left w:val="single" w:sz="4" w:space="0" w:color="000000"/>
              <w:bottom w:val="dotted" w:sz="4" w:space="0" w:color="auto"/>
            </w:tcBorders>
            <w:vAlign w:val="center"/>
          </w:tcPr>
          <w:p w14:paraId="0B873475" w14:textId="77777777" w:rsidR="00970EF2" w:rsidRPr="00970EF2" w:rsidRDefault="00970EF2" w:rsidP="00970EF2">
            <w:pPr>
              <w:spacing w:before="20" w:after="20"/>
              <w:ind w:left="-152"/>
              <w:jc w:val="center"/>
              <w:rPr>
                <w:sz w:val="18"/>
                <w:szCs w:val="18"/>
              </w:rPr>
            </w:pPr>
            <w:r w:rsidRPr="00970EF2">
              <w:rPr>
                <w:sz w:val="18"/>
                <w:szCs w:val="18"/>
              </w:rPr>
              <w:t>24-hour rolling by CEMS</w:t>
            </w:r>
          </w:p>
        </w:tc>
      </w:tr>
      <w:tr w:rsidR="00970EF2" w:rsidRPr="00970EF2" w14:paraId="1CC346D9" w14:textId="77777777" w:rsidTr="00970EF2">
        <w:trPr>
          <w:trHeight w:val="296"/>
        </w:trPr>
        <w:tc>
          <w:tcPr>
            <w:tcW w:w="1980" w:type="dxa"/>
            <w:vMerge/>
            <w:vAlign w:val="center"/>
          </w:tcPr>
          <w:p w14:paraId="1E58DC64" w14:textId="77777777" w:rsidR="00970EF2" w:rsidRPr="00970EF2" w:rsidRDefault="00970EF2" w:rsidP="00970EF2">
            <w:pPr>
              <w:spacing w:before="20" w:after="20"/>
              <w:jc w:val="left"/>
              <w:rPr>
                <w:sz w:val="18"/>
                <w:szCs w:val="18"/>
              </w:rPr>
            </w:pPr>
          </w:p>
        </w:tc>
        <w:tc>
          <w:tcPr>
            <w:tcW w:w="1980" w:type="dxa"/>
            <w:tcBorders>
              <w:top w:val="dotted" w:sz="4" w:space="0" w:color="auto"/>
              <w:bottom w:val="single" w:sz="4" w:space="0" w:color="000000"/>
              <w:right w:val="single" w:sz="4" w:space="0" w:color="000000"/>
            </w:tcBorders>
            <w:vAlign w:val="center"/>
          </w:tcPr>
          <w:p w14:paraId="520BA1CC" w14:textId="77777777" w:rsidR="00970EF2" w:rsidRPr="00970EF2" w:rsidRDefault="00970EF2" w:rsidP="00970EF2">
            <w:pPr>
              <w:spacing w:before="20" w:after="20"/>
              <w:jc w:val="center"/>
              <w:rPr>
                <w:sz w:val="18"/>
                <w:szCs w:val="18"/>
              </w:rPr>
            </w:pPr>
            <w:r w:rsidRPr="00970EF2">
              <w:rPr>
                <w:sz w:val="18"/>
                <w:szCs w:val="18"/>
              </w:rPr>
              <w:t>416.4 TPY</w:t>
            </w:r>
          </w:p>
        </w:tc>
        <w:tc>
          <w:tcPr>
            <w:tcW w:w="2448" w:type="dxa"/>
            <w:tcBorders>
              <w:top w:val="dotted" w:sz="4" w:space="0" w:color="auto"/>
              <w:left w:val="single" w:sz="4" w:space="0" w:color="000000"/>
              <w:bottom w:val="single" w:sz="4" w:space="0" w:color="000000"/>
              <w:right w:val="single" w:sz="4" w:space="0" w:color="000000"/>
            </w:tcBorders>
            <w:vAlign w:val="center"/>
          </w:tcPr>
          <w:p w14:paraId="234AF52A" w14:textId="77777777" w:rsidR="00970EF2" w:rsidRPr="00970EF2" w:rsidRDefault="00970EF2" w:rsidP="00970EF2">
            <w:pPr>
              <w:spacing w:before="20" w:after="20"/>
              <w:jc w:val="center"/>
              <w:rPr>
                <w:sz w:val="18"/>
                <w:szCs w:val="18"/>
              </w:rPr>
            </w:pPr>
            <w:r w:rsidRPr="00970EF2">
              <w:rPr>
                <w:sz w:val="18"/>
                <w:szCs w:val="18"/>
              </w:rPr>
              <w:t>Emission Cap</w:t>
            </w:r>
          </w:p>
        </w:tc>
        <w:tc>
          <w:tcPr>
            <w:tcW w:w="3080" w:type="dxa"/>
            <w:tcBorders>
              <w:top w:val="dotted" w:sz="4" w:space="0" w:color="auto"/>
              <w:left w:val="single" w:sz="4" w:space="0" w:color="000000"/>
              <w:bottom w:val="single" w:sz="4" w:space="0" w:color="000000"/>
            </w:tcBorders>
            <w:vAlign w:val="center"/>
          </w:tcPr>
          <w:p w14:paraId="0DAC0EDF" w14:textId="77777777" w:rsidR="00970EF2" w:rsidRPr="00970EF2" w:rsidRDefault="00970EF2" w:rsidP="00970EF2">
            <w:pPr>
              <w:spacing w:before="20" w:after="20"/>
              <w:ind w:left="2"/>
              <w:jc w:val="center"/>
              <w:rPr>
                <w:sz w:val="18"/>
                <w:szCs w:val="18"/>
              </w:rPr>
            </w:pPr>
            <w:r w:rsidRPr="00970EF2">
              <w:rPr>
                <w:sz w:val="18"/>
                <w:szCs w:val="18"/>
              </w:rPr>
              <w:t>12-month, rolled monthly by CEMS</w:t>
            </w:r>
          </w:p>
        </w:tc>
      </w:tr>
      <w:tr w:rsidR="00970EF2" w:rsidRPr="00970EF2" w14:paraId="0C7360CF" w14:textId="77777777" w:rsidTr="00970EF2">
        <w:trPr>
          <w:trHeight w:val="260"/>
        </w:trPr>
        <w:tc>
          <w:tcPr>
            <w:tcW w:w="1980" w:type="dxa"/>
            <w:vMerge w:val="restart"/>
            <w:tcBorders>
              <w:right w:val="single" w:sz="4" w:space="0" w:color="000000"/>
            </w:tcBorders>
            <w:vAlign w:val="center"/>
          </w:tcPr>
          <w:p w14:paraId="0A81B167" w14:textId="77777777" w:rsidR="00970EF2" w:rsidRPr="00970EF2" w:rsidRDefault="00970EF2" w:rsidP="00970EF2">
            <w:pPr>
              <w:spacing w:before="20" w:after="20"/>
              <w:jc w:val="left"/>
              <w:rPr>
                <w:sz w:val="18"/>
                <w:szCs w:val="18"/>
              </w:rPr>
            </w:pPr>
            <w:r w:rsidRPr="00970EF2">
              <w:rPr>
                <w:sz w:val="18"/>
                <w:szCs w:val="18"/>
              </w:rPr>
              <w:t>SO</w:t>
            </w:r>
            <w:r w:rsidRPr="00970EF2">
              <w:rPr>
                <w:sz w:val="18"/>
                <w:szCs w:val="18"/>
                <w:vertAlign w:val="subscript"/>
              </w:rPr>
              <w:t>2</w:t>
            </w:r>
            <w:r w:rsidRPr="00970EF2">
              <w:rPr>
                <w:sz w:val="18"/>
                <w:szCs w:val="18"/>
              </w:rPr>
              <w:t xml:space="preserve"> </w:t>
            </w:r>
            <w:r w:rsidRPr="00970EF2">
              <w:rPr>
                <w:b/>
                <w:sz w:val="18"/>
                <w:szCs w:val="18"/>
                <w:vertAlign w:val="superscript"/>
              </w:rPr>
              <w:t>b</w:t>
            </w:r>
          </w:p>
        </w:tc>
        <w:tc>
          <w:tcPr>
            <w:tcW w:w="1980" w:type="dxa"/>
            <w:tcBorders>
              <w:top w:val="single" w:sz="4" w:space="0" w:color="000000"/>
              <w:left w:val="single" w:sz="4" w:space="0" w:color="000000"/>
              <w:bottom w:val="dotted" w:sz="4" w:space="0" w:color="auto"/>
              <w:right w:val="single" w:sz="4" w:space="0" w:color="000000"/>
            </w:tcBorders>
            <w:vAlign w:val="center"/>
          </w:tcPr>
          <w:p w14:paraId="2C7F633B" w14:textId="77777777" w:rsidR="00970EF2" w:rsidRPr="00970EF2" w:rsidRDefault="00970EF2" w:rsidP="00970EF2">
            <w:pPr>
              <w:spacing w:before="20" w:after="20"/>
              <w:jc w:val="center"/>
              <w:rPr>
                <w:sz w:val="18"/>
                <w:szCs w:val="18"/>
              </w:rPr>
            </w:pPr>
            <w:r w:rsidRPr="00970EF2">
              <w:rPr>
                <w:sz w:val="18"/>
                <w:szCs w:val="18"/>
              </w:rPr>
              <w:t>1.4 lb/MWH</w:t>
            </w:r>
          </w:p>
        </w:tc>
        <w:tc>
          <w:tcPr>
            <w:tcW w:w="2448" w:type="dxa"/>
            <w:tcBorders>
              <w:top w:val="single" w:sz="4" w:space="0" w:color="000000"/>
              <w:left w:val="single" w:sz="4" w:space="0" w:color="000000"/>
              <w:bottom w:val="dotted" w:sz="4" w:space="0" w:color="auto"/>
              <w:right w:val="single" w:sz="4" w:space="0" w:color="000000"/>
            </w:tcBorders>
            <w:vAlign w:val="center"/>
          </w:tcPr>
          <w:p w14:paraId="2E0EABB9" w14:textId="77777777" w:rsidR="00970EF2" w:rsidRPr="00970EF2" w:rsidRDefault="00970EF2" w:rsidP="00970EF2">
            <w:pPr>
              <w:spacing w:before="20" w:after="20"/>
              <w:jc w:val="center"/>
              <w:rPr>
                <w:sz w:val="18"/>
                <w:szCs w:val="18"/>
              </w:rPr>
            </w:pPr>
            <w:r w:rsidRPr="00970EF2">
              <w:rPr>
                <w:sz w:val="18"/>
                <w:szCs w:val="18"/>
              </w:rPr>
              <w:t>NSPS Subpart Da</w:t>
            </w:r>
          </w:p>
        </w:tc>
        <w:tc>
          <w:tcPr>
            <w:tcW w:w="3080" w:type="dxa"/>
            <w:tcBorders>
              <w:top w:val="single" w:sz="4" w:space="0" w:color="000000"/>
              <w:left w:val="single" w:sz="4" w:space="0" w:color="000000"/>
              <w:bottom w:val="dotted" w:sz="4" w:space="0" w:color="auto"/>
            </w:tcBorders>
            <w:vAlign w:val="center"/>
          </w:tcPr>
          <w:p w14:paraId="03DE9128" w14:textId="77777777" w:rsidR="00970EF2" w:rsidRPr="00970EF2" w:rsidRDefault="00970EF2" w:rsidP="00970EF2">
            <w:pPr>
              <w:spacing w:before="20" w:after="20"/>
              <w:ind w:left="-152"/>
              <w:jc w:val="center"/>
              <w:rPr>
                <w:sz w:val="18"/>
                <w:szCs w:val="18"/>
              </w:rPr>
            </w:pPr>
            <w:r w:rsidRPr="00970EF2">
              <w:rPr>
                <w:sz w:val="18"/>
                <w:szCs w:val="18"/>
              </w:rPr>
              <w:t>30-day rolling by CEMS</w:t>
            </w:r>
          </w:p>
        </w:tc>
      </w:tr>
      <w:tr w:rsidR="00970EF2" w:rsidRPr="00970EF2" w14:paraId="7CE2A7AF" w14:textId="77777777" w:rsidTr="00970EF2">
        <w:trPr>
          <w:trHeight w:val="260"/>
        </w:trPr>
        <w:tc>
          <w:tcPr>
            <w:tcW w:w="1980" w:type="dxa"/>
            <w:vMerge/>
            <w:tcBorders>
              <w:right w:val="single" w:sz="4" w:space="0" w:color="000000"/>
            </w:tcBorders>
            <w:vAlign w:val="center"/>
          </w:tcPr>
          <w:p w14:paraId="41559E4B" w14:textId="77777777" w:rsidR="00970EF2" w:rsidRPr="00970EF2" w:rsidRDefault="00970EF2" w:rsidP="00970EF2">
            <w:pPr>
              <w:spacing w:before="20" w:after="20"/>
              <w:jc w:val="left"/>
              <w:rPr>
                <w:sz w:val="18"/>
                <w:szCs w:val="18"/>
              </w:rPr>
            </w:pPr>
          </w:p>
        </w:tc>
        <w:tc>
          <w:tcPr>
            <w:tcW w:w="1980" w:type="dxa"/>
            <w:tcBorders>
              <w:top w:val="dotted" w:sz="4" w:space="0" w:color="auto"/>
              <w:left w:val="single" w:sz="4" w:space="0" w:color="000000"/>
              <w:bottom w:val="dotted" w:sz="4" w:space="0" w:color="auto"/>
              <w:right w:val="single" w:sz="4" w:space="0" w:color="000000"/>
            </w:tcBorders>
            <w:vAlign w:val="center"/>
          </w:tcPr>
          <w:p w14:paraId="0CA68CD3" w14:textId="77777777" w:rsidR="00970EF2" w:rsidRPr="00970EF2" w:rsidRDefault="00970EF2" w:rsidP="00970EF2">
            <w:pPr>
              <w:spacing w:before="20" w:after="20"/>
              <w:jc w:val="center"/>
              <w:rPr>
                <w:sz w:val="18"/>
                <w:szCs w:val="18"/>
              </w:rPr>
            </w:pPr>
            <w:r w:rsidRPr="00970EF2">
              <w:rPr>
                <w:sz w:val="18"/>
                <w:szCs w:val="18"/>
              </w:rPr>
              <w:t>0.029 lb/MMBtu</w:t>
            </w:r>
          </w:p>
        </w:tc>
        <w:tc>
          <w:tcPr>
            <w:tcW w:w="2448" w:type="dxa"/>
            <w:tcBorders>
              <w:top w:val="dotted" w:sz="4" w:space="0" w:color="auto"/>
              <w:left w:val="single" w:sz="4" w:space="0" w:color="000000"/>
              <w:bottom w:val="dotted" w:sz="4" w:space="0" w:color="auto"/>
              <w:right w:val="single" w:sz="4" w:space="0" w:color="000000"/>
            </w:tcBorders>
            <w:vAlign w:val="center"/>
          </w:tcPr>
          <w:p w14:paraId="6C752B81" w14:textId="77777777" w:rsidR="00970EF2" w:rsidRPr="00970EF2" w:rsidRDefault="00970EF2" w:rsidP="00970EF2">
            <w:pPr>
              <w:spacing w:before="20" w:after="20"/>
              <w:jc w:val="center"/>
              <w:rPr>
                <w:sz w:val="18"/>
                <w:szCs w:val="18"/>
              </w:rPr>
            </w:pPr>
            <w:r w:rsidRPr="00970EF2">
              <w:rPr>
                <w:sz w:val="18"/>
                <w:szCs w:val="18"/>
              </w:rPr>
              <w:t>Applicant Request</w:t>
            </w:r>
          </w:p>
        </w:tc>
        <w:tc>
          <w:tcPr>
            <w:tcW w:w="3080" w:type="dxa"/>
            <w:tcBorders>
              <w:top w:val="dotted" w:sz="4" w:space="0" w:color="auto"/>
              <w:left w:val="single" w:sz="4" w:space="0" w:color="000000"/>
              <w:bottom w:val="dotted" w:sz="4" w:space="0" w:color="auto"/>
            </w:tcBorders>
            <w:vAlign w:val="center"/>
          </w:tcPr>
          <w:p w14:paraId="6612DE2F" w14:textId="77777777" w:rsidR="00970EF2" w:rsidRPr="00970EF2" w:rsidRDefault="00970EF2" w:rsidP="00970EF2">
            <w:pPr>
              <w:spacing w:before="20" w:after="20"/>
              <w:ind w:left="-152"/>
              <w:jc w:val="center"/>
              <w:rPr>
                <w:sz w:val="18"/>
                <w:szCs w:val="18"/>
              </w:rPr>
            </w:pPr>
            <w:r w:rsidRPr="00970EF2">
              <w:rPr>
                <w:sz w:val="18"/>
                <w:szCs w:val="18"/>
              </w:rPr>
              <w:t>24-hour rolling by CEMS</w:t>
            </w:r>
          </w:p>
        </w:tc>
      </w:tr>
      <w:tr w:rsidR="00970EF2" w:rsidRPr="00970EF2" w14:paraId="4E23641E" w14:textId="77777777" w:rsidTr="00970EF2">
        <w:trPr>
          <w:trHeight w:val="260"/>
        </w:trPr>
        <w:tc>
          <w:tcPr>
            <w:tcW w:w="1980" w:type="dxa"/>
            <w:vMerge/>
            <w:tcBorders>
              <w:right w:val="single" w:sz="4" w:space="0" w:color="000000"/>
            </w:tcBorders>
            <w:vAlign w:val="center"/>
          </w:tcPr>
          <w:p w14:paraId="1E47D305" w14:textId="77777777" w:rsidR="00970EF2" w:rsidRPr="00970EF2" w:rsidRDefault="00970EF2" w:rsidP="00970EF2">
            <w:pPr>
              <w:spacing w:before="20" w:after="20"/>
              <w:jc w:val="left"/>
              <w:rPr>
                <w:sz w:val="18"/>
                <w:szCs w:val="18"/>
              </w:rPr>
            </w:pPr>
          </w:p>
        </w:tc>
        <w:tc>
          <w:tcPr>
            <w:tcW w:w="1980" w:type="dxa"/>
            <w:tcBorders>
              <w:top w:val="dotted" w:sz="4" w:space="0" w:color="auto"/>
              <w:left w:val="single" w:sz="4" w:space="0" w:color="000000"/>
              <w:bottom w:val="single" w:sz="4" w:space="0" w:color="000000"/>
              <w:right w:val="single" w:sz="4" w:space="0" w:color="000000"/>
            </w:tcBorders>
            <w:vAlign w:val="center"/>
          </w:tcPr>
          <w:p w14:paraId="447736C4" w14:textId="77777777" w:rsidR="00970EF2" w:rsidRPr="00970EF2" w:rsidRDefault="00970EF2" w:rsidP="00970EF2">
            <w:pPr>
              <w:spacing w:before="20" w:after="20"/>
              <w:jc w:val="center"/>
              <w:rPr>
                <w:sz w:val="18"/>
                <w:szCs w:val="18"/>
              </w:rPr>
            </w:pPr>
            <w:r w:rsidRPr="00970EF2">
              <w:rPr>
                <w:sz w:val="18"/>
                <w:szCs w:val="18"/>
              </w:rPr>
              <w:t>170.7 TPY</w:t>
            </w:r>
          </w:p>
        </w:tc>
        <w:tc>
          <w:tcPr>
            <w:tcW w:w="2448" w:type="dxa"/>
            <w:tcBorders>
              <w:top w:val="dotted" w:sz="4" w:space="0" w:color="auto"/>
              <w:left w:val="single" w:sz="4" w:space="0" w:color="000000"/>
              <w:bottom w:val="single" w:sz="4" w:space="0" w:color="000000"/>
              <w:right w:val="single" w:sz="4" w:space="0" w:color="000000"/>
            </w:tcBorders>
            <w:vAlign w:val="center"/>
          </w:tcPr>
          <w:p w14:paraId="2C7CCFC7" w14:textId="77777777" w:rsidR="00970EF2" w:rsidRPr="00970EF2" w:rsidRDefault="00970EF2" w:rsidP="00970EF2">
            <w:pPr>
              <w:spacing w:before="20" w:after="20"/>
              <w:jc w:val="center"/>
              <w:rPr>
                <w:sz w:val="18"/>
                <w:szCs w:val="18"/>
              </w:rPr>
            </w:pPr>
            <w:r w:rsidRPr="00970EF2">
              <w:rPr>
                <w:sz w:val="18"/>
                <w:szCs w:val="18"/>
              </w:rPr>
              <w:t>Emission Cap</w:t>
            </w:r>
          </w:p>
        </w:tc>
        <w:tc>
          <w:tcPr>
            <w:tcW w:w="3080" w:type="dxa"/>
            <w:tcBorders>
              <w:top w:val="dotted" w:sz="4" w:space="0" w:color="auto"/>
              <w:left w:val="single" w:sz="4" w:space="0" w:color="000000"/>
              <w:bottom w:val="single" w:sz="4" w:space="0" w:color="000000"/>
            </w:tcBorders>
            <w:vAlign w:val="center"/>
          </w:tcPr>
          <w:p w14:paraId="4B3BBF36" w14:textId="77777777" w:rsidR="00970EF2" w:rsidRPr="00970EF2" w:rsidRDefault="00970EF2" w:rsidP="00970EF2">
            <w:pPr>
              <w:spacing w:before="20" w:after="20"/>
              <w:ind w:left="2"/>
              <w:jc w:val="center"/>
              <w:rPr>
                <w:sz w:val="18"/>
                <w:szCs w:val="18"/>
              </w:rPr>
            </w:pPr>
            <w:r w:rsidRPr="00970EF2">
              <w:rPr>
                <w:sz w:val="18"/>
                <w:szCs w:val="18"/>
              </w:rPr>
              <w:t>12-month, rolled monthly by CEMS</w:t>
            </w:r>
          </w:p>
        </w:tc>
      </w:tr>
      <w:tr w:rsidR="00970EF2" w:rsidRPr="00970EF2" w14:paraId="5E19B0C4" w14:textId="77777777" w:rsidTr="00970EF2">
        <w:trPr>
          <w:trHeight w:val="287"/>
        </w:trPr>
        <w:tc>
          <w:tcPr>
            <w:tcW w:w="1980" w:type="dxa"/>
            <w:tcBorders>
              <w:right w:val="single" w:sz="4" w:space="0" w:color="000000"/>
            </w:tcBorders>
            <w:vAlign w:val="center"/>
          </w:tcPr>
          <w:p w14:paraId="3EC4A326" w14:textId="77777777" w:rsidR="00970EF2" w:rsidRPr="00970EF2" w:rsidRDefault="00970EF2" w:rsidP="00970EF2">
            <w:pPr>
              <w:spacing w:before="20" w:after="20"/>
              <w:jc w:val="left"/>
              <w:rPr>
                <w:sz w:val="18"/>
                <w:szCs w:val="18"/>
              </w:rPr>
            </w:pPr>
            <w:r w:rsidRPr="00970EF2">
              <w:rPr>
                <w:sz w:val="18"/>
                <w:szCs w:val="18"/>
              </w:rPr>
              <w:t xml:space="preserve">SAM </w:t>
            </w:r>
            <w:r w:rsidRPr="00970EF2">
              <w:rPr>
                <w:b/>
                <w:sz w:val="18"/>
                <w:szCs w:val="18"/>
                <w:vertAlign w:val="superscript"/>
              </w:rPr>
              <w:t>c</w:t>
            </w:r>
          </w:p>
        </w:tc>
        <w:tc>
          <w:tcPr>
            <w:tcW w:w="1980" w:type="dxa"/>
            <w:tcBorders>
              <w:top w:val="dotted" w:sz="4" w:space="0" w:color="auto"/>
              <w:left w:val="single" w:sz="4" w:space="0" w:color="000000"/>
              <w:bottom w:val="single" w:sz="4" w:space="0" w:color="000000"/>
              <w:right w:val="single" w:sz="4" w:space="0" w:color="000000"/>
            </w:tcBorders>
            <w:vAlign w:val="center"/>
          </w:tcPr>
          <w:p w14:paraId="18B3B0E3" w14:textId="77777777" w:rsidR="00970EF2" w:rsidRPr="00970EF2" w:rsidRDefault="00970EF2" w:rsidP="00970EF2">
            <w:pPr>
              <w:spacing w:before="20" w:after="20"/>
              <w:jc w:val="center"/>
              <w:rPr>
                <w:sz w:val="18"/>
                <w:szCs w:val="18"/>
              </w:rPr>
            </w:pPr>
            <w:r w:rsidRPr="00970EF2">
              <w:rPr>
                <w:sz w:val="18"/>
                <w:szCs w:val="18"/>
              </w:rPr>
              <w:t>1.4 lb/hr</w:t>
            </w:r>
          </w:p>
        </w:tc>
        <w:tc>
          <w:tcPr>
            <w:tcW w:w="2448" w:type="dxa"/>
            <w:tcBorders>
              <w:top w:val="dotted" w:sz="4" w:space="0" w:color="auto"/>
              <w:left w:val="single" w:sz="4" w:space="0" w:color="000000"/>
              <w:bottom w:val="single" w:sz="4" w:space="0" w:color="000000"/>
              <w:right w:val="single" w:sz="4" w:space="0" w:color="000000"/>
            </w:tcBorders>
            <w:vAlign w:val="center"/>
          </w:tcPr>
          <w:p w14:paraId="4095C444" w14:textId="77777777" w:rsidR="00970EF2" w:rsidRPr="00970EF2" w:rsidRDefault="00970EF2" w:rsidP="00970EF2">
            <w:pPr>
              <w:spacing w:before="20" w:after="20"/>
              <w:jc w:val="center"/>
              <w:rPr>
                <w:sz w:val="18"/>
                <w:szCs w:val="18"/>
              </w:rPr>
            </w:pPr>
            <w:r w:rsidRPr="00970EF2">
              <w:rPr>
                <w:sz w:val="18"/>
                <w:szCs w:val="18"/>
              </w:rPr>
              <w:t>Rule 62-4.070(3), F.A.C.</w:t>
            </w:r>
          </w:p>
        </w:tc>
        <w:tc>
          <w:tcPr>
            <w:tcW w:w="3080" w:type="dxa"/>
            <w:tcBorders>
              <w:top w:val="dotted" w:sz="4" w:space="0" w:color="auto"/>
              <w:left w:val="single" w:sz="4" w:space="0" w:color="000000"/>
              <w:bottom w:val="single" w:sz="4" w:space="0" w:color="000000"/>
            </w:tcBorders>
            <w:vAlign w:val="center"/>
          </w:tcPr>
          <w:p w14:paraId="4C972956" w14:textId="77777777" w:rsidR="00970EF2" w:rsidRPr="00970EF2" w:rsidRDefault="00970EF2" w:rsidP="00970EF2">
            <w:pPr>
              <w:spacing w:before="20" w:after="20"/>
              <w:ind w:left="-152"/>
              <w:jc w:val="center"/>
              <w:rPr>
                <w:sz w:val="18"/>
                <w:szCs w:val="18"/>
              </w:rPr>
            </w:pPr>
            <w:r w:rsidRPr="00970EF2">
              <w:rPr>
                <w:sz w:val="18"/>
                <w:szCs w:val="18"/>
              </w:rPr>
              <w:t>Initial and Annual Stack Test</w:t>
            </w:r>
          </w:p>
        </w:tc>
      </w:tr>
      <w:tr w:rsidR="00970EF2" w:rsidRPr="00970EF2" w14:paraId="3BAFA81C" w14:textId="77777777" w:rsidTr="00970EF2">
        <w:trPr>
          <w:trHeight w:val="102"/>
        </w:trPr>
        <w:tc>
          <w:tcPr>
            <w:tcW w:w="1980" w:type="dxa"/>
            <w:vMerge w:val="restart"/>
            <w:tcBorders>
              <w:right w:val="single" w:sz="4" w:space="0" w:color="000000"/>
            </w:tcBorders>
            <w:vAlign w:val="center"/>
          </w:tcPr>
          <w:p w14:paraId="1A9F37F5" w14:textId="77777777" w:rsidR="00970EF2" w:rsidRPr="00970EF2" w:rsidRDefault="00970EF2" w:rsidP="00970EF2">
            <w:pPr>
              <w:spacing w:before="20" w:after="20"/>
              <w:jc w:val="left"/>
              <w:rPr>
                <w:sz w:val="18"/>
                <w:szCs w:val="18"/>
              </w:rPr>
            </w:pPr>
            <w:r w:rsidRPr="00970EF2">
              <w:rPr>
                <w:sz w:val="18"/>
                <w:szCs w:val="18"/>
              </w:rPr>
              <w:t xml:space="preserve">CO </w:t>
            </w:r>
            <w:r w:rsidRPr="00970EF2">
              <w:rPr>
                <w:b/>
                <w:sz w:val="18"/>
                <w:szCs w:val="18"/>
                <w:vertAlign w:val="superscript"/>
              </w:rPr>
              <w:t>d</w:t>
            </w:r>
          </w:p>
        </w:tc>
        <w:tc>
          <w:tcPr>
            <w:tcW w:w="1980" w:type="dxa"/>
            <w:tcBorders>
              <w:top w:val="single" w:sz="4" w:space="0" w:color="000000"/>
              <w:left w:val="single" w:sz="4" w:space="0" w:color="000000"/>
              <w:bottom w:val="dotted" w:sz="4" w:space="0" w:color="auto"/>
              <w:right w:val="single" w:sz="4" w:space="0" w:color="000000"/>
            </w:tcBorders>
            <w:vAlign w:val="center"/>
          </w:tcPr>
          <w:p w14:paraId="693262EE" w14:textId="77777777" w:rsidR="00970EF2" w:rsidRPr="00970EF2" w:rsidRDefault="00970EF2" w:rsidP="00970EF2">
            <w:pPr>
              <w:spacing w:before="20" w:after="20"/>
              <w:jc w:val="center"/>
              <w:rPr>
                <w:sz w:val="18"/>
                <w:szCs w:val="18"/>
              </w:rPr>
            </w:pPr>
            <w:r w:rsidRPr="00970EF2">
              <w:rPr>
                <w:sz w:val="18"/>
                <w:szCs w:val="18"/>
              </w:rPr>
              <w:t>0.12/0.08 lb/MMBtu</w:t>
            </w:r>
          </w:p>
        </w:tc>
        <w:tc>
          <w:tcPr>
            <w:tcW w:w="2448" w:type="dxa"/>
            <w:tcBorders>
              <w:top w:val="single" w:sz="4" w:space="0" w:color="000000"/>
              <w:left w:val="single" w:sz="4" w:space="0" w:color="000000"/>
              <w:bottom w:val="dotted" w:sz="4" w:space="0" w:color="auto"/>
              <w:right w:val="single" w:sz="4" w:space="0" w:color="000000"/>
            </w:tcBorders>
            <w:vAlign w:val="center"/>
          </w:tcPr>
          <w:p w14:paraId="4D0A35C1" w14:textId="77777777" w:rsidR="00970EF2" w:rsidRPr="00970EF2" w:rsidRDefault="00970EF2" w:rsidP="00970EF2">
            <w:pPr>
              <w:spacing w:before="20" w:after="20"/>
              <w:jc w:val="center"/>
              <w:rPr>
                <w:sz w:val="18"/>
                <w:szCs w:val="18"/>
              </w:rPr>
            </w:pPr>
            <w:r w:rsidRPr="00970EF2">
              <w:rPr>
                <w:sz w:val="18"/>
                <w:szCs w:val="18"/>
              </w:rPr>
              <w:t>BACT</w:t>
            </w:r>
          </w:p>
        </w:tc>
        <w:tc>
          <w:tcPr>
            <w:tcW w:w="3080" w:type="dxa"/>
            <w:vMerge w:val="restart"/>
            <w:tcBorders>
              <w:top w:val="single" w:sz="4" w:space="0" w:color="000000"/>
              <w:left w:val="single" w:sz="4" w:space="0" w:color="000000"/>
            </w:tcBorders>
            <w:vAlign w:val="center"/>
          </w:tcPr>
          <w:p w14:paraId="1BBCF92B" w14:textId="77777777" w:rsidR="00970EF2" w:rsidRPr="00970EF2" w:rsidRDefault="00970EF2" w:rsidP="00970EF2">
            <w:pPr>
              <w:spacing w:before="20" w:after="20"/>
              <w:ind w:left="-152"/>
              <w:jc w:val="center"/>
              <w:rPr>
                <w:sz w:val="18"/>
                <w:szCs w:val="18"/>
              </w:rPr>
            </w:pPr>
            <w:r w:rsidRPr="00970EF2">
              <w:rPr>
                <w:sz w:val="18"/>
                <w:szCs w:val="18"/>
              </w:rPr>
              <w:t>30-day rolling by CEMS</w:t>
            </w:r>
          </w:p>
        </w:tc>
      </w:tr>
      <w:tr w:rsidR="00970EF2" w:rsidRPr="00970EF2" w14:paraId="0CC8D9A8" w14:textId="77777777" w:rsidTr="00970EF2">
        <w:trPr>
          <w:trHeight w:val="102"/>
        </w:trPr>
        <w:tc>
          <w:tcPr>
            <w:tcW w:w="1980" w:type="dxa"/>
            <w:vMerge/>
            <w:tcBorders>
              <w:right w:val="single" w:sz="4" w:space="0" w:color="000000"/>
            </w:tcBorders>
            <w:vAlign w:val="center"/>
          </w:tcPr>
          <w:p w14:paraId="5CD10A92" w14:textId="77777777" w:rsidR="00970EF2" w:rsidRPr="00970EF2" w:rsidRDefault="00970EF2" w:rsidP="00970EF2">
            <w:pPr>
              <w:spacing w:before="20" w:after="20"/>
              <w:jc w:val="left"/>
              <w:rPr>
                <w:sz w:val="18"/>
                <w:szCs w:val="18"/>
              </w:rPr>
            </w:pPr>
          </w:p>
        </w:tc>
        <w:tc>
          <w:tcPr>
            <w:tcW w:w="1980" w:type="dxa"/>
            <w:tcBorders>
              <w:top w:val="dotted" w:sz="4" w:space="0" w:color="auto"/>
              <w:left w:val="single" w:sz="4" w:space="0" w:color="000000"/>
              <w:right w:val="single" w:sz="4" w:space="0" w:color="000000"/>
            </w:tcBorders>
            <w:vAlign w:val="center"/>
          </w:tcPr>
          <w:p w14:paraId="5A8F590E" w14:textId="77777777" w:rsidR="00970EF2" w:rsidRPr="00970EF2" w:rsidRDefault="00970EF2" w:rsidP="00970EF2">
            <w:pPr>
              <w:spacing w:before="20" w:after="20"/>
              <w:jc w:val="center"/>
              <w:rPr>
                <w:sz w:val="18"/>
                <w:szCs w:val="18"/>
              </w:rPr>
            </w:pPr>
            <w:r w:rsidRPr="00970EF2">
              <w:rPr>
                <w:sz w:val="18"/>
                <w:szCs w:val="18"/>
              </w:rPr>
              <w:t>310 ppmvd @3% O</w:t>
            </w:r>
            <w:r w:rsidRPr="00970EF2">
              <w:rPr>
                <w:sz w:val="18"/>
                <w:szCs w:val="18"/>
                <w:vertAlign w:val="subscript"/>
              </w:rPr>
              <w:t>2</w:t>
            </w:r>
          </w:p>
        </w:tc>
        <w:tc>
          <w:tcPr>
            <w:tcW w:w="2448" w:type="dxa"/>
            <w:tcBorders>
              <w:top w:val="dotted" w:sz="4" w:space="0" w:color="auto"/>
              <w:left w:val="single" w:sz="4" w:space="0" w:color="000000"/>
              <w:right w:val="single" w:sz="4" w:space="0" w:color="000000"/>
            </w:tcBorders>
            <w:vAlign w:val="center"/>
          </w:tcPr>
          <w:p w14:paraId="48585C01" w14:textId="77777777" w:rsidR="00970EF2" w:rsidRPr="00970EF2" w:rsidRDefault="00970EF2" w:rsidP="00970EF2">
            <w:pPr>
              <w:spacing w:before="20" w:after="20"/>
              <w:jc w:val="center"/>
              <w:rPr>
                <w:sz w:val="18"/>
                <w:szCs w:val="18"/>
              </w:rPr>
            </w:pPr>
            <w:r w:rsidRPr="00970EF2">
              <w:rPr>
                <w:sz w:val="18"/>
                <w:szCs w:val="18"/>
              </w:rPr>
              <w:t>NESHAP Subpart DDDDD</w:t>
            </w:r>
          </w:p>
        </w:tc>
        <w:tc>
          <w:tcPr>
            <w:tcW w:w="3080" w:type="dxa"/>
            <w:vMerge/>
            <w:tcBorders>
              <w:left w:val="single" w:sz="4" w:space="0" w:color="000000"/>
            </w:tcBorders>
            <w:vAlign w:val="center"/>
          </w:tcPr>
          <w:p w14:paraId="00CE7E1D" w14:textId="77777777" w:rsidR="00970EF2" w:rsidRPr="00970EF2" w:rsidRDefault="00970EF2" w:rsidP="00970EF2">
            <w:pPr>
              <w:spacing w:before="20" w:after="20"/>
              <w:ind w:left="-152"/>
              <w:jc w:val="center"/>
              <w:rPr>
                <w:sz w:val="18"/>
                <w:szCs w:val="18"/>
              </w:rPr>
            </w:pPr>
          </w:p>
        </w:tc>
      </w:tr>
      <w:tr w:rsidR="00970EF2" w:rsidRPr="00970EF2" w14:paraId="4189E56E" w14:textId="77777777" w:rsidTr="00970EF2">
        <w:trPr>
          <w:trHeight w:val="287"/>
        </w:trPr>
        <w:tc>
          <w:tcPr>
            <w:tcW w:w="1980" w:type="dxa"/>
            <w:vMerge w:val="restart"/>
            <w:tcBorders>
              <w:right w:val="single" w:sz="4" w:space="0" w:color="000000"/>
            </w:tcBorders>
            <w:vAlign w:val="center"/>
          </w:tcPr>
          <w:p w14:paraId="1052C193" w14:textId="77777777" w:rsidR="00970EF2" w:rsidRPr="00970EF2" w:rsidRDefault="00970EF2" w:rsidP="00970EF2">
            <w:pPr>
              <w:spacing w:before="20" w:after="20"/>
              <w:jc w:val="left"/>
              <w:rPr>
                <w:sz w:val="18"/>
                <w:szCs w:val="18"/>
              </w:rPr>
            </w:pPr>
            <w:r w:rsidRPr="00970EF2">
              <w:rPr>
                <w:sz w:val="18"/>
                <w:szCs w:val="18"/>
              </w:rPr>
              <w:t>HCl</w:t>
            </w:r>
            <w:r w:rsidRPr="00970EF2">
              <w:rPr>
                <w:b/>
                <w:sz w:val="18"/>
                <w:szCs w:val="18"/>
                <w:vertAlign w:val="superscript"/>
              </w:rPr>
              <w:t xml:space="preserve"> e</w:t>
            </w:r>
          </w:p>
        </w:tc>
        <w:tc>
          <w:tcPr>
            <w:tcW w:w="1980" w:type="dxa"/>
            <w:tcBorders>
              <w:top w:val="single" w:sz="4" w:space="0" w:color="000000"/>
              <w:left w:val="single" w:sz="4" w:space="0" w:color="000000"/>
              <w:bottom w:val="dotted" w:sz="4" w:space="0" w:color="auto"/>
              <w:right w:val="single" w:sz="4" w:space="0" w:color="000000"/>
            </w:tcBorders>
            <w:vAlign w:val="center"/>
          </w:tcPr>
          <w:p w14:paraId="51D8E494" w14:textId="77777777" w:rsidR="00970EF2" w:rsidRPr="00970EF2" w:rsidRDefault="00970EF2" w:rsidP="00970EF2">
            <w:pPr>
              <w:spacing w:before="20" w:after="20"/>
              <w:jc w:val="center"/>
              <w:rPr>
                <w:sz w:val="18"/>
                <w:szCs w:val="18"/>
              </w:rPr>
            </w:pPr>
            <w:r w:rsidRPr="00970EF2">
              <w:rPr>
                <w:sz w:val="18"/>
                <w:szCs w:val="18"/>
              </w:rPr>
              <w:t>2.22 lb/hr</w:t>
            </w:r>
          </w:p>
        </w:tc>
        <w:tc>
          <w:tcPr>
            <w:tcW w:w="2448" w:type="dxa"/>
            <w:tcBorders>
              <w:top w:val="single" w:sz="4" w:space="0" w:color="000000"/>
              <w:left w:val="single" w:sz="4" w:space="0" w:color="000000"/>
              <w:bottom w:val="dotted" w:sz="4" w:space="0" w:color="auto"/>
              <w:right w:val="single" w:sz="4" w:space="0" w:color="000000"/>
            </w:tcBorders>
            <w:vAlign w:val="center"/>
          </w:tcPr>
          <w:p w14:paraId="08C5DE7E" w14:textId="77777777" w:rsidR="00970EF2" w:rsidRPr="00970EF2" w:rsidRDefault="00970EF2" w:rsidP="00970EF2">
            <w:pPr>
              <w:spacing w:before="20" w:after="20"/>
              <w:jc w:val="center"/>
              <w:rPr>
                <w:sz w:val="18"/>
                <w:szCs w:val="18"/>
              </w:rPr>
            </w:pPr>
            <w:r w:rsidRPr="00970EF2">
              <w:rPr>
                <w:sz w:val="18"/>
                <w:szCs w:val="18"/>
              </w:rPr>
              <w:t>Applicant’s Request</w:t>
            </w:r>
          </w:p>
        </w:tc>
        <w:tc>
          <w:tcPr>
            <w:tcW w:w="3080" w:type="dxa"/>
            <w:tcBorders>
              <w:top w:val="single" w:sz="4" w:space="0" w:color="000000"/>
              <w:left w:val="single" w:sz="4" w:space="0" w:color="000000"/>
              <w:bottom w:val="dotted" w:sz="4" w:space="0" w:color="auto"/>
            </w:tcBorders>
            <w:vAlign w:val="center"/>
          </w:tcPr>
          <w:p w14:paraId="29F545F7" w14:textId="77777777" w:rsidR="00970EF2" w:rsidRPr="00970EF2" w:rsidRDefault="00970EF2" w:rsidP="00970EF2">
            <w:pPr>
              <w:spacing w:before="20" w:after="20"/>
              <w:ind w:left="-152"/>
              <w:jc w:val="center"/>
              <w:rPr>
                <w:sz w:val="18"/>
                <w:szCs w:val="18"/>
              </w:rPr>
            </w:pPr>
            <w:r w:rsidRPr="00970EF2">
              <w:rPr>
                <w:sz w:val="18"/>
                <w:szCs w:val="18"/>
              </w:rPr>
              <w:t>Initial and Annual Stack Tests</w:t>
            </w:r>
          </w:p>
        </w:tc>
      </w:tr>
      <w:tr w:rsidR="00970EF2" w:rsidRPr="00970EF2" w14:paraId="0DC6E754" w14:textId="77777777" w:rsidTr="00970EF2">
        <w:trPr>
          <w:trHeight w:val="287"/>
        </w:trPr>
        <w:tc>
          <w:tcPr>
            <w:tcW w:w="1980" w:type="dxa"/>
            <w:vMerge/>
            <w:tcBorders>
              <w:right w:val="single" w:sz="4" w:space="0" w:color="000000"/>
            </w:tcBorders>
            <w:vAlign w:val="center"/>
          </w:tcPr>
          <w:p w14:paraId="6233787D" w14:textId="77777777" w:rsidR="00970EF2" w:rsidRPr="00970EF2" w:rsidRDefault="00970EF2" w:rsidP="00970EF2">
            <w:pPr>
              <w:spacing w:before="20" w:after="20"/>
              <w:jc w:val="left"/>
              <w:rPr>
                <w:sz w:val="18"/>
                <w:szCs w:val="18"/>
              </w:rPr>
            </w:pPr>
          </w:p>
        </w:tc>
        <w:tc>
          <w:tcPr>
            <w:tcW w:w="1980" w:type="dxa"/>
            <w:tcBorders>
              <w:top w:val="dotted" w:sz="4" w:space="0" w:color="auto"/>
              <w:left w:val="single" w:sz="4" w:space="0" w:color="000000"/>
              <w:bottom w:val="single" w:sz="4" w:space="0" w:color="000000"/>
              <w:right w:val="single" w:sz="4" w:space="0" w:color="000000"/>
            </w:tcBorders>
            <w:vAlign w:val="center"/>
          </w:tcPr>
          <w:p w14:paraId="6BA230D8" w14:textId="77777777" w:rsidR="00970EF2" w:rsidRPr="00970EF2" w:rsidRDefault="00970EF2" w:rsidP="00970EF2">
            <w:pPr>
              <w:spacing w:before="20" w:after="20"/>
              <w:jc w:val="center"/>
              <w:rPr>
                <w:sz w:val="18"/>
                <w:szCs w:val="18"/>
              </w:rPr>
            </w:pPr>
            <w:r w:rsidRPr="00970EF2">
              <w:rPr>
                <w:sz w:val="18"/>
                <w:szCs w:val="18"/>
              </w:rPr>
              <w:t>0.022 lb/MMBtu</w:t>
            </w:r>
          </w:p>
        </w:tc>
        <w:tc>
          <w:tcPr>
            <w:tcW w:w="2448" w:type="dxa"/>
            <w:tcBorders>
              <w:top w:val="dotted" w:sz="4" w:space="0" w:color="auto"/>
              <w:left w:val="single" w:sz="4" w:space="0" w:color="000000"/>
              <w:bottom w:val="single" w:sz="4" w:space="0" w:color="000000"/>
              <w:right w:val="single" w:sz="4" w:space="0" w:color="000000"/>
            </w:tcBorders>
            <w:vAlign w:val="center"/>
          </w:tcPr>
          <w:p w14:paraId="4838BBB7" w14:textId="77777777" w:rsidR="00970EF2" w:rsidRPr="00970EF2" w:rsidRDefault="00970EF2" w:rsidP="00970EF2">
            <w:pPr>
              <w:spacing w:before="20" w:after="20"/>
              <w:jc w:val="center"/>
              <w:rPr>
                <w:sz w:val="18"/>
                <w:szCs w:val="18"/>
              </w:rPr>
            </w:pPr>
            <w:r w:rsidRPr="00970EF2">
              <w:rPr>
                <w:sz w:val="18"/>
                <w:szCs w:val="18"/>
              </w:rPr>
              <w:t>NESHAP Subpart DDDDD</w:t>
            </w:r>
          </w:p>
        </w:tc>
        <w:tc>
          <w:tcPr>
            <w:tcW w:w="3080" w:type="dxa"/>
            <w:tcBorders>
              <w:top w:val="dotted" w:sz="4" w:space="0" w:color="auto"/>
              <w:left w:val="single" w:sz="4" w:space="0" w:color="000000"/>
              <w:bottom w:val="single" w:sz="4" w:space="0" w:color="000000"/>
            </w:tcBorders>
            <w:vAlign w:val="center"/>
          </w:tcPr>
          <w:p w14:paraId="43862F07" w14:textId="77777777" w:rsidR="00970EF2" w:rsidRPr="00970EF2" w:rsidRDefault="00970EF2" w:rsidP="00970EF2">
            <w:pPr>
              <w:spacing w:before="20" w:after="20"/>
              <w:ind w:left="2"/>
              <w:jc w:val="center"/>
              <w:rPr>
                <w:sz w:val="18"/>
                <w:szCs w:val="18"/>
              </w:rPr>
            </w:pPr>
            <w:r w:rsidRPr="00970EF2">
              <w:rPr>
                <w:sz w:val="18"/>
                <w:szCs w:val="18"/>
              </w:rPr>
              <w:t>Stack Tests as Required by NESHAP Subpart DDDDD</w:t>
            </w:r>
          </w:p>
        </w:tc>
      </w:tr>
      <w:tr w:rsidR="00970EF2" w:rsidRPr="00970EF2" w14:paraId="780BD047" w14:textId="77777777" w:rsidTr="00970EF2">
        <w:trPr>
          <w:trHeight w:val="368"/>
        </w:trPr>
        <w:tc>
          <w:tcPr>
            <w:tcW w:w="1980" w:type="dxa"/>
            <w:tcBorders>
              <w:right w:val="single" w:sz="4" w:space="0" w:color="000000"/>
            </w:tcBorders>
            <w:vAlign w:val="center"/>
          </w:tcPr>
          <w:p w14:paraId="22A53571" w14:textId="77777777" w:rsidR="00970EF2" w:rsidRPr="00970EF2" w:rsidRDefault="00970EF2" w:rsidP="00970EF2">
            <w:pPr>
              <w:spacing w:before="20" w:after="20"/>
              <w:jc w:val="left"/>
              <w:rPr>
                <w:sz w:val="18"/>
                <w:szCs w:val="18"/>
              </w:rPr>
            </w:pPr>
            <w:r w:rsidRPr="00970EF2">
              <w:rPr>
                <w:sz w:val="18"/>
                <w:szCs w:val="18"/>
              </w:rPr>
              <w:t xml:space="preserve">HF </w:t>
            </w:r>
            <w:r w:rsidRPr="00970EF2">
              <w:rPr>
                <w:b/>
                <w:sz w:val="18"/>
                <w:szCs w:val="18"/>
                <w:vertAlign w:val="superscript"/>
              </w:rPr>
              <w:t>e</w:t>
            </w:r>
          </w:p>
        </w:tc>
        <w:tc>
          <w:tcPr>
            <w:tcW w:w="1980" w:type="dxa"/>
            <w:tcBorders>
              <w:top w:val="single" w:sz="4" w:space="0" w:color="000000"/>
              <w:left w:val="single" w:sz="4" w:space="0" w:color="000000"/>
              <w:right w:val="single" w:sz="4" w:space="0" w:color="000000"/>
            </w:tcBorders>
            <w:vAlign w:val="center"/>
          </w:tcPr>
          <w:p w14:paraId="3700052C" w14:textId="77777777" w:rsidR="00970EF2" w:rsidRPr="00970EF2" w:rsidRDefault="00970EF2" w:rsidP="00970EF2">
            <w:pPr>
              <w:spacing w:before="20" w:after="20"/>
              <w:jc w:val="center"/>
              <w:rPr>
                <w:sz w:val="18"/>
                <w:szCs w:val="18"/>
              </w:rPr>
            </w:pPr>
            <w:r w:rsidRPr="00970EF2">
              <w:rPr>
                <w:sz w:val="18"/>
                <w:szCs w:val="18"/>
              </w:rPr>
              <w:t>2.22 lb/hr</w:t>
            </w:r>
          </w:p>
        </w:tc>
        <w:tc>
          <w:tcPr>
            <w:tcW w:w="2448" w:type="dxa"/>
            <w:tcBorders>
              <w:top w:val="single" w:sz="4" w:space="0" w:color="000000"/>
              <w:left w:val="single" w:sz="4" w:space="0" w:color="000000"/>
              <w:right w:val="single" w:sz="4" w:space="0" w:color="000000"/>
            </w:tcBorders>
            <w:vAlign w:val="center"/>
          </w:tcPr>
          <w:p w14:paraId="16D329A6" w14:textId="77777777" w:rsidR="00970EF2" w:rsidRPr="00970EF2" w:rsidRDefault="00970EF2" w:rsidP="00970EF2">
            <w:pPr>
              <w:spacing w:before="20" w:after="20"/>
              <w:jc w:val="center"/>
              <w:rPr>
                <w:sz w:val="18"/>
                <w:szCs w:val="18"/>
              </w:rPr>
            </w:pPr>
            <w:r w:rsidRPr="00970EF2">
              <w:rPr>
                <w:sz w:val="18"/>
                <w:szCs w:val="18"/>
              </w:rPr>
              <w:t>Applicant’s Request</w:t>
            </w:r>
          </w:p>
        </w:tc>
        <w:tc>
          <w:tcPr>
            <w:tcW w:w="3080" w:type="dxa"/>
            <w:tcBorders>
              <w:top w:val="single" w:sz="4" w:space="0" w:color="000000"/>
              <w:left w:val="single" w:sz="4" w:space="0" w:color="000000"/>
            </w:tcBorders>
            <w:vAlign w:val="center"/>
          </w:tcPr>
          <w:p w14:paraId="3DF195C7" w14:textId="77777777" w:rsidR="00970EF2" w:rsidRPr="00970EF2" w:rsidRDefault="00970EF2" w:rsidP="00970EF2">
            <w:pPr>
              <w:spacing w:before="20" w:after="20"/>
              <w:ind w:left="-152"/>
              <w:jc w:val="center"/>
              <w:rPr>
                <w:sz w:val="18"/>
                <w:szCs w:val="18"/>
              </w:rPr>
            </w:pPr>
            <w:r w:rsidRPr="00970EF2">
              <w:rPr>
                <w:sz w:val="18"/>
                <w:szCs w:val="18"/>
              </w:rPr>
              <w:t>Initial and Annual Stack Tests</w:t>
            </w:r>
          </w:p>
        </w:tc>
      </w:tr>
      <w:tr w:rsidR="00970EF2" w:rsidRPr="00970EF2" w14:paraId="09173972" w14:textId="77777777" w:rsidTr="00970EF2">
        <w:trPr>
          <w:trHeight w:val="368"/>
        </w:trPr>
        <w:tc>
          <w:tcPr>
            <w:tcW w:w="1980" w:type="dxa"/>
            <w:tcBorders>
              <w:right w:val="single" w:sz="4" w:space="0" w:color="000000"/>
            </w:tcBorders>
            <w:vAlign w:val="center"/>
          </w:tcPr>
          <w:p w14:paraId="78421D97" w14:textId="77777777" w:rsidR="00970EF2" w:rsidRPr="00970EF2" w:rsidRDefault="00970EF2" w:rsidP="00970EF2">
            <w:pPr>
              <w:tabs>
                <w:tab w:val="left" w:pos="118"/>
              </w:tabs>
              <w:spacing w:before="20" w:after="20"/>
              <w:jc w:val="left"/>
              <w:rPr>
                <w:sz w:val="18"/>
                <w:szCs w:val="18"/>
              </w:rPr>
            </w:pPr>
            <w:r w:rsidRPr="00970EF2">
              <w:rPr>
                <w:sz w:val="18"/>
                <w:szCs w:val="18"/>
              </w:rPr>
              <w:t xml:space="preserve">Mercury </w:t>
            </w:r>
            <w:r w:rsidRPr="00970EF2">
              <w:rPr>
                <w:b/>
                <w:strike/>
                <w:sz w:val="18"/>
                <w:szCs w:val="18"/>
                <w:vertAlign w:val="superscript"/>
              </w:rPr>
              <w:t>f</w:t>
            </w:r>
          </w:p>
        </w:tc>
        <w:tc>
          <w:tcPr>
            <w:tcW w:w="1980" w:type="dxa"/>
            <w:tcBorders>
              <w:top w:val="single" w:sz="4" w:space="0" w:color="000000"/>
              <w:left w:val="single" w:sz="4" w:space="0" w:color="000000"/>
              <w:right w:val="single" w:sz="4" w:space="0" w:color="000000"/>
            </w:tcBorders>
            <w:vAlign w:val="center"/>
          </w:tcPr>
          <w:p w14:paraId="1B7615FB" w14:textId="77777777" w:rsidR="00970EF2" w:rsidRPr="00970EF2" w:rsidRDefault="00970EF2" w:rsidP="00970EF2">
            <w:pPr>
              <w:spacing w:before="20" w:after="20"/>
              <w:jc w:val="center"/>
              <w:rPr>
                <w:sz w:val="18"/>
                <w:szCs w:val="18"/>
              </w:rPr>
            </w:pPr>
            <w:r w:rsidRPr="00970EF2">
              <w:rPr>
                <w:sz w:val="18"/>
                <w:szCs w:val="18"/>
              </w:rPr>
              <w:t>8.0 x 10</w:t>
            </w:r>
            <w:r w:rsidRPr="00970EF2">
              <w:rPr>
                <w:sz w:val="18"/>
                <w:szCs w:val="18"/>
                <w:vertAlign w:val="superscript"/>
              </w:rPr>
              <w:t>-7</w:t>
            </w:r>
            <w:r w:rsidRPr="00970EF2">
              <w:rPr>
                <w:sz w:val="18"/>
                <w:szCs w:val="18"/>
              </w:rPr>
              <w:t xml:space="preserve"> lb/MMBtu</w:t>
            </w:r>
          </w:p>
        </w:tc>
        <w:tc>
          <w:tcPr>
            <w:tcW w:w="2448" w:type="dxa"/>
            <w:tcBorders>
              <w:top w:val="single" w:sz="4" w:space="0" w:color="000000"/>
              <w:left w:val="single" w:sz="4" w:space="0" w:color="000000"/>
              <w:right w:val="single" w:sz="4" w:space="0" w:color="000000"/>
            </w:tcBorders>
            <w:vAlign w:val="center"/>
          </w:tcPr>
          <w:p w14:paraId="1C35F5DC" w14:textId="77777777" w:rsidR="00970EF2" w:rsidRPr="00970EF2" w:rsidRDefault="00970EF2" w:rsidP="00970EF2">
            <w:pPr>
              <w:spacing w:before="20" w:after="20"/>
              <w:jc w:val="center"/>
              <w:rPr>
                <w:sz w:val="18"/>
                <w:szCs w:val="18"/>
              </w:rPr>
            </w:pPr>
            <w:r w:rsidRPr="00970EF2">
              <w:rPr>
                <w:sz w:val="18"/>
                <w:szCs w:val="18"/>
              </w:rPr>
              <w:t>NESHAP Subpart DDDDD</w:t>
            </w:r>
          </w:p>
        </w:tc>
        <w:tc>
          <w:tcPr>
            <w:tcW w:w="3080" w:type="dxa"/>
            <w:tcBorders>
              <w:top w:val="single" w:sz="4" w:space="0" w:color="000000"/>
              <w:left w:val="single" w:sz="4" w:space="0" w:color="000000"/>
            </w:tcBorders>
            <w:vAlign w:val="center"/>
          </w:tcPr>
          <w:p w14:paraId="5D25AAD3" w14:textId="77777777" w:rsidR="00970EF2" w:rsidRPr="00970EF2" w:rsidRDefault="00970EF2" w:rsidP="00970EF2">
            <w:pPr>
              <w:spacing w:before="20" w:after="20"/>
              <w:ind w:left="-152"/>
              <w:jc w:val="center"/>
              <w:rPr>
                <w:sz w:val="18"/>
                <w:szCs w:val="18"/>
              </w:rPr>
            </w:pPr>
            <w:r w:rsidRPr="00970EF2">
              <w:rPr>
                <w:sz w:val="18"/>
                <w:szCs w:val="18"/>
              </w:rPr>
              <w:t>Stack Tests as Required by NESHAP Subpart DDDDD</w:t>
            </w:r>
          </w:p>
        </w:tc>
      </w:tr>
      <w:tr w:rsidR="00970EF2" w:rsidRPr="00970EF2" w14:paraId="20DDFAF7" w14:textId="77777777" w:rsidTr="00970EF2">
        <w:trPr>
          <w:trHeight w:val="251"/>
        </w:trPr>
        <w:tc>
          <w:tcPr>
            <w:tcW w:w="1980" w:type="dxa"/>
            <w:tcBorders>
              <w:right w:val="single" w:sz="4" w:space="0" w:color="000000"/>
            </w:tcBorders>
            <w:vAlign w:val="center"/>
          </w:tcPr>
          <w:p w14:paraId="5B038741" w14:textId="77777777" w:rsidR="00970EF2" w:rsidRPr="00970EF2" w:rsidRDefault="00970EF2" w:rsidP="00970EF2">
            <w:pPr>
              <w:spacing w:before="20" w:after="20"/>
              <w:jc w:val="left"/>
              <w:rPr>
                <w:sz w:val="18"/>
                <w:szCs w:val="18"/>
              </w:rPr>
            </w:pPr>
            <w:r w:rsidRPr="00970EF2">
              <w:rPr>
                <w:sz w:val="18"/>
                <w:szCs w:val="18"/>
              </w:rPr>
              <w:t>PM/PM</w:t>
            </w:r>
            <w:r w:rsidRPr="00970EF2">
              <w:rPr>
                <w:sz w:val="18"/>
                <w:szCs w:val="18"/>
                <w:vertAlign w:val="subscript"/>
              </w:rPr>
              <w:t>10</w:t>
            </w:r>
            <w:r w:rsidRPr="00970EF2">
              <w:rPr>
                <w:sz w:val="18"/>
                <w:szCs w:val="18"/>
              </w:rPr>
              <w:t xml:space="preserve"> (filterable) </w:t>
            </w:r>
            <w:r w:rsidRPr="00970EF2">
              <w:rPr>
                <w:rFonts w:ascii="Times New Roman Bold" w:hAnsi="Times New Roman Bold"/>
                <w:b/>
                <w:sz w:val="18"/>
                <w:szCs w:val="18"/>
                <w:vertAlign w:val="superscript"/>
              </w:rPr>
              <w:t>f</w:t>
            </w:r>
          </w:p>
        </w:tc>
        <w:tc>
          <w:tcPr>
            <w:tcW w:w="1980" w:type="dxa"/>
            <w:tcBorders>
              <w:top w:val="single" w:sz="4" w:space="0" w:color="000000"/>
              <w:left w:val="single" w:sz="4" w:space="0" w:color="000000"/>
              <w:right w:val="single" w:sz="4" w:space="0" w:color="000000"/>
            </w:tcBorders>
            <w:vAlign w:val="center"/>
          </w:tcPr>
          <w:p w14:paraId="3168B556" w14:textId="77777777" w:rsidR="00970EF2" w:rsidRPr="00970EF2" w:rsidRDefault="00970EF2" w:rsidP="00970EF2">
            <w:pPr>
              <w:spacing w:before="20" w:after="20"/>
              <w:jc w:val="center"/>
              <w:rPr>
                <w:sz w:val="18"/>
                <w:szCs w:val="18"/>
              </w:rPr>
            </w:pPr>
            <w:r w:rsidRPr="00970EF2">
              <w:rPr>
                <w:sz w:val="18"/>
                <w:szCs w:val="18"/>
              </w:rPr>
              <w:t>0.0098 lb/MMBtu</w:t>
            </w:r>
          </w:p>
        </w:tc>
        <w:tc>
          <w:tcPr>
            <w:tcW w:w="2448" w:type="dxa"/>
            <w:tcBorders>
              <w:top w:val="single" w:sz="4" w:space="0" w:color="000000"/>
              <w:left w:val="single" w:sz="4" w:space="0" w:color="000000"/>
              <w:right w:val="single" w:sz="4" w:space="0" w:color="000000"/>
            </w:tcBorders>
            <w:vAlign w:val="center"/>
          </w:tcPr>
          <w:p w14:paraId="19016D3A" w14:textId="77777777" w:rsidR="00970EF2" w:rsidRPr="00970EF2" w:rsidRDefault="00970EF2" w:rsidP="00970EF2">
            <w:pPr>
              <w:spacing w:before="20" w:after="20"/>
              <w:jc w:val="center"/>
              <w:rPr>
                <w:sz w:val="18"/>
                <w:szCs w:val="18"/>
              </w:rPr>
            </w:pPr>
            <w:r w:rsidRPr="00970EF2">
              <w:rPr>
                <w:sz w:val="18"/>
                <w:szCs w:val="18"/>
              </w:rPr>
              <w:t>NESHAP Subpart DDDDD</w:t>
            </w:r>
          </w:p>
        </w:tc>
        <w:tc>
          <w:tcPr>
            <w:tcW w:w="3080" w:type="dxa"/>
            <w:tcBorders>
              <w:top w:val="single" w:sz="4" w:space="0" w:color="000000"/>
              <w:left w:val="single" w:sz="4" w:space="0" w:color="000000"/>
            </w:tcBorders>
            <w:vAlign w:val="center"/>
          </w:tcPr>
          <w:p w14:paraId="66C7FA66" w14:textId="77777777" w:rsidR="00970EF2" w:rsidRPr="00970EF2" w:rsidRDefault="00970EF2" w:rsidP="00970EF2">
            <w:pPr>
              <w:spacing w:before="20" w:after="20"/>
              <w:ind w:left="-152"/>
              <w:jc w:val="center"/>
              <w:rPr>
                <w:sz w:val="18"/>
                <w:szCs w:val="18"/>
              </w:rPr>
            </w:pPr>
            <w:r w:rsidRPr="00970EF2">
              <w:rPr>
                <w:sz w:val="18"/>
                <w:szCs w:val="18"/>
              </w:rPr>
              <w:t>Initial and Annual Stack Test</w:t>
            </w:r>
          </w:p>
        </w:tc>
      </w:tr>
      <w:tr w:rsidR="00970EF2" w:rsidRPr="00970EF2" w14:paraId="283DD837" w14:textId="77777777" w:rsidTr="00970EF2">
        <w:trPr>
          <w:trHeight w:val="467"/>
        </w:trPr>
        <w:tc>
          <w:tcPr>
            <w:tcW w:w="1980" w:type="dxa"/>
            <w:tcBorders>
              <w:right w:val="single" w:sz="4" w:space="0" w:color="000000"/>
            </w:tcBorders>
            <w:vAlign w:val="center"/>
          </w:tcPr>
          <w:p w14:paraId="7EF19C62" w14:textId="77777777" w:rsidR="00970EF2" w:rsidRPr="00970EF2" w:rsidRDefault="00970EF2" w:rsidP="00970EF2">
            <w:pPr>
              <w:spacing w:before="20" w:after="20"/>
              <w:jc w:val="left"/>
              <w:rPr>
                <w:sz w:val="18"/>
                <w:szCs w:val="18"/>
              </w:rPr>
            </w:pPr>
            <w:r w:rsidRPr="00970EF2">
              <w:rPr>
                <w:sz w:val="18"/>
                <w:szCs w:val="18"/>
              </w:rPr>
              <w:t xml:space="preserve">VE </w:t>
            </w:r>
            <w:r w:rsidRPr="00970EF2">
              <w:rPr>
                <w:rFonts w:ascii="Times New Roman Bold" w:hAnsi="Times New Roman Bold"/>
                <w:b/>
                <w:sz w:val="18"/>
                <w:szCs w:val="18"/>
                <w:vertAlign w:val="superscript"/>
              </w:rPr>
              <w:t>g</w:t>
            </w:r>
          </w:p>
        </w:tc>
        <w:tc>
          <w:tcPr>
            <w:tcW w:w="1980" w:type="dxa"/>
            <w:tcBorders>
              <w:top w:val="single" w:sz="4" w:space="0" w:color="000000"/>
              <w:left w:val="single" w:sz="4" w:space="0" w:color="000000"/>
              <w:bottom w:val="single" w:sz="4" w:space="0" w:color="000000"/>
              <w:right w:val="single" w:sz="4" w:space="0" w:color="000000"/>
            </w:tcBorders>
            <w:vAlign w:val="center"/>
          </w:tcPr>
          <w:p w14:paraId="160966D2" w14:textId="77777777" w:rsidR="00970EF2" w:rsidRPr="00970EF2" w:rsidRDefault="00970EF2" w:rsidP="00970EF2">
            <w:pPr>
              <w:spacing w:before="20" w:after="20"/>
              <w:jc w:val="center"/>
              <w:rPr>
                <w:sz w:val="18"/>
                <w:szCs w:val="18"/>
              </w:rPr>
            </w:pPr>
            <w:r w:rsidRPr="00970EF2">
              <w:rPr>
                <w:sz w:val="18"/>
                <w:szCs w:val="18"/>
              </w:rPr>
              <w:t>10% Opacity</w:t>
            </w:r>
            <w:r w:rsidRPr="00970EF2">
              <w:rPr>
                <w:sz w:val="18"/>
                <w:szCs w:val="18"/>
              </w:rPr>
              <w:br/>
              <w:t>(20% once/hr)</w:t>
            </w:r>
          </w:p>
        </w:tc>
        <w:tc>
          <w:tcPr>
            <w:tcW w:w="2448" w:type="dxa"/>
            <w:tcBorders>
              <w:top w:val="single" w:sz="4" w:space="0" w:color="000000"/>
              <w:left w:val="single" w:sz="4" w:space="0" w:color="000000"/>
              <w:bottom w:val="single" w:sz="4" w:space="0" w:color="000000"/>
              <w:right w:val="single" w:sz="4" w:space="0" w:color="000000"/>
            </w:tcBorders>
            <w:vAlign w:val="center"/>
          </w:tcPr>
          <w:p w14:paraId="01BA4CA7" w14:textId="77777777" w:rsidR="00970EF2" w:rsidRPr="00970EF2" w:rsidRDefault="00970EF2" w:rsidP="00970EF2">
            <w:pPr>
              <w:spacing w:before="20" w:after="20"/>
              <w:jc w:val="center"/>
              <w:rPr>
                <w:sz w:val="18"/>
                <w:szCs w:val="18"/>
              </w:rPr>
            </w:pPr>
            <w:r w:rsidRPr="00970EF2">
              <w:rPr>
                <w:sz w:val="18"/>
                <w:szCs w:val="18"/>
              </w:rPr>
              <w:t>BACT</w:t>
            </w:r>
          </w:p>
        </w:tc>
        <w:tc>
          <w:tcPr>
            <w:tcW w:w="3080" w:type="dxa"/>
            <w:tcBorders>
              <w:top w:val="single" w:sz="4" w:space="0" w:color="000000"/>
              <w:left w:val="single" w:sz="4" w:space="0" w:color="000000"/>
              <w:bottom w:val="single" w:sz="4" w:space="0" w:color="000000"/>
            </w:tcBorders>
            <w:vAlign w:val="center"/>
          </w:tcPr>
          <w:p w14:paraId="631B4548" w14:textId="77777777" w:rsidR="00970EF2" w:rsidRPr="00970EF2" w:rsidRDefault="00970EF2" w:rsidP="00970EF2">
            <w:pPr>
              <w:spacing w:before="20" w:after="20"/>
              <w:ind w:left="-152"/>
              <w:jc w:val="center"/>
              <w:rPr>
                <w:sz w:val="18"/>
                <w:szCs w:val="18"/>
              </w:rPr>
            </w:pPr>
            <w:r w:rsidRPr="00970EF2">
              <w:rPr>
                <w:sz w:val="18"/>
                <w:szCs w:val="18"/>
              </w:rPr>
              <w:t>6-minute blocks by COMS</w:t>
            </w:r>
            <w:r w:rsidRPr="00970EF2">
              <w:rPr>
                <w:sz w:val="18"/>
                <w:szCs w:val="18"/>
              </w:rPr>
              <w:br/>
              <w:t>Initial Stack Test</w:t>
            </w:r>
          </w:p>
        </w:tc>
      </w:tr>
      <w:tr w:rsidR="00970EF2" w:rsidRPr="00970EF2" w14:paraId="125DC543" w14:textId="77777777" w:rsidTr="00970EF2">
        <w:trPr>
          <w:trHeight w:val="260"/>
        </w:trPr>
        <w:tc>
          <w:tcPr>
            <w:tcW w:w="1980" w:type="dxa"/>
            <w:tcBorders>
              <w:right w:val="single" w:sz="4" w:space="0" w:color="000000"/>
            </w:tcBorders>
            <w:vAlign w:val="center"/>
          </w:tcPr>
          <w:p w14:paraId="679C8687" w14:textId="77777777" w:rsidR="00970EF2" w:rsidRPr="00970EF2" w:rsidRDefault="00970EF2" w:rsidP="00970EF2">
            <w:pPr>
              <w:spacing w:before="20" w:after="20"/>
              <w:jc w:val="left"/>
              <w:rPr>
                <w:sz w:val="18"/>
                <w:szCs w:val="18"/>
              </w:rPr>
            </w:pPr>
            <w:r w:rsidRPr="00970EF2">
              <w:rPr>
                <w:sz w:val="18"/>
                <w:szCs w:val="18"/>
              </w:rPr>
              <w:t xml:space="preserve">VOC </w:t>
            </w:r>
            <w:r w:rsidRPr="00970EF2">
              <w:rPr>
                <w:rFonts w:ascii="Times New Roman Bold" w:hAnsi="Times New Roman Bold"/>
                <w:b/>
                <w:sz w:val="18"/>
                <w:szCs w:val="18"/>
                <w:vertAlign w:val="superscript"/>
              </w:rPr>
              <w:t>h</w:t>
            </w:r>
          </w:p>
        </w:tc>
        <w:tc>
          <w:tcPr>
            <w:tcW w:w="1980" w:type="dxa"/>
            <w:tcBorders>
              <w:top w:val="single" w:sz="4" w:space="0" w:color="000000"/>
              <w:left w:val="single" w:sz="4" w:space="0" w:color="000000"/>
              <w:right w:val="single" w:sz="4" w:space="0" w:color="000000"/>
            </w:tcBorders>
            <w:vAlign w:val="center"/>
          </w:tcPr>
          <w:p w14:paraId="7AE1CCFE" w14:textId="77777777" w:rsidR="00970EF2" w:rsidRPr="00970EF2" w:rsidRDefault="00970EF2" w:rsidP="00970EF2">
            <w:pPr>
              <w:spacing w:before="20" w:after="20"/>
              <w:jc w:val="center"/>
              <w:rPr>
                <w:sz w:val="18"/>
                <w:szCs w:val="18"/>
              </w:rPr>
            </w:pPr>
            <w:r w:rsidRPr="00970EF2">
              <w:rPr>
                <w:sz w:val="18"/>
                <w:szCs w:val="18"/>
              </w:rPr>
              <w:t>0.010/0.009 lb/MMBtu</w:t>
            </w:r>
          </w:p>
        </w:tc>
        <w:tc>
          <w:tcPr>
            <w:tcW w:w="2448" w:type="dxa"/>
            <w:tcBorders>
              <w:top w:val="single" w:sz="4" w:space="0" w:color="000000"/>
              <w:left w:val="single" w:sz="4" w:space="0" w:color="000000"/>
              <w:right w:val="single" w:sz="4" w:space="0" w:color="000000"/>
            </w:tcBorders>
            <w:vAlign w:val="center"/>
          </w:tcPr>
          <w:p w14:paraId="43823851" w14:textId="77777777" w:rsidR="00970EF2" w:rsidRPr="00970EF2" w:rsidRDefault="00970EF2" w:rsidP="00970EF2">
            <w:pPr>
              <w:spacing w:before="20" w:after="20"/>
              <w:jc w:val="center"/>
              <w:rPr>
                <w:sz w:val="18"/>
                <w:szCs w:val="18"/>
              </w:rPr>
            </w:pPr>
            <w:r w:rsidRPr="00970EF2">
              <w:rPr>
                <w:sz w:val="18"/>
                <w:szCs w:val="18"/>
              </w:rPr>
              <w:t>BACT</w:t>
            </w:r>
          </w:p>
        </w:tc>
        <w:tc>
          <w:tcPr>
            <w:tcW w:w="3080" w:type="dxa"/>
            <w:tcBorders>
              <w:top w:val="single" w:sz="4" w:space="0" w:color="000000"/>
              <w:left w:val="single" w:sz="4" w:space="0" w:color="000000"/>
            </w:tcBorders>
            <w:vAlign w:val="center"/>
          </w:tcPr>
          <w:p w14:paraId="75B741A1" w14:textId="77777777" w:rsidR="00970EF2" w:rsidRPr="00970EF2" w:rsidRDefault="00970EF2" w:rsidP="00970EF2">
            <w:pPr>
              <w:spacing w:before="20" w:after="20"/>
              <w:ind w:left="-152"/>
              <w:jc w:val="center"/>
              <w:rPr>
                <w:sz w:val="18"/>
                <w:szCs w:val="18"/>
              </w:rPr>
            </w:pPr>
            <w:r w:rsidRPr="00970EF2">
              <w:rPr>
                <w:sz w:val="18"/>
                <w:szCs w:val="18"/>
              </w:rPr>
              <w:t>Initial and Annual Stack Test</w:t>
            </w:r>
          </w:p>
        </w:tc>
      </w:tr>
      <w:tr w:rsidR="00970EF2" w:rsidRPr="00970EF2" w14:paraId="251BD34B" w14:textId="77777777" w:rsidTr="00970EF2">
        <w:trPr>
          <w:trHeight w:val="350"/>
        </w:trPr>
        <w:tc>
          <w:tcPr>
            <w:tcW w:w="1980" w:type="dxa"/>
            <w:tcBorders>
              <w:bottom w:val="single" w:sz="4" w:space="0" w:color="000000"/>
              <w:right w:val="single" w:sz="4" w:space="0" w:color="000000"/>
            </w:tcBorders>
            <w:vAlign w:val="center"/>
          </w:tcPr>
          <w:p w14:paraId="326553E9" w14:textId="77777777" w:rsidR="00970EF2" w:rsidRPr="00970EF2" w:rsidRDefault="00970EF2" w:rsidP="00970EF2">
            <w:pPr>
              <w:spacing w:before="20" w:after="20"/>
              <w:jc w:val="left"/>
              <w:rPr>
                <w:sz w:val="18"/>
                <w:szCs w:val="18"/>
              </w:rPr>
            </w:pPr>
            <w:r w:rsidRPr="00970EF2">
              <w:rPr>
                <w:sz w:val="18"/>
                <w:szCs w:val="18"/>
              </w:rPr>
              <w:t>NH</w:t>
            </w:r>
            <w:r w:rsidRPr="00970EF2">
              <w:rPr>
                <w:sz w:val="18"/>
                <w:szCs w:val="18"/>
                <w:vertAlign w:val="subscript"/>
              </w:rPr>
              <w:t>3</w:t>
            </w:r>
            <w:r w:rsidRPr="00970EF2">
              <w:rPr>
                <w:sz w:val="18"/>
                <w:szCs w:val="18"/>
              </w:rPr>
              <w:t xml:space="preserve"> Slip </w:t>
            </w:r>
            <w:r w:rsidRPr="00970EF2">
              <w:rPr>
                <w:rFonts w:ascii="Times New Roman Bold" w:hAnsi="Times New Roman Bold"/>
                <w:b/>
                <w:sz w:val="18"/>
                <w:szCs w:val="18"/>
                <w:vertAlign w:val="superscript"/>
              </w:rPr>
              <w:t>i</w:t>
            </w:r>
          </w:p>
        </w:tc>
        <w:tc>
          <w:tcPr>
            <w:tcW w:w="1980" w:type="dxa"/>
            <w:tcBorders>
              <w:top w:val="dotted" w:sz="4" w:space="0" w:color="auto"/>
              <w:left w:val="single" w:sz="4" w:space="0" w:color="000000"/>
              <w:bottom w:val="single" w:sz="4" w:space="0" w:color="000000"/>
              <w:right w:val="single" w:sz="4" w:space="0" w:color="000000"/>
            </w:tcBorders>
            <w:vAlign w:val="center"/>
          </w:tcPr>
          <w:p w14:paraId="7450F0CD" w14:textId="77777777" w:rsidR="00970EF2" w:rsidRPr="00970EF2" w:rsidRDefault="00970EF2" w:rsidP="00970EF2">
            <w:pPr>
              <w:spacing w:before="20" w:after="20"/>
              <w:jc w:val="center"/>
              <w:rPr>
                <w:sz w:val="18"/>
                <w:szCs w:val="18"/>
              </w:rPr>
            </w:pPr>
            <w:r w:rsidRPr="00970EF2">
              <w:rPr>
                <w:sz w:val="18"/>
                <w:szCs w:val="18"/>
              </w:rPr>
              <w:t>10 ppmvd @ 7% O</w:t>
            </w:r>
            <w:r w:rsidRPr="00970EF2">
              <w:rPr>
                <w:sz w:val="18"/>
                <w:szCs w:val="18"/>
                <w:vertAlign w:val="subscript"/>
              </w:rPr>
              <w:t>2</w:t>
            </w:r>
          </w:p>
        </w:tc>
        <w:tc>
          <w:tcPr>
            <w:tcW w:w="2448" w:type="dxa"/>
            <w:tcBorders>
              <w:top w:val="dotted" w:sz="4" w:space="0" w:color="auto"/>
              <w:left w:val="single" w:sz="4" w:space="0" w:color="000000"/>
              <w:bottom w:val="single" w:sz="4" w:space="0" w:color="000000"/>
              <w:right w:val="single" w:sz="4" w:space="0" w:color="000000"/>
            </w:tcBorders>
            <w:vAlign w:val="center"/>
          </w:tcPr>
          <w:p w14:paraId="6032DC89" w14:textId="77777777" w:rsidR="00970EF2" w:rsidRPr="00970EF2" w:rsidRDefault="00970EF2" w:rsidP="00970EF2">
            <w:pPr>
              <w:spacing w:before="20" w:after="20"/>
              <w:jc w:val="center"/>
              <w:rPr>
                <w:sz w:val="18"/>
                <w:szCs w:val="18"/>
              </w:rPr>
            </w:pPr>
            <w:r w:rsidRPr="00970EF2">
              <w:rPr>
                <w:sz w:val="18"/>
                <w:szCs w:val="18"/>
              </w:rPr>
              <w:t>Rule 62-210.650, F.A.C.</w:t>
            </w:r>
            <w:r w:rsidRPr="00970EF2">
              <w:rPr>
                <w:sz w:val="18"/>
                <w:szCs w:val="18"/>
              </w:rPr>
              <w:br/>
              <w:t>Rule 62-4.070(3), F.A.C.</w:t>
            </w:r>
          </w:p>
        </w:tc>
        <w:tc>
          <w:tcPr>
            <w:tcW w:w="3080" w:type="dxa"/>
            <w:tcBorders>
              <w:top w:val="dotted" w:sz="4" w:space="0" w:color="auto"/>
              <w:left w:val="single" w:sz="4" w:space="0" w:color="000000"/>
              <w:bottom w:val="single" w:sz="4" w:space="0" w:color="000000"/>
            </w:tcBorders>
            <w:vAlign w:val="center"/>
          </w:tcPr>
          <w:p w14:paraId="1A435B8C" w14:textId="77777777" w:rsidR="00970EF2" w:rsidRPr="00970EF2" w:rsidRDefault="00970EF2" w:rsidP="00970EF2">
            <w:pPr>
              <w:spacing w:before="20" w:after="20"/>
              <w:ind w:left="-152"/>
              <w:jc w:val="center"/>
              <w:rPr>
                <w:sz w:val="18"/>
                <w:szCs w:val="18"/>
              </w:rPr>
            </w:pPr>
            <w:r w:rsidRPr="00970EF2">
              <w:rPr>
                <w:sz w:val="18"/>
                <w:szCs w:val="18"/>
              </w:rPr>
              <w:t>Initial and Annual Stack Test</w:t>
            </w:r>
          </w:p>
        </w:tc>
      </w:tr>
      <w:tr w:rsidR="00970EF2" w:rsidRPr="00970EF2" w14:paraId="7A93F935" w14:textId="77777777" w:rsidTr="00970EF2">
        <w:trPr>
          <w:trHeight w:val="296"/>
        </w:trPr>
        <w:tc>
          <w:tcPr>
            <w:tcW w:w="1980" w:type="dxa"/>
            <w:tcBorders>
              <w:bottom w:val="single" w:sz="4" w:space="0" w:color="000000"/>
              <w:right w:val="single" w:sz="4" w:space="0" w:color="000000"/>
            </w:tcBorders>
            <w:vAlign w:val="center"/>
          </w:tcPr>
          <w:p w14:paraId="37859806" w14:textId="77777777" w:rsidR="00970EF2" w:rsidRPr="00970EF2" w:rsidRDefault="00970EF2" w:rsidP="00970EF2">
            <w:pPr>
              <w:spacing w:before="20" w:after="20"/>
              <w:jc w:val="left"/>
              <w:rPr>
                <w:sz w:val="18"/>
                <w:szCs w:val="18"/>
              </w:rPr>
            </w:pPr>
            <w:r w:rsidRPr="00970EF2">
              <w:rPr>
                <w:sz w:val="18"/>
                <w:szCs w:val="18"/>
              </w:rPr>
              <w:t xml:space="preserve">Heat Input Rate </w:t>
            </w:r>
          </w:p>
        </w:tc>
        <w:tc>
          <w:tcPr>
            <w:tcW w:w="1980" w:type="dxa"/>
            <w:tcBorders>
              <w:top w:val="dotted" w:sz="4" w:space="0" w:color="auto"/>
              <w:left w:val="single" w:sz="4" w:space="0" w:color="000000"/>
              <w:bottom w:val="single" w:sz="4" w:space="0" w:color="000000"/>
              <w:right w:val="single" w:sz="4" w:space="0" w:color="000000"/>
            </w:tcBorders>
            <w:vAlign w:val="center"/>
          </w:tcPr>
          <w:p w14:paraId="1B25E55D" w14:textId="77777777" w:rsidR="00970EF2" w:rsidRPr="00970EF2" w:rsidRDefault="00970EF2" w:rsidP="00970EF2">
            <w:pPr>
              <w:spacing w:before="20" w:after="20"/>
              <w:jc w:val="center"/>
              <w:rPr>
                <w:sz w:val="18"/>
                <w:szCs w:val="18"/>
              </w:rPr>
            </w:pPr>
            <w:r w:rsidRPr="00970EF2">
              <w:rPr>
                <w:sz w:val="18"/>
                <w:szCs w:val="18"/>
              </w:rPr>
              <w:t>1,358 MMBtu/hr</w:t>
            </w:r>
          </w:p>
        </w:tc>
        <w:tc>
          <w:tcPr>
            <w:tcW w:w="2448" w:type="dxa"/>
            <w:tcBorders>
              <w:top w:val="dotted" w:sz="4" w:space="0" w:color="auto"/>
              <w:left w:val="single" w:sz="4" w:space="0" w:color="000000"/>
              <w:bottom w:val="single" w:sz="4" w:space="0" w:color="000000"/>
              <w:right w:val="single" w:sz="4" w:space="0" w:color="000000"/>
            </w:tcBorders>
            <w:vAlign w:val="center"/>
          </w:tcPr>
          <w:p w14:paraId="17DCE9B1" w14:textId="77777777" w:rsidR="00970EF2" w:rsidRPr="00970EF2" w:rsidRDefault="00970EF2" w:rsidP="00970EF2">
            <w:pPr>
              <w:spacing w:before="20" w:after="20"/>
              <w:ind w:left="-60"/>
              <w:jc w:val="center"/>
              <w:rPr>
                <w:sz w:val="18"/>
                <w:szCs w:val="18"/>
              </w:rPr>
            </w:pPr>
            <w:r w:rsidRPr="00970EF2">
              <w:rPr>
                <w:sz w:val="18"/>
                <w:szCs w:val="18"/>
              </w:rPr>
              <w:t>Rule 62-210.200(PTE), F.A.C.</w:t>
            </w:r>
          </w:p>
        </w:tc>
        <w:tc>
          <w:tcPr>
            <w:tcW w:w="3080" w:type="dxa"/>
            <w:tcBorders>
              <w:top w:val="dotted" w:sz="4" w:space="0" w:color="auto"/>
              <w:left w:val="single" w:sz="4" w:space="0" w:color="000000"/>
              <w:bottom w:val="single" w:sz="4" w:space="0" w:color="000000"/>
            </w:tcBorders>
            <w:vAlign w:val="center"/>
          </w:tcPr>
          <w:p w14:paraId="10FDFB07" w14:textId="77777777" w:rsidR="00970EF2" w:rsidRPr="00970EF2" w:rsidRDefault="00970EF2" w:rsidP="00970EF2">
            <w:pPr>
              <w:spacing w:before="20" w:after="20"/>
              <w:ind w:left="-152"/>
              <w:jc w:val="center"/>
              <w:rPr>
                <w:sz w:val="18"/>
                <w:szCs w:val="18"/>
              </w:rPr>
            </w:pPr>
            <w:r w:rsidRPr="00970EF2">
              <w:rPr>
                <w:sz w:val="18"/>
                <w:szCs w:val="18"/>
              </w:rPr>
              <w:t xml:space="preserve">4-hour, by 40 CFR 75, App. F </w:t>
            </w:r>
          </w:p>
        </w:tc>
      </w:tr>
      <w:tr w:rsidR="00970EF2" w:rsidRPr="00970EF2" w14:paraId="6DB7FB3F" w14:textId="77777777" w:rsidTr="00970EF2">
        <w:trPr>
          <w:trHeight w:val="350"/>
        </w:trPr>
        <w:tc>
          <w:tcPr>
            <w:tcW w:w="9488" w:type="dxa"/>
            <w:gridSpan w:val="4"/>
            <w:tcBorders>
              <w:top w:val="single" w:sz="4" w:space="0" w:color="000000"/>
            </w:tcBorders>
            <w:vAlign w:val="center"/>
          </w:tcPr>
          <w:p w14:paraId="19CC52E7" w14:textId="77777777" w:rsidR="00970EF2" w:rsidRPr="00970EF2" w:rsidRDefault="00970EF2" w:rsidP="00774BAE">
            <w:pPr>
              <w:numPr>
                <w:ilvl w:val="0"/>
                <w:numId w:val="4"/>
              </w:numPr>
              <w:spacing w:line="276" w:lineRule="auto"/>
              <w:ind w:left="231" w:hanging="274"/>
              <w:jc w:val="left"/>
              <w:rPr>
                <w:rFonts w:eastAsia="Calibri"/>
                <w:sz w:val="16"/>
                <w:szCs w:val="16"/>
              </w:rPr>
            </w:pPr>
            <w:r w:rsidRPr="00970EF2">
              <w:rPr>
                <w:rFonts w:eastAsia="Calibri"/>
                <w:sz w:val="16"/>
                <w:szCs w:val="16"/>
              </w:rPr>
              <w:t>lb/MWH means pounds per MW-hour (gross basis).  lb/MMBtu means pounds per million Btu heat input.  Emission cap for NO</w:t>
            </w:r>
            <w:r w:rsidRPr="00970EF2">
              <w:rPr>
                <w:rFonts w:eastAsia="Calibri"/>
                <w:sz w:val="16"/>
                <w:szCs w:val="16"/>
                <w:vertAlign w:val="subscript"/>
              </w:rPr>
              <w:t>X</w:t>
            </w:r>
            <w:r w:rsidRPr="00970EF2">
              <w:rPr>
                <w:rFonts w:eastAsia="Calibri"/>
                <w:sz w:val="16"/>
                <w:szCs w:val="16"/>
              </w:rPr>
              <w:t xml:space="preserve"> ensures that GREC will not trigger PSD for this pollutant.</w:t>
            </w:r>
          </w:p>
          <w:p w14:paraId="4E952A14" w14:textId="77777777" w:rsidR="00970EF2" w:rsidRPr="00970EF2" w:rsidRDefault="00970EF2" w:rsidP="00774BAE">
            <w:pPr>
              <w:numPr>
                <w:ilvl w:val="0"/>
                <w:numId w:val="4"/>
              </w:numPr>
              <w:spacing w:line="276" w:lineRule="auto"/>
              <w:ind w:left="230" w:hanging="274"/>
              <w:jc w:val="left"/>
              <w:rPr>
                <w:rFonts w:eastAsia="Calibri"/>
                <w:sz w:val="16"/>
                <w:szCs w:val="16"/>
              </w:rPr>
            </w:pPr>
            <w:r w:rsidRPr="00970EF2">
              <w:rPr>
                <w:rFonts w:eastAsia="Calibri"/>
                <w:sz w:val="16"/>
                <w:szCs w:val="16"/>
              </w:rPr>
              <w:t>Emission cap for SO</w:t>
            </w:r>
            <w:r w:rsidRPr="00970EF2">
              <w:rPr>
                <w:rFonts w:eastAsia="Calibri"/>
                <w:sz w:val="16"/>
                <w:szCs w:val="16"/>
                <w:vertAlign w:val="subscript"/>
              </w:rPr>
              <w:t>2</w:t>
            </w:r>
            <w:r w:rsidRPr="00970EF2">
              <w:rPr>
                <w:rFonts w:eastAsia="Calibri"/>
                <w:sz w:val="16"/>
                <w:szCs w:val="16"/>
              </w:rPr>
              <w:t xml:space="preserve"> ensures that GREC will not trigger PSD for this pollutant.</w:t>
            </w:r>
          </w:p>
          <w:p w14:paraId="4B7C2A04" w14:textId="77777777" w:rsidR="00970EF2" w:rsidRPr="00970EF2" w:rsidRDefault="00970EF2" w:rsidP="00774BAE">
            <w:pPr>
              <w:numPr>
                <w:ilvl w:val="0"/>
                <w:numId w:val="4"/>
              </w:numPr>
              <w:spacing w:line="276" w:lineRule="auto"/>
              <w:ind w:left="230" w:hanging="270"/>
              <w:jc w:val="left"/>
              <w:rPr>
                <w:rFonts w:eastAsia="Calibri"/>
                <w:sz w:val="16"/>
                <w:szCs w:val="16"/>
              </w:rPr>
            </w:pPr>
            <w:r w:rsidRPr="00970EF2">
              <w:rPr>
                <w:rFonts w:eastAsia="Calibri"/>
                <w:sz w:val="16"/>
                <w:szCs w:val="16"/>
              </w:rPr>
              <w:t>SAM mass rate emission limit provides reasonable assurance that annual emissions will be less than 7 TPY and PSD is not triggered for this pollutant.</w:t>
            </w:r>
          </w:p>
          <w:p w14:paraId="7564B2BE" w14:textId="77777777" w:rsidR="00970EF2" w:rsidRPr="00970EF2" w:rsidRDefault="00970EF2" w:rsidP="00774BAE">
            <w:pPr>
              <w:numPr>
                <w:ilvl w:val="0"/>
                <w:numId w:val="4"/>
              </w:numPr>
              <w:spacing w:line="276" w:lineRule="auto"/>
              <w:ind w:left="230" w:hanging="270"/>
              <w:jc w:val="left"/>
              <w:rPr>
                <w:rFonts w:eastAsia="Calibri"/>
                <w:sz w:val="16"/>
                <w:szCs w:val="16"/>
              </w:rPr>
            </w:pPr>
            <w:r w:rsidRPr="00970EF2">
              <w:rPr>
                <w:rFonts w:eastAsia="Calibri"/>
                <w:sz w:val="16"/>
                <w:szCs w:val="16"/>
              </w:rPr>
              <w:t>A CO limit of 0.12 lb/MMBtu on a rolling 30-day average applies from the startup of boiler operation through 360 calendar days after certification of the CO-CEMS.  A CO limit of 0.08 lb/MMBtu applies thereafter.  The NESHAP limit of 310 ppmvd @3% O2 applies from the initial operation of the boiler.</w:t>
            </w:r>
          </w:p>
          <w:p w14:paraId="332A1451" w14:textId="77777777" w:rsidR="00970EF2" w:rsidRPr="00970EF2" w:rsidRDefault="00970EF2" w:rsidP="00774BAE">
            <w:pPr>
              <w:numPr>
                <w:ilvl w:val="0"/>
                <w:numId w:val="4"/>
              </w:numPr>
              <w:spacing w:line="276" w:lineRule="auto"/>
              <w:ind w:left="230" w:hanging="270"/>
              <w:jc w:val="left"/>
              <w:rPr>
                <w:rFonts w:eastAsia="Calibri"/>
                <w:sz w:val="16"/>
                <w:szCs w:val="16"/>
              </w:rPr>
            </w:pPr>
            <w:r w:rsidRPr="00970EF2">
              <w:rPr>
                <w:rFonts w:eastAsia="Calibri"/>
                <w:sz w:val="16"/>
                <w:szCs w:val="16"/>
              </w:rPr>
              <w:t>The hourly limits for HF and HCl are imposed at the Applicant’s request. Compliance will be demonstrated with an initial stack test. Subsequent stack tests shall be conducted annually.</w:t>
            </w:r>
          </w:p>
          <w:p w14:paraId="705A337A" w14:textId="77777777" w:rsidR="00970EF2" w:rsidRPr="00970EF2" w:rsidRDefault="00970EF2" w:rsidP="00774BAE">
            <w:pPr>
              <w:numPr>
                <w:ilvl w:val="0"/>
                <w:numId w:val="5"/>
              </w:numPr>
              <w:spacing w:line="276" w:lineRule="auto"/>
              <w:ind w:left="252" w:hanging="270"/>
              <w:jc w:val="left"/>
              <w:rPr>
                <w:rFonts w:eastAsia="Calibri"/>
                <w:sz w:val="16"/>
                <w:szCs w:val="16"/>
              </w:rPr>
            </w:pPr>
            <w:r w:rsidRPr="00970EF2">
              <w:rPr>
                <w:rFonts w:eastAsia="Calibri"/>
                <w:sz w:val="16"/>
                <w:szCs w:val="16"/>
              </w:rPr>
              <w:t>Filterable (F) fraction as measured by EPA Method 5.  An initial test using EPA Methods 5 and 202 will be conducted to determine the F and condensable (C) PM emission rate, but no emission limit will be set for  (F+C) PM.  The new 0.0098 lb/MMBtu limit from NESHAP Subpart DDDDD is more stringent than the previous BACT and Subpart Da limit of 0.015 lb/MMBtu and thereby replaces these limits in this permit.</w:t>
            </w:r>
          </w:p>
          <w:p w14:paraId="4F75B72C" w14:textId="77777777" w:rsidR="00970EF2" w:rsidRPr="00970EF2" w:rsidRDefault="00970EF2" w:rsidP="00774BAE">
            <w:pPr>
              <w:numPr>
                <w:ilvl w:val="0"/>
                <w:numId w:val="5"/>
              </w:numPr>
              <w:spacing w:line="276" w:lineRule="auto"/>
              <w:ind w:left="230" w:hanging="270"/>
              <w:jc w:val="left"/>
              <w:rPr>
                <w:rFonts w:eastAsia="Calibri"/>
                <w:sz w:val="16"/>
                <w:szCs w:val="16"/>
              </w:rPr>
            </w:pPr>
            <w:r w:rsidRPr="00970EF2">
              <w:rPr>
                <w:rFonts w:eastAsia="Calibri"/>
                <w:sz w:val="16"/>
                <w:szCs w:val="16"/>
              </w:rPr>
              <w:t xml:space="preserve">During startups, shutdowns and malfunction the following limits apply:  20% opacity (6-minute blocks) except for one </w:t>
            </w:r>
            <w:r w:rsidRPr="00970EF2">
              <w:rPr>
                <w:rFonts w:eastAsia="Calibri"/>
                <w:sz w:val="16"/>
                <w:szCs w:val="16"/>
              </w:rPr>
              <w:br/>
              <w:t xml:space="preserve">6-minute block per hour of 27%.  </w:t>
            </w:r>
          </w:p>
          <w:p w14:paraId="7200E388" w14:textId="77777777" w:rsidR="00970EF2" w:rsidRPr="00970EF2" w:rsidRDefault="00970EF2" w:rsidP="00774BAE">
            <w:pPr>
              <w:numPr>
                <w:ilvl w:val="0"/>
                <w:numId w:val="5"/>
              </w:numPr>
              <w:spacing w:line="276" w:lineRule="auto"/>
              <w:ind w:left="230" w:hanging="270"/>
              <w:jc w:val="left"/>
              <w:rPr>
                <w:rFonts w:eastAsia="Calibri"/>
                <w:sz w:val="16"/>
                <w:szCs w:val="16"/>
              </w:rPr>
            </w:pPr>
            <w:r w:rsidRPr="00970EF2">
              <w:rPr>
                <w:rFonts w:eastAsia="Calibri"/>
                <w:sz w:val="16"/>
                <w:szCs w:val="16"/>
              </w:rPr>
              <w:t>A VOC limit of 0.010 lb/MMBtu applies from the startup of boiler operation through 360 calendar days after certification of the CO-CEMS.  A VOC limit of 0.009 lb/MMBtu applies thereafter.</w:t>
            </w:r>
          </w:p>
          <w:p w14:paraId="2725BC5D" w14:textId="77777777" w:rsidR="00970EF2" w:rsidRPr="00970EF2" w:rsidRDefault="00970EF2" w:rsidP="00774BAE">
            <w:pPr>
              <w:numPr>
                <w:ilvl w:val="0"/>
                <w:numId w:val="5"/>
              </w:numPr>
              <w:spacing w:line="276" w:lineRule="auto"/>
              <w:ind w:left="230" w:hanging="270"/>
              <w:jc w:val="left"/>
              <w:rPr>
                <w:rFonts w:eastAsia="Calibri"/>
                <w:sz w:val="16"/>
                <w:szCs w:val="16"/>
              </w:rPr>
            </w:pPr>
            <w:r w:rsidRPr="00970EF2">
              <w:rPr>
                <w:rFonts w:eastAsia="Calibri"/>
                <w:sz w:val="16"/>
                <w:szCs w:val="16"/>
              </w:rPr>
              <w:t>Ammonia (NH3) slip in parts per million by dry volume at 7% oxygen (ppmvd @ 7% O</w:t>
            </w:r>
            <w:r w:rsidRPr="00970EF2">
              <w:rPr>
                <w:rFonts w:eastAsia="Calibri"/>
                <w:sz w:val="16"/>
                <w:szCs w:val="16"/>
                <w:vertAlign w:val="subscript"/>
              </w:rPr>
              <w:t>2</w:t>
            </w:r>
            <w:r w:rsidRPr="00970EF2">
              <w:rPr>
                <w:rFonts w:eastAsia="Calibri"/>
                <w:sz w:val="16"/>
                <w:szCs w:val="16"/>
              </w:rPr>
              <w:t>).</w:t>
            </w:r>
          </w:p>
        </w:tc>
      </w:tr>
    </w:tbl>
    <w:p w14:paraId="462E9A52" w14:textId="3FC323EB" w:rsidR="000731E1" w:rsidRDefault="00D43F2E" w:rsidP="004D3327">
      <w:pPr>
        <w:pStyle w:val="ListParagraph"/>
        <w:widowControl w:val="0"/>
        <w:spacing w:before="120" w:after="120"/>
        <w:ind w:left="360"/>
        <w:contextualSpacing w:val="0"/>
        <w:jc w:val="left"/>
        <w:rPr>
          <w:szCs w:val="22"/>
          <w:lang w:val="en"/>
        </w:rPr>
      </w:pPr>
      <w:r w:rsidRPr="00536155">
        <w:rPr>
          <w:szCs w:val="22"/>
          <w:lang w:val="en"/>
        </w:rPr>
        <w:t xml:space="preserve">The EPA Subpart DDDDD controls HAP emissions.  The EPA decided not to include a D/F limit in the subpart.  </w:t>
      </w:r>
      <w:r w:rsidR="00536155" w:rsidRPr="00536155">
        <w:rPr>
          <w:szCs w:val="22"/>
          <w:lang w:val="en"/>
        </w:rPr>
        <w:t>Therefore</w:t>
      </w:r>
      <w:r w:rsidR="00536155">
        <w:rPr>
          <w:szCs w:val="22"/>
          <w:lang w:val="en"/>
        </w:rPr>
        <w:t xml:space="preserve"> there is no</w:t>
      </w:r>
      <w:r w:rsidR="004D3327" w:rsidRPr="00D43F2E">
        <w:rPr>
          <w:szCs w:val="22"/>
          <w:lang w:val="en"/>
        </w:rPr>
        <w:t xml:space="preserve"> D/F emission </w:t>
      </w:r>
      <w:r w:rsidR="00536155">
        <w:rPr>
          <w:szCs w:val="22"/>
          <w:lang w:val="en"/>
        </w:rPr>
        <w:t>limit for the</w:t>
      </w:r>
      <w:r w:rsidR="004D3327" w:rsidRPr="00D43F2E">
        <w:rPr>
          <w:szCs w:val="22"/>
          <w:lang w:val="en"/>
        </w:rPr>
        <w:t xml:space="preserve"> boiler </w:t>
      </w:r>
      <w:r w:rsidR="00321B17" w:rsidRPr="00D43F2E">
        <w:rPr>
          <w:szCs w:val="22"/>
          <w:lang w:val="en"/>
        </w:rPr>
        <w:t>in the draft Title V permit</w:t>
      </w:r>
      <w:r w:rsidR="000731E1" w:rsidRPr="00D43F2E">
        <w:rPr>
          <w:szCs w:val="22"/>
          <w:lang w:val="en"/>
        </w:rPr>
        <w:t>.</w:t>
      </w:r>
      <w:r w:rsidR="000731E1">
        <w:rPr>
          <w:szCs w:val="22"/>
          <w:lang w:val="en"/>
        </w:rPr>
        <w:t xml:space="preserve">  </w:t>
      </w:r>
      <w:r w:rsidR="000731E1" w:rsidRPr="00806038">
        <w:rPr>
          <w:szCs w:val="22"/>
          <w:lang w:val="en"/>
        </w:rPr>
        <w:t>However, the permittee agreed to</w:t>
      </w:r>
      <w:r w:rsidR="00B71E71" w:rsidRPr="00806038">
        <w:rPr>
          <w:szCs w:val="22"/>
          <w:lang w:val="en"/>
        </w:rPr>
        <w:t xml:space="preserve"> a</w:t>
      </w:r>
      <w:r w:rsidR="000731E1" w:rsidRPr="00806038">
        <w:rPr>
          <w:szCs w:val="22"/>
          <w:lang w:val="en"/>
        </w:rPr>
        <w:t xml:space="preserve"> D/F limit and </w:t>
      </w:r>
      <w:r w:rsidR="00523D09" w:rsidRPr="00806038">
        <w:rPr>
          <w:szCs w:val="22"/>
          <w:lang w:val="en"/>
        </w:rPr>
        <w:t xml:space="preserve">a </w:t>
      </w:r>
      <w:r w:rsidR="000731E1" w:rsidRPr="00806038">
        <w:rPr>
          <w:szCs w:val="22"/>
          <w:lang w:val="en"/>
        </w:rPr>
        <w:t>compliance testing</w:t>
      </w:r>
      <w:r w:rsidR="00525F22" w:rsidRPr="00806038">
        <w:rPr>
          <w:szCs w:val="22"/>
          <w:lang w:val="en"/>
        </w:rPr>
        <w:t xml:space="preserve"> requirement in a </w:t>
      </w:r>
      <w:r w:rsidR="000731E1" w:rsidRPr="00806038">
        <w:rPr>
          <w:szCs w:val="22"/>
          <w:lang w:val="en"/>
        </w:rPr>
        <w:t xml:space="preserve">settlement agreement with Alachua County and other </w:t>
      </w:r>
      <w:r w:rsidR="0015320E" w:rsidRPr="00806038">
        <w:rPr>
          <w:szCs w:val="22"/>
          <w:lang w:val="en"/>
        </w:rPr>
        <w:t xml:space="preserve">parties </w:t>
      </w:r>
      <w:r w:rsidR="000731E1" w:rsidRPr="00806038">
        <w:rPr>
          <w:szCs w:val="22"/>
          <w:lang w:val="en"/>
        </w:rPr>
        <w:t>(see item No. 5 below)</w:t>
      </w:r>
      <w:r w:rsidR="004D3327" w:rsidRPr="00806038">
        <w:rPr>
          <w:szCs w:val="22"/>
          <w:lang w:val="en"/>
        </w:rPr>
        <w:t xml:space="preserve">.  </w:t>
      </w:r>
      <w:r w:rsidR="00B71E71" w:rsidRPr="00806038">
        <w:rPr>
          <w:szCs w:val="22"/>
          <w:lang w:val="en"/>
        </w:rPr>
        <w:t xml:space="preserve">This agreement is enforceable by </w:t>
      </w:r>
      <w:r w:rsidR="0015320E" w:rsidRPr="00806038">
        <w:rPr>
          <w:szCs w:val="22"/>
          <w:lang w:val="en"/>
        </w:rPr>
        <w:t>parties to the agreement</w:t>
      </w:r>
      <w:r w:rsidR="00B71E71" w:rsidRPr="00806038">
        <w:rPr>
          <w:szCs w:val="22"/>
          <w:lang w:val="en"/>
        </w:rPr>
        <w:t>.</w:t>
      </w:r>
    </w:p>
    <w:p w14:paraId="04E30E24" w14:textId="01003F62" w:rsidR="004D3327" w:rsidRPr="004D3327" w:rsidRDefault="000731E1" w:rsidP="004D3327">
      <w:pPr>
        <w:pStyle w:val="ListParagraph"/>
        <w:widowControl w:val="0"/>
        <w:spacing w:before="120" w:after="120"/>
        <w:ind w:left="360"/>
        <w:contextualSpacing w:val="0"/>
        <w:jc w:val="left"/>
        <w:rPr>
          <w:szCs w:val="22"/>
        </w:rPr>
      </w:pPr>
      <w:r>
        <w:rPr>
          <w:szCs w:val="22"/>
          <w:lang w:val="en"/>
        </w:rPr>
        <w:t>T</w:t>
      </w:r>
      <w:r w:rsidR="004D3327">
        <w:rPr>
          <w:szCs w:val="22"/>
          <w:lang w:val="en"/>
        </w:rPr>
        <w:t xml:space="preserve">he permittee installed a selective catalytic reduction system (SCR) on the BFB boiler </w:t>
      </w:r>
      <w:r w:rsidR="0069678A">
        <w:rPr>
          <w:szCs w:val="22"/>
          <w:lang w:val="en"/>
        </w:rPr>
        <w:t>in order to</w:t>
      </w:r>
      <w:r w:rsidR="004D3327">
        <w:rPr>
          <w:szCs w:val="22"/>
          <w:lang w:val="en"/>
        </w:rPr>
        <w:t xml:space="preserve"> control NO</w:t>
      </w:r>
      <w:r w:rsidR="004D3327" w:rsidRPr="004D3327">
        <w:rPr>
          <w:szCs w:val="22"/>
          <w:vertAlign w:val="subscript"/>
          <w:lang w:val="en"/>
        </w:rPr>
        <w:t>X</w:t>
      </w:r>
      <w:r w:rsidR="004D3327">
        <w:rPr>
          <w:szCs w:val="22"/>
          <w:lang w:val="en"/>
        </w:rPr>
        <w:t xml:space="preserve"> emission</w:t>
      </w:r>
      <w:r w:rsidR="008A47F6">
        <w:rPr>
          <w:szCs w:val="22"/>
          <w:lang w:val="en"/>
        </w:rPr>
        <w:t>s</w:t>
      </w:r>
      <w:r w:rsidR="004D3327">
        <w:rPr>
          <w:szCs w:val="22"/>
          <w:lang w:val="en"/>
        </w:rPr>
        <w:t xml:space="preserve">.  This is one of the few biomass power plants in the country to have an SCR system.  An </w:t>
      </w:r>
      <w:r w:rsidR="004D3327">
        <w:rPr>
          <w:szCs w:val="22"/>
          <w:lang w:val="en"/>
        </w:rPr>
        <w:lastRenderedPageBreak/>
        <w:t xml:space="preserve">additional </w:t>
      </w:r>
      <w:r w:rsidR="00B71E71">
        <w:rPr>
          <w:szCs w:val="22"/>
          <w:lang w:val="en"/>
        </w:rPr>
        <w:t>co-</w:t>
      </w:r>
      <w:r w:rsidR="004D3327">
        <w:rPr>
          <w:szCs w:val="22"/>
          <w:lang w:val="en"/>
        </w:rPr>
        <w:t xml:space="preserve">benefit of an SCR system is that it helps to </w:t>
      </w:r>
      <w:r w:rsidR="001E0CD0">
        <w:rPr>
          <w:szCs w:val="22"/>
          <w:lang w:val="en"/>
        </w:rPr>
        <w:t>control emissions</w:t>
      </w:r>
      <w:r w:rsidR="004D3327">
        <w:rPr>
          <w:szCs w:val="22"/>
          <w:lang w:val="en"/>
        </w:rPr>
        <w:t xml:space="preserve"> </w:t>
      </w:r>
      <w:r w:rsidR="001E0CD0">
        <w:rPr>
          <w:szCs w:val="22"/>
          <w:lang w:val="en"/>
        </w:rPr>
        <w:t xml:space="preserve">of </w:t>
      </w:r>
      <w:r w:rsidR="004D3327">
        <w:rPr>
          <w:szCs w:val="22"/>
          <w:lang w:val="en"/>
        </w:rPr>
        <w:t>D</w:t>
      </w:r>
      <w:r w:rsidR="001E0CD0">
        <w:rPr>
          <w:szCs w:val="22"/>
          <w:lang w:val="en"/>
        </w:rPr>
        <w:t>/</w:t>
      </w:r>
      <w:r w:rsidR="004D3327">
        <w:rPr>
          <w:szCs w:val="22"/>
          <w:lang w:val="en"/>
        </w:rPr>
        <w:t>F.  Vendors</w:t>
      </w:r>
      <w:r w:rsidR="004D3327" w:rsidRPr="004D3327">
        <w:rPr>
          <w:color w:val="000000"/>
          <w:szCs w:val="22"/>
        </w:rPr>
        <w:t xml:space="preserve"> such as </w:t>
      </w:r>
      <w:r w:rsidR="004D3327" w:rsidRPr="004D3327">
        <w:rPr>
          <w:szCs w:val="22"/>
        </w:rPr>
        <w:t xml:space="preserve">CRI </w:t>
      </w:r>
      <w:r w:rsidR="004D3327">
        <w:rPr>
          <w:szCs w:val="22"/>
        </w:rPr>
        <w:t>state</w:t>
      </w:r>
      <w:r w:rsidR="004D3327" w:rsidRPr="004D3327">
        <w:rPr>
          <w:szCs w:val="22"/>
        </w:rPr>
        <w:t xml:space="preserve"> that </w:t>
      </w:r>
      <w:r w:rsidR="004D3327">
        <w:rPr>
          <w:szCs w:val="22"/>
        </w:rPr>
        <w:t xml:space="preserve">a </w:t>
      </w:r>
      <w:r w:rsidR="004D3327" w:rsidRPr="004D3327">
        <w:rPr>
          <w:szCs w:val="22"/>
        </w:rPr>
        <w:t>SCR catalyst is also an effective system to reduce D/F</w:t>
      </w:r>
      <w:r w:rsidR="00552F87">
        <w:rPr>
          <w:rFonts w:ascii="ZWAdobeF" w:hAnsi="ZWAdobeF" w:cs="ZWAdobeF"/>
          <w:sz w:val="2"/>
          <w:szCs w:val="2"/>
        </w:rPr>
        <w:t>0F</w:t>
      </w:r>
      <w:r w:rsidR="004D3327" w:rsidRPr="004D3327">
        <w:rPr>
          <w:szCs w:val="22"/>
          <w:vertAlign w:val="superscript"/>
        </w:rPr>
        <w:footnoteReference w:id="1"/>
      </w:r>
      <w:r w:rsidR="004D3327" w:rsidRPr="004D3327">
        <w:rPr>
          <w:szCs w:val="22"/>
        </w:rPr>
        <w:t>.  This benefit is elsewhere corroborated in the literature as well as the destruction of VOC by SCR.</w:t>
      </w:r>
      <w:r w:rsidR="004D3327" w:rsidRPr="004D3327">
        <w:rPr>
          <w:szCs w:val="22"/>
          <w:vertAlign w:val="superscript"/>
        </w:rPr>
        <w:t xml:space="preserve"> </w:t>
      </w:r>
      <w:r w:rsidR="00552F87">
        <w:rPr>
          <w:rFonts w:ascii="ZWAdobeF" w:hAnsi="ZWAdobeF" w:cs="ZWAdobeF"/>
          <w:sz w:val="2"/>
          <w:szCs w:val="2"/>
        </w:rPr>
        <w:t>1F</w:t>
      </w:r>
      <w:r w:rsidR="004D3327" w:rsidRPr="004D3327">
        <w:rPr>
          <w:szCs w:val="22"/>
          <w:vertAlign w:val="superscript"/>
        </w:rPr>
        <w:footnoteReference w:id="2"/>
      </w:r>
      <w:r w:rsidR="004D3327" w:rsidRPr="004D3327">
        <w:rPr>
          <w:sz w:val="24"/>
          <w:szCs w:val="24"/>
          <w:vertAlign w:val="superscript"/>
        </w:rPr>
        <w:t>,</w:t>
      </w:r>
      <w:r w:rsidR="004D3327" w:rsidRPr="004D3327">
        <w:rPr>
          <w:sz w:val="24"/>
          <w:szCs w:val="24"/>
        </w:rPr>
        <w:t xml:space="preserve"> </w:t>
      </w:r>
      <w:r w:rsidR="00552F87">
        <w:rPr>
          <w:rFonts w:ascii="ZWAdobeF" w:hAnsi="ZWAdobeF" w:cs="ZWAdobeF"/>
          <w:sz w:val="2"/>
          <w:szCs w:val="2"/>
        </w:rPr>
        <w:t>2F</w:t>
      </w:r>
      <w:r w:rsidR="004D3327" w:rsidRPr="004D3327">
        <w:rPr>
          <w:szCs w:val="22"/>
          <w:vertAlign w:val="superscript"/>
        </w:rPr>
        <w:footnoteReference w:id="3"/>
      </w:r>
      <w:r w:rsidR="004D3327" w:rsidRPr="004D3327">
        <w:rPr>
          <w:sz w:val="24"/>
          <w:szCs w:val="24"/>
        </w:rPr>
        <w:t xml:space="preserve"> </w:t>
      </w:r>
      <w:r w:rsidR="004D3327" w:rsidRPr="004D3327">
        <w:rPr>
          <w:szCs w:val="22"/>
        </w:rPr>
        <w:t xml:space="preserve"> </w:t>
      </w:r>
    </w:p>
    <w:p w14:paraId="15A22018" w14:textId="7EEA6D9B" w:rsidR="004D3327" w:rsidRPr="004D3327" w:rsidRDefault="004D3327" w:rsidP="004D3327">
      <w:pPr>
        <w:spacing w:after="120"/>
        <w:ind w:left="360"/>
        <w:jc w:val="left"/>
        <w:rPr>
          <w:szCs w:val="22"/>
        </w:rPr>
      </w:pPr>
      <w:r w:rsidRPr="004D3327">
        <w:rPr>
          <w:szCs w:val="22"/>
        </w:rPr>
        <w:t xml:space="preserve">According to one publication, SCR catalyst reduced D/F emissions by approximately a factor of 100 at the IVAGO </w:t>
      </w:r>
      <w:r w:rsidR="008A47F6">
        <w:rPr>
          <w:szCs w:val="22"/>
        </w:rPr>
        <w:t>waste-to-energy (</w:t>
      </w:r>
      <w:r w:rsidRPr="004D3327">
        <w:rPr>
          <w:szCs w:val="22"/>
        </w:rPr>
        <w:t>WTE</w:t>
      </w:r>
      <w:r w:rsidR="008A47F6">
        <w:rPr>
          <w:szCs w:val="22"/>
        </w:rPr>
        <w:t>)</w:t>
      </w:r>
      <w:r w:rsidRPr="004D3327">
        <w:rPr>
          <w:szCs w:val="22"/>
        </w:rPr>
        <w:t xml:space="preserve"> plant in Ghent, Belgium.  The measured D/F emissions were less than 0.050 </w:t>
      </w:r>
      <w:r w:rsidR="00525F22">
        <w:rPr>
          <w:szCs w:val="22"/>
        </w:rPr>
        <w:t>total nanograms per dry standard cubic meter (</w:t>
      </w:r>
      <w:r w:rsidRPr="004D3327">
        <w:rPr>
          <w:szCs w:val="22"/>
        </w:rPr>
        <w:t>ng total/dscm</w:t>
      </w:r>
      <w:r w:rsidR="00525F22">
        <w:rPr>
          <w:szCs w:val="22"/>
        </w:rPr>
        <w:t>)</w:t>
      </w:r>
      <w:r w:rsidRPr="004D3327">
        <w:rPr>
          <w:szCs w:val="22"/>
        </w:rPr>
        <w:t xml:space="preserve"> (value estimated from TEQ by the Department).</w:t>
      </w:r>
      <w:r w:rsidR="00552F87">
        <w:rPr>
          <w:rFonts w:ascii="ZWAdobeF" w:hAnsi="ZWAdobeF" w:cs="ZWAdobeF"/>
          <w:sz w:val="2"/>
          <w:szCs w:val="2"/>
        </w:rPr>
        <w:t>3F</w:t>
      </w:r>
      <w:r w:rsidRPr="004D3327">
        <w:rPr>
          <w:szCs w:val="22"/>
          <w:vertAlign w:val="superscript"/>
        </w:rPr>
        <w:footnoteReference w:id="4"/>
      </w:r>
      <w:r w:rsidRPr="004D3327">
        <w:rPr>
          <w:szCs w:val="22"/>
        </w:rPr>
        <w:t xml:space="preserve">  Similar experience was documented at the MVA WTE plant in Spittelau, Austria (a 20-year old installation) where D/F emissions are between roughly 0.1 to 0.3 ng total/dscm.</w:t>
      </w:r>
      <w:r w:rsidR="00552F87">
        <w:rPr>
          <w:rFonts w:ascii="ZWAdobeF" w:hAnsi="ZWAdobeF" w:cs="ZWAdobeF"/>
          <w:sz w:val="2"/>
          <w:szCs w:val="2"/>
        </w:rPr>
        <w:t>4F</w:t>
      </w:r>
      <w:r w:rsidRPr="004D3327">
        <w:rPr>
          <w:szCs w:val="22"/>
          <w:vertAlign w:val="superscript"/>
        </w:rPr>
        <w:footnoteReference w:id="5"/>
      </w:r>
      <w:r w:rsidRPr="004D3327">
        <w:rPr>
          <w:szCs w:val="22"/>
        </w:rPr>
        <w:t xml:space="preserve">  </w:t>
      </w:r>
    </w:p>
    <w:p w14:paraId="07B60839" w14:textId="027BCF6E" w:rsidR="004D3327" w:rsidRPr="004D3327" w:rsidRDefault="00525F22" w:rsidP="004D3327">
      <w:pPr>
        <w:autoSpaceDE w:val="0"/>
        <w:autoSpaceDN w:val="0"/>
        <w:adjustRightInd w:val="0"/>
        <w:spacing w:after="120"/>
        <w:ind w:left="360"/>
        <w:jc w:val="left"/>
        <w:rPr>
          <w:color w:val="000000"/>
          <w:szCs w:val="22"/>
        </w:rPr>
      </w:pPr>
      <w:r>
        <w:rPr>
          <w:color w:val="000000"/>
          <w:szCs w:val="22"/>
        </w:rPr>
        <w:t xml:space="preserve">A </w:t>
      </w:r>
      <w:r w:rsidR="004D3327" w:rsidRPr="004D3327">
        <w:rPr>
          <w:color w:val="000000"/>
          <w:szCs w:val="22"/>
        </w:rPr>
        <w:t>SCR was installed at the Algonquin Power WTE facility in Ontario, Canada for the dual purpose of NO</w:t>
      </w:r>
      <w:r w:rsidR="004D3327" w:rsidRPr="004D3327">
        <w:rPr>
          <w:color w:val="000000"/>
          <w:szCs w:val="22"/>
          <w:vertAlign w:val="subscript"/>
        </w:rPr>
        <w:t>X</w:t>
      </w:r>
      <w:r w:rsidR="004D3327" w:rsidRPr="004D3327">
        <w:rPr>
          <w:color w:val="000000"/>
          <w:szCs w:val="22"/>
        </w:rPr>
        <w:t xml:space="preserve"> and D/F reduction.  A paper prepared by the government and the operator states: </w:t>
      </w:r>
      <w:r w:rsidR="00552F87">
        <w:rPr>
          <w:rFonts w:ascii="ZWAdobeF" w:hAnsi="ZWAdobeF" w:cs="ZWAdobeF"/>
          <w:sz w:val="2"/>
          <w:szCs w:val="2"/>
        </w:rPr>
        <w:t>5F</w:t>
      </w:r>
      <w:r w:rsidR="004D3327" w:rsidRPr="004D3327">
        <w:rPr>
          <w:color w:val="000000"/>
          <w:szCs w:val="22"/>
          <w:vertAlign w:val="superscript"/>
        </w:rPr>
        <w:footnoteReference w:id="6"/>
      </w:r>
    </w:p>
    <w:p w14:paraId="6D661B77" w14:textId="77777777" w:rsidR="004D3327" w:rsidRPr="004D3327" w:rsidRDefault="004D3327" w:rsidP="004D3327">
      <w:pPr>
        <w:autoSpaceDE w:val="0"/>
        <w:autoSpaceDN w:val="0"/>
        <w:adjustRightInd w:val="0"/>
        <w:spacing w:after="120"/>
        <w:ind w:left="360"/>
        <w:jc w:val="left"/>
        <w:rPr>
          <w:i/>
          <w:color w:val="000000"/>
          <w:szCs w:val="22"/>
        </w:rPr>
      </w:pPr>
      <w:r w:rsidRPr="004D3327">
        <w:rPr>
          <w:i/>
          <w:color w:val="000000"/>
          <w:szCs w:val="22"/>
        </w:rPr>
        <w:t>“In evaluating the technology options, it was suggested that the operating costs for SNCR would be lower than for SCR.  However, the SCR system had the potential advantage of dioxin and furan destruction.  Thermal oxidation of PCDD/F in the presence of a catalyst produces water, carbon dioxide (CO</w:t>
      </w:r>
      <w:r w:rsidRPr="004D3327">
        <w:rPr>
          <w:i/>
          <w:color w:val="000000"/>
          <w:szCs w:val="22"/>
          <w:vertAlign w:val="subscript"/>
        </w:rPr>
        <w:t>2</w:t>
      </w:r>
      <w:r w:rsidRPr="004D3327">
        <w:rPr>
          <w:i/>
          <w:color w:val="000000"/>
          <w:szCs w:val="22"/>
        </w:rPr>
        <w:t>) and HCl.  Therefore, SCR was the chosen technology after the evaluation of pollution control options was complete”.</w:t>
      </w:r>
      <w:r w:rsidRPr="004D3327">
        <w:rPr>
          <w:color w:val="000000"/>
          <w:szCs w:val="22"/>
          <w:vertAlign w:val="superscript"/>
        </w:rPr>
        <w:t xml:space="preserve"> </w:t>
      </w:r>
    </w:p>
    <w:p w14:paraId="01389D3E" w14:textId="62D15A58" w:rsidR="004D3327" w:rsidRPr="004D3327" w:rsidRDefault="004D3327" w:rsidP="004D3327">
      <w:pPr>
        <w:autoSpaceDE w:val="0"/>
        <w:autoSpaceDN w:val="0"/>
        <w:adjustRightInd w:val="0"/>
        <w:spacing w:after="120"/>
        <w:ind w:left="360"/>
        <w:jc w:val="left"/>
        <w:rPr>
          <w:bCs/>
          <w:color w:val="000000"/>
          <w:szCs w:val="22"/>
        </w:rPr>
      </w:pPr>
      <w:r w:rsidRPr="004D3327">
        <w:rPr>
          <w:color w:val="000000"/>
          <w:szCs w:val="22"/>
        </w:rPr>
        <w:t xml:space="preserve">According to a report prepared for the </w:t>
      </w:r>
      <w:r w:rsidRPr="004D3327">
        <w:rPr>
          <w:bCs/>
          <w:color w:val="000000"/>
          <w:szCs w:val="22"/>
        </w:rPr>
        <w:t xml:space="preserve">Canadian Council of Ministers of the Environment (CCME), </w:t>
      </w:r>
      <w:r w:rsidRPr="004D3327">
        <w:rPr>
          <w:bCs/>
          <w:i/>
          <w:color w:val="000000"/>
          <w:szCs w:val="22"/>
        </w:rPr>
        <w:t>“during commissioning testing (of the SCR system) in November 2001 the facility recorded three D/F emission concentration values well below the Environment Canada Level of Quantification (LOQ) of 32 picograms toxic equivalent (TEQ) per normal cubic meter at 11% oxygen (pg TEQ/Nm</w:t>
      </w:r>
      <w:r w:rsidRPr="004D3327">
        <w:rPr>
          <w:bCs/>
          <w:i/>
          <w:color w:val="000000"/>
          <w:szCs w:val="22"/>
          <w:vertAlign w:val="superscript"/>
        </w:rPr>
        <w:t>3</w:t>
      </w:r>
      <w:r w:rsidRPr="004D3327">
        <w:rPr>
          <w:bCs/>
          <w:i/>
          <w:color w:val="000000"/>
          <w:szCs w:val="22"/>
        </w:rPr>
        <w:t>) @11% O</w:t>
      </w:r>
      <w:r w:rsidRPr="004D3327">
        <w:rPr>
          <w:bCs/>
          <w:i/>
          <w:color w:val="000000"/>
          <w:szCs w:val="22"/>
          <w:vertAlign w:val="subscript"/>
        </w:rPr>
        <w:t>2</w:t>
      </w:r>
      <w:r w:rsidRPr="004D3327">
        <w:rPr>
          <w:bCs/>
          <w:i/>
          <w:color w:val="000000"/>
          <w:szCs w:val="22"/>
        </w:rPr>
        <w:t>”.</w:t>
      </w:r>
      <w:r w:rsidR="00552F87">
        <w:rPr>
          <w:rFonts w:ascii="ZWAdobeF" w:hAnsi="ZWAdobeF" w:cs="ZWAdobeF"/>
          <w:bCs/>
          <w:sz w:val="2"/>
          <w:szCs w:val="2"/>
        </w:rPr>
        <w:t>6F</w:t>
      </w:r>
      <w:r w:rsidRPr="004D3327">
        <w:rPr>
          <w:bCs/>
          <w:color w:val="000000"/>
          <w:szCs w:val="22"/>
          <w:vertAlign w:val="superscript"/>
        </w:rPr>
        <w:footnoteReference w:id="7"/>
      </w:r>
      <w:r w:rsidRPr="004D3327">
        <w:rPr>
          <w:bCs/>
          <w:color w:val="000000"/>
          <w:szCs w:val="22"/>
        </w:rPr>
        <w:t xml:space="preserve">  This equates to 0.045 ng TEQ/Nm</w:t>
      </w:r>
      <w:r w:rsidRPr="004D3327">
        <w:rPr>
          <w:bCs/>
          <w:color w:val="000000"/>
          <w:szCs w:val="22"/>
          <w:vertAlign w:val="superscript"/>
        </w:rPr>
        <w:t>3</w:t>
      </w:r>
      <w:r w:rsidRPr="004D3327">
        <w:rPr>
          <w:bCs/>
          <w:color w:val="000000"/>
          <w:szCs w:val="22"/>
        </w:rPr>
        <w:t xml:space="preserve"> @7% O</w:t>
      </w:r>
      <w:r w:rsidRPr="004D3327">
        <w:rPr>
          <w:bCs/>
          <w:color w:val="000000"/>
          <w:szCs w:val="22"/>
          <w:vertAlign w:val="subscript"/>
        </w:rPr>
        <w:t>2</w:t>
      </w:r>
      <w:r w:rsidRPr="004D3327">
        <w:rPr>
          <w:bCs/>
          <w:color w:val="000000"/>
          <w:szCs w:val="22"/>
        </w:rPr>
        <w:t xml:space="preserve"> and roughly 2 ng total/dscm.  </w:t>
      </w:r>
      <w:r w:rsidR="0069678A">
        <w:rPr>
          <w:bCs/>
          <w:color w:val="000000"/>
          <w:szCs w:val="22"/>
        </w:rPr>
        <w:t xml:space="preserve">As a result of this information, the Department does not believe there will be any significant D/F emissions from the BFB boiler.  </w:t>
      </w:r>
    </w:p>
    <w:p w14:paraId="73F5147C" w14:textId="21AD96B6" w:rsidR="00970EF2" w:rsidRDefault="00970EF2" w:rsidP="00970EF2">
      <w:pPr>
        <w:pStyle w:val="ListParagraph"/>
        <w:widowControl w:val="0"/>
        <w:spacing w:after="120"/>
        <w:ind w:left="360"/>
        <w:contextualSpacing w:val="0"/>
        <w:jc w:val="left"/>
        <w:rPr>
          <w:szCs w:val="22"/>
        </w:rPr>
      </w:pPr>
      <w:r>
        <w:rPr>
          <w:szCs w:val="22"/>
        </w:rPr>
        <w:t>For biomass handling, the following opacity limits were incorporated into the permit:</w:t>
      </w:r>
    </w:p>
    <w:p w14:paraId="1C1FC566" w14:textId="1B7B97AA" w:rsidR="00970EF2" w:rsidRDefault="00970EF2" w:rsidP="00970EF2">
      <w:pPr>
        <w:pStyle w:val="ListParagraph"/>
        <w:widowControl w:val="0"/>
        <w:spacing w:after="120"/>
        <w:ind w:left="360"/>
        <w:contextualSpacing w:val="0"/>
        <w:jc w:val="left"/>
        <w:rPr>
          <w:i/>
          <w:szCs w:val="22"/>
        </w:rPr>
      </w:pPr>
      <w:r w:rsidRPr="004E41DE">
        <w:rPr>
          <w:i/>
          <w:szCs w:val="22"/>
        </w:rPr>
        <w:t xml:space="preserve">As determined by EPA Method 9, there shall be no visible emissions (VE) greater than 10% opacity, except for one </w:t>
      </w:r>
      <w:r w:rsidR="00B71E71" w:rsidRPr="004E41DE">
        <w:rPr>
          <w:i/>
          <w:szCs w:val="22"/>
        </w:rPr>
        <w:t>6</w:t>
      </w:r>
      <w:r w:rsidR="00B71E71">
        <w:rPr>
          <w:i/>
          <w:szCs w:val="22"/>
        </w:rPr>
        <w:t>-</w:t>
      </w:r>
      <w:r w:rsidRPr="004E41DE">
        <w:rPr>
          <w:i/>
          <w:szCs w:val="22"/>
        </w:rPr>
        <w:t>minute period no greater than 20% from the outlets of the drop points, transfer points and dust collectors associated with this emission unit.  VE from the Screen/Hog building baghouse and bin vent filters of the metering bins shall be no greater than 5% opacity</w:t>
      </w:r>
      <w:r>
        <w:rPr>
          <w:i/>
          <w:szCs w:val="22"/>
        </w:rPr>
        <w:t>.</w:t>
      </w:r>
    </w:p>
    <w:p w14:paraId="09E48BBC" w14:textId="77777777" w:rsidR="00970EF2" w:rsidRPr="004E41DE" w:rsidRDefault="00970EF2" w:rsidP="00970EF2">
      <w:pPr>
        <w:pStyle w:val="ListParagraph"/>
        <w:widowControl w:val="0"/>
        <w:spacing w:after="120"/>
        <w:ind w:left="360"/>
        <w:contextualSpacing w:val="0"/>
        <w:jc w:val="left"/>
        <w:rPr>
          <w:szCs w:val="22"/>
        </w:rPr>
      </w:pPr>
      <w:r>
        <w:rPr>
          <w:szCs w:val="22"/>
        </w:rPr>
        <w:t xml:space="preserve">In addition, a best management practices (BMP) plan was incorporated into the permit to minimize PM emissions from </w:t>
      </w:r>
      <w:r w:rsidR="00525F22">
        <w:rPr>
          <w:szCs w:val="22"/>
        </w:rPr>
        <w:t xml:space="preserve">the </w:t>
      </w:r>
      <w:r w:rsidRPr="00924BB3">
        <w:rPr>
          <w:szCs w:val="22"/>
        </w:rPr>
        <w:t>biomass fuel delivery, preparation, storage and handling</w:t>
      </w:r>
      <w:r w:rsidR="00525F22">
        <w:rPr>
          <w:szCs w:val="22"/>
        </w:rPr>
        <w:t xml:space="preserve"> emission unit</w:t>
      </w:r>
      <w:r>
        <w:rPr>
          <w:szCs w:val="22"/>
        </w:rPr>
        <w:t xml:space="preserve">.  This BMP plan has been updated to address fugitive dust </w:t>
      </w:r>
      <w:r w:rsidR="00525F22">
        <w:rPr>
          <w:szCs w:val="22"/>
        </w:rPr>
        <w:t xml:space="preserve">and odor </w:t>
      </w:r>
      <w:r>
        <w:rPr>
          <w:szCs w:val="22"/>
        </w:rPr>
        <w:t xml:space="preserve">issues associated with the GREC facility during its initial </w:t>
      </w:r>
      <w:r w:rsidR="00525F22">
        <w:rPr>
          <w:szCs w:val="22"/>
        </w:rPr>
        <w:t xml:space="preserve">startup </w:t>
      </w:r>
      <w:r>
        <w:rPr>
          <w:szCs w:val="22"/>
        </w:rPr>
        <w:t>operation</w:t>
      </w:r>
      <w:r w:rsidR="00525F22">
        <w:rPr>
          <w:szCs w:val="22"/>
        </w:rPr>
        <w:t>s</w:t>
      </w:r>
      <w:r>
        <w:rPr>
          <w:szCs w:val="22"/>
        </w:rPr>
        <w:t xml:space="preserve">.  The latest BMP plan is </w:t>
      </w:r>
      <w:r w:rsidR="00C6444D">
        <w:rPr>
          <w:szCs w:val="22"/>
        </w:rPr>
        <w:t>included</w:t>
      </w:r>
      <w:r>
        <w:rPr>
          <w:szCs w:val="22"/>
        </w:rPr>
        <w:t xml:space="preserve"> as an appendix </w:t>
      </w:r>
      <w:r w:rsidR="00525F22">
        <w:rPr>
          <w:szCs w:val="22"/>
        </w:rPr>
        <w:t>in</w:t>
      </w:r>
      <w:r>
        <w:rPr>
          <w:szCs w:val="22"/>
        </w:rPr>
        <w:t xml:space="preserve"> the </w:t>
      </w:r>
      <w:r w:rsidR="00DE4021">
        <w:rPr>
          <w:szCs w:val="22"/>
        </w:rPr>
        <w:t>draft</w:t>
      </w:r>
      <w:r>
        <w:rPr>
          <w:szCs w:val="22"/>
        </w:rPr>
        <w:t xml:space="preserve"> Title V air operation permit.</w:t>
      </w:r>
    </w:p>
    <w:p w14:paraId="1FD16F2F" w14:textId="11C3597B" w:rsidR="003A08D7" w:rsidRDefault="001E0CD0" w:rsidP="00684CFD">
      <w:pPr>
        <w:pStyle w:val="ListParagraph"/>
        <w:widowControl w:val="0"/>
        <w:spacing w:after="120"/>
        <w:ind w:left="360"/>
        <w:contextualSpacing w:val="0"/>
        <w:jc w:val="left"/>
        <w:rPr>
          <w:szCs w:val="22"/>
          <w:lang w:val="en"/>
        </w:rPr>
      </w:pPr>
      <w:r>
        <w:rPr>
          <w:szCs w:val="22"/>
          <w:lang w:val="en"/>
        </w:rPr>
        <w:t xml:space="preserve">With regard to not incorporating all EPA requirements </w:t>
      </w:r>
      <w:r w:rsidR="003B6FF3">
        <w:rPr>
          <w:szCs w:val="22"/>
          <w:lang w:val="en"/>
        </w:rPr>
        <w:t xml:space="preserve">into the </w:t>
      </w:r>
      <w:r w:rsidR="00DE4021">
        <w:rPr>
          <w:szCs w:val="22"/>
          <w:lang w:val="en"/>
        </w:rPr>
        <w:t>draft</w:t>
      </w:r>
      <w:r w:rsidR="003B6FF3">
        <w:rPr>
          <w:szCs w:val="22"/>
          <w:lang w:val="en"/>
        </w:rPr>
        <w:t xml:space="preserve"> Title V permit, </w:t>
      </w:r>
      <w:r>
        <w:rPr>
          <w:szCs w:val="22"/>
          <w:lang w:val="en"/>
        </w:rPr>
        <w:t>the Department disagrees.  As already mention</w:t>
      </w:r>
      <w:r w:rsidR="001A66DE">
        <w:rPr>
          <w:szCs w:val="22"/>
          <w:lang w:val="en"/>
        </w:rPr>
        <w:t>ed</w:t>
      </w:r>
      <w:r w:rsidR="003B6FF3">
        <w:rPr>
          <w:szCs w:val="22"/>
          <w:lang w:val="en"/>
        </w:rPr>
        <w:t>,</w:t>
      </w:r>
      <w:r>
        <w:rPr>
          <w:szCs w:val="22"/>
          <w:lang w:val="en"/>
        </w:rPr>
        <w:t xml:space="preserve"> </w:t>
      </w:r>
      <w:r w:rsidR="003B6FF3">
        <w:rPr>
          <w:szCs w:val="22"/>
          <w:lang w:val="en"/>
        </w:rPr>
        <w:t xml:space="preserve">NESHAP 40 CFR 63, </w:t>
      </w:r>
      <w:r>
        <w:rPr>
          <w:szCs w:val="22"/>
          <w:lang w:val="en"/>
        </w:rPr>
        <w:t>Subpart DDDD</w:t>
      </w:r>
      <w:r w:rsidR="003B6FF3">
        <w:rPr>
          <w:szCs w:val="22"/>
          <w:lang w:val="en"/>
        </w:rPr>
        <w:t xml:space="preserve">D has been incorporated into the </w:t>
      </w:r>
      <w:r w:rsidR="00DE4021">
        <w:rPr>
          <w:szCs w:val="22"/>
          <w:lang w:val="en"/>
        </w:rPr>
        <w:t>draft</w:t>
      </w:r>
      <w:r w:rsidR="003B6FF3">
        <w:rPr>
          <w:szCs w:val="22"/>
          <w:lang w:val="en"/>
        </w:rPr>
        <w:t xml:space="preserve"> Title V permit with regard to the BFB boiler.  In addition, </w:t>
      </w:r>
      <w:r w:rsidR="00B73F9C">
        <w:rPr>
          <w:szCs w:val="22"/>
          <w:lang w:val="en"/>
        </w:rPr>
        <w:t xml:space="preserve">the requirements of </w:t>
      </w:r>
      <w:r w:rsidR="003B6FF3">
        <w:rPr>
          <w:szCs w:val="22"/>
          <w:lang w:val="en"/>
        </w:rPr>
        <w:t xml:space="preserve">New Source Performance Standards (NSPS) 40 CFR 60 - </w:t>
      </w:r>
      <w:r w:rsidR="003B6FF3" w:rsidRPr="003B6FF3">
        <w:rPr>
          <w:szCs w:val="22"/>
        </w:rPr>
        <w:t>Standards of Performance for Electric Utility Steam Generating Units</w:t>
      </w:r>
      <w:r w:rsidR="003B6FF3">
        <w:rPr>
          <w:szCs w:val="22"/>
        </w:rPr>
        <w:t xml:space="preserve"> </w:t>
      </w:r>
      <w:r w:rsidR="00EA2EC4">
        <w:rPr>
          <w:szCs w:val="22"/>
        </w:rPr>
        <w:t>is</w:t>
      </w:r>
      <w:r w:rsidR="003B6FF3">
        <w:rPr>
          <w:szCs w:val="22"/>
        </w:rPr>
        <w:t xml:space="preserve"> also in the permit with regard to the boiler.  The </w:t>
      </w:r>
      <w:r w:rsidR="00DE4021">
        <w:rPr>
          <w:szCs w:val="22"/>
        </w:rPr>
        <w:t>draft</w:t>
      </w:r>
      <w:r w:rsidR="003B6FF3">
        <w:rPr>
          <w:szCs w:val="22"/>
        </w:rPr>
        <w:t xml:space="preserve"> Title V permit subjects the emergency equipment (generator and fire pump) at the GREC facility to the requirements of NSPS 40 CFR 60, Subpart IIII - </w:t>
      </w:r>
      <w:r w:rsidR="003B6FF3" w:rsidRPr="003B6FF3">
        <w:rPr>
          <w:szCs w:val="22"/>
        </w:rPr>
        <w:t xml:space="preserve">Standards of </w:t>
      </w:r>
      <w:r w:rsidR="003B6FF3" w:rsidRPr="003B6FF3">
        <w:rPr>
          <w:szCs w:val="22"/>
        </w:rPr>
        <w:lastRenderedPageBreak/>
        <w:t>Performance for Stationary Compression Ignition Internal Combustion Engines</w:t>
      </w:r>
      <w:r w:rsidR="003B6FF3">
        <w:rPr>
          <w:szCs w:val="22"/>
        </w:rPr>
        <w:t xml:space="preserve"> and 40 CFR 63, Subpart ZZZZ - </w:t>
      </w:r>
      <w:r w:rsidR="003B6FF3" w:rsidRPr="003B6FF3">
        <w:rPr>
          <w:szCs w:val="22"/>
          <w:lang w:val="en"/>
        </w:rPr>
        <w:t>National Emission Standard for Hazardous Air Pollutants for Stationary Reciprocating Internal Combustion Engines</w:t>
      </w:r>
      <w:r w:rsidR="003B6FF3">
        <w:rPr>
          <w:szCs w:val="22"/>
          <w:lang w:val="en"/>
        </w:rPr>
        <w:t xml:space="preserve">.  The cooling tower at the facility was prohibited from using </w:t>
      </w:r>
      <w:r w:rsidR="003B6FF3">
        <w:rPr>
          <w:szCs w:val="22"/>
        </w:rPr>
        <w:t>c</w:t>
      </w:r>
      <w:r w:rsidR="003B6FF3" w:rsidRPr="00EB6EA1">
        <w:rPr>
          <w:iCs/>
          <w:szCs w:val="22"/>
        </w:rPr>
        <w:t>hromium-based water treatment chemicals</w:t>
      </w:r>
      <w:r w:rsidR="003B6FF3">
        <w:rPr>
          <w:iCs/>
          <w:szCs w:val="22"/>
        </w:rPr>
        <w:t xml:space="preserve"> </w:t>
      </w:r>
      <w:r w:rsidR="003B6FF3">
        <w:rPr>
          <w:szCs w:val="22"/>
        </w:rPr>
        <w:t xml:space="preserve">to avoid being subject to NESHAP 40 CFR 63, Subpart Q - </w:t>
      </w:r>
      <w:r w:rsidR="003B6FF3" w:rsidRPr="00EB6EA1">
        <w:rPr>
          <w:szCs w:val="22"/>
        </w:rPr>
        <w:t>National Emission Standards for Hazardous Air Pollutants for Industrial Process Cooling Towers</w:t>
      </w:r>
      <w:r w:rsidR="006578D0">
        <w:rPr>
          <w:szCs w:val="22"/>
        </w:rPr>
        <w:t xml:space="preserve">.  </w:t>
      </w:r>
    </w:p>
    <w:p w14:paraId="40A32748" w14:textId="77777777" w:rsidR="006578D0" w:rsidRDefault="00C6444D" w:rsidP="006578D0">
      <w:pPr>
        <w:pStyle w:val="ListParagraph"/>
        <w:widowControl w:val="0"/>
        <w:spacing w:after="60"/>
        <w:ind w:left="360"/>
        <w:contextualSpacing w:val="0"/>
        <w:jc w:val="left"/>
        <w:rPr>
          <w:szCs w:val="22"/>
        </w:rPr>
      </w:pPr>
      <w:r>
        <w:rPr>
          <w:szCs w:val="22"/>
        </w:rPr>
        <w:t>The Department believes that the GREC facility will comply with</w:t>
      </w:r>
      <w:r w:rsidRPr="00290299">
        <w:rPr>
          <w:szCs w:val="22"/>
        </w:rPr>
        <w:t xml:space="preserve"> all applicable state and federal air pollution reg</w:t>
      </w:r>
      <w:r>
        <w:rPr>
          <w:szCs w:val="22"/>
        </w:rPr>
        <w:t>ulations.  In addition, the</w:t>
      </w:r>
      <w:r w:rsidR="003A08D7" w:rsidRPr="003A08D7">
        <w:rPr>
          <w:szCs w:val="22"/>
        </w:rPr>
        <w:t xml:space="preserve"> Department believes </w:t>
      </w:r>
      <w:r w:rsidR="006578D0">
        <w:rPr>
          <w:szCs w:val="22"/>
        </w:rPr>
        <w:t xml:space="preserve">that the </w:t>
      </w:r>
      <w:r w:rsidR="00DE4021">
        <w:rPr>
          <w:szCs w:val="22"/>
        </w:rPr>
        <w:t>draft</w:t>
      </w:r>
      <w:r w:rsidR="006578D0">
        <w:rPr>
          <w:szCs w:val="22"/>
        </w:rPr>
        <w:t xml:space="preserve"> Title V permit is </w:t>
      </w:r>
      <w:r w:rsidR="006578D0" w:rsidRPr="003A08D7">
        <w:rPr>
          <w:szCs w:val="22"/>
        </w:rPr>
        <w:t>protective of the public health</w:t>
      </w:r>
      <w:r>
        <w:rPr>
          <w:szCs w:val="22"/>
        </w:rPr>
        <w:t xml:space="preserve"> and </w:t>
      </w:r>
      <w:r w:rsidR="00B73F9C">
        <w:rPr>
          <w:szCs w:val="22"/>
        </w:rPr>
        <w:t>minimizes HAP emissions</w:t>
      </w:r>
      <w:r>
        <w:rPr>
          <w:szCs w:val="22"/>
        </w:rPr>
        <w:t xml:space="preserve"> </w:t>
      </w:r>
      <w:r w:rsidR="006578D0">
        <w:rPr>
          <w:szCs w:val="22"/>
        </w:rPr>
        <w:t>for the following reasons:</w:t>
      </w:r>
    </w:p>
    <w:p w14:paraId="4E26BA64" w14:textId="77777777" w:rsidR="00205A9E" w:rsidRDefault="00205A9E" w:rsidP="00774BAE">
      <w:pPr>
        <w:pStyle w:val="ListParagraph"/>
        <w:widowControl w:val="0"/>
        <w:numPr>
          <w:ilvl w:val="0"/>
          <w:numId w:val="6"/>
        </w:numPr>
        <w:spacing w:after="60"/>
        <w:ind w:left="720"/>
        <w:contextualSpacing w:val="0"/>
        <w:jc w:val="left"/>
        <w:rPr>
          <w:szCs w:val="22"/>
        </w:rPr>
      </w:pPr>
      <w:r>
        <w:rPr>
          <w:szCs w:val="22"/>
        </w:rPr>
        <w:t>The biomass boiler includes the following state-of-the art pollution controls:  a bubbling fluidized-bed boiler design to ensure complete combustion; a high-efficiency membrane baghouse to remove particulate matter; an SCR system to control NOx, D/F, and other organic compounds; an in-duct sorbent injection system (IDSIS) to control acid gases (e.g., HCl, HF and SO</w:t>
      </w:r>
      <w:r w:rsidRPr="00D9443F">
        <w:rPr>
          <w:szCs w:val="22"/>
          <w:vertAlign w:val="subscript"/>
        </w:rPr>
        <w:t>2</w:t>
      </w:r>
      <w:r w:rsidRPr="00205A9E">
        <w:rPr>
          <w:szCs w:val="22"/>
        </w:rPr>
        <w:t>).</w:t>
      </w:r>
    </w:p>
    <w:p w14:paraId="3EC961E0" w14:textId="65ACF569" w:rsidR="006578D0" w:rsidRDefault="001A66DE" w:rsidP="00774BAE">
      <w:pPr>
        <w:pStyle w:val="ListParagraph"/>
        <w:widowControl w:val="0"/>
        <w:numPr>
          <w:ilvl w:val="0"/>
          <w:numId w:val="6"/>
        </w:numPr>
        <w:spacing w:after="60"/>
        <w:ind w:left="720"/>
        <w:contextualSpacing w:val="0"/>
        <w:jc w:val="left"/>
        <w:rPr>
          <w:szCs w:val="22"/>
        </w:rPr>
      </w:pPr>
      <w:r>
        <w:rPr>
          <w:szCs w:val="22"/>
        </w:rPr>
        <w:t xml:space="preserve">The permit establishes </w:t>
      </w:r>
      <w:r w:rsidR="00C6444D">
        <w:rPr>
          <w:szCs w:val="22"/>
        </w:rPr>
        <w:t xml:space="preserve">BACT emission limits </w:t>
      </w:r>
      <w:r w:rsidR="00205A9E">
        <w:rPr>
          <w:szCs w:val="22"/>
        </w:rPr>
        <w:t xml:space="preserve">and controls </w:t>
      </w:r>
      <w:r w:rsidR="00EA2EC4">
        <w:rPr>
          <w:szCs w:val="22"/>
        </w:rPr>
        <w:t>for</w:t>
      </w:r>
      <w:r w:rsidR="00C6444D">
        <w:rPr>
          <w:szCs w:val="22"/>
        </w:rPr>
        <w:t xml:space="preserve"> the BFB boiler and all other emission units</w:t>
      </w:r>
      <w:r w:rsidR="004273BC">
        <w:rPr>
          <w:szCs w:val="22"/>
        </w:rPr>
        <w:t xml:space="preserve"> </w:t>
      </w:r>
      <w:r>
        <w:rPr>
          <w:szCs w:val="22"/>
        </w:rPr>
        <w:t xml:space="preserve">for </w:t>
      </w:r>
      <w:r w:rsidR="00205A9E">
        <w:rPr>
          <w:szCs w:val="22"/>
        </w:rPr>
        <w:t>three</w:t>
      </w:r>
      <w:r>
        <w:rPr>
          <w:szCs w:val="22"/>
        </w:rPr>
        <w:t xml:space="preserve"> key pollutants (CO, PM/PM</w:t>
      </w:r>
      <w:r w:rsidRPr="001A66DE">
        <w:rPr>
          <w:szCs w:val="22"/>
          <w:vertAlign w:val="subscript"/>
        </w:rPr>
        <w:t>10</w:t>
      </w:r>
      <w:r>
        <w:rPr>
          <w:szCs w:val="22"/>
        </w:rPr>
        <w:t>, and VOC)</w:t>
      </w:r>
      <w:r w:rsidR="00205A9E">
        <w:rPr>
          <w:szCs w:val="22"/>
        </w:rPr>
        <w:t xml:space="preserve"> </w:t>
      </w:r>
      <w:r w:rsidR="004273BC">
        <w:rPr>
          <w:szCs w:val="22"/>
        </w:rPr>
        <w:t>along with the associated compliance</w:t>
      </w:r>
      <w:r w:rsidR="00C6444D">
        <w:rPr>
          <w:szCs w:val="22"/>
        </w:rPr>
        <w:t xml:space="preserve">, reporting and recordkeeping </w:t>
      </w:r>
      <w:r w:rsidR="004273BC">
        <w:rPr>
          <w:szCs w:val="22"/>
        </w:rPr>
        <w:t>requirements</w:t>
      </w:r>
      <w:r w:rsidR="00C6444D" w:rsidRPr="00C6444D">
        <w:rPr>
          <w:szCs w:val="22"/>
        </w:rPr>
        <w:t xml:space="preserve"> </w:t>
      </w:r>
      <w:r w:rsidR="00C6444D">
        <w:rPr>
          <w:szCs w:val="22"/>
        </w:rPr>
        <w:t>incorporated into the permit</w:t>
      </w:r>
      <w:r w:rsidR="006578D0">
        <w:rPr>
          <w:szCs w:val="22"/>
        </w:rPr>
        <w:t>;</w:t>
      </w:r>
    </w:p>
    <w:p w14:paraId="4EBC9628" w14:textId="77777777" w:rsidR="001A66DE" w:rsidRPr="00205A9E" w:rsidRDefault="006578D0" w:rsidP="00774BAE">
      <w:pPr>
        <w:pStyle w:val="ListParagraph"/>
        <w:widowControl w:val="0"/>
        <w:numPr>
          <w:ilvl w:val="0"/>
          <w:numId w:val="6"/>
        </w:numPr>
        <w:spacing w:after="60"/>
        <w:ind w:left="720"/>
        <w:contextualSpacing w:val="0"/>
        <w:jc w:val="left"/>
        <w:rPr>
          <w:szCs w:val="22"/>
        </w:rPr>
      </w:pPr>
      <w:r w:rsidRPr="00205A9E">
        <w:rPr>
          <w:szCs w:val="22"/>
        </w:rPr>
        <w:t xml:space="preserve">The BMP plan </w:t>
      </w:r>
      <w:r w:rsidR="00C6444D" w:rsidRPr="00205A9E">
        <w:rPr>
          <w:szCs w:val="22"/>
        </w:rPr>
        <w:t>that is incorporated in</w:t>
      </w:r>
      <w:r w:rsidRPr="00205A9E">
        <w:rPr>
          <w:szCs w:val="22"/>
        </w:rPr>
        <w:t xml:space="preserve">to the permit to control PM emissions from </w:t>
      </w:r>
      <w:r w:rsidR="006560EE" w:rsidRPr="00205A9E">
        <w:rPr>
          <w:szCs w:val="22"/>
        </w:rPr>
        <w:t xml:space="preserve">the </w:t>
      </w:r>
      <w:r w:rsidRPr="00205A9E">
        <w:rPr>
          <w:szCs w:val="22"/>
        </w:rPr>
        <w:t>biomass fuel delivery, preparation, storage and handling</w:t>
      </w:r>
      <w:r w:rsidR="006560EE" w:rsidRPr="00205A9E">
        <w:rPr>
          <w:szCs w:val="22"/>
        </w:rPr>
        <w:t xml:space="preserve"> emission unit</w:t>
      </w:r>
      <w:r w:rsidRPr="00205A9E">
        <w:rPr>
          <w:szCs w:val="22"/>
        </w:rPr>
        <w:t>;</w:t>
      </w:r>
      <w:r w:rsidR="00205A9E">
        <w:rPr>
          <w:szCs w:val="22"/>
        </w:rPr>
        <w:t xml:space="preserve"> and</w:t>
      </w:r>
    </w:p>
    <w:p w14:paraId="33E48B69" w14:textId="23DE2D9F" w:rsidR="003A08D7" w:rsidRPr="008648FF" w:rsidRDefault="006578D0" w:rsidP="00774BAE">
      <w:pPr>
        <w:pStyle w:val="ListParagraph"/>
        <w:widowControl w:val="0"/>
        <w:numPr>
          <w:ilvl w:val="0"/>
          <w:numId w:val="6"/>
        </w:numPr>
        <w:spacing w:after="120"/>
        <w:ind w:left="720"/>
        <w:contextualSpacing w:val="0"/>
        <w:jc w:val="left"/>
        <w:rPr>
          <w:szCs w:val="22"/>
        </w:rPr>
      </w:pPr>
      <w:r>
        <w:rPr>
          <w:szCs w:val="22"/>
        </w:rPr>
        <w:t>The incorporation of all applicable NESHAP and NSPS federal requirements</w:t>
      </w:r>
      <w:r w:rsidR="006560EE">
        <w:rPr>
          <w:szCs w:val="22"/>
        </w:rPr>
        <w:t xml:space="preserve"> into the permit</w:t>
      </w:r>
      <w:r>
        <w:rPr>
          <w:szCs w:val="22"/>
        </w:rPr>
        <w:t>.</w:t>
      </w:r>
    </w:p>
    <w:p w14:paraId="61C4FBCE" w14:textId="77777777" w:rsidR="00985D41" w:rsidRDefault="004273BC" w:rsidP="00774BAE">
      <w:pPr>
        <w:pStyle w:val="ListParagraph"/>
        <w:widowControl w:val="0"/>
        <w:numPr>
          <w:ilvl w:val="0"/>
          <w:numId w:val="3"/>
        </w:numPr>
        <w:spacing w:after="120"/>
        <w:ind w:left="360"/>
        <w:contextualSpacing w:val="0"/>
        <w:jc w:val="left"/>
        <w:rPr>
          <w:szCs w:val="22"/>
        </w:rPr>
      </w:pPr>
      <w:r w:rsidRPr="005411C9">
        <w:rPr>
          <w:b/>
          <w:szCs w:val="22"/>
        </w:rPr>
        <w:t>Emission Standards and Controls</w:t>
      </w:r>
      <w:r w:rsidRPr="004273BC">
        <w:rPr>
          <w:szCs w:val="22"/>
        </w:rPr>
        <w:t>:</w:t>
      </w:r>
      <w:r>
        <w:rPr>
          <w:szCs w:val="22"/>
        </w:rPr>
        <w:t xml:space="preserve"> </w:t>
      </w:r>
      <w:r w:rsidR="00235FF5">
        <w:rPr>
          <w:szCs w:val="22"/>
        </w:rPr>
        <w:t xml:space="preserve"> </w:t>
      </w:r>
      <w:r>
        <w:rPr>
          <w:szCs w:val="22"/>
        </w:rPr>
        <w:t>Three people commented that they did not believe</w:t>
      </w:r>
      <w:r w:rsidRPr="004273BC">
        <w:rPr>
          <w:rFonts w:eastAsiaTheme="minorHAnsi"/>
          <w:szCs w:val="22"/>
        </w:rPr>
        <w:t xml:space="preserve"> </w:t>
      </w:r>
      <w:r>
        <w:rPr>
          <w:szCs w:val="22"/>
        </w:rPr>
        <w:t xml:space="preserve">that the </w:t>
      </w:r>
      <w:r w:rsidR="00DE4021">
        <w:rPr>
          <w:szCs w:val="22"/>
        </w:rPr>
        <w:t>draft</w:t>
      </w:r>
      <w:r>
        <w:rPr>
          <w:szCs w:val="22"/>
        </w:rPr>
        <w:t xml:space="preserve"> Title V p</w:t>
      </w:r>
      <w:r w:rsidRPr="004273BC">
        <w:rPr>
          <w:szCs w:val="22"/>
        </w:rPr>
        <w:t xml:space="preserve">ermit </w:t>
      </w:r>
      <w:r w:rsidR="00B34945">
        <w:rPr>
          <w:szCs w:val="22"/>
        </w:rPr>
        <w:t xml:space="preserve">required adequate </w:t>
      </w:r>
      <w:r>
        <w:rPr>
          <w:szCs w:val="22"/>
        </w:rPr>
        <w:t>pollution control equipment</w:t>
      </w:r>
      <w:r w:rsidR="00B34945" w:rsidRPr="00B34945">
        <w:rPr>
          <w:szCs w:val="22"/>
        </w:rPr>
        <w:t xml:space="preserve"> </w:t>
      </w:r>
      <w:r w:rsidR="00B34945">
        <w:rPr>
          <w:szCs w:val="22"/>
        </w:rPr>
        <w:t>for the BFB boiler</w:t>
      </w:r>
      <w:r>
        <w:rPr>
          <w:szCs w:val="22"/>
        </w:rPr>
        <w:t>.</w:t>
      </w:r>
    </w:p>
    <w:p w14:paraId="5CFD04AC" w14:textId="26021EA1" w:rsidR="004273BC" w:rsidRDefault="004273BC" w:rsidP="004273BC">
      <w:pPr>
        <w:pStyle w:val="ListParagraph"/>
        <w:widowControl w:val="0"/>
        <w:spacing w:after="120"/>
        <w:ind w:left="360"/>
        <w:contextualSpacing w:val="0"/>
        <w:jc w:val="left"/>
        <w:rPr>
          <w:szCs w:val="22"/>
        </w:rPr>
      </w:pPr>
      <w:r>
        <w:rPr>
          <w:b/>
          <w:szCs w:val="22"/>
        </w:rPr>
        <w:t>Department’s Response</w:t>
      </w:r>
      <w:r w:rsidRPr="00C57D78">
        <w:rPr>
          <w:szCs w:val="22"/>
        </w:rPr>
        <w:t>:</w:t>
      </w:r>
      <w:r w:rsidR="005411C9">
        <w:rPr>
          <w:szCs w:val="22"/>
        </w:rPr>
        <w:t xml:space="preserve">  The GREC facility </w:t>
      </w:r>
      <w:r w:rsidR="00F034E2">
        <w:rPr>
          <w:szCs w:val="22"/>
        </w:rPr>
        <w:t>uses</w:t>
      </w:r>
      <w:r w:rsidR="005411C9">
        <w:rPr>
          <w:szCs w:val="22"/>
        </w:rPr>
        <w:t xml:space="preserve"> state-of-the-art pollution control equipment on the BFB boiler</w:t>
      </w:r>
      <w:r w:rsidR="00205A9E">
        <w:rPr>
          <w:szCs w:val="22"/>
        </w:rPr>
        <w:t>,</w:t>
      </w:r>
      <w:r w:rsidR="005411C9">
        <w:rPr>
          <w:szCs w:val="22"/>
        </w:rPr>
        <w:t xml:space="preserve"> which is by far the biggest emitter</w:t>
      </w:r>
      <w:r w:rsidR="00D9443F">
        <w:rPr>
          <w:szCs w:val="22"/>
        </w:rPr>
        <w:t xml:space="preserve"> of pollution </w:t>
      </w:r>
      <w:r w:rsidR="005411C9">
        <w:rPr>
          <w:szCs w:val="22"/>
        </w:rPr>
        <w:t>at the facility.</w:t>
      </w:r>
      <w:r w:rsidR="00F034E2">
        <w:rPr>
          <w:szCs w:val="22"/>
        </w:rPr>
        <w:t xml:space="preserve">  First it </w:t>
      </w:r>
      <w:r w:rsidR="00B34945">
        <w:rPr>
          <w:szCs w:val="22"/>
        </w:rPr>
        <w:t>is required to use</w:t>
      </w:r>
      <w:r w:rsidR="00F034E2">
        <w:rPr>
          <w:szCs w:val="22"/>
        </w:rPr>
        <w:t xml:space="preserve"> </w:t>
      </w:r>
      <w:r w:rsidR="00B34945">
        <w:rPr>
          <w:szCs w:val="22"/>
        </w:rPr>
        <w:t xml:space="preserve">clean woody </w:t>
      </w:r>
      <w:r w:rsidR="00F034E2">
        <w:rPr>
          <w:szCs w:val="22"/>
        </w:rPr>
        <w:t xml:space="preserve">biomass </w:t>
      </w:r>
      <w:r w:rsidR="00B34945">
        <w:rPr>
          <w:szCs w:val="22"/>
        </w:rPr>
        <w:t xml:space="preserve">as its </w:t>
      </w:r>
      <w:r w:rsidR="00F034E2">
        <w:rPr>
          <w:szCs w:val="22"/>
        </w:rPr>
        <w:t>fuel</w:t>
      </w:r>
      <w:r w:rsidR="00205A9E">
        <w:rPr>
          <w:szCs w:val="22"/>
        </w:rPr>
        <w:t>,</w:t>
      </w:r>
      <w:r w:rsidR="00F034E2">
        <w:rPr>
          <w:szCs w:val="22"/>
        </w:rPr>
        <w:t xml:space="preserve"> which is inherently low in sulfur and </w:t>
      </w:r>
      <w:r w:rsidR="006560EE">
        <w:rPr>
          <w:szCs w:val="22"/>
        </w:rPr>
        <w:t xml:space="preserve">HAP </w:t>
      </w:r>
      <w:r w:rsidR="00F034E2">
        <w:rPr>
          <w:szCs w:val="22"/>
        </w:rPr>
        <w:t xml:space="preserve">metals.  </w:t>
      </w:r>
      <w:r w:rsidR="00B34945">
        <w:rPr>
          <w:szCs w:val="22"/>
        </w:rPr>
        <w:t xml:space="preserve">Clean natural gas is the only allowed startup fuel.  </w:t>
      </w:r>
      <w:r w:rsidR="00F034E2">
        <w:rPr>
          <w:szCs w:val="22"/>
        </w:rPr>
        <w:t xml:space="preserve">It has an in-duct sorbent injection system (IDSIS) where an alkaline sorbent is injected to control acid gases </w:t>
      </w:r>
      <w:r w:rsidR="00EA2EC4">
        <w:rPr>
          <w:szCs w:val="22"/>
        </w:rPr>
        <w:t>such as</w:t>
      </w:r>
      <w:r w:rsidR="00F034E2">
        <w:rPr>
          <w:szCs w:val="22"/>
        </w:rPr>
        <w:t xml:space="preserve"> HCl and SO</w:t>
      </w:r>
      <w:r w:rsidR="00F034E2" w:rsidRPr="00D9443F">
        <w:rPr>
          <w:szCs w:val="22"/>
          <w:vertAlign w:val="subscript"/>
        </w:rPr>
        <w:t>2</w:t>
      </w:r>
      <w:r w:rsidR="00F034E2">
        <w:rPr>
          <w:szCs w:val="22"/>
        </w:rPr>
        <w:t>.  It then uses a SCR system to control NO</w:t>
      </w:r>
      <w:r w:rsidR="00F034E2" w:rsidRPr="00D9443F">
        <w:rPr>
          <w:szCs w:val="22"/>
          <w:vertAlign w:val="subscript"/>
        </w:rPr>
        <w:t>X</w:t>
      </w:r>
      <w:r w:rsidR="00F034E2">
        <w:rPr>
          <w:szCs w:val="22"/>
        </w:rPr>
        <w:t xml:space="preserve"> emission</w:t>
      </w:r>
      <w:r w:rsidR="00D9443F">
        <w:rPr>
          <w:szCs w:val="22"/>
        </w:rPr>
        <w:t>s</w:t>
      </w:r>
      <w:r w:rsidR="00F034E2">
        <w:rPr>
          <w:szCs w:val="22"/>
        </w:rPr>
        <w:t xml:space="preserve"> with a </w:t>
      </w:r>
      <w:r w:rsidR="00205A9E">
        <w:rPr>
          <w:szCs w:val="22"/>
        </w:rPr>
        <w:t>co-</w:t>
      </w:r>
      <w:r w:rsidR="00F034E2">
        <w:rPr>
          <w:szCs w:val="22"/>
        </w:rPr>
        <w:t>benefit of controlling D/F (see item No. 1</w:t>
      </w:r>
      <w:r w:rsidR="00B34945">
        <w:rPr>
          <w:szCs w:val="22"/>
        </w:rPr>
        <w:t xml:space="preserve"> above</w:t>
      </w:r>
      <w:r w:rsidR="00F034E2">
        <w:rPr>
          <w:szCs w:val="22"/>
        </w:rPr>
        <w:t xml:space="preserve">).  </w:t>
      </w:r>
      <w:r w:rsidR="00D9443F">
        <w:rPr>
          <w:szCs w:val="22"/>
        </w:rPr>
        <w:t>Then</w:t>
      </w:r>
      <w:r w:rsidR="00F034E2">
        <w:rPr>
          <w:szCs w:val="22"/>
        </w:rPr>
        <w:t xml:space="preserve"> a baghouse is used to control PM emissions.  A baghouse offers superior performance when compared to an electrostatic precipitator (ESP), especially with regard to controlling emission</w:t>
      </w:r>
      <w:r w:rsidR="00D9443F">
        <w:rPr>
          <w:szCs w:val="22"/>
        </w:rPr>
        <w:t>s</w:t>
      </w:r>
      <w:r w:rsidR="00F034E2">
        <w:rPr>
          <w:szCs w:val="22"/>
        </w:rPr>
        <w:t xml:space="preserve"> of PM with a mean diameter of 2.5 microns or less (PM</w:t>
      </w:r>
      <w:r w:rsidR="00F034E2" w:rsidRPr="00F034E2">
        <w:rPr>
          <w:szCs w:val="22"/>
          <w:vertAlign w:val="subscript"/>
        </w:rPr>
        <w:t>2.5</w:t>
      </w:r>
      <w:r w:rsidR="00F034E2">
        <w:rPr>
          <w:szCs w:val="22"/>
        </w:rPr>
        <w:t>)</w:t>
      </w:r>
      <w:r w:rsidR="00D9443F">
        <w:rPr>
          <w:szCs w:val="22"/>
        </w:rPr>
        <w:t xml:space="preserve">.  </w:t>
      </w:r>
      <w:r w:rsidR="00D9443F" w:rsidRPr="00536155">
        <w:rPr>
          <w:szCs w:val="22"/>
        </w:rPr>
        <w:t>Also</w:t>
      </w:r>
      <w:r w:rsidR="00205A9E" w:rsidRPr="00536155">
        <w:rPr>
          <w:szCs w:val="22"/>
        </w:rPr>
        <w:t>,</w:t>
      </w:r>
      <w:r w:rsidR="00D9443F" w:rsidRPr="00536155">
        <w:rPr>
          <w:szCs w:val="22"/>
        </w:rPr>
        <w:t xml:space="preserve"> the baghouse was designed </w:t>
      </w:r>
      <w:r w:rsidR="00205A9E" w:rsidRPr="00536155">
        <w:rPr>
          <w:szCs w:val="22"/>
        </w:rPr>
        <w:t xml:space="preserve">for </w:t>
      </w:r>
      <w:r w:rsidR="00EA2EC4" w:rsidRPr="00536155">
        <w:rPr>
          <w:szCs w:val="22"/>
        </w:rPr>
        <w:t xml:space="preserve">the </w:t>
      </w:r>
      <w:r w:rsidR="00205A9E" w:rsidRPr="00536155">
        <w:rPr>
          <w:szCs w:val="22"/>
        </w:rPr>
        <w:t xml:space="preserve">original </w:t>
      </w:r>
      <w:r w:rsidR="00D9443F" w:rsidRPr="00536155">
        <w:rPr>
          <w:szCs w:val="22"/>
        </w:rPr>
        <w:t xml:space="preserve">NESHAP Subpart DDDDD </w:t>
      </w:r>
      <w:r w:rsidR="00CF5EC3" w:rsidRPr="00536155">
        <w:rPr>
          <w:szCs w:val="22"/>
        </w:rPr>
        <w:t xml:space="preserve">PM standard, which is 18% more stringent than the </w:t>
      </w:r>
      <w:r w:rsidR="00536155" w:rsidRPr="00536155">
        <w:rPr>
          <w:szCs w:val="22"/>
        </w:rPr>
        <w:t xml:space="preserve">final Subpart DDDDD </w:t>
      </w:r>
      <w:r w:rsidR="00CF5EC3" w:rsidRPr="00536155">
        <w:rPr>
          <w:szCs w:val="22"/>
        </w:rPr>
        <w:t>limit.</w:t>
      </w:r>
      <w:r w:rsidR="00CF5EC3">
        <w:rPr>
          <w:szCs w:val="22"/>
        </w:rPr>
        <w:t xml:space="preserve">  </w:t>
      </w:r>
      <w:r w:rsidR="00D9443F">
        <w:rPr>
          <w:szCs w:val="22"/>
        </w:rPr>
        <w:t xml:space="preserve">As a result, the baghouse is </w:t>
      </w:r>
      <w:r w:rsidR="00CF5EC3">
        <w:rPr>
          <w:szCs w:val="22"/>
        </w:rPr>
        <w:t xml:space="preserve">conservatively </w:t>
      </w:r>
      <w:r w:rsidR="00D9443F">
        <w:rPr>
          <w:szCs w:val="22"/>
        </w:rPr>
        <w:t xml:space="preserve">designed.  Finally, due to the </w:t>
      </w:r>
      <w:r w:rsidR="00D9443F" w:rsidRPr="00D9443F">
        <w:rPr>
          <w:szCs w:val="22"/>
        </w:rPr>
        <w:t>alkaline</w:t>
      </w:r>
      <w:r w:rsidR="00D9443F">
        <w:rPr>
          <w:szCs w:val="22"/>
        </w:rPr>
        <w:t xml:space="preserve"> properties of </w:t>
      </w:r>
      <w:r w:rsidR="00EA2EC4">
        <w:rPr>
          <w:szCs w:val="22"/>
        </w:rPr>
        <w:t xml:space="preserve">the </w:t>
      </w:r>
      <w:r w:rsidR="00D9443F">
        <w:rPr>
          <w:szCs w:val="22"/>
        </w:rPr>
        <w:t xml:space="preserve">fly </w:t>
      </w:r>
      <w:r w:rsidR="00B34945">
        <w:rPr>
          <w:szCs w:val="22"/>
        </w:rPr>
        <w:t xml:space="preserve">ash </w:t>
      </w:r>
      <w:r w:rsidR="00D9443F">
        <w:rPr>
          <w:szCs w:val="22"/>
        </w:rPr>
        <w:t>generate</w:t>
      </w:r>
      <w:r w:rsidR="00C93F63">
        <w:rPr>
          <w:szCs w:val="22"/>
        </w:rPr>
        <w:t>d</w:t>
      </w:r>
      <w:r w:rsidR="00D9443F">
        <w:rPr>
          <w:szCs w:val="22"/>
        </w:rPr>
        <w:t xml:space="preserve"> by the combustion of biomass, the fly ash cake on the bags in the baghouse provides further control of acid gases.</w:t>
      </w:r>
      <w:r w:rsidR="00746EEB">
        <w:rPr>
          <w:szCs w:val="22"/>
        </w:rPr>
        <w:t xml:space="preserve">  The Department believes that the BFB boiler has more than adequate pollution control equipment</w:t>
      </w:r>
      <w:r w:rsidR="006560EE">
        <w:rPr>
          <w:szCs w:val="22"/>
        </w:rPr>
        <w:t xml:space="preserve"> which is </w:t>
      </w:r>
      <w:r w:rsidR="00CF5EC3">
        <w:rPr>
          <w:szCs w:val="22"/>
        </w:rPr>
        <w:t xml:space="preserve">specified </w:t>
      </w:r>
      <w:r w:rsidR="006560EE">
        <w:rPr>
          <w:szCs w:val="22"/>
        </w:rPr>
        <w:t>in the draft Title V permit</w:t>
      </w:r>
      <w:r w:rsidR="00746EEB">
        <w:rPr>
          <w:szCs w:val="22"/>
        </w:rPr>
        <w:t>.</w:t>
      </w:r>
    </w:p>
    <w:p w14:paraId="71A91778" w14:textId="77777777" w:rsidR="00235FF5" w:rsidRDefault="00D9443F" w:rsidP="00235FF5">
      <w:pPr>
        <w:pStyle w:val="ListParagraph"/>
        <w:widowControl w:val="0"/>
        <w:spacing w:after="120"/>
        <w:ind w:left="360"/>
        <w:contextualSpacing w:val="0"/>
        <w:jc w:val="left"/>
        <w:rPr>
          <w:szCs w:val="22"/>
        </w:rPr>
      </w:pPr>
      <w:r>
        <w:rPr>
          <w:szCs w:val="22"/>
        </w:rPr>
        <w:t>With regard to the rest of the facility</w:t>
      </w:r>
      <w:r w:rsidR="00746EEB">
        <w:rPr>
          <w:szCs w:val="22"/>
        </w:rPr>
        <w:t>,</w:t>
      </w:r>
      <w:r>
        <w:rPr>
          <w:szCs w:val="22"/>
        </w:rPr>
        <w:t xml:space="preserve"> a BMP plan along with opacity standards </w:t>
      </w:r>
      <w:r w:rsidR="00746EEB">
        <w:rPr>
          <w:szCs w:val="22"/>
        </w:rPr>
        <w:t xml:space="preserve">are </w:t>
      </w:r>
      <w:r>
        <w:rPr>
          <w:szCs w:val="22"/>
        </w:rPr>
        <w:t>used to control emission</w:t>
      </w:r>
      <w:r w:rsidR="00746EEB">
        <w:rPr>
          <w:szCs w:val="22"/>
        </w:rPr>
        <w:t>s</w:t>
      </w:r>
      <w:r>
        <w:rPr>
          <w:szCs w:val="22"/>
        </w:rPr>
        <w:t xml:space="preserve"> of PM</w:t>
      </w:r>
      <w:r w:rsidR="00746EEB">
        <w:rPr>
          <w:szCs w:val="22"/>
        </w:rPr>
        <w:t xml:space="preserve"> from the b</w:t>
      </w:r>
      <w:r w:rsidR="00746EEB" w:rsidRPr="004E41DE">
        <w:rPr>
          <w:szCs w:val="22"/>
        </w:rPr>
        <w:t xml:space="preserve">iomass </w:t>
      </w:r>
      <w:r w:rsidR="00746EEB">
        <w:rPr>
          <w:szCs w:val="22"/>
        </w:rPr>
        <w:t>f</w:t>
      </w:r>
      <w:r w:rsidR="00746EEB" w:rsidRPr="004E41DE">
        <w:rPr>
          <w:szCs w:val="22"/>
        </w:rPr>
        <w:t xml:space="preserve">uel </w:t>
      </w:r>
      <w:r w:rsidR="00746EEB">
        <w:rPr>
          <w:szCs w:val="22"/>
        </w:rPr>
        <w:t>d</w:t>
      </w:r>
      <w:r w:rsidR="00746EEB" w:rsidRPr="004E41DE">
        <w:rPr>
          <w:szCs w:val="22"/>
        </w:rPr>
        <w:t xml:space="preserve">elivery, </w:t>
      </w:r>
      <w:r w:rsidR="00746EEB">
        <w:rPr>
          <w:szCs w:val="22"/>
        </w:rPr>
        <w:t>p</w:t>
      </w:r>
      <w:r w:rsidR="00746EEB" w:rsidRPr="004E41DE">
        <w:rPr>
          <w:szCs w:val="22"/>
        </w:rPr>
        <w:t xml:space="preserve">reparation, </w:t>
      </w:r>
      <w:r w:rsidR="00746EEB">
        <w:rPr>
          <w:szCs w:val="22"/>
        </w:rPr>
        <w:t>s</w:t>
      </w:r>
      <w:r w:rsidR="00746EEB" w:rsidRPr="004E41DE">
        <w:rPr>
          <w:szCs w:val="22"/>
        </w:rPr>
        <w:t xml:space="preserve">torage and </w:t>
      </w:r>
      <w:r w:rsidR="00746EEB">
        <w:rPr>
          <w:szCs w:val="22"/>
        </w:rPr>
        <w:t>h</w:t>
      </w:r>
      <w:r w:rsidR="00746EEB" w:rsidRPr="004E41DE">
        <w:rPr>
          <w:szCs w:val="22"/>
        </w:rPr>
        <w:t>andling</w:t>
      </w:r>
      <w:r w:rsidR="00746EEB">
        <w:rPr>
          <w:szCs w:val="22"/>
        </w:rPr>
        <w:t xml:space="preserve"> emission unit, which is the only other significant emitter of pollution at the facility.  Opacity and PM standards are set for the a</w:t>
      </w:r>
      <w:r w:rsidR="00746EEB" w:rsidRPr="00746EEB">
        <w:rPr>
          <w:szCs w:val="22"/>
        </w:rPr>
        <w:t>sh handling, storage and shipment</w:t>
      </w:r>
      <w:r w:rsidR="00746EEB">
        <w:rPr>
          <w:szCs w:val="22"/>
        </w:rPr>
        <w:t xml:space="preserve"> emission unit</w:t>
      </w:r>
      <w:r w:rsidR="00746EEB" w:rsidRPr="00746EEB">
        <w:rPr>
          <w:szCs w:val="22"/>
        </w:rPr>
        <w:t xml:space="preserve"> and </w:t>
      </w:r>
      <w:r w:rsidR="00746EEB">
        <w:rPr>
          <w:szCs w:val="22"/>
        </w:rPr>
        <w:t>the a</w:t>
      </w:r>
      <w:r w:rsidR="00746EEB" w:rsidRPr="00746EEB">
        <w:rPr>
          <w:szCs w:val="22"/>
        </w:rPr>
        <w:t>lkaline sorbent storage silo</w:t>
      </w:r>
      <w:r w:rsidR="00746EEB">
        <w:rPr>
          <w:szCs w:val="22"/>
        </w:rPr>
        <w:t xml:space="preserve"> emission</w:t>
      </w:r>
      <w:r w:rsidR="006560EE">
        <w:rPr>
          <w:szCs w:val="22"/>
        </w:rPr>
        <w:t xml:space="preserve"> unit</w:t>
      </w:r>
      <w:r w:rsidR="00746EEB">
        <w:rPr>
          <w:szCs w:val="22"/>
        </w:rPr>
        <w:t xml:space="preserve">.  A drift rate requirement was set for the cooling tower while the emergency equipment must </w:t>
      </w:r>
      <w:r w:rsidR="00B34945">
        <w:rPr>
          <w:szCs w:val="22"/>
        </w:rPr>
        <w:t>meet</w:t>
      </w:r>
      <w:r w:rsidR="00746EEB">
        <w:rPr>
          <w:szCs w:val="22"/>
        </w:rPr>
        <w:t xml:space="preserve"> applicable </w:t>
      </w:r>
      <w:r w:rsidR="00CF5EC3">
        <w:rPr>
          <w:szCs w:val="22"/>
        </w:rPr>
        <w:t xml:space="preserve">federal </w:t>
      </w:r>
      <w:r w:rsidR="00746EEB">
        <w:rPr>
          <w:szCs w:val="22"/>
        </w:rPr>
        <w:t>NSPS and NESHAP requirement</w:t>
      </w:r>
      <w:r w:rsidR="00B34945">
        <w:rPr>
          <w:szCs w:val="22"/>
        </w:rPr>
        <w:t>s</w:t>
      </w:r>
      <w:r w:rsidR="00746EEB">
        <w:rPr>
          <w:szCs w:val="22"/>
        </w:rPr>
        <w:t xml:space="preserve">.  </w:t>
      </w:r>
    </w:p>
    <w:p w14:paraId="7EF64064" w14:textId="4C70723E" w:rsidR="00235FF5" w:rsidRDefault="00235FF5" w:rsidP="00774BAE">
      <w:pPr>
        <w:pStyle w:val="ListParagraph"/>
        <w:widowControl w:val="0"/>
        <w:numPr>
          <w:ilvl w:val="0"/>
          <w:numId w:val="3"/>
        </w:numPr>
        <w:spacing w:after="120"/>
        <w:ind w:left="360"/>
        <w:contextualSpacing w:val="0"/>
        <w:jc w:val="left"/>
        <w:rPr>
          <w:szCs w:val="22"/>
        </w:rPr>
      </w:pPr>
      <w:r>
        <w:rPr>
          <w:b/>
          <w:szCs w:val="22"/>
        </w:rPr>
        <w:t>Objectionable Odors</w:t>
      </w:r>
      <w:r w:rsidRPr="004273BC">
        <w:rPr>
          <w:szCs w:val="22"/>
        </w:rPr>
        <w:t>:</w:t>
      </w:r>
      <w:r>
        <w:rPr>
          <w:szCs w:val="22"/>
        </w:rPr>
        <w:t xml:space="preserve">  </w:t>
      </w:r>
      <w:r w:rsidR="00310149">
        <w:rPr>
          <w:szCs w:val="22"/>
        </w:rPr>
        <w:t>Twelve</w:t>
      </w:r>
      <w:r>
        <w:rPr>
          <w:szCs w:val="22"/>
        </w:rPr>
        <w:t xml:space="preserve"> people commented </w:t>
      </w:r>
      <w:r w:rsidR="006560EE">
        <w:rPr>
          <w:szCs w:val="22"/>
        </w:rPr>
        <w:t xml:space="preserve">that </w:t>
      </w:r>
      <w:r w:rsidR="00A81BD9">
        <w:rPr>
          <w:szCs w:val="22"/>
        </w:rPr>
        <w:t xml:space="preserve">there are objectionable odors coming from the GREC facility </w:t>
      </w:r>
      <w:r w:rsidR="003C34A9" w:rsidRPr="003C34A9">
        <w:rPr>
          <w:szCs w:val="22"/>
        </w:rPr>
        <w:t>when they are downwind</w:t>
      </w:r>
      <w:r w:rsidR="003C34A9">
        <w:rPr>
          <w:szCs w:val="22"/>
        </w:rPr>
        <w:t xml:space="preserve"> </w:t>
      </w:r>
      <w:r w:rsidR="00A81BD9">
        <w:rPr>
          <w:szCs w:val="22"/>
        </w:rPr>
        <w:t>and additional measures must be adopted to control the odors.</w:t>
      </w:r>
      <w:r w:rsidR="003C34A9">
        <w:rPr>
          <w:szCs w:val="22"/>
        </w:rPr>
        <w:t xml:space="preserve">  One of the commenters</w:t>
      </w:r>
      <w:r w:rsidR="003C34A9" w:rsidRPr="003C34A9">
        <w:rPr>
          <w:szCs w:val="22"/>
        </w:rPr>
        <w:t xml:space="preserve"> attributes </w:t>
      </w:r>
      <w:r w:rsidR="003C34A9">
        <w:rPr>
          <w:szCs w:val="22"/>
        </w:rPr>
        <w:t>odors</w:t>
      </w:r>
      <w:r w:rsidR="003C34A9" w:rsidRPr="003C34A9">
        <w:rPr>
          <w:szCs w:val="22"/>
        </w:rPr>
        <w:t xml:space="preserve"> specifically to the wood pile (as opposed to stack emissions).</w:t>
      </w:r>
      <w:r w:rsidR="00310149" w:rsidRPr="00310149">
        <w:t xml:space="preserve"> </w:t>
      </w:r>
      <w:r w:rsidR="00310149">
        <w:t xml:space="preserve"> Other commenters said that the </w:t>
      </w:r>
      <w:r w:rsidR="00310149" w:rsidRPr="00310149">
        <w:rPr>
          <w:szCs w:val="22"/>
        </w:rPr>
        <w:t>poorly maintained fermenting woodpile is emitting odors, spores, and other biota to surrounding neighborhoods</w:t>
      </w:r>
      <w:r w:rsidR="00310149">
        <w:rPr>
          <w:szCs w:val="22"/>
        </w:rPr>
        <w:t xml:space="preserve"> and that t</w:t>
      </w:r>
      <w:r w:rsidR="00310149" w:rsidRPr="00310149">
        <w:rPr>
          <w:szCs w:val="22"/>
        </w:rPr>
        <w:t xml:space="preserve">he permit needs to be rewritten to include stronger protections than “Objectionable Odor Prohibited,” and </w:t>
      </w:r>
      <w:r w:rsidR="00310149">
        <w:rPr>
          <w:szCs w:val="22"/>
        </w:rPr>
        <w:t>the</w:t>
      </w:r>
      <w:r w:rsidR="00310149" w:rsidRPr="00310149">
        <w:rPr>
          <w:szCs w:val="22"/>
        </w:rPr>
        <w:t xml:space="preserve"> use of “best management practices” to “reduce the potential for spontaneous combustion of stored woody biomass and odors.” </w:t>
      </w:r>
      <w:r w:rsidR="00310149">
        <w:rPr>
          <w:szCs w:val="22"/>
        </w:rPr>
        <w:t xml:space="preserve"> </w:t>
      </w:r>
      <w:r w:rsidR="000F0753">
        <w:rPr>
          <w:szCs w:val="22"/>
        </w:rPr>
        <w:t>Commenters</w:t>
      </w:r>
      <w:r w:rsidR="00C55E0B">
        <w:rPr>
          <w:szCs w:val="22"/>
        </w:rPr>
        <w:t xml:space="preserve"> believe that o</w:t>
      </w:r>
      <w:r w:rsidR="00310149" w:rsidRPr="00310149">
        <w:rPr>
          <w:szCs w:val="22"/>
        </w:rPr>
        <w:t xml:space="preserve">dors emanating from the GREC plant environs have and continue to unreasonably interfere with the comfortable use and enjoyment of life or property, creating a nuisance that may also be harmful or injurious to human health or welfare. </w:t>
      </w:r>
      <w:r w:rsidR="00310149">
        <w:rPr>
          <w:szCs w:val="22"/>
        </w:rPr>
        <w:t xml:space="preserve"> </w:t>
      </w:r>
      <w:r w:rsidR="000F0753">
        <w:rPr>
          <w:szCs w:val="22"/>
        </w:rPr>
        <w:t>Commenters</w:t>
      </w:r>
      <w:r w:rsidR="00C55E0B">
        <w:rPr>
          <w:szCs w:val="22"/>
        </w:rPr>
        <w:t xml:space="preserve"> believe that t</w:t>
      </w:r>
      <w:r w:rsidR="00C55E0B" w:rsidRPr="00310149">
        <w:rPr>
          <w:szCs w:val="22"/>
        </w:rPr>
        <w:t xml:space="preserve">hese </w:t>
      </w:r>
      <w:r w:rsidR="00310149" w:rsidRPr="00310149">
        <w:rPr>
          <w:szCs w:val="22"/>
        </w:rPr>
        <w:t>types of odors must be eliminated and prohibited at the risk of permit suspension.</w:t>
      </w:r>
    </w:p>
    <w:p w14:paraId="48112873" w14:textId="6F4989F8" w:rsidR="00235FF5" w:rsidRDefault="00A81BD9" w:rsidP="00235FF5">
      <w:pPr>
        <w:pStyle w:val="ListParagraph"/>
        <w:widowControl w:val="0"/>
        <w:spacing w:after="120"/>
        <w:ind w:left="360"/>
        <w:contextualSpacing w:val="0"/>
        <w:jc w:val="left"/>
        <w:rPr>
          <w:szCs w:val="22"/>
        </w:rPr>
      </w:pPr>
      <w:r w:rsidRPr="00A81BD9">
        <w:rPr>
          <w:b/>
          <w:szCs w:val="22"/>
        </w:rPr>
        <w:lastRenderedPageBreak/>
        <w:t>Department’s Response</w:t>
      </w:r>
      <w:r w:rsidRPr="00A81BD9">
        <w:rPr>
          <w:szCs w:val="22"/>
        </w:rPr>
        <w:t xml:space="preserve">:  </w:t>
      </w:r>
      <w:r>
        <w:rPr>
          <w:szCs w:val="22"/>
        </w:rPr>
        <w:t>The permittee has address</w:t>
      </w:r>
      <w:r w:rsidR="002249B7">
        <w:rPr>
          <w:szCs w:val="22"/>
        </w:rPr>
        <w:t>ed</w:t>
      </w:r>
      <w:r>
        <w:rPr>
          <w:szCs w:val="22"/>
        </w:rPr>
        <w:t xml:space="preserve"> this issue</w:t>
      </w:r>
      <w:r w:rsidR="002249B7">
        <w:rPr>
          <w:szCs w:val="22"/>
        </w:rPr>
        <w:t xml:space="preserve"> through a series of best management practices</w:t>
      </w:r>
      <w:r>
        <w:rPr>
          <w:szCs w:val="22"/>
        </w:rPr>
        <w:t xml:space="preserve"> </w:t>
      </w:r>
      <w:r w:rsidR="002249B7">
        <w:rPr>
          <w:szCs w:val="22"/>
        </w:rPr>
        <w:t>including</w:t>
      </w:r>
      <w:r>
        <w:rPr>
          <w:szCs w:val="22"/>
        </w:rPr>
        <w:t xml:space="preserve"> </w:t>
      </w:r>
      <w:r w:rsidR="002249B7">
        <w:rPr>
          <w:szCs w:val="22"/>
        </w:rPr>
        <w:t>the installation</w:t>
      </w:r>
      <w:r>
        <w:rPr>
          <w:szCs w:val="22"/>
        </w:rPr>
        <w:t xml:space="preserve"> a </w:t>
      </w:r>
      <w:r w:rsidRPr="00A81BD9">
        <w:rPr>
          <w:szCs w:val="22"/>
        </w:rPr>
        <w:t xml:space="preserve">“Pro Sweet” spray / misting system </w:t>
      </w:r>
      <w:r>
        <w:rPr>
          <w:szCs w:val="22"/>
        </w:rPr>
        <w:t xml:space="preserve">in April </w:t>
      </w:r>
      <w:r w:rsidR="006914E6" w:rsidRPr="002249B7">
        <w:rPr>
          <w:szCs w:val="22"/>
        </w:rPr>
        <w:t>201</w:t>
      </w:r>
      <w:r w:rsidR="006914E6">
        <w:rPr>
          <w:szCs w:val="22"/>
        </w:rPr>
        <w:t xml:space="preserve">4 </w:t>
      </w:r>
      <w:r w:rsidRPr="00A81BD9">
        <w:rPr>
          <w:szCs w:val="22"/>
        </w:rPr>
        <w:t xml:space="preserve">to reduce offsite migration of </w:t>
      </w:r>
      <w:r>
        <w:rPr>
          <w:szCs w:val="22"/>
        </w:rPr>
        <w:t>odors from the wood yard.    The Compliance Authority has made numerous inspections of the GREC facility and the surrounding areas and reports that objectionable odors do not appear to be a significant problem.  However, the Compliance Authority will continue to make inspections and if objectionable odors become a problem they have the authority to address the issue</w:t>
      </w:r>
      <w:r w:rsidR="000665F3">
        <w:rPr>
          <w:szCs w:val="22"/>
        </w:rPr>
        <w:t>.</w:t>
      </w:r>
      <w:r w:rsidR="00C277DC">
        <w:rPr>
          <w:szCs w:val="22"/>
        </w:rPr>
        <w:t xml:space="preserve">  Further, the Department believes that the conditions set forth in the BMP plan (</w:t>
      </w:r>
      <w:r w:rsidR="000A7C0E">
        <w:rPr>
          <w:szCs w:val="22"/>
        </w:rPr>
        <w:t xml:space="preserve">excerpted </w:t>
      </w:r>
      <w:r w:rsidR="00C277DC">
        <w:rPr>
          <w:szCs w:val="22"/>
        </w:rPr>
        <w:t xml:space="preserve">see below) are sufficient to address </w:t>
      </w:r>
      <w:r w:rsidR="00C277DC" w:rsidRPr="00310149">
        <w:rPr>
          <w:szCs w:val="22"/>
        </w:rPr>
        <w:t xml:space="preserve">the potential for spontaneous combustion of stored woody biomass and </w:t>
      </w:r>
      <w:r w:rsidR="00C277DC">
        <w:rPr>
          <w:szCs w:val="22"/>
        </w:rPr>
        <w:t xml:space="preserve">reduce/control </w:t>
      </w:r>
      <w:r w:rsidR="00C277DC" w:rsidRPr="00310149">
        <w:rPr>
          <w:szCs w:val="22"/>
        </w:rPr>
        <w:t>odors</w:t>
      </w:r>
      <w:r w:rsidR="00C55E0B">
        <w:rPr>
          <w:szCs w:val="22"/>
        </w:rPr>
        <w:t>, particularly by adhering to the “first in/first out” practice</w:t>
      </w:r>
      <w:r w:rsidR="003C3267">
        <w:rPr>
          <w:szCs w:val="22"/>
        </w:rPr>
        <w:t>.</w:t>
      </w:r>
      <w:r w:rsidR="00C277DC">
        <w:rPr>
          <w:szCs w:val="22"/>
        </w:rPr>
        <w:t xml:space="preserve"> </w:t>
      </w:r>
    </w:p>
    <w:p w14:paraId="5549A1D0" w14:textId="77777777" w:rsidR="00C277DC" w:rsidRPr="00147BFC" w:rsidRDefault="0072335B" w:rsidP="00147BFC">
      <w:pPr>
        <w:pStyle w:val="ListParagraph"/>
        <w:autoSpaceDE w:val="0"/>
        <w:autoSpaceDN w:val="0"/>
        <w:adjustRightInd w:val="0"/>
        <w:spacing w:after="120" w:line="276" w:lineRule="auto"/>
        <w:ind w:left="1080" w:hanging="360"/>
        <w:contextualSpacing w:val="0"/>
        <w:jc w:val="left"/>
        <w:outlineLvl w:val="0"/>
        <w:rPr>
          <w:szCs w:val="22"/>
        </w:rPr>
      </w:pPr>
      <w:bookmarkStart w:id="1" w:name="_Toc378148002"/>
      <w:r w:rsidRPr="00147BFC">
        <w:rPr>
          <w:b/>
          <w:bCs/>
          <w:color w:val="231F20"/>
          <w:szCs w:val="22"/>
        </w:rPr>
        <w:t>D.</w:t>
      </w:r>
      <w:r w:rsidRPr="00147BFC">
        <w:rPr>
          <w:b/>
          <w:bCs/>
          <w:color w:val="231F20"/>
          <w:szCs w:val="22"/>
        </w:rPr>
        <w:tab/>
      </w:r>
      <w:r w:rsidR="00C277DC" w:rsidRPr="00147BFC">
        <w:rPr>
          <w:b/>
          <w:bCs/>
          <w:color w:val="231F20"/>
          <w:szCs w:val="22"/>
        </w:rPr>
        <w:t>Best Management Practice – Storage Pile Management</w:t>
      </w:r>
      <w:bookmarkEnd w:id="1"/>
    </w:p>
    <w:p w14:paraId="04D180D5" w14:textId="77777777" w:rsidR="00C277DC" w:rsidRPr="00C277DC" w:rsidRDefault="00C277DC" w:rsidP="00774BAE">
      <w:pPr>
        <w:numPr>
          <w:ilvl w:val="1"/>
          <w:numId w:val="10"/>
        </w:numPr>
        <w:autoSpaceDE w:val="0"/>
        <w:autoSpaceDN w:val="0"/>
        <w:adjustRightInd w:val="0"/>
        <w:spacing w:after="60"/>
        <w:jc w:val="left"/>
        <w:rPr>
          <w:rFonts w:eastAsia="Calibri"/>
          <w:color w:val="000000"/>
          <w:szCs w:val="22"/>
        </w:rPr>
      </w:pPr>
      <w:r w:rsidRPr="00C277DC">
        <w:rPr>
          <w:rFonts w:eastAsia="Calibri"/>
          <w:color w:val="000000"/>
          <w:szCs w:val="22"/>
        </w:rPr>
        <w:t>Woody biomass storage piles are managed on a first-in/first-out basis to minimize the accumulation of older fuel.</w:t>
      </w:r>
    </w:p>
    <w:p w14:paraId="74481DCE" w14:textId="77777777" w:rsidR="00C277DC" w:rsidRPr="00C277DC" w:rsidRDefault="00C277DC" w:rsidP="00774BAE">
      <w:pPr>
        <w:numPr>
          <w:ilvl w:val="1"/>
          <w:numId w:val="10"/>
        </w:numPr>
        <w:autoSpaceDE w:val="0"/>
        <w:autoSpaceDN w:val="0"/>
        <w:adjustRightInd w:val="0"/>
        <w:spacing w:after="60"/>
        <w:jc w:val="left"/>
        <w:rPr>
          <w:rFonts w:eastAsia="Calibri"/>
          <w:color w:val="000000"/>
          <w:szCs w:val="22"/>
        </w:rPr>
      </w:pPr>
      <w:r w:rsidRPr="00C277DC">
        <w:rPr>
          <w:rFonts w:eastAsia="Calibri"/>
          <w:color w:val="000000"/>
          <w:szCs w:val="22"/>
        </w:rPr>
        <w:t>Woody biomass storage areas are managed to avoid excessive wind erosion.</w:t>
      </w:r>
    </w:p>
    <w:p w14:paraId="0DAC4B0B" w14:textId="77777777" w:rsidR="00C277DC" w:rsidRPr="00C277DC" w:rsidRDefault="00C277DC" w:rsidP="00774BAE">
      <w:pPr>
        <w:numPr>
          <w:ilvl w:val="1"/>
          <w:numId w:val="10"/>
        </w:numPr>
        <w:autoSpaceDE w:val="0"/>
        <w:autoSpaceDN w:val="0"/>
        <w:adjustRightInd w:val="0"/>
        <w:spacing w:after="60"/>
        <w:jc w:val="left"/>
        <w:rPr>
          <w:rFonts w:eastAsia="Calibri"/>
          <w:color w:val="000000"/>
          <w:szCs w:val="22"/>
        </w:rPr>
      </w:pPr>
      <w:r w:rsidRPr="00C277DC">
        <w:rPr>
          <w:rFonts w:eastAsia="Calibri"/>
          <w:color w:val="000000"/>
          <w:szCs w:val="22"/>
        </w:rPr>
        <w:t>A woody biomass fugitive dust management plan has been developed and implemented onsite (see preceding section C. BMP – Woody Biomass Fugitive Dust Management Plan).  The plan identifies warning signs for conditions that could result in excessive fugitive dust formation.  Plant personnel are trained to be observant of these warning signs.</w:t>
      </w:r>
    </w:p>
    <w:p w14:paraId="25C7AB5B" w14:textId="77777777" w:rsidR="00C277DC" w:rsidRPr="00C277DC" w:rsidRDefault="00C277DC" w:rsidP="00774BAE">
      <w:pPr>
        <w:numPr>
          <w:ilvl w:val="1"/>
          <w:numId w:val="10"/>
        </w:numPr>
        <w:autoSpaceDE w:val="0"/>
        <w:autoSpaceDN w:val="0"/>
        <w:adjustRightInd w:val="0"/>
        <w:spacing w:after="60"/>
        <w:jc w:val="left"/>
        <w:rPr>
          <w:rFonts w:eastAsia="Calibri"/>
          <w:color w:val="000000"/>
          <w:szCs w:val="22"/>
        </w:rPr>
      </w:pPr>
      <w:r w:rsidRPr="00C277DC">
        <w:rPr>
          <w:rFonts w:eastAsia="Calibri"/>
          <w:color w:val="000000"/>
          <w:szCs w:val="22"/>
        </w:rPr>
        <w:t>Mechanical moving of woody biomass by front end loaders and other supporting equipment shall be minimized on high wind event days.  High wind days occur when sustained wind speeds exceed 18 mph for one hour or longer duration.  Mechanical moving will be conducted at grade level to minimize airborne dust, except as necessary to stack incoming material.</w:t>
      </w:r>
    </w:p>
    <w:p w14:paraId="78058B09" w14:textId="77777777" w:rsidR="00C277DC" w:rsidRPr="00C277DC" w:rsidRDefault="00C277DC" w:rsidP="00774BAE">
      <w:pPr>
        <w:numPr>
          <w:ilvl w:val="1"/>
          <w:numId w:val="10"/>
        </w:numPr>
        <w:autoSpaceDE w:val="0"/>
        <w:autoSpaceDN w:val="0"/>
        <w:adjustRightInd w:val="0"/>
        <w:spacing w:after="120"/>
        <w:jc w:val="left"/>
        <w:rPr>
          <w:rFonts w:eastAsia="Calibri"/>
          <w:color w:val="000000"/>
          <w:szCs w:val="22"/>
        </w:rPr>
      </w:pPr>
      <w:r w:rsidRPr="00C277DC">
        <w:rPr>
          <w:rFonts w:eastAsia="Calibri"/>
          <w:color w:val="000000"/>
          <w:szCs w:val="22"/>
        </w:rPr>
        <w:t>Daily visual observations of the woody biomass storage areas are performed, and if conditions are right for fugitive dust formation, procedures from the fugitive dust plan shall be implemented.</w:t>
      </w:r>
    </w:p>
    <w:p w14:paraId="07B3D554" w14:textId="77777777" w:rsidR="00C277DC" w:rsidRPr="00C277DC" w:rsidRDefault="0072335B" w:rsidP="00147BFC">
      <w:pPr>
        <w:autoSpaceDE w:val="0"/>
        <w:autoSpaceDN w:val="0"/>
        <w:adjustRightInd w:val="0"/>
        <w:spacing w:after="120" w:line="276" w:lineRule="auto"/>
        <w:ind w:left="1080" w:hanging="360"/>
        <w:jc w:val="left"/>
        <w:outlineLvl w:val="0"/>
        <w:rPr>
          <w:szCs w:val="22"/>
        </w:rPr>
      </w:pPr>
      <w:r w:rsidRPr="00147BFC">
        <w:rPr>
          <w:b/>
          <w:bCs/>
          <w:color w:val="231F20"/>
          <w:szCs w:val="22"/>
        </w:rPr>
        <w:t>E.</w:t>
      </w:r>
      <w:r w:rsidRPr="00147BFC">
        <w:rPr>
          <w:b/>
          <w:bCs/>
          <w:color w:val="231F20"/>
          <w:szCs w:val="22"/>
        </w:rPr>
        <w:tab/>
      </w:r>
      <w:r w:rsidR="00C277DC" w:rsidRPr="00C277DC">
        <w:rPr>
          <w:b/>
          <w:bCs/>
          <w:color w:val="231F20"/>
          <w:szCs w:val="22"/>
        </w:rPr>
        <w:t>Best Management Practices – Woody Biomass Odor Management Plan</w:t>
      </w:r>
    </w:p>
    <w:p w14:paraId="190BB123" w14:textId="77777777" w:rsidR="00C277DC" w:rsidRPr="00C277DC" w:rsidRDefault="00C277DC" w:rsidP="00C277DC">
      <w:pPr>
        <w:autoSpaceDE w:val="0"/>
        <w:autoSpaceDN w:val="0"/>
        <w:adjustRightInd w:val="0"/>
        <w:spacing w:after="120"/>
        <w:ind w:left="1080"/>
        <w:jc w:val="left"/>
        <w:rPr>
          <w:color w:val="000000"/>
          <w:szCs w:val="22"/>
        </w:rPr>
      </w:pPr>
      <w:r w:rsidRPr="00C277DC">
        <w:rPr>
          <w:color w:val="000000"/>
          <w:szCs w:val="22"/>
        </w:rPr>
        <w:t xml:space="preserve">In addition to the first-in/first-out management of the wood stockpiles described in the previous section, GREC will also implement an odor control system that broadcasts an odor control substance which will eliminate most wood mulch odor.  This system will be in service whenever weather conditions exist (e.g. a low cloud ceiling or winds out of the northeast) that would cause odors to carry over to the </w:t>
      </w:r>
      <w:r w:rsidRPr="000A7C0E">
        <w:rPr>
          <w:color w:val="000000"/>
          <w:szCs w:val="22"/>
        </w:rPr>
        <w:t>Alachua County Public Works facility</w:t>
      </w:r>
      <w:r w:rsidRPr="00C277DC">
        <w:rPr>
          <w:color w:val="000000"/>
          <w:szCs w:val="22"/>
        </w:rPr>
        <w:t>.</w:t>
      </w:r>
    </w:p>
    <w:p w14:paraId="70975957" w14:textId="77777777" w:rsidR="00C277DC" w:rsidRPr="00C277DC" w:rsidRDefault="00C277DC" w:rsidP="00C277DC">
      <w:pPr>
        <w:autoSpaceDE w:val="0"/>
        <w:autoSpaceDN w:val="0"/>
        <w:adjustRightInd w:val="0"/>
        <w:spacing w:after="120"/>
        <w:ind w:left="1080"/>
        <w:jc w:val="left"/>
        <w:rPr>
          <w:color w:val="000000"/>
          <w:szCs w:val="22"/>
        </w:rPr>
      </w:pPr>
      <w:r w:rsidRPr="00C277DC">
        <w:rPr>
          <w:color w:val="000000"/>
          <w:szCs w:val="22"/>
        </w:rPr>
        <w:t xml:space="preserve">The odor control system </w:t>
      </w:r>
      <w:r w:rsidRPr="000A7C0E">
        <w:rPr>
          <w:color w:val="000000"/>
          <w:szCs w:val="22"/>
        </w:rPr>
        <w:t>will be</w:t>
      </w:r>
      <w:r w:rsidRPr="00C277DC">
        <w:rPr>
          <w:color w:val="000000"/>
          <w:szCs w:val="22"/>
        </w:rPr>
        <w:t xml:space="preserve"> functional by </w:t>
      </w:r>
      <w:r w:rsidRPr="000A7C0E">
        <w:rPr>
          <w:color w:val="000000"/>
          <w:szCs w:val="22"/>
        </w:rPr>
        <w:t>April 15, 2014</w:t>
      </w:r>
      <w:r w:rsidRPr="00C277DC">
        <w:rPr>
          <w:color w:val="000000"/>
          <w:szCs w:val="22"/>
        </w:rPr>
        <w:t>, and consists of a manifold that disperses a vaporized stream of an odor neutralization product called Prosweet.</w:t>
      </w:r>
    </w:p>
    <w:p w14:paraId="794B3F56" w14:textId="77777777" w:rsidR="00C277DC" w:rsidRPr="00147BFC" w:rsidRDefault="00C277DC" w:rsidP="00774BAE">
      <w:pPr>
        <w:pStyle w:val="ListParagraph"/>
        <w:numPr>
          <w:ilvl w:val="0"/>
          <w:numId w:val="13"/>
        </w:numPr>
        <w:autoSpaceDE w:val="0"/>
        <w:autoSpaceDN w:val="0"/>
        <w:adjustRightInd w:val="0"/>
        <w:spacing w:after="120" w:line="276" w:lineRule="auto"/>
        <w:jc w:val="left"/>
        <w:outlineLvl w:val="0"/>
        <w:rPr>
          <w:szCs w:val="22"/>
        </w:rPr>
      </w:pPr>
      <w:bookmarkStart w:id="2" w:name="_Toc378148004"/>
      <w:r w:rsidRPr="00147BFC">
        <w:rPr>
          <w:b/>
          <w:bCs/>
          <w:color w:val="231F20"/>
          <w:szCs w:val="22"/>
        </w:rPr>
        <w:t>Best Management Practices – Fire Prevention /Spontaneous Combustion Minimization</w:t>
      </w:r>
      <w:bookmarkEnd w:id="2"/>
    </w:p>
    <w:p w14:paraId="56C9B343" w14:textId="77777777" w:rsidR="00C277DC" w:rsidRPr="00C277DC" w:rsidRDefault="00C277DC" w:rsidP="00774BAE">
      <w:pPr>
        <w:numPr>
          <w:ilvl w:val="0"/>
          <w:numId w:val="11"/>
        </w:numPr>
        <w:autoSpaceDE w:val="0"/>
        <w:autoSpaceDN w:val="0"/>
        <w:adjustRightInd w:val="0"/>
        <w:spacing w:after="60"/>
        <w:jc w:val="left"/>
        <w:rPr>
          <w:rFonts w:eastAsia="Calibri"/>
          <w:color w:val="000000"/>
          <w:szCs w:val="22"/>
        </w:rPr>
      </w:pPr>
      <w:r w:rsidRPr="00C277DC">
        <w:rPr>
          <w:color w:val="000000"/>
          <w:szCs w:val="22"/>
        </w:rPr>
        <w:t xml:space="preserve">Plant personnel </w:t>
      </w:r>
      <w:r w:rsidRPr="000A7C0E">
        <w:rPr>
          <w:color w:val="000000"/>
          <w:szCs w:val="22"/>
        </w:rPr>
        <w:t>shall</w:t>
      </w:r>
      <w:r w:rsidRPr="00C277DC">
        <w:rPr>
          <w:color w:val="000000"/>
          <w:szCs w:val="22"/>
        </w:rPr>
        <w:t xml:space="preserve"> contact the local City of Gainesville Fire Department to review the fire management plan (SMP 4).  The plan </w:t>
      </w:r>
      <w:r w:rsidRPr="000A7C0E">
        <w:rPr>
          <w:color w:val="000000"/>
          <w:szCs w:val="22"/>
        </w:rPr>
        <w:t>will be</w:t>
      </w:r>
      <w:r w:rsidRPr="00C277DC">
        <w:rPr>
          <w:color w:val="000000"/>
          <w:szCs w:val="22"/>
        </w:rPr>
        <w:t xml:space="preserve"> maintained on site.  Upon finalization of the plan, all plant personnel will be trained to familiarize them with the plan, and annual refresher training shall be required of all plant personnel.  The Gainesville Fire Department will be invited to visit the plant and review the fire management plan on an annual basis.</w:t>
      </w:r>
    </w:p>
    <w:p w14:paraId="12EEF645" w14:textId="77777777" w:rsidR="00C277DC" w:rsidRPr="00C277DC" w:rsidRDefault="00C277DC" w:rsidP="00774BAE">
      <w:pPr>
        <w:numPr>
          <w:ilvl w:val="0"/>
          <w:numId w:val="11"/>
        </w:numPr>
        <w:autoSpaceDE w:val="0"/>
        <w:autoSpaceDN w:val="0"/>
        <w:adjustRightInd w:val="0"/>
        <w:spacing w:after="60"/>
        <w:jc w:val="left"/>
        <w:rPr>
          <w:rFonts w:eastAsia="Calibri"/>
          <w:color w:val="000000"/>
          <w:szCs w:val="22"/>
        </w:rPr>
      </w:pPr>
      <w:r w:rsidRPr="00C277DC">
        <w:rPr>
          <w:rFonts w:eastAsia="Calibri"/>
          <w:color w:val="000000"/>
          <w:szCs w:val="22"/>
        </w:rPr>
        <w:t xml:space="preserve">The fire management plan includes a requirement to train onsite personnel to handle incipient fires and training on the identification of potential fire hazards.  The training will be done on an annual basis and will utilize insurance company experts and other outside consultants.  It shall be in accordance with NFPA 31.3.6.1, Outside Storage of Wood Chips and Hogged Material, except for sections 31.3.6.2.1(4) and 31.3.6.3.1 requiring an access roadway to the top of the pile.  In addition, a detailed training plan with appropriate signoffs will be developed.  All plant employees will be trained at the appropriate levels corresponding to their job requirements.  GREC will install and maintain equipment for plant personnel to handle incipient fires, to include five (5) hose stations and 13 total fire hydrants.  The location of the fire hydrants and hose cabinets are shown in the attached drawing D014200-FWSL11001 “GREC Fire Water System </w:t>
      </w:r>
      <w:r w:rsidRPr="00C277DC">
        <w:rPr>
          <w:rFonts w:eastAsia="Calibri"/>
          <w:color w:val="000000"/>
          <w:szCs w:val="22"/>
        </w:rPr>
        <w:lastRenderedPageBreak/>
        <w:t>Underground Plan.”  Fire extinguishers will be mounted at the truck unloading station, the screen/hog structure, the stacker/reclaimer, and on each dozer and tractor.  The local fire department shall be invited to participate in onsite training.  The emergency plan has been developed to monitor, control and extinguish spot fires and promptly report to the fire department.</w:t>
      </w:r>
    </w:p>
    <w:p w14:paraId="746A823D" w14:textId="77777777" w:rsidR="00C277DC" w:rsidRPr="00C277DC" w:rsidRDefault="00C277DC" w:rsidP="00774BAE">
      <w:pPr>
        <w:numPr>
          <w:ilvl w:val="0"/>
          <w:numId w:val="11"/>
        </w:numPr>
        <w:autoSpaceDE w:val="0"/>
        <w:autoSpaceDN w:val="0"/>
        <w:adjustRightInd w:val="0"/>
        <w:spacing w:after="60"/>
        <w:jc w:val="left"/>
        <w:rPr>
          <w:rFonts w:eastAsia="Calibri"/>
          <w:color w:val="000000"/>
          <w:szCs w:val="22"/>
        </w:rPr>
      </w:pPr>
      <w:r w:rsidRPr="00C277DC">
        <w:rPr>
          <w:rFonts w:eastAsia="Calibri"/>
          <w:color w:val="000000"/>
          <w:szCs w:val="22"/>
        </w:rPr>
        <w:t>Daily observations of the woody biomass storage areas are performed by plant personnel to identify potential fire hazards.  The temperatures of the piles are checked on a daily basis with a probe with a thermocouple on the end and recorded.  Plant personnel are trained on the identification of potential for spontaneous combustion, which includes steaming, warm pile material, pungent incense odor, and surface hot spots.</w:t>
      </w:r>
    </w:p>
    <w:p w14:paraId="351361CF" w14:textId="77777777" w:rsidR="00C277DC" w:rsidRPr="00C277DC" w:rsidRDefault="00C277DC" w:rsidP="00774BAE">
      <w:pPr>
        <w:numPr>
          <w:ilvl w:val="0"/>
          <w:numId w:val="11"/>
        </w:numPr>
        <w:autoSpaceDE w:val="0"/>
        <w:autoSpaceDN w:val="0"/>
        <w:adjustRightInd w:val="0"/>
        <w:spacing w:after="60"/>
        <w:jc w:val="left"/>
        <w:rPr>
          <w:rFonts w:eastAsia="Calibri"/>
          <w:color w:val="000000"/>
          <w:szCs w:val="22"/>
        </w:rPr>
      </w:pPr>
      <w:r w:rsidRPr="00C277DC">
        <w:rPr>
          <w:rFonts w:eastAsia="Calibri"/>
          <w:color w:val="000000"/>
          <w:szCs w:val="22"/>
        </w:rPr>
        <w:t>Spontaneous combustion and odor problems shall be minimized by the rotation of the fuel in the live storage pile every ten (10) days and the rotation of the fuel in the manual pile every 30 days.  The fuel in the manual pile will be utilized on a first in, first out basis to minimize aging of the material.  This will be accomplished by pushing fuel from the south end of the pile to Underpile Reclaimer #2, while adding new fuel to the pile at the north end.  The wheeled dozers used to reclaim fuel will remove fuel from the grade level to prevent old fuel from accumulating in the center of the pile.  The fuel in the live storage pile will be divided into two zones: one side will receive new fuel; the other side will be used for reclaiming.  These zones will be rotated when the reclaimed side is depleted.  Wood yard personnel will be trained in these pile management methods, and their work will be supervised to ensure adherence to these practices.  The attached drawing 017-00-G1, “GREC Wood Yard General Arrangement,” shows the locations of all wood yard equipment and storage areas.</w:t>
      </w:r>
    </w:p>
    <w:p w14:paraId="439C2195" w14:textId="77777777" w:rsidR="00C277DC" w:rsidRPr="00C277DC" w:rsidRDefault="00C277DC" w:rsidP="00774BAE">
      <w:pPr>
        <w:numPr>
          <w:ilvl w:val="0"/>
          <w:numId w:val="11"/>
        </w:numPr>
        <w:autoSpaceDE w:val="0"/>
        <w:autoSpaceDN w:val="0"/>
        <w:adjustRightInd w:val="0"/>
        <w:spacing w:after="60"/>
        <w:jc w:val="left"/>
        <w:rPr>
          <w:rFonts w:eastAsia="Calibri"/>
          <w:color w:val="000000"/>
          <w:szCs w:val="22"/>
        </w:rPr>
      </w:pPr>
      <w:r w:rsidRPr="00C277DC">
        <w:rPr>
          <w:rFonts w:eastAsia="Calibri"/>
          <w:color w:val="000000"/>
          <w:szCs w:val="22"/>
        </w:rPr>
        <w:t>Signs are posted at GREC to identify potential fire hazards.  No smoking will be allowed in the wood yard or the plant, except in designated smoking areas.  Any processes utilizing cutting torches o welding will require the use of a work permit issued by the Control Room.  Fire blankets, fire extinguishers and wetting of nearby combustible material will be required during such operations.  A fire watch of sufficient duration will be posted in the work area upon completion of any cutting torch or welding work.</w:t>
      </w:r>
    </w:p>
    <w:p w14:paraId="57C133BC" w14:textId="77777777" w:rsidR="00C277DC" w:rsidRPr="00C277DC" w:rsidRDefault="00C277DC" w:rsidP="00774BAE">
      <w:pPr>
        <w:numPr>
          <w:ilvl w:val="0"/>
          <w:numId w:val="11"/>
        </w:numPr>
        <w:autoSpaceDE w:val="0"/>
        <w:autoSpaceDN w:val="0"/>
        <w:adjustRightInd w:val="0"/>
        <w:spacing w:after="60"/>
        <w:jc w:val="left"/>
        <w:rPr>
          <w:rFonts w:eastAsia="Calibri"/>
          <w:color w:val="000000"/>
          <w:szCs w:val="22"/>
        </w:rPr>
      </w:pPr>
      <w:r w:rsidRPr="00C277DC">
        <w:rPr>
          <w:rFonts w:eastAsia="Calibri"/>
          <w:color w:val="000000"/>
          <w:szCs w:val="22"/>
        </w:rPr>
        <w:t>Dozers are cleaned on a daily basis to prevent the buildup of combustible products on the machines.  The will be trained to be aware of vehicle exhaust systems and their potential as ignition sources in the wood yard.</w:t>
      </w:r>
    </w:p>
    <w:p w14:paraId="29EA8EA3" w14:textId="77777777" w:rsidR="00C277DC" w:rsidRPr="00C277DC" w:rsidRDefault="00C277DC" w:rsidP="00774BAE">
      <w:pPr>
        <w:numPr>
          <w:ilvl w:val="0"/>
          <w:numId w:val="11"/>
        </w:numPr>
        <w:autoSpaceDE w:val="0"/>
        <w:autoSpaceDN w:val="0"/>
        <w:adjustRightInd w:val="0"/>
        <w:spacing w:after="60"/>
        <w:jc w:val="left"/>
        <w:rPr>
          <w:rFonts w:eastAsia="Calibri"/>
          <w:color w:val="000000"/>
          <w:szCs w:val="22"/>
        </w:rPr>
      </w:pPr>
      <w:r w:rsidRPr="00C277DC">
        <w:rPr>
          <w:rFonts w:eastAsia="Calibri"/>
          <w:color w:val="000000"/>
          <w:szCs w:val="22"/>
        </w:rPr>
        <w:t>All wood yard systems, including truck dumpers, conveyors, screens, hoggers, belt magnet, reclaim conveyors, transfer points, dust collectors, and radial stacker/reclaimer are walked down at least once per shift to check for cleanliness and proper operation.  Any accumulations of fuel shall be removed.  Any malfunctioning equipment shall be adjusted or repaired within a reasonable time period.</w:t>
      </w:r>
    </w:p>
    <w:p w14:paraId="266EC6CD" w14:textId="77777777" w:rsidR="00C277DC" w:rsidRPr="00C277DC" w:rsidRDefault="00C277DC" w:rsidP="00774BAE">
      <w:pPr>
        <w:numPr>
          <w:ilvl w:val="0"/>
          <w:numId w:val="11"/>
        </w:numPr>
        <w:autoSpaceDE w:val="0"/>
        <w:autoSpaceDN w:val="0"/>
        <w:adjustRightInd w:val="0"/>
        <w:spacing w:after="60"/>
        <w:jc w:val="left"/>
        <w:rPr>
          <w:rFonts w:eastAsia="Calibri"/>
          <w:color w:val="000000"/>
          <w:szCs w:val="22"/>
        </w:rPr>
      </w:pPr>
      <w:r w:rsidRPr="00C277DC">
        <w:rPr>
          <w:rFonts w:eastAsia="Calibri"/>
          <w:color w:val="000000"/>
          <w:szCs w:val="22"/>
        </w:rPr>
        <w:t>Power operated front end loaders and dozers are used for pile management and will be available for use in firefighting.</w:t>
      </w:r>
    </w:p>
    <w:p w14:paraId="02CD7A2C" w14:textId="77777777" w:rsidR="00C277DC" w:rsidRPr="00C277DC" w:rsidRDefault="00C277DC" w:rsidP="00774BAE">
      <w:pPr>
        <w:numPr>
          <w:ilvl w:val="0"/>
          <w:numId w:val="11"/>
        </w:numPr>
        <w:autoSpaceDE w:val="0"/>
        <w:autoSpaceDN w:val="0"/>
        <w:adjustRightInd w:val="0"/>
        <w:spacing w:after="60"/>
        <w:jc w:val="left"/>
        <w:rPr>
          <w:rFonts w:eastAsia="Calibri"/>
          <w:color w:val="000000"/>
          <w:szCs w:val="22"/>
        </w:rPr>
      </w:pPr>
      <w:r w:rsidRPr="00C277DC">
        <w:rPr>
          <w:rFonts w:eastAsia="Calibri"/>
          <w:color w:val="000000"/>
          <w:szCs w:val="22"/>
        </w:rPr>
        <w:t>The fuel yard management includes procedures to monitor and control the fuel pile size (i.e., both height and outer dimensions) in accordance with the design drawings.  Outer markers will be installed indicating outside bounds of the piles and a concrete barrier wall will be located as shown on the attached drawing 017-00-G1, “GREC Wood Yard General Arrangement.”  Markers will also be established to monitor pile height for the live and manual storage piles to ensure permitted heights are not exceeded.  The post and wall will be inspected and repaired if damaged and will be maintained to prevent material buildup on the wall.  All new fuel material that is received at the site passes through a tramp metal magnet and metal detector to prevent ferrous material from getting into the storage pile areas.</w:t>
      </w:r>
    </w:p>
    <w:p w14:paraId="3C0EAE12" w14:textId="4681A722" w:rsidR="0061528F" w:rsidRPr="009160B8" w:rsidRDefault="00C277DC" w:rsidP="00774BAE">
      <w:pPr>
        <w:numPr>
          <w:ilvl w:val="0"/>
          <w:numId w:val="11"/>
        </w:numPr>
        <w:autoSpaceDE w:val="0"/>
        <w:autoSpaceDN w:val="0"/>
        <w:adjustRightInd w:val="0"/>
        <w:spacing w:after="120"/>
        <w:jc w:val="left"/>
        <w:rPr>
          <w:b/>
          <w:szCs w:val="22"/>
        </w:rPr>
      </w:pPr>
      <w:r w:rsidRPr="009160B8">
        <w:rPr>
          <w:rFonts w:eastAsia="Calibri"/>
          <w:color w:val="000000"/>
          <w:szCs w:val="22"/>
        </w:rPr>
        <w:t>Compaction of woody biomass materials in the storage areas shall be minimized.  Vehicle traffic atop the piles is prohibited except in emergencies.  As such, a roadway will not be maintained to the top of the pile as agreed to under Petition DB-10-47, City of Gainesville, FL.</w:t>
      </w:r>
    </w:p>
    <w:p w14:paraId="3A0B70A8" w14:textId="72167316" w:rsidR="000665F3" w:rsidRDefault="000665F3" w:rsidP="00774BAE">
      <w:pPr>
        <w:pStyle w:val="ListParagraph"/>
        <w:widowControl w:val="0"/>
        <w:numPr>
          <w:ilvl w:val="0"/>
          <w:numId w:val="3"/>
        </w:numPr>
        <w:spacing w:after="120"/>
        <w:ind w:left="450"/>
        <w:contextualSpacing w:val="0"/>
        <w:jc w:val="left"/>
        <w:rPr>
          <w:szCs w:val="22"/>
        </w:rPr>
      </w:pPr>
      <w:r>
        <w:rPr>
          <w:b/>
          <w:szCs w:val="22"/>
        </w:rPr>
        <w:lastRenderedPageBreak/>
        <w:t>Inadequate Quality Control of the Biomass Fuels</w:t>
      </w:r>
      <w:r w:rsidRPr="004273BC">
        <w:rPr>
          <w:szCs w:val="22"/>
        </w:rPr>
        <w:t>:</w:t>
      </w:r>
      <w:r>
        <w:rPr>
          <w:szCs w:val="22"/>
        </w:rPr>
        <w:t xml:space="preserve">  Fourteen people commented that </w:t>
      </w:r>
      <w:r w:rsidRPr="000665F3">
        <w:rPr>
          <w:szCs w:val="22"/>
        </w:rPr>
        <w:t>GREC does</w:t>
      </w:r>
      <w:r w:rsidR="007B385A">
        <w:rPr>
          <w:szCs w:val="22"/>
        </w:rPr>
        <w:t xml:space="preserve"> not </w:t>
      </w:r>
      <w:r w:rsidR="007B385A" w:rsidRPr="000665F3">
        <w:rPr>
          <w:szCs w:val="22"/>
        </w:rPr>
        <w:t>test</w:t>
      </w:r>
      <w:r w:rsidRPr="000665F3">
        <w:rPr>
          <w:szCs w:val="22"/>
        </w:rPr>
        <w:t xml:space="preserve"> fuels to ensure they are clean</w:t>
      </w:r>
      <w:r>
        <w:rPr>
          <w:szCs w:val="22"/>
        </w:rPr>
        <w:t xml:space="preserve"> and uncontaminated,</w:t>
      </w:r>
      <w:r w:rsidRPr="000665F3">
        <w:rPr>
          <w:szCs w:val="22"/>
        </w:rPr>
        <w:t xml:space="preserve"> burns fuels from the </w:t>
      </w:r>
      <w:r w:rsidR="00FD095A" w:rsidRPr="00FD095A">
        <w:rPr>
          <w:szCs w:val="22"/>
        </w:rPr>
        <w:t xml:space="preserve">Cabot-Koppers Superfund </w:t>
      </w:r>
      <w:r w:rsidRPr="000665F3">
        <w:rPr>
          <w:szCs w:val="22"/>
        </w:rPr>
        <w:t>cleanup site</w:t>
      </w:r>
      <w:r w:rsidR="0074769D">
        <w:rPr>
          <w:szCs w:val="22"/>
        </w:rPr>
        <w:t>,</w:t>
      </w:r>
      <w:r>
        <w:rPr>
          <w:szCs w:val="22"/>
        </w:rPr>
        <w:t xml:space="preserve"> and in general does not have adequate quality control of the biomass fuel burned in the BFB boiler.</w:t>
      </w:r>
      <w:r w:rsidR="00A66C8E" w:rsidRPr="00A66C8E">
        <w:rPr>
          <w:rFonts w:eastAsiaTheme="minorHAnsi"/>
          <w:sz w:val="24"/>
          <w:szCs w:val="24"/>
        </w:rPr>
        <w:t xml:space="preserve"> </w:t>
      </w:r>
      <w:r w:rsidR="00A66C8E" w:rsidRPr="00A66C8E">
        <w:rPr>
          <w:szCs w:val="22"/>
        </w:rPr>
        <w:t>Five commenters mentioned lack of confidence in the source of fuels for the facility.</w:t>
      </w:r>
      <w:r w:rsidR="00A66C8E">
        <w:rPr>
          <w:szCs w:val="22"/>
        </w:rPr>
        <w:t xml:space="preserve"> </w:t>
      </w:r>
      <w:r w:rsidR="00A66C8E" w:rsidRPr="00A66C8E">
        <w:rPr>
          <w:szCs w:val="22"/>
        </w:rPr>
        <w:t xml:space="preserve"> One </w:t>
      </w:r>
      <w:r w:rsidR="00A66C8E">
        <w:rPr>
          <w:szCs w:val="22"/>
        </w:rPr>
        <w:t xml:space="preserve">commenter </w:t>
      </w:r>
      <w:r w:rsidR="00A66C8E" w:rsidRPr="00A66C8E">
        <w:rPr>
          <w:szCs w:val="22"/>
        </w:rPr>
        <w:t xml:space="preserve">recounted a story of a farmer finding nails in his field and attributing this to the burning of pallets at GREC. </w:t>
      </w:r>
      <w:r w:rsidR="00A66C8E">
        <w:rPr>
          <w:szCs w:val="22"/>
        </w:rPr>
        <w:t xml:space="preserve"> </w:t>
      </w:r>
      <w:r w:rsidR="00A66C8E" w:rsidRPr="00A66C8E">
        <w:rPr>
          <w:szCs w:val="22"/>
        </w:rPr>
        <w:t xml:space="preserve">One commenter used to receive wood chips from a facility that now provides wood for GREC and found non-wood materials, such as pieces of tires, hoses, and plastic, in the shipments – the commenter is concerned that similar impurities are in the shipments received by GREC. </w:t>
      </w:r>
      <w:r w:rsidR="00A66C8E">
        <w:rPr>
          <w:szCs w:val="22"/>
        </w:rPr>
        <w:t xml:space="preserve"> </w:t>
      </w:r>
      <w:r w:rsidR="00A66C8E" w:rsidRPr="00A66C8E">
        <w:rPr>
          <w:szCs w:val="22"/>
        </w:rPr>
        <w:t>Three commenters stated that GREC should have to keep accurate records regarding their fuel intake, to reflect the sources and weight of shipments, the types of wood, and the presence of non-woody materials.</w:t>
      </w:r>
      <w:r w:rsidR="00A66C8E">
        <w:rPr>
          <w:szCs w:val="22"/>
        </w:rPr>
        <w:t xml:space="preserve"> </w:t>
      </w:r>
      <w:r w:rsidR="00A66C8E" w:rsidRPr="00A66C8E">
        <w:rPr>
          <w:szCs w:val="22"/>
        </w:rPr>
        <w:t xml:space="preserve"> One commenter would like proof that treated wood is not being burned at the facility. </w:t>
      </w:r>
      <w:r w:rsidR="00A66C8E">
        <w:rPr>
          <w:szCs w:val="22"/>
        </w:rPr>
        <w:t xml:space="preserve"> </w:t>
      </w:r>
      <w:r w:rsidR="00A66C8E" w:rsidRPr="00A66C8E">
        <w:rPr>
          <w:szCs w:val="22"/>
        </w:rPr>
        <w:t>One commenter would like access to information on the actual electricity capacity factor of the facility.</w:t>
      </w:r>
      <w:r w:rsidR="00FD095A">
        <w:rPr>
          <w:szCs w:val="22"/>
        </w:rPr>
        <w:t xml:space="preserve">  Four commenters stated that</w:t>
      </w:r>
      <w:r w:rsidR="00FD095A" w:rsidRPr="00FD095A">
        <w:rPr>
          <w:szCs w:val="22"/>
        </w:rPr>
        <w:t xml:space="preserve"> the permit requires GREC to burn only “clean fuels,” defining these to include urban wood waste.</w:t>
      </w:r>
      <w:r w:rsidR="00FD095A">
        <w:rPr>
          <w:szCs w:val="22"/>
        </w:rPr>
        <w:t xml:space="preserve"> </w:t>
      </w:r>
      <w:r w:rsidR="00FD095A" w:rsidRPr="00FD095A">
        <w:rPr>
          <w:szCs w:val="22"/>
        </w:rPr>
        <w:t xml:space="preserve"> However, there are no provisions to ensure that contaminated fuels are not burned at the GREC </w:t>
      </w:r>
      <w:r w:rsidR="00516A0F">
        <w:rPr>
          <w:szCs w:val="22"/>
        </w:rPr>
        <w:t>f</w:t>
      </w:r>
      <w:r w:rsidR="00FD095A" w:rsidRPr="00FD095A">
        <w:rPr>
          <w:szCs w:val="22"/>
        </w:rPr>
        <w:t>acility, as the permit does not contain testing provisions for the fuel.</w:t>
      </w:r>
      <w:r w:rsidR="00FD095A">
        <w:rPr>
          <w:szCs w:val="22"/>
        </w:rPr>
        <w:t xml:space="preserve"> </w:t>
      </w:r>
      <w:r w:rsidR="00FD095A" w:rsidRPr="00FD095A">
        <w:rPr>
          <w:szCs w:val="22"/>
        </w:rPr>
        <w:t xml:space="preserve"> The permit allows burning of pallets, dunnage, and “urban wood,” all wood sources that can be contaminated with preservatives and other chemicals. </w:t>
      </w:r>
      <w:r w:rsidR="00FD095A">
        <w:rPr>
          <w:szCs w:val="22"/>
        </w:rPr>
        <w:t xml:space="preserve"> </w:t>
      </w:r>
      <w:r w:rsidR="00FD095A" w:rsidRPr="00FD095A">
        <w:rPr>
          <w:szCs w:val="22"/>
        </w:rPr>
        <w:t>The permit should be rewritten to require a statistically valid program of fuel testing to ensure that no contaminated materials are burned at the facility.</w:t>
      </w:r>
    </w:p>
    <w:p w14:paraId="63EDA389" w14:textId="77777777" w:rsidR="000665F3" w:rsidRDefault="00C143AB" w:rsidP="008B06F7">
      <w:pPr>
        <w:pStyle w:val="ListParagraph"/>
        <w:widowControl w:val="0"/>
        <w:spacing w:after="120"/>
        <w:ind w:left="360"/>
        <w:contextualSpacing w:val="0"/>
        <w:jc w:val="left"/>
        <w:rPr>
          <w:szCs w:val="22"/>
        </w:rPr>
      </w:pPr>
      <w:r w:rsidRPr="00C143AB">
        <w:rPr>
          <w:b/>
          <w:szCs w:val="22"/>
        </w:rPr>
        <w:t>Department’s Response</w:t>
      </w:r>
      <w:r w:rsidRPr="00C143AB">
        <w:rPr>
          <w:szCs w:val="22"/>
        </w:rPr>
        <w:t xml:space="preserve">:  </w:t>
      </w:r>
      <w:r>
        <w:rPr>
          <w:szCs w:val="22"/>
        </w:rPr>
        <w:t xml:space="preserve">Specific Condition A.2 for </w:t>
      </w:r>
      <w:r w:rsidR="00621543">
        <w:rPr>
          <w:szCs w:val="22"/>
        </w:rPr>
        <w:t xml:space="preserve">the </w:t>
      </w:r>
      <w:r w:rsidRPr="00C143AB">
        <w:rPr>
          <w:szCs w:val="22"/>
        </w:rPr>
        <w:t xml:space="preserve">biomass fuel delivery, preparation, storage and handling </w:t>
      </w:r>
      <w:r>
        <w:rPr>
          <w:szCs w:val="22"/>
        </w:rPr>
        <w:t xml:space="preserve">emission unit of the </w:t>
      </w:r>
      <w:r w:rsidR="00DE4021">
        <w:rPr>
          <w:szCs w:val="22"/>
        </w:rPr>
        <w:t>draft</w:t>
      </w:r>
      <w:r>
        <w:rPr>
          <w:szCs w:val="22"/>
        </w:rPr>
        <w:t xml:space="preserve"> Title V permit states:</w:t>
      </w:r>
    </w:p>
    <w:p w14:paraId="2EA7BC0D" w14:textId="77777777" w:rsidR="00C143AB" w:rsidRPr="00C143AB" w:rsidRDefault="00C143AB" w:rsidP="00774BAE">
      <w:pPr>
        <w:numPr>
          <w:ilvl w:val="0"/>
          <w:numId w:val="7"/>
        </w:numPr>
        <w:tabs>
          <w:tab w:val="clear" w:pos="1656"/>
          <w:tab w:val="num" w:pos="1080"/>
        </w:tabs>
        <w:spacing w:after="120"/>
        <w:ind w:left="1080" w:hanging="360"/>
        <w:jc w:val="left"/>
      </w:pPr>
      <w:r w:rsidRPr="00C143AB">
        <w:rPr>
          <w:szCs w:val="22"/>
          <w:u w:val="single"/>
        </w:rPr>
        <w:t>Clean Woody Biomass</w:t>
      </w:r>
      <w:r w:rsidRPr="00C143AB">
        <w:rPr>
          <w:szCs w:val="22"/>
        </w:rPr>
        <w:t xml:space="preserve">:  The fuel to be received, handled, stored and processed shall consist of clean, untreated woody biomass as defined below.  The permittee is specifically prohibited from accepting biomass in the form of construction and demolition (C&amp;D) debris.  The BMP plan referenced in </w:t>
      </w:r>
      <w:r w:rsidRPr="00C143AB">
        <w:rPr>
          <w:b/>
          <w:szCs w:val="22"/>
        </w:rPr>
        <w:t>Specific</w:t>
      </w:r>
      <w:r w:rsidRPr="00C143AB">
        <w:rPr>
          <w:szCs w:val="22"/>
        </w:rPr>
        <w:t xml:space="preserve"> </w:t>
      </w:r>
      <w:r w:rsidRPr="00C143AB">
        <w:rPr>
          <w:b/>
          <w:szCs w:val="22"/>
        </w:rPr>
        <w:t>Condition A.4.</w:t>
      </w:r>
      <w:r w:rsidRPr="00C143AB">
        <w:rPr>
          <w:szCs w:val="22"/>
        </w:rPr>
        <w:t xml:space="preserve"> of this subsection shall be followed. </w:t>
      </w:r>
    </w:p>
    <w:tbl>
      <w:tblPr>
        <w:tblW w:w="927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70"/>
        <w:gridCol w:w="6300"/>
      </w:tblGrid>
      <w:tr w:rsidR="00C143AB" w:rsidRPr="00C143AB" w14:paraId="5F4146B4" w14:textId="77777777" w:rsidTr="00274FF5">
        <w:trPr>
          <w:trHeight w:val="350"/>
        </w:trPr>
        <w:tc>
          <w:tcPr>
            <w:tcW w:w="2970" w:type="dxa"/>
            <w:noWrap/>
            <w:vAlign w:val="center"/>
          </w:tcPr>
          <w:p w14:paraId="73E60D2B" w14:textId="77777777" w:rsidR="00C143AB" w:rsidRPr="00C143AB" w:rsidRDefault="00C143AB" w:rsidP="00C143AB">
            <w:pPr>
              <w:spacing w:before="20" w:after="20"/>
              <w:jc w:val="center"/>
            </w:pPr>
            <w:r w:rsidRPr="00C143AB">
              <w:rPr>
                <w:b/>
                <w:bCs/>
                <w:iCs/>
                <w:szCs w:val="22"/>
              </w:rPr>
              <w:t>Fuel Type</w:t>
            </w:r>
          </w:p>
        </w:tc>
        <w:tc>
          <w:tcPr>
            <w:tcW w:w="6300" w:type="dxa"/>
            <w:vAlign w:val="center"/>
          </w:tcPr>
          <w:p w14:paraId="5B9431A4" w14:textId="77777777" w:rsidR="00C143AB" w:rsidRPr="00C143AB" w:rsidRDefault="00C143AB" w:rsidP="00C143AB">
            <w:pPr>
              <w:spacing w:before="20" w:after="20"/>
              <w:jc w:val="center"/>
            </w:pPr>
            <w:r w:rsidRPr="00C143AB">
              <w:rPr>
                <w:b/>
                <w:bCs/>
                <w:iCs/>
                <w:szCs w:val="22"/>
              </w:rPr>
              <w:t>Description</w:t>
            </w:r>
          </w:p>
        </w:tc>
      </w:tr>
      <w:tr w:rsidR="00C143AB" w:rsidRPr="00C143AB" w14:paraId="6F2B58F1" w14:textId="77777777" w:rsidTr="00DE3283">
        <w:trPr>
          <w:trHeight w:val="350"/>
        </w:trPr>
        <w:tc>
          <w:tcPr>
            <w:tcW w:w="2970" w:type="dxa"/>
            <w:noWrap/>
            <w:vAlign w:val="center"/>
          </w:tcPr>
          <w:p w14:paraId="66425755" w14:textId="77777777" w:rsidR="00C143AB" w:rsidRPr="00C143AB" w:rsidRDefault="00C143AB" w:rsidP="00DE3283">
            <w:pPr>
              <w:spacing w:before="20" w:after="20"/>
              <w:jc w:val="left"/>
              <w:rPr>
                <w:szCs w:val="22"/>
              </w:rPr>
            </w:pPr>
            <w:r w:rsidRPr="00C143AB">
              <w:rPr>
                <w:iCs/>
                <w:szCs w:val="22"/>
              </w:rPr>
              <w:t>In</w:t>
            </w:r>
            <w:r w:rsidRPr="00C143AB">
              <w:rPr>
                <w:rFonts w:ascii="Cambria Math" w:hAnsi="Cambria Math"/>
                <w:iCs/>
                <w:szCs w:val="22"/>
              </w:rPr>
              <w:t>‐</w:t>
            </w:r>
            <w:r w:rsidRPr="00C143AB">
              <w:rPr>
                <w:iCs/>
                <w:szCs w:val="22"/>
              </w:rPr>
              <w:t>forest residue and slash</w:t>
            </w:r>
          </w:p>
        </w:tc>
        <w:tc>
          <w:tcPr>
            <w:tcW w:w="6300" w:type="dxa"/>
            <w:vAlign w:val="center"/>
          </w:tcPr>
          <w:p w14:paraId="1A1D3FF5" w14:textId="77777777" w:rsidR="00C143AB" w:rsidRPr="00C143AB" w:rsidRDefault="00C143AB" w:rsidP="00C143AB">
            <w:pPr>
              <w:spacing w:before="20" w:after="20"/>
              <w:jc w:val="left"/>
            </w:pPr>
            <w:r w:rsidRPr="00C143AB">
              <w:rPr>
                <w:iCs/>
                <w:szCs w:val="22"/>
              </w:rPr>
              <w:t>Tops, limbs, whole tree material and other residues from soft and hardwoods that result from traditional silvicultural harvests.</w:t>
            </w:r>
          </w:p>
        </w:tc>
      </w:tr>
      <w:tr w:rsidR="00C143AB" w:rsidRPr="00C143AB" w14:paraId="6F8DA5F8" w14:textId="77777777" w:rsidTr="00DE3283">
        <w:trPr>
          <w:trHeight w:val="300"/>
        </w:trPr>
        <w:tc>
          <w:tcPr>
            <w:tcW w:w="2970" w:type="dxa"/>
            <w:noWrap/>
            <w:vAlign w:val="center"/>
          </w:tcPr>
          <w:p w14:paraId="6D000591" w14:textId="77777777" w:rsidR="00C143AB" w:rsidRPr="00C143AB" w:rsidRDefault="00C143AB" w:rsidP="00DE3283">
            <w:pPr>
              <w:spacing w:before="20" w:after="20"/>
              <w:jc w:val="left"/>
            </w:pPr>
            <w:r w:rsidRPr="00C143AB">
              <w:rPr>
                <w:iCs/>
                <w:szCs w:val="22"/>
              </w:rPr>
              <w:t>Mill residue</w:t>
            </w:r>
          </w:p>
        </w:tc>
        <w:tc>
          <w:tcPr>
            <w:tcW w:w="6300" w:type="dxa"/>
          </w:tcPr>
          <w:p w14:paraId="34E27ACC" w14:textId="77777777" w:rsidR="00C143AB" w:rsidRPr="00C143AB" w:rsidRDefault="00C143AB" w:rsidP="00C143AB">
            <w:pPr>
              <w:autoSpaceDE w:val="0"/>
              <w:autoSpaceDN w:val="0"/>
              <w:adjustRightInd w:val="0"/>
              <w:spacing w:before="20" w:after="20"/>
              <w:jc w:val="left"/>
            </w:pPr>
            <w:r w:rsidRPr="00C143AB">
              <w:rPr>
                <w:iCs/>
                <w:szCs w:val="22"/>
              </w:rPr>
              <w:t>Saw dust, bark, shavings and kerf waste from cutting/milling whole green trees; fines from planning kiln-dried lumber; wood waste material generated by primary wood products industries such as round-offs, end cuts, sticks, pole ends; and reject lumber as well as residue material from the construction of wood trusses and pallets.</w:t>
            </w:r>
          </w:p>
        </w:tc>
      </w:tr>
      <w:tr w:rsidR="00C143AB" w:rsidRPr="00C143AB" w14:paraId="14424835" w14:textId="77777777" w:rsidTr="00DE3283">
        <w:trPr>
          <w:trHeight w:val="300"/>
        </w:trPr>
        <w:tc>
          <w:tcPr>
            <w:tcW w:w="2970" w:type="dxa"/>
            <w:noWrap/>
            <w:vAlign w:val="center"/>
          </w:tcPr>
          <w:p w14:paraId="28250E56" w14:textId="77777777" w:rsidR="00C143AB" w:rsidRPr="00C143AB" w:rsidRDefault="00C143AB" w:rsidP="00DE3283">
            <w:pPr>
              <w:spacing w:before="20" w:after="20"/>
              <w:jc w:val="left"/>
              <w:rPr>
                <w:iCs/>
                <w:szCs w:val="22"/>
              </w:rPr>
            </w:pPr>
            <w:r w:rsidRPr="00C143AB">
              <w:rPr>
                <w:iCs/>
                <w:szCs w:val="22"/>
              </w:rPr>
              <w:t>Pre-commercial tree trimmings and understory clearings</w:t>
            </w:r>
          </w:p>
        </w:tc>
        <w:tc>
          <w:tcPr>
            <w:tcW w:w="6300" w:type="dxa"/>
          </w:tcPr>
          <w:p w14:paraId="30A3BACE" w14:textId="77777777" w:rsidR="00C143AB" w:rsidRPr="00C143AB" w:rsidRDefault="00C143AB" w:rsidP="00C143AB">
            <w:pPr>
              <w:autoSpaceDE w:val="0"/>
              <w:autoSpaceDN w:val="0"/>
              <w:adjustRightInd w:val="0"/>
              <w:spacing w:before="20" w:after="20"/>
              <w:jc w:val="left"/>
            </w:pPr>
            <w:r w:rsidRPr="00C143AB">
              <w:rPr>
                <w:iCs/>
                <w:szCs w:val="22"/>
              </w:rPr>
              <w:t>Tops, limbs, whole tree material and other residues that result from the cutting or removal of certain, smaller trees from a stand to regulate the number, quality and distribution of the remaining commercial trees; and forest understory which includes smaller trees, bushes and saplings.</w:t>
            </w:r>
          </w:p>
        </w:tc>
      </w:tr>
      <w:tr w:rsidR="00C143AB" w:rsidRPr="00C143AB" w14:paraId="4190824A" w14:textId="77777777" w:rsidTr="00DE3283">
        <w:trPr>
          <w:trHeight w:val="315"/>
        </w:trPr>
        <w:tc>
          <w:tcPr>
            <w:tcW w:w="2970" w:type="dxa"/>
            <w:noWrap/>
            <w:vAlign w:val="center"/>
          </w:tcPr>
          <w:p w14:paraId="4DD8C4C9" w14:textId="77777777" w:rsidR="00C143AB" w:rsidRPr="00C143AB" w:rsidRDefault="00C143AB" w:rsidP="00DE3283">
            <w:pPr>
              <w:spacing w:before="20" w:after="20"/>
              <w:jc w:val="left"/>
              <w:rPr>
                <w:iCs/>
                <w:szCs w:val="22"/>
              </w:rPr>
            </w:pPr>
            <w:r w:rsidRPr="00C143AB">
              <w:rPr>
                <w:iCs/>
                <w:szCs w:val="22"/>
              </w:rPr>
              <w:t>Storm, fire and disease debris</w:t>
            </w:r>
          </w:p>
        </w:tc>
        <w:tc>
          <w:tcPr>
            <w:tcW w:w="6300" w:type="dxa"/>
          </w:tcPr>
          <w:p w14:paraId="10024151" w14:textId="77777777" w:rsidR="00C143AB" w:rsidRPr="00C143AB" w:rsidRDefault="00C143AB" w:rsidP="00C143AB">
            <w:pPr>
              <w:autoSpaceDE w:val="0"/>
              <w:autoSpaceDN w:val="0"/>
              <w:adjustRightInd w:val="0"/>
              <w:spacing w:before="20" w:after="20"/>
              <w:jc w:val="left"/>
            </w:pPr>
            <w:r w:rsidRPr="00C143AB">
              <w:rPr>
                <w:iCs/>
                <w:szCs w:val="22"/>
              </w:rPr>
              <w:t>Tops, limbs, whole tree material and other residues that are damaged due to storms, fires or infectious diseases.</w:t>
            </w:r>
          </w:p>
        </w:tc>
      </w:tr>
      <w:tr w:rsidR="00C143AB" w:rsidRPr="00C143AB" w14:paraId="4D2D1E0B" w14:textId="77777777" w:rsidTr="00DE3283">
        <w:trPr>
          <w:trHeight w:val="300"/>
        </w:trPr>
        <w:tc>
          <w:tcPr>
            <w:tcW w:w="2970" w:type="dxa"/>
            <w:noWrap/>
            <w:vAlign w:val="center"/>
          </w:tcPr>
          <w:p w14:paraId="5FE31DC2" w14:textId="77777777" w:rsidR="00C143AB" w:rsidRPr="00C143AB" w:rsidRDefault="00C143AB" w:rsidP="00DE3283">
            <w:pPr>
              <w:spacing w:before="20" w:after="20"/>
              <w:jc w:val="left"/>
            </w:pPr>
            <w:r w:rsidRPr="00C143AB">
              <w:rPr>
                <w:iCs/>
                <w:szCs w:val="22"/>
              </w:rPr>
              <w:t>Urban wood waste</w:t>
            </w:r>
          </w:p>
        </w:tc>
        <w:tc>
          <w:tcPr>
            <w:tcW w:w="6300" w:type="dxa"/>
          </w:tcPr>
          <w:p w14:paraId="26F98341" w14:textId="77777777" w:rsidR="00C143AB" w:rsidRPr="00C143AB" w:rsidRDefault="00C143AB" w:rsidP="00C143AB">
            <w:pPr>
              <w:autoSpaceDE w:val="0"/>
              <w:autoSpaceDN w:val="0"/>
              <w:adjustRightInd w:val="0"/>
              <w:spacing w:before="20" w:after="20"/>
              <w:jc w:val="left"/>
              <w:rPr>
                <w:iCs/>
                <w:szCs w:val="22"/>
              </w:rPr>
            </w:pPr>
            <w:r w:rsidRPr="00C143AB">
              <w:rPr>
                <w:iCs/>
                <w:szCs w:val="22"/>
              </w:rPr>
              <w:t>Trees and other clean, woody matter generated by households, landscaping contractors or power line/roadway clearance contractors that have been cut down for land development, right-of</w:t>
            </w:r>
            <w:r w:rsidRPr="00C143AB">
              <w:rPr>
                <w:rFonts w:ascii="Cambria Math" w:hAnsi="Cambria Math" w:cs="Cambria Math"/>
                <w:iCs/>
                <w:szCs w:val="22"/>
              </w:rPr>
              <w:t>‐</w:t>
            </w:r>
            <w:r w:rsidRPr="00C143AB">
              <w:rPr>
                <w:iCs/>
                <w:szCs w:val="22"/>
              </w:rPr>
              <w:t>way clearing</w:t>
            </w:r>
            <w:r w:rsidRPr="00C143AB">
              <w:t xml:space="preserve"> </w:t>
            </w:r>
            <w:r w:rsidRPr="00C143AB">
              <w:rPr>
                <w:iCs/>
                <w:szCs w:val="22"/>
              </w:rPr>
              <w:t>or general landscape management purposes.</w:t>
            </w:r>
          </w:p>
        </w:tc>
      </w:tr>
      <w:tr w:rsidR="00C143AB" w:rsidRPr="00C143AB" w14:paraId="0BAD2777" w14:textId="77777777" w:rsidTr="00DE3283">
        <w:trPr>
          <w:trHeight w:val="300"/>
        </w:trPr>
        <w:tc>
          <w:tcPr>
            <w:tcW w:w="2970" w:type="dxa"/>
            <w:noWrap/>
            <w:vAlign w:val="center"/>
          </w:tcPr>
          <w:p w14:paraId="56E66622" w14:textId="77777777" w:rsidR="00C143AB" w:rsidRPr="00C143AB" w:rsidRDefault="00C143AB" w:rsidP="00DE3283">
            <w:pPr>
              <w:spacing w:before="20" w:after="20"/>
              <w:jc w:val="left"/>
            </w:pPr>
            <w:r w:rsidRPr="00C143AB">
              <w:rPr>
                <w:iCs/>
                <w:szCs w:val="22"/>
              </w:rPr>
              <w:t>Recycled industrial wood</w:t>
            </w:r>
          </w:p>
        </w:tc>
        <w:tc>
          <w:tcPr>
            <w:tcW w:w="6300" w:type="dxa"/>
          </w:tcPr>
          <w:p w14:paraId="5FE913E5" w14:textId="77777777" w:rsidR="00C143AB" w:rsidRPr="00C143AB" w:rsidRDefault="00C143AB" w:rsidP="00C143AB">
            <w:pPr>
              <w:autoSpaceDE w:val="0"/>
              <w:autoSpaceDN w:val="0"/>
              <w:adjustRightInd w:val="0"/>
              <w:spacing w:before="20" w:after="20"/>
              <w:jc w:val="left"/>
            </w:pPr>
            <w:r w:rsidRPr="00C143AB">
              <w:rPr>
                <w:iCs/>
                <w:szCs w:val="22"/>
              </w:rPr>
              <w:t>Wood derived from used pallets packing crates; and dunnage disposed by commercial or industrial users.</w:t>
            </w:r>
          </w:p>
        </w:tc>
      </w:tr>
      <w:tr w:rsidR="00C143AB" w:rsidRPr="00C143AB" w14:paraId="327E6FC0" w14:textId="77777777" w:rsidTr="00DE3283">
        <w:trPr>
          <w:trHeight w:val="300"/>
        </w:trPr>
        <w:tc>
          <w:tcPr>
            <w:tcW w:w="2970" w:type="dxa"/>
            <w:noWrap/>
            <w:vAlign w:val="center"/>
          </w:tcPr>
          <w:p w14:paraId="0CCFA998" w14:textId="77777777" w:rsidR="00C143AB" w:rsidRPr="00C143AB" w:rsidRDefault="00C143AB" w:rsidP="00DE3283">
            <w:pPr>
              <w:spacing w:before="20" w:after="20"/>
              <w:jc w:val="left"/>
              <w:rPr>
                <w:szCs w:val="22"/>
              </w:rPr>
            </w:pPr>
            <w:r w:rsidRPr="00C143AB">
              <w:rPr>
                <w:iCs/>
                <w:szCs w:val="22"/>
              </w:rPr>
              <w:t>Supplementary fuel material</w:t>
            </w:r>
          </w:p>
        </w:tc>
        <w:tc>
          <w:tcPr>
            <w:tcW w:w="6300" w:type="dxa"/>
          </w:tcPr>
          <w:p w14:paraId="15A9E9E3" w14:textId="77777777" w:rsidR="00C143AB" w:rsidRPr="00C143AB" w:rsidRDefault="00C143AB" w:rsidP="00C143AB">
            <w:pPr>
              <w:autoSpaceDE w:val="0"/>
              <w:autoSpaceDN w:val="0"/>
              <w:adjustRightInd w:val="0"/>
              <w:spacing w:before="20" w:after="20"/>
              <w:jc w:val="left"/>
              <w:rPr>
                <w:szCs w:val="22"/>
              </w:rPr>
            </w:pPr>
            <w:r w:rsidRPr="00C143AB">
              <w:rPr>
                <w:iCs/>
                <w:szCs w:val="22"/>
              </w:rPr>
              <w:t>Clean agricultural residues (i.e., rice hulls, straw, etc.; no animal wastes or manure); and whole tree chips and pulpwood chips.</w:t>
            </w:r>
          </w:p>
        </w:tc>
      </w:tr>
    </w:tbl>
    <w:p w14:paraId="3791DAC3" w14:textId="77777777" w:rsidR="000665F3" w:rsidRDefault="00621543" w:rsidP="007B385A">
      <w:pPr>
        <w:pStyle w:val="ListParagraph"/>
        <w:widowControl w:val="0"/>
        <w:spacing w:before="120" w:after="120"/>
        <w:ind w:left="360"/>
        <w:contextualSpacing w:val="0"/>
        <w:jc w:val="left"/>
        <w:rPr>
          <w:szCs w:val="22"/>
        </w:rPr>
      </w:pPr>
      <w:r>
        <w:rPr>
          <w:szCs w:val="22"/>
        </w:rPr>
        <w:t>T</w:t>
      </w:r>
      <w:r w:rsidR="00C143AB">
        <w:rPr>
          <w:szCs w:val="22"/>
        </w:rPr>
        <w:t xml:space="preserve">he BMP plan in the </w:t>
      </w:r>
      <w:r w:rsidR="00DE4021">
        <w:rPr>
          <w:szCs w:val="22"/>
        </w:rPr>
        <w:t>draft</w:t>
      </w:r>
      <w:r w:rsidR="00C143AB">
        <w:rPr>
          <w:szCs w:val="22"/>
        </w:rPr>
        <w:t xml:space="preserve"> Title V permit has the following conditions with regard to the type</w:t>
      </w:r>
      <w:r w:rsidR="007B385A">
        <w:rPr>
          <w:szCs w:val="22"/>
        </w:rPr>
        <w:t>s</w:t>
      </w:r>
      <w:r w:rsidR="00C143AB">
        <w:rPr>
          <w:szCs w:val="22"/>
        </w:rPr>
        <w:t xml:space="preserve"> of biomass fuels that can be fired in the BFB boiler:</w:t>
      </w:r>
    </w:p>
    <w:p w14:paraId="718245A6" w14:textId="77777777" w:rsidR="00C143AB" w:rsidRPr="00147BFC" w:rsidRDefault="00C143AB" w:rsidP="00774BAE">
      <w:pPr>
        <w:pStyle w:val="ListParagraph"/>
        <w:numPr>
          <w:ilvl w:val="1"/>
          <w:numId w:val="3"/>
        </w:numPr>
        <w:autoSpaceDE w:val="0"/>
        <w:autoSpaceDN w:val="0"/>
        <w:adjustRightInd w:val="0"/>
        <w:spacing w:after="60" w:line="276" w:lineRule="auto"/>
        <w:ind w:left="1080"/>
        <w:jc w:val="left"/>
        <w:rPr>
          <w:szCs w:val="22"/>
        </w:rPr>
      </w:pPr>
      <w:r w:rsidRPr="00147BFC">
        <w:rPr>
          <w:rFonts w:ascii="Times New Roman Bold" w:hAnsi="Times New Roman Bold"/>
          <w:b/>
          <w:bCs/>
          <w:color w:val="231F20"/>
          <w:szCs w:val="22"/>
        </w:rPr>
        <w:lastRenderedPageBreak/>
        <w:t>Best Management Practices – Clean Woody Biomass Fuel Definitions and Limitations for the Gainesville Renewable Energy Center</w:t>
      </w:r>
    </w:p>
    <w:p w14:paraId="2DB6F734" w14:textId="77777777" w:rsidR="00C143AB" w:rsidRPr="00C143AB" w:rsidRDefault="00C143AB" w:rsidP="00774BAE">
      <w:pPr>
        <w:numPr>
          <w:ilvl w:val="1"/>
          <w:numId w:val="8"/>
        </w:numPr>
        <w:autoSpaceDE w:val="0"/>
        <w:autoSpaceDN w:val="0"/>
        <w:adjustRightInd w:val="0"/>
        <w:spacing w:after="60"/>
        <w:jc w:val="left"/>
        <w:rPr>
          <w:szCs w:val="22"/>
        </w:rPr>
      </w:pPr>
      <w:r w:rsidRPr="00C143AB">
        <w:rPr>
          <w:szCs w:val="22"/>
        </w:rPr>
        <w:t>In-forest residue and slash:  Tops, limbs, whole tree material and other residues from soft and hardwoods that result from traditional silvicultural harvests.</w:t>
      </w:r>
    </w:p>
    <w:p w14:paraId="5F365025" w14:textId="77777777" w:rsidR="00C143AB" w:rsidRPr="00C143AB" w:rsidRDefault="00C143AB" w:rsidP="00774BAE">
      <w:pPr>
        <w:numPr>
          <w:ilvl w:val="1"/>
          <w:numId w:val="8"/>
        </w:numPr>
        <w:autoSpaceDE w:val="0"/>
        <w:autoSpaceDN w:val="0"/>
        <w:adjustRightInd w:val="0"/>
        <w:spacing w:after="60"/>
        <w:jc w:val="left"/>
        <w:rPr>
          <w:szCs w:val="22"/>
        </w:rPr>
      </w:pPr>
      <w:r w:rsidRPr="00C143AB">
        <w:rPr>
          <w:rFonts w:ascii="TimesNewRoman" w:hAnsi="TimesNewRoman" w:cs="TimesNewRoman"/>
          <w:szCs w:val="22"/>
        </w:rPr>
        <w:t>Mill residue:  Sawdust, bark, shavings and kerf waste from cutting/milling whole green trees; sawdust</w:t>
      </w:r>
      <w:r w:rsidRPr="00C143AB">
        <w:rPr>
          <w:rFonts w:ascii="TimesNewRoman" w:hAnsi="TimesNewRoman" w:cs="TimesNewRoman"/>
        </w:rPr>
        <w:t xml:space="preserve"> </w:t>
      </w:r>
      <w:r w:rsidRPr="00C143AB">
        <w:rPr>
          <w:rFonts w:ascii="TimesNewRoman" w:hAnsi="TimesNewRoman" w:cs="TimesNewRoman"/>
          <w:szCs w:val="22"/>
        </w:rPr>
        <w:t>and planer shavings from kiln-dried lumber; wood waste material generated by primary wood</w:t>
      </w:r>
      <w:r w:rsidRPr="00C143AB">
        <w:rPr>
          <w:rFonts w:ascii="TimesNewRoman" w:hAnsi="TimesNewRoman" w:cs="TimesNewRoman"/>
        </w:rPr>
        <w:t xml:space="preserve"> </w:t>
      </w:r>
      <w:r w:rsidRPr="00C143AB">
        <w:rPr>
          <w:rFonts w:ascii="TimesNewRoman" w:hAnsi="TimesNewRoman" w:cs="TimesNewRoman"/>
          <w:szCs w:val="22"/>
        </w:rPr>
        <w:t>products industries such as round-offs, end cuts, sticks, pole ends; and reject lumber as well as residue</w:t>
      </w:r>
      <w:r w:rsidRPr="00C143AB">
        <w:rPr>
          <w:rFonts w:ascii="TimesNewRoman" w:hAnsi="TimesNewRoman" w:cs="TimesNewRoman"/>
        </w:rPr>
        <w:t xml:space="preserve"> </w:t>
      </w:r>
      <w:r w:rsidRPr="00C143AB">
        <w:rPr>
          <w:rFonts w:ascii="TimesNewRoman" w:hAnsi="TimesNewRoman" w:cs="TimesNewRoman"/>
          <w:szCs w:val="22"/>
        </w:rPr>
        <w:t>material from the construction of wood trusses and pallets.</w:t>
      </w:r>
    </w:p>
    <w:p w14:paraId="41AD7581" w14:textId="77777777" w:rsidR="00C143AB" w:rsidRPr="00C143AB" w:rsidRDefault="00C143AB" w:rsidP="00774BAE">
      <w:pPr>
        <w:numPr>
          <w:ilvl w:val="1"/>
          <w:numId w:val="8"/>
        </w:numPr>
        <w:autoSpaceDE w:val="0"/>
        <w:autoSpaceDN w:val="0"/>
        <w:adjustRightInd w:val="0"/>
        <w:spacing w:after="60"/>
        <w:jc w:val="left"/>
        <w:rPr>
          <w:szCs w:val="22"/>
        </w:rPr>
      </w:pPr>
      <w:r w:rsidRPr="00C143AB">
        <w:rPr>
          <w:rFonts w:ascii="TimesNewRoman" w:hAnsi="TimesNewRoman" w:cs="TimesNewRoman"/>
          <w:szCs w:val="22"/>
        </w:rPr>
        <w:t>Pre-commercial tree trimmings and understory clearings:  Tops, limbs, whole tree material and other</w:t>
      </w:r>
      <w:r w:rsidRPr="00C143AB">
        <w:rPr>
          <w:rFonts w:ascii="TimesNewRoman" w:hAnsi="TimesNewRoman" w:cs="TimesNewRoman"/>
        </w:rPr>
        <w:t xml:space="preserve"> </w:t>
      </w:r>
      <w:r w:rsidRPr="00C143AB">
        <w:rPr>
          <w:rFonts w:ascii="TimesNewRoman" w:hAnsi="TimesNewRoman" w:cs="TimesNewRoman"/>
          <w:szCs w:val="22"/>
        </w:rPr>
        <w:t>residues that result from the cutting or removal of certain smaller trees from a stand to regulate the</w:t>
      </w:r>
      <w:r w:rsidRPr="00C143AB">
        <w:rPr>
          <w:rFonts w:ascii="TimesNewRoman" w:hAnsi="TimesNewRoman" w:cs="TimesNewRoman"/>
        </w:rPr>
        <w:t xml:space="preserve"> </w:t>
      </w:r>
      <w:r w:rsidRPr="00C143AB">
        <w:rPr>
          <w:rFonts w:ascii="TimesNewRoman" w:hAnsi="TimesNewRoman" w:cs="TimesNewRoman"/>
          <w:szCs w:val="22"/>
        </w:rPr>
        <w:t>number, quality, and distribution of the remaining commercial trees; forest understory which includes</w:t>
      </w:r>
      <w:r w:rsidRPr="00C143AB">
        <w:rPr>
          <w:rFonts w:ascii="TimesNewRoman" w:hAnsi="TimesNewRoman" w:cs="TimesNewRoman"/>
        </w:rPr>
        <w:t xml:space="preserve"> </w:t>
      </w:r>
      <w:r w:rsidRPr="00C143AB">
        <w:rPr>
          <w:rFonts w:ascii="TimesNewRoman" w:hAnsi="TimesNewRoman" w:cs="TimesNewRoman"/>
          <w:szCs w:val="22"/>
        </w:rPr>
        <w:t>smaller trees, bushes, and saplings.</w:t>
      </w:r>
    </w:p>
    <w:p w14:paraId="3681BC71" w14:textId="77777777" w:rsidR="00C143AB" w:rsidRPr="00C143AB" w:rsidRDefault="00C143AB" w:rsidP="00774BAE">
      <w:pPr>
        <w:numPr>
          <w:ilvl w:val="1"/>
          <w:numId w:val="8"/>
        </w:numPr>
        <w:autoSpaceDE w:val="0"/>
        <w:autoSpaceDN w:val="0"/>
        <w:adjustRightInd w:val="0"/>
        <w:spacing w:after="60"/>
        <w:jc w:val="left"/>
        <w:rPr>
          <w:szCs w:val="22"/>
        </w:rPr>
      </w:pPr>
      <w:r w:rsidRPr="00C143AB">
        <w:rPr>
          <w:rFonts w:ascii="TimesNewRoman" w:hAnsi="TimesNewRoman" w:cs="TimesNewRoman"/>
          <w:szCs w:val="22"/>
        </w:rPr>
        <w:t>Storm, fire and disease debris:  Tops, limbs, whole tree material and other plant residues originating</w:t>
      </w:r>
      <w:r w:rsidRPr="00C143AB">
        <w:rPr>
          <w:rFonts w:ascii="TimesNewRoman" w:hAnsi="TimesNewRoman" w:cs="TimesNewRoman"/>
        </w:rPr>
        <w:t xml:space="preserve"> </w:t>
      </w:r>
      <w:r w:rsidRPr="00C143AB">
        <w:rPr>
          <w:rFonts w:ascii="TimesNewRoman" w:hAnsi="TimesNewRoman" w:cs="TimesNewRoman"/>
          <w:szCs w:val="22"/>
        </w:rPr>
        <w:t>from urban or rural areas that are damaged due to storms, fires or infectious diseases.</w:t>
      </w:r>
    </w:p>
    <w:p w14:paraId="2A270814" w14:textId="77777777" w:rsidR="00C143AB" w:rsidRPr="00C143AB" w:rsidRDefault="00C143AB" w:rsidP="00774BAE">
      <w:pPr>
        <w:numPr>
          <w:ilvl w:val="1"/>
          <w:numId w:val="8"/>
        </w:numPr>
        <w:autoSpaceDE w:val="0"/>
        <w:autoSpaceDN w:val="0"/>
        <w:adjustRightInd w:val="0"/>
        <w:spacing w:after="60"/>
        <w:jc w:val="left"/>
        <w:rPr>
          <w:szCs w:val="22"/>
        </w:rPr>
      </w:pPr>
      <w:r w:rsidRPr="00C143AB">
        <w:rPr>
          <w:rFonts w:ascii="TimesNewRoman" w:hAnsi="TimesNewRoman" w:cs="TimesNewRoman"/>
          <w:szCs w:val="22"/>
        </w:rPr>
        <w:t>Urban wood waste:  Trees and other clean, woody matter generated by households, landscaping</w:t>
      </w:r>
      <w:r w:rsidRPr="00C143AB">
        <w:rPr>
          <w:rFonts w:ascii="TimesNewRoman" w:hAnsi="TimesNewRoman" w:cs="TimesNewRoman"/>
        </w:rPr>
        <w:t xml:space="preserve"> </w:t>
      </w:r>
      <w:r w:rsidRPr="00C143AB">
        <w:rPr>
          <w:rFonts w:ascii="TimesNewRoman" w:hAnsi="TimesNewRoman" w:cs="TimesNewRoman"/>
          <w:szCs w:val="22"/>
        </w:rPr>
        <w:t>contractors, or power line/roadway clearance contractors that have been cut down for land</w:t>
      </w:r>
      <w:r w:rsidRPr="00C143AB">
        <w:rPr>
          <w:rFonts w:ascii="TimesNewRoman" w:hAnsi="TimesNewRoman" w:cs="TimesNewRoman"/>
        </w:rPr>
        <w:t xml:space="preserve"> </w:t>
      </w:r>
      <w:r w:rsidRPr="00C143AB">
        <w:rPr>
          <w:rFonts w:ascii="TimesNewRoman" w:hAnsi="TimesNewRoman" w:cs="TimesNewRoman"/>
          <w:szCs w:val="22"/>
        </w:rPr>
        <w:t>development, right-of-way clearing, or general landscape management purposes.</w:t>
      </w:r>
    </w:p>
    <w:p w14:paraId="366DB69E" w14:textId="77777777" w:rsidR="00C143AB" w:rsidRPr="00C143AB" w:rsidRDefault="00C143AB" w:rsidP="00774BAE">
      <w:pPr>
        <w:numPr>
          <w:ilvl w:val="1"/>
          <w:numId w:val="8"/>
        </w:numPr>
        <w:autoSpaceDE w:val="0"/>
        <w:autoSpaceDN w:val="0"/>
        <w:adjustRightInd w:val="0"/>
        <w:spacing w:after="60"/>
        <w:jc w:val="left"/>
        <w:rPr>
          <w:szCs w:val="22"/>
        </w:rPr>
      </w:pPr>
      <w:r w:rsidRPr="00C143AB">
        <w:rPr>
          <w:rFonts w:ascii="TimesNewRoman" w:hAnsi="TimesNewRoman" w:cs="TimesNewRoman"/>
          <w:szCs w:val="22"/>
        </w:rPr>
        <w:t>Recycled industrial wood:  Wood derived from used pallets packing crates; and dunnage disposed by</w:t>
      </w:r>
      <w:r w:rsidRPr="00C143AB">
        <w:rPr>
          <w:rFonts w:ascii="TimesNewRoman" w:hAnsi="TimesNewRoman" w:cs="TimesNewRoman"/>
        </w:rPr>
        <w:t xml:space="preserve"> </w:t>
      </w:r>
      <w:r w:rsidRPr="00C143AB">
        <w:rPr>
          <w:rFonts w:ascii="TimesNewRoman" w:hAnsi="TimesNewRoman" w:cs="TimesNewRoman"/>
          <w:szCs w:val="22"/>
        </w:rPr>
        <w:t>commercial or industrial users.</w:t>
      </w:r>
    </w:p>
    <w:p w14:paraId="2A038C96" w14:textId="77777777" w:rsidR="00C143AB" w:rsidRPr="00C143AB" w:rsidRDefault="00C143AB" w:rsidP="00774BAE">
      <w:pPr>
        <w:numPr>
          <w:ilvl w:val="1"/>
          <w:numId w:val="8"/>
        </w:numPr>
        <w:autoSpaceDE w:val="0"/>
        <w:autoSpaceDN w:val="0"/>
        <w:adjustRightInd w:val="0"/>
        <w:spacing w:after="60"/>
        <w:jc w:val="left"/>
        <w:rPr>
          <w:szCs w:val="22"/>
        </w:rPr>
      </w:pPr>
      <w:r w:rsidRPr="00C143AB">
        <w:rPr>
          <w:rFonts w:ascii="TimesNewRoman" w:hAnsi="TimesNewRoman" w:cs="TimesNewRoman"/>
          <w:szCs w:val="22"/>
        </w:rPr>
        <w:t>Supplementary fuel material:  Clean agricultural residues (i.e., rice hulls, straw, etc.; no animal wastes</w:t>
      </w:r>
      <w:r w:rsidRPr="00C143AB">
        <w:rPr>
          <w:rFonts w:ascii="TimesNewRoman" w:hAnsi="TimesNewRoman" w:cs="TimesNewRoman"/>
        </w:rPr>
        <w:t xml:space="preserve"> </w:t>
      </w:r>
      <w:r w:rsidRPr="00C143AB">
        <w:rPr>
          <w:rFonts w:ascii="TimesNewRoman" w:hAnsi="TimesNewRoman" w:cs="TimesNewRoman"/>
          <w:szCs w:val="22"/>
        </w:rPr>
        <w:t>or manure); and whole tree chips and pulpwood chips.</w:t>
      </w:r>
    </w:p>
    <w:p w14:paraId="65353161" w14:textId="77777777" w:rsidR="00C143AB" w:rsidRPr="00C143AB" w:rsidRDefault="00C143AB" w:rsidP="00774BAE">
      <w:pPr>
        <w:numPr>
          <w:ilvl w:val="1"/>
          <w:numId w:val="8"/>
        </w:numPr>
        <w:autoSpaceDE w:val="0"/>
        <w:autoSpaceDN w:val="0"/>
        <w:adjustRightInd w:val="0"/>
        <w:spacing w:after="60"/>
        <w:jc w:val="left"/>
        <w:rPr>
          <w:szCs w:val="22"/>
        </w:rPr>
      </w:pPr>
      <w:r w:rsidRPr="00C143AB">
        <w:rPr>
          <w:rFonts w:ascii="TimesNewRoman" w:hAnsi="TimesNewRoman" w:cs="TimesNewRoman"/>
          <w:szCs w:val="22"/>
        </w:rPr>
        <w:t>Prohibited materials:  The following items are not considered woody biomass and are expressly</w:t>
      </w:r>
      <w:r w:rsidRPr="00C143AB">
        <w:rPr>
          <w:rFonts w:ascii="TimesNewRoman" w:hAnsi="TimesNewRoman" w:cs="TimesNewRoman"/>
        </w:rPr>
        <w:t xml:space="preserve"> </w:t>
      </w:r>
      <w:r w:rsidRPr="00C143AB">
        <w:rPr>
          <w:rFonts w:ascii="TimesNewRoman" w:hAnsi="TimesNewRoman" w:cs="TimesNewRoman"/>
          <w:szCs w:val="22"/>
        </w:rPr>
        <w:t>prohibited:</w:t>
      </w:r>
    </w:p>
    <w:p w14:paraId="44B43CBD" w14:textId="77777777" w:rsidR="00C143AB" w:rsidRPr="00C143AB" w:rsidRDefault="00C143AB" w:rsidP="00774BAE">
      <w:pPr>
        <w:numPr>
          <w:ilvl w:val="0"/>
          <w:numId w:val="9"/>
        </w:numPr>
        <w:autoSpaceDE w:val="0"/>
        <w:autoSpaceDN w:val="0"/>
        <w:adjustRightInd w:val="0"/>
        <w:spacing w:after="60" w:line="276" w:lineRule="auto"/>
        <w:ind w:left="1800"/>
        <w:jc w:val="left"/>
        <w:rPr>
          <w:rFonts w:ascii="TimesNewRoman" w:eastAsia="Calibri" w:hAnsi="TimesNewRoman" w:cs="TimesNewRoman"/>
          <w:szCs w:val="22"/>
        </w:rPr>
      </w:pPr>
      <w:r w:rsidRPr="00C143AB">
        <w:rPr>
          <w:rFonts w:ascii="TimesNewRoman" w:eastAsia="Calibri" w:hAnsi="TimesNewRoman" w:cs="TimesNewRoman"/>
          <w:szCs w:val="22"/>
        </w:rPr>
        <w:t>those materials that are prohibited by state or federal law;</w:t>
      </w:r>
    </w:p>
    <w:p w14:paraId="518B0B15" w14:textId="77777777" w:rsidR="00C143AB" w:rsidRPr="00C143AB" w:rsidRDefault="00C143AB" w:rsidP="00774BAE">
      <w:pPr>
        <w:numPr>
          <w:ilvl w:val="0"/>
          <w:numId w:val="9"/>
        </w:numPr>
        <w:autoSpaceDE w:val="0"/>
        <w:autoSpaceDN w:val="0"/>
        <w:adjustRightInd w:val="0"/>
        <w:spacing w:after="60" w:line="276" w:lineRule="auto"/>
        <w:ind w:left="1800"/>
        <w:jc w:val="left"/>
        <w:rPr>
          <w:rFonts w:ascii="TimesNewRoman" w:eastAsia="Calibri" w:hAnsi="TimesNewRoman" w:cs="TimesNewRoman"/>
          <w:szCs w:val="22"/>
        </w:rPr>
      </w:pPr>
      <w:r w:rsidRPr="00C143AB">
        <w:rPr>
          <w:rFonts w:ascii="TimesNewRoman" w:eastAsia="Calibri" w:hAnsi="TimesNewRoman" w:cs="TimesNewRoman"/>
          <w:szCs w:val="22"/>
        </w:rPr>
        <w:t>plastics;</w:t>
      </w:r>
    </w:p>
    <w:p w14:paraId="5E34F819" w14:textId="77777777" w:rsidR="00C143AB" w:rsidRPr="00C143AB" w:rsidRDefault="00C143AB" w:rsidP="00774BAE">
      <w:pPr>
        <w:numPr>
          <w:ilvl w:val="0"/>
          <w:numId w:val="9"/>
        </w:numPr>
        <w:autoSpaceDE w:val="0"/>
        <w:autoSpaceDN w:val="0"/>
        <w:adjustRightInd w:val="0"/>
        <w:spacing w:after="60" w:line="276" w:lineRule="auto"/>
        <w:ind w:left="1800"/>
        <w:jc w:val="left"/>
        <w:rPr>
          <w:rFonts w:ascii="TimesNewRoman" w:eastAsia="Calibri" w:hAnsi="TimesNewRoman" w:cs="TimesNewRoman"/>
          <w:szCs w:val="22"/>
        </w:rPr>
      </w:pPr>
      <w:r w:rsidRPr="00C143AB">
        <w:rPr>
          <w:rFonts w:ascii="TimesNewRoman" w:eastAsia="Calibri" w:hAnsi="TimesNewRoman" w:cs="TimesNewRoman"/>
          <w:szCs w:val="22"/>
        </w:rPr>
        <w:t>woody biomass that has been chemically treated or processed;</w:t>
      </w:r>
    </w:p>
    <w:p w14:paraId="311EBE42" w14:textId="77777777" w:rsidR="00C143AB" w:rsidRPr="00C143AB" w:rsidRDefault="00C143AB" w:rsidP="00774BAE">
      <w:pPr>
        <w:numPr>
          <w:ilvl w:val="0"/>
          <w:numId w:val="9"/>
        </w:numPr>
        <w:autoSpaceDE w:val="0"/>
        <w:autoSpaceDN w:val="0"/>
        <w:adjustRightInd w:val="0"/>
        <w:spacing w:after="60" w:line="276" w:lineRule="auto"/>
        <w:ind w:left="1800"/>
        <w:jc w:val="left"/>
        <w:rPr>
          <w:rFonts w:ascii="TimesNewRoman" w:eastAsia="Calibri" w:hAnsi="TimesNewRoman" w:cs="TimesNewRoman"/>
          <w:szCs w:val="22"/>
        </w:rPr>
      </w:pPr>
      <w:r w:rsidRPr="00C143AB">
        <w:rPr>
          <w:rFonts w:ascii="TimesNewRoman" w:eastAsia="Calibri" w:hAnsi="TimesNewRoman" w:cs="TimesNewRoman"/>
          <w:szCs w:val="22"/>
        </w:rPr>
        <w:t>municipal solid waste;</w:t>
      </w:r>
    </w:p>
    <w:p w14:paraId="0375C864" w14:textId="77777777" w:rsidR="00C143AB" w:rsidRPr="00C143AB" w:rsidRDefault="00C143AB" w:rsidP="00774BAE">
      <w:pPr>
        <w:numPr>
          <w:ilvl w:val="0"/>
          <w:numId w:val="9"/>
        </w:numPr>
        <w:autoSpaceDE w:val="0"/>
        <w:autoSpaceDN w:val="0"/>
        <w:adjustRightInd w:val="0"/>
        <w:spacing w:after="60" w:line="276" w:lineRule="auto"/>
        <w:ind w:left="1800"/>
        <w:jc w:val="left"/>
        <w:rPr>
          <w:rFonts w:ascii="TimesNewRoman" w:eastAsia="Calibri" w:hAnsi="TimesNewRoman" w:cs="TimesNewRoman"/>
          <w:szCs w:val="22"/>
        </w:rPr>
      </w:pPr>
      <w:r w:rsidRPr="00C143AB">
        <w:rPr>
          <w:rFonts w:ascii="TimesNewRoman" w:eastAsia="Calibri" w:hAnsi="TimesNewRoman" w:cs="TimesNewRoman"/>
          <w:szCs w:val="22"/>
        </w:rPr>
        <w:t>paper;</w:t>
      </w:r>
    </w:p>
    <w:p w14:paraId="589552B5" w14:textId="77777777" w:rsidR="00C143AB" w:rsidRPr="00C143AB" w:rsidRDefault="00C143AB" w:rsidP="00774BAE">
      <w:pPr>
        <w:numPr>
          <w:ilvl w:val="0"/>
          <w:numId w:val="9"/>
        </w:numPr>
        <w:autoSpaceDE w:val="0"/>
        <w:autoSpaceDN w:val="0"/>
        <w:adjustRightInd w:val="0"/>
        <w:spacing w:after="60" w:line="276" w:lineRule="auto"/>
        <w:ind w:left="1800"/>
        <w:jc w:val="left"/>
        <w:rPr>
          <w:rFonts w:ascii="TimesNewRoman" w:eastAsia="Calibri" w:hAnsi="TimesNewRoman" w:cs="TimesNewRoman"/>
          <w:szCs w:val="22"/>
        </w:rPr>
      </w:pPr>
      <w:r w:rsidRPr="00C143AB">
        <w:rPr>
          <w:rFonts w:ascii="TimesNewRoman" w:eastAsia="Calibri" w:hAnsi="TimesNewRoman" w:cs="TimesNewRoman"/>
          <w:szCs w:val="22"/>
        </w:rPr>
        <w:t>treated wood such as CCA or creosote;</w:t>
      </w:r>
    </w:p>
    <w:p w14:paraId="7392D44D" w14:textId="77777777" w:rsidR="00C143AB" w:rsidRPr="00C143AB" w:rsidRDefault="00C143AB" w:rsidP="00774BAE">
      <w:pPr>
        <w:numPr>
          <w:ilvl w:val="0"/>
          <w:numId w:val="9"/>
        </w:numPr>
        <w:autoSpaceDE w:val="0"/>
        <w:autoSpaceDN w:val="0"/>
        <w:adjustRightInd w:val="0"/>
        <w:spacing w:after="60" w:line="276" w:lineRule="auto"/>
        <w:ind w:left="1800"/>
        <w:jc w:val="left"/>
        <w:rPr>
          <w:rFonts w:ascii="TimesNewRoman" w:eastAsia="Calibri" w:hAnsi="TimesNewRoman" w:cs="TimesNewRoman"/>
          <w:szCs w:val="22"/>
        </w:rPr>
      </w:pPr>
      <w:r w:rsidRPr="00C143AB">
        <w:rPr>
          <w:rFonts w:ascii="TimesNewRoman" w:eastAsia="Calibri" w:hAnsi="TimesNewRoman" w:cs="TimesNewRoman"/>
          <w:szCs w:val="22"/>
        </w:rPr>
        <w:t>painted wood;</w:t>
      </w:r>
    </w:p>
    <w:p w14:paraId="62E7730D" w14:textId="77777777" w:rsidR="00C143AB" w:rsidRPr="00C143AB" w:rsidRDefault="00C143AB" w:rsidP="00774BAE">
      <w:pPr>
        <w:numPr>
          <w:ilvl w:val="0"/>
          <w:numId w:val="9"/>
        </w:numPr>
        <w:autoSpaceDE w:val="0"/>
        <w:autoSpaceDN w:val="0"/>
        <w:adjustRightInd w:val="0"/>
        <w:spacing w:after="60" w:line="276" w:lineRule="auto"/>
        <w:ind w:left="1800"/>
        <w:jc w:val="left"/>
        <w:rPr>
          <w:rFonts w:ascii="TimesNewRoman" w:eastAsia="Calibri" w:hAnsi="TimesNewRoman" w:cs="TimesNewRoman"/>
          <w:szCs w:val="22"/>
        </w:rPr>
      </w:pPr>
      <w:r w:rsidRPr="00C143AB">
        <w:rPr>
          <w:rFonts w:ascii="TimesNewRoman" w:eastAsia="Calibri" w:hAnsi="TimesNewRoman" w:cs="TimesNewRoman"/>
          <w:szCs w:val="22"/>
        </w:rPr>
        <w:t>wood wastes from landfills; and</w:t>
      </w:r>
    </w:p>
    <w:p w14:paraId="643594E9" w14:textId="77777777" w:rsidR="00C143AB" w:rsidRPr="00C143AB" w:rsidRDefault="00C143AB" w:rsidP="00774BAE">
      <w:pPr>
        <w:numPr>
          <w:ilvl w:val="0"/>
          <w:numId w:val="9"/>
        </w:numPr>
        <w:autoSpaceDE w:val="0"/>
        <w:autoSpaceDN w:val="0"/>
        <w:adjustRightInd w:val="0"/>
        <w:spacing w:after="120" w:line="276" w:lineRule="auto"/>
        <w:ind w:left="1800"/>
        <w:jc w:val="left"/>
        <w:rPr>
          <w:rFonts w:eastAsia="Calibri"/>
          <w:szCs w:val="22"/>
        </w:rPr>
      </w:pPr>
      <w:r w:rsidRPr="00C143AB">
        <w:rPr>
          <w:rFonts w:ascii="TimesNewRoman" w:eastAsia="Calibri" w:hAnsi="TimesNewRoman" w:cs="TimesNewRoman"/>
          <w:szCs w:val="22"/>
        </w:rPr>
        <w:t>construction and demolition debris [reference: Department Final Order].</w:t>
      </w:r>
    </w:p>
    <w:p w14:paraId="769E8AA7" w14:textId="77777777" w:rsidR="0072335B" w:rsidRDefault="00147BFC" w:rsidP="008B06F7">
      <w:pPr>
        <w:pStyle w:val="ListParagraph"/>
        <w:widowControl w:val="0"/>
        <w:spacing w:after="120"/>
        <w:ind w:left="360"/>
        <w:contextualSpacing w:val="0"/>
        <w:jc w:val="left"/>
        <w:rPr>
          <w:szCs w:val="22"/>
        </w:rPr>
      </w:pPr>
      <w:r w:rsidRPr="00147BFC">
        <w:rPr>
          <w:szCs w:val="22"/>
        </w:rPr>
        <w:t xml:space="preserve">The BMP plan in the draft Title V permit </w:t>
      </w:r>
      <w:r w:rsidR="007B385A">
        <w:rPr>
          <w:szCs w:val="22"/>
        </w:rPr>
        <w:t xml:space="preserve">also </w:t>
      </w:r>
      <w:r w:rsidRPr="00147BFC">
        <w:rPr>
          <w:szCs w:val="22"/>
        </w:rPr>
        <w:t xml:space="preserve">has the following conditions </w:t>
      </w:r>
      <w:r w:rsidR="00466597">
        <w:rPr>
          <w:szCs w:val="22"/>
        </w:rPr>
        <w:t xml:space="preserve">to ensure the quality of the biomass </w:t>
      </w:r>
      <w:r w:rsidRPr="00147BFC">
        <w:rPr>
          <w:szCs w:val="22"/>
        </w:rPr>
        <w:t>fuels that can be fired in the BFB boiler</w:t>
      </w:r>
      <w:r w:rsidR="00466597">
        <w:rPr>
          <w:szCs w:val="22"/>
        </w:rPr>
        <w:t>:</w:t>
      </w:r>
    </w:p>
    <w:p w14:paraId="3B3A2AF8" w14:textId="77777777" w:rsidR="0072335B" w:rsidRPr="00147BFC" w:rsidRDefault="0072335B" w:rsidP="00774BAE">
      <w:pPr>
        <w:pStyle w:val="ListParagraph"/>
        <w:numPr>
          <w:ilvl w:val="0"/>
          <w:numId w:val="13"/>
        </w:numPr>
        <w:autoSpaceDE w:val="0"/>
        <w:autoSpaceDN w:val="0"/>
        <w:adjustRightInd w:val="0"/>
        <w:spacing w:after="120" w:line="276" w:lineRule="auto"/>
        <w:jc w:val="left"/>
        <w:outlineLvl w:val="0"/>
        <w:rPr>
          <w:szCs w:val="22"/>
        </w:rPr>
      </w:pPr>
      <w:bookmarkStart w:id="3" w:name="_Toc378148005"/>
      <w:r w:rsidRPr="00147BFC">
        <w:rPr>
          <w:b/>
          <w:bCs/>
          <w:color w:val="231F20"/>
          <w:szCs w:val="22"/>
        </w:rPr>
        <w:t>Best Management Practices – Quality Assurance of Clean Woody Biomass</w:t>
      </w:r>
      <w:bookmarkEnd w:id="3"/>
    </w:p>
    <w:p w14:paraId="418F4123" w14:textId="77777777" w:rsidR="0072335B" w:rsidRPr="0072335B" w:rsidRDefault="0072335B" w:rsidP="00774BAE">
      <w:pPr>
        <w:numPr>
          <w:ilvl w:val="0"/>
          <w:numId w:val="14"/>
        </w:numPr>
        <w:autoSpaceDE w:val="0"/>
        <w:autoSpaceDN w:val="0"/>
        <w:adjustRightInd w:val="0"/>
        <w:spacing w:after="60"/>
        <w:jc w:val="left"/>
        <w:rPr>
          <w:szCs w:val="22"/>
        </w:rPr>
      </w:pPr>
      <w:r w:rsidRPr="0072335B">
        <w:rPr>
          <w:szCs w:val="22"/>
        </w:rPr>
        <w:t>The feedstock for the bubbling fluidized bed (BFB) boiler consists of clean woody biomass material that will be harvested (as necessary) and processed at one or more offsite fuel preparation areas where it will be sized as necessary before being loaded onto trucks for delivery to GREC.</w:t>
      </w:r>
    </w:p>
    <w:p w14:paraId="2FC2BBC6" w14:textId="77777777" w:rsidR="0072335B" w:rsidRPr="0072335B" w:rsidRDefault="0072335B" w:rsidP="00774BAE">
      <w:pPr>
        <w:numPr>
          <w:ilvl w:val="0"/>
          <w:numId w:val="14"/>
        </w:numPr>
        <w:autoSpaceDE w:val="0"/>
        <w:autoSpaceDN w:val="0"/>
        <w:adjustRightInd w:val="0"/>
        <w:spacing w:after="60"/>
        <w:jc w:val="left"/>
        <w:rPr>
          <w:szCs w:val="22"/>
        </w:rPr>
      </w:pPr>
      <w:r w:rsidRPr="0072335B">
        <w:rPr>
          <w:szCs w:val="22"/>
        </w:rPr>
        <w:t>GREC’s biomass purchasing practices via purchase orders, supply contracts, or other means will include a biomass specification that meets the definition of woody biomass as identified in the PSD permit (Subsection 3-A, Specific Condition 6) and this BMP Plan.</w:t>
      </w:r>
    </w:p>
    <w:p w14:paraId="5CAA6F86" w14:textId="77777777" w:rsidR="0072335B" w:rsidRPr="0072335B" w:rsidRDefault="0072335B" w:rsidP="00774BAE">
      <w:pPr>
        <w:numPr>
          <w:ilvl w:val="0"/>
          <w:numId w:val="14"/>
        </w:numPr>
        <w:autoSpaceDE w:val="0"/>
        <w:autoSpaceDN w:val="0"/>
        <w:adjustRightInd w:val="0"/>
        <w:spacing w:after="60"/>
        <w:jc w:val="left"/>
        <w:rPr>
          <w:szCs w:val="22"/>
        </w:rPr>
      </w:pPr>
      <w:r w:rsidRPr="0072335B">
        <w:rPr>
          <w:szCs w:val="22"/>
        </w:rPr>
        <w:t>Within the power purchase agreement (PPA) between GREC and Gainesville Regional Utilities (GRU), Minimum Sustainability Standards for forest-produced biomass were established.  These standards state that GREC:</w:t>
      </w:r>
    </w:p>
    <w:p w14:paraId="1185444B" w14:textId="77777777" w:rsidR="0072335B" w:rsidRPr="0072335B" w:rsidRDefault="0072335B" w:rsidP="00774BAE">
      <w:pPr>
        <w:numPr>
          <w:ilvl w:val="2"/>
          <w:numId w:val="12"/>
        </w:numPr>
        <w:spacing w:after="120"/>
        <w:ind w:left="1800" w:hanging="360"/>
        <w:jc w:val="left"/>
        <w:rPr>
          <w:szCs w:val="22"/>
        </w:rPr>
      </w:pPr>
      <w:r w:rsidRPr="0072335B">
        <w:rPr>
          <w:szCs w:val="22"/>
        </w:rPr>
        <w:lastRenderedPageBreak/>
        <w:t>shall employ, or shall indirectly employ through contract, at least two professional foresters to manage the biomass fuel procurement for the facility;</w:t>
      </w:r>
    </w:p>
    <w:p w14:paraId="4099B834" w14:textId="77777777" w:rsidR="0072335B" w:rsidRPr="0072335B" w:rsidRDefault="0072335B" w:rsidP="00774BAE">
      <w:pPr>
        <w:numPr>
          <w:ilvl w:val="2"/>
          <w:numId w:val="12"/>
        </w:numPr>
        <w:spacing w:after="120"/>
        <w:ind w:left="1800" w:hanging="360"/>
        <w:jc w:val="left"/>
        <w:rPr>
          <w:szCs w:val="22"/>
        </w:rPr>
      </w:pPr>
      <w:r w:rsidRPr="0072335B">
        <w:rPr>
          <w:szCs w:val="22"/>
        </w:rPr>
        <w:t>shall manage the biomass fuel procurement for the facility in accordance with the following general goals:</w:t>
      </w:r>
    </w:p>
    <w:p w14:paraId="643C7D41" w14:textId="77777777" w:rsidR="0072335B" w:rsidRPr="0072335B" w:rsidRDefault="0072335B" w:rsidP="00774BAE">
      <w:pPr>
        <w:numPr>
          <w:ilvl w:val="3"/>
          <w:numId w:val="12"/>
        </w:numPr>
        <w:spacing w:after="120"/>
        <w:ind w:left="2340"/>
        <w:jc w:val="left"/>
        <w:rPr>
          <w:szCs w:val="22"/>
        </w:rPr>
      </w:pPr>
      <w:r w:rsidRPr="0072335B">
        <w:rPr>
          <w:szCs w:val="22"/>
        </w:rPr>
        <w:t>promote forest health,</w:t>
      </w:r>
    </w:p>
    <w:p w14:paraId="7F9E02B2" w14:textId="77777777" w:rsidR="0072335B" w:rsidRPr="0072335B" w:rsidRDefault="0072335B" w:rsidP="00774BAE">
      <w:pPr>
        <w:numPr>
          <w:ilvl w:val="3"/>
          <w:numId w:val="12"/>
        </w:numPr>
        <w:spacing w:after="120"/>
        <w:ind w:left="2340"/>
        <w:jc w:val="left"/>
        <w:rPr>
          <w:szCs w:val="22"/>
        </w:rPr>
      </w:pPr>
      <w:r w:rsidRPr="0072335B">
        <w:rPr>
          <w:szCs w:val="22"/>
        </w:rPr>
        <w:t xml:space="preserve"> provide for long-term forest productivity by integrating reforestation with harvesting,</w:t>
      </w:r>
    </w:p>
    <w:p w14:paraId="6BDA6FEE" w14:textId="77777777" w:rsidR="0072335B" w:rsidRPr="0072335B" w:rsidRDefault="0072335B" w:rsidP="00774BAE">
      <w:pPr>
        <w:numPr>
          <w:ilvl w:val="3"/>
          <w:numId w:val="12"/>
        </w:numPr>
        <w:spacing w:after="120"/>
        <w:ind w:left="2340"/>
        <w:jc w:val="left"/>
        <w:rPr>
          <w:szCs w:val="22"/>
        </w:rPr>
      </w:pPr>
      <w:r w:rsidRPr="0072335B">
        <w:rPr>
          <w:szCs w:val="22"/>
        </w:rPr>
        <w:t>seek to protect forest resources from threats such as wildfire, pests and diseases,</w:t>
      </w:r>
    </w:p>
    <w:p w14:paraId="3604F4AC" w14:textId="77777777" w:rsidR="0072335B" w:rsidRPr="0072335B" w:rsidRDefault="0072335B" w:rsidP="00774BAE">
      <w:pPr>
        <w:numPr>
          <w:ilvl w:val="3"/>
          <w:numId w:val="12"/>
        </w:numPr>
        <w:spacing w:after="120"/>
        <w:ind w:left="2340"/>
        <w:jc w:val="left"/>
        <w:rPr>
          <w:szCs w:val="22"/>
        </w:rPr>
      </w:pPr>
      <w:r w:rsidRPr="0072335B">
        <w:rPr>
          <w:szCs w:val="22"/>
        </w:rPr>
        <w:t>safeguard critical water, soil and habitat resources, and</w:t>
      </w:r>
    </w:p>
    <w:p w14:paraId="772B4405" w14:textId="77777777" w:rsidR="0072335B" w:rsidRPr="0072335B" w:rsidRDefault="0072335B" w:rsidP="00774BAE">
      <w:pPr>
        <w:numPr>
          <w:ilvl w:val="3"/>
          <w:numId w:val="12"/>
        </w:numPr>
        <w:spacing w:after="120"/>
        <w:ind w:left="2340"/>
        <w:jc w:val="left"/>
        <w:rPr>
          <w:szCs w:val="22"/>
        </w:rPr>
      </w:pPr>
      <w:r w:rsidRPr="0072335B">
        <w:rPr>
          <w:szCs w:val="22"/>
        </w:rPr>
        <w:t>apply an ecosystem perspective to preserve biological diversity;</w:t>
      </w:r>
    </w:p>
    <w:p w14:paraId="51DD7657" w14:textId="77777777" w:rsidR="0072335B" w:rsidRPr="0072335B" w:rsidRDefault="0072335B" w:rsidP="00774BAE">
      <w:pPr>
        <w:numPr>
          <w:ilvl w:val="2"/>
          <w:numId w:val="12"/>
        </w:numPr>
        <w:spacing w:after="120"/>
        <w:ind w:left="1800" w:hanging="360"/>
        <w:jc w:val="left"/>
        <w:rPr>
          <w:szCs w:val="22"/>
        </w:rPr>
      </w:pPr>
      <w:r w:rsidRPr="0072335B">
        <w:rPr>
          <w:szCs w:val="22"/>
        </w:rPr>
        <w:t>shall only utilize biomass fuel harvested in compliance with the Best Management Practices for Silviculture published by the Florida Department of Agriculture and Consumer Services, Division of Forestry (“BMP”).  Presumption of BMP compliance shall be given to harvested properties covered by a Notice of Intent to Implement (“BMPNOII”) in accordance with Rule 5I-6.004 FAC.  Up to five percent of the harvest areas not covered by a BMPNOII shall be randomly inspected by GREC’s foresters to ensure BMP compliance;</w:t>
      </w:r>
    </w:p>
    <w:p w14:paraId="3811D1A1" w14:textId="77777777" w:rsidR="0072335B" w:rsidRPr="0072335B" w:rsidRDefault="0072335B" w:rsidP="00774BAE">
      <w:pPr>
        <w:numPr>
          <w:ilvl w:val="2"/>
          <w:numId w:val="12"/>
        </w:numPr>
        <w:spacing w:after="120"/>
        <w:ind w:left="1800" w:hanging="360"/>
        <w:jc w:val="left"/>
        <w:rPr>
          <w:szCs w:val="22"/>
        </w:rPr>
      </w:pPr>
      <w:r w:rsidRPr="0072335B">
        <w:rPr>
          <w:szCs w:val="22"/>
        </w:rPr>
        <w:t>shall not utilize biomass fuel harvested during the conversion of a natural forest to plantation forest.  Natural forest shall be defined as a forest ecosystem that was naturally regenerated and contains most of the principal characteristics and key elements of native ecosystems, such as complexity, structure and bio-diversity;</w:t>
      </w:r>
    </w:p>
    <w:p w14:paraId="1EA3E827" w14:textId="77777777" w:rsidR="0072335B" w:rsidRPr="0072335B" w:rsidRDefault="0072335B" w:rsidP="00774BAE">
      <w:pPr>
        <w:numPr>
          <w:ilvl w:val="2"/>
          <w:numId w:val="12"/>
        </w:numPr>
        <w:spacing w:after="120"/>
        <w:ind w:left="1800" w:hanging="360"/>
        <w:jc w:val="left"/>
        <w:rPr>
          <w:szCs w:val="22"/>
        </w:rPr>
      </w:pPr>
      <w:r w:rsidRPr="0072335B">
        <w:rPr>
          <w:szCs w:val="22"/>
        </w:rPr>
        <w:t>shall not utilize biomass fuel harvested from a legally-designated conservation area except to the extent that the applicable conservation easement, agreement or similar such document does not specifically prohibit harvesting of such biomass.  This does not preclude the use of biomass fuels harvested from publicly owned lands where such harvesting is compatible with the management goals and objectives as determined by the managing agency;</w:t>
      </w:r>
    </w:p>
    <w:p w14:paraId="110DF1C5" w14:textId="77777777" w:rsidR="0072335B" w:rsidRPr="0072335B" w:rsidRDefault="0072335B" w:rsidP="00774BAE">
      <w:pPr>
        <w:numPr>
          <w:ilvl w:val="2"/>
          <w:numId w:val="12"/>
        </w:numPr>
        <w:spacing w:after="120"/>
        <w:ind w:left="1800" w:hanging="360"/>
        <w:jc w:val="left"/>
        <w:rPr>
          <w:szCs w:val="22"/>
        </w:rPr>
      </w:pPr>
      <w:r w:rsidRPr="0072335B">
        <w:rPr>
          <w:szCs w:val="22"/>
        </w:rPr>
        <w:t>shall not utilize stumps as biomass fuel except to the extent that such stumps are harvested according to a written contract accompanied by a written statement from a certified professional forester that the harvesting of the identified stumps is desired for ecological and environmental reasons;</w:t>
      </w:r>
    </w:p>
    <w:p w14:paraId="5F00BE9F" w14:textId="77777777" w:rsidR="0072335B" w:rsidRPr="0072335B" w:rsidRDefault="0072335B" w:rsidP="00774BAE">
      <w:pPr>
        <w:numPr>
          <w:ilvl w:val="2"/>
          <w:numId w:val="12"/>
        </w:numPr>
        <w:spacing w:after="120"/>
        <w:ind w:left="1800" w:hanging="360"/>
        <w:jc w:val="left"/>
        <w:rPr>
          <w:szCs w:val="22"/>
        </w:rPr>
      </w:pPr>
      <w:r w:rsidRPr="0072335B">
        <w:rPr>
          <w:szCs w:val="22"/>
        </w:rPr>
        <w:t>shall not utilize biomass fuel derived from non-native species identified as invasive by the Florida Department of Environmental Protection unless being harvested as a part of a forest or ecosystem restoration program;</w:t>
      </w:r>
    </w:p>
    <w:p w14:paraId="3A9DD279" w14:textId="77777777" w:rsidR="0072335B" w:rsidRPr="0072335B" w:rsidRDefault="0072335B" w:rsidP="00774BAE">
      <w:pPr>
        <w:numPr>
          <w:ilvl w:val="2"/>
          <w:numId w:val="12"/>
        </w:numPr>
        <w:spacing w:after="120"/>
        <w:ind w:left="1800" w:hanging="360"/>
        <w:jc w:val="left"/>
        <w:rPr>
          <w:szCs w:val="22"/>
        </w:rPr>
      </w:pPr>
      <w:r w:rsidRPr="0072335B">
        <w:rPr>
          <w:szCs w:val="22"/>
        </w:rPr>
        <w:t>shall require landowners contracting to supply biomass fuel to replant harvested tracts within three years as a condition for renewing supply contracts from those tracts after harvest;</w:t>
      </w:r>
    </w:p>
    <w:p w14:paraId="53A03756" w14:textId="77777777" w:rsidR="0072335B" w:rsidRPr="0072335B" w:rsidRDefault="0072335B" w:rsidP="00774BAE">
      <w:pPr>
        <w:numPr>
          <w:ilvl w:val="2"/>
          <w:numId w:val="12"/>
        </w:numPr>
        <w:spacing w:after="120"/>
        <w:ind w:left="1800" w:hanging="360"/>
        <w:jc w:val="left"/>
        <w:rPr>
          <w:szCs w:val="22"/>
        </w:rPr>
      </w:pPr>
      <w:r w:rsidRPr="0072335B">
        <w:rPr>
          <w:szCs w:val="22"/>
        </w:rPr>
        <w:t>shall require its fuel suppliers to attend an annual sustainability and best practices seminar organized by GREC; and</w:t>
      </w:r>
    </w:p>
    <w:p w14:paraId="4477ADBE" w14:textId="77777777" w:rsidR="0072335B" w:rsidRPr="0072335B" w:rsidRDefault="0072335B" w:rsidP="00774BAE">
      <w:pPr>
        <w:numPr>
          <w:ilvl w:val="2"/>
          <w:numId w:val="12"/>
        </w:numPr>
        <w:spacing w:after="120"/>
        <w:ind w:left="1800" w:hanging="360"/>
        <w:jc w:val="left"/>
        <w:rPr>
          <w:szCs w:val="22"/>
        </w:rPr>
      </w:pPr>
      <w:r w:rsidRPr="0072335B">
        <w:rPr>
          <w:szCs w:val="22"/>
        </w:rPr>
        <w:t>shall only utilize biomass fuel that is harvested in compliance with the Florida Endangered and Threatened Species Act (s. 379.2291), the Florida Endangered Species Protection Act (s. 379.411), the Preservation of Native Flora of Florida Act (s.581.185) and the federal Endangered Species Act (ESA) of 1973 (16 U.S.C. 1531-1544).  Biomass fuel obtained by forest harvests that result in damaging populations of endangered or threatened species, as designated by the State of Florida, is not eligible for purchase by GREC.  Any lack of eligibility for purchase based on this standard shall not necessarily extend to an entire parcel or other unit of property, but only the area necessary for maintenance of the endangered and threatened species.  GRU and GREC shall collaborate to ensure compliance with this standard.</w:t>
      </w:r>
    </w:p>
    <w:p w14:paraId="3E512126" w14:textId="77777777" w:rsidR="0072335B" w:rsidRPr="0072335B" w:rsidRDefault="0072335B" w:rsidP="00774BAE">
      <w:pPr>
        <w:numPr>
          <w:ilvl w:val="0"/>
          <w:numId w:val="14"/>
        </w:numPr>
        <w:autoSpaceDE w:val="0"/>
        <w:autoSpaceDN w:val="0"/>
        <w:adjustRightInd w:val="0"/>
        <w:spacing w:after="60"/>
        <w:jc w:val="left"/>
        <w:rPr>
          <w:szCs w:val="22"/>
        </w:rPr>
      </w:pPr>
      <w:r w:rsidRPr="0072335B">
        <w:rPr>
          <w:szCs w:val="22"/>
        </w:rPr>
        <w:lastRenderedPageBreak/>
        <w:t>In addition to the Minimum Sustainability Standards within the PPA, GREC has also contractually agreed to the following provisions within the PPA:</w:t>
      </w:r>
    </w:p>
    <w:p w14:paraId="49718173" w14:textId="77777777" w:rsidR="0072335B" w:rsidRPr="0072335B" w:rsidRDefault="0072335B" w:rsidP="00774BAE">
      <w:pPr>
        <w:numPr>
          <w:ilvl w:val="0"/>
          <w:numId w:val="15"/>
        </w:numPr>
        <w:spacing w:after="120"/>
        <w:ind w:left="1800" w:hanging="360"/>
        <w:jc w:val="left"/>
        <w:rPr>
          <w:szCs w:val="22"/>
        </w:rPr>
      </w:pPr>
      <w:r w:rsidRPr="0072335B">
        <w:rPr>
          <w:szCs w:val="22"/>
        </w:rPr>
        <w:t>GREC shall hire an independent forestry consultant to conduct annual audits of their compliance with the Minimum Sustainability Standards for Forest-Produced Biomass.  The independent forestry consultant shall conduct inspections and visits to a randomly selected sample of harvesting sites no less than twice per calendar year;</w:t>
      </w:r>
    </w:p>
    <w:p w14:paraId="22800008" w14:textId="77777777" w:rsidR="0072335B" w:rsidRPr="0072335B" w:rsidRDefault="0072335B" w:rsidP="00774BAE">
      <w:pPr>
        <w:numPr>
          <w:ilvl w:val="0"/>
          <w:numId w:val="15"/>
        </w:numPr>
        <w:spacing w:after="120"/>
        <w:ind w:left="1800" w:hanging="360"/>
        <w:jc w:val="left"/>
        <w:rPr>
          <w:szCs w:val="22"/>
        </w:rPr>
      </w:pPr>
      <w:r w:rsidRPr="0072335B">
        <w:rPr>
          <w:szCs w:val="22"/>
        </w:rPr>
        <w:t>GREC shall institute a documentation policy to ensure that fuel suppliers comply with biomass fuel supply contract terms;</w:t>
      </w:r>
    </w:p>
    <w:p w14:paraId="238DF1EC" w14:textId="77777777" w:rsidR="0072335B" w:rsidRPr="0072335B" w:rsidRDefault="0072335B" w:rsidP="00774BAE">
      <w:pPr>
        <w:numPr>
          <w:ilvl w:val="0"/>
          <w:numId w:val="15"/>
        </w:numPr>
        <w:spacing w:after="120"/>
        <w:ind w:left="1800" w:hanging="360"/>
        <w:jc w:val="left"/>
        <w:rPr>
          <w:szCs w:val="22"/>
        </w:rPr>
      </w:pPr>
      <w:r w:rsidRPr="0072335B">
        <w:rPr>
          <w:szCs w:val="22"/>
        </w:rPr>
        <w:t>Supply contracts for forest-produced biomass fuel shall incorporate the Minimum Sustainability Standards for Forest-Produced Biomass and fuel suppliers shall agree to compliance with these standards;</w:t>
      </w:r>
    </w:p>
    <w:p w14:paraId="1786BB5C" w14:textId="77777777" w:rsidR="0072335B" w:rsidRPr="0072335B" w:rsidRDefault="0072335B" w:rsidP="00774BAE">
      <w:pPr>
        <w:numPr>
          <w:ilvl w:val="0"/>
          <w:numId w:val="15"/>
        </w:numPr>
        <w:spacing w:after="120"/>
        <w:ind w:left="1800" w:hanging="360"/>
        <w:jc w:val="left"/>
        <w:rPr>
          <w:szCs w:val="22"/>
        </w:rPr>
      </w:pPr>
      <w:r w:rsidRPr="0072335B">
        <w:rPr>
          <w:szCs w:val="22"/>
        </w:rPr>
        <w:t>Each supply contract for forest-produced biomass must be signed by a professional forester representing the fuel supplier certifying that the professional forester has been engaged by the fuel supplier to ensure compliance with the Minimum Sustainability Standards for Forest- Produced Biomass and confirming the professional forester’s understanding of and commitment to fulfill this responsibility;</w:t>
      </w:r>
    </w:p>
    <w:p w14:paraId="26CE7CFC" w14:textId="77777777" w:rsidR="0072335B" w:rsidRPr="0072335B" w:rsidRDefault="0072335B" w:rsidP="00774BAE">
      <w:pPr>
        <w:numPr>
          <w:ilvl w:val="0"/>
          <w:numId w:val="15"/>
        </w:numPr>
        <w:spacing w:after="120"/>
        <w:ind w:left="1800" w:hanging="360"/>
        <w:jc w:val="left"/>
        <w:rPr>
          <w:szCs w:val="22"/>
        </w:rPr>
      </w:pPr>
      <w:r w:rsidRPr="0072335B">
        <w:rPr>
          <w:szCs w:val="22"/>
        </w:rPr>
        <w:t>Each delivered load of biomass fuel must be labeled by a unique identification number (“ID”) corresponding to the supplier ID, contract ID, tract ID, crew, transport, date and time and be accompanied by a manifest signed by the harvesting foreman and driver listing such information.  If possible, GREC shall seek to use electronic media to increase the accuracy of the information;</w:t>
      </w:r>
    </w:p>
    <w:p w14:paraId="5A9D8ABD" w14:textId="77777777" w:rsidR="0072335B" w:rsidRPr="0072335B" w:rsidRDefault="0072335B" w:rsidP="00774BAE">
      <w:pPr>
        <w:numPr>
          <w:ilvl w:val="0"/>
          <w:numId w:val="15"/>
        </w:numPr>
        <w:spacing w:after="120"/>
        <w:ind w:left="1800" w:hanging="360"/>
        <w:jc w:val="left"/>
        <w:rPr>
          <w:szCs w:val="22"/>
        </w:rPr>
      </w:pPr>
      <w:r w:rsidRPr="0072335B">
        <w:rPr>
          <w:szCs w:val="22"/>
        </w:rPr>
        <w:t>GREC shall record the delivery identification information;</w:t>
      </w:r>
    </w:p>
    <w:p w14:paraId="68E06187" w14:textId="77777777" w:rsidR="0072335B" w:rsidRPr="0072335B" w:rsidRDefault="0072335B" w:rsidP="00774BAE">
      <w:pPr>
        <w:numPr>
          <w:ilvl w:val="0"/>
          <w:numId w:val="15"/>
        </w:numPr>
        <w:spacing w:after="120"/>
        <w:ind w:left="1800" w:hanging="360"/>
        <w:jc w:val="left"/>
        <w:rPr>
          <w:szCs w:val="22"/>
        </w:rPr>
      </w:pPr>
      <w:r w:rsidRPr="0072335B">
        <w:rPr>
          <w:szCs w:val="22"/>
        </w:rPr>
        <w:t>GREC shall inspect at least ten percent (10%) of all delivered loads to assure compliance with the Minimum Sustainability Standards for Forest-Produced Biomass;</w:t>
      </w:r>
    </w:p>
    <w:p w14:paraId="030A7554" w14:textId="77777777" w:rsidR="0072335B" w:rsidRPr="0072335B" w:rsidRDefault="0072335B" w:rsidP="00774BAE">
      <w:pPr>
        <w:numPr>
          <w:ilvl w:val="0"/>
          <w:numId w:val="15"/>
        </w:numPr>
        <w:spacing w:after="120"/>
        <w:ind w:left="1800" w:hanging="360"/>
        <w:jc w:val="left"/>
        <w:rPr>
          <w:szCs w:val="22"/>
        </w:rPr>
      </w:pPr>
      <w:r w:rsidRPr="0072335B">
        <w:rPr>
          <w:szCs w:val="22"/>
        </w:rPr>
        <w:t>GREC shall keep on file harvesting contracts, cutting agreements, and other related documents for each harvested area and these files shall be available for inspection by GRU for a period of three (3) years following harvest;</w:t>
      </w:r>
    </w:p>
    <w:p w14:paraId="4343BF9A" w14:textId="77777777" w:rsidR="0072335B" w:rsidRPr="0072335B" w:rsidRDefault="0072335B" w:rsidP="00774BAE">
      <w:pPr>
        <w:numPr>
          <w:ilvl w:val="0"/>
          <w:numId w:val="15"/>
        </w:numPr>
        <w:spacing w:after="120"/>
        <w:ind w:left="1800" w:hanging="360"/>
        <w:jc w:val="left"/>
        <w:rPr>
          <w:szCs w:val="22"/>
        </w:rPr>
      </w:pPr>
      <w:r w:rsidRPr="0072335B">
        <w:rPr>
          <w:szCs w:val="22"/>
        </w:rPr>
        <w:t>GREC shall conduct semi-annual inspections of all fuel suppliers to verify compliance with GREC’s record-keeping procedures and harvesting practices;</w:t>
      </w:r>
    </w:p>
    <w:p w14:paraId="191A579C" w14:textId="77777777" w:rsidR="0072335B" w:rsidRPr="0072335B" w:rsidRDefault="0072335B" w:rsidP="00774BAE">
      <w:pPr>
        <w:numPr>
          <w:ilvl w:val="0"/>
          <w:numId w:val="15"/>
        </w:numPr>
        <w:spacing w:after="120"/>
        <w:ind w:left="1800" w:hanging="360"/>
        <w:jc w:val="left"/>
        <w:rPr>
          <w:szCs w:val="22"/>
        </w:rPr>
      </w:pPr>
      <w:r w:rsidRPr="0072335B">
        <w:rPr>
          <w:szCs w:val="22"/>
        </w:rPr>
        <w:t>GREC shall reject non-complying deliveries of biomass fuel; and</w:t>
      </w:r>
    </w:p>
    <w:p w14:paraId="229FABEE" w14:textId="77777777" w:rsidR="0072335B" w:rsidRPr="0072335B" w:rsidRDefault="0072335B" w:rsidP="00774BAE">
      <w:pPr>
        <w:numPr>
          <w:ilvl w:val="0"/>
          <w:numId w:val="15"/>
        </w:numPr>
        <w:spacing w:after="120"/>
        <w:ind w:left="1800" w:hanging="360"/>
        <w:jc w:val="left"/>
        <w:rPr>
          <w:szCs w:val="22"/>
        </w:rPr>
      </w:pPr>
      <w:r w:rsidRPr="0072335B">
        <w:rPr>
          <w:szCs w:val="22"/>
        </w:rPr>
        <w:t>GREC shall suspend deliveries from a biomass fuel supplier for a period of no less than one (1) year if the fuel supplier is found to be in non-compliance in three (3) separate instances within any one-year period.</w:t>
      </w:r>
    </w:p>
    <w:p w14:paraId="62937C09" w14:textId="77777777" w:rsidR="0072335B" w:rsidRPr="0072335B" w:rsidRDefault="0072335B" w:rsidP="00774BAE">
      <w:pPr>
        <w:numPr>
          <w:ilvl w:val="0"/>
          <w:numId w:val="14"/>
        </w:numPr>
        <w:autoSpaceDE w:val="0"/>
        <w:autoSpaceDN w:val="0"/>
        <w:adjustRightInd w:val="0"/>
        <w:spacing w:after="60"/>
        <w:jc w:val="left"/>
        <w:rPr>
          <w:szCs w:val="22"/>
        </w:rPr>
      </w:pPr>
      <w:r w:rsidRPr="0072335B">
        <w:rPr>
          <w:szCs w:val="22"/>
        </w:rPr>
        <w:t>The woody biomass feedstock will be delivered to the GREC facility in vehicles designed to prevent release in compliance with F.S. § 316.520 (Loads on vehicles).</w:t>
      </w:r>
    </w:p>
    <w:p w14:paraId="4F0A5669" w14:textId="77777777" w:rsidR="0072335B" w:rsidRPr="0072335B" w:rsidRDefault="0072335B" w:rsidP="00774BAE">
      <w:pPr>
        <w:numPr>
          <w:ilvl w:val="0"/>
          <w:numId w:val="14"/>
        </w:numPr>
        <w:autoSpaceDE w:val="0"/>
        <w:autoSpaceDN w:val="0"/>
        <w:adjustRightInd w:val="0"/>
        <w:spacing w:after="60"/>
        <w:jc w:val="left"/>
        <w:rPr>
          <w:szCs w:val="22"/>
        </w:rPr>
      </w:pPr>
      <w:r w:rsidRPr="0072335B">
        <w:rPr>
          <w:szCs w:val="22"/>
        </w:rPr>
        <w:t>For each shipment of woody biomass, GREC shall record the date, quantity and a description of the material received.</w:t>
      </w:r>
    </w:p>
    <w:p w14:paraId="5AA1DE9F" w14:textId="77777777" w:rsidR="0072335B" w:rsidRPr="0072335B" w:rsidRDefault="0072335B" w:rsidP="00774BAE">
      <w:pPr>
        <w:numPr>
          <w:ilvl w:val="0"/>
          <w:numId w:val="14"/>
        </w:numPr>
        <w:autoSpaceDE w:val="0"/>
        <w:autoSpaceDN w:val="0"/>
        <w:adjustRightInd w:val="0"/>
        <w:spacing w:after="60"/>
        <w:jc w:val="left"/>
        <w:rPr>
          <w:szCs w:val="22"/>
        </w:rPr>
      </w:pPr>
      <w:r w:rsidRPr="0072335B">
        <w:rPr>
          <w:szCs w:val="22"/>
        </w:rPr>
        <w:t>GREC shall inspect each shipment of woody biomass upon receipt for any material not specifically identified in this plan. If GREC identifies any such material, the material shall be rejected, as is consistent with the terms of the PPA between GREC and GRU.</w:t>
      </w:r>
    </w:p>
    <w:p w14:paraId="0EE669DC" w14:textId="77777777" w:rsidR="0072335B" w:rsidRPr="0072335B" w:rsidRDefault="0072335B" w:rsidP="00774BAE">
      <w:pPr>
        <w:numPr>
          <w:ilvl w:val="0"/>
          <w:numId w:val="14"/>
        </w:numPr>
        <w:autoSpaceDE w:val="0"/>
        <w:autoSpaceDN w:val="0"/>
        <w:adjustRightInd w:val="0"/>
        <w:spacing w:after="60"/>
        <w:jc w:val="left"/>
        <w:rPr>
          <w:szCs w:val="22"/>
        </w:rPr>
      </w:pPr>
      <w:r w:rsidRPr="0072335B">
        <w:rPr>
          <w:szCs w:val="22"/>
        </w:rPr>
        <w:t>The feedstock for the bubbling fluidized bed (BFB) boiler will consist of clean woody biomass material that will be harvested (as necessary) and processed at one or more offsite fuel preparation areas where it will be sized as necessary before being loaded onto trucks for delivery to GREC.</w:t>
      </w:r>
    </w:p>
    <w:p w14:paraId="3877C635" w14:textId="430C9887" w:rsidR="00CD6B06" w:rsidRDefault="00B91A02" w:rsidP="008B06F7">
      <w:pPr>
        <w:pStyle w:val="ListParagraph"/>
        <w:widowControl w:val="0"/>
        <w:spacing w:after="120"/>
        <w:ind w:left="360"/>
        <w:contextualSpacing w:val="0"/>
        <w:jc w:val="left"/>
        <w:rPr>
          <w:szCs w:val="22"/>
        </w:rPr>
      </w:pPr>
      <w:r>
        <w:rPr>
          <w:szCs w:val="22"/>
        </w:rPr>
        <w:t>T</w:t>
      </w:r>
      <w:r w:rsidR="00C143AB">
        <w:rPr>
          <w:szCs w:val="22"/>
        </w:rPr>
        <w:t xml:space="preserve">hese </w:t>
      </w:r>
      <w:r w:rsidR="00466597">
        <w:rPr>
          <w:szCs w:val="22"/>
        </w:rPr>
        <w:t xml:space="preserve">federally enforceable </w:t>
      </w:r>
      <w:r w:rsidR="00C143AB">
        <w:rPr>
          <w:szCs w:val="22"/>
        </w:rPr>
        <w:t xml:space="preserve">conditions preclude the use of </w:t>
      </w:r>
      <w:r w:rsidR="00A66C8E">
        <w:rPr>
          <w:szCs w:val="22"/>
        </w:rPr>
        <w:t xml:space="preserve">contaminated </w:t>
      </w:r>
      <w:r w:rsidR="00C143AB">
        <w:rPr>
          <w:szCs w:val="22"/>
        </w:rPr>
        <w:t>materials from a superfund site</w:t>
      </w:r>
      <w:r w:rsidR="00466597">
        <w:rPr>
          <w:szCs w:val="22"/>
        </w:rPr>
        <w:t xml:space="preserve"> and provide reasonable assurance with regard to the quality of the biomass fuel used in the boiler.</w:t>
      </w:r>
      <w:r w:rsidR="00C143AB">
        <w:rPr>
          <w:szCs w:val="22"/>
        </w:rPr>
        <w:t xml:space="preserve">  In addition,</w:t>
      </w:r>
      <w:r w:rsidR="009160B8">
        <w:rPr>
          <w:szCs w:val="22"/>
        </w:rPr>
        <w:t xml:space="preserve"> the </w:t>
      </w:r>
      <w:r w:rsidR="009160B8">
        <w:rPr>
          <w:szCs w:val="22"/>
        </w:rPr>
        <w:lastRenderedPageBreak/>
        <w:t>permit requires sampling of the biomass.  The Department observed</w:t>
      </w:r>
      <w:r w:rsidR="00C143AB">
        <w:rPr>
          <w:szCs w:val="22"/>
        </w:rPr>
        <w:t xml:space="preserve"> at the </w:t>
      </w:r>
      <w:r w:rsidR="00466597">
        <w:rPr>
          <w:szCs w:val="22"/>
        </w:rPr>
        <w:t xml:space="preserve">on-site </w:t>
      </w:r>
      <w:r w:rsidR="00C143AB">
        <w:rPr>
          <w:szCs w:val="22"/>
        </w:rPr>
        <w:t xml:space="preserve">truck weighing station an </w:t>
      </w:r>
      <w:r w:rsidR="00466597">
        <w:rPr>
          <w:szCs w:val="22"/>
        </w:rPr>
        <w:t>automated auger system is</w:t>
      </w:r>
      <w:r w:rsidR="00C143AB">
        <w:rPr>
          <w:szCs w:val="22"/>
        </w:rPr>
        <w:t xml:space="preserve"> used to take a sample of the woody biomass delivered by each truck</w:t>
      </w:r>
      <w:r w:rsidR="00621543">
        <w:rPr>
          <w:szCs w:val="22"/>
        </w:rPr>
        <w:t xml:space="preserve"> to the GREC facility</w:t>
      </w:r>
      <w:r w:rsidR="00C143AB">
        <w:rPr>
          <w:szCs w:val="22"/>
        </w:rPr>
        <w:t>.  The sample is take</w:t>
      </w:r>
      <w:r w:rsidR="00621543">
        <w:rPr>
          <w:szCs w:val="22"/>
        </w:rPr>
        <w:t>n</w:t>
      </w:r>
      <w:r w:rsidR="00C143AB">
        <w:rPr>
          <w:szCs w:val="22"/>
        </w:rPr>
        <w:t xml:space="preserve"> to a lab for analysis by a trained forester </w:t>
      </w:r>
      <w:r w:rsidR="00621543">
        <w:rPr>
          <w:szCs w:val="22"/>
        </w:rPr>
        <w:t>to ensure that it meets quality standards.  It should be noted that it is in GREC</w:t>
      </w:r>
      <w:r w:rsidR="0074769D">
        <w:rPr>
          <w:szCs w:val="22"/>
        </w:rPr>
        <w:t>’s</w:t>
      </w:r>
      <w:r w:rsidR="00621543">
        <w:rPr>
          <w:szCs w:val="22"/>
        </w:rPr>
        <w:t xml:space="preserve"> own interest to ensure </w:t>
      </w:r>
      <w:r w:rsidR="0074769D">
        <w:rPr>
          <w:szCs w:val="22"/>
        </w:rPr>
        <w:t xml:space="preserve">the overall quality of the biomass received </w:t>
      </w:r>
      <w:r w:rsidR="00621543">
        <w:rPr>
          <w:szCs w:val="22"/>
        </w:rPr>
        <w:t>otherwise</w:t>
      </w:r>
      <w:r w:rsidR="00466597">
        <w:rPr>
          <w:szCs w:val="22"/>
        </w:rPr>
        <w:t xml:space="preserve"> equipment warranties, such as </w:t>
      </w:r>
      <w:r w:rsidR="00621543">
        <w:rPr>
          <w:szCs w:val="22"/>
        </w:rPr>
        <w:t xml:space="preserve">the </w:t>
      </w:r>
      <w:r w:rsidR="00466597">
        <w:rPr>
          <w:szCs w:val="22"/>
        </w:rPr>
        <w:t xml:space="preserve">SCR system </w:t>
      </w:r>
      <w:r w:rsidR="00621543" w:rsidRPr="009160B8">
        <w:rPr>
          <w:szCs w:val="22"/>
        </w:rPr>
        <w:t>catalysis</w:t>
      </w:r>
      <w:r w:rsidR="00621543">
        <w:rPr>
          <w:szCs w:val="22"/>
        </w:rPr>
        <w:t xml:space="preserve"> </w:t>
      </w:r>
      <w:r w:rsidR="00523D09">
        <w:rPr>
          <w:szCs w:val="22"/>
        </w:rPr>
        <w:t>useful life</w:t>
      </w:r>
      <w:r w:rsidR="00621543">
        <w:rPr>
          <w:szCs w:val="22"/>
        </w:rPr>
        <w:t xml:space="preserve"> </w:t>
      </w:r>
      <w:r w:rsidR="00466597">
        <w:rPr>
          <w:szCs w:val="22"/>
        </w:rPr>
        <w:t>guarantee</w:t>
      </w:r>
      <w:r w:rsidR="00CD6B06">
        <w:rPr>
          <w:szCs w:val="22"/>
        </w:rPr>
        <w:t>, could become invalid.</w:t>
      </w:r>
      <w:r w:rsidR="00800904">
        <w:rPr>
          <w:szCs w:val="22"/>
        </w:rPr>
        <w:t xml:space="preserve">  </w:t>
      </w:r>
    </w:p>
    <w:p w14:paraId="65FBBC50" w14:textId="675A274A" w:rsidR="005248DF" w:rsidRPr="00CD6B06" w:rsidRDefault="005248DF" w:rsidP="008B06F7">
      <w:pPr>
        <w:pStyle w:val="ListParagraph"/>
        <w:widowControl w:val="0"/>
        <w:spacing w:after="120"/>
        <w:ind w:left="360"/>
        <w:contextualSpacing w:val="0"/>
        <w:jc w:val="left"/>
        <w:rPr>
          <w:szCs w:val="22"/>
        </w:rPr>
      </w:pPr>
      <w:r>
        <w:rPr>
          <w:szCs w:val="22"/>
        </w:rPr>
        <w:t xml:space="preserve">In </w:t>
      </w:r>
      <w:r w:rsidRPr="005248DF">
        <w:rPr>
          <w:szCs w:val="22"/>
        </w:rPr>
        <w:t xml:space="preserve">Appendix RR, Facility-Wide Reporting Requirements of Section VI of </w:t>
      </w:r>
      <w:r w:rsidR="00DE4021">
        <w:rPr>
          <w:szCs w:val="22"/>
        </w:rPr>
        <w:t>draft</w:t>
      </w:r>
      <w:r>
        <w:rPr>
          <w:szCs w:val="22"/>
        </w:rPr>
        <w:t xml:space="preserve"> Title V permit</w:t>
      </w:r>
      <w:r w:rsidR="00CD6B06">
        <w:rPr>
          <w:szCs w:val="22"/>
        </w:rPr>
        <w:t>, Specific Condition RR</w:t>
      </w:r>
      <w:r>
        <w:rPr>
          <w:szCs w:val="22"/>
        </w:rPr>
        <w:t xml:space="preserve">3 requires that the permittee </w:t>
      </w:r>
      <w:r w:rsidRPr="005248DF">
        <w:t>report any deviations from permit requirements</w:t>
      </w:r>
      <w:r w:rsidRPr="00814FD7">
        <w:t>.</w:t>
      </w:r>
      <w:r>
        <w:t xml:space="preserve">  This would include the use of </w:t>
      </w:r>
      <w:r w:rsidR="008B06F7">
        <w:t xml:space="preserve">any </w:t>
      </w:r>
      <w:r>
        <w:t xml:space="preserve">biomass fuels that </w:t>
      </w:r>
      <w:r w:rsidR="008B06F7">
        <w:t>do</w:t>
      </w:r>
      <w:r>
        <w:t xml:space="preserve"> not meet the requirements described</w:t>
      </w:r>
      <w:r w:rsidR="00CD6B06">
        <w:t xml:space="preserve"> above.  In addition, Specific Condition RR7 requires </w:t>
      </w:r>
      <w:r w:rsidR="00CD6B06">
        <w:rPr>
          <w:szCs w:val="16"/>
        </w:rPr>
        <w:t>an a</w:t>
      </w:r>
      <w:r w:rsidR="00CD6B06" w:rsidRPr="00CD6B06">
        <w:rPr>
          <w:szCs w:val="16"/>
        </w:rPr>
        <w:t xml:space="preserve">nnual </w:t>
      </w:r>
      <w:r w:rsidR="00CD6B06">
        <w:rPr>
          <w:szCs w:val="16"/>
        </w:rPr>
        <w:t>s</w:t>
      </w:r>
      <w:r w:rsidR="00CD6B06" w:rsidRPr="00CD6B06">
        <w:rPr>
          <w:szCs w:val="16"/>
        </w:rPr>
        <w:t xml:space="preserve">tatement of </w:t>
      </w:r>
      <w:r w:rsidR="00CD6B06">
        <w:rPr>
          <w:szCs w:val="16"/>
        </w:rPr>
        <w:t>c</w:t>
      </w:r>
      <w:r w:rsidR="00CD6B06" w:rsidRPr="00CD6B06">
        <w:rPr>
          <w:szCs w:val="16"/>
        </w:rPr>
        <w:t>ompliance</w:t>
      </w:r>
      <w:r w:rsidR="00CD6B06">
        <w:rPr>
          <w:szCs w:val="16"/>
        </w:rPr>
        <w:t xml:space="preserve"> from the permittee to include that the biomass fuels </w:t>
      </w:r>
      <w:r w:rsidR="008B06F7">
        <w:rPr>
          <w:szCs w:val="16"/>
        </w:rPr>
        <w:t xml:space="preserve">used in the boiler </w:t>
      </w:r>
      <w:r w:rsidR="00CD6B06">
        <w:rPr>
          <w:szCs w:val="16"/>
        </w:rPr>
        <w:t xml:space="preserve">meets the requirements given above.  These two requirements are </w:t>
      </w:r>
      <w:r w:rsidR="00800904">
        <w:rPr>
          <w:szCs w:val="16"/>
        </w:rPr>
        <w:t xml:space="preserve">federally enforceable and would result in a significant </w:t>
      </w:r>
      <w:r w:rsidR="0074769D">
        <w:rPr>
          <w:szCs w:val="16"/>
        </w:rPr>
        <w:t>non-</w:t>
      </w:r>
      <w:r w:rsidR="00800904">
        <w:rPr>
          <w:szCs w:val="16"/>
        </w:rPr>
        <w:t xml:space="preserve">compliance </w:t>
      </w:r>
      <w:r w:rsidR="0074769D">
        <w:rPr>
          <w:szCs w:val="16"/>
        </w:rPr>
        <w:t xml:space="preserve">issue </w:t>
      </w:r>
      <w:r w:rsidR="00800904">
        <w:rPr>
          <w:szCs w:val="16"/>
        </w:rPr>
        <w:t>if falsified.</w:t>
      </w:r>
    </w:p>
    <w:p w14:paraId="057439D5" w14:textId="77777777" w:rsidR="000665F3" w:rsidRDefault="00621543" w:rsidP="008B06F7">
      <w:pPr>
        <w:pStyle w:val="ListParagraph"/>
        <w:widowControl w:val="0"/>
        <w:spacing w:after="120"/>
        <w:ind w:left="360"/>
        <w:contextualSpacing w:val="0"/>
        <w:jc w:val="left"/>
        <w:rPr>
          <w:szCs w:val="22"/>
        </w:rPr>
      </w:pPr>
      <w:r>
        <w:rPr>
          <w:szCs w:val="22"/>
        </w:rPr>
        <w:t xml:space="preserve">The Department believes that there are </w:t>
      </w:r>
      <w:r w:rsidR="008B06F7">
        <w:rPr>
          <w:szCs w:val="22"/>
        </w:rPr>
        <w:t>sufficient</w:t>
      </w:r>
      <w:r>
        <w:rPr>
          <w:szCs w:val="22"/>
        </w:rPr>
        <w:t xml:space="preserve"> conditions</w:t>
      </w:r>
      <w:r w:rsidR="00800904">
        <w:rPr>
          <w:szCs w:val="22"/>
        </w:rPr>
        <w:t xml:space="preserve"> and reporting requirements</w:t>
      </w:r>
      <w:r>
        <w:rPr>
          <w:szCs w:val="22"/>
        </w:rPr>
        <w:t xml:space="preserve"> in the </w:t>
      </w:r>
      <w:r w:rsidR="00DE4021">
        <w:rPr>
          <w:szCs w:val="22"/>
        </w:rPr>
        <w:t>draft</w:t>
      </w:r>
      <w:r>
        <w:rPr>
          <w:szCs w:val="22"/>
        </w:rPr>
        <w:t xml:space="preserve"> Title V permit to ensure that the quality of the clean woody biomass burned in the BFB boiler is adequate and will not cause or contribute to environmental harm.</w:t>
      </w:r>
    </w:p>
    <w:p w14:paraId="56DB6204" w14:textId="4E66463B" w:rsidR="00800904" w:rsidRDefault="00DC2335" w:rsidP="008B06F7">
      <w:pPr>
        <w:pStyle w:val="ListParagraph"/>
        <w:widowControl w:val="0"/>
        <w:spacing w:after="120"/>
        <w:ind w:left="360"/>
        <w:contextualSpacing w:val="0"/>
        <w:jc w:val="left"/>
        <w:rPr>
          <w:szCs w:val="22"/>
        </w:rPr>
      </w:pPr>
      <w:r w:rsidRPr="007674E9">
        <w:rPr>
          <w:szCs w:val="22"/>
        </w:rPr>
        <w:t>With regard to electrical power generation, the GREC boiler is a base load unit which means that in should be in operation over 80% of the time.  The contract between the Gainesville Regional Utilities (GRU) and GREC under which the boiler operates stipulates that when the boiler is operating GRU must purchase the power.  The boiler</w:t>
      </w:r>
      <w:r w:rsidR="00B91A02" w:rsidRPr="007674E9">
        <w:rPr>
          <w:szCs w:val="22"/>
        </w:rPr>
        <w:t>’</w:t>
      </w:r>
      <w:r w:rsidRPr="007674E9">
        <w:rPr>
          <w:szCs w:val="22"/>
        </w:rPr>
        <w:t>s net electrical power generation capacity is 100 megawatts.</w:t>
      </w:r>
    </w:p>
    <w:p w14:paraId="394C11CA" w14:textId="1F638D4E" w:rsidR="008C78BD" w:rsidRPr="00140CFA" w:rsidRDefault="008C78BD" w:rsidP="00774BAE">
      <w:pPr>
        <w:pStyle w:val="ListParagraph"/>
        <w:widowControl w:val="0"/>
        <w:numPr>
          <w:ilvl w:val="0"/>
          <w:numId w:val="3"/>
        </w:numPr>
        <w:spacing w:after="120"/>
        <w:ind w:left="360"/>
        <w:contextualSpacing w:val="0"/>
        <w:jc w:val="left"/>
        <w:rPr>
          <w:szCs w:val="22"/>
        </w:rPr>
      </w:pPr>
      <w:r w:rsidRPr="00140CFA">
        <w:rPr>
          <w:b/>
          <w:szCs w:val="22"/>
        </w:rPr>
        <w:t>2011 Settlement Agreement no</w:t>
      </w:r>
      <w:r w:rsidR="001F6CEF" w:rsidRPr="00140CFA">
        <w:rPr>
          <w:b/>
          <w:szCs w:val="22"/>
        </w:rPr>
        <w:t>t</w:t>
      </w:r>
      <w:r w:rsidRPr="00140CFA">
        <w:rPr>
          <w:b/>
          <w:szCs w:val="22"/>
        </w:rPr>
        <w:t xml:space="preserve"> </w:t>
      </w:r>
      <w:r w:rsidR="009C7DB8" w:rsidRPr="00140CFA">
        <w:rPr>
          <w:b/>
          <w:szCs w:val="22"/>
        </w:rPr>
        <w:t>incorporated</w:t>
      </w:r>
      <w:r w:rsidRPr="00140CFA">
        <w:rPr>
          <w:b/>
          <w:szCs w:val="22"/>
        </w:rPr>
        <w:t xml:space="preserve"> into the </w:t>
      </w:r>
      <w:r w:rsidR="00F77876" w:rsidRPr="00140CFA">
        <w:rPr>
          <w:b/>
          <w:szCs w:val="22"/>
        </w:rPr>
        <w:t xml:space="preserve">Draft Title V </w:t>
      </w:r>
      <w:r w:rsidRPr="00140CFA">
        <w:rPr>
          <w:b/>
          <w:szCs w:val="22"/>
        </w:rPr>
        <w:t>Permit</w:t>
      </w:r>
      <w:r w:rsidRPr="00140CFA">
        <w:rPr>
          <w:szCs w:val="22"/>
        </w:rPr>
        <w:t xml:space="preserve">:  Five people commented that the conditions agreed to in the citizens’ settlement </w:t>
      </w:r>
      <w:r w:rsidR="00523D09" w:rsidRPr="00140CFA">
        <w:rPr>
          <w:szCs w:val="22"/>
        </w:rPr>
        <w:t xml:space="preserve">agreement </w:t>
      </w:r>
      <w:r w:rsidRPr="00140CFA">
        <w:rPr>
          <w:szCs w:val="22"/>
        </w:rPr>
        <w:t xml:space="preserve">(DOAH Case No. 10-7281) have not been included in the PSD permit </w:t>
      </w:r>
      <w:r w:rsidR="001F6CEF" w:rsidRPr="00140CFA">
        <w:rPr>
          <w:szCs w:val="22"/>
        </w:rPr>
        <w:t xml:space="preserve">or the draft Title V permit </w:t>
      </w:r>
      <w:r w:rsidRPr="00140CFA">
        <w:rPr>
          <w:szCs w:val="22"/>
        </w:rPr>
        <w:t xml:space="preserve">as requested by the Applicant.  </w:t>
      </w:r>
      <w:r w:rsidR="0046276A">
        <w:rPr>
          <w:szCs w:val="22"/>
        </w:rPr>
        <w:t>Commenters state that i</w:t>
      </w:r>
      <w:r w:rsidRPr="00140CFA">
        <w:rPr>
          <w:szCs w:val="22"/>
        </w:rPr>
        <w:t xml:space="preserve">t is arbitrary for the FDEP to ignore the clear intent of the citizens and </w:t>
      </w:r>
      <w:r w:rsidR="00AD68F5" w:rsidRPr="00140CFA">
        <w:rPr>
          <w:szCs w:val="22"/>
        </w:rPr>
        <w:t>a</w:t>
      </w:r>
      <w:r w:rsidRPr="00140CFA">
        <w:rPr>
          <w:szCs w:val="22"/>
        </w:rPr>
        <w:t xml:space="preserve">pplicant to </w:t>
      </w:r>
      <w:r w:rsidR="0046276A">
        <w:rPr>
          <w:szCs w:val="22"/>
        </w:rPr>
        <w:t>include these enhanced protections in</w:t>
      </w:r>
      <w:r w:rsidRPr="00140CFA">
        <w:rPr>
          <w:szCs w:val="22"/>
        </w:rPr>
        <w:t xml:space="preserve"> the </w:t>
      </w:r>
      <w:r w:rsidR="0046276A">
        <w:rPr>
          <w:szCs w:val="22"/>
        </w:rPr>
        <w:t>p</w:t>
      </w:r>
      <w:r w:rsidRPr="00140CFA">
        <w:rPr>
          <w:szCs w:val="22"/>
        </w:rPr>
        <w:t xml:space="preserve">ermit.  </w:t>
      </w:r>
    </w:p>
    <w:p w14:paraId="36534029" w14:textId="17976C32" w:rsidR="008C78BD" w:rsidRPr="00140CFA" w:rsidRDefault="008C78BD" w:rsidP="008B06F7">
      <w:pPr>
        <w:pStyle w:val="ListParagraph"/>
        <w:widowControl w:val="0"/>
        <w:spacing w:after="60"/>
        <w:ind w:left="360"/>
        <w:contextualSpacing w:val="0"/>
        <w:jc w:val="left"/>
        <w:rPr>
          <w:szCs w:val="22"/>
        </w:rPr>
      </w:pPr>
      <w:r w:rsidRPr="00140CFA">
        <w:rPr>
          <w:b/>
          <w:szCs w:val="22"/>
        </w:rPr>
        <w:t>Department’s Response</w:t>
      </w:r>
      <w:r w:rsidRPr="00140CFA">
        <w:rPr>
          <w:szCs w:val="22"/>
        </w:rPr>
        <w:t xml:space="preserve">:  </w:t>
      </w:r>
      <w:r w:rsidR="007B385A" w:rsidRPr="00140CFA">
        <w:rPr>
          <w:szCs w:val="22"/>
        </w:rPr>
        <w:t>The</w:t>
      </w:r>
      <w:r w:rsidRPr="00140CFA">
        <w:rPr>
          <w:szCs w:val="22"/>
        </w:rPr>
        <w:t xml:space="preserve"> </w:t>
      </w:r>
      <w:r w:rsidR="007308E0" w:rsidRPr="00140CFA">
        <w:rPr>
          <w:szCs w:val="22"/>
        </w:rPr>
        <w:t xml:space="preserve">requirements of the settlement agreement </w:t>
      </w:r>
      <w:r w:rsidRPr="00140CFA">
        <w:rPr>
          <w:szCs w:val="22"/>
        </w:rPr>
        <w:t>can be accessed at the following link:</w:t>
      </w:r>
    </w:p>
    <w:p w14:paraId="32D12D34" w14:textId="69E11343" w:rsidR="008C78BD" w:rsidRPr="00140CFA" w:rsidRDefault="00552F87" w:rsidP="008B06F7">
      <w:pPr>
        <w:pStyle w:val="ListParagraph"/>
        <w:widowControl w:val="0"/>
        <w:spacing w:after="120"/>
        <w:ind w:left="360"/>
        <w:contextualSpacing w:val="0"/>
        <w:jc w:val="left"/>
        <w:rPr>
          <w:szCs w:val="22"/>
        </w:rPr>
      </w:pPr>
      <w:hyperlink r:id="rId26" w:history="1">
        <w:r w:rsidR="00140CFA" w:rsidRPr="00140CFA">
          <w:rPr>
            <w:rStyle w:val="Hyperlink"/>
            <w:szCs w:val="22"/>
          </w:rPr>
          <w:t>Link to GREC 2011 Settlem</w:t>
        </w:r>
        <w:r w:rsidR="00140CFA" w:rsidRPr="00140CFA">
          <w:rPr>
            <w:rStyle w:val="Hyperlink"/>
            <w:szCs w:val="22"/>
          </w:rPr>
          <w:t>e</w:t>
        </w:r>
        <w:r w:rsidR="00140CFA" w:rsidRPr="00140CFA">
          <w:rPr>
            <w:rStyle w:val="Hyperlink"/>
            <w:szCs w:val="22"/>
          </w:rPr>
          <w:t>n</w:t>
        </w:r>
        <w:r w:rsidR="00140CFA" w:rsidRPr="00140CFA">
          <w:rPr>
            <w:rStyle w:val="Hyperlink"/>
            <w:szCs w:val="22"/>
          </w:rPr>
          <w:t>t</w:t>
        </w:r>
        <w:r w:rsidR="00140CFA" w:rsidRPr="00140CFA">
          <w:rPr>
            <w:rStyle w:val="Hyperlink"/>
            <w:szCs w:val="22"/>
          </w:rPr>
          <w:t xml:space="preserve"> Agreement </w:t>
        </w:r>
      </w:hyperlink>
      <w:r w:rsidR="008C78BD" w:rsidRPr="00140CFA">
        <w:rPr>
          <w:szCs w:val="22"/>
        </w:rPr>
        <w:t xml:space="preserve"> </w:t>
      </w:r>
    </w:p>
    <w:p w14:paraId="16F3A869" w14:textId="7D3B1605" w:rsidR="0015320E" w:rsidRDefault="00DB5A39" w:rsidP="008B06F7">
      <w:pPr>
        <w:pStyle w:val="ListParagraph"/>
        <w:widowControl w:val="0"/>
        <w:spacing w:after="120"/>
        <w:ind w:left="360"/>
        <w:contextualSpacing w:val="0"/>
        <w:jc w:val="left"/>
        <w:rPr>
          <w:szCs w:val="22"/>
        </w:rPr>
      </w:pPr>
      <w:r w:rsidRPr="00140CFA">
        <w:rPr>
          <w:szCs w:val="22"/>
        </w:rPr>
        <w:t xml:space="preserve">This agreement contains </w:t>
      </w:r>
      <w:r w:rsidR="0015320E">
        <w:rPr>
          <w:szCs w:val="22"/>
        </w:rPr>
        <w:t>additional air quality commitments that are not required by federal or state law</w:t>
      </w:r>
      <w:r w:rsidR="00140CFA" w:rsidRPr="00140CFA">
        <w:rPr>
          <w:szCs w:val="22"/>
        </w:rPr>
        <w:t xml:space="preserve">.  Specifically, the agreement includes: </w:t>
      </w:r>
      <w:r w:rsidR="00DA5D09">
        <w:rPr>
          <w:szCs w:val="22"/>
        </w:rPr>
        <w:t xml:space="preserve">a </w:t>
      </w:r>
      <w:r w:rsidR="007308E0" w:rsidRPr="00140CFA">
        <w:rPr>
          <w:szCs w:val="22"/>
        </w:rPr>
        <w:t xml:space="preserve">CEMS </w:t>
      </w:r>
      <w:r w:rsidR="00140CFA" w:rsidRPr="00140CFA">
        <w:rPr>
          <w:szCs w:val="22"/>
        </w:rPr>
        <w:t>d</w:t>
      </w:r>
      <w:r w:rsidR="007308E0" w:rsidRPr="00140CFA">
        <w:rPr>
          <w:szCs w:val="22"/>
        </w:rPr>
        <w:t xml:space="preserve">ata and </w:t>
      </w:r>
      <w:r w:rsidR="00140CFA" w:rsidRPr="00140CFA">
        <w:rPr>
          <w:szCs w:val="22"/>
        </w:rPr>
        <w:t>reporting requirement;</w:t>
      </w:r>
      <w:r w:rsidR="007308E0" w:rsidRPr="00140CFA">
        <w:rPr>
          <w:szCs w:val="22"/>
        </w:rPr>
        <w:t xml:space="preserve"> </w:t>
      </w:r>
      <w:r w:rsidR="00DA5D09">
        <w:rPr>
          <w:szCs w:val="22"/>
        </w:rPr>
        <w:t xml:space="preserve">allows </w:t>
      </w:r>
      <w:r w:rsidR="0063003F">
        <w:rPr>
          <w:szCs w:val="22"/>
        </w:rPr>
        <w:t xml:space="preserve">the </w:t>
      </w:r>
      <w:r w:rsidR="007308E0" w:rsidRPr="00140CFA">
        <w:rPr>
          <w:szCs w:val="22"/>
        </w:rPr>
        <w:t xml:space="preserve">Alachua County Environmental Protection Department (ACEPD) </w:t>
      </w:r>
      <w:r w:rsidR="0063003F">
        <w:rPr>
          <w:szCs w:val="22"/>
        </w:rPr>
        <w:t>to inspect</w:t>
      </w:r>
      <w:r w:rsidR="00140CFA" w:rsidRPr="00140CFA">
        <w:rPr>
          <w:szCs w:val="22"/>
        </w:rPr>
        <w:t xml:space="preserve"> the GREC facility;</w:t>
      </w:r>
      <w:r w:rsidR="007308E0" w:rsidRPr="00140CFA">
        <w:rPr>
          <w:szCs w:val="22"/>
        </w:rPr>
        <w:t xml:space="preserve"> </w:t>
      </w:r>
      <w:r w:rsidR="00DA5D09">
        <w:rPr>
          <w:szCs w:val="22"/>
        </w:rPr>
        <w:t xml:space="preserve">provides </w:t>
      </w:r>
      <w:r w:rsidR="00140CFA" w:rsidRPr="00140CFA">
        <w:rPr>
          <w:szCs w:val="22"/>
        </w:rPr>
        <w:t xml:space="preserve">grants to ACEPD to cover the cost of the inspections; </w:t>
      </w:r>
      <w:r w:rsidR="00DA5D09">
        <w:rPr>
          <w:szCs w:val="22"/>
        </w:rPr>
        <w:t xml:space="preserve">allows </w:t>
      </w:r>
      <w:r w:rsidR="0015320E">
        <w:rPr>
          <w:szCs w:val="22"/>
        </w:rPr>
        <w:t xml:space="preserve">additional </w:t>
      </w:r>
      <w:r w:rsidR="00140CFA" w:rsidRPr="00140CFA">
        <w:rPr>
          <w:szCs w:val="22"/>
        </w:rPr>
        <w:t>penalties for noncompliance;</w:t>
      </w:r>
      <w:r w:rsidR="007308E0" w:rsidRPr="00140CFA">
        <w:rPr>
          <w:szCs w:val="22"/>
        </w:rPr>
        <w:t xml:space="preserve"> </w:t>
      </w:r>
      <w:r w:rsidR="00DA5D09">
        <w:rPr>
          <w:szCs w:val="22"/>
        </w:rPr>
        <w:t xml:space="preserve">contains </w:t>
      </w:r>
      <w:r w:rsidRPr="00140CFA">
        <w:rPr>
          <w:szCs w:val="22"/>
        </w:rPr>
        <w:t>a D/F emissions limit and associated compliance stack testing</w:t>
      </w:r>
      <w:r w:rsidR="00140CFA" w:rsidRPr="00140CFA">
        <w:rPr>
          <w:szCs w:val="22"/>
        </w:rPr>
        <w:t xml:space="preserve"> requirements;</w:t>
      </w:r>
      <w:r w:rsidRPr="00140CFA">
        <w:rPr>
          <w:szCs w:val="22"/>
        </w:rPr>
        <w:t xml:space="preserve"> and </w:t>
      </w:r>
      <w:r w:rsidR="00DA5D09">
        <w:rPr>
          <w:szCs w:val="22"/>
        </w:rPr>
        <w:t xml:space="preserve">also contains a </w:t>
      </w:r>
      <w:r w:rsidRPr="00140CFA">
        <w:rPr>
          <w:szCs w:val="22"/>
        </w:rPr>
        <w:t>PM</w:t>
      </w:r>
      <w:r w:rsidRPr="00140CFA">
        <w:rPr>
          <w:szCs w:val="22"/>
          <w:vertAlign w:val="subscript"/>
        </w:rPr>
        <w:t>2.5</w:t>
      </w:r>
      <w:r w:rsidRPr="00140CFA">
        <w:rPr>
          <w:szCs w:val="22"/>
        </w:rPr>
        <w:t xml:space="preserve"> stack testing</w:t>
      </w:r>
      <w:r w:rsidR="00140CFA" w:rsidRPr="00140CFA">
        <w:rPr>
          <w:szCs w:val="22"/>
        </w:rPr>
        <w:t xml:space="preserve"> requirement</w:t>
      </w:r>
      <w:r w:rsidRPr="00140CFA">
        <w:rPr>
          <w:szCs w:val="22"/>
        </w:rPr>
        <w:t xml:space="preserve">.  </w:t>
      </w:r>
      <w:r w:rsidR="0015320E">
        <w:rPr>
          <w:szCs w:val="22"/>
        </w:rPr>
        <w:t>The Department has included the air quality commitments in the Title V permit (see Appendix SA).</w:t>
      </w:r>
    </w:p>
    <w:p w14:paraId="03947E10" w14:textId="5517C42F" w:rsidR="00DA5D09" w:rsidRDefault="00DB5A39" w:rsidP="008B06F7">
      <w:pPr>
        <w:pStyle w:val="ListParagraph"/>
        <w:widowControl w:val="0"/>
        <w:spacing w:after="120"/>
        <w:ind w:left="360"/>
        <w:contextualSpacing w:val="0"/>
        <w:jc w:val="left"/>
        <w:rPr>
          <w:szCs w:val="22"/>
        </w:rPr>
      </w:pPr>
      <w:r w:rsidRPr="00140CFA">
        <w:rPr>
          <w:szCs w:val="22"/>
        </w:rPr>
        <w:t xml:space="preserve">The agreement is between the permittee (GREC) and </w:t>
      </w:r>
      <w:r w:rsidR="0015320E">
        <w:rPr>
          <w:szCs w:val="22"/>
        </w:rPr>
        <w:t>non-Department parties,</w:t>
      </w:r>
      <w:r w:rsidRPr="00140CFA">
        <w:rPr>
          <w:szCs w:val="22"/>
        </w:rPr>
        <w:t xml:space="preserve"> including Alachua County.  </w:t>
      </w:r>
      <w:r w:rsidR="00B40D22" w:rsidRPr="00806038">
        <w:rPr>
          <w:szCs w:val="22"/>
        </w:rPr>
        <w:t xml:space="preserve">The provisions </w:t>
      </w:r>
      <w:r w:rsidR="0015320E" w:rsidRPr="00806038">
        <w:rPr>
          <w:szCs w:val="22"/>
        </w:rPr>
        <w:t>of the</w:t>
      </w:r>
      <w:r w:rsidR="00B40D22" w:rsidRPr="00806038">
        <w:rPr>
          <w:szCs w:val="22"/>
        </w:rPr>
        <w:t xml:space="preserve"> agreement are not required by any federal or state laws</w:t>
      </w:r>
      <w:r w:rsidR="00F91680" w:rsidRPr="00806038">
        <w:rPr>
          <w:szCs w:val="22"/>
        </w:rPr>
        <w:t>, but are</w:t>
      </w:r>
      <w:r w:rsidR="00B40D22" w:rsidRPr="00806038">
        <w:rPr>
          <w:szCs w:val="22"/>
        </w:rPr>
        <w:t xml:space="preserve"> enforceable by the participating parties</w:t>
      </w:r>
      <w:r w:rsidR="0015320E" w:rsidRPr="00806038">
        <w:rPr>
          <w:szCs w:val="22"/>
        </w:rPr>
        <w:t xml:space="preserve"> of the agreement</w:t>
      </w:r>
      <w:r w:rsidR="00DA5D09" w:rsidRPr="00806038">
        <w:rPr>
          <w:szCs w:val="22"/>
        </w:rPr>
        <w:t>.</w:t>
      </w:r>
    </w:p>
    <w:p w14:paraId="6556D011" w14:textId="77777777" w:rsidR="00FD095A" w:rsidRDefault="00FD095A" w:rsidP="00774BAE">
      <w:pPr>
        <w:pStyle w:val="ListParagraph"/>
        <w:widowControl w:val="0"/>
        <w:numPr>
          <w:ilvl w:val="0"/>
          <w:numId w:val="3"/>
        </w:numPr>
        <w:spacing w:after="120"/>
        <w:ind w:left="360"/>
        <w:contextualSpacing w:val="0"/>
        <w:jc w:val="left"/>
        <w:rPr>
          <w:szCs w:val="22"/>
        </w:rPr>
      </w:pPr>
      <w:r w:rsidRPr="00FD095A">
        <w:rPr>
          <w:b/>
          <w:szCs w:val="22"/>
        </w:rPr>
        <w:t xml:space="preserve">EPA Comments were not </w:t>
      </w:r>
      <w:r w:rsidR="009C7DB8">
        <w:rPr>
          <w:b/>
          <w:szCs w:val="22"/>
        </w:rPr>
        <w:t>incorporated</w:t>
      </w:r>
      <w:r w:rsidRPr="00FD095A">
        <w:rPr>
          <w:b/>
          <w:szCs w:val="22"/>
        </w:rPr>
        <w:t xml:space="preserve"> into the </w:t>
      </w:r>
      <w:r w:rsidR="008B06F7">
        <w:rPr>
          <w:b/>
          <w:szCs w:val="22"/>
        </w:rPr>
        <w:t>O</w:t>
      </w:r>
      <w:r w:rsidRPr="00FD095A">
        <w:rPr>
          <w:b/>
          <w:szCs w:val="22"/>
        </w:rPr>
        <w:t xml:space="preserve">riginal PSD Permit nor the </w:t>
      </w:r>
      <w:r w:rsidR="00DE4021">
        <w:rPr>
          <w:b/>
          <w:szCs w:val="22"/>
        </w:rPr>
        <w:t>Draft</w:t>
      </w:r>
      <w:r w:rsidRPr="00FD095A">
        <w:rPr>
          <w:b/>
          <w:szCs w:val="22"/>
        </w:rPr>
        <w:t xml:space="preserve"> Title V Permit</w:t>
      </w:r>
      <w:r>
        <w:rPr>
          <w:szCs w:val="22"/>
        </w:rPr>
        <w:t>:  Four people commented that o</w:t>
      </w:r>
      <w:r w:rsidRPr="00FD095A">
        <w:rPr>
          <w:szCs w:val="22"/>
        </w:rPr>
        <w:t xml:space="preserve">n August 16, 2010 the USEPA Region 4 sent comments on the </w:t>
      </w:r>
      <w:r w:rsidR="00F820E0">
        <w:rPr>
          <w:szCs w:val="22"/>
        </w:rPr>
        <w:t xml:space="preserve">original </w:t>
      </w:r>
      <w:r w:rsidRPr="00FD095A">
        <w:rPr>
          <w:szCs w:val="22"/>
        </w:rPr>
        <w:t xml:space="preserve">Air Construction Permit that to </w:t>
      </w:r>
      <w:r w:rsidR="007B385A">
        <w:rPr>
          <w:szCs w:val="22"/>
        </w:rPr>
        <w:t>their</w:t>
      </w:r>
      <w:r w:rsidRPr="00FD095A">
        <w:rPr>
          <w:szCs w:val="22"/>
        </w:rPr>
        <w:t xml:space="preserve"> knowledge have never been incorporated into the Permit. </w:t>
      </w:r>
    </w:p>
    <w:p w14:paraId="4E7905D3" w14:textId="77777777" w:rsidR="00FD095A" w:rsidRDefault="00FD095A" w:rsidP="00F820E0">
      <w:pPr>
        <w:pStyle w:val="ListParagraph"/>
        <w:widowControl w:val="0"/>
        <w:spacing w:after="60"/>
        <w:ind w:left="360"/>
        <w:contextualSpacing w:val="0"/>
        <w:jc w:val="left"/>
        <w:rPr>
          <w:szCs w:val="22"/>
        </w:rPr>
      </w:pPr>
      <w:r w:rsidRPr="00C143AB">
        <w:rPr>
          <w:b/>
          <w:szCs w:val="22"/>
        </w:rPr>
        <w:t>Department’s Response</w:t>
      </w:r>
      <w:r w:rsidRPr="00C143AB">
        <w:rPr>
          <w:szCs w:val="22"/>
        </w:rPr>
        <w:t xml:space="preserve">:  </w:t>
      </w:r>
      <w:r>
        <w:rPr>
          <w:szCs w:val="22"/>
        </w:rPr>
        <w:t xml:space="preserve">The </w:t>
      </w:r>
      <w:r w:rsidR="00F820E0">
        <w:rPr>
          <w:szCs w:val="22"/>
        </w:rPr>
        <w:t xml:space="preserve">five </w:t>
      </w:r>
      <w:r>
        <w:rPr>
          <w:szCs w:val="22"/>
        </w:rPr>
        <w:t>EPA comment</w:t>
      </w:r>
      <w:r w:rsidR="00F820E0">
        <w:rPr>
          <w:szCs w:val="22"/>
        </w:rPr>
        <w:t>s</w:t>
      </w:r>
      <w:r>
        <w:rPr>
          <w:szCs w:val="22"/>
        </w:rPr>
        <w:t xml:space="preserve"> were addressed by the Department </w:t>
      </w:r>
      <w:r w:rsidR="00F820E0">
        <w:rPr>
          <w:szCs w:val="22"/>
        </w:rPr>
        <w:t>on pages 2 through 5</w:t>
      </w:r>
      <w:r>
        <w:rPr>
          <w:szCs w:val="22"/>
        </w:rPr>
        <w:t xml:space="preserve"> </w:t>
      </w:r>
      <w:r w:rsidR="00F820E0">
        <w:rPr>
          <w:szCs w:val="22"/>
        </w:rPr>
        <w:t xml:space="preserve">of </w:t>
      </w:r>
      <w:r>
        <w:rPr>
          <w:szCs w:val="22"/>
        </w:rPr>
        <w:t>the Final Determination document for the original PSD permit for the GREC facility</w:t>
      </w:r>
      <w:r w:rsidR="00F820E0">
        <w:rPr>
          <w:szCs w:val="22"/>
        </w:rPr>
        <w:t>.  This Final Determination document can be found at the following link:</w:t>
      </w:r>
    </w:p>
    <w:p w14:paraId="13E14DD7" w14:textId="77777777" w:rsidR="00FD095A" w:rsidRDefault="00552F87" w:rsidP="00F820E0">
      <w:pPr>
        <w:pStyle w:val="ListParagraph"/>
        <w:widowControl w:val="0"/>
        <w:spacing w:after="120"/>
        <w:ind w:left="360"/>
        <w:contextualSpacing w:val="0"/>
        <w:jc w:val="left"/>
        <w:rPr>
          <w:szCs w:val="22"/>
        </w:rPr>
      </w:pPr>
      <w:hyperlink r:id="rId27" w:history="1">
        <w:r w:rsidR="00406C1A">
          <w:rPr>
            <w:rStyle w:val="Hyperlink"/>
            <w:szCs w:val="22"/>
          </w:rPr>
          <w:t>GREC Original PSD Pe</w:t>
        </w:r>
        <w:r w:rsidR="00406C1A">
          <w:rPr>
            <w:rStyle w:val="Hyperlink"/>
            <w:szCs w:val="22"/>
          </w:rPr>
          <w:t>r</w:t>
        </w:r>
        <w:r w:rsidR="00406C1A">
          <w:rPr>
            <w:rStyle w:val="Hyperlink"/>
            <w:szCs w:val="22"/>
          </w:rPr>
          <w:t>mit Final Determination</w:t>
        </w:r>
      </w:hyperlink>
      <w:r w:rsidR="00F820E0">
        <w:rPr>
          <w:szCs w:val="22"/>
        </w:rPr>
        <w:t xml:space="preserve"> </w:t>
      </w:r>
    </w:p>
    <w:p w14:paraId="4573F0F2" w14:textId="2CC0DD96" w:rsidR="00FD095A" w:rsidRDefault="00F820E0" w:rsidP="00774BAE">
      <w:pPr>
        <w:pStyle w:val="ListParagraph"/>
        <w:widowControl w:val="0"/>
        <w:numPr>
          <w:ilvl w:val="0"/>
          <w:numId w:val="3"/>
        </w:numPr>
        <w:spacing w:after="120"/>
        <w:ind w:left="360"/>
        <w:contextualSpacing w:val="0"/>
        <w:jc w:val="left"/>
        <w:rPr>
          <w:szCs w:val="22"/>
        </w:rPr>
      </w:pPr>
      <w:r>
        <w:rPr>
          <w:b/>
          <w:szCs w:val="22"/>
        </w:rPr>
        <w:t xml:space="preserve">Continuous Emissions </w:t>
      </w:r>
      <w:r w:rsidRPr="00F820E0">
        <w:rPr>
          <w:b/>
          <w:szCs w:val="22"/>
        </w:rPr>
        <w:t>Monitoring</w:t>
      </w:r>
      <w:r>
        <w:rPr>
          <w:b/>
          <w:szCs w:val="22"/>
        </w:rPr>
        <w:t xml:space="preserve"> and Stack </w:t>
      </w:r>
      <w:r w:rsidR="004C34AD">
        <w:rPr>
          <w:b/>
          <w:szCs w:val="22"/>
        </w:rPr>
        <w:t>T</w:t>
      </w:r>
      <w:r>
        <w:rPr>
          <w:b/>
          <w:szCs w:val="22"/>
        </w:rPr>
        <w:t>esting is Inadequate</w:t>
      </w:r>
      <w:r>
        <w:rPr>
          <w:szCs w:val="22"/>
        </w:rPr>
        <w:t xml:space="preserve">:  A total of eleven people commented on this issue.  </w:t>
      </w:r>
      <w:r w:rsidRPr="00F820E0">
        <w:rPr>
          <w:szCs w:val="22"/>
        </w:rPr>
        <w:t xml:space="preserve">Six commenters specifically mentioned concerns about particulate matter monitoring (currently required annually) as insufficient, given the community’s health concerns. </w:t>
      </w:r>
      <w:r>
        <w:rPr>
          <w:szCs w:val="22"/>
        </w:rPr>
        <w:t xml:space="preserve"> </w:t>
      </w:r>
      <w:r w:rsidRPr="00F820E0">
        <w:rPr>
          <w:szCs w:val="22"/>
        </w:rPr>
        <w:t xml:space="preserve">Two raised concerns about the </w:t>
      </w:r>
      <w:r w:rsidRPr="00F820E0">
        <w:rPr>
          <w:szCs w:val="22"/>
        </w:rPr>
        <w:lastRenderedPageBreak/>
        <w:t>unknown health impacts of sub-micron particulate matter, and one believes that sub-micron PM should be monitored, in case health effects are subsequently discovered in the community.</w:t>
      </w:r>
      <w:r>
        <w:rPr>
          <w:szCs w:val="22"/>
        </w:rPr>
        <w:t xml:space="preserve">  </w:t>
      </w:r>
      <w:r w:rsidR="00DE4021">
        <w:rPr>
          <w:szCs w:val="22"/>
        </w:rPr>
        <w:t xml:space="preserve">Five commenters stated that the draft Title </w:t>
      </w:r>
      <w:r w:rsidR="00AD68F5">
        <w:rPr>
          <w:szCs w:val="22"/>
        </w:rPr>
        <w:t xml:space="preserve">V </w:t>
      </w:r>
      <w:r w:rsidR="00DE4021">
        <w:rPr>
          <w:szCs w:val="22"/>
        </w:rPr>
        <w:t>p</w:t>
      </w:r>
      <w:r w:rsidRPr="00F820E0">
        <w:rPr>
          <w:szCs w:val="22"/>
        </w:rPr>
        <w:t xml:space="preserve">ermit </w:t>
      </w:r>
      <w:r w:rsidR="00DE4021">
        <w:rPr>
          <w:szCs w:val="22"/>
        </w:rPr>
        <w:t xml:space="preserve">should not </w:t>
      </w:r>
      <w:r w:rsidR="009C7DB8">
        <w:rPr>
          <w:szCs w:val="22"/>
        </w:rPr>
        <w:t xml:space="preserve">have </w:t>
      </w:r>
      <w:r w:rsidR="00DE4021">
        <w:rPr>
          <w:szCs w:val="22"/>
        </w:rPr>
        <w:t>remove</w:t>
      </w:r>
      <w:r w:rsidR="00AD68F5">
        <w:rPr>
          <w:szCs w:val="22"/>
        </w:rPr>
        <w:t>d</w:t>
      </w:r>
      <w:r w:rsidRPr="00F820E0">
        <w:rPr>
          <w:szCs w:val="22"/>
        </w:rPr>
        <w:t xml:space="preserve"> the requirement for </w:t>
      </w:r>
      <w:r w:rsidR="00DE4021">
        <w:rPr>
          <w:szCs w:val="22"/>
        </w:rPr>
        <w:t>CEMS</w:t>
      </w:r>
      <w:r w:rsidRPr="00F820E0">
        <w:rPr>
          <w:szCs w:val="22"/>
        </w:rPr>
        <w:t xml:space="preserve"> for HCl, HF, and SO</w:t>
      </w:r>
      <w:r w:rsidRPr="00DE4021">
        <w:rPr>
          <w:szCs w:val="22"/>
          <w:vertAlign w:val="subscript"/>
        </w:rPr>
        <w:t>2</w:t>
      </w:r>
      <w:r w:rsidRPr="00F820E0">
        <w:rPr>
          <w:szCs w:val="22"/>
        </w:rPr>
        <w:t xml:space="preserve">. </w:t>
      </w:r>
      <w:r w:rsidR="00DE4021">
        <w:rPr>
          <w:szCs w:val="22"/>
        </w:rPr>
        <w:t xml:space="preserve"> </w:t>
      </w:r>
    </w:p>
    <w:p w14:paraId="0BEF4477" w14:textId="07994287" w:rsidR="00F820E0" w:rsidRDefault="00DE4021" w:rsidP="00235FF5">
      <w:pPr>
        <w:pStyle w:val="ListParagraph"/>
        <w:widowControl w:val="0"/>
        <w:spacing w:after="120"/>
        <w:ind w:left="360"/>
        <w:contextualSpacing w:val="0"/>
        <w:jc w:val="left"/>
        <w:rPr>
          <w:szCs w:val="22"/>
        </w:rPr>
      </w:pPr>
      <w:r w:rsidRPr="00DE4021">
        <w:rPr>
          <w:b/>
          <w:szCs w:val="22"/>
        </w:rPr>
        <w:t>Department’s Response</w:t>
      </w:r>
      <w:r w:rsidRPr="00DE4021">
        <w:rPr>
          <w:szCs w:val="22"/>
        </w:rPr>
        <w:t xml:space="preserve">:  </w:t>
      </w:r>
      <w:r w:rsidR="00E40204">
        <w:rPr>
          <w:szCs w:val="22"/>
        </w:rPr>
        <w:t>Specific Conditions B.10. and B.31. of the draft Title V permit</w:t>
      </w:r>
      <w:r w:rsidR="00AD68F5">
        <w:rPr>
          <w:szCs w:val="22"/>
        </w:rPr>
        <w:t xml:space="preserve"> require</w:t>
      </w:r>
      <w:r w:rsidR="00E40204">
        <w:rPr>
          <w:szCs w:val="22"/>
        </w:rPr>
        <w:t xml:space="preserve"> </w:t>
      </w:r>
      <w:r w:rsidR="00AD68F5">
        <w:rPr>
          <w:szCs w:val="22"/>
        </w:rPr>
        <w:t xml:space="preserve">a </w:t>
      </w:r>
      <w:r w:rsidR="00E40204">
        <w:rPr>
          <w:szCs w:val="22"/>
        </w:rPr>
        <w:t xml:space="preserve">CEMS to measure </w:t>
      </w:r>
      <w:r w:rsidR="00AD68F5">
        <w:rPr>
          <w:szCs w:val="22"/>
        </w:rPr>
        <w:t>and record SO</w:t>
      </w:r>
      <w:r w:rsidR="00AD68F5" w:rsidRPr="000F0753">
        <w:rPr>
          <w:szCs w:val="22"/>
          <w:vertAlign w:val="subscript"/>
        </w:rPr>
        <w:t>2</w:t>
      </w:r>
      <w:r w:rsidR="00AD68F5">
        <w:rPr>
          <w:szCs w:val="22"/>
        </w:rPr>
        <w:t xml:space="preserve"> </w:t>
      </w:r>
      <w:r w:rsidR="00E40204">
        <w:rPr>
          <w:szCs w:val="22"/>
        </w:rPr>
        <w:t xml:space="preserve">emissions </w:t>
      </w:r>
      <w:r w:rsidR="00AD68F5">
        <w:rPr>
          <w:szCs w:val="22"/>
        </w:rPr>
        <w:t>from</w:t>
      </w:r>
      <w:r w:rsidR="00E40204">
        <w:rPr>
          <w:szCs w:val="22"/>
        </w:rPr>
        <w:t xml:space="preserve"> the BFB boiler </w:t>
      </w:r>
      <w:r w:rsidR="00AD68F5">
        <w:rPr>
          <w:szCs w:val="22"/>
        </w:rPr>
        <w:t>to demonstrate compliance with the emissions limit</w:t>
      </w:r>
      <w:r w:rsidR="00E40204">
        <w:rPr>
          <w:szCs w:val="22"/>
        </w:rPr>
        <w:t xml:space="preserve">.  </w:t>
      </w:r>
    </w:p>
    <w:p w14:paraId="752246D2" w14:textId="32D1D328" w:rsidR="00F820E0" w:rsidRDefault="00E40204" w:rsidP="00235FF5">
      <w:pPr>
        <w:pStyle w:val="ListParagraph"/>
        <w:widowControl w:val="0"/>
        <w:spacing w:after="120"/>
        <w:ind w:left="360"/>
        <w:contextualSpacing w:val="0"/>
        <w:jc w:val="left"/>
        <w:rPr>
          <w:szCs w:val="22"/>
        </w:rPr>
      </w:pPr>
      <w:r>
        <w:rPr>
          <w:szCs w:val="22"/>
        </w:rPr>
        <w:t>W</w:t>
      </w:r>
      <w:r w:rsidR="00B91A02">
        <w:rPr>
          <w:szCs w:val="22"/>
        </w:rPr>
        <w:t>ith</w:t>
      </w:r>
      <w:r>
        <w:rPr>
          <w:szCs w:val="22"/>
        </w:rPr>
        <w:t xml:space="preserve"> regard to the removal of the requirement for CEMS to monitor the emission</w:t>
      </w:r>
      <w:r w:rsidR="00422074">
        <w:rPr>
          <w:szCs w:val="22"/>
        </w:rPr>
        <w:t>s</w:t>
      </w:r>
      <w:r>
        <w:rPr>
          <w:szCs w:val="22"/>
        </w:rPr>
        <w:t xml:space="preserve"> of HCl and HF, the basis for the CEM</w:t>
      </w:r>
      <w:r w:rsidR="00422074">
        <w:rPr>
          <w:szCs w:val="22"/>
        </w:rPr>
        <w:t>S</w:t>
      </w:r>
      <w:r>
        <w:rPr>
          <w:szCs w:val="22"/>
        </w:rPr>
        <w:t xml:space="preserve"> in the original PSD permit was reasonable </w:t>
      </w:r>
      <w:r w:rsidR="00BA72AE">
        <w:rPr>
          <w:szCs w:val="22"/>
        </w:rPr>
        <w:t xml:space="preserve">assurance </w:t>
      </w:r>
      <w:r>
        <w:rPr>
          <w:szCs w:val="22"/>
        </w:rPr>
        <w:t xml:space="preserve">that </w:t>
      </w:r>
      <w:r w:rsidR="00422074">
        <w:rPr>
          <w:szCs w:val="22"/>
        </w:rPr>
        <w:t xml:space="preserve">the </w:t>
      </w:r>
      <w:r>
        <w:rPr>
          <w:szCs w:val="22"/>
        </w:rPr>
        <w:t xml:space="preserve">emissions of each of these pollutants was below </w:t>
      </w:r>
      <w:r w:rsidR="009C7DB8">
        <w:rPr>
          <w:szCs w:val="22"/>
        </w:rPr>
        <w:t xml:space="preserve">the </w:t>
      </w:r>
      <w:r w:rsidR="00F77876">
        <w:rPr>
          <w:szCs w:val="22"/>
        </w:rPr>
        <w:t xml:space="preserve">major source HAP threshold of </w:t>
      </w:r>
      <w:r>
        <w:rPr>
          <w:szCs w:val="22"/>
        </w:rPr>
        <w:t>10 TPY.  With the requirements of NESHAP 40 CFR 63, Subpart DD</w:t>
      </w:r>
      <w:r w:rsidR="00422074">
        <w:rPr>
          <w:szCs w:val="22"/>
        </w:rPr>
        <w:t>D</w:t>
      </w:r>
      <w:r>
        <w:rPr>
          <w:szCs w:val="22"/>
        </w:rPr>
        <w:t xml:space="preserve">DD </w:t>
      </w:r>
      <w:r w:rsidR="00422074">
        <w:rPr>
          <w:szCs w:val="22"/>
        </w:rPr>
        <w:t>now</w:t>
      </w:r>
      <w:r>
        <w:rPr>
          <w:szCs w:val="22"/>
        </w:rPr>
        <w:t xml:space="preserve"> </w:t>
      </w:r>
      <w:r w:rsidR="00BA72AE">
        <w:rPr>
          <w:szCs w:val="22"/>
        </w:rPr>
        <w:t>applicable to</w:t>
      </w:r>
      <w:r>
        <w:rPr>
          <w:szCs w:val="22"/>
        </w:rPr>
        <w:t xml:space="preserve"> the BFB boiler</w:t>
      </w:r>
      <w:r w:rsidR="00422074">
        <w:rPr>
          <w:szCs w:val="22"/>
        </w:rPr>
        <w:t xml:space="preserve">, </w:t>
      </w:r>
      <w:r w:rsidR="00BA72AE">
        <w:rPr>
          <w:szCs w:val="22"/>
        </w:rPr>
        <w:t>such monitoring was</w:t>
      </w:r>
      <w:r w:rsidR="00422074">
        <w:rPr>
          <w:szCs w:val="22"/>
        </w:rPr>
        <w:t xml:space="preserve"> no longer </w:t>
      </w:r>
      <w:r w:rsidR="00BA72AE">
        <w:rPr>
          <w:szCs w:val="22"/>
        </w:rPr>
        <w:t>necessary</w:t>
      </w:r>
      <w:r w:rsidR="00422074">
        <w:rPr>
          <w:szCs w:val="22"/>
        </w:rPr>
        <w:t xml:space="preserve">.  </w:t>
      </w:r>
      <w:r w:rsidR="00F77876">
        <w:rPr>
          <w:szCs w:val="22"/>
        </w:rPr>
        <w:t>Also, it should be noted</w:t>
      </w:r>
      <w:r w:rsidR="009C7DB8">
        <w:rPr>
          <w:szCs w:val="22"/>
        </w:rPr>
        <w:t xml:space="preserve"> that</w:t>
      </w:r>
      <w:r w:rsidR="00F77876">
        <w:rPr>
          <w:szCs w:val="22"/>
        </w:rPr>
        <w:t xml:space="preserve"> the applicant has requested </w:t>
      </w:r>
      <w:r w:rsidR="007B385A">
        <w:rPr>
          <w:szCs w:val="22"/>
        </w:rPr>
        <w:t xml:space="preserve">that </w:t>
      </w:r>
      <w:r w:rsidR="00F77876">
        <w:rPr>
          <w:szCs w:val="22"/>
        </w:rPr>
        <w:t xml:space="preserve">the original </w:t>
      </w:r>
      <w:r w:rsidR="00BA72AE" w:rsidRPr="004C1CE5">
        <w:rPr>
          <w:szCs w:val="22"/>
        </w:rPr>
        <w:t>HCl and</w:t>
      </w:r>
      <w:r w:rsidR="00BA72AE">
        <w:rPr>
          <w:szCs w:val="22"/>
        </w:rPr>
        <w:t xml:space="preserve"> </w:t>
      </w:r>
      <w:r w:rsidR="00F77876">
        <w:rPr>
          <w:szCs w:val="22"/>
        </w:rPr>
        <w:t>HF emission limit</w:t>
      </w:r>
      <w:r w:rsidR="00BA72AE">
        <w:rPr>
          <w:szCs w:val="22"/>
        </w:rPr>
        <w:t>s</w:t>
      </w:r>
      <w:r w:rsidR="00F77876">
        <w:rPr>
          <w:szCs w:val="22"/>
        </w:rPr>
        <w:t xml:space="preserve"> be retained in the </w:t>
      </w:r>
      <w:r w:rsidR="007B385A">
        <w:rPr>
          <w:szCs w:val="22"/>
        </w:rPr>
        <w:t xml:space="preserve">draft </w:t>
      </w:r>
      <w:r w:rsidR="00F77876">
        <w:rPr>
          <w:szCs w:val="22"/>
        </w:rPr>
        <w:t>Title V permit</w:t>
      </w:r>
      <w:r w:rsidR="00BA72AE">
        <w:rPr>
          <w:szCs w:val="22"/>
        </w:rPr>
        <w:t xml:space="preserve"> with compliance demonstrated by stack test</w:t>
      </w:r>
      <w:r w:rsidR="00F77876">
        <w:rPr>
          <w:szCs w:val="22"/>
        </w:rPr>
        <w:t xml:space="preserve">.  </w:t>
      </w:r>
      <w:r w:rsidR="00422074">
        <w:rPr>
          <w:szCs w:val="22"/>
        </w:rPr>
        <w:t>For more information on the incorporation of Subpart DDDDD into the draft Title V permit see item No. 1 above.</w:t>
      </w:r>
    </w:p>
    <w:p w14:paraId="3F03CBF8" w14:textId="2C00FE88" w:rsidR="00F820E0" w:rsidRDefault="00BA72AE" w:rsidP="00235FF5">
      <w:pPr>
        <w:pStyle w:val="ListParagraph"/>
        <w:widowControl w:val="0"/>
        <w:spacing w:after="120"/>
        <w:ind w:left="360"/>
        <w:contextualSpacing w:val="0"/>
        <w:jc w:val="left"/>
        <w:rPr>
          <w:szCs w:val="22"/>
        </w:rPr>
      </w:pPr>
      <w:r>
        <w:rPr>
          <w:szCs w:val="22"/>
        </w:rPr>
        <w:t xml:space="preserve">EPA bases the emissions standards in its NESHAP regulations on the Maximum Available Control technology (MACT) determinations.  </w:t>
      </w:r>
      <w:r w:rsidR="00422074">
        <w:rPr>
          <w:szCs w:val="22"/>
        </w:rPr>
        <w:t xml:space="preserve">Per the discussion given in item No. 1 above, </w:t>
      </w:r>
      <w:r w:rsidR="00422074" w:rsidRPr="00B40D22">
        <w:rPr>
          <w:szCs w:val="22"/>
        </w:rPr>
        <w:t xml:space="preserve">the Department believes that the </w:t>
      </w:r>
      <w:r w:rsidR="00F77876" w:rsidRPr="00B40D22">
        <w:rPr>
          <w:szCs w:val="22"/>
        </w:rPr>
        <w:t>NESHAP Subpart DDDDD PM/PM</w:t>
      </w:r>
      <w:r w:rsidR="00F77876" w:rsidRPr="00B40D22">
        <w:rPr>
          <w:szCs w:val="22"/>
          <w:vertAlign w:val="subscript"/>
        </w:rPr>
        <w:t>10</w:t>
      </w:r>
      <w:r w:rsidR="00F77876" w:rsidRPr="00B40D22">
        <w:rPr>
          <w:szCs w:val="22"/>
        </w:rPr>
        <w:t xml:space="preserve"> emission limit in the </w:t>
      </w:r>
      <w:r w:rsidR="00422074" w:rsidRPr="00B40D22">
        <w:rPr>
          <w:szCs w:val="22"/>
        </w:rPr>
        <w:t xml:space="preserve">draft Title V permit </w:t>
      </w:r>
      <w:r w:rsidR="00F77876" w:rsidRPr="00B40D22">
        <w:rPr>
          <w:szCs w:val="22"/>
        </w:rPr>
        <w:t>is</w:t>
      </w:r>
      <w:r w:rsidR="00422074" w:rsidRPr="00B40D22">
        <w:rPr>
          <w:szCs w:val="22"/>
        </w:rPr>
        <w:t xml:space="preserve"> protective of the public health</w:t>
      </w:r>
      <w:r w:rsidR="00422074">
        <w:rPr>
          <w:szCs w:val="22"/>
        </w:rPr>
        <w:t xml:space="preserve"> and that annual stack testing is sufficient for compliance purpose</w:t>
      </w:r>
      <w:r w:rsidR="00B40D22">
        <w:rPr>
          <w:szCs w:val="22"/>
        </w:rPr>
        <w:t>s</w:t>
      </w:r>
      <w:r w:rsidR="00422074">
        <w:rPr>
          <w:szCs w:val="22"/>
        </w:rPr>
        <w:t>.  This opinion is further strength</w:t>
      </w:r>
      <w:r w:rsidR="008C78BD">
        <w:rPr>
          <w:szCs w:val="22"/>
        </w:rPr>
        <w:t>ened</w:t>
      </w:r>
      <w:r w:rsidR="00422074">
        <w:rPr>
          <w:szCs w:val="22"/>
        </w:rPr>
        <w:t xml:space="preserve"> by the fact that a well-designed baghouse</w:t>
      </w:r>
      <w:r w:rsidR="004C1CE5">
        <w:rPr>
          <w:szCs w:val="22"/>
        </w:rPr>
        <w:t xml:space="preserve"> with pressure drop monitoring across each baghouse compartment and a bag leak detection system as specified by NESHAP Subpart DDDDD</w:t>
      </w:r>
      <w:r w:rsidR="00422074">
        <w:rPr>
          <w:szCs w:val="22"/>
        </w:rPr>
        <w:t xml:space="preserve"> is used to control PM/PM</w:t>
      </w:r>
      <w:r w:rsidR="00422074" w:rsidRPr="008C78BD">
        <w:rPr>
          <w:szCs w:val="22"/>
          <w:vertAlign w:val="subscript"/>
        </w:rPr>
        <w:t>10</w:t>
      </w:r>
      <w:r w:rsidR="00422074">
        <w:rPr>
          <w:szCs w:val="22"/>
        </w:rPr>
        <w:t>/PM</w:t>
      </w:r>
      <w:r w:rsidR="00422074" w:rsidRPr="008C78BD">
        <w:rPr>
          <w:szCs w:val="22"/>
          <w:vertAlign w:val="subscript"/>
        </w:rPr>
        <w:t>2.5</w:t>
      </w:r>
      <w:r w:rsidR="00422074">
        <w:rPr>
          <w:szCs w:val="22"/>
        </w:rPr>
        <w:t xml:space="preserve"> emission</w:t>
      </w:r>
      <w:r w:rsidR="00F77876">
        <w:rPr>
          <w:szCs w:val="22"/>
        </w:rPr>
        <w:t>s</w:t>
      </w:r>
      <w:r w:rsidR="00422074">
        <w:rPr>
          <w:szCs w:val="22"/>
        </w:rPr>
        <w:t xml:space="preserve"> from the BFB boiler.</w:t>
      </w:r>
      <w:r w:rsidR="00F77876">
        <w:rPr>
          <w:szCs w:val="22"/>
        </w:rPr>
        <w:t xml:space="preserve">  For a discussion on </w:t>
      </w:r>
      <w:r w:rsidR="00F77876" w:rsidRPr="00F820E0">
        <w:rPr>
          <w:szCs w:val="22"/>
        </w:rPr>
        <w:t xml:space="preserve">sub-micron </w:t>
      </w:r>
      <w:r w:rsidR="00F77876">
        <w:rPr>
          <w:szCs w:val="22"/>
        </w:rPr>
        <w:t>PM see item No. 8 below.</w:t>
      </w:r>
    </w:p>
    <w:p w14:paraId="0FB4AF4E" w14:textId="77777777" w:rsidR="000665F3" w:rsidRDefault="00A75B19" w:rsidP="00774BAE">
      <w:pPr>
        <w:pStyle w:val="ListParagraph"/>
        <w:widowControl w:val="0"/>
        <w:numPr>
          <w:ilvl w:val="0"/>
          <w:numId w:val="3"/>
        </w:numPr>
        <w:spacing w:after="120"/>
        <w:ind w:left="360"/>
        <w:contextualSpacing w:val="0"/>
        <w:jc w:val="left"/>
        <w:rPr>
          <w:szCs w:val="22"/>
        </w:rPr>
      </w:pPr>
      <w:r>
        <w:rPr>
          <w:b/>
          <w:szCs w:val="22"/>
        </w:rPr>
        <w:t>Emissions of PM</w:t>
      </w:r>
      <w:r w:rsidRPr="00646C6F">
        <w:rPr>
          <w:b/>
          <w:szCs w:val="22"/>
          <w:vertAlign w:val="subscript"/>
        </w:rPr>
        <w:t>2.5</w:t>
      </w:r>
      <w:r>
        <w:rPr>
          <w:b/>
          <w:szCs w:val="22"/>
        </w:rPr>
        <w:t xml:space="preserve"> are Inadequately Controlled</w:t>
      </w:r>
      <w:r w:rsidRPr="004273BC">
        <w:rPr>
          <w:szCs w:val="22"/>
        </w:rPr>
        <w:t>:</w:t>
      </w:r>
      <w:r>
        <w:rPr>
          <w:szCs w:val="22"/>
        </w:rPr>
        <w:t xml:space="preserve">  </w:t>
      </w:r>
      <w:r w:rsidR="00026F6C">
        <w:rPr>
          <w:szCs w:val="22"/>
        </w:rPr>
        <w:t>Sixteen</w:t>
      </w:r>
      <w:r>
        <w:rPr>
          <w:szCs w:val="22"/>
        </w:rPr>
        <w:t xml:space="preserve"> people commented that </w:t>
      </w:r>
      <w:r w:rsidR="00F77876">
        <w:rPr>
          <w:szCs w:val="22"/>
        </w:rPr>
        <w:t>draft Title V permit</w:t>
      </w:r>
      <w:r w:rsidRPr="000665F3">
        <w:rPr>
          <w:szCs w:val="22"/>
        </w:rPr>
        <w:t xml:space="preserve"> does </w:t>
      </w:r>
      <w:r w:rsidR="00F77876">
        <w:rPr>
          <w:szCs w:val="22"/>
        </w:rPr>
        <w:t xml:space="preserve">not </w:t>
      </w:r>
      <w:r w:rsidR="00E07ED2">
        <w:rPr>
          <w:szCs w:val="22"/>
        </w:rPr>
        <w:t>provide sufficient control</w:t>
      </w:r>
      <w:r w:rsidR="00F77876">
        <w:rPr>
          <w:szCs w:val="22"/>
        </w:rPr>
        <w:t>s</w:t>
      </w:r>
      <w:r w:rsidR="00E07ED2">
        <w:rPr>
          <w:szCs w:val="22"/>
        </w:rPr>
        <w:t xml:space="preserve"> to minimize emissions of PM</w:t>
      </w:r>
      <w:r w:rsidR="00E07ED2" w:rsidRPr="00E07ED2">
        <w:rPr>
          <w:szCs w:val="22"/>
          <w:vertAlign w:val="subscript"/>
        </w:rPr>
        <w:t>2.5</w:t>
      </w:r>
      <w:r w:rsidR="00E07ED2">
        <w:rPr>
          <w:szCs w:val="22"/>
        </w:rPr>
        <w:t xml:space="preserve"> from the BFB boiler or the </w:t>
      </w:r>
      <w:r w:rsidR="00E07ED2" w:rsidRPr="00E07ED2">
        <w:rPr>
          <w:szCs w:val="22"/>
        </w:rPr>
        <w:t>biomass fuel delivery, preparation, storage and handling</w:t>
      </w:r>
      <w:r w:rsidR="00E07ED2">
        <w:rPr>
          <w:szCs w:val="22"/>
        </w:rPr>
        <w:t xml:space="preserve"> emission unit</w:t>
      </w:r>
      <w:r>
        <w:rPr>
          <w:szCs w:val="22"/>
        </w:rPr>
        <w:t>.</w:t>
      </w:r>
      <w:r w:rsidR="00026F6C" w:rsidRPr="00026F6C">
        <w:rPr>
          <w:rFonts w:eastAsiaTheme="minorHAnsi"/>
          <w:sz w:val="24"/>
          <w:szCs w:val="24"/>
        </w:rPr>
        <w:t xml:space="preserve"> </w:t>
      </w:r>
      <w:r w:rsidR="00026F6C">
        <w:rPr>
          <w:szCs w:val="22"/>
        </w:rPr>
        <w:t>These commenters also</w:t>
      </w:r>
      <w:r w:rsidR="00026F6C" w:rsidRPr="00026F6C">
        <w:rPr>
          <w:szCs w:val="22"/>
        </w:rPr>
        <w:t xml:space="preserve"> raised concerns about the unknown health impacts of sub-micron particulate matter, and </w:t>
      </w:r>
      <w:r w:rsidR="00026F6C">
        <w:rPr>
          <w:szCs w:val="22"/>
        </w:rPr>
        <w:t>most believed</w:t>
      </w:r>
      <w:r w:rsidR="00026F6C" w:rsidRPr="00026F6C">
        <w:rPr>
          <w:szCs w:val="22"/>
        </w:rPr>
        <w:t xml:space="preserve"> that sub-micron PM should be monitored, in case health effects are subsequently discovered in the community.</w:t>
      </w:r>
      <w:r w:rsidR="00026F6C" w:rsidRPr="00026F6C">
        <w:rPr>
          <w:b/>
          <w:szCs w:val="22"/>
        </w:rPr>
        <w:t xml:space="preserve"> </w:t>
      </w:r>
    </w:p>
    <w:p w14:paraId="21B5FE62" w14:textId="6619EC43" w:rsidR="00646C6F" w:rsidRPr="00646C6F" w:rsidRDefault="00646C6F" w:rsidP="0051774D">
      <w:pPr>
        <w:pStyle w:val="ListParagraph"/>
        <w:widowControl w:val="0"/>
        <w:spacing w:after="120"/>
        <w:ind w:left="360"/>
        <w:contextualSpacing w:val="0"/>
        <w:jc w:val="left"/>
        <w:rPr>
          <w:szCs w:val="22"/>
        </w:rPr>
      </w:pPr>
      <w:r w:rsidRPr="00C143AB">
        <w:rPr>
          <w:b/>
          <w:szCs w:val="22"/>
        </w:rPr>
        <w:t>Department’s Response</w:t>
      </w:r>
      <w:r w:rsidRPr="00C143AB">
        <w:rPr>
          <w:szCs w:val="22"/>
        </w:rPr>
        <w:t xml:space="preserve">:  </w:t>
      </w:r>
      <w:r w:rsidR="00B40D22">
        <w:rPr>
          <w:szCs w:val="22"/>
        </w:rPr>
        <w:t>To minimize PM2.5 emissions, the</w:t>
      </w:r>
      <w:r w:rsidR="00800904" w:rsidRPr="00800904">
        <w:rPr>
          <w:szCs w:val="22"/>
        </w:rPr>
        <w:t xml:space="preserve"> Department generally rel</w:t>
      </w:r>
      <w:r w:rsidR="0051774D">
        <w:rPr>
          <w:szCs w:val="22"/>
        </w:rPr>
        <w:t>ied</w:t>
      </w:r>
      <w:r w:rsidR="00800904" w:rsidRPr="00800904">
        <w:rPr>
          <w:szCs w:val="22"/>
        </w:rPr>
        <w:t xml:space="preserve"> on PM</w:t>
      </w:r>
      <w:r w:rsidR="00800904" w:rsidRPr="0051774D">
        <w:rPr>
          <w:szCs w:val="22"/>
          <w:vertAlign w:val="subscript"/>
        </w:rPr>
        <w:t>10</w:t>
      </w:r>
      <w:r w:rsidR="00800904" w:rsidRPr="00800904">
        <w:rPr>
          <w:szCs w:val="22"/>
        </w:rPr>
        <w:t xml:space="preserve"> emission limits </w:t>
      </w:r>
      <w:r w:rsidR="00DF49E1">
        <w:rPr>
          <w:szCs w:val="22"/>
        </w:rPr>
        <w:t xml:space="preserve">as wells as limits on precursor pollutants that form </w:t>
      </w:r>
      <w:r w:rsidR="00800904" w:rsidRPr="00800904">
        <w:rPr>
          <w:szCs w:val="22"/>
        </w:rPr>
        <w:t>PM</w:t>
      </w:r>
      <w:r w:rsidR="00800904" w:rsidRPr="0051774D">
        <w:rPr>
          <w:szCs w:val="22"/>
          <w:vertAlign w:val="subscript"/>
        </w:rPr>
        <w:t>2.5</w:t>
      </w:r>
      <w:r w:rsidR="00800904" w:rsidRPr="00800904">
        <w:rPr>
          <w:szCs w:val="22"/>
        </w:rPr>
        <w:t xml:space="preserve"> </w:t>
      </w:r>
      <w:r w:rsidR="00DF49E1">
        <w:rPr>
          <w:szCs w:val="22"/>
        </w:rPr>
        <w:t xml:space="preserve">in ambient air </w:t>
      </w:r>
      <w:r w:rsidR="00800904" w:rsidRPr="00800904">
        <w:rPr>
          <w:szCs w:val="22"/>
        </w:rPr>
        <w:t>(e.g., SAM, SO</w:t>
      </w:r>
      <w:r w:rsidR="00800904" w:rsidRPr="0051774D">
        <w:rPr>
          <w:szCs w:val="22"/>
          <w:vertAlign w:val="subscript"/>
        </w:rPr>
        <w:t>2</w:t>
      </w:r>
      <w:r w:rsidR="00800904" w:rsidRPr="00800904">
        <w:rPr>
          <w:szCs w:val="22"/>
        </w:rPr>
        <w:t>, VOC, NH</w:t>
      </w:r>
      <w:r w:rsidR="00800904" w:rsidRPr="0051774D">
        <w:rPr>
          <w:szCs w:val="22"/>
          <w:vertAlign w:val="subscript"/>
        </w:rPr>
        <w:t>3</w:t>
      </w:r>
      <w:r w:rsidR="00800904" w:rsidRPr="00800904">
        <w:rPr>
          <w:szCs w:val="22"/>
        </w:rPr>
        <w:t>, and NO</w:t>
      </w:r>
      <w:r w:rsidR="00800904" w:rsidRPr="0051774D">
        <w:rPr>
          <w:szCs w:val="22"/>
          <w:vertAlign w:val="subscript"/>
        </w:rPr>
        <w:t>X</w:t>
      </w:r>
      <w:r w:rsidR="0051774D">
        <w:rPr>
          <w:szCs w:val="22"/>
        </w:rPr>
        <w:t xml:space="preserve">).  </w:t>
      </w:r>
    </w:p>
    <w:p w14:paraId="5DECAE2C" w14:textId="54997724" w:rsidR="00646C6F" w:rsidRDefault="00646C6F" w:rsidP="00274FF5">
      <w:pPr>
        <w:pStyle w:val="ListParagraph"/>
        <w:widowControl w:val="0"/>
        <w:spacing w:after="120"/>
        <w:ind w:left="360"/>
        <w:contextualSpacing w:val="0"/>
        <w:jc w:val="left"/>
        <w:rPr>
          <w:szCs w:val="22"/>
        </w:rPr>
      </w:pPr>
      <w:r w:rsidRPr="00646C6F">
        <w:rPr>
          <w:szCs w:val="22"/>
        </w:rPr>
        <w:t>For the GREC project, BACT determinations were conducted for PM/PM</w:t>
      </w:r>
      <w:r w:rsidRPr="00646C6F">
        <w:rPr>
          <w:szCs w:val="22"/>
          <w:vertAlign w:val="subscript"/>
        </w:rPr>
        <w:t>10</w:t>
      </w:r>
      <w:r w:rsidR="00F77876">
        <w:rPr>
          <w:szCs w:val="22"/>
        </w:rPr>
        <w:t xml:space="preserve"> (</w:t>
      </w:r>
      <w:r w:rsidR="005E600E">
        <w:rPr>
          <w:szCs w:val="22"/>
        </w:rPr>
        <w:t xml:space="preserve">subsequently </w:t>
      </w:r>
      <w:r w:rsidR="00F77876">
        <w:rPr>
          <w:szCs w:val="22"/>
        </w:rPr>
        <w:t xml:space="preserve">supplemented </w:t>
      </w:r>
      <w:r w:rsidR="005E600E">
        <w:rPr>
          <w:szCs w:val="22"/>
        </w:rPr>
        <w:t>by</w:t>
      </w:r>
      <w:r w:rsidR="00F77876">
        <w:rPr>
          <w:szCs w:val="22"/>
        </w:rPr>
        <w:t xml:space="preserve"> a more stringent NESHAP Subpart DD</w:t>
      </w:r>
      <w:r w:rsidR="00D2008A">
        <w:rPr>
          <w:szCs w:val="22"/>
        </w:rPr>
        <w:t>D</w:t>
      </w:r>
      <w:r w:rsidR="00F77876">
        <w:rPr>
          <w:szCs w:val="22"/>
        </w:rPr>
        <w:t>DD limit)</w:t>
      </w:r>
      <w:r w:rsidRPr="00646C6F">
        <w:rPr>
          <w:szCs w:val="22"/>
        </w:rPr>
        <w:t>, CO, VOC and VE.</w:t>
      </w:r>
      <w:r>
        <w:rPr>
          <w:szCs w:val="22"/>
        </w:rPr>
        <w:t xml:space="preserve"> </w:t>
      </w:r>
      <w:r w:rsidRPr="00646C6F">
        <w:rPr>
          <w:szCs w:val="22"/>
        </w:rPr>
        <w:t xml:space="preserve"> In addition</w:t>
      </w:r>
      <w:r w:rsidR="005E600E">
        <w:rPr>
          <w:szCs w:val="22"/>
        </w:rPr>
        <w:t>,</w:t>
      </w:r>
      <w:r w:rsidRPr="00646C6F">
        <w:rPr>
          <w:szCs w:val="22"/>
        </w:rPr>
        <w:t xml:space="preserve"> enforceable emission limits </w:t>
      </w:r>
      <w:r w:rsidR="00DF49E1">
        <w:rPr>
          <w:szCs w:val="22"/>
        </w:rPr>
        <w:t xml:space="preserve">were established </w:t>
      </w:r>
      <w:r w:rsidRPr="00646C6F">
        <w:rPr>
          <w:szCs w:val="22"/>
        </w:rPr>
        <w:t>for</w:t>
      </w:r>
      <w:r w:rsidR="00852972">
        <w:rPr>
          <w:szCs w:val="22"/>
        </w:rPr>
        <w:t xml:space="preserve"> </w:t>
      </w:r>
      <w:r w:rsidR="00DF49E1">
        <w:rPr>
          <w:szCs w:val="22"/>
        </w:rPr>
        <w:t>NOx, SO</w:t>
      </w:r>
      <w:r w:rsidR="00DF49E1" w:rsidRPr="00DF49E1">
        <w:rPr>
          <w:szCs w:val="22"/>
          <w:vertAlign w:val="subscript"/>
        </w:rPr>
        <w:t>2</w:t>
      </w:r>
      <w:r w:rsidR="00DF49E1">
        <w:rPr>
          <w:szCs w:val="22"/>
        </w:rPr>
        <w:t xml:space="preserve">, </w:t>
      </w:r>
      <w:r w:rsidR="00852972">
        <w:rPr>
          <w:szCs w:val="22"/>
        </w:rPr>
        <w:t xml:space="preserve">SAM, </w:t>
      </w:r>
      <w:r w:rsidR="00852972" w:rsidRPr="00646C6F">
        <w:rPr>
          <w:szCs w:val="22"/>
        </w:rPr>
        <w:t>NH</w:t>
      </w:r>
      <w:r w:rsidR="00852972" w:rsidRPr="00D2008A">
        <w:rPr>
          <w:szCs w:val="22"/>
          <w:vertAlign w:val="subscript"/>
        </w:rPr>
        <w:t>3</w:t>
      </w:r>
      <w:r>
        <w:rPr>
          <w:szCs w:val="22"/>
        </w:rPr>
        <w:t xml:space="preserve"> </w:t>
      </w:r>
      <w:r w:rsidRPr="00646C6F">
        <w:rPr>
          <w:szCs w:val="22"/>
        </w:rPr>
        <w:t xml:space="preserve">and HCl. </w:t>
      </w:r>
      <w:r>
        <w:rPr>
          <w:szCs w:val="22"/>
        </w:rPr>
        <w:t xml:space="preserve"> The Department still believes that these requirements are adequate to minimize emission of PM</w:t>
      </w:r>
      <w:r w:rsidRPr="00274FF5">
        <w:rPr>
          <w:szCs w:val="22"/>
          <w:vertAlign w:val="subscript"/>
        </w:rPr>
        <w:t>2.5</w:t>
      </w:r>
      <w:r>
        <w:rPr>
          <w:szCs w:val="22"/>
        </w:rPr>
        <w:t xml:space="preserve"> from the BFB boiler at the GREC facility.</w:t>
      </w:r>
      <w:r w:rsidR="00E07ED2">
        <w:rPr>
          <w:szCs w:val="22"/>
        </w:rPr>
        <w:t xml:space="preserve">  </w:t>
      </w:r>
      <w:r w:rsidR="0051368A">
        <w:rPr>
          <w:szCs w:val="22"/>
        </w:rPr>
        <w:t>The</w:t>
      </w:r>
      <w:r w:rsidR="00E07ED2">
        <w:rPr>
          <w:szCs w:val="22"/>
        </w:rPr>
        <w:t xml:space="preserve"> baghouse </w:t>
      </w:r>
      <w:r w:rsidR="00B40D22">
        <w:rPr>
          <w:szCs w:val="22"/>
        </w:rPr>
        <w:t>that was installed</w:t>
      </w:r>
      <w:r w:rsidR="00274FF5">
        <w:rPr>
          <w:szCs w:val="22"/>
        </w:rPr>
        <w:t xml:space="preserve"> </w:t>
      </w:r>
      <w:r w:rsidR="00E07ED2">
        <w:rPr>
          <w:szCs w:val="22"/>
        </w:rPr>
        <w:t xml:space="preserve">provides superior </w:t>
      </w:r>
      <w:r w:rsidR="0051368A">
        <w:rPr>
          <w:szCs w:val="22"/>
        </w:rPr>
        <w:t xml:space="preserve">performance and </w:t>
      </w:r>
      <w:r w:rsidR="00274FF5">
        <w:rPr>
          <w:szCs w:val="22"/>
        </w:rPr>
        <w:t xml:space="preserve">reasonable assurance </w:t>
      </w:r>
      <w:r w:rsidR="005E600E">
        <w:rPr>
          <w:szCs w:val="22"/>
        </w:rPr>
        <w:t xml:space="preserve">that </w:t>
      </w:r>
      <w:r w:rsidR="00274FF5">
        <w:rPr>
          <w:szCs w:val="22"/>
        </w:rPr>
        <w:t>the emission</w:t>
      </w:r>
      <w:r w:rsidR="00D2008A">
        <w:rPr>
          <w:szCs w:val="22"/>
        </w:rPr>
        <w:t>s</w:t>
      </w:r>
      <w:r w:rsidR="00274FF5">
        <w:rPr>
          <w:szCs w:val="22"/>
        </w:rPr>
        <w:t xml:space="preserve"> of PM</w:t>
      </w:r>
      <w:r w:rsidR="00274FF5" w:rsidRPr="00274FF5">
        <w:rPr>
          <w:szCs w:val="22"/>
          <w:vertAlign w:val="subscript"/>
        </w:rPr>
        <w:t>2.5</w:t>
      </w:r>
      <w:r w:rsidR="00274FF5">
        <w:rPr>
          <w:szCs w:val="22"/>
        </w:rPr>
        <w:t xml:space="preserve"> from the BFB boiler are adequately controlled.</w:t>
      </w:r>
      <w:r w:rsidR="00E07ED2">
        <w:rPr>
          <w:szCs w:val="22"/>
        </w:rPr>
        <w:t xml:space="preserve"> </w:t>
      </w:r>
      <w:r w:rsidR="009C7DB8">
        <w:rPr>
          <w:szCs w:val="22"/>
        </w:rPr>
        <w:t xml:space="preserve"> </w:t>
      </w:r>
      <w:r w:rsidR="009C7DB8" w:rsidRPr="00806038">
        <w:rPr>
          <w:szCs w:val="22"/>
        </w:rPr>
        <w:t>Also</w:t>
      </w:r>
      <w:r w:rsidR="0089724D" w:rsidRPr="00806038">
        <w:rPr>
          <w:szCs w:val="22"/>
        </w:rPr>
        <w:t>,</w:t>
      </w:r>
      <w:r w:rsidR="009C7DB8" w:rsidRPr="00806038">
        <w:rPr>
          <w:szCs w:val="22"/>
        </w:rPr>
        <w:t xml:space="preserve"> as indicated in item No. 5 above, the settlement agreement </w:t>
      </w:r>
      <w:r w:rsidR="00DF49E1" w:rsidRPr="00806038">
        <w:rPr>
          <w:szCs w:val="22"/>
        </w:rPr>
        <w:t xml:space="preserve">requires </w:t>
      </w:r>
      <w:r w:rsidR="009C7DB8" w:rsidRPr="00806038">
        <w:rPr>
          <w:szCs w:val="22"/>
        </w:rPr>
        <w:t xml:space="preserve">annual stack testing </w:t>
      </w:r>
      <w:r w:rsidR="00DF49E1" w:rsidRPr="00806038">
        <w:rPr>
          <w:szCs w:val="22"/>
        </w:rPr>
        <w:t xml:space="preserve">to </w:t>
      </w:r>
      <w:r w:rsidR="009C7DB8" w:rsidRPr="00806038">
        <w:rPr>
          <w:szCs w:val="22"/>
        </w:rPr>
        <w:t>be conducted on the BFB boiler to determine PM</w:t>
      </w:r>
      <w:r w:rsidR="009C7DB8" w:rsidRPr="00806038">
        <w:rPr>
          <w:szCs w:val="22"/>
          <w:vertAlign w:val="subscript"/>
        </w:rPr>
        <w:t>2.5</w:t>
      </w:r>
      <w:r w:rsidR="009C7DB8" w:rsidRPr="00806038">
        <w:rPr>
          <w:szCs w:val="22"/>
        </w:rPr>
        <w:t xml:space="preserve"> emissions.</w:t>
      </w:r>
      <w:r w:rsidR="009C7DB8">
        <w:rPr>
          <w:szCs w:val="22"/>
        </w:rPr>
        <w:t xml:space="preserve">  </w:t>
      </w:r>
    </w:p>
    <w:p w14:paraId="5BE2AD24" w14:textId="781BA8E2" w:rsidR="00621543" w:rsidRDefault="00274FF5" w:rsidP="00646C6F">
      <w:pPr>
        <w:pStyle w:val="ListParagraph"/>
        <w:widowControl w:val="0"/>
        <w:spacing w:after="120"/>
        <w:ind w:left="360"/>
        <w:contextualSpacing w:val="0"/>
        <w:jc w:val="left"/>
        <w:rPr>
          <w:szCs w:val="22"/>
        </w:rPr>
      </w:pPr>
      <w:r>
        <w:rPr>
          <w:szCs w:val="22"/>
        </w:rPr>
        <w:t>Most of the emissions from the</w:t>
      </w:r>
      <w:r w:rsidRPr="00274FF5">
        <w:rPr>
          <w:szCs w:val="22"/>
        </w:rPr>
        <w:t xml:space="preserve"> biomass fuel delivery, preparation, storage and handling emission unit</w:t>
      </w:r>
      <w:r>
        <w:rPr>
          <w:szCs w:val="22"/>
        </w:rPr>
        <w:t xml:space="preserve"> are PM and PM</w:t>
      </w:r>
      <w:r w:rsidRPr="00310149">
        <w:rPr>
          <w:szCs w:val="22"/>
          <w:vertAlign w:val="subscript"/>
        </w:rPr>
        <w:t>10</w:t>
      </w:r>
      <w:r>
        <w:rPr>
          <w:szCs w:val="22"/>
        </w:rPr>
        <w:t xml:space="preserve"> because the </w:t>
      </w:r>
      <w:r w:rsidR="00DF49E1">
        <w:rPr>
          <w:szCs w:val="22"/>
        </w:rPr>
        <w:t>particles formed from sizing woody biomass along with its high-moisture content does not lend itself to emissions in the PM</w:t>
      </w:r>
      <w:r w:rsidR="00DF49E1" w:rsidRPr="00310149">
        <w:rPr>
          <w:szCs w:val="22"/>
          <w:vertAlign w:val="subscript"/>
        </w:rPr>
        <w:t>2.5</w:t>
      </w:r>
      <w:r w:rsidR="00DF49E1">
        <w:rPr>
          <w:szCs w:val="22"/>
        </w:rPr>
        <w:t xml:space="preserve"> size range.  Also, the </w:t>
      </w:r>
      <w:r>
        <w:rPr>
          <w:szCs w:val="22"/>
        </w:rPr>
        <w:t xml:space="preserve">precursors </w:t>
      </w:r>
      <w:r w:rsidR="00DF49E1">
        <w:rPr>
          <w:szCs w:val="22"/>
        </w:rPr>
        <w:t xml:space="preserve">generally </w:t>
      </w:r>
      <w:r>
        <w:rPr>
          <w:szCs w:val="22"/>
        </w:rPr>
        <w:t xml:space="preserve">needed </w:t>
      </w:r>
      <w:r w:rsidR="00DF49E1">
        <w:rPr>
          <w:szCs w:val="22"/>
        </w:rPr>
        <w:t>for</w:t>
      </w:r>
      <w:r>
        <w:rPr>
          <w:szCs w:val="22"/>
        </w:rPr>
        <w:t xml:space="preserve"> PM</w:t>
      </w:r>
      <w:r w:rsidRPr="00274FF5">
        <w:rPr>
          <w:szCs w:val="22"/>
          <w:vertAlign w:val="subscript"/>
        </w:rPr>
        <w:t>2.5</w:t>
      </w:r>
      <w:r w:rsidR="00DF49E1" w:rsidRPr="00DF49E1">
        <w:rPr>
          <w:szCs w:val="22"/>
        </w:rPr>
        <w:t xml:space="preserve"> </w:t>
      </w:r>
      <w:r w:rsidR="00852972">
        <w:rPr>
          <w:szCs w:val="22"/>
        </w:rPr>
        <w:t>formation</w:t>
      </w:r>
      <w:r>
        <w:rPr>
          <w:szCs w:val="22"/>
        </w:rPr>
        <w:t>, especially condensable PM</w:t>
      </w:r>
      <w:r w:rsidRPr="00274FF5">
        <w:rPr>
          <w:szCs w:val="22"/>
          <w:vertAlign w:val="subscript"/>
        </w:rPr>
        <w:t>2.5</w:t>
      </w:r>
      <w:r>
        <w:rPr>
          <w:szCs w:val="22"/>
        </w:rPr>
        <w:t xml:space="preserve">, are not present.  </w:t>
      </w:r>
      <w:r w:rsidRPr="0051368A">
        <w:rPr>
          <w:szCs w:val="22"/>
        </w:rPr>
        <w:t xml:space="preserve">Consequently, the Department </w:t>
      </w:r>
      <w:r w:rsidR="0051368A">
        <w:rPr>
          <w:szCs w:val="22"/>
        </w:rPr>
        <w:t xml:space="preserve">there believes there will be minimal emission of PM2.5 </w:t>
      </w:r>
      <w:r w:rsidRPr="0051368A">
        <w:rPr>
          <w:szCs w:val="22"/>
        </w:rPr>
        <w:t>from this emission unit</w:t>
      </w:r>
      <w:r w:rsidR="00FC0218" w:rsidRPr="0051368A">
        <w:rPr>
          <w:szCs w:val="22"/>
        </w:rPr>
        <w:t>.</w:t>
      </w:r>
    </w:p>
    <w:p w14:paraId="22193225" w14:textId="77777777" w:rsidR="00621543" w:rsidRDefault="000D61A8" w:rsidP="00774BAE">
      <w:pPr>
        <w:pStyle w:val="ListParagraph"/>
        <w:widowControl w:val="0"/>
        <w:numPr>
          <w:ilvl w:val="0"/>
          <w:numId w:val="3"/>
        </w:numPr>
        <w:spacing w:after="120"/>
        <w:ind w:left="360"/>
        <w:contextualSpacing w:val="0"/>
        <w:jc w:val="left"/>
        <w:rPr>
          <w:szCs w:val="22"/>
        </w:rPr>
      </w:pPr>
      <w:r>
        <w:rPr>
          <w:b/>
          <w:szCs w:val="22"/>
        </w:rPr>
        <w:t xml:space="preserve">The Air Dispersion Modeling of the Original PSD permit was not done </w:t>
      </w:r>
      <w:r w:rsidR="009C7DB8">
        <w:rPr>
          <w:b/>
          <w:szCs w:val="22"/>
        </w:rPr>
        <w:t>correctly</w:t>
      </w:r>
      <w:r w:rsidRPr="004273BC">
        <w:rPr>
          <w:szCs w:val="22"/>
        </w:rPr>
        <w:t>:</w:t>
      </w:r>
      <w:r>
        <w:rPr>
          <w:szCs w:val="22"/>
        </w:rPr>
        <w:t xml:space="preserve">  Six people commented that the air dispersion modeling </w:t>
      </w:r>
      <w:r w:rsidR="005B3DF4">
        <w:rPr>
          <w:szCs w:val="22"/>
        </w:rPr>
        <w:t>done</w:t>
      </w:r>
      <w:r>
        <w:rPr>
          <w:szCs w:val="22"/>
        </w:rPr>
        <w:t xml:space="preserve"> for the original PSD permit was flawed and used inappropriate protocols and did not include all emission sources.</w:t>
      </w:r>
    </w:p>
    <w:p w14:paraId="3BA576C8" w14:textId="26CDB49E" w:rsidR="00406C1A" w:rsidRDefault="000D61A8" w:rsidP="005B3DF4">
      <w:pPr>
        <w:pStyle w:val="ListParagraph"/>
        <w:widowControl w:val="0"/>
        <w:spacing w:after="120"/>
        <w:ind w:left="360"/>
        <w:contextualSpacing w:val="0"/>
        <w:jc w:val="left"/>
        <w:rPr>
          <w:szCs w:val="22"/>
        </w:rPr>
      </w:pPr>
      <w:r w:rsidRPr="00C143AB">
        <w:rPr>
          <w:b/>
          <w:szCs w:val="22"/>
        </w:rPr>
        <w:t>Department’s Response</w:t>
      </w:r>
      <w:r w:rsidRPr="00C143AB">
        <w:rPr>
          <w:szCs w:val="22"/>
        </w:rPr>
        <w:t xml:space="preserve">:  </w:t>
      </w:r>
    </w:p>
    <w:p w14:paraId="55CA991E" w14:textId="4AF82223" w:rsidR="005B3DF4" w:rsidRDefault="005B3DF4" w:rsidP="005B3DF4">
      <w:pPr>
        <w:pStyle w:val="ListParagraph"/>
        <w:widowControl w:val="0"/>
        <w:spacing w:after="120"/>
        <w:ind w:left="360"/>
        <w:contextualSpacing w:val="0"/>
        <w:jc w:val="left"/>
        <w:rPr>
          <w:szCs w:val="22"/>
        </w:rPr>
      </w:pPr>
      <w:r>
        <w:rPr>
          <w:szCs w:val="22"/>
        </w:rPr>
        <w:t>Air dispersion modeling was done for</w:t>
      </w:r>
      <w:r w:rsidRPr="005B3DF4">
        <w:rPr>
          <w:szCs w:val="22"/>
        </w:rPr>
        <w:t xml:space="preserve"> three pollutants at levels in excess of PSD significant amounts: </w:t>
      </w:r>
      <w:r>
        <w:rPr>
          <w:szCs w:val="22"/>
        </w:rPr>
        <w:t xml:space="preserve"> </w:t>
      </w:r>
      <w:r w:rsidRPr="005B3DF4">
        <w:rPr>
          <w:szCs w:val="22"/>
        </w:rPr>
        <w:t>PM/PM</w:t>
      </w:r>
      <w:r w:rsidRPr="005B3DF4">
        <w:rPr>
          <w:szCs w:val="22"/>
          <w:vertAlign w:val="subscript"/>
        </w:rPr>
        <w:t>10</w:t>
      </w:r>
      <w:r w:rsidRPr="005B3DF4">
        <w:rPr>
          <w:szCs w:val="22"/>
        </w:rPr>
        <w:t xml:space="preserve">, CO and VOC. </w:t>
      </w:r>
      <w:r>
        <w:rPr>
          <w:szCs w:val="22"/>
        </w:rPr>
        <w:t xml:space="preserve"> </w:t>
      </w:r>
      <w:r w:rsidRPr="005B3DF4">
        <w:rPr>
          <w:szCs w:val="22"/>
        </w:rPr>
        <w:t>PM</w:t>
      </w:r>
      <w:r w:rsidRPr="005B3DF4">
        <w:rPr>
          <w:szCs w:val="22"/>
          <w:vertAlign w:val="subscript"/>
        </w:rPr>
        <w:t>10</w:t>
      </w:r>
      <w:r w:rsidRPr="005B3DF4">
        <w:rPr>
          <w:szCs w:val="22"/>
        </w:rPr>
        <w:t xml:space="preserve"> is a criteria pollutant and is subject to national and state ambient air quality standards (AAQS), PSD increments, significant impact levels (SIL) and de minimis monitoring levels.</w:t>
      </w:r>
      <w:r>
        <w:rPr>
          <w:szCs w:val="22"/>
        </w:rPr>
        <w:t xml:space="preserve"> </w:t>
      </w:r>
      <w:r w:rsidRPr="005B3DF4">
        <w:rPr>
          <w:szCs w:val="22"/>
        </w:rPr>
        <w:t xml:space="preserve"> CO is </w:t>
      </w:r>
      <w:r w:rsidRPr="00DB5A39">
        <w:rPr>
          <w:szCs w:val="22"/>
        </w:rPr>
        <w:t xml:space="preserve">a criteria pollutant and is subject only to AAQS, SIL and de minimis monitoring levels.  There are no </w:t>
      </w:r>
      <w:r w:rsidRPr="00DB5A39">
        <w:rPr>
          <w:szCs w:val="22"/>
        </w:rPr>
        <w:lastRenderedPageBreak/>
        <w:t>applicable PSD increments, AAQS, SIL or de min</w:t>
      </w:r>
      <w:r w:rsidR="00852972" w:rsidRPr="00DB5A39">
        <w:rPr>
          <w:szCs w:val="22"/>
        </w:rPr>
        <w:t>imis monitoring levels for VOC.</w:t>
      </w:r>
      <w:r w:rsidRPr="00DB5A39">
        <w:rPr>
          <w:szCs w:val="22"/>
        </w:rPr>
        <w:t xml:space="preserve">  Air dispersion modeling was not required </w:t>
      </w:r>
      <w:r w:rsidR="007339D6" w:rsidRPr="00DB5A39">
        <w:rPr>
          <w:szCs w:val="22"/>
        </w:rPr>
        <w:t>for</w:t>
      </w:r>
      <w:r w:rsidRPr="00DB5A39">
        <w:rPr>
          <w:szCs w:val="22"/>
        </w:rPr>
        <w:t xml:space="preserve"> NO</w:t>
      </w:r>
      <w:r w:rsidRPr="00DB5A39">
        <w:rPr>
          <w:szCs w:val="22"/>
          <w:vertAlign w:val="subscript"/>
        </w:rPr>
        <w:t>X</w:t>
      </w:r>
      <w:r w:rsidRPr="00DB5A39">
        <w:rPr>
          <w:szCs w:val="22"/>
        </w:rPr>
        <w:t xml:space="preserve"> and SO</w:t>
      </w:r>
      <w:r w:rsidRPr="00DB5A39">
        <w:rPr>
          <w:szCs w:val="22"/>
          <w:vertAlign w:val="subscript"/>
        </w:rPr>
        <w:t>2</w:t>
      </w:r>
      <w:r w:rsidRPr="00DB5A39">
        <w:rPr>
          <w:szCs w:val="22"/>
        </w:rPr>
        <w:t xml:space="preserve"> because </w:t>
      </w:r>
      <w:r w:rsidR="0051368A" w:rsidRPr="00DB5A39">
        <w:rPr>
          <w:szCs w:val="22"/>
        </w:rPr>
        <w:t>of</w:t>
      </w:r>
      <w:r w:rsidR="00772E3F" w:rsidRPr="00DB5A39">
        <w:rPr>
          <w:szCs w:val="22"/>
        </w:rPr>
        <w:t xml:space="preserve"> permanent and </w:t>
      </w:r>
      <w:r w:rsidR="00D45B44" w:rsidRPr="00DB5A39">
        <w:rPr>
          <w:szCs w:val="22"/>
        </w:rPr>
        <w:t xml:space="preserve">federally </w:t>
      </w:r>
      <w:r w:rsidR="00772E3F" w:rsidRPr="00DB5A39">
        <w:rPr>
          <w:szCs w:val="22"/>
        </w:rPr>
        <w:t>enforceable</w:t>
      </w:r>
      <w:r w:rsidR="00512646" w:rsidRPr="00DB5A39">
        <w:rPr>
          <w:szCs w:val="22"/>
        </w:rPr>
        <w:t xml:space="preserve"> emissions decreases</w:t>
      </w:r>
      <w:r w:rsidR="00D45B44" w:rsidRPr="00DB5A39">
        <w:rPr>
          <w:szCs w:val="22"/>
        </w:rPr>
        <w:t xml:space="preserve"> (emission caps)</w:t>
      </w:r>
      <w:r w:rsidR="00512646" w:rsidRPr="00DB5A39">
        <w:rPr>
          <w:szCs w:val="22"/>
        </w:rPr>
        <w:t xml:space="preserve"> from the addition of pollution controls to the coal-fired boilers at the adjacent Gainesville Regional Utilities</w:t>
      </w:r>
      <w:r w:rsidR="00D45B44" w:rsidRPr="00DB5A39">
        <w:rPr>
          <w:szCs w:val="22"/>
        </w:rPr>
        <w:t xml:space="preserve"> (GRU)</w:t>
      </w:r>
      <w:r w:rsidR="00512646" w:rsidRPr="00DB5A39">
        <w:rPr>
          <w:szCs w:val="22"/>
        </w:rPr>
        <w:t xml:space="preserve"> Deerhaven Generating Station</w:t>
      </w:r>
      <w:r w:rsidR="0051368A" w:rsidRPr="00DB5A39">
        <w:rPr>
          <w:szCs w:val="22"/>
        </w:rPr>
        <w:t>.  GREC and the Deerhaven Generating Station are considered a single facility for PSD purposes.</w:t>
      </w:r>
      <w:r w:rsidR="00D45B44">
        <w:rPr>
          <w:szCs w:val="22"/>
        </w:rPr>
        <w:t xml:space="preserve">  The permit instituting the emission caps at the Deerhaven Generating Station can be accessed using the below link.</w:t>
      </w:r>
    </w:p>
    <w:p w14:paraId="73CA1B6A" w14:textId="28441C6A" w:rsidR="00D45B44" w:rsidRPr="005B3DF4" w:rsidRDefault="00552F87" w:rsidP="005B3DF4">
      <w:pPr>
        <w:pStyle w:val="ListParagraph"/>
        <w:widowControl w:val="0"/>
        <w:spacing w:after="120"/>
        <w:ind w:left="360"/>
        <w:contextualSpacing w:val="0"/>
        <w:jc w:val="left"/>
        <w:rPr>
          <w:szCs w:val="22"/>
        </w:rPr>
      </w:pPr>
      <w:hyperlink r:id="rId28" w:history="1">
        <w:r w:rsidR="00D45B44" w:rsidRPr="00D45B44">
          <w:rPr>
            <w:rStyle w:val="Hyperlink"/>
            <w:szCs w:val="22"/>
          </w:rPr>
          <w:t>GRU Deerhaven Emission C</w:t>
        </w:r>
        <w:r w:rsidR="00D45B44" w:rsidRPr="00D45B44">
          <w:rPr>
            <w:rStyle w:val="Hyperlink"/>
            <w:szCs w:val="22"/>
          </w:rPr>
          <w:t>a</w:t>
        </w:r>
        <w:r w:rsidR="00D45B44" w:rsidRPr="00D45B44">
          <w:rPr>
            <w:rStyle w:val="Hyperlink"/>
            <w:szCs w:val="22"/>
          </w:rPr>
          <w:t>p Permit</w:t>
        </w:r>
      </w:hyperlink>
    </w:p>
    <w:p w14:paraId="5860F228" w14:textId="1362DB51" w:rsidR="005B3DF4" w:rsidRDefault="005B3DF4" w:rsidP="007339D6">
      <w:pPr>
        <w:pStyle w:val="ListParagraph"/>
        <w:widowControl w:val="0"/>
        <w:spacing w:after="60"/>
        <w:ind w:left="360"/>
        <w:contextualSpacing w:val="0"/>
        <w:jc w:val="left"/>
        <w:rPr>
          <w:szCs w:val="22"/>
        </w:rPr>
      </w:pPr>
      <w:r>
        <w:rPr>
          <w:szCs w:val="22"/>
        </w:rPr>
        <w:t>In Class I</w:t>
      </w:r>
      <w:r w:rsidR="002C50D4">
        <w:rPr>
          <w:szCs w:val="22"/>
        </w:rPr>
        <w:t>I</w:t>
      </w:r>
      <w:r>
        <w:rPr>
          <w:szCs w:val="22"/>
        </w:rPr>
        <w:t xml:space="preserve"> areas</w:t>
      </w:r>
      <w:r w:rsidR="002C50D4">
        <w:rPr>
          <w:szCs w:val="22"/>
        </w:rPr>
        <w:t>,</w:t>
      </w:r>
      <w:r>
        <w:rPr>
          <w:szCs w:val="22"/>
        </w:rPr>
        <w:t xml:space="preserve"> the SIL was exceed</w:t>
      </w:r>
      <w:r w:rsidR="00512646">
        <w:rPr>
          <w:szCs w:val="22"/>
        </w:rPr>
        <w:t>ed</w:t>
      </w:r>
      <w:r>
        <w:rPr>
          <w:szCs w:val="22"/>
        </w:rPr>
        <w:t xml:space="preserve"> for PM</w:t>
      </w:r>
      <w:r w:rsidRPr="002C50D4">
        <w:rPr>
          <w:szCs w:val="22"/>
          <w:vertAlign w:val="subscript"/>
        </w:rPr>
        <w:t>10</w:t>
      </w:r>
      <w:r>
        <w:rPr>
          <w:szCs w:val="22"/>
        </w:rPr>
        <w:t xml:space="preserve"> (annual and 24-hour) while the SIL was not exceed for CO (annual and 8-hour).  Consequently</w:t>
      </w:r>
      <w:r w:rsidR="002C50D4">
        <w:rPr>
          <w:szCs w:val="22"/>
        </w:rPr>
        <w:t>,</w:t>
      </w:r>
      <w:r>
        <w:rPr>
          <w:szCs w:val="22"/>
        </w:rPr>
        <w:t xml:space="preserve"> a </w:t>
      </w:r>
      <w:r w:rsidR="002C50D4">
        <w:rPr>
          <w:szCs w:val="22"/>
        </w:rPr>
        <w:t>multi-source analysis was require</w:t>
      </w:r>
      <w:r w:rsidR="00512646">
        <w:rPr>
          <w:szCs w:val="22"/>
        </w:rPr>
        <w:t>d</w:t>
      </w:r>
      <w:r w:rsidR="002C50D4">
        <w:rPr>
          <w:szCs w:val="22"/>
        </w:rPr>
        <w:t xml:space="preserve"> to show the AAQS was not violated for PM</w:t>
      </w:r>
      <w:r w:rsidR="002C50D4" w:rsidRPr="002C50D4">
        <w:rPr>
          <w:szCs w:val="22"/>
          <w:vertAlign w:val="subscript"/>
        </w:rPr>
        <w:t>10</w:t>
      </w:r>
      <w:r w:rsidR="002C50D4">
        <w:rPr>
          <w:szCs w:val="22"/>
        </w:rPr>
        <w:t xml:space="preserve"> (annual and 24-hour).  Results of this analysis showed no violation of the AAQS.  In Class I areas, the SIL was not exceed</w:t>
      </w:r>
      <w:r w:rsidR="00512646">
        <w:rPr>
          <w:szCs w:val="22"/>
        </w:rPr>
        <w:t>ed</w:t>
      </w:r>
      <w:r w:rsidR="002C50D4">
        <w:rPr>
          <w:szCs w:val="22"/>
        </w:rPr>
        <w:t xml:space="preserve"> for PM</w:t>
      </w:r>
      <w:r w:rsidR="002C50D4" w:rsidRPr="002C50D4">
        <w:rPr>
          <w:szCs w:val="22"/>
          <w:vertAlign w:val="subscript"/>
        </w:rPr>
        <w:t>10</w:t>
      </w:r>
      <w:r w:rsidR="002C50D4">
        <w:rPr>
          <w:szCs w:val="22"/>
        </w:rPr>
        <w:t xml:space="preserve"> (annual and 24-hour).  Finally, a </w:t>
      </w:r>
      <w:r w:rsidR="00512646">
        <w:rPr>
          <w:szCs w:val="22"/>
        </w:rPr>
        <w:t>m</w:t>
      </w:r>
      <w:r w:rsidR="002C50D4" w:rsidRPr="002C50D4">
        <w:rPr>
          <w:szCs w:val="22"/>
        </w:rPr>
        <w:t>ulti-source PSD Class II Increment Analysis</w:t>
      </w:r>
      <w:r w:rsidR="002C50D4">
        <w:rPr>
          <w:szCs w:val="22"/>
        </w:rPr>
        <w:t xml:space="preserve"> was required for PM</w:t>
      </w:r>
      <w:r w:rsidR="002C50D4" w:rsidRPr="007339D6">
        <w:rPr>
          <w:szCs w:val="22"/>
          <w:vertAlign w:val="subscript"/>
        </w:rPr>
        <w:t>10</w:t>
      </w:r>
      <w:r w:rsidR="002C50D4">
        <w:rPr>
          <w:szCs w:val="22"/>
        </w:rPr>
        <w:t xml:space="preserve"> (annual and 24-hour).  This analysis showed that </w:t>
      </w:r>
      <w:r w:rsidR="00406C1A">
        <w:rPr>
          <w:szCs w:val="22"/>
        </w:rPr>
        <w:t xml:space="preserve">the </w:t>
      </w:r>
      <w:r w:rsidR="002C50D4">
        <w:rPr>
          <w:szCs w:val="22"/>
        </w:rPr>
        <w:t>maximum calculated impact was below the allowable PSD increment</w:t>
      </w:r>
      <w:r w:rsidR="00361C2D">
        <w:rPr>
          <w:szCs w:val="22"/>
        </w:rPr>
        <w:t>s</w:t>
      </w:r>
      <w:r w:rsidR="007339D6">
        <w:rPr>
          <w:szCs w:val="22"/>
        </w:rPr>
        <w:t xml:space="preserve">.  The details of the air dispersion modeling analysis can be found in the original PSD permit’s Technical Evaluation and Preliminary Determination document </w:t>
      </w:r>
      <w:r w:rsidR="002F1B89">
        <w:rPr>
          <w:szCs w:val="22"/>
        </w:rPr>
        <w:t xml:space="preserve">starting at page </w:t>
      </w:r>
      <w:r w:rsidR="004C34AD">
        <w:rPr>
          <w:szCs w:val="22"/>
        </w:rPr>
        <w:t>32</w:t>
      </w:r>
      <w:r w:rsidR="007339D6">
        <w:rPr>
          <w:szCs w:val="22"/>
        </w:rPr>
        <w:t xml:space="preserve"> </w:t>
      </w:r>
      <w:r w:rsidR="004C34AD">
        <w:rPr>
          <w:szCs w:val="22"/>
        </w:rPr>
        <w:t xml:space="preserve">at </w:t>
      </w:r>
      <w:r w:rsidR="007339D6">
        <w:rPr>
          <w:szCs w:val="22"/>
        </w:rPr>
        <w:t>the following link:</w:t>
      </w:r>
      <w:r w:rsidR="002C50D4">
        <w:rPr>
          <w:szCs w:val="22"/>
        </w:rPr>
        <w:t xml:space="preserve"> </w:t>
      </w:r>
      <w:r w:rsidR="007339D6">
        <w:rPr>
          <w:szCs w:val="22"/>
        </w:rPr>
        <w:t xml:space="preserve"> </w:t>
      </w:r>
    </w:p>
    <w:p w14:paraId="1A36D5B4" w14:textId="77777777" w:rsidR="005B3DF4" w:rsidRDefault="00552F87" w:rsidP="00235FF5">
      <w:pPr>
        <w:pStyle w:val="ListParagraph"/>
        <w:widowControl w:val="0"/>
        <w:spacing w:after="120"/>
        <w:ind w:left="360"/>
        <w:contextualSpacing w:val="0"/>
        <w:jc w:val="left"/>
        <w:rPr>
          <w:szCs w:val="22"/>
        </w:rPr>
      </w:pPr>
      <w:hyperlink r:id="rId29" w:history="1">
        <w:r w:rsidR="00406C1A">
          <w:rPr>
            <w:rStyle w:val="Hyperlink"/>
            <w:szCs w:val="22"/>
          </w:rPr>
          <w:t>GREC Original PSD P</w:t>
        </w:r>
        <w:r w:rsidR="00406C1A">
          <w:rPr>
            <w:rStyle w:val="Hyperlink"/>
            <w:szCs w:val="22"/>
          </w:rPr>
          <w:t>e</w:t>
        </w:r>
        <w:r w:rsidR="00406C1A">
          <w:rPr>
            <w:rStyle w:val="Hyperlink"/>
            <w:szCs w:val="22"/>
          </w:rPr>
          <w:t>rmit Technical Evaluation</w:t>
        </w:r>
      </w:hyperlink>
      <w:r w:rsidR="007339D6">
        <w:rPr>
          <w:szCs w:val="22"/>
        </w:rPr>
        <w:t xml:space="preserve"> </w:t>
      </w:r>
    </w:p>
    <w:p w14:paraId="44B126D1" w14:textId="04AD8EB6" w:rsidR="005B3DF4" w:rsidRDefault="007339D6" w:rsidP="00235FF5">
      <w:pPr>
        <w:pStyle w:val="ListParagraph"/>
        <w:widowControl w:val="0"/>
        <w:spacing w:after="120"/>
        <w:ind w:left="360"/>
        <w:contextualSpacing w:val="0"/>
        <w:jc w:val="left"/>
        <w:rPr>
          <w:szCs w:val="22"/>
        </w:rPr>
      </w:pPr>
      <w:r>
        <w:rPr>
          <w:szCs w:val="22"/>
        </w:rPr>
        <w:t xml:space="preserve">The modeling protocols used in the air dispersion modeling analysis along with the </w:t>
      </w:r>
      <w:r w:rsidR="00852972">
        <w:rPr>
          <w:szCs w:val="22"/>
        </w:rPr>
        <w:t xml:space="preserve">emission </w:t>
      </w:r>
      <w:r>
        <w:rPr>
          <w:szCs w:val="22"/>
        </w:rPr>
        <w:t xml:space="preserve">sources used in the multi-source AAQS and </w:t>
      </w:r>
      <w:r w:rsidR="004C34AD">
        <w:rPr>
          <w:szCs w:val="22"/>
        </w:rPr>
        <w:t>i</w:t>
      </w:r>
      <w:r>
        <w:rPr>
          <w:szCs w:val="22"/>
        </w:rPr>
        <w:t xml:space="preserve">ncrement analyses </w:t>
      </w:r>
      <w:r w:rsidR="00361C2D">
        <w:rPr>
          <w:szCs w:val="22"/>
        </w:rPr>
        <w:t>were</w:t>
      </w:r>
      <w:r>
        <w:rPr>
          <w:szCs w:val="22"/>
        </w:rPr>
        <w:t xml:space="preserve"> submitted to both the Department and EPA </w:t>
      </w:r>
      <w:r w:rsidR="00361C2D">
        <w:rPr>
          <w:szCs w:val="22"/>
        </w:rPr>
        <w:t>R</w:t>
      </w:r>
      <w:r>
        <w:rPr>
          <w:szCs w:val="22"/>
        </w:rPr>
        <w:t xml:space="preserve">egion 4 for </w:t>
      </w:r>
      <w:r w:rsidR="00361C2D">
        <w:rPr>
          <w:szCs w:val="22"/>
        </w:rPr>
        <w:t xml:space="preserve">review and </w:t>
      </w:r>
      <w:r>
        <w:rPr>
          <w:szCs w:val="22"/>
        </w:rPr>
        <w:t xml:space="preserve">approval.  No </w:t>
      </w:r>
      <w:r w:rsidR="00361C2D">
        <w:rPr>
          <w:szCs w:val="22"/>
        </w:rPr>
        <w:t>objections</w:t>
      </w:r>
      <w:r>
        <w:rPr>
          <w:szCs w:val="22"/>
        </w:rPr>
        <w:t xml:space="preserve"> were made by the Department </w:t>
      </w:r>
      <w:r w:rsidR="00361C2D">
        <w:rPr>
          <w:szCs w:val="22"/>
        </w:rPr>
        <w:t>or</w:t>
      </w:r>
      <w:r>
        <w:rPr>
          <w:szCs w:val="22"/>
        </w:rPr>
        <w:t xml:space="preserve"> by the EPA to these protocols and sources.  In addition, the original draft PSD permit package was submitted by the Department to </w:t>
      </w:r>
      <w:r w:rsidR="00361C2D">
        <w:rPr>
          <w:szCs w:val="22"/>
        </w:rPr>
        <w:t xml:space="preserve">the </w:t>
      </w:r>
      <w:r>
        <w:rPr>
          <w:szCs w:val="22"/>
        </w:rPr>
        <w:t xml:space="preserve">EPA for their review.  </w:t>
      </w:r>
      <w:r w:rsidR="0051368A">
        <w:rPr>
          <w:szCs w:val="22"/>
        </w:rPr>
        <w:t xml:space="preserve">EPA had no </w:t>
      </w:r>
      <w:r>
        <w:rPr>
          <w:szCs w:val="22"/>
        </w:rPr>
        <w:t xml:space="preserve">comments </w:t>
      </w:r>
      <w:r w:rsidR="0051368A">
        <w:rPr>
          <w:szCs w:val="22"/>
        </w:rPr>
        <w:t>on</w:t>
      </w:r>
      <w:r>
        <w:rPr>
          <w:szCs w:val="22"/>
        </w:rPr>
        <w:t xml:space="preserve"> the air dispersion modeling </w:t>
      </w:r>
      <w:r w:rsidR="004C34AD">
        <w:rPr>
          <w:szCs w:val="22"/>
        </w:rPr>
        <w:t>analysis</w:t>
      </w:r>
      <w:r>
        <w:rPr>
          <w:szCs w:val="22"/>
        </w:rPr>
        <w:t xml:space="preserve">.  Consequently, the Department believes that the air dispersion modeling </w:t>
      </w:r>
      <w:r w:rsidR="00361C2D">
        <w:rPr>
          <w:szCs w:val="22"/>
        </w:rPr>
        <w:t>analys</w:t>
      </w:r>
      <w:r w:rsidR="00406C1A">
        <w:rPr>
          <w:szCs w:val="22"/>
        </w:rPr>
        <w:t>i</w:t>
      </w:r>
      <w:r w:rsidR="00361C2D">
        <w:rPr>
          <w:szCs w:val="22"/>
        </w:rPr>
        <w:t>s</w:t>
      </w:r>
      <w:r>
        <w:rPr>
          <w:szCs w:val="22"/>
        </w:rPr>
        <w:t xml:space="preserve"> of the original PSD permit was done correctly</w:t>
      </w:r>
      <w:r w:rsidR="0092340C">
        <w:rPr>
          <w:szCs w:val="22"/>
        </w:rPr>
        <w:t>.</w:t>
      </w:r>
    </w:p>
    <w:p w14:paraId="5B2B0441" w14:textId="79C58E77" w:rsidR="005B3DF4" w:rsidRDefault="00C17F79" w:rsidP="00774BAE">
      <w:pPr>
        <w:pStyle w:val="ListParagraph"/>
        <w:widowControl w:val="0"/>
        <w:numPr>
          <w:ilvl w:val="0"/>
          <w:numId w:val="3"/>
        </w:numPr>
        <w:spacing w:after="120"/>
        <w:ind w:left="360"/>
        <w:contextualSpacing w:val="0"/>
        <w:jc w:val="left"/>
        <w:rPr>
          <w:szCs w:val="22"/>
        </w:rPr>
      </w:pPr>
      <w:r w:rsidRPr="00C17F79">
        <w:rPr>
          <w:b/>
          <w:szCs w:val="22"/>
        </w:rPr>
        <w:t>The Permit does not address Greenhouse Gas</w:t>
      </w:r>
      <w:r w:rsidR="005611B0">
        <w:rPr>
          <w:b/>
          <w:szCs w:val="22"/>
        </w:rPr>
        <w:t xml:space="preserve"> (GHG)</w:t>
      </w:r>
      <w:r w:rsidRPr="00C17F79">
        <w:rPr>
          <w:b/>
          <w:szCs w:val="22"/>
        </w:rPr>
        <w:t xml:space="preserve"> Emissions</w:t>
      </w:r>
      <w:r>
        <w:rPr>
          <w:szCs w:val="22"/>
        </w:rPr>
        <w:t xml:space="preserve">:  </w:t>
      </w:r>
      <w:r w:rsidR="005611B0">
        <w:rPr>
          <w:szCs w:val="22"/>
        </w:rPr>
        <w:t xml:space="preserve">Three people commented the </w:t>
      </w:r>
      <w:r w:rsidR="00DE4021">
        <w:rPr>
          <w:szCs w:val="22"/>
        </w:rPr>
        <w:t>draft</w:t>
      </w:r>
      <w:r w:rsidR="005611B0">
        <w:rPr>
          <w:szCs w:val="22"/>
        </w:rPr>
        <w:t xml:space="preserve"> Title V permit should address GHG emissions including emissions limits a</w:t>
      </w:r>
      <w:r w:rsidR="004C34AD">
        <w:rPr>
          <w:szCs w:val="22"/>
        </w:rPr>
        <w:t>nd</w:t>
      </w:r>
      <w:r w:rsidR="005611B0">
        <w:rPr>
          <w:szCs w:val="22"/>
        </w:rPr>
        <w:t xml:space="preserve"> reporting requirements.</w:t>
      </w:r>
      <w:r w:rsidR="004C34AD">
        <w:rPr>
          <w:szCs w:val="22"/>
        </w:rPr>
        <w:t xml:space="preserve">  </w:t>
      </w:r>
      <w:r w:rsidR="004C34AD" w:rsidRPr="004C34AD">
        <w:rPr>
          <w:szCs w:val="22"/>
        </w:rPr>
        <w:t>One</w:t>
      </w:r>
      <w:r w:rsidR="004C34AD">
        <w:rPr>
          <w:szCs w:val="22"/>
        </w:rPr>
        <w:t xml:space="preserve"> commenter specifically stated</w:t>
      </w:r>
      <w:r w:rsidR="004C34AD" w:rsidRPr="004C34AD">
        <w:rPr>
          <w:szCs w:val="22"/>
        </w:rPr>
        <w:t xml:space="preserve"> that GHGs should be considered a pollutant in the permit</w:t>
      </w:r>
      <w:r w:rsidR="004C34AD">
        <w:rPr>
          <w:szCs w:val="22"/>
        </w:rPr>
        <w:t xml:space="preserve"> while a</w:t>
      </w:r>
      <w:r w:rsidR="004C34AD" w:rsidRPr="004C34AD">
        <w:rPr>
          <w:szCs w:val="22"/>
        </w:rPr>
        <w:t>nother is concerned that biomass power does not yield CO</w:t>
      </w:r>
      <w:r w:rsidR="004C34AD" w:rsidRPr="004C34AD">
        <w:rPr>
          <w:szCs w:val="22"/>
          <w:vertAlign w:val="subscript"/>
        </w:rPr>
        <w:t>2</w:t>
      </w:r>
      <w:r w:rsidR="004C34AD" w:rsidRPr="004C34AD">
        <w:rPr>
          <w:szCs w:val="22"/>
        </w:rPr>
        <w:t xml:space="preserve"> reductions</w:t>
      </w:r>
      <w:r w:rsidR="0092340C">
        <w:rPr>
          <w:szCs w:val="22"/>
        </w:rPr>
        <w:t>.</w:t>
      </w:r>
    </w:p>
    <w:p w14:paraId="1C4F13C6" w14:textId="2E7957ED" w:rsidR="005B3DF4" w:rsidRDefault="005611B0" w:rsidP="00235FF5">
      <w:pPr>
        <w:pStyle w:val="ListParagraph"/>
        <w:widowControl w:val="0"/>
        <w:spacing w:after="120"/>
        <w:ind w:left="360"/>
        <w:contextualSpacing w:val="0"/>
        <w:jc w:val="left"/>
        <w:rPr>
          <w:szCs w:val="22"/>
        </w:rPr>
      </w:pPr>
      <w:r w:rsidRPr="00C143AB">
        <w:rPr>
          <w:b/>
          <w:szCs w:val="22"/>
        </w:rPr>
        <w:t>Department’s Response</w:t>
      </w:r>
      <w:r w:rsidRPr="00C143AB">
        <w:rPr>
          <w:szCs w:val="22"/>
        </w:rPr>
        <w:t xml:space="preserve">:  </w:t>
      </w:r>
      <w:r>
        <w:rPr>
          <w:szCs w:val="22"/>
        </w:rPr>
        <w:t>GREC was issued it</w:t>
      </w:r>
      <w:r w:rsidR="00772E3F">
        <w:rPr>
          <w:szCs w:val="22"/>
        </w:rPr>
        <w:t>s</w:t>
      </w:r>
      <w:r>
        <w:rPr>
          <w:szCs w:val="22"/>
        </w:rPr>
        <w:t xml:space="preserve"> original final PSD permit prior to </w:t>
      </w:r>
      <w:r w:rsidRPr="00D45B44">
        <w:rPr>
          <w:szCs w:val="22"/>
        </w:rPr>
        <w:t xml:space="preserve">January </w:t>
      </w:r>
      <w:r w:rsidR="00D45B44" w:rsidRPr="00D45B44">
        <w:rPr>
          <w:szCs w:val="22"/>
        </w:rPr>
        <w:t>2</w:t>
      </w:r>
      <w:r w:rsidRPr="00D45B44">
        <w:rPr>
          <w:szCs w:val="22"/>
        </w:rPr>
        <w:t>, 201</w:t>
      </w:r>
      <w:r w:rsidR="00D45B44" w:rsidRPr="00D45B44">
        <w:rPr>
          <w:szCs w:val="22"/>
        </w:rPr>
        <w:t>1</w:t>
      </w:r>
      <w:r w:rsidRPr="00D45B44">
        <w:rPr>
          <w:szCs w:val="22"/>
        </w:rPr>
        <w:t>.</w:t>
      </w:r>
      <w:r>
        <w:rPr>
          <w:szCs w:val="22"/>
        </w:rPr>
        <w:t xml:space="preserve">  Consequently, the facility is currently </w:t>
      </w:r>
      <w:r w:rsidR="003912D1">
        <w:rPr>
          <w:szCs w:val="22"/>
        </w:rPr>
        <w:t>exempt from</w:t>
      </w:r>
      <w:r>
        <w:rPr>
          <w:szCs w:val="22"/>
        </w:rPr>
        <w:t xml:space="preserve"> GHG permitting requirements</w:t>
      </w:r>
      <w:r w:rsidR="003912D1">
        <w:rPr>
          <w:szCs w:val="22"/>
        </w:rPr>
        <w:t>.  However, since the GREC boiler is an acid rain unit CO</w:t>
      </w:r>
      <w:r w:rsidR="003912D1" w:rsidRPr="004C34AD">
        <w:rPr>
          <w:szCs w:val="22"/>
          <w:vertAlign w:val="subscript"/>
        </w:rPr>
        <w:t>2</w:t>
      </w:r>
      <w:r w:rsidR="003912D1">
        <w:rPr>
          <w:szCs w:val="22"/>
        </w:rPr>
        <w:t xml:space="preserve"> emission</w:t>
      </w:r>
      <w:r w:rsidR="00406C1A">
        <w:rPr>
          <w:szCs w:val="22"/>
        </w:rPr>
        <w:t>s</w:t>
      </w:r>
      <w:r w:rsidR="003912D1">
        <w:rPr>
          <w:szCs w:val="22"/>
        </w:rPr>
        <w:t xml:space="preserve"> must be reported to the EPA as part of that program.  </w:t>
      </w:r>
    </w:p>
    <w:p w14:paraId="20B64476" w14:textId="385BCDBB" w:rsidR="005B3DF4" w:rsidRPr="003912D1" w:rsidRDefault="003912D1" w:rsidP="00774BAE">
      <w:pPr>
        <w:pStyle w:val="ListParagraph"/>
        <w:widowControl w:val="0"/>
        <w:numPr>
          <w:ilvl w:val="0"/>
          <w:numId w:val="3"/>
        </w:numPr>
        <w:spacing w:after="120"/>
        <w:ind w:left="360"/>
        <w:contextualSpacing w:val="0"/>
        <w:jc w:val="left"/>
        <w:rPr>
          <w:szCs w:val="22"/>
        </w:rPr>
      </w:pPr>
      <w:r w:rsidRPr="003912D1">
        <w:rPr>
          <w:b/>
        </w:rPr>
        <w:t xml:space="preserve">Air Toxics (HAPS) were not </w:t>
      </w:r>
      <w:r>
        <w:rPr>
          <w:b/>
        </w:rPr>
        <w:t>A</w:t>
      </w:r>
      <w:r w:rsidRPr="003912D1">
        <w:rPr>
          <w:b/>
        </w:rPr>
        <w:t xml:space="preserve">dequately </w:t>
      </w:r>
      <w:r>
        <w:rPr>
          <w:b/>
        </w:rPr>
        <w:t>A</w:t>
      </w:r>
      <w:r w:rsidRPr="003912D1">
        <w:rPr>
          <w:b/>
        </w:rPr>
        <w:t xml:space="preserve">ddressed in the </w:t>
      </w:r>
      <w:r>
        <w:rPr>
          <w:b/>
        </w:rPr>
        <w:t>P</w:t>
      </w:r>
      <w:r w:rsidRPr="003912D1">
        <w:rPr>
          <w:b/>
        </w:rPr>
        <w:t>ermit</w:t>
      </w:r>
      <w:r w:rsidR="004C34AD">
        <w:t xml:space="preserve">: </w:t>
      </w:r>
      <w:r w:rsidRPr="003912D1">
        <w:t xml:space="preserve"> </w:t>
      </w:r>
      <w:r>
        <w:t>Four people comment</w:t>
      </w:r>
      <w:r w:rsidR="004C34AD">
        <w:t>ed</w:t>
      </w:r>
      <w:r>
        <w:t xml:space="preserve"> that air toxics (HAPs) are not adequately control</w:t>
      </w:r>
      <w:r w:rsidR="0092340C">
        <w:t>led</w:t>
      </w:r>
      <w:r>
        <w:t xml:space="preserve"> through the </w:t>
      </w:r>
      <w:r w:rsidR="00DE4021">
        <w:t>draft</w:t>
      </w:r>
      <w:r>
        <w:t xml:space="preserve"> Title V permit nor was </w:t>
      </w:r>
      <w:r w:rsidRPr="003912D1">
        <w:t xml:space="preserve">the </w:t>
      </w:r>
      <w:r>
        <w:t>p</w:t>
      </w:r>
      <w:r w:rsidRPr="003912D1">
        <w:t xml:space="preserve">ublic </w:t>
      </w:r>
      <w:r>
        <w:t>a</w:t>
      </w:r>
      <w:r w:rsidRPr="003912D1">
        <w:t xml:space="preserve">dequately </w:t>
      </w:r>
      <w:r>
        <w:t>informed</w:t>
      </w:r>
      <w:r w:rsidRPr="003912D1">
        <w:t xml:space="preserve"> of </w:t>
      </w:r>
      <w:r w:rsidR="004C34AD">
        <w:t>the</w:t>
      </w:r>
      <w:r w:rsidRPr="003912D1">
        <w:t xml:space="preserve"> </w:t>
      </w:r>
      <w:r>
        <w:t>HAP emission levels.</w:t>
      </w:r>
    </w:p>
    <w:p w14:paraId="0B6D18D2" w14:textId="77777777" w:rsidR="005B3DF4" w:rsidRDefault="003912D1" w:rsidP="00235FF5">
      <w:pPr>
        <w:pStyle w:val="ListParagraph"/>
        <w:widowControl w:val="0"/>
        <w:spacing w:after="120"/>
        <w:ind w:left="360"/>
        <w:contextualSpacing w:val="0"/>
        <w:jc w:val="left"/>
        <w:rPr>
          <w:szCs w:val="22"/>
        </w:rPr>
      </w:pPr>
      <w:r w:rsidRPr="00C143AB">
        <w:rPr>
          <w:b/>
          <w:szCs w:val="22"/>
        </w:rPr>
        <w:t>Department’s Response</w:t>
      </w:r>
      <w:r w:rsidRPr="00C143AB">
        <w:rPr>
          <w:szCs w:val="22"/>
        </w:rPr>
        <w:t xml:space="preserve">:  </w:t>
      </w:r>
      <w:r w:rsidR="004C34AD">
        <w:rPr>
          <w:szCs w:val="22"/>
        </w:rPr>
        <w:t>See items Nos. 1, 2 and 4 above.</w:t>
      </w:r>
    </w:p>
    <w:p w14:paraId="735DDB5F" w14:textId="77777777" w:rsidR="003912D1" w:rsidRPr="0092340C" w:rsidRDefault="005845FF" w:rsidP="00774BAE">
      <w:pPr>
        <w:pStyle w:val="ListParagraph"/>
        <w:widowControl w:val="0"/>
        <w:numPr>
          <w:ilvl w:val="0"/>
          <w:numId w:val="3"/>
        </w:numPr>
        <w:spacing w:after="120"/>
        <w:ind w:left="360"/>
        <w:contextualSpacing w:val="0"/>
        <w:jc w:val="left"/>
        <w:rPr>
          <w:szCs w:val="22"/>
        </w:rPr>
      </w:pPr>
      <w:r w:rsidRPr="0092340C">
        <w:rPr>
          <w:b/>
          <w:szCs w:val="22"/>
        </w:rPr>
        <w:t xml:space="preserve">Allowable </w:t>
      </w:r>
      <w:r w:rsidR="004C34AD" w:rsidRPr="0092340C">
        <w:rPr>
          <w:b/>
          <w:szCs w:val="22"/>
        </w:rPr>
        <w:t>Excess Emission</w:t>
      </w:r>
      <w:r w:rsidRPr="0092340C">
        <w:rPr>
          <w:b/>
          <w:szCs w:val="22"/>
        </w:rPr>
        <w:t>s are not Properly Addressed in the Draft Title V Permit</w:t>
      </w:r>
      <w:r w:rsidRPr="0092340C">
        <w:rPr>
          <w:szCs w:val="22"/>
        </w:rPr>
        <w:t xml:space="preserve">:  Four people commented that the permit does not appear to contain any limit on </w:t>
      </w:r>
      <w:r w:rsidR="00406C1A" w:rsidRPr="0092340C">
        <w:rPr>
          <w:szCs w:val="22"/>
        </w:rPr>
        <w:t>PM emission</w:t>
      </w:r>
      <w:r w:rsidRPr="0092340C">
        <w:rPr>
          <w:szCs w:val="22"/>
        </w:rPr>
        <w:t xml:space="preserve"> during startup and shutdown, other than the Work Practice Standards identified and best operational practices.  The permit should be rewritten to contain short-term emissions limits on all pollutants of concern, including </w:t>
      </w:r>
      <w:r w:rsidR="00406C1A" w:rsidRPr="0092340C">
        <w:rPr>
          <w:szCs w:val="22"/>
        </w:rPr>
        <w:t>PM</w:t>
      </w:r>
      <w:r w:rsidRPr="0092340C">
        <w:rPr>
          <w:szCs w:val="22"/>
        </w:rPr>
        <w:t>.</w:t>
      </w:r>
    </w:p>
    <w:p w14:paraId="72B5B65B" w14:textId="5998B6F1" w:rsidR="00083A59" w:rsidRDefault="005845FF" w:rsidP="00235FF5">
      <w:pPr>
        <w:pStyle w:val="ListParagraph"/>
        <w:widowControl w:val="0"/>
        <w:spacing w:after="120"/>
        <w:ind w:left="360"/>
        <w:contextualSpacing w:val="0"/>
        <w:jc w:val="left"/>
        <w:rPr>
          <w:szCs w:val="22"/>
        </w:rPr>
      </w:pPr>
      <w:r w:rsidRPr="005845FF">
        <w:rPr>
          <w:b/>
          <w:szCs w:val="22"/>
        </w:rPr>
        <w:t>Department’s Response</w:t>
      </w:r>
      <w:r w:rsidRPr="005845FF">
        <w:rPr>
          <w:szCs w:val="22"/>
        </w:rPr>
        <w:t xml:space="preserve">:  </w:t>
      </w:r>
      <w:r w:rsidR="00083A59">
        <w:rPr>
          <w:szCs w:val="22"/>
        </w:rPr>
        <w:t>With regard to excess emission</w:t>
      </w:r>
      <w:r w:rsidR="0092340C">
        <w:rPr>
          <w:szCs w:val="22"/>
        </w:rPr>
        <w:t>s</w:t>
      </w:r>
      <w:r w:rsidR="00083A59">
        <w:rPr>
          <w:szCs w:val="22"/>
        </w:rPr>
        <w:t xml:space="preserve">, the BFB boiler is subject to </w:t>
      </w:r>
      <w:r w:rsidR="00083A59" w:rsidRPr="00083A59">
        <w:rPr>
          <w:szCs w:val="22"/>
        </w:rPr>
        <w:t>Rule</w:t>
      </w:r>
      <w:r w:rsidR="00083A59">
        <w:rPr>
          <w:szCs w:val="22"/>
        </w:rPr>
        <w:t>s</w:t>
      </w:r>
      <w:r w:rsidR="00083A59" w:rsidRPr="00083A59">
        <w:rPr>
          <w:szCs w:val="22"/>
        </w:rPr>
        <w:t xml:space="preserve"> 62-210.700(5), </w:t>
      </w:r>
      <w:r w:rsidR="00083A59">
        <w:rPr>
          <w:szCs w:val="22"/>
        </w:rPr>
        <w:t>and</w:t>
      </w:r>
      <w:r w:rsidR="00083A59" w:rsidRPr="00083A59">
        <w:rPr>
          <w:szCs w:val="22"/>
        </w:rPr>
        <w:t xml:space="preserve"> 62-210.700(1), F.A.C.</w:t>
      </w:r>
      <w:r w:rsidR="00083A59">
        <w:rPr>
          <w:szCs w:val="22"/>
        </w:rPr>
        <w:t xml:space="preserve">  Rule 62-210.700(1), F.A.C. states:</w:t>
      </w:r>
    </w:p>
    <w:p w14:paraId="4021C229" w14:textId="77777777" w:rsidR="003912D1" w:rsidRPr="00083A59" w:rsidRDefault="00083A59" w:rsidP="00235FF5">
      <w:pPr>
        <w:pStyle w:val="ListParagraph"/>
        <w:widowControl w:val="0"/>
        <w:spacing w:after="120"/>
        <w:ind w:left="360"/>
        <w:contextualSpacing w:val="0"/>
        <w:jc w:val="left"/>
        <w:rPr>
          <w:i/>
          <w:szCs w:val="22"/>
        </w:rPr>
      </w:pPr>
      <w:r w:rsidRPr="00083A59">
        <w:rPr>
          <w:i/>
          <w:szCs w:val="22"/>
        </w:rPr>
        <w:t>(1) Excess emissions resulting from startup, shutdown or malfunction of any emissions unit shall be permitted providing (1) best operational practices to minimize emissions are adhered to and (2) the duration of excess emissions shall be minimized but in no case exceed two hours in any 24 hour period unless specifically authorized by the Department for longer duration.</w:t>
      </w:r>
    </w:p>
    <w:p w14:paraId="6A227788" w14:textId="77777777" w:rsidR="003912D1" w:rsidRDefault="00083A59" w:rsidP="00235FF5">
      <w:pPr>
        <w:pStyle w:val="ListParagraph"/>
        <w:widowControl w:val="0"/>
        <w:spacing w:after="120"/>
        <w:ind w:left="360"/>
        <w:contextualSpacing w:val="0"/>
        <w:jc w:val="left"/>
        <w:rPr>
          <w:szCs w:val="22"/>
        </w:rPr>
      </w:pPr>
      <w:r w:rsidRPr="00083A59">
        <w:rPr>
          <w:szCs w:val="22"/>
        </w:rPr>
        <w:t>Rule 62-210.700(</w:t>
      </w:r>
      <w:r>
        <w:rPr>
          <w:szCs w:val="22"/>
        </w:rPr>
        <w:t>5</w:t>
      </w:r>
      <w:r w:rsidRPr="00083A59">
        <w:rPr>
          <w:szCs w:val="22"/>
        </w:rPr>
        <w:t>), F.A.C. states:</w:t>
      </w:r>
    </w:p>
    <w:p w14:paraId="4750980A" w14:textId="77777777" w:rsidR="00621543" w:rsidRPr="00083A59" w:rsidRDefault="00083A59" w:rsidP="00235FF5">
      <w:pPr>
        <w:pStyle w:val="ListParagraph"/>
        <w:widowControl w:val="0"/>
        <w:spacing w:after="120"/>
        <w:ind w:left="360"/>
        <w:contextualSpacing w:val="0"/>
        <w:jc w:val="left"/>
        <w:rPr>
          <w:i/>
          <w:szCs w:val="22"/>
        </w:rPr>
      </w:pPr>
      <w:r w:rsidRPr="00083A59">
        <w:rPr>
          <w:i/>
          <w:szCs w:val="22"/>
        </w:rPr>
        <w:t xml:space="preserve">(5) Considering operational variations in types of industrial equipment operations affected by this rule, the Department may adjust maximum and minimum factors to provide reasonable and practical regulatory </w:t>
      </w:r>
      <w:r w:rsidRPr="00083A59">
        <w:rPr>
          <w:i/>
          <w:szCs w:val="22"/>
        </w:rPr>
        <w:lastRenderedPageBreak/>
        <w:t>controls consistent with the public interest.</w:t>
      </w:r>
    </w:p>
    <w:p w14:paraId="79E5863B" w14:textId="2AF7612B" w:rsidR="00083A59" w:rsidRDefault="00083A59" w:rsidP="00235FF5">
      <w:pPr>
        <w:pStyle w:val="ListParagraph"/>
        <w:widowControl w:val="0"/>
        <w:spacing w:after="120"/>
        <w:ind w:left="360"/>
        <w:contextualSpacing w:val="0"/>
        <w:jc w:val="left"/>
        <w:rPr>
          <w:szCs w:val="22"/>
        </w:rPr>
      </w:pPr>
      <w:r>
        <w:rPr>
          <w:szCs w:val="22"/>
        </w:rPr>
        <w:t xml:space="preserve">The </w:t>
      </w:r>
      <w:r w:rsidR="00F6564D">
        <w:rPr>
          <w:szCs w:val="22"/>
        </w:rPr>
        <w:t>D</w:t>
      </w:r>
      <w:r>
        <w:rPr>
          <w:szCs w:val="22"/>
        </w:rPr>
        <w:t xml:space="preserve">epartment followed </w:t>
      </w:r>
      <w:r w:rsidR="00F6564D">
        <w:rPr>
          <w:szCs w:val="22"/>
        </w:rPr>
        <w:t>Rule 62-210.700(1)</w:t>
      </w:r>
      <w:r>
        <w:rPr>
          <w:szCs w:val="22"/>
        </w:rPr>
        <w:t xml:space="preserve"> with regard to excess emissions</w:t>
      </w:r>
      <w:r w:rsidR="00F6564D">
        <w:rPr>
          <w:szCs w:val="22"/>
        </w:rPr>
        <w:t xml:space="preserve"> but adjusted </w:t>
      </w:r>
      <w:r w:rsidR="00852972">
        <w:rPr>
          <w:szCs w:val="22"/>
        </w:rPr>
        <w:t xml:space="preserve">the allowable durations of </w:t>
      </w:r>
      <w:r w:rsidR="00F6564D">
        <w:rPr>
          <w:szCs w:val="22"/>
        </w:rPr>
        <w:t>excess emission</w:t>
      </w:r>
      <w:r w:rsidR="00852972">
        <w:rPr>
          <w:szCs w:val="22"/>
        </w:rPr>
        <w:t>s</w:t>
      </w:r>
      <w:r w:rsidR="00F6564D">
        <w:rPr>
          <w:szCs w:val="22"/>
        </w:rPr>
        <w:t xml:space="preserve"> upward during a cold startup and a shutdown as allowed by Rule 62-210.700(5).  It should be note that Rule 62.210.700(1) allows </w:t>
      </w:r>
      <w:r w:rsidR="00B61172">
        <w:rPr>
          <w:szCs w:val="22"/>
        </w:rPr>
        <w:t xml:space="preserve">up to </w:t>
      </w:r>
      <w:r w:rsidR="00F6564D">
        <w:rPr>
          <w:szCs w:val="22"/>
        </w:rPr>
        <w:t>a total of 730 hours of excess emission</w:t>
      </w:r>
      <w:r w:rsidR="00772E3F">
        <w:rPr>
          <w:szCs w:val="22"/>
        </w:rPr>
        <w:t>s</w:t>
      </w:r>
      <w:r w:rsidR="00F6564D">
        <w:rPr>
          <w:szCs w:val="22"/>
        </w:rPr>
        <w:t xml:space="preserve"> in a year, but the draft GREC Title V permit limits the BFB boiler to a total of </w:t>
      </w:r>
      <w:r w:rsidR="00F6564D" w:rsidRPr="00F6564D">
        <w:rPr>
          <w:szCs w:val="22"/>
        </w:rPr>
        <w:t>340 hours</w:t>
      </w:r>
      <w:r w:rsidR="00406C1A">
        <w:rPr>
          <w:szCs w:val="22"/>
        </w:rPr>
        <w:t xml:space="preserve"> of excess emissions</w:t>
      </w:r>
      <w:r w:rsidR="00F6564D" w:rsidRPr="00F6564D">
        <w:rPr>
          <w:szCs w:val="22"/>
        </w:rPr>
        <w:t xml:space="preserve"> during any consecutive </w:t>
      </w:r>
      <w:r w:rsidR="00B61172" w:rsidRPr="00F6564D">
        <w:rPr>
          <w:szCs w:val="22"/>
        </w:rPr>
        <w:t>12</w:t>
      </w:r>
      <w:r w:rsidR="00B61172">
        <w:rPr>
          <w:szCs w:val="22"/>
        </w:rPr>
        <w:t>-</w:t>
      </w:r>
      <w:r w:rsidR="00F6564D" w:rsidRPr="00F6564D">
        <w:rPr>
          <w:szCs w:val="22"/>
        </w:rPr>
        <w:t>month period</w:t>
      </w:r>
      <w:r w:rsidR="00F6564D">
        <w:rPr>
          <w:szCs w:val="22"/>
        </w:rPr>
        <w:t>.  The Department does not believe</w:t>
      </w:r>
      <w:r w:rsidR="00852972">
        <w:rPr>
          <w:szCs w:val="22"/>
        </w:rPr>
        <w:t xml:space="preserve"> it </w:t>
      </w:r>
      <w:r w:rsidR="00772E3F">
        <w:rPr>
          <w:szCs w:val="22"/>
        </w:rPr>
        <w:t xml:space="preserve">is </w:t>
      </w:r>
      <w:r w:rsidR="00852972">
        <w:rPr>
          <w:szCs w:val="22"/>
        </w:rPr>
        <w:t>necessary</w:t>
      </w:r>
      <w:r w:rsidR="00406C1A">
        <w:rPr>
          <w:szCs w:val="22"/>
        </w:rPr>
        <w:t>,</w:t>
      </w:r>
      <w:r w:rsidR="00F6564D">
        <w:rPr>
          <w:szCs w:val="22"/>
        </w:rPr>
        <w:t xml:space="preserve"> and in the pas</w:t>
      </w:r>
      <w:r w:rsidR="00772E3F">
        <w:rPr>
          <w:szCs w:val="22"/>
        </w:rPr>
        <w:t>t</w:t>
      </w:r>
      <w:r w:rsidR="00F6564D">
        <w:rPr>
          <w:szCs w:val="22"/>
        </w:rPr>
        <w:t xml:space="preserve"> has not required</w:t>
      </w:r>
      <w:r w:rsidR="00406C1A">
        <w:rPr>
          <w:szCs w:val="22"/>
        </w:rPr>
        <w:t>,</w:t>
      </w:r>
      <w:r w:rsidR="00F6564D">
        <w:rPr>
          <w:szCs w:val="22"/>
        </w:rPr>
        <w:t xml:space="preserve"> actual emission limits during transient events like </w:t>
      </w:r>
      <w:r w:rsidR="00F6564D" w:rsidRPr="00B61172">
        <w:rPr>
          <w:szCs w:val="22"/>
        </w:rPr>
        <w:t>startups, shutdowns</w:t>
      </w:r>
      <w:r w:rsidR="00F6564D">
        <w:rPr>
          <w:szCs w:val="22"/>
        </w:rPr>
        <w:t xml:space="preserve"> and malfunctions.</w:t>
      </w:r>
      <w:r w:rsidR="004C1CE5">
        <w:rPr>
          <w:szCs w:val="22"/>
        </w:rPr>
        <w:t xml:space="preserve">  </w:t>
      </w:r>
      <w:r w:rsidR="004C1CE5" w:rsidRPr="008A4FD7">
        <w:rPr>
          <w:szCs w:val="22"/>
        </w:rPr>
        <w:t>However, during startups, shutdowns and malfunction</w:t>
      </w:r>
      <w:r w:rsidR="00772E3F" w:rsidRPr="008A4FD7">
        <w:rPr>
          <w:szCs w:val="22"/>
        </w:rPr>
        <w:t>s,</w:t>
      </w:r>
      <w:r w:rsidR="004C1CE5" w:rsidRPr="008A4FD7">
        <w:rPr>
          <w:szCs w:val="22"/>
        </w:rPr>
        <w:t xml:space="preserve"> alternative limits for opacity apply.  Specifically, 20% opacity (6-minute blocks) except for one 6-minute block per hour of 27%.</w:t>
      </w:r>
      <w:r w:rsidR="004C1CE5" w:rsidRPr="004C1CE5">
        <w:rPr>
          <w:szCs w:val="22"/>
        </w:rPr>
        <w:t xml:space="preserve">  </w:t>
      </w:r>
    </w:p>
    <w:p w14:paraId="755B7406" w14:textId="77777777" w:rsidR="00083A59" w:rsidRDefault="00B86831" w:rsidP="00774BAE">
      <w:pPr>
        <w:pStyle w:val="ListParagraph"/>
        <w:widowControl w:val="0"/>
        <w:numPr>
          <w:ilvl w:val="0"/>
          <w:numId w:val="3"/>
        </w:numPr>
        <w:spacing w:after="120"/>
        <w:ind w:left="360"/>
        <w:contextualSpacing w:val="0"/>
        <w:jc w:val="left"/>
        <w:rPr>
          <w:szCs w:val="22"/>
        </w:rPr>
      </w:pPr>
      <w:r w:rsidRPr="00B86831">
        <w:rPr>
          <w:b/>
          <w:szCs w:val="22"/>
        </w:rPr>
        <w:t>Using a Netting analysis to Exempt NO</w:t>
      </w:r>
      <w:r w:rsidRPr="00B86831">
        <w:rPr>
          <w:b/>
          <w:szCs w:val="22"/>
          <w:vertAlign w:val="subscript"/>
        </w:rPr>
        <w:t>X</w:t>
      </w:r>
      <w:r w:rsidRPr="00B86831">
        <w:rPr>
          <w:b/>
          <w:szCs w:val="22"/>
        </w:rPr>
        <w:t xml:space="preserve"> and SO</w:t>
      </w:r>
      <w:r w:rsidRPr="00B86831">
        <w:rPr>
          <w:b/>
          <w:szCs w:val="22"/>
          <w:vertAlign w:val="subscript"/>
        </w:rPr>
        <w:t>2</w:t>
      </w:r>
      <w:r w:rsidRPr="00B86831">
        <w:rPr>
          <w:b/>
          <w:szCs w:val="22"/>
        </w:rPr>
        <w:t xml:space="preserve"> Emission</w:t>
      </w:r>
      <w:r>
        <w:rPr>
          <w:b/>
          <w:szCs w:val="22"/>
        </w:rPr>
        <w:t>s</w:t>
      </w:r>
      <w:r w:rsidRPr="00B86831">
        <w:rPr>
          <w:b/>
          <w:szCs w:val="22"/>
        </w:rPr>
        <w:t xml:space="preserve"> from PSD </w:t>
      </w:r>
      <w:r>
        <w:rPr>
          <w:b/>
          <w:szCs w:val="22"/>
        </w:rPr>
        <w:t>P</w:t>
      </w:r>
      <w:r w:rsidRPr="00B86831">
        <w:rPr>
          <w:b/>
          <w:szCs w:val="22"/>
        </w:rPr>
        <w:t>ermitting was Incorrect</w:t>
      </w:r>
      <w:r>
        <w:rPr>
          <w:szCs w:val="22"/>
        </w:rPr>
        <w:t xml:space="preserve">:  </w:t>
      </w:r>
      <w:r w:rsidRPr="00B86831">
        <w:rPr>
          <w:szCs w:val="22"/>
        </w:rPr>
        <w:t>One commenter stated that this is not a netting situation and that GREC should have had to apply for a new source permit.</w:t>
      </w:r>
    </w:p>
    <w:p w14:paraId="507F0E47" w14:textId="5B63DA0D" w:rsidR="00083A59" w:rsidRDefault="00B86831" w:rsidP="00235FF5">
      <w:pPr>
        <w:pStyle w:val="ListParagraph"/>
        <w:widowControl w:val="0"/>
        <w:spacing w:after="120"/>
        <w:ind w:left="360"/>
        <w:contextualSpacing w:val="0"/>
        <w:jc w:val="left"/>
        <w:rPr>
          <w:szCs w:val="22"/>
        </w:rPr>
      </w:pPr>
      <w:r w:rsidRPr="00C143AB">
        <w:rPr>
          <w:b/>
          <w:szCs w:val="22"/>
        </w:rPr>
        <w:t>Department’s Response</w:t>
      </w:r>
      <w:r w:rsidRPr="00C143AB">
        <w:rPr>
          <w:szCs w:val="22"/>
        </w:rPr>
        <w:t xml:space="preserve">:  </w:t>
      </w:r>
      <w:r w:rsidR="00CF2162">
        <w:rPr>
          <w:szCs w:val="22"/>
        </w:rPr>
        <w:t>The</w:t>
      </w:r>
      <w:r>
        <w:rPr>
          <w:szCs w:val="22"/>
        </w:rPr>
        <w:t xml:space="preserve"> Department believes </w:t>
      </w:r>
      <w:r w:rsidR="00852972">
        <w:rPr>
          <w:szCs w:val="22"/>
        </w:rPr>
        <w:t xml:space="preserve">that </w:t>
      </w:r>
      <w:r>
        <w:rPr>
          <w:szCs w:val="22"/>
        </w:rPr>
        <w:t>the netting analysis was correct and appropriate</w:t>
      </w:r>
      <w:r w:rsidRPr="00DA20E4">
        <w:rPr>
          <w:szCs w:val="22"/>
        </w:rPr>
        <w:t xml:space="preserve">.  </w:t>
      </w:r>
      <w:r w:rsidR="00CF2162" w:rsidRPr="00DA20E4">
        <w:rPr>
          <w:szCs w:val="22"/>
        </w:rPr>
        <w:t>For purposes of PSD, the GREC plant and the GRU Deerhaven Generating Station are considered a single facility (e.g., same 2-digit SIC code and located on adjacent properties).</w:t>
      </w:r>
      <w:r w:rsidR="00CF2162">
        <w:rPr>
          <w:szCs w:val="22"/>
        </w:rPr>
        <w:t xml:space="preserve">  </w:t>
      </w:r>
      <w:r>
        <w:rPr>
          <w:szCs w:val="22"/>
        </w:rPr>
        <w:t xml:space="preserve">For additional details on the netting analysis </w:t>
      </w:r>
      <w:r w:rsidR="00D45B44">
        <w:rPr>
          <w:szCs w:val="22"/>
        </w:rPr>
        <w:t>use the link given below</w:t>
      </w:r>
      <w:r w:rsidRPr="008A4FD7">
        <w:rPr>
          <w:szCs w:val="22"/>
        </w:rPr>
        <w:t xml:space="preserve"> </w:t>
      </w:r>
      <w:r>
        <w:rPr>
          <w:szCs w:val="22"/>
        </w:rPr>
        <w:t xml:space="preserve">to access the </w:t>
      </w:r>
      <w:r w:rsidRPr="00B86831">
        <w:rPr>
          <w:szCs w:val="22"/>
        </w:rPr>
        <w:t>original PSD permit’s Technical Evaluation and Preliminary Determination document</w:t>
      </w:r>
      <w:r>
        <w:rPr>
          <w:szCs w:val="22"/>
        </w:rPr>
        <w:t>.  The discussion of the netting analysis starts on page 6.</w:t>
      </w:r>
    </w:p>
    <w:p w14:paraId="405C54E8" w14:textId="77777777" w:rsidR="00D45B44" w:rsidRDefault="00552F87" w:rsidP="00D45B44">
      <w:pPr>
        <w:pStyle w:val="ListParagraph"/>
        <w:widowControl w:val="0"/>
        <w:spacing w:after="120"/>
        <w:ind w:left="360"/>
        <w:contextualSpacing w:val="0"/>
        <w:jc w:val="left"/>
        <w:rPr>
          <w:szCs w:val="22"/>
        </w:rPr>
      </w:pPr>
      <w:hyperlink r:id="rId30" w:history="1">
        <w:r w:rsidR="00D45B44">
          <w:rPr>
            <w:rStyle w:val="Hyperlink"/>
            <w:szCs w:val="22"/>
          </w:rPr>
          <w:t>GREC Original PSD Permit Tec</w:t>
        </w:r>
        <w:r w:rsidR="00D45B44">
          <w:rPr>
            <w:rStyle w:val="Hyperlink"/>
            <w:szCs w:val="22"/>
          </w:rPr>
          <w:t>h</w:t>
        </w:r>
        <w:r w:rsidR="00D45B44">
          <w:rPr>
            <w:rStyle w:val="Hyperlink"/>
            <w:szCs w:val="22"/>
          </w:rPr>
          <w:t>nical Evaluation</w:t>
        </w:r>
      </w:hyperlink>
      <w:r w:rsidR="00D45B44">
        <w:rPr>
          <w:szCs w:val="22"/>
        </w:rPr>
        <w:t xml:space="preserve"> </w:t>
      </w:r>
    </w:p>
    <w:p w14:paraId="35539CA0" w14:textId="6F5784DC" w:rsidR="00083A59" w:rsidRDefault="006751E9" w:rsidP="00774BAE">
      <w:pPr>
        <w:pStyle w:val="ListParagraph"/>
        <w:widowControl w:val="0"/>
        <w:numPr>
          <w:ilvl w:val="0"/>
          <w:numId w:val="3"/>
        </w:numPr>
        <w:spacing w:after="120"/>
        <w:ind w:left="360"/>
        <w:contextualSpacing w:val="0"/>
        <w:jc w:val="left"/>
        <w:rPr>
          <w:szCs w:val="22"/>
        </w:rPr>
      </w:pPr>
      <w:r w:rsidRPr="00DD6FA8">
        <w:rPr>
          <w:b/>
          <w:szCs w:val="22"/>
        </w:rPr>
        <w:t xml:space="preserve">Federal Acid Rain </w:t>
      </w:r>
      <w:r w:rsidR="000731E1">
        <w:rPr>
          <w:b/>
          <w:szCs w:val="22"/>
        </w:rPr>
        <w:t>P</w:t>
      </w:r>
      <w:r w:rsidRPr="00DD6FA8">
        <w:rPr>
          <w:b/>
          <w:szCs w:val="22"/>
        </w:rPr>
        <w:t>rogram and Clean Air Interstate Rule (CAIR)</w:t>
      </w:r>
      <w:r>
        <w:rPr>
          <w:szCs w:val="22"/>
        </w:rPr>
        <w:t xml:space="preserve">:  </w:t>
      </w:r>
      <w:r w:rsidR="00DD6FA8">
        <w:rPr>
          <w:szCs w:val="22"/>
        </w:rPr>
        <w:t xml:space="preserve">Two commenters indicated that the GREC BFB boiler should be subject to the Federal Acid </w:t>
      </w:r>
      <w:r w:rsidR="00402DBD">
        <w:rPr>
          <w:szCs w:val="22"/>
        </w:rPr>
        <w:t>R</w:t>
      </w:r>
      <w:r w:rsidR="00DD6FA8">
        <w:rPr>
          <w:szCs w:val="22"/>
        </w:rPr>
        <w:t>ain Program and CAIR.</w:t>
      </w:r>
    </w:p>
    <w:p w14:paraId="63AC7001" w14:textId="72A7F3EF" w:rsidR="00DD6FA8" w:rsidRDefault="00DD6FA8" w:rsidP="00DD6FA8">
      <w:pPr>
        <w:pStyle w:val="ListParagraph"/>
        <w:widowControl w:val="0"/>
        <w:spacing w:after="120"/>
        <w:ind w:left="360"/>
        <w:contextualSpacing w:val="0"/>
        <w:jc w:val="left"/>
        <w:rPr>
          <w:szCs w:val="22"/>
        </w:rPr>
      </w:pPr>
      <w:r w:rsidRPr="00C143AB">
        <w:rPr>
          <w:b/>
          <w:szCs w:val="22"/>
        </w:rPr>
        <w:t>Department’s Response</w:t>
      </w:r>
      <w:r w:rsidRPr="00C143AB">
        <w:rPr>
          <w:szCs w:val="22"/>
        </w:rPr>
        <w:t xml:space="preserve">:  </w:t>
      </w:r>
      <w:r>
        <w:rPr>
          <w:szCs w:val="22"/>
        </w:rPr>
        <w:t xml:space="preserve">The draft Title V permit </w:t>
      </w:r>
      <w:r w:rsidRPr="008A4FD7">
        <w:rPr>
          <w:szCs w:val="22"/>
        </w:rPr>
        <w:t>indicates</w:t>
      </w:r>
      <w:r>
        <w:rPr>
          <w:szCs w:val="22"/>
        </w:rPr>
        <w:t xml:space="preserve"> that the GREC BFB boiler </w:t>
      </w:r>
      <w:r w:rsidR="00852972">
        <w:rPr>
          <w:szCs w:val="22"/>
        </w:rPr>
        <w:t xml:space="preserve">is </w:t>
      </w:r>
      <w:r>
        <w:rPr>
          <w:szCs w:val="22"/>
        </w:rPr>
        <w:t>subject to both the</w:t>
      </w:r>
      <w:r w:rsidRPr="00DD6FA8">
        <w:rPr>
          <w:szCs w:val="22"/>
        </w:rPr>
        <w:t xml:space="preserve"> Federal Acid </w:t>
      </w:r>
      <w:r>
        <w:rPr>
          <w:szCs w:val="22"/>
        </w:rPr>
        <w:t>R</w:t>
      </w:r>
      <w:r w:rsidRPr="00DD6FA8">
        <w:rPr>
          <w:szCs w:val="22"/>
        </w:rPr>
        <w:t xml:space="preserve">ain </w:t>
      </w:r>
      <w:r>
        <w:rPr>
          <w:szCs w:val="22"/>
        </w:rPr>
        <w:t>P</w:t>
      </w:r>
      <w:r w:rsidRPr="00DD6FA8">
        <w:rPr>
          <w:szCs w:val="22"/>
        </w:rPr>
        <w:t>rogram and CAIR</w:t>
      </w:r>
      <w:r>
        <w:rPr>
          <w:szCs w:val="22"/>
        </w:rPr>
        <w:t xml:space="preserve">.  </w:t>
      </w:r>
      <w:r w:rsidR="00852972">
        <w:rPr>
          <w:szCs w:val="22"/>
        </w:rPr>
        <w:t xml:space="preserve">The </w:t>
      </w:r>
      <w:r>
        <w:rPr>
          <w:szCs w:val="22"/>
        </w:rPr>
        <w:t>Acid Rain requirement</w:t>
      </w:r>
      <w:r w:rsidR="00852972">
        <w:rPr>
          <w:szCs w:val="22"/>
        </w:rPr>
        <w:t>s</w:t>
      </w:r>
      <w:r>
        <w:rPr>
          <w:szCs w:val="22"/>
        </w:rPr>
        <w:t xml:space="preserve"> are addressed in Section IV of the draft Title V permit while </w:t>
      </w:r>
      <w:r w:rsidR="00852972">
        <w:rPr>
          <w:szCs w:val="22"/>
        </w:rPr>
        <w:t xml:space="preserve">the </w:t>
      </w:r>
      <w:r>
        <w:rPr>
          <w:szCs w:val="22"/>
        </w:rPr>
        <w:t xml:space="preserve">CAIR </w:t>
      </w:r>
      <w:r w:rsidR="00852972">
        <w:rPr>
          <w:szCs w:val="22"/>
        </w:rPr>
        <w:t>requirements a</w:t>
      </w:r>
      <w:r>
        <w:rPr>
          <w:szCs w:val="22"/>
        </w:rPr>
        <w:t>re contained in Section V.</w:t>
      </w:r>
    </w:p>
    <w:p w14:paraId="6951B3F2" w14:textId="77777777" w:rsidR="00DD6FA8" w:rsidRDefault="00706770" w:rsidP="00774BAE">
      <w:pPr>
        <w:pStyle w:val="ListParagraph"/>
        <w:widowControl w:val="0"/>
        <w:numPr>
          <w:ilvl w:val="0"/>
          <w:numId w:val="3"/>
        </w:numPr>
        <w:spacing w:after="120"/>
        <w:ind w:left="360"/>
        <w:contextualSpacing w:val="0"/>
        <w:jc w:val="left"/>
        <w:rPr>
          <w:szCs w:val="22"/>
        </w:rPr>
      </w:pPr>
      <w:r w:rsidRPr="00706770">
        <w:rPr>
          <w:b/>
          <w:szCs w:val="22"/>
        </w:rPr>
        <w:t>Other Miscellaneous Comments</w:t>
      </w:r>
      <w:r>
        <w:rPr>
          <w:szCs w:val="22"/>
        </w:rPr>
        <w:t>:  One commenter stated that the stack height of the BFB boiler should be 275 feet instead of the 230 feet.  Four people commented that the BFB boiler is an incinerator and should be treated as such.  Finally one commenter submitted several articles and paper</w:t>
      </w:r>
      <w:r w:rsidR="00683BC0">
        <w:rPr>
          <w:szCs w:val="22"/>
        </w:rPr>
        <w:t>s</w:t>
      </w:r>
      <w:r>
        <w:rPr>
          <w:szCs w:val="22"/>
        </w:rPr>
        <w:t xml:space="preserve"> critical of biomass power generation.</w:t>
      </w:r>
    </w:p>
    <w:p w14:paraId="7E714618" w14:textId="1BF056D3" w:rsidR="00794394" w:rsidRDefault="00706770" w:rsidP="00235FF5">
      <w:pPr>
        <w:pStyle w:val="ListParagraph"/>
        <w:widowControl w:val="0"/>
        <w:spacing w:after="120"/>
        <w:ind w:left="360"/>
        <w:contextualSpacing w:val="0"/>
        <w:jc w:val="left"/>
        <w:rPr>
          <w:szCs w:val="22"/>
        </w:rPr>
      </w:pPr>
      <w:r w:rsidRPr="00706770">
        <w:rPr>
          <w:b/>
          <w:szCs w:val="22"/>
        </w:rPr>
        <w:t>Department’s Response</w:t>
      </w:r>
      <w:r w:rsidRPr="00706770">
        <w:rPr>
          <w:szCs w:val="22"/>
        </w:rPr>
        <w:t xml:space="preserve">:  </w:t>
      </w:r>
      <w:r>
        <w:rPr>
          <w:szCs w:val="22"/>
        </w:rPr>
        <w:t xml:space="preserve">The air dispersion modeling was based on the stack height of 230 feet.  </w:t>
      </w:r>
    </w:p>
    <w:p w14:paraId="5A9AF83C" w14:textId="0B90EEC0" w:rsidR="00794394" w:rsidRDefault="00706770" w:rsidP="00235FF5">
      <w:pPr>
        <w:pStyle w:val="ListParagraph"/>
        <w:widowControl w:val="0"/>
        <w:spacing w:after="120"/>
        <w:ind w:left="360"/>
        <w:contextualSpacing w:val="0"/>
        <w:jc w:val="left"/>
        <w:rPr>
          <w:szCs w:val="22"/>
        </w:rPr>
      </w:pPr>
      <w:r>
        <w:rPr>
          <w:szCs w:val="22"/>
        </w:rPr>
        <w:t xml:space="preserve">The GREC BFB boiler does not meet the definition of an incinerator </w:t>
      </w:r>
      <w:r w:rsidR="00794394">
        <w:rPr>
          <w:szCs w:val="22"/>
        </w:rPr>
        <w:t>as given in state Rule 62-210.200(147), F.A.C.</w:t>
      </w:r>
    </w:p>
    <w:p w14:paraId="0631F6D5" w14:textId="77777777" w:rsidR="00794394" w:rsidRPr="00794394" w:rsidRDefault="00794394" w:rsidP="00235FF5">
      <w:pPr>
        <w:pStyle w:val="ListParagraph"/>
        <w:widowControl w:val="0"/>
        <w:spacing w:after="120"/>
        <w:ind w:left="360"/>
        <w:contextualSpacing w:val="0"/>
        <w:jc w:val="left"/>
        <w:rPr>
          <w:i/>
          <w:szCs w:val="22"/>
        </w:rPr>
      </w:pPr>
      <w:r w:rsidRPr="00794394">
        <w:rPr>
          <w:i/>
          <w:szCs w:val="22"/>
        </w:rPr>
        <w:t>(147) “Incinerator” – A combustion apparatus designed for the ignition and burning of solid, semi-solid, liquid or gaseous combustible wastes.</w:t>
      </w:r>
    </w:p>
    <w:p w14:paraId="45D70579" w14:textId="77777777" w:rsidR="00794394" w:rsidRDefault="00794394" w:rsidP="00235FF5">
      <w:pPr>
        <w:pStyle w:val="ListParagraph"/>
        <w:widowControl w:val="0"/>
        <w:spacing w:after="120"/>
        <w:ind w:left="360"/>
        <w:contextualSpacing w:val="0"/>
        <w:jc w:val="left"/>
        <w:rPr>
          <w:szCs w:val="22"/>
        </w:rPr>
      </w:pPr>
      <w:r>
        <w:rPr>
          <w:szCs w:val="22"/>
        </w:rPr>
        <w:t>Clean wood biomass is considered a fuel and not a solid waste.  Also a typical definition of an incinerator in federal rules</w:t>
      </w:r>
      <w:r w:rsidR="00852972">
        <w:rPr>
          <w:szCs w:val="22"/>
        </w:rPr>
        <w:t xml:space="preserve"> (NSPS Subpart DDDD)</w:t>
      </w:r>
      <w:r>
        <w:rPr>
          <w:szCs w:val="22"/>
        </w:rPr>
        <w:t xml:space="preserve"> is:</w:t>
      </w:r>
    </w:p>
    <w:p w14:paraId="64F9C05B" w14:textId="77777777" w:rsidR="00794394" w:rsidRPr="00794394" w:rsidRDefault="00794394" w:rsidP="00235FF5">
      <w:pPr>
        <w:pStyle w:val="ListParagraph"/>
        <w:widowControl w:val="0"/>
        <w:spacing w:after="120"/>
        <w:ind w:left="360"/>
        <w:contextualSpacing w:val="0"/>
        <w:jc w:val="left"/>
        <w:rPr>
          <w:i/>
          <w:szCs w:val="22"/>
        </w:rPr>
      </w:pPr>
      <w:r w:rsidRPr="00794394">
        <w:rPr>
          <w:b/>
          <w:i/>
          <w:iCs/>
          <w:szCs w:val="22"/>
        </w:rPr>
        <w:t>Incinerator</w:t>
      </w:r>
      <w:r w:rsidRPr="00794394">
        <w:rPr>
          <w:i/>
          <w:szCs w:val="22"/>
        </w:rPr>
        <w:t xml:space="preserve"> means any furnace used in the process of combusting solid waste (as that term is defined by the Administrator in 40 CFR part 241) for the purpose of reducing the volume of the waste by removing combustible matter. Incinerator designs include single chamber and two-chamber.</w:t>
      </w:r>
    </w:p>
    <w:p w14:paraId="5C55553F" w14:textId="77777777" w:rsidR="00794394" w:rsidRDefault="00794394" w:rsidP="00235FF5">
      <w:pPr>
        <w:pStyle w:val="ListParagraph"/>
        <w:widowControl w:val="0"/>
        <w:spacing w:after="120"/>
        <w:ind w:left="360"/>
        <w:contextualSpacing w:val="0"/>
        <w:jc w:val="left"/>
        <w:rPr>
          <w:szCs w:val="22"/>
        </w:rPr>
      </w:pPr>
      <w:r>
        <w:rPr>
          <w:szCs w:val="22"/>
        </w:rPr>
        <w:t>40 CFR part 241 defines</w:t>
      </w:r>
      <w:r w:rsidR="00852972" w:rsidRPr="00852972">
        <w:t xml:space="preserve"> </w:t>
      </w:r>
      <w:r w:rsidR="00852972">
        <w:rPr>
          <w:szCs w:val="22"/>
        </w:rPr>
        <w:t>c</w:t>
      </w:r>
      <w:r w:rsidR="00852972" w:rsidRPr="00852972">
        <w:rPr>
          <w:szCs w:val="22"/>
        </w:rPr>
        <w:t>lean cellulosic</w:t>
      </w:r>
      <w:r>
        <w:rPr>
          <w:szCs w:val="22"/>
        </w:rPr>
        <w:t xml:space="preserve"> biomass as:</w:t>
      </w:r>
    </w:p>
    <w:p w14:paraId="50B44B32" w14:textId="77777777" w:rsidR="00794394" w:rsidRPr="00794394" w:rsidRDefault="00794394" w:rsidP="00235FF5">
      <w:pPr>
        <w:pStyle w:val="ListParagraph"/>
        <w:widowControl w:val="0"/>
        <w:spacing w:after="120"/>
        <w:ind w:left="360"/>
        <w:contextualSpacing w:val="0"/>
        <w:jc w:val="left"/>
        <w:rPr>
          <w:i/>
          <w:szCs w:val="22"/>
        </w:rPr>
      </w:pPr>
      <w:r w:rsidRPr="00794394">
        <w:rPr>
          <w:i/>
          <w:szCs w:val="22"/>
        </w:rPr>
        <w:t xml:space="preserve">Clean cellulosic biomass means those residuals that are akin to traditional cellulosic biomass, including, but not limited to: Agricultural and forest-derived biomass (e.g., green wood, forest thinnings, clean and unadulterated bark, sawdust, trim, tree harvesting residuals from logging and sawmill materials, hogged fuel, wood pellets, untreated wood pallets); urban wood (e.g., tree trimmings, stumps, and related forest-derived biomass from urban settings); corn stover and other biomass crops used specifically for the production of cellulosic biofuels (e.g., energy cane, other fast growing grasses, byproducts of ethanol natural fermentation processes); bagasse and other crop residues (e.g., peanut shells, vines, orchard trees, hulls, seeds, spent grains, cotton byproducts, corn and peanut production residues, rice milling and grain elevator operation </w:t>
      </w:r>
      <w:r w:rsidRPr="00794394">
        <w:rPr>
          <w:i/>
          <w:szCs w:val="22"/>
        </w:rPr>
        <w:lastRenderedPageBreak/>
        <w:t>residues); wood collected from forest fire clearance activities, trees and clean wood found in disaster debris, clean biomass from land clearing operations, and clean construction and demolition wood. These fuels are not secondary materials or solid wastes unless discarded. Clean biomass is biomass that does not contain contaminants at concentrations not normally associated with virgin biomass materials.</w:t>
      </w:r>
    </w:p>
    <w:p w14:paraId="2FB599ED" w14:textId="77777777" w:rsidR="00794394" w:rsidRDefault="00794394" w:rsidP="00235FF5">
      <w:pPr>
        <w:pStyle w:val="ListParagraph"/>
        <w:widowControl w:val="0"/>
        <w:spacing w:after="120"/>
        <w:ind w:left="360"/>
        <w:contextualSpacing w:val="0"/>
        <w:jc w:val="left"/>
        <w:rPr>
          <w:szCs w:val="22"/>
        </w:rPr>
      </w:pPr>
      <w:r>
        <w:rPr>
          <w:szCs w:val="22"/>
        </w:rPr>
        <w:t>Consequently, the BFB boiler also does not meet the definition of an incinerator under federal rules.</w:t>
      </w:r>
    </w:p>
    <w:p w14:paraId="64DEEDFD" w14:textId="4C65940D" w:rsidR="00794394" w:rsidRDefault="00DA20E4" w:rsidP="00235FF5">
      <w:pPr>
        <w:pStyle w:val="ListParagraph"/>
        <w:widowControl w:val="0"/>
        <w:spacing w:after="120"/>
        <w:ind w:left="360"/>
        <w:contextualSpacing w:val="0"/>
        <w:jc w:val="left"/>
        <w:rPr>
          <w:szCs w:val="22"/>
        </w:rPr>
      </w:pPr>
      <w:r w:rsidRPr="008A4FD7">
        <w:rPr>
          <w:szCs w:val="22"/>
        </w:rPr>
        <w:t>The submitted news a</w:t>
      </w:r>
      <w:r w:rsidR="00794394" w:rsidRPr="008A4FD7">
        <w:rPr>
          <w:szCs w:val="22"/>
        </w:rPr>
        <w:t>rticles and papers are</w:t>
      </w:r>
      <w:r w:rsidR="008A4FD7" w:rsidRPr="008A4FD7">
        <w:rPr>
          <w:szCs w:val="22"/>
        </w:rPr>
        <w:t xml:space="preserve"> general in nature and are </w:t>
      </w:r>
      <w:r w:rsidR="00794394" w:rsidRPr="008A4FD7">
        <w:rPr>
          <w:szCs w:val="22"/>
        </w:rPr>
        <w:t xml:space="preserve">not </w:t>
      </w:r>
      <w:r w:rsidRPr="008A4FD7">
        <w:rPr>
          <w:szCs w:val="22"/>
        </w:rPr>
        <w:t xml:space="preserve">considered </w:t>
      </w:r>
      <w:r w:rsidR="00794394" w:rsidRPr="008A4FD7">
        <w:rPr>
          <w:szCs w:val="22"/>
        </w:rPr>
        <w:t xml:space="preserve">comments </w:t>
      </w:r>
      <w:r w:rsidRPr="008A4FD7">
        <w:rPr>
          <w:szCs w:val="22"/>
        </w:rPr>
        <w:t>by the Department</w:t>
      </w:r>
      <w:r w:rsidR="00794394" w:rsidRPr="008A4FD7">
        <w:rPr>
          <w:szCs w:val="22"/>
        </w:rPr>
        <w:t>.</w:t>
      </w:r>
    </w:p>
    <w:p w14:paraId="575CFB65" w14:textId="034823F4" w:rsidR="00564880" w:rsidRPr="003E246D" w:rsidRDefault="003E246D" w:rsidP="00774BAE">
      <w:pPr>
        <w:pStyle w:val="ListParagraph"/>
        <w:numPr>
          <w:ilvl w:val="0"/>
          <w:numId w:val="1"/>
        </w:numPr>
        <w:spacing w:after="120"/>
        <w:rPr>
          <w:szCs w:val="22"/>
          <w:u w:val="single"/>
        </w:rPr>
      </w:pPr>
      <w:r>
        <w:rPr>
          <w:b/>
          <w:szCs w:val="22"/>
        </w:rPr>
        <w:t xml:space="preserve"> </w:t>
      </w:r>
      <w:r w:rsidR="00564880" w:rsidRPr="003E246D">
        <w:rPr>
          <w:b/>
          <w:szCs w:val="22"/>
        </w:rPr>
        <w:t>Conclusion.</w:t>
      </w:r>
    </w:p>
    <w:p w14:paraId="25252E88" w14:textId="4FF598A0" w:rsidR="00925F07" w:rsidRDefault="0089724D" w:rsidP="00B73E4D">
      <w:pPr>
        <w:tabs>
          <w:tab w:val="left" w:pos="360"/>
        </w:tabs>
        <w:spacing w:before="120"/>
        <w:jc w:val="left"/>
        <w:rPr>
          <w:color w:val="000000"/>
        </w:rPr>
      </w:pPr>
      <w:r w:rsidRPr="00806038">
        <w:rPr>
          <w:color w:val="000000"/>
        </w:rPr>
        <w:t xml:space="preserve">Based upon comments received, the Department incorporated air quality commitments from GREC’s settlement agreement with non-Department parties, including Alachua County, in the proposed Title V permit (see Appendix SA).  </w:t>
      </w:r>
      <w:r w:rsidRPr="00806038">
        <w:rPr>
          <w:szCs w:val="22"/>
        </w:rPr>
        <w:t>T</w:t>
      </w:r>
      <w:r w:rsidR="00B73E4D" w:rsidRPr="00806038">
        <w:rPr>
          <w:szCs w:val="22"/>
        </w:rPr>
        <w:t xml:space="preserve">he </w:t>
      </w:r>
      <w:r w:rsidRPr="00806038">
        <w:rPr>
          <w:szCs w:val="22"/>
        </w:rPr>
        <w:t xml:space="preserve">commitments </w:t>
      </w:r>
      <w:r w:rsidR="00F91680" w:rsidRPr="00806038">
        <w:rPr>
          <w:szCs w:val="22"/>
        </w:rPr>
        <w:t xml:space="preserve">from the settlement </w:t>
      </w:r>
      <w:r w:rsidR="00B73E4D" w:rsidRPr="00806038">
        <w:rPr>
          <w:szCs w:val="22"/>
        </w:rPr>
        <w:t xml:space="preserve">agreement </w:t>
      </w:r>
      <w:r w:rsidR="00F91680" w:rsidRPr="00806038">
        <w:rPr>
          <w:szCs w:val="22"/>
        </w:rPr>
        <w:t xml:space="preserve">are not federally enforceable, but </w:t>
      </w:r>
      <w:r w:rsidR="003E246D" w:rsidRPr="00806038">
        <w:rPr>
          <w:szCs w:val="22"/>
        </w:rPr>
        <w:t xml:space="preserve">are </w:t>
      </w:r>
      <w:r w:rsidR="00F91680" w:rsidRPr="00806038">
        <w:rPr>
          <w:szCs w:val="22"/>
        </w:rPr>
        <w:t>enforceable by the participating parties</w:t>
      </w:r>
      <w:r w:rsidRPr="00806038">
        <w:rPr>
          <w:szCs w:val="22"/>
        </w:rPr>
        <w:t xml:space="preserve"> of the agreement</w:t>
      </w:r>
      <w:r w:rsidR="00B73E4D" w:rsidRPr="00806038">
        <w:rPr>
          <w:szCs w:val="22"/>
        </w:rPr>
        <w:t>.</w:t>
      </w:r>
      <w:r w:rsidR="00B73E4D">
        <w:rPr>
          <w:szCs w:val="22"/>
        </w:rPr>
        <w:t xml:space="preserve"> </w:t>
      </w:r>
      <w:r w:rsidR="00806038">
        <w:rPr>
          <w:szCs w:val="22"/>
        </w:rPr>
        <w:t xml:space="preserve"> </w:t>
      </w:r>
      <w:r w:rsidR="00794394" w:rsidRPr="008A4FD7">
        <w:rPr>
          <w:color w:val="000000"/>
        </w:rPr>
        <w:t>T</w:t>
      </w:r>
      <w:r w:rsidR="00925F07" w:rsidRPr="008A4FD7">
        <w:rPr>
          <w:color w:val="000000"/>
        </w:rPr>
        <w:t xml:space="preserve">he </w:t>
      </w:r>
      <w:r w:rsidR="00F13D03" w:rsidRPr="008A4FD7">
        <w:rPr>
          <w:color w:val="000000"/>
        </w:rPr>
        <w:t>p</w:t>
      </w:r>
      <w:r w:rsidR="008962AD" w:rsidRPr="008A4FD7">
        <w:rPr>
          <w:color w:val="000000"/>
        </w:rPr>
        <w:t>roposed</w:t>
      </w:r>
      <w:r w:rsidR="00925F07" w:rsidRPr="008A4FD7">
        <w:rPr>
          <w:color w:val="000000"/>
        </w:rPr>
        <w:t xml:space="preserve"> Title V </w:t>
      </w:r>
      <w:r w:rsidR="00F13D03" w:rsidRPr="008A4FD7">
        <w:rPr>
          <w:color w:val="000000"/>
        </w:rPr>
        <w:t>a</w:t>
      </w:r>
      <w:r w:rsidR="00925F07" w:rsidRPr="008A4FD7">
        <w:rPr>
          <w:color w:val="000000"/>
        </w:rPr>
        <w:t xml:space="preserve">ir </w:t>
      </w:r>
      <w:r w:rsidR="00F13D03" w:rsidRPr="008A4FD7">
        <w:rPr>
          <w:color w:val="000000"/>
        </w:rPr>
        <w:t>o</w:t>
      </w:r>
      <w:r w:rsidR="00925F07" w:rsidRPr="008A4FD7">
        <w:rPr>
          <w:color w:val="000000"/>
        </w:rPr>
        <w:t>peration</w:t>
      </w:r>
      <w:r w:rsidR="00DB5A39">
        <w:rPr>
          <w:color w:val="000000"/>
        </w:rPr>
        <w:t xml:space="preserve"> contains all applicable state and federal air quality requirements.  </w:t>
      </w:r>
    </w:p>
    <w:sectPr w:rsidR="00925F07" w:rsidSect="00967964">
      <w:headerReference w:type="even" r:id="rId31"/>
      <w:headerReference w:type="default" r:id="rId32"/>
      <w:headerReference w:type="first" r:id="rId33"/>
      <w:footerReference w:type="first" r:id="rId34"/>
      <w:pgSz w:w="12240" w:h="15840" w:code="1"/>
      <w:pgMar w:top="720" w:right="1080" w:bottom="720" w:left="1080" w:header="576" w:footer="432" w:gutter="0"/>
      <w:paperSrc w:first="1266" w:other="1266"/>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BA8E7" w14:textId="77777777" w:rsidR="00F91680" w:rsidRDefault="00F91680">
      <w:r>
        <w:separator/>
      </w:r>
    </w:p>
  </w:endnote>
  <w:endnote w:type="continuationSeparator" w:id="0">
    <w:p w14:paraId="78E54759" w14:textId="77777777" w:rsidR="00F91680" w:rsidRDefault="00F91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nePrinter">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BakerSignet">
    <w:altName w:val="Courier New"/>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pitch w:val="default"/>
  </w:font>
  <w:font w:name="ZWAdobeF">
    <w:panose1 w:val="00000000000000000000"/>
    <w:charset w:val="00"/>
    <w:family w:val="auto"/>
    <w:pitch w:val="variable"/>
    <w:sig w:usb0="20002A87" w:usb1="00000000" w:usb2="00000000" w:usb3="00000000" w:csb0="000001FF" w:csb1="00000000"/>
  </w:font>
  <w:font w:name="Cambria Math">
    <w:panose1 w:val="02040503050406030204"/>
    <w:charset w:val="00"/>
    <w:family w:val="roman"/>
    <w:pitch w:val="variable"/>
    <w:sig w:usb0="E00002FF" w:usb1="420024FF" w:usb2="00000000" w:usb3="00000000" w:csb0="0000019F" w:csb1="00000000"/>
  </w:font>
  <w:font w:name="TimesNew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F9619" w14:textId="77777777" w:rsidR="00F91680" w:rsidRPr="00032669" w:rsidRDefault="00F91680" w:rsidP="0001249B">
    <w:pPr>
      <w:pStyle w:val="Footer"/>
      <w:spacing w:before="120"/>
      <w:jc w:val="center"/>
      <w:rPr>
        <w:i/>
        <w:color w:val="31849B"/>
        <w:sz w:val="20"/>
      </w:rPr>
    </w:pPr>
    <w:r w:rsidRPr="004478E0">
      <w:rPr>
        <w:i/>
        <w:color w:val="31849B"/>
        <w:sz w:val="20"/>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99883" w14:textId="77777777" w:rsidR="00F91680" w:rsidRPr="00025A5B" w:rsidRDefault="00F91680" w:rsidP="00025A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40D00B" w14:textId="77777777" w:rsidR="00F91680" w:rsidRDefault="00F91680">
      <w:r>
        <w:separator/>
      </w:r>
    </w:p>
  </w:footnote>
  <w:footnote w:type="continuationSeparator" w:id="0">
    <w:p w14:paraId="00FB363B" w14:textId="77777777" w:rsidR="00F91680" w:rsidRDefault="00F91680">
      <w:r>
        <w:continuationSeparator/>
      </w:r>
    </w:p>
  </w:footnote>
  <w:footnote w:id="1">
    <w:p w14:paraId="51DF2DD3" w14:textId="71E880F9" w:rsidR="00F91680" w:rsidRPr="004D3327" w:rsidRDefault="00F91680" w:rsidP="004D3327">
      <w:pPr>
        <w:pStyle w:val="FootnoteText"/>
        <w:tabs>
          <w:tab w:val="left" w:pos="270"/>
        </w:tabs>
        <w:ind w:left="270" w:hanging="270"/>
        <w:rPr>
          <w:sz w:val="20"/>
        </w:rPr>
      </w:pPr>
      <w:r>
        <w:rPr>
          <w:rStyle w:val="FootnoteReference"/>
        </w:rPr>
        <w:footnoteRef/>
      </w:r>
      <w:r>
        <w:t xml:space="preserve"> </w:t>
      </w:r>
      <w:r>
        <w:tab/>
      </w:r>
      <w:r w:rsidRPr="004D3327">
        <w:rPr>
          <w:sz w:val="20"/>
        </w:rPr>
        <w:t xml:space="preserve">Paper.  Tang, H.S.  The Shell Dioxin Destruction System.  Solid &amp; Hazardous Waste Management Conference, Singapore, February 2003.  </w:t>
      </w:r>
    </w:p>
  </w:footnote>
  <w:footnote w:id="2">
    <w:p w14:paraId="79EDC9B2" w14:textId="77777777" w:rsidR="00F91680" w:rsidRPr="001E0CD0" w:rsidRDefault="00F91680" w:rsidP="004D3327">
      <w:pPr>
        <w:pStyle w:val="FootnoteText"/>
        <w:tabs>
          <w:tab w:val="left" w:pos="270"/>
        </w:tabs>
        <w:ind w:left="270" w:hanging="270"/>
        <w:rPr>
          <w:sz w:val="20"/>
        </w:rPr>
      </w:pPr>
      <w:r>
        <w:rPr>
          <w:rStyle w:val="FootnoteReference"/>
        </w:rPr>
        <w:footnoteRef/>
      </w:r>
      <w:r>
        <w:t xml:space="preserve"> </w:t>
      </w:r>
      <w:r>
        <w:tab/>
      </w:r>
      <w:r w:rsidRPr="001E0CD0">
        <w:rPr>
          <w:sz w:val="20"/>
        </w:rPr>
        <w:t xml:space="preserve">E.g. </w:t>
      </w:r>
      <w:r w:rsidRPr="001E0CD0">
        <w:rPr>
          <w:bCs/>
          <w:iCs/>
          <w:sz w:val="20"/>
        </w:rPr>
        <w:t>Tzimas, E., and Peteves, S.D.  NO</w:t>
      </w:r>
      <w:r w:rsidRPr="001E0CD0">
        <w:rPr>
          <w:bCs/>
          <w:iCs/>
          <w:sz w:val="20"/>
          <w:vertAlign w:val="subscript"/>
        </w:rPr>
        <w:t>X</w:t>
      </w:r>
      <w:r w:rsidRPr="001E0CD0">
        <w:rPr>
          <w:bCs/>
          <w:iCs/>
          <w:sz w:val="20"/>
        </w:rPr>
        <w:t xml:space="preserve"> and Dioxin Emissions from Waste Incineration Plants.  Joint Research Center, European Commission.  Circa 2001.</w:t>
      </w:r>
    </w:p>
  </w:footnote>
  <w:footnote w:id="3">
    <w:p w14:paraId="325FADE5" w14:textId="7FA8C8DD" w:rsidR="00F91680" w:rsidRPr="001E0CD0" w:rsidRDefault="00F91680" w:rsidP="004D3327">
      <w:pPr>
        <w:pStyle w:val="FootnoteText"/>
        <w:tabs>
          <w:tab w:val="left" w:pos="270"/>
        </w:tabs>
        <w:ind w:left="270" w:hanging="270"/>
        <w:rPr>
          <w:sz w:val="20"/>
        </w:rPr>
      </w:pPr>
      <w:r w:rsidRPr="001E0CD0">
        <w:rPr>
          <w:rStyle w:val="FootnoteReference"/>
          <w:sz w:val="20"/>
        </w:rPr>
        <w:footnoteRef/>
      </w:r>
      <w:r w:rsidRPr="001E0CD0">
        <w:rPr>
          <w:sz w:val="20"/>
        </w:rPr>
        <w:t xml:space="preserve"> </w:t>
      </w:r>
      <w:r w:rsidRPr="001E0CD0">
        <w:rPr>
          <w:sz w:val="20"/>
        </w:rPr>
        <w:tab/>
        <w:t xml:space="preserve">E.g. Leibacher, U., Bellin, C., and Linero, A.  High Dust SCR Solutions.  International Cement Review.  December 2006.  </w:t>
      </w:r>
    </w:p>
  </w:footnote>
  <w:footnote w:id="4">
    <w:p w14:paraId="1B9F0A54" w14:textId="6EFF90A5" w:rsidR="00F91680" w:rsidRPr="001E0CD0" w:rsidRDefault="00F91680" w:rsidP="004D3327">
      <w:pPr>
        <w:pStyle w:val="FootnoteText"/>
        <w:tabs>
          <w:tab w:val="left" w:pos="270"/>
        </w:tabs>
        <w:ind w:left="270" w:hanging="270"/>
        <w:rPr>
          <w:sz w:val="20"/>
        </w:rPr>
      </w:pPr>
      <w:r w:rsidRPr="001E0CD0">
        <w:rPr>
          <w:rStyle w:val="FootnoteReference"/>
          <w:sz w:val="20"/>
        </w:rPr>
        <w:footnoteRef/>
      </w:r>
      <w:r w:rsidRPr="001E0CD0">
        <w:rPr>
          <w:sz w:val="20"/>
        </w:rPr>
        <w:t xml:space="preserve"> </w:t>
      </w:r>
      <w:r w:rsidRPr="001E0CD0">
        <w:rPr>
          <w:sz w:val="20"/>
        </w:rPr>
        <w:tab/>
        <w:t>Paper.  IVAGO and Seghers.  Seghers deDlnOX:  Catalytic Reduction with Simultaneous Dioxin Destruction in a Municipal Waste Incinerator in Belgium.  Paris NO</w:t>
      </w:r>
      <w:r w:rsidRPr="001E0CD0">
        <w:rPr>
          <w:sz w:val="20"/>
          <w:vertAlign w:val="subscript"/>
        </w:rPr>
        <w:t>X</w:t>
      </w:r>
      <w:r w:rsidRPr="001E0CD0">
        <w:rPr>
          <w:sz w:val="20"/>
        </w:rPr>
        <w:t xml:space="preserve"> Conference.  2001.</w:t>
      </w:r>
    </w:p>
  </w:footnote>
  <w:footnote w:id="5">
    <w:p w14:paraId="3F5BEDB7" w14:textId="77777777" w:rsidR="00F91680" w:rsidRPr="001E0CD0" w:rsidRDefault="00F91680" w:rsidP="004D3327">
      <w:pPr>
        <w:pStyle w:val="FootnoteText"/>
        <w:tabs>
          <w:tab w:val="left" w:pos="270"/>
        </w:tabs>
        <w:ind w:left="270" w:hanging="270"/>
        <w:rPr>
          <w:sz w:val="20"/>
        </w:rPr>
      </w:pPr>
      <w:r w:rsidRPr="001E0CD0">
        <w:rPr>
          <w:rStyle w:val="FootnoteReference"/>
          <w:sz w:val="20"/>
        </w:rPr>
        <w:footnoteRef/>
      </w:r>
      <w:r w:rsidRPr="001E0CD0">
        <w:rPr>
          <w:sz w:val="20"/>
        </w:rPr>
        <w:t xml:space="preserve"> </w:t>
      </w:r>
      <w:r w:rsidRPr="001E0CD0">
        <w:rPr>
          <w:sz w:val="20"/>
        </w:rPr>
        <w:tab/>
        <w:t>Paper.  Fernwaerme Wien GmbH and Integral Umwelt.  Latest Developments and the State of the Art of Catalytic DeNOx Plants after 15 years of Experience.  Paris NO</w:t>
      </w:r>
      <w:r w:rsidRPr="001E0CD0">
        <w:rPr>
          <w:sz w:val="20"/>
          <w:vertAlign w:val="subscript"/>
        </w:rPr>
        <w:t>X</w:t>
      </w:r>
      <w:r w:rsidRPr="001E0CD0">
        <w:rPr>
          <w:sz w:val="20"/>
        </w:rPr>
        <w:t xml:space="preserve"> Conference.  2001.</w:t>
      </w:r>
    </w:p>
  </w:footnote>
  <w:footnote w:id="6">
    <w:p w14:paraId="44BB5DF9" w14:textId="77777777" w:rsidR="00F91680" w:rsidRPr="001E0CD0" w:rsidRDefault="00F91680" w:rsidP="004D3327">
      <w:pPr>
        <w:pStyle w:val="FootnoteText"/>
        <w:tabs>
          <w:tab w:val="left" w:pos="270"/>
        </w:tabs>
        <w:ind w:left="270" w:hanging="270"/>
        <w:rPr>
          <w:sz w:val="20"/>
        </w:rPr>
      </w:pPr>
      <w:r w:rsidRPr="001E0CD0">
        <w:rPr>
          <w:rStyle w:val="FootnoteReference"/>
          <w:sz w:val="20"/>
        </w:rPr>
        <w:footnoteRef/>
      </w:r>
      <w:r w:rsidRPr="001E0CD0">
        <w:rPr>
          <w:sz w:val="20"/>
        </w:rPr>
        <w:t xml:space="preserve"> </w:t>
      </w:r>
      <w:r w:rsidRPr="001E0CD0">
        <w:rPr>
          <w:sz w:val="20"/>
        </w:rPr>
        <w:tab/>
        <w:t xml:space="preserve">Paper.  </w:t>
      </w:r>
      <w:r w:rsidRPr="001E0CD0">
        <w:rPr>
          <w:bCs/>
          <w:sz w:val="20"/>
        </w:rPr>
        <w:t xml:space="preserve">A Case Study of the SCR System at the Algonquin Power WTE Facility.  Annual NA WTE Conference.  NAWTEC 16-1903.  2008.  </w:t>
      </w:r>
      <w:hyperlink r:id="rId1" w:history="1">
        <w:r w:rsidRPr="001E0CD0">
          <w:rPr>
            <w:rStyle w:val="Hyperlink"/>
            <w:bCs/>
            <w:sz w:val="20"/>
          </w:rPr>
          <w:t>www.seas.c</w:t>
        </w:r>
        <w:r w:rsidRPr="001E0CD0">
          <w:rPr>
            <w:rStyle w:val="Hyperlink"/>
            <w:bCs/>
            <w:sz w:val="20"/>
          </w:rPr>
          <w:t>o</w:t>
        </w:r>
        <w:r w:rsidRPr="001E0CD0">
          <w:rPr>
            <w:rStyle w:val="Hyperlink"/>
            <w:bCs/>
            <w:sz w:val="20"/>
          </w:rPr>
          <w:t>lumbia.edu/earth/wtert/sofos/nawtec/nawtec16/nawtec16-1903.pdf</w:t>
        </w:r>
      </w:hyperlink>
      <w:r w:rsidRPr="001E0CD0">
        <w:rPr>
          <w:bCs/>
          <w:sz w:val="20"/>
        </w:rPr>
        <w:t xml:space="preserve"> </w:t>
      </w:r>
    </w:p>
  </w:footnote>
  <w:footnote w:id="7">
    <w:p w14:paraId="6310E0C9" w14:textId="096CA8D1" w:rsidR="00F91680" w:rsidRPr="001E0CD0" w:rsidRDefault="00F91680" w:rsidP="004D3327">
      <w:pPr>
        <w:pStyle w:val="FootnoteText"/>
        <w:tabs>
          <w:tab w:val="left" w:pos="270"/>
        </w:tabs>
        <w:ind w:left="270" w:hanging="270"/>
        <w:rPr>
          <w:sz w:val="20"/>
        </w:rPr>
      </w:pPr>
      <w:r w:rsidRPr="001E0CD0">
        <w:rPr>
          <w:rStyle w:val="FootnoteReference"/>
          <w:sz w:val="20"/>
        </w:rPr>
        <w:footnoteRef/>
      </w:r>
      <w:r w:rsidRPr="001E0CD0">
        <w:rPr>
          <w:sz w:val="20"/>
        </w:rPr>
        <w:t xml:space="preserve"> </w:t>
      </w:r>
      <w:r w:rsidRPr="001E0CD0">
        <w:rPr>
          <w:sz w:val="20"/>
        </w:rPr>
        <w:tab/>
        <w:t>Report.  Review of Dioxins and Furans from Incineration in Support of a Canada</w:t>
      </w:r>
      <w:r w:rsidRPr="001E0CD0">
        <w:rPr>
          <w:rFonts w:ascii="Cambria Math" w:hAnsi="Cambria Math" w:cs="Cambria Math"/>
          <w:sz w:val="20"/>
        </w:rPr>
        <w:t>‐</w:t>
      </w:r>
      <w:r w:rsidRPr="001E0CD0">
        <w:rPr>
          <w:sz w:val="20"/>
        </w:rPr>
        <w:t xml:space="preserve">wide Standard Review.  CCME Project #390-2007.  December 15, 2006.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B89FE7" w14:textId="23EB2455" w:rsidR="00F91680" w:rsidRDefault="00F91680" w:rsidP="00B9073A">
    <w:pPr>
      <w:pStyle w:val="Header"/>
      <w:rPr>
        <w:sz w:val="20"/>
      </w:rPr>
    </w:pPr>
  </w:p>
  <w:sdt>
    <w:sdtPr>
      <w:rPr>
        <w:sz w:val="20"/>
      </w:rPr>
      <w:id w:val="98381352"/>
      <w:docPartObj>
        <w:docPartGallery w:val="Page Numbers (Top of Page)"/>
        <w:docPartUnique/>
      </w:docPartObj>
    </w:sdtPr>
    <w:sdtContent>
      <w:p w14:paraId="56DB3BBB" w14:textId="77777777" w:rsidR="00F91680" w:rsidRPr="004E238A" w:rsidRDefault="00F91680" w:rsidP="00B9073A">
        <w:pPr>
          <w:pStyle w:val="Header"/>
          <w:rPr>
            <w:sz w:val="20"/>
          </w:rPr>
        </w:pPr>
        <w:r w:rsidRPr="004E238A">
          <w:rPr>
            <w:sz w:val="20"/>
          </w:rPr>
          <w:t>Gainesville Renewable Energy Center (GREC), LLC</w:t>
        </w:r>
      </w:p>
      <w:p w14:paraId="338F5478" w14:textId="77777777" w:rsidR="00F91680" w:rsidRPr="004E238A" w:rsidRDefault="00F91680" w:rsidP="00B9073A">
        <w:pPr>
          <w:pStyle w:val="Header"/>
          <w:rPr>
            <w:sz w:val="20"/>
          </w:rPr>
        </w:pPr>
        <w:r w:rsidRPr="004E238A">
          <w:rPr>
            <w:sz w:val="20"/>
          </w:rPr>
          <w:t>Proposed Permit Determination</w:t>
        </w:r>
      </w:p>
      <w:p w14:paraId="1CA849C6" w14:textId="77777777" w:rsidR="00F91680" w:rsidRPr="004E238A" w:rsidRDefault="00F91680" w:rsidP="00B9073A">
        <w:pPr>
          <w:pStyle w:val="Header"/>
          <w:rPr>
            <w:sz w:val="20"/>
          </w:rPr>
        </w:pPr>
        <w:r w:rsidRPr="004E238A">
          <w:rPr>
            <w:sz w:val="20"/>
          </w:rPr>
          <w:t>Proposed Permit No. 0010131-004-AV</w:t>
        </w:r>
      </w:p>
      <w:p w14:paraId="7F230406" w14:textId="77777777" w:rsidR="00F91680" w:rsidRPr="004E238A" w:rsidRDefault="00F91680" w:rsidP="00B9073A">
        <w:pPr>
          <w:pStyle w:val="Header"/>
          <w:pBdr>
            <w:bottom w:val="single" w:sz="4" w:space="1" w:color="auto"/>
          </w:pBdr>
          <w:spacing w:after="240"/>
          <w:rPr>
            <w:sz w:val="20"/>
          </w:rPr>
        </w:pPr>
        <w:r w:rsidRPr="004E238A">
          <w:rPr>
            <w:sz w:val="20"/>
          </w:rPr>
          <w:t xml:space="preserve">Page </w:t>
        </w:r>
        <w:r w:rsidRPr="004E238A">
          <w:rPr>
            <w:bCs/>
            <w:sz w:val="20"/>
          </w:rPr>
          <w:fldChar w:fldCharType="begin"/>
        </w:r>
        <w:r w:rsidRPr="004E238A">
          <w:rPr>
            <w:bCs/>
            <w:sz w:val="20"/>
          </w:rPr>
          <w:instrText xml:space="preserve"> PAGE </w:instrText>
        </w:r>
        <w:r w:rsidRPr="004E238A">
          <w:rPr>
            <w:bCs/>
            <w:sz w:val="20"/>
          </w:rPr>
          <w:fldChar w:fldCharType="separate"/>
        </w:r>
        <w:r w:rsidR="00774BAE">
          <w:rPr>
            <w:bCs/>
            <w:noProof/>
            <w:sz w:val="20"/>
          </w:rPr>
          <w:t>2</w:t>
        </w:r>
        <w:r w:rsidRPr="004E238A">
          <w:rPr>
            <w:bCs/>
            <w:sz w:val="20"/>
          </w:rPr>
          <w:fldChar w:fldCharType="end"/>
        </w:r>
        <w:r w:rsidRPr="004E238A">
          <w:rPr>
            <w:sz w:val="20"/>
          </w:rPr>
          <w:t xml:space="preserve"> of </w:t>
        </w:r>
        <w:r w:rsidRPr="004E238A">
          <w:rPr>
            <w:bCs/>
            <w:sz w:val="20"/>
          </w:rPr>
          <w:fldChar w:fldCharType="begin"/>
        </w:r>
        <w:r w:rsidRPr="004E238A">
          <w:rPr>
            <w:bCs/>
            <w:sz w:val="20"/>
          </w:rPr>
          <w:instrText xml:space="preserve"> NUMPAGES  </w:instrText>
        </w:r>
        <w:r w:rsidRPr="004E238A">
          <w:rPr>
            <w:bCs/>
            <w:sz w:val="20"/>
          </w:rPr>
          <w:fldChar w:fldCharType="separate"/>
        </w:r>
        <w:r w:rsidR="00774BAE">
          <w:rPr>
            <w:bCs/>
            <w:noProof/>
            <w:sz w:val="20"/>
          </w:rPr>
          <w:t>18</w:t>
        </w:r>
        <w:r w:rsidRPr="004E238A">
          <w:rPr>
            <w:bCs/>
            <w:sz w:val="20"/>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458" w:type="dxa"/>
      <w:tblLayout w:type="fixed"/>
      <w:tblLook w:val="01E0" w:firstRow="1" w:lastRow="1" w:firstColumn="1" w:lastColumn="1" w:noHBand="0" w:noVBand="0"/>
    </w:tblPr>
    <w:tblGrid>
      <w:gridCol w:w="2538"/>
      <w:gridCol w:w="5400"/>
      <w:gridCol w:w="2520"/>
    </w:tblGrid>
    <w:tr w:rsidR="00F91680" w14:paraId="54A0510B" w14:textId="77777777" w:rsidTr="00E36676">
      <w:tc>
        <w:tcPr>
          <w:tcW w:w="2538" w:type="dxa"/>
        </w:tcPr>
        <w:p w14:paraId="24853864" w14:textId="77777777" w:rsidR="00F91680" w:rsidRDefault="00F91680" w:rsidP="006F396C">
          <w:r>
            <w:rPr>
              <w:noProof/>
            </w:rPr>
            <w:drawing>
              <wp:inline distT="0" distB="0" distL="0" distR="0" wp14:anchorId="76BE8713" wp14:editId="0650D3A0">
                <wp:extent cx="1451610" cy="982980"/>
                <wp:effectExtent l="19050" t="0" r="0" b="0"/>
                <wp:docPr id="4"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451610" cy="982980"/>
                        </a:xfrm>
                        <a:prstGeom prst="rect">
                          <a:avLst/>
                        </a:prstGeom>
                        <a:noFill/>
                        <a:ln w="9525">
                          <a:noFill/>
                          <a:miter lim="800000"/>
                          <a:headEnd/>
                          <a:tailEnd/>
                        </a:ln>
                      </pic:spPr>
                    </pic:pic>
                  </a:graphicData>
                </a:graphic>
              </wp:inline>
            </w:drawing>
          </w:r>
        </w:p>
      </w:tc>
      <w:tc>
        <w:tcPr>
          <w:tcW w:w="5400" w:type="dxa"/>
        </w:tcPr>
        <w:p w14:paraId="25D12747" w14:textId="77777777" w:rsidR="00F91680" w:rsidRPr="00CC55AF" w:rsidRDefault="00F91680" w:rsidP="006F396C">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14:paraId="63DC8530" w14:textId="77777777" w:rsidR="00F91680" w:rsidRDefault="00F91680" w:rsidP="006F396C">
          <w:pPr>
            <w:jc w:val="center"/>
            <w:rPr>
              <w:b/>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14:paraId="1DEE7DB2" w14:textId="77777777" w:rsidR="00F91680" w:rsidRPr="00B056AC" w:rsidRDefault="00F91680" w:rsidP="006F396C">
          <w:pPr>
            <w:jc w:val="center"/>
            <w:rPr>
              <w:sz w:val="8"/>
              <w:szCs w:val="8"/>
            </w:rPr>
          </w:pPr>
        </w:p>
        <w:p w14:paraId="6158E7C9" w14:textId="77777777" w:rsidR="00F91680" w:rsidRPr="00BA562A" w:rsidRDefault="00F91680" w:rsidP="006F396C">
          <w:pPr>
            <w:jc w:val="center"/>
            <w:rPr>
              <w:sz w:val="18"/>
              <w:szCs w:val="18"/>
            </w:rPr>
          </w:pPr>
          <w:r w:rsidRPr="00BA562A">
            <w:rPr>
              <w:sz w:val="18"/>
              <w:szCs w:val="18"/>
            </w:rPr>
            <w:t>BOB MARTINEZ CENTER</w:t>
          </w:r>
        </w:p>
        <w:p w14:paraId="2AC0E6DB" w14:textId="77777777" w:rsidR="00F91680" w:rsidRPr="00BA562A" w:rsidRDefault="00F91680" w:rsidP="006F396C">
          <w:pPr>
            <w:jc w:val="center"/>
            <w:rPr>
              <w:sz w:val="18"/>
              <w:szCs w:val="18"/>
            </w:rPr>
          </w:pPr>
          <w:r w:rsidRPr="00BA562A">
            <w:rPr>
              <w:sz w:val="18"/>
              <w:szCs w:val="18"/>
            </w:rPr>
            <w:t>2600 BLAIR</w:t>
          </w:r>
          <w:r>
            <w:rPr>
              <w:sz w:val="18"/>
              <w:szCs w:val="18"/>
            </w:rPr>
            <w:t xml:space="preserve"> </w:t>
          </w:r>
          <w:r w:rsidRPr="00BA562A">
            <w:rPr>
              <w:sz w:val="18"/>
              <w:szCs w:val="18"/>
            </w:rPr>
            <w:t>STONE ROAD</w:t>
          </w:r>
        </w:p>
        <w:p w14:paraId="45653B6C" w14:textId="77777777" w:rsidR="00F91680" w:rsidRPr="00327FD5" w:rsidRDefault="00F91680" w:rsidP="006F396C">
          <w:pPr>
            <w:jc w:val="center"/>
            <w:rPr>
              <w:rFonts w:ascii="Arial" w:hAnsi="Arial" w:cs="Arial"/>
              <w:sz w:val="20"/>
            </w:rPr>
          </w:pPr>
          <w:r w:rsidRPr="00BA562A">
            <w:rPr>
              <w:sz w:val="18"/>
              <w:szCs w:val="18"/>
            </w:rPr>
            <w:t>TALLAHASSEE, FLORIDA 32399-2400</w:t>
          </w:r>
        </w:p>
      </w:tc>
      <w:tc>
        <w:tcPr>
          <w:tcW w:w="2520" w:type="dxa"/>
        </w:tcPr>
        <w:p w14:paraId="57A56C3C" w14:textId="77777777" w:rsidR="00F91680" w:rsidRPr="007B538F" w:rsidRDefault="00F91680" w:rsidP="006F396C">
          <w:pPr>
            <w:jc w:val="right"/>
            <w:rPr>
              <w:color w:val="31849B"/>
              <w:sz w:val="18"/>
              <w:szCs w:val="18"/>
            </w:rPr>
          </w:pPr>
          <w:r w:rsidRPr="007B538F">
            <w:rPr>
              <w:color w:val="31849B"/>
              <w:sz w:val="18"/>
              <w:szCs w:val="18"/>
            </w:rPr>
            <w:t>RICK SCOTT</w:t>
          </w:r>
        </w:p>
        <w:p w14:paraId="00361703" w14:textId="77777777" w:rsidR="00F91680" w:rsidRPr="007B538F" w:rsidRDefault="00F91680" w:rsidP="006F396C">
          <w:pPr>
            <w:jc w:val="right"/>
            <w:rPr>
              <w:color w:val="31849B"/>
              <w:sz w:val="18"/>
              <w:szCs w:val="18"/>
            </w:rPr>
          </w:pPr>
          <w:r w:rsidRPr="007B538F">
            <w:rPr>
              <w:color w:val="31849B"/>
              <w:sz w:val="18"/>
              <w:szCs w:val="18"/>
            </w:rPr>
            <w:t>GOVERNOR</w:t>
          </w:r>
        </w:p>
        <w:p w14:paraId="361D8011" w14:textId="77777777" w:rsidR="00F91680" w:rsidRPr="007B538F" w:rsidRDefault="00F91680" w:rsidP="006F396C">
          <w:pPr>
            <w:jc w:val="right"/>
            <w:rPr>
              <w:color w:val="31849B"/>
              <w:sz w:val="18"/>
              <w:szCs w:val="18"/>
            </w:rPr>
          </w:pPr>
        </w:p>
        <w:p w14:paraId="24C6EBF0" w14:textId="77777777" w:rsidR="00F91680" w:rsidRPr="007B538F" w:rsidRDefault="00F91680" w:rsidP="006F396C">
          <w:pPr>
            <w:jc w:val="right"/>
            <w:rPr>
              <w:color w:val="31849B"/>
              <w:sz w:val="18"/>
              <w:szCs w:val="18"/>
            </w:rPr>
          </w:pPr>
          <w:r w:rsidRPr="007B538F">
            <w:rPr>
              <w:color w:val="31849B"/>
              <w:sz w:val="18"/>
              <w:szCs w:val="18"/>
            </w:rPr>
            <w:t>CARLOS LOPEZ-CANTERA</w:t>
          </w:r>
          <w:r w:rsidRPr="007B538F">
            <w:rPr>
              <w:color w:val="31849B"/>
              <w:sz w:val="18"/>
              <w:szCs w:val="18"/>
            </w:rPr>
            <w:br/>
            <w:t>LT. GOVERNOR</w:t>
          </w:r>
        </w:p>
        <w:p w14:paraId="7E561D4A" w14:textId="77777777" w:rsidR="00F91680" w:rsidRPr="007B538F" w:rsidRDefault="00F91680" w:rsidP="006F396C">
          <w:pPr>
            <w:jc w:val="right"/>
            <w:rPr>
              <w:color w:val="31849B"/>
              <w:sz w:val="18"/>
              <w:szCs w:val="18"/>
            </w:rPr>
          </w:pPr>
        </w:p>
        <w:p w14:paraId="48AEAE8C" w14:textId="77777777" w:rsidR="00F91680" w:rsidRPr="007B538F" w:rsidRDefault="00F91680" w:rsidP="006F396C">
          <w:pPr>
            <w:jc w:val="right"/>
            <w:rPr>
              <w:color w:val="31849B"/>
              <w:sz w:val="18"/>
              <w:szCs w:val="18"/>
            </w:rPr>
          </w:pPr>
          <w:r w:rsidRPr="007B538F">
            <w:rPr>
              <w:color w:val="31849B"/>
              <w:sz w:val="18"/>
              <w:szCs w:val="18"/>
            </w:rPr>
            <w:t>HERSCHEL T. VINYARD JR.</w:t>
          </w:r>
        </w:p>
        <w:p w14:paraId="706B04B4" w14:textId="77777777" w:rsidR="00F91680" w:rsidRPr="007B538F" w:rsidRDefault="00F91680" w:rsidP="006F396C">
          <w:pPr>
            <w:jc w:val="right"/>
            <w:rPr>
              <w:rFonts w:ascii="BakerSignet" w:hAnsi="BakerSignet"/>
              <w:color w:val="006666"/>
            </w:rPr>
          </w:pPr>
          <w:r w:rsidRPr="007B538F">
            <w:rPr>
              <w:color w:val="31849B"/>
              <w:sz w:val="18"/>
              <w:szCs w:val="18"/>
            </w:rPr>
            <w:t>SECRETARY</w:t>
          </w:r>
        </w:p>
      </w:tc>
    </w:tr>
  </w:tbl>
  <w:p w14:paraId="25520351" w14:textId="66CBC977" w:rsidR="00F91680" w:rsidRDefault="00F916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BD261B" w14:textId="67923608" w:rsidR="00F91680" w:rsidRDefault="00F9168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rPr>
      <w:id w:val="1354698722"/>
      <w:docPartObj>
        <w:docPartGallery w:val="Page Numbers (Top of Page)"/>
        <w:docPartUnique/>
      </w:docPartObj>
    </w:sdtPr>
    <w:sdtContent>
      <w:p w14:paraId="30C0377B" w14:textId="77777777" w:rsidR="00F91680" w:rsidRPr="004E238A" w:rsidRDefault="00F91680" w:rsidP="0051774D">
        <w:pPr>
          <w:pStyle w:val="Header"/>
          <w:rPr>
            <w:sz w:val="20"/>
          </w:rPr>
        </w:pPr>
        <w:r w:rsidRPr="004E238A">
          <w:rPr>
            <w:sz w:val="20"/>
          </w:rPr>
          <w:t>Gainesville Renewable Energy Center (GREC), LLC</w:t>
        </w:r>
      </w:p>
      <w:p w14:paraId="591D49E4" w14:textId="77777777" w:rsidR="00F91680" w:rsidRPr="004E238A" w:rsidRDefault="00F91680" w:rsidP="0051774D">
        <w:pPr>
          <w:pStyle w:val="Header"/>
          <w:rPr>
            <w:sz w:val="20"/>
          </w:rPr>
        </w:pPr>
        <w:r w:rsidRPr="004E238A">
          <w:rPr>
            <w:sz w:val="20"/>
          </w:rPr>
          <w:t>Proposed Permit Determination</w:t>
        </w:r>
      </w:p>
      <w:p w14:paraId="53A8925C" w14:textId="77777777" w:rsidR="00F91680" w:rsidRPr="004E238A" w:rsidRDefault="00F91680" w:rsidP="0051774D">
        <w:pPr>
          <w:pStyle w:val="Header"/>
          <w:rPr>
            <w:sz w:val="20"/>
          </w:rPr>
        </w:pPr>
        <w:r w:rsidRPr="004E238A">
          <w:rPr>
            <w:sz w:val="20"/>
          </w:rPr>
          <w:t>Proposed Permit No. 0010131-004-AV</w:t>
        </w:r>
      </w:p>
      <w:p w14:paraId="0503A7CC" w14:textId="77777777" w:rsidR="00F91680" w:rsidRPr="004E238A" w:rsidRDefault="00F91680" w:rsidP="0051774D">
        <w:pPr>
          <w:pStyle w:val="Header"/>
          <w:pBdr>
            <w:bottom w:val="single" w:sz="4" w:space="1" w:color="auto"/>
          </w:pBdr>
          <w:rPr>
            <w:sz w:val="20"/>
          </w:rPr>
        </w:pPr>
        <w:r w:rsidRPr="004E238A">
          <w:rPr>
            <w:sz w:val="20"/>
          </w:rPr>
          <w:t xml:space="preserve">Page </w:t>
        </w:r>
        <w:r w:rsidRPr="004E238A">
          <w:rPr>
            <w:bCs/>
            <w:sz w:val="20"/>
          </w:rPr>
          <w:fldChar w:fldCharType="begin"/>
        </w:r>
        <w:r w:rsidRPr="004E238A">
          <w:rPr>
            <w:bCs/>
            <w:sz w:val="20"/>
          </w:rPr>
          <w:instrText xml:space="preserve"> PAGE </w:instrText>
        </w:r>
        <w:r w:rsidRPr="004E238A">
          <w:rPr>
            <w:bCs/>
            <w:sz w:val="20"/>
          </w:rPr>
          <w:fldChar w:fldCharType="separate"/>
        </w:r>
        <w:r w:rsidR="00774BAE">
          <w:rPr>
            <w:bCs/>
            <w:noProof/>
            <w:sz w:val="20"/>
          </w:rPr>
          <w:t>18</w:t>
        </w:r>
        <w:r w:rsidRPr="004E238A">
          <w:rPr>
            <w:bCs/>
            <w:sz w:val="20"/>
          </w:rPr>
          <w:fldChar w:fldCharType="end"/>
        </w:r>
        <w:r w:rsidRPr="004E238A">
          <w:rPr>
            <w:sz w:val="20"/>
          </w:rPr>
          <w:t xml:space="preserve"> of </w:t>
        </w:r>
        <w:r w:rsidRPr="004E238A">
          <w:rPr>
            <w:bCs/>
            <w:sz w:val="20"/>
          </w:rPr>
          <w:fldChar w:fldCharType="begin"/>
        </w:r>
        <w:r w:rsidRPr="004E238A">
          <w:rPr>
            <w:bCs/>
            <w:sz w:val="20"/>
          </w:rPr>
          <w:instrText xml:space="preserve"> NUMPAGES  </w:instrText>
        </w:r>
        <w:r w:rsidRPr="004E238A">
          <w:rPr>
            <w:bCs/>
            <w:sz w:val="20"/>
          </w:rPr>
          <w:fldChar w:fldCharType="separate"/>
        </w:r>
        <w:r w:rsidR="00774BAE">
          <w:rPr>
            <w:bCs/>
            <w:noProof/>
            <w:sz w:val="20"/>
          </w:rPr>
          <w:t>18</w:t>
        </w:r>
        <w:r w:rsidRPr="004E238A">
          <w:rPr>
            <w:bCs/>
            <w:sz w:val="20"/>
          </w:rPr>
          <w:fldChar w:fldCharType="end"/>
        </w:r>
      </w:p>
    </w:sdtContent>
  </w:sdt>
  <w:p w14:paraId="7848DE73" w14:textId="0F74F11D" w:rsidR="00F91680" w:rsidRDefault="00F91680" w:rsidP="0051774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2171B" w14:textId="0EDDA1BB" w:rsidR="00F91680" w:rsidRDefault="00F91680" w:rsidP="00681B57">
    <w:pPr>
      <w:pBdr>
        <w:bottom w:val="single" w:sz="4" w:space="1" w:color="auto"/>
      </w:pBdr>
      <w:jc w:val="center"/>
      <w:rPr>
        <w:b/>
        <w:sz w:val="24"/>
      </w:rPr>
    </w:pPr>
    <w:r>
      <w:rPr>
        <w:b/>
        <w:sz w:val="24"/>
      </w:rPr>
      <w:t>PROPOSED PERMIT DETERMINATION</w:t>
    </w:r>
  </w:p>
  <w:p w14:paraId="610D4D75" w14:textId="77777777" w:rsidR="00F91680" w:rsidRDefault="00F916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87671D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9E64F6E"/>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51F6E4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4B8E1C22"/>
    <w:lvl w:ilvl="0">
      <w:start w:val="1"/>
      <w:numFmt w:val="decimal"/>
      <w:pStyle w:val="ListNumber2"/>
      <w:lvlText w:val="%1."/>
      <w:lvlJc w:val="left"/>
      <w:pPr>
        <w:tabs>
          <w:tab w:val="num" w:pos="720"/>
        </w:tabs>
        <w:ind w:left="720" w:hanging="360"/>
      </w:pPr>
    </w:lvl>
  </w:abstractNum>
  <w:abstractNum w:abstractNumId="4">
    <w:nsid w:val="FFFFFF80"/>
    <w:multiLevelType w:val="singleLevel"/>
    <w:tmpl w:val="D2826822"/>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56904AE6"/>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6EF2DA3C"/>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A000C02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BCCA140A"/>
    <w:lvl w:ilvl="0">
      <w:start w:val="1"/>
      <w:numFmt w:val="decimal"/>
      <w:pStyle w:val="ListNumber"/>
      <w:lvlText w:val="%1."/>
      <w:lvlJc w:val="left"/>
      <w:pPr>
        <w:tabs>
          <w:tab w:val="num" w:pos="360"/>
        </w:tabs>
        <w:ind w:left="360" w:hanging="360"/>
      </w:pPr>
    </w:lvl>
  </w:abstractNum>
  <w:abstractNum w:abstractNumId="9">
    <w:nsid w:val="FFFFFF89"/>
    <w:multiLevelType w:val="singleLevel"/>
    <w:tmpl w:val="BB2AD2C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3EB06BA"/>
    <w:multiLevelType w:val="hybridMultilevel"/>
    <w:tmpl w:val="EB84CFA4"/>
    <w:lvl w:ilvl="0" w:tplc="67129744">
      <w:start w:val="1"/>
      <w:numFmt w:val="decimal"/>
      <w:lvlText w:val="%1."/>
      <w:lvlJc w:val="left"/>
      <w:pPr>
        <w:ind w:left="720" w:hanging="360"/>
      </w:pPr>
      <w:rPr>
        <w:rFonts w:hint="default"/>
      </w:rPr>
    </w:lvl>
    <w:lvl w:ilvl="1" w:tplc="6532AF2A">
      <w:start w:val="1"/>
      <w:numFmt w:val="decimal"/>
      <w:lvlText w:val="%2."/>
      <w:lvlJc w:val="left"/>
      <w:pPr>
        <w:ind w:left="1440" w:hanging="360"/>
      </w:pPr>
      <w:rPr>
        <w:b/>
        <w:i/>
        <w:u w:val="none"/>
      </w:rPr>
    </w:lvl>
    <w:lvl w:ilvl="2" w:tplc="6A70D360">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690AB9"/>
    <w:multiLevelType w:val="hybridMultilevel"/>
    <w:tmpl w:val="2C3A0192"/>
    <w:lvl w:ilvl="0" w:tplc="ED9ADC40">
      <w:start w:val="2"/>
      <w:numFmt w:val="decimal"/>
      <w:lvlText w:val="A.%1."/>
      <w:lvlJc w:val="left"/>
      <w:pPr>
        <w:tabs>
          <w:tab w:val="num" w:pos="1656"/>
        </w:tabs>
        <w:ind w:left="36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7493868"/>
    <w:multiLevelType w:val="hybridMultilevel"/>
    <w:tmpl w:val="4AE46998"/>
    <w:lvl w:ilvl="0" w:tplc="E7EE1414">
      <w:start w:val="1"/>
      <w:numFmt w:val="lowerLetter"/>
      <w:lvlText w:val="%1."/>
      <w:lvlJc w:val="left"/>
      <w:pPr>
        <w:ind w:left="2160" w:hanging="180"/>
      </w:pPr>
      <w:rPr>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9743F30"/>
    <w:multiLevelType w:val="hybridMultilevel"/>
    <w:tmpl w:val="67385542"/>
    <w:lvl w:ilvl="0" w:tplc="29143BBA">
      <w:start w:val="1"/>
      <w:numFmt w:val="decimal"/>
      <w:lvlText w:val="%1."/>
      <w:lvlJc w:val="left"/>
      <w:pPr>
        <w:ind w:left="1440" w:hanging="360"/>
      </w:pPr>
      <w:rPr>
        <w:b/>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FA10A5"/>
    <w:multiLevelType w:val="hybridMultilevel"/>
    <w:tmpl w:val="8026A320"/>
    <w:lvl w:ilvl="0" w:tplc="0409000F">
      <w:start w:val="1"/>
      <w:numFmt w:val="decimal"/>
      <w:lvlText w:val="%1."/>
      <w:lvlJc w:val="left"/>
      <w:pPr>
        <w:ind w:left="720" w:hanging="360"/>
      </w:pPr>
    </w:lvl>
    <w:lvl w:ilvl="1" w:tplc="5AD8A33E">
      <w:start w:val="1"/>
      <w:numFmt w:val="decimal"/>
      <w:lvlText w:val="%2."/>
      <w:lvlJc w:val="left"/>
      <w:pPr>
        <w:ind w:left="1440" w:hanging="360"/>
      </w:pPr>
      <w:rPr>
        <w:u w:val="none"/>
      </w:rPr>
    </w:lvl>
    <w:lvl w:ilvl="2" w:tplc="E7EE1414">
      <w:start w:val="1"/>
      <w:numFmt w:val="lowerLetter"/>
      <w:lvlText w:val="%3."/>
      <w:lvlJc w:val="left"/>
      <w:pPr>
        <w:ind w:left="2160" w:hanging="180"/>
      </w:pPr>
      <w:rPr>
        <w:u w:val="none"/>
      </w:rPr>
    </w:lvl>
    <w:lvl w:ilvl="3" w:tplc="B4C0A526">
      <w:start w:val="1"/>
      <w:numFmt w:val="lowerRoman"/>
      <w:lvlText w:val="%4."/>
      <w:lvlJc w:val="right"/>
      <w:pPr>
        <w:ind w:left="2880" w:hanging="360"/>
      </w:pPr>
      <w:rPr>
        <w:u w:val="none"/>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015A00"/>
    <w:multiLevelType w:val="hybridMultilevel"/>
    <w:tmpl w:val="C1EACD10"/>
    <w:lvl w:ilvl="0" w:tplc="04090019">
      <w:start w:val="1"/>
      <w:numFmt w:val="lowerLetter"/>
      <w:lvlText w:val="%1."/>
      <w:lvlJc w:val="left"/>
      <w:pPr>
        <w:ind w:left="720"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157BCF"/>
    <w:multiLevelType w:val="hybridMultilevel"/>
    <w:tmpl w:val="A58A0F28"/>
    <w:lvl w:ilvl="0" w:tplc="F19C9A40">
      <w:start w:val="1"/>
      <w:numFmt w:val="lowerLetter"/>
      <w:lvlText w:val="%1."/>
      <w:lvlJc w:val="left"/>
      <w:pPr>
        <w:ind w:left="1440" w:hanging="360"/>
      </w:pPr>
      <w:rPr>
        <w:rFonts w:ascii="Times New Roman" w:hAnsi="Times New Roman" w:cs="Times New Roman" w:hint="default"/>
        <w:sz w:val="22"/>
        <w:szCs w:val="22"/>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58725170"/>
    <w:multiLevelType w:val="hybridMultilevel"/>
    <w:tmpl w:val="D3C48100"/>
    <w:lvl w:ilvl="0" w:tplc="0409000F">
      <w:start w:val="1"/>
      <w:numFmt w:val="decimal"/>
      <w:lvlText w:val="%1."/>
      <w:lvlJc w:val="left"/>
      <w:pPr>
        <w:ind w:left="720" w:hanging="360"/>
      </w:pPr>
    </w:lvl>
    <w:lvl w:ilvl="1" w:tplc="477CC6AC">
      <w:start w:val="1"/>
      <w:numFmt w:val="decimal"/>
      <w:lvlText w:val="%2."/>
      <w:lvlJc w:val="left"/>
      <w:pPr>
        <w:ind w:left="1440" w:hanging="360"/>
      </w:pPr>
      <w:rPr>
        <w:rFonts w:ascii="Times New Roman" w:hAnsi="Times New Roman" w:cs="Times New Roman" w:hint="default"/>
        <w:b/>
        <w:i/>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E72030"/>
    <w:multiLevelType w:val="hybridMultilevel"/>
    <w:tmpl w:val="E56AA116"/>
    <w:lvl w:ilvl="0" w:tplc="E5F0E522">
      <w:start w:val="6"/>
      <w:numFmt w:val="upperLetter"/>
      <w:lvlText w:val="%1."/>
      <w:lvlJc w:val="left"/>
      <w:pPr>
        <w:ind w:left="1080" w:hanging="360"/>
      </w:pPr>
      <w:rPr>
        <w:rFonts w:hint="default"/>
        <w:b/>
        <w:color w:val="231F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EB810CA"/>
    <w:multiLevelType w:val="hybridMultilevel"/>
    <w:tmpl w:val="596E50E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FB0285"/>
    <w:multiLevelType w:val="hybridMultilevel"/>
    <w:tmpl w:val="93CA4586"/>
    <w:lvl w:ilvl="0" w:tplc="A0DEEF4C">
      <w:start w:val="6"/>
      <w:numFmt w:val="lowerLetter"/>
      <w:lvlText w:val="%1."/>
      <w:lvlJc w:val="left"/>
      <w:pPr>
        <w:ind w:left="720"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EB57D1"/>
    <w:multiLevelType w:val="hybridMultilevel"/>
    <w:tmpl w:val="8EBC6522"/>
    <w:lvl w:ilvl="0" w:tplc="04090001">
      <w:start w:val="1"/>
      <w:numFmt w:val="bullet"/>
      <w:lvlText w:val=""/>
      <w:lvlJc w:val="left"/>
      <w:pPr>
        <w:ind w:left="1135" w:hanging="360"/>
      </w:pPr>
      <w:rPr>
        <w:rFonts w:ascii="Symbol" w:hAnsi="Symbol"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22">
    <w:nsid w:val="72377096"/>
    <w:multiLevelType w:val="multilevel"/>
    <w:tmpl w:val="284C3160"/>
    <w:lvl w:ilvl="0">
      <w:start w:val="1"/>
      <w:numFmt w:val="upperRoman"/>
      <w:lvlText w:val="%1."/>
      <w:lvlJc w:val="left"/>
      <w:pPr>
        <w:ind w:left="360" w:hanging="360"/>
      </w:pPr>
      <w:rPr>
        <w:rFonts w:hint="default"/>
        <w:b/>
      </w:rPr>
    </w:lvl>
    <w:lvl w:ilvl="1">
      <w:start w:val="1"/>
      <w:numFmt w:val="lowerRoman"/>
      <w:lvlText w:val="%1.%2"/>
      <w:lvlJc w:val="left"/>
      <w:pPr>
        <w:ind w:left="990" w:hanging="360"/>
      </w:pPr>
      <w:rPr>
        <w:rFont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796E3DE0"/>
    <w:multiLevelType w:val="hybridMultilevel"/>
    <w:tmpl w:val="6EBCAD68"/>
    <w:lvl w:ilvl="0" w:tplc="03FE73DE">
      <w:start w:val="1"/>
      <w:numFmt w:val="decimal"/>
      <w:lvlText w:val="%1."/>
      <w:lvlJc w:val="left"/>
      <w:pPr>
        <w:ind w:left="1440" w:hanging="360"/>
      </w:pPr>
      <w:rPr>
        <w:rFonts w:ascii="Times New Roman" w:hAnsi="Times New Roman" w:cs="Times New Roman" w:hint="default"/>
        <w:b/>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5E3E56"/>
    <w:multiLevelType w:val="hybridMultilevel"/>
    <w:tmpl w:val="972E6CFC"/>
    <w:lvl w:ilvl="0" w:tplc="5BA2CE40">
      <w:start w:val="1"/>
      <w:numFmt w:val="decimal"/>
      <w:lvlText w:val="%1."/>
      <w:lvlJc w:val="left"/>
      <w:pPr>
        <w:ind w:left="720" w:hanging="360"/>
      </w:pPr>
      <w:rPr>
        <w:rFonts w:hint="default"/>
        <w:b w:val="0"/>
      </w:rPr>
    </w:lvl>
    <w:lvl w:ilvl="1" w:tplc="8C30A040">
      <w:start w:val="1"/>
      <w:numFmt w:val="upperLetter"/>
      <w:lvlText w:val="%2."/>
      <w:lvlJc w:val="left"/>
      <w:pPr>
        <w:ind w:left="1440" w:hanging="360"/>
      </w:pPr>
      <w:rPr>
        <w:rFonts w:hint="default"/>
        <w:b/>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24"/>
  </w:num>
  <w:num w:numId="4">
    <w:abstractNumId w:val="15"/>
  </w:num>
  <w:num w:numId="5">
    <w:abstractNumId w:val="20"/>
  </w:num>
  <w:num w:numId="6">
    <w:abstractNumId w:val="21"/>
  </w:num>
  <w:num w:numId="7">
    <w:abstractNumId w:val="11"/>
  </w:num>
  <w:num w:numId="8">
    <w:abstractNumId w:val="10"/>
  </w:num>
  <w:num w:numId="9">
    <w:abstractNumId w:val="16"/>
  </w:num>
  <w:num w:numId="10">
    <w:abstractNumId w:val="17"/>
  </w:num>
  <w:num w:numId="11">
    <w:abstractNumId w:val="23"/>
  </w:num>
  <w:num w:numId="12">
    <w:abstractNumId w:val="14"/>
  </w:num>
  <w:num w:numId="13">
    <w:abstractNumId w:val="18"/>
  </w:num>
  <w:num w:numId="14">
    <w:abstractNumId w:val="13"/>
  </w:num>
  <w:num w:numId="15">
    <w:abstractNumId w:val="1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noPunctuationKerning/>
  <w:characterSpacingControl w:val="doNotCompress"/>
  <w:hdrShapeDefaults>
    <o:shapedefaults v:ext="edit" spidmax="51202" fillcolor="#c4b596" strokecolor="#c4b596">
      <v:fill r:id="rId1" o:title="Sand" color="#c4b596" type="tile"/>
      <v:stroke color="#c4b596" weight="1pt"/>
      <v:shadow on="t" color="#cbcbcb" offset="3pt,3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D27"/>
    <w:rsid w:val="00011C5D"/>
    <w:rsid w:val="0001249B"/>
    <w:rsid w:val="00013A60"/>
    <w:rsid w:val="000150E2"/>
    <w:rsid w:val="00024F4E"/>
    <w:rsid w:val="00025A5B"/>
    <w:rsid w:val="00026F6C"/>
    <w:rsid w:val="00043A80"/>
    <w:rsid w:val="00043BA6"/>
    <w:rsid w:val="00047736"/>
    <w:rsid w:val="0005771C"/>
    <w:rsid w:val="00060A51"/>
    <w:rsid w:val="000652F1"/>
    <w:rsid w:val="000665F3"/>
    <w:rsid w:val="000731E1"/>
    <w:rsid w:val="00083A59"/>
    <w:rsid w:val="00083D0A"/>
    <w:rsid w:val="00084422"/>
    <w:rsid w:val="000875A9"/>
    <w:rsid w:val="00091734"/>
    <w:rsid w:val="000A2134"/>
    <w:rsid w:val="000A4E36"/>
    <w:rsid w:val="000A7C0E"/>
    <w:rsid w:val="000B7C77"/>
    <w:rsid w:val="000C5F54"/>
    <w:rsid w:val="000D61A8"/>
    <w:rsid w:val="000D7FB1"/>
    <w:rsid w:val="000E5551"/>
    <w:rsid w:val="000F0753"/>
    <w:rsid w:val="000F1031"/>
    <w:rsid w:val="00106171"/>
    <w:rsid w:val="001172A9"/>
    <w:rsid w:val="001244D0"/>
    <w:rsid w:val="001316BD"/>
    <w:rsid w:val="00137465"/>
    <w:rsid w:val="00140CFA"/>
    <w:rsid w:val="00147AB1"/>
    <w:rsid w:val="00147BFC"/>
    <w:rsid w:val="0015320E"/>
    <w:rsid w:val="00156018"/>
    <w:rsid w:val="00156081"/>
    <w:rsid w:val="00160D02"/>
    <w:rsid w:val="00161168"/>
    <w:rsid w:val="00162F53"/>
    <w:rsid w:val="00165FCB"/>
    <w:rsid w:val="001670C2"/>
    <w:rsid w:val="001679A8"/>
    <w:rsid w:val="00170F47"/>
    <w:rsid w:val="00174500"/>
    <w:rsid w:val="00185D72"/>
    <w:rsid w:val="00185FCB"/>
    <w:rsid w:val="0019035B"/>
    <w:rsid w:val="001A66DE"/>
    <w:rsid w:val="001B1479"/>
    <w:rsid w:val="001B50EA"/>
    <w:rsid w:val="001C3A96"/>
    <w:rsid w:val="001C6580"/>
    <w:rsid w:val="001D5E94"/>
    <w:rsid w:val="001E02D1"/>
    <w:rsid w:val="001E0CD0"/>
    <w:rsid w:val="001E2950"/>
    <w:rsid w:val="001F21F7"/>
    <w:rsid w:val="001F6067"/>
    <w:rsid w:val="001F62FE"/>
    <w:rsid w:val="001F6CEF"/>
    <w:rsid w:val="00205A9E"/>
    <w:rsid w:val="00205F8A"/>
    <w:rsid w:val="0021282B"/>
    <w:rsid w:val="00220C4A"/>
    <w:rsid w:val="002249B7"/>
    <w:rsid w:val="00230C22"/>
    <w:rsid w:val="00231114"/>
    <w:rsid w:val="00235FF5"/>
    <w:rsid w:val="0023695C"/>
    <w:rsid w:val="00265708"/>
    <w:rsid w:val="00274C49"/>
    <w:rsid w:val="00274FF5"/>
    <w:rsid w:val="002751AF"/>
    <w:rsid w:val="002819A4"/>
    <w:rsid w:val="00286246"/>
    <w:rsid w:val="002A1AB3"/>
    <w:rsid w:val="002A1AE8"/>
    <w:rsid w:val="002B4A2E"/>
    <w:rsid w:val="002C0944"/>
    <w:rsid w:val="002C4188"/>
    <w:rsid w:val="002C50D4"/>
    <w:rsid w:val="002C7975"/>
    <w:rsid w:val="002D1E68"/>
    <w:rsid w:val="002E6463"/>
    <w:rsid w:val="002F012F"/>
    <w:rsid w:val="002F0F43"/>
    <w:rsid w:val="002F1B89"/>
    <w:rsid w:val="002F780D"/>
    <w:rsid w:val="00310149"/>
    <w:rsid w:val="00316C22"/>
    <w:rsid w:val="00321B17"/>
    <w:rsid w:val="003403F4"/>
    <w:rsid w:val="00344CB6"/>
    <w:rsid w:val="00357C6C"/>
    <w:rsid w:val="00361C2D"/>
    <w:rsid w:val="003658BA"/>
    <w:rsid w:val="00386662"/>
    <w:rsid w:val="003912D1"/>
    <w:rsid w:val="003A08D7"/>
    <w:rsid w:val="003B6FF3"/>
    <w:rsid w:val="003C195B"/>
    <w:rsid w:val="003C3267"/>
    <w:rsid w:val="003C34A9"/>
    <w:rsid w:val="003C4536"/>
    <w:rsid w:val="003C5D51"/>
    <w:rsid w:val="003D180D"/>
    <w:rsid w:val="003D2FE8"/>
    <w:rsid w:val="003D4B75"/>
    <w:rsid w:val="003E05BE"/>
    <w:rsid w:val="003E246D"/>
    <w:rsid w:val="003E5450"/>
    <w:rsid w:val="003F4DFB"/>
    <w:rsid w:val="003F50B4"/>
    <w:rsid w:val="00402DBD"/>
    <w:rsid w:val="00406C1A"/>
    <w:rsid w:val="00422074"/>
    <w:rsid w:val="00424BDA"/>
    <w:rsid w:val="00424D66"/>
    <w:rsid w:val="00426807"/>
    <w:rsid w:val="004273BC"/>
    <w:rsid w:val="004348FF"/>
    <w:rsid w:val="00456BF1"/>
    <w:rsid w:val="0046276A"/>
    <w:rsid w:val="00466597"/>
    <w:rsid w:val="00467335"/>
    <w:rsid w:val="0047149E"/>
    <w:rsid w:val="00473D5C"/>
    <w:rsid w:val="00474598"/>
    <w:rsid w:val="004844BE"/>
    <w:rsid w:val="0049007B"/>
    <w:rsid w:val="00491772"/>
    <w:rsid w:val="004A116F"/>
    <w:rsid w:val="004B1DCF"/>
    <w:rsid w:val="004C1CE5"/>
    <w:rsid w:val="004C3083"/>
    <w:rsid w:val="004C34AD"/>
    <w:rsid w:val="004D2E83"/>
    <w:rsid w:val="004D3327"/>
    <w:rsid w:val="004D3409"/>
    <w:rsid w:val="004D48F4"/>
    <w:rsid w:val="004D7B31"/>
    <w:rsid w:val="004E238A"/>
    <w:rsid w:val="004E41DE"/>
    <w:rsid w:val="004F1EE4"/>
    <w:rsid w:val="00512646"/>
    <w:rsid w:val="0051368A"/>
    <w:rsid w:val="005142F3"/>
    <w:rsid w:val="00516A0F"/>
    <w:rsid w:val="0051774D"/>
    <w:rsid w:val="00523D09"/>
    <w:rsid w:val="005248DF"/>
    <w:rsid w:val="00525F22"/>
    <w:rsid w:val="00530A04"/>
    <w:rsid w:val="005328C4"/>
    <w:rsid w:val="005348BD"/>
    <w:rsid w:val="00535245"/>
    <w:rsid w:val="00536155"/>
    <w:rsid w:val="005411C9"/>
    <w:rsid w:val="00541C34"/>
    <w:rsid w:val="00546F12"/>
    <w:rsid w:val="00551F82"/>
    <w:rsid w:val="00552F87"/>
    <w:rsid w:val="005563DF"/>
    <w:rsid w:val="005572C1"/>
    <w:rsid w:val="005611B0"/>
    <w:rsid w:val="005622E0"/>
    <w:rsid w:val="00564397"/>
    <w:rsid w:val="00564880"/>
    <w:rsid w:val="00564B80"/>
    <w:rsid w:val="00570066"/>
    <w:rsid w:val="005845FF"/>
    <w:rsid w:val="00584E3E"/>
    <w:rsid w:val="00590136"/>
    <w:rsid w:val="00592354"/>
    <w:rsid w:val="00595D23"/>
    <w:rsid w:val="00595ECB"/>
    <w:rsid w:val="005B03F0"/>
    <w:rsid w:val="005B0F53"/>
    <w:rsid w:val="005B2B62"/>
    <w:rsid w:val="005B3DF4"/>
    <w:rsid w:val="005B7FDC"/>
    <w:rsid w:val="005D21BD"/>
    <w:rsid w:val="005D3988"/>
    <w:rsid w:val="005E5031"/>
    <w:rsid w:val="005E600E"/>
    <w:rsid w:val="00601317"/>
    <w:rsid w:val="0061528F"/>
    <w:rsid w:val="00621543"/>
    <w:rsid w:val="0063003F"/>
    <w:rsid w:val="0063551D"/>
    <w:rsid w:val="006361D1"/>
    <w:rsid w:val="00641289"/>
    <w:rsid w:val="00643827"/>
    <w:rsid w:val="00644011"/>
    <w:rsid w:val="00646C6F"/>
    <w:rsid w:val="006560EE"/>
    <w:rsid w:val="006578D0"/>
    <w:rsid w:val="00660DE2"/>
    <w:rsid w:val="00664287"/>
    <w:rsid w:val="006751E9"/>
    <w:rsid w:val="00677654"/>
    <w:rsid w:val="00681B57"/>
    <w:rsid w:val="0068286E"/>
    <w:rsid w:val="00683BC0"/>
    <w:rsid w:val="00684CFD"/>
    <w:rsid w:val="006914E6"/>
    <w:rsid w:val="006951C3"/>
    <w:rsid w:val="0069678A"/>
    <w:rsid w:val="006A1797"/>
    <w:rsid w:val="006A6ED7"/>
    <w:rsid w:val="006C7619"/>
    <w:rsid w:val="006D0B96"/>
    <w:rsid w:val="006D65EA"/>
    <w:rsid w:val="006E2DF9"/>
    <w:rsid w:val="006F183C"/>
    <w:rsid w:val="006F396C"/>
    <w:rsid w:val="007012D6"/>
    <w:rsid w:val="00706770"/>
    <w:rsid w:val="00707C9F"/>
    <w:rsid w:val="00710B8A"/>
    <w:rsid w:val="00712D8D"/>
    <w:rsid w:val="00717E8D"/>
    <w:rsid w:val="0072335B"/>
    <w:rsid w:val="007236B7"/>
    <w:rsid w:val="007308E0"/>
    <w:rsid w:val="007339D6"/>
    <w:rsid w:val="00737AA5"/>
    <w:rsid w:val="007435C2"/>
    <w:rsid w:val="00746EEB"/>
    <w:rsid w:val="0074769D"/>
    <w:rsid w:val="00752DCE"/>
    <w:rsid w:val="00756AB7"/>
    <w:rsid w:val="007674E9"/>
    <w:rsid w:val="007676CD"/>
    <w:rsid w:val="00772E3F"/>
    <w:rsid w:val="007746E8"/>
    <w:rsid w:val="00774BAE"/>
    <w:rsid w:val="0077604A"/>
    <w:rsid w:val="0078046B"/>
    <w:rsid w:val="00786D3A"/>
    <w:rsid w:val="007941F2"/>
    <w:rsid w:val="00794394"/>
    <w:rsid w:val="007A0CC7"/>
    <w:rsid w:val="007B385A"/>
    <w:rsid w:val="007B79E3"/>
    <w:rsid w:val="007C68E5"/>
    <w:rsid w:val="007D3AC9"/>
    <w:rsid w:val="007D4B47"/>
    <w:rsid w:val="007D5D27"/>
    <w:rsid w:val="007D6495"/>
    <w:rsid w:val="007E5B3D"/>
    <w:rsid w:val="007E6A69"/>
    <w:rsid w:val="00800904"/>
    <w:rsid w:val="00806038"/>
    <w:rsid w:val="008214B2"/>
    <w:rsid w:val="00822049"/>
    <w:rsid w:val="00835833"/>
    <w:rsid w:val="0083690E"/>
    <w:rsid w:val="008421A1"/>
    <w:rsid w:val="0085020F"/>
    <w:rsid w:val="00852972"/>
    <w:rsid w:val="008648FF"/>
    <w:rsid w:val="00864D6F"/>
    <w:rsid w:val="008814C7"/>
    <w:rsid w:val="00884B6A"/>
    <w:rsid w:val="0089345E"/>
    <w:rsid w:val="008962AD"/>
    <w:rsid w:val="0089724D"/>
    <w:rsid w:val="008A47F6"/>
    <w:rsid w:val="008A4FD7"/>
    <w:rsid w:val="008A5207"/>
    <w:rsid w:val="008A60EA"/>
    <w:rsid w:val="008B06F7"/>
    <w:rsid w:val="008C78BD"/>
    <w:rsid w:val="008D2F31"/>
    <w:rsid w:val="008D7327"/>
    <w:rsid w:val="008F4394"/>
    <w:rsid w:val="008F4775"/>
    <w:rsid w:val="00901D57"/>
    <w:rsid w:val="009036EE"/>
    <w:rsid w:val="00911B77"/>
    <w:rsid w:val="009160B8"/>
    <w:rsid w:val="00916795"/>
    <w:rsid w:val="00916E57"/>
    <w:rsid w:val="00921DA5"/>
    <w:rsid w:val="0092340C"/>
    <w:rsid w:val="00923D2A"/>
    <w:rsid w:val="00924BB3"/>
    <w:rsid w:val="00925F07"/>
    <w:rsid w:val="009278A7"/>
    <w:rsid w:val="00930003"/>
    <w:rsid w:val="009307D3"/>
    <w:rsid w:val="009439C1"/>
    <w:rsid w:val="0094509E"/>
    <w:rsid w:val="009604F9"/>
    <w:rsid w:val="00967964"/>
    <w:rsid w:val="00970EF2"/>
    <w:rsid w:val="00970F9E"/>
    <w:rsid w:val="0097139A"/>
    <w:rsid w:val="0098299E"/>
    <w:rsid w:val="00985D41"/>
    <w:rsid w:val="00990312"/>
    <w:rsid w:val="00991696"/>
    <w:rsid w:val="00994038"/>
    <w:rsid w:val="009A0B9B"/>
    <w:rsid w:val="009A3200"/>
    <w:rsid w:val="009A4646"/>
    <w:rsid w:val="009A63C9"/>
    <w:rsid w:val="009A740D"/>
    <w:rsid w:val="009B24CD"/>
    <w:rsid w:val="009C4CDF"/>
    <w:rsid w:val="009C73B9"/>
    <w:rsid w:val="009C7DB8"/>
    <w:rsid w:val="009E4F84"/>
    <w:rsid w:val="009F0535"/>
    <w:rsid w:val="009F669E"/>
    <w:rsid w:val="00A139C1"/>
    <w:rsid w:val="00A15D17"/>
    <w:rsid w:val="00A208DD"/>
    <w:rsid w:val="00A21958"/>
    <w:rsid w:val="00A2535C"/>
    <w:rsid w:val="00A3093E"/>
    <w:rsid w:val="00A3570A"/>
    <w:rsid w:val="00A407CC"/>
    <w:rsid w:val="00A668C0"/>
    <w:rsid w:val="00A66C8E"/>
    <w:rsid w:val="00A73D15"/>
    <w:rsid w:val="00A75B19"/>
    <w:rsid w:val="00A8014A"/>
    <w:rsid w:val="00A81BD9"/>
    <w:rsid w:val="00A84B5F"/>
    <w:rsid w:val="00A84F7D"/>
    <w:rsid w:val="00A93078"/>
    <w:rsid w:val="00AA7C3D"/>
    <w:rsid w:val="00AB349F"/>
    <w:rsid w:val="00AB4574"/>
    <w:rsid w:val="00AB4FFC"/>
    <w:rsid w:val="00AC0AF9"/>
    <w:rsid w:val="00AD68F5"/>
    <w:rsid w:val="00AE0C2C"/>
    <w:rsid w:val="00AE2A7E"/>
    <w:rsid w:val="00AE5E18"/>
    <w:rsid w:val="00B11305"/>
    <w:rsid w:val="00B2031A"/>
    <w:rsid w:val="00B2460D"/>
    <w:rsid w:val="00B26046"/>
    <w:rsid w:val="00B34945"/>
    <w:rsid w:val="00B364A5"/>
    <w:rsid w:val="00B40D22"/>
    <w:rsid w:val="00B449E3"/>
    <w:rsid w:val="00B53124"/>
    <w:rsid w:val="00B56EBD"/>
    <w:rsid w:val="00B61172"/>
    <w:rsid w:val="00B62869"/>
    <w:rsid w:val="00B64B55"/>
    <w:rsid w:val="00B71201"/>
    <w:rsid w:val="00B71664"/>
    <w:rsid w:val="00B71E71"/>
    <w:rsid w:val="00B73E4D"/>
    <w:rsid w:val="00B73F9C"/>
    <w:rsid w:val="00B76A54"/>
    <w:rsid w:val="00B81722"/>
    <w:rsid w:val="00B86831"/>
    <w:rsid w:val="00B9073A"/>
    <w:rsid w:val="00B91A02"/>
    <w:rsid w:val="00B9594F"/>
    <w:rsid w:val="00B97FC6"/>
    <w:rsid w:val="00BA49DB"/>
    <w:rsid w:val="00BA4EBC"/>
    <w:rsid w:val="00BA72AE"/>
    <w:rsid w:val="00BB3DE2"/>
    <w:rsid w:val="00BB74FA"/>
    <w:rsid w:val="00BD47F4"/>
    <w:rsid w:val="00BF08F5"/>
    <w:rsid w:val="00C00E03"/>
    <w:rsid w:val="00C1010E"/>
    <w:rsid w:val="00C114D5"/>
    <w:rsid w:val="00C143AB"/>
    <w:rsid w:val="00C15B61"/>
    <w:rsid w:val="00C177D7"/>
    <w:rsid w:val="00C17F79"/>
    <w:rsid w:val="00C25809"/>
    <w:rsid w:val="00C277DC"/>
    <w:rsid w:val="00C46743"/>
    <w:rsid w:val="00C46D24"/>
    <w:rsid w:val="00C55E0B"/>
    <w:rsid w:val="00C57D78"/>
    <w:rsid w:val="00C62E39"/>
    <w:rsid w:val="00C6444D"/>
    <w:rsid w:val="00C74648"/>
    <w:rsid w:val="00C84D61"/>
    <w:rsid w:val="00C85232"/>
    <w:rsid w:val="00C87637"/>
    <w:rsid w:val="00C93F63"/>
    <w:rsid w:val="00CC76E1"/>
    <w:rsid w:val="00CD3C22"/>
    <w:rsid w:val="00CD67AE"/>
    <w:rsid w:val="00CD6B06"/>
    <w:rsid w:val="00CE0C92"/>
    <w:rsid w:val="00CF0F72"/>
    <w:rsid w:val="00CF20AD"/>
    <w:rsid w:val="00CF2162"/>
    <w:rsid w:val="00CF5EC3"/>
    <w:rsid w:val="00CF71EF"/>
    <w:rsid w:val="00D15AF4"/>
    <w:rsid w:val="00D2008A"/>
    <w:rsid w:val="00D262F1"/>
    <w:rsid w:val="00D33B45"/>
    <w:rsid w:val="00D43F2E"/>
    <w:rsid w:val="00D45B44"/>
    <w:rsid w:val="00D6633B"/>
    <w:rsid w:val="00D77E10"/>
    <w:rsid w:val="00D83A87"/>
    <w:rsid w:val="00D93A1A"/>
    <w:rsid w:val="00D9443F"/>
    <w:rsid w:val="00DA20E4"/>
    <w:rsid w:val="00DA2E23"/>
    <w:rsid w:val="00DA5D09"/>
    <w:rsid w:val="00DB5A39"/>
    <w:rsid w:val="00DB76C9"/>
    <w:rsid w:val="00DC2335"/>
    <w:rsid w:val="00DC33BE"/>
    <w:rsid w:val="00DC3AA6"/>
    <w:rsid w:val="00DD6FA8"/>
    <w:rsid w:val="00DE3283"/>
    <w:rsid w:val="00DE4021"/>
    <w:rsid w:val="00DE4A28"/>
    <w:rsid w:val="00DF06F9"/>
    <w:rsid w:val="00DF07C1"/>
    <w:rsid w:val="00DF15FE"/>
    <w:rsid w:val="00DF49E1"/>
    <w:rsid w:val="00DF530A"/>
    <w:rsid w:val="00DF754A"/>
    <w:rsid w:val="00E047A0"/>
    <w:rsid w:val="00E07ED2"/>
    <w:rsid w:val="00E36676"/>
    <w:rsid w:val="00E40204"/>
    <w:rsid w:val="00E5064E"/>
    <w:rsid w:val="00E6270D"/>
    <w:rsid w:val="00E67CA4"/>
    <w:rsid w:val="00E80877"/>
    <w:rsid w:val="00E87BE6"/>
    <w:rsid w:val="00E90B9A"/>
    <w:rsid w:val="00E915CC"/>
    <w:rsid w:val="00E9259A"/>
    <w:rsid w:val="00E94A9A"/>
    <w:rsid w:val="00EA2EC4"/>
    <w:rsid w:val="00EB4A8F"/>
    <w:rsid w:val="00EB547F"/>
    <w:rsid w:val="00ED5FBF"/>
    <w:rsid w:val="00EE1870"/>
    <w:rsid w:val="00EE2DE5"/>
    <w:rsid w:val="00EE398E"/>
    <w:rsid w:val="00EE7B1C"/>
    <w:rsid w:val="00EF3997"/>
    <w:rsid w:val="00EF70E0"/>
    <w:rsid w:val="00F01CA1"/>
    <w:rsid w:val="00F023AD"/>
    <w:rsid w:val="00F034E2"/>
    <w:rsid w:val="00F13D03"/>
    <w:rsid w:val="00F24D22"/>
    <w:rsid w:val="00F32E01"/>
    <w:rsid w:val="00F62498"/>
    <w:rsid w:val="00F6564D"/>
    <w:rsid w:val="00F71CD6"/>
    <w:rsid w:val="00F77876"/>
    <w:rsid w:val="00F820E0"/>
    <w:rsid w:val="00F90181"/>
    <w:rsid w:val="00F901C0"/>
    <w:rsid w:val="00F91680"/>
    <w:rsid w:val="00F93EA3"/>
    <w:rsid w:val="00F9760D"/>
    <w:rsid w:val="00FC0218"/>
    <w:rsid w:val="00FC7140"/>
    <w:rsid w:val="00FD095A"/>
    <w:rsid w:val="00FE2C29"/>
    <w:rsid w:val="00FE2D73"/>
    <w:rsid w:val="00FE4F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51202" fillcolor="#c4b596" strokecolor="#c4b596">
      <v:fill r:id="rId1" o:title="Sand" color="#c4b596" type="tile"/>
      <v:stroke color="#c4b596" weight="1pt"/>
      <v:shadow on="t" color="#cbcbcb" offset="3pt,3pt"/>
    </o:shapedefaults>
    <o:shapelayout v:ext="edit">
      <o:idmap v:ext="edit" data="1"/>
    </o:shapelayout>
  </w:shapeDefaults>
  <w:decimalSymbol w:val="."/>
  <w:listSeparator w:val=","/>
  <w14:docId w14:val="55B67479"/>
  <w15:docId w15:val="{3DBBD210-E47C-4A50-973B-63F44B352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nePrinter" w:eastAsia="Times New Roman" w:hAnsi="LinePrint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1C5D"/>
    <w:pPr>
      <w:jc w:val="both"/>
    </w:pPr>
    <w:rPr>
      <w:rFonts w:ascii="Times New Roman" w:hAnsi="Times New Roman"/>
      <w:sz w:val="22"/>
    </w:rPr>
  </w:style>
  <w:style w:type="paragraph" w:styleId="Heading1">
    <w:name w:val="heading 1"/>
    <w:basedOn w:val="Normal"/>
    <w:next w:val="Normal"/>
    <w:qFormat/>
    <w:rsid w:val="00011C5D"/>
    <w:pPr>
      <w:keepNext/>
      <w:jc w:val="center"/>
      <w:outlineLvl w:val="0"/>
    </w:pPr>
    <w:rPr>
      <w:b/>
      <w:sz w:val="24"/>
      <w:u w:val="single"/>
    </w:rPr>
  </w:style>
  <w:style w:type="paragraph" w:styleId="Heading2">
    <w:name w:val="heading 2"/>
    <w:basedOn w:val="Normal"/>
    <w:next w:val="Normal"/>
    <w:qFormat/>
    <w:rsid w:val="00011C5D"/>
    <w:pPr>
      <w:keepNext/>
      <w:jc w:val="center"/>
      <w:outlineLvl w:val="1"/>
    </w:pPr>
    <w:rPr>
      <w:b/>
      <w:sz w:val="24"/>
    </w:rPr>
  </w:style>
  <w:style w:type="paragraph" w:styleId="Heading3">
    <w:name w:val="heading 3"/>
    <w:basedOn w:val="Normal"/>
    <w:next w:val="Normal"/>
    <w:qFormat/>
    <w:rsid w:val="00011C5D"/>
    <w:pPr>
      <w:keepNext/>
      <w:jc w:val="center"/>
      <w:outlineLvl w:val="2"/>
    </w:pPr>
    <w:rPr>
      <w:b/>
    </w:rPr>
  </w:style>
  <w:style w:type="paragraph" w:styleId="Heading4">
    <w:name w:val="heading 4"/>
    <w:basedOn w:val="Normal"/>
    <w:next w:val="Normal"/>
    <w:qFormat/>
    <w:rsid w:val="00011C5D"/>
    <w:pPr>
      <w:keepNext/>
      <w:tabs>
        <w:tab w:val="left" w:pos="3132"/>
      </w:tabs>
      <w:outlineLvl w:val="3"/>
    </w:pPr>
    <w:rPr>
      <w:b/>
    </w:rPr>
  </w:style>
  <w:style w:type="paragraph" w:styleId="Heading5">
    <w:name w:val="heading 5"/>
    <w:basedOn w:val="Normal"/>
    <w:next w:val="Normal"/>
    <w:qFormat/>
    <w:rsid w:val="00011C5D"/>
    <w:pPr>
      <w:keepNext/>
      <w:tabs>
        <w:tab w:val="left" w:pos="720"/>
        <w:tab w:val="left" w:pos="1008"/>
      </w:tabs>
      <w:outlineLvl w:val="4"/>
    </w:pPr>
    <w:rPr>
      <w:u w:val="single"/>
    </w:rPr>
  </w:style>
  <w:style w:type="paragraph" w:styleId="Heading6">
    <w:name w:val="heading 6"/>
    <w:basedOn w:val="Normal"/>
    <w:next w:val="Normal"/>
    <w:link w:val="Heading6Char"/>
    <w:semiHidden/>
    <w:unhideWhenUsed/>
    <w:qFormat/>
    <w:rsid w:val="00552F87"/>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rsid w:val="00552F87"/>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rsid w:val="00552F8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552F8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11C5D"/>
    <w:pPr>
      <w:tabs>
        <w:tab w:val="center" w:pos="4320"/>
        <w:tab w:val="right" w:pos="8640"/>
      </w:tabs>
    </w:pPr>
  </w:style>
  <w:style w:type="paragraph" w:styleId="Header">
    <w:name w:val="header"/>
    <w:basedOn w:val="Normal"/>
    <w:link w:val="HeaderChar"/>
    <w:uiPriority w:val="99"/>
    <w:rsid w:val="00011C5D"/>
    <w:pPr>
      <w:tabs>
        <w:tab w:val="center" w:pos="4320"/>
        <w:tab w:val="right" w:pos="8640"/>
      </w:tabs>
    </w:pPr>
  </w:style>
  <w:style w:type="character" w:styleId="Hyperlink">
    <w:name w:val="Hyperlink"/>
    <w:basedOn w:val="DefaultParagraphFont"/>
    <w:rsid w:val="00011C5D"/>
    <w:rPr>
      <w:color w:val="0000FF"/>
      <w:u w:val="single"/>
    </w:rPr>
  </w:style>
  <w:style w:type="character" w:styleId="FollowedHyperlink">
    <w:name w:val="FollowedHyperlink"/>
    <w:basedOn w:val="DefaultParagraphFont"/>
    <w:rsid w:val="00011C5D"/>
    <w:rPr>
      <w:color w:val="800080"/>
      <w:u w:val="single"/>
    </w:rPr>
  </w:style>
  <w:style w:type="paragraph" w:styleId="BodyTextIndent">
    <w:name w:val="Body Text Indent"/>
    <w:basedOn w:val="Normal"/>
    <w:link w:val="BodyTextIndentChar"/>
    <w:rsid w:val="00011C5D"/>
    <w:pPr>
      <w:tabs>
        <w:tab w:val="left" w:pos="360"/>
        <w:tab w:val="left" w:pos="720"/>
        <w:tab w:val="left" w:pos="1080"/>
        <w:tab w:val="left" w:pos="1440"/>
      </w:tabs>
      <w:ind w:left="360" w:hanging="360"/>
    </w:pPr>
  </w:style>
  <w:style w:type="paragraph" w:styleId="BodyTextIndent2">
    <w:name w:val="Body Text Indent 2"/>
    <w:basedOn w:val="Normal"/>
    <w:rsid w:val="00011C5D"/>
    <w:pPr>
      <w:ind w:left="360"/>
    </w:pPr>
  </w:style>
  <w:style w:type="paragraph" w:styleId="FootnoteText">
    <w:name w:val="footnote text"/>
    <w:basedOn w:val="Normal"/>
    <w:semiHidden/>
    <w:rsid w:val="00011C5D"/>
    <w:pPr>
      <w:tabs>
        <w:tab w:val="left" w:pos="720"/>
        <w:tab w:val="left" w:pos="1008"/>
      </w:tabs>
    </w:pPr>
  </w:style>
  <w:style w:type="paragraph" w:customStyle="1" w:styleId="Signature1">
    <w:name w:val="Signature1"/>
    <w:basedOn w:val="Normal"/>
    <w:rsid w:val="00011C5D"/>
    <w:pPr>
      <w:tabs>
        <w:tab w:val="left" w:pos="720"/>
        <w:tab w:val="left" w:pos="1008"/>
      </w:tabs>
    </w:pPr>
  </w:style>
  <w:style w:type="paragraph" w:styleId="BodyTextIndent3">
    <w:name w:val="Body Text Indent 3"/>
    <w:basedOn w:val="Normal"/>
    <w:rsid w:val="00011C5D"/>
    <w:pPr>
      <w:ind w:left="360" w:hanging="360"/>
    </w:pPr>
  </w:style>
  <w:style w:type="paragraph" w:customStyle="1" w:styleId="initials">
    <w:name w:val="initials"/>
    <w:basedOn w:val="Normal"/>
    <w:next w:val="Normal"/>
    <w:rsid w:val="00011C5D"/>
    <w:pPr>
      <w:tabs>
        <w:tab w:val="left" w:pos="720"/>
        <w:tab w:val="left" w:pos="1008"/>
      </w:tabs>
      <w:spacing w:before="240"/>
    </w:pPr>
  </w:style>
  <w:style w:type="paragraph" w:customStyle="1" w:styleId="address">
    <w:name w:val="address"/>
    <w:basedOn w:val="Normal"/>
    <w:rsid w:val="00011C5D"/>
    <w:pPr>
      <w:tabs>
        <w:tab w:val="left" w:pos="720"/>
        <w:tab w:val="left" w:pos="1008"/>
      </w:tabs>
    </w:pPr>
  </w:style>
  <w:style w:type="paragraph" w:customStyle="1" w:styleId="docref">
    <w:name w:val="docref"/>
    <w:basedOn w:val="Normal"/>
    <w:next w:val="Normal"/>
    <w:rsid w:val="00011C5D"/>
    <w:pPr>
      <w:tabs>
        <w:tab w:val="left" w:pos="720"/>
        <w:tab w:val="left" w:pos="1008"/>
      </w:tabs>
      <w:spacing w:after="480"/>
    </w:pPr>
  </w:style>
  <w:style w:type="paragraph" w:styleId="BodyText">
    <w:name w:val="Body Text"/>
    <w:basedOn w:val="Normal"/>
    <w:link w:val="BodyTextChar"/>
    <w:rsid w:val="00011C5D"/>
    <w:pPr>
      <w:tabs>
        <w:tab w:val="left" w:pos="720"/>
        <w:tab w:val="left" w:pos="1008"/>
      </w:tabs>
    </w:pPr>
    <w:rPr>
      <w:vanish/>
      <w:color w:val="0000FF"/>
    </w:rPr>
  </w:style>
  <w:style w:type="paragraph" w:styleId="BodyText2">
    <w:name w:val="Body Text 2"/>
    <w:basedOn w:val="Normal"/>
    <w:rsid w:val="00011C5D"/>
  </w:style>
  <w:style w:type="character" w:styleId="PageNumber">
    <w:name w:val="page number"/>
    <w:basedOn w:val="DefaultParagraphFont"/>
    <w:rsid w:val="00011C5D"/>
  </w:style>
  <w:style w:type="paragraph" w:styleId="BodyText3">
    <w:name w:val="Body Text 3"/>
    <w:basedOn w:val="Normal"/>
    <w:rsid w:val="00011C5D"/>
    <w:rPr>
      <w:vanish/>
      <w:color w:val="0000FF"/>
      <w:sz w:val="16"/>
    </w:rPr>
  </w:style>
  <w:style w:type="paragraph" w:styleId="DocumentMap">
    <w:name w:val="Document Map"/>
    <w:basedOn w:val="Normal"/>
    <w:semiHidden/>
    <w:rsid w:val="00011C5D"/>
    <w:pPr>
      <w:shd w:val="clear" w:color="auto" w:fill="000080"/>
    </w:pPr>
    <w:rPr>
      <w:rFonts w:ascii="Tahoma" w:hAnsi="Tahoma"/>
    </w:rPr>
  </w:style>
  <w:style w:type="paragraph" w:styleId="Caption">
    <w:name w:val="caption"/>
    <w:basedOn w:val="Normal"/>
    <w:next w:val="Normal"/>
    <w:qFormat/>
    <w:rsid w:val="00AB4574"/>
    <w:pPr>
      <w:spacing w:before="120" w:after="120"/>
      <w:jc w:val="left"/>
    </w:pPr>
    <w:rPr>
      <w:b/>
      <w:sz w:val="20"/>
    </w:rPr>
  </w:style>
  <w:style w:type="paragraph" w:styleId="BalloonText">
    <w:name w:val="Balloon Text"/>
    <w:basedOn w:val="Normal"/>
    <w:semiHidden/>
    <w:rsid w:val="00AE2A7E"/>
    <w:rPr>
      <w:rFonts w:ascii="Tahoma" w:hAnsi="Tahoma" w:cs="Tahoma"/>
      <w:sz w:val="16"/>
      <w:szCs w:val="16"/>
    </w:rPr>
  </w:style>
  <w:style w:type="character" w:customStyle="1" w:styleId="EmailStyle34">
    <w:name w:val="EmailStyle34"/>
    <w:basedOn w:val="DefaultParagraphFont"/>
    <w:semiHidden/>
    <w:rsid w:val="00564B80"/>
    <w:rPr>
      <w:rFonts w:ascii="Arial" w:hAnsi="Arial" w:cs="Arial"/>
      <w:b w:val="0"/>
      <w:bCs w:val="0"/>
      <w:i w:val="0"/>
      <w:iCs w:val="0"/>
      <w:strike w:val="0"/>
      <w:color w:val="000000"/>
      <w:sz w:val="24"/>
      <w:szCs w:val="24"/>
      <w:u w:val="none"/>
    </w:rPr>
  </w:style>
  <w:style w:type="table" w:styleId="TableGrid">
    <w:name w:val="Table Grid"/>
    <w:basedOn w:val="TableNormal"/>
    <w:rsid w:val="0046733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70F47"/>
    <w:pPr>
      <w:ind w:left="720"/>
      <w:contextualSpacing/>
    </w:pPr>
  </w:style>
  <w:style w:type="character" w:customStyle="1" w:styleId="HeaderChar">
    <w:name w:val="Header Char"/>
    <w:basedOn w:val="DefaultParagraphFont"/>
    <w:link w:val="Header"/>
    <w:uiPriority w:val="99"/>
    <w:rsid w:val="00B9073A"/>
    <w:rPr>
      <w:rFonts w:ascii="Times New Roman" w:hAnsi="Times New Roman"/>
      <w:sz w:val="22"/>
    </w:rPr>
  </w:style>
  <w:style w:type="character" w:styleId="CommentReference">
    <w:name w:val="annotation reference"/>
    <w:basedOn w:val="DefaultParagraphFont"/>
    <w:semiHidden/>
    <w:unhideWhenUsed/>
    <w:rsid w:val="003A08D7"/>
    <w:rPr>
      <w:sz w:val="16"/>
      <w:szCs w:val="16"/>
    </w:rPr>
  </w:style>
  <w:style w:type="paragraph" w:styleId="CommentText">
    <w:name w:val="annotation text"/>
    <w:basedOn w:val="Normal"/>
    <w:link w:val="CommentTextChar"/>
    <w:semiHidden/>
    <w:unhideWhenUsed/>
    <w:rsid w:val="003A08D7"/>
    <w:rPr>
      <w:sz w:val="20"/>
    </w:rPr>
  </w:style>
  <w:style w:type="character" w:customStyle="1" w:styleId="CommentTextChar">
    <w:name w:val="Comment Text Char"/>
    <w:basedOn w:val="DefaultParagraphFont"/>
    <w:link w:val="CommentText"/>
    <w:semiHidden/>
    <w:rsid w:val="003A08D7"/>
    <w:rPr>
      <w:rFonts w:ascii="Times New Roman" w:hAnsi="Times New Roman"/>
    </w:rPr>
  </w:style>
  <w:style w:type="paragraph" w:styleId="CommentSubject">
    <w:name w:val="annotation subject"/>
    <w:basedOn w:val="CommentText"/>
    <w:next w:val="CommentText"/>
    <w:link w:val="CommentSubjectChar"/>
    <w:semiHidden/>
    <w:unhideWhenUsed/>
    <w:rsid w:val="003A08D7"/>
    <w:rPr>
      <w:b/>
      <w:bCs/>
    </w:rPr>
  </w:style>
  <w:style w:type="character" w:customStyle="1" w:styleId="CommentSubjectChar">
    <w:name w:val="Comment Subject Char"/>
    <w:basedOn w:val="CommentTextChar"/>
    <w:link w:val="CommentSubject"/>
    <w:semiHidden/>
    <w:rsid w:val="003A08D7"/>
    <w:rPr>
      <w:rFonts w:ascii="Times New Roman" w:hAnsi="Times New Roman"/>
      <w:b/>
      <w:bCs/>
    </w:rPr>
  </w:style>
  <w:style w:type="character" w:styleId="FootnoteReference">
    <w:name w:val="footnote reference"/>
    <w:basedOn w:val="DefaultParagraphFont"/>
    <w:semiHidden/>
    <w:rsid w:val="004D3327"/>
    <w:rPr>
      <w:vertAlign w:val="superscript"/>
    </w:rPr>
  </w:style>
  <w:style w:type="paragraph" w:styleId="Bibliography">
    <w:name w:val="Bibliography"/>
    <w:basedOn w:val="Normal"/>
    <w:next w:val="Normal"/>
    <w:uiPriority w:val="37"/>
    <w:semiHidden/>
    <w:unhideWhenUsed/>
    <w:rsid w:val="00552F87"/>
  </w:style>
  <w:style w:type="paragraph" w:styleId="BlockText">
    <w:name w:val="Block Text"/>
    <w:basedOn w:val="Normal"/>
    <w:semiHidden/>
    <w:unhideWhenUsed/>
    <w:rsid w:val="00552F87"/>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552F87"/>
    <w:pPr>
      <w:tabs>
        <w:tab w:val="clear" w:pos="720"/>
        <w:tab w:val="clear" w:pos="1008"/>
      </w:tabs>
      <w:ind w:firstLine="360"/>
    </w:pPr>
    <w:rPr>
      <w:vanish w:val="0"/>
      <w:color w:val="auto"/>
    </w:rPr>
  </w:style>
  <w:style w:type="character" w:customStyle="1" w:styleId="BodyTextChar">
    <w:name w:val="Body Text Char"/>
    <w:basedOn w:val="DefaultParagraphFont"/>
    <w:link w:val="BodyText"/>
    <w:rsid w:val="00552F87"/>
    <w:rPr>
      <w:rFonts w:ascii="Times New Roman" w:hAnsi="Times New Roman"/>
      <w:vanish/>
      <w:color w:val="0000FF"/>
      <w:sz w:val="22"/>
    </w:rPr>
  </w:style>
  <w:style w:type="character" w:customStyle="1" w:styleId="BodyTextFirstIndentChar">
    <w:name w:val="Body Text First Indent Char"/>
    <w:basedOn w:val="BodyTextChar"/>
    <w:link w:val="BodyTextFirstIndent"/>
    <w:rsid w:val="00552F87"/>
    <w:rPr>
      <w:rFonts w:ascii="Times New Roman" w:hAnsi="Times New Roman"/>
      <w:vanish w:val="0"/>
      <w:color w:val="0000FF"/>
      <w:sz w:val="22"/>
    </w:rPr>
  </w:style>
  <w:style w:type="paragraph" w:styleId="BodyTextFirstIndent2">
    <w:name w:val="Body Text First Indent 2"/>
    <w:basedOn w:val="BodyTextIndent"/>
    <w:link w:val="BodyTextFirstIndent2Char"/>
    <w:semiHidden/>
    <w:unhideWhenUsed/>
    <w:rsid w:val="00552F87"/>
    <w:pPr>
      <w:tabs>
        <w:tab w:val="clear" w:pos="360"/>
        <w:tab w:val="clear" w:pos="720"/>
        <w:tab w:val="clear" w:pos="1080"/>
        <w:tab w:val="clear" w:pos="1440"/>
      </w:tabs>
      <w:ind w:firstLine="360"/>
    </w:pPr>
  </w:style>
  <w:style w:type="character" w:customStyle="1" w:styleId="BodyTextIndentChar">
    <w:name w:val="Body Text Indent Char"/>
    <w:basedOn w:val="DefaultParagraphFont"/>
    <w:link w:val="BodyTextIndent"/>
    <w:rsid w:val="00552F87"/>
    <w:rPr>
      <w:rFonts w:ascii="Times New Roman" w:hAnsi="Times New Roman"/>
      <w:sz w:val="22"/>
    </w:rPr>
  </w:style>
  <w:style w:type="character" w:customStyle="1" w:styleId="BodyTextFirstIndent2Char">
    <w:name w:val="Body Text First Indent 2 Char"/>
    <w:basedOn w:val="BodyTextIndentChar"/>
    <w:link w:val="BodyTextFirstIndent2"/>
    <w:semiHidden/>
    <w:rsid w:val="00552F87"/>
    <w:rPr>
      <w:rFonts w:ascii="Times New Roman" w:hAnsi="Times New Roman"/>
      <w:sz w:val="22"/>
    </w:rPr>
  </w:style>
  <w:style w:type="paragraph" w:styleId="Closing">
    <w:name w:val="Closing"/>
    <w:basedOn w:val="Normal"/>
    <w:link w:val="ClosingChar"/>
    <w:semiHidden/>
    <w:unhideWhenUsed/>
    <w:rsid w:val="00552F87"/>
    <w:pPr>
      <w:ind w:left="4320"/>
    </w:pPr>
  </w:style>
  <w:style w:type="character" w:customStyle="1" w:styleId="ClosingChar">
    <w:name w:val="Closing Char"/>
    <w:basedOn w:val="DefaultParagraphFont"/>
    <w:link w:val="Closing"/>
    <w:semiHidden/>
    <w:rsid w:val="00552F87"/>
    <w:rPr>
      <w:rFonts w:ascii="Times New Roman" w:hAnsi="Times New Roman"/>
      <w:sz w:val="22"/>
    </w:rPr>
  </w:style>
  <w:style w:type="paragraph" w:styleId="Date">
    <w:name w:val="Date"/>
    <w:basedOn w:val="Normal"/>
    <w:next w:val="Normal"/>
    <w:link w:val="DateChar"/>
    <w:rsid w:val="00552F87"/>
  </w:style>
  <w:style w:type="character" w:customStyle="1" w:styleId="DateChar">
    <w:name w:val="Date Char"/>
    <w:basedOn w:val="DefaultParagraphFont"/>
    <w:link w:val="Date"/>
    <w:rsid w:val="00552F87"/>
    <w:rPr>
      <w:rFonts w:ascii="Times New Roman" w:hAnsi="Times New Roman"/>
      <w:sz w:val="22"/>
    </w:rPr>
  </w:style>
  <w:style w:type="paragraph" w:styleId="E-mailSignature">
    <w:name w:val="E-mail Signature"/>
    <w:basedOn w:val="Normal"/>
    <w:link w:val="E-mailSignatureChar"/>
    <w:semiHidden/>
    <w:unhideWhenUsed/>
    <w:rsid w:val="00552F87"/>
  </w:style>
  <w:style w:type="character" w:customStyle="1" w:styleId="E-mailSignatureChar">
    <w:name w:val="E-mail Signature Char"/>
    <w:basedOn w:val="DefaultParagraphFont"/>
    <w:link w:val="E-mailSignature"/>
    <w:semiHidden/>
    <w:rsid w:val="00552F87"/>
    <w:rPr>
      <w:rFonts w:ascii="Times New Roman" w:hAnsi="Times New Roman"/>
      <w:sz w:val="22"/>
    </w:rPr>
  </w:style>
  <w:style w:type="paragraph" w:styleId="EndnoteText">
    <w:name w:val="endnote text"/>
    <w:basedOn w:val="Normal"/>
    <w:link w:val="EndnoteTextChar"/>
    <w:semiHidden/>
    <w:unhideWhenUsed/>
    <w:rsid w:val="00552F87"/>
    <w:rPr>
      <w:sz w:val="20"/>
    </w:rPr>
  </w:style>
  <w:style w:type="character" w:customStyle="1" w:styleId="EndnoteTextChar">
    <w:name w:val="Endnote Text Char"/>
    <w:basedOn w:val="DefaultParagraphFont"/>
    <w:link w:val="EndnoteText"/>
    <w:semiHidden/>
    <w:rsid w:val="00552F87"/>
    <w:rPr>
      <w:rFonts w:ascii="Times New Roman" w:hAnsi="Times New Roman"/>
    </w:rPr>
  </w:style>
  <w:style w:type="paragraph" w:styleId="EnvelopeAddress">
    <w:name w:val="envelope address"/>
    <w:basedOn w:val="Normal"/>
    <w:semiHidden/>
    <w:unhideWhenUsed/>
    <w:rsid w:val="00552F8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52F87"/>
    <w:rPr>
      <w:rFonts w:asciiTheme="majorHAnsi" w:eastAsiaTheme="majorEastAsia" w:hAnsiTheme="majorHAnsi" w:cstheme="majorBidi"/>
      <w:sz w:val="20"/>
    </w:rPr>
  </w:style>
  <w:style w:type="character" w:customStyle="1" w:styleId="Heading6Char">
    <w:name w:val="Heading 6 Char"/>
    <w:basedOn w:val="DefaultParagraphFont"/>
    <w:link w:val="Heading6"/>
    <w:semiHidden/>
    <w:rsid w:val="00552F87"/>
    <w:rPr>
      <w:rFonts w:asciiTheme="majorHAnsi" w:eastAsiaTheme="majorEastAsia" w:hAnsiTheme="majorHAnsi" w:cstheme="majorBidi"/>
      <w:color w:val="243F60" w:themeColor="accent1" w:themeShade="7F"/>
      <w:sz w:val="22"/>
    </w:rPr>
  </w:style>
  <w:style w:type="character" w:customStyle="1" w:styleId="Heading7Char">
    <w:name w:val="Heading 7 Char"/>
    <w:basedOn w:val="DefaultParagraphFont"/>
    <w:link w:val="Heading7"/>
    <w:semiHidden/>
    <w:rsid w:val="00552F87"/>
    <w:rPr>
      <w:rFonts w:asciiTheme="majorHAnsi" w:eastAsiaTheme="majorEastAsia" w:hAnsiTheme="majorHAnsi" w:cstheme="majorBidi"/>
      <w:i/>
      <w:iCs/>
      <w:color w:val="243F60" w:themeColor="accent1" w:themeShade="7F"/>
      <w:sz w:val="22"/>
    </w:rPr>
  </w:style>
  <w:style w:type="character" w:customStyle="1" w:styleId="Heading8Char">
    <w:name w:val="Heading 8 Char"/>
    <w:basedOn w:val="DefaultParagraphFont"/>
    <w:link w:val="Heading8"/>
    <w:semiHidden/>
    <w:rsid w:val="00552F8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552F87"/>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semiHidden/>
    <w:unhideWhenUsed/>
    <w:rsid w:val="00552F87"/>
    <w:rPr>
      <w:i/>
      <w:iCs/>
    </w:rPr>
  </w:style>
  <w:style w:type="character" w:customStyle="1" w:styleId="HTMLAddressChar">
    <w:name w:val="HTML Address Char"/>
    <w:basedOn w:val="DefaultParagraphFont"/>
    <w:link w:val="HTMLAddress"/>
    <w:semiHidden/>
    <w:rsid w:val="00552F87"/>
    <w:rPr>
      <w:rFonts w:ascii="Times New Roman" w:hAnsi="Times New Roman"/>
      <w:i/>
      <w:iCs/>
      <w:sz w:val="22"/>
    </w:rPr>
  </w:style>
  <w:style w:type="paragraph" w:styleId="HTMLPreformatted">
    <w:name w:val="HTML Preformatted"/>
    <w:basedOn w:val="Normal"/>
    <w:link w:val="HTMLPreformattedChar"/>
    <w:semiHidden/>
    <w:unhideWhenUsed/>
    <w:rsid w:val="00552F87"/>
    <w:rPr>
      <w:rFonts w:ascii="Consolas" w:hAnsi="Consolas" w:cs="Consolas"/>
      <w:sz w:val="20"/>
    </w:rPr>
  </w:style>
  <w:style w:type="character" w:customStyle="1" w:styleId="HTMLPreformattedChar">
    <w:name w:val="HTML Preformatted Char"/>
    <w:basedOn w:val="DefaultParagraphFont"/>
    <w:link w:val="HTMLPreformatted"/>
    <w:semiHidden/>
    <w:rsid w:val="00552F87"/>
    <w:rPr>
      <w:rFonts w:ascii="Consolas" w:hAnsi="Consolas" w:cs="Consolas"/>
    </w:rPr>
  </w:style>
  <w:style w:type="paragraph" w:styleId="Index1">
    <w:name w:val="index 1"/>
    <w:basedOn w:val="Normal"/>
    <w:next w:val="Normal"/>
    <w:autoRedefine/>
    <w:semiHidden/>
    <w:unhideWhenUsed/>
    <w:rsid w:val="00552F87"/>
    <w:pPr>
      <w:ind w:left="220" w:hanging="220"/>
    </w:pPr>
  </w:style>
  <w:style w:type="paragraph" w:styleId="Index2">
    <w:name w:val="index 2"/>
    <w:basedOn w:val="Normal"/>
    <w:next w:val="Normal"/>
    <w:autoRedefine/>
    <w:semiHidden/>
    <w:unhideWhenUsed/>
    <w:rsid w:val="00552F87"/>
    <w:pPr>
      <w:ind w:left="440" w:hanging="220"/>
    </w:pPr>
  </w:style>
  <w:style w:type="paragraph" w:styleId="Index3">
    <w:name w:val="index 3"/>
    <w:basedOn w:val="Normal"/>
    <w:next w:val="Normal"/>
    <w:autoRedefine/>
    <w:semiHidden/>
    <w:unhideWhenUsed/>
    <w:rsid w:val="00552F87"/>
    <w:pPr>
      <w:ind w:left="660" w:hanging="220"/>
    </w:pPr>
  </w:style>
  <w:style w:type="paragraph" w:styleId="Index4">
    <w:name w:val="index 4"/>
    <w:basedOn w:val="Normal"/>
    <w:next w:val="Normal"/>
    <w:autoRedefine/>
    <w:semiHidden/>
    <w:unhideWhenUsed/>
    <w:rsid w:val="00552F87"/>
    <w:pPr>
      <w:ind w:left="880" w:hanging="220"/>
    </w:pPr>
  </w:style>
  <w:style w:type="paragraph" w:styleId="Index5">
    <w:name w:val="index 5"/>
    <w:basedOn w:val="Normal"/>
    <w:next w:val="Normal"/>
    <w:autoRedefine/>
    <w:semiHidden/>
    <w:unhideWhenUsed/>
    <w:rsid w:val="00552F87"/>
    <w:pPr>
      <w:ind w:left="1100" w:hanging="220"/>
    </w:pPr>
  </w:style>
  <w:style w:type="paragraph" w:styleId="Index6">
    <w:name w:val="index 6"/>
    <w:basedOn w:val="Normal"/>
    <w:next w:val="Normal"/>
    <w:autoRedefine/>
    <w:semiHidden/>
    <w:unhideWhenUsed/>
    <w:rsid w:val="00552F87"/>
    <w:pPr>
      <w:ind w:left="1320" w:hanging="220"/>
    </w:pPr>
  </w:style>
  <w:style w:type="paragraph" w:styleId="Index7">
    <w:name w:val="index 7"/>
    <w:basedOn w:val="Normal"/>
    <w:next w:val="Normal"/>
    <w:autoRedefine/>
    <w:semiHidden/>
    <w:unhideWhenUsed/>
    <w:rsid w:val="00552F87"/>
    <w:pPr>
      <w:ind w:left="1540" w:hanging="220"/>
    </w:pPr>
  </w:style>
  <w:style w:type="paragraph" w:styleId="Index8">
    <w:name w:val="index 8"/>
    <w:basedOn w:val="Normal"/>
    <w:next w:val="Normal"/>
    <w:autoRedefine/>
    <w:semiHidden/>
    <w:unhideWhenUsed/>
    <w:rsid w:val="00552F87"/>
    <w:pPr>
      <w:ind w:left="1760" w:hanging="220"/>
    </w:pPr>
  </w:style>
  <w:style w:type="paragraph" w:styleId="Index9">
    <w:name w:val="index 9"/>
    <w:basedOn w:val="Normal"/>
    <w:next w:val="Normal"/>
    <w:autoRedefine/>
    <w:semiHidden/>
    <w:unhideWhenUsed/>
    <w:rsid w:val="00552F87"/>
    <w:pPr>
      <w:ind w:left="1980" w:hanging="220"/>
    </w:pPr>
  </w:style>
  <w:style w:type="paragraph" w:styleId="IndexHeading">
    <w:name w:val="index heading"/>
    <w:basedOn w:val="Normal"/>
    <w:next w:val="Index1"/>
    <w:semiHidden/>
    <w:unhideWhenUsed/>
    <w:rsid w:val="00552F8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2F8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2F87"/>
    <w:rPr>
      <w:rFonts w:ascii="Times New Roman" w:hAnsi="Times New Roman"/>
      <w:i/>
      <w:iCs/>
      <w:color w:val="4F81BD" w:themeColor="accent1"/>
      <w:sz w:val="22"/>
    </w:rPr>
  </w:style>
  <w:style w:type="paragraph" w:styleId="List">
    <w:name w:val="List"/>
    <w:basedOn w:val="Normal"/>
    <w:semiHidden/>
    <w:unhideWhenUsed/>
    <w:rsid w:val="00552F87"/>
    <w:pPr>
      <w:ind w:left="360" w:hanging="360"/>
      <w:contextualSpacing/>
    </w:pPr>
  </w:style>
  <w:style w:type="paragraph" w:styleId="List2">
    <w:name w:val="List 2"/>
    <w:basedOn w:val="Normal"/>
    <w:semiHidden/>
    <w:unhideWhenUsed/>
    <w:rsid w:val="00552F87"/>
    <w:pPr>
      <w:ind w:left="720" w:hanging="360"/>
      <w:contextualSpacing/>
    </w:pPr>
  </w:style>
  <w:style w:type="paragraph" w:styleId="List3">
    <w:name w:val="List 3"/>
    <w:basedOn w:val="Normal"/>
    <w:semiHidden/>
    <w:unhideWhenUsed/>
    <w:rsid w:val="00552F87"/>
    <w:pPr>
      <w:ind w:left="1080" w:hanging="360"/>
      <w:contextualSpacing/>
    </w:pPr>
  </w:style>
  <w:style w:type="paragraph" w:styleId="List4">
    <w:name w:val="List 4"/>
    <w:basedOn w:val="Normal"/>
    <w:rsid w:val="00552F87"/>
    <w:pPr>
      <w:ind w:left="1440" w:hanging="360"/>
      <w:contextualSpacing/>
    </w:pPr>
  </w:style>
  <w:style w:type="paragraph" w:styleId="List5">
    <w:name w:val="List 5"/>
    <w:basedOn w:val="Normal"/>
    <w:rsid w:val="00552F87"/>
    <w:pPr>
      <w:ind w:left="1800" w:hanging="360"/>
      <w:contextualSpacing/>
    </w:pPr>
  </w:style>
  <w:style w:type="paragraph" w:styleId="ListBullet">
    <w:name w:val="List Bullet"/>
    <w:basedOn w:val="Normal"/>
    <w:semiHidden/>
    <w:unhideWhenUsed/>
    <w:rsid w:val="00552F87"/>
    <w:pPr>
      <w:numPr>
        <w:numId w:val="16"/>
      </w:numPr>
      <w:contextualSpacing/>
    </w:pPr>
  </w:style>
  <w:style w:type="paragraph" w:styleId="ListBullet2">
    <w:name w:val="List Bullet 2"/>
    <w:basedOn w:val="Normal"/>
    <w:semiHidden/>
    <w:unhideWhenUsed/>
    <w:rsid w:val="00552F87"/>
    <w:pPr>
      <w:numPr>
        <w:numId w:val="17"/>
      </w:numPr>
      <w:contextualSpacing/>
    </w:pPr>
  </w:style>
  <w:style w:type="paragraph" w:styleId="ListBullet3">
    <w:name w:val="List Bullet 3"/>
    <w:basedOn w:val="Normal"/>
    <w:semiHidden/>
    <w:unhideWhenUsed/>
    <w:rsid w:val="00552F87"/>
    <w:pPr>
      <w:numPr>
        <w:numId w:val="18"/>
      </w:numPr>
      <w:contextualSpacing/>
    </w:pPr>
  </w:style>
  <w:style w:type="paragraph" w:styleId="ListBullet4">
    <w:name w:val="List Bullet 4"/>
    <w:basedOn w:val="Normal"/>
    <w:semiHidden/>
    <w:unhideWhenUsed/>
    <w:rsid w:val="00552F87"/>
    <w:pPr>
      <w:numPr>
        <w:numId w:val="19"/>
      </w:numPr>
      <w:contextualSpacing/>
    </w:pPr>
  </w:style>
  <w:style w:type="paragraph" w:styleId="ListBullet5">
    <w:name w:val="List Bullet 5"/>
    <w:basedOn w:val="Normal"/>
    <w:semiHidden/>
    <w:unhideWhenUsed/>
    <w:rsid w:val="00552F87"/>
    <w:pPr>
      <w:numPr>
        <w:numId w:val="20"/>
      </w:numPr>
      <w:contextualSpacing/>
    </w:pPr>
  </w:style>
  <w:style w:type="paragraph" w:styleId="ListContinue">
    <w:name w:val="List Continue"/>
    <w:basedOn w:val="Normal"/>
    <w:semiHidden/>
    <w:unhideWhenUsed/>
    <w:rsid w:val="00552F87"/>
    <w:pPr>
      <w:spacing w:after="120"/>
      <w:ind w:left="360"/>
      <w:contextualSpacing/>
    </w:pPr>
  </w:style>
  <w:style w:type="paragraph" w:styleId="ListContinue2">
    <w:name w:val="List Continue 2"/>
    <w:basedOn w:val="Normal"/>
    <w:semiHidden/>
    <w:unhideWhenUsed/>
    <w:rsid w:val="00552F87"/>
    <w:pPr>
      <w:spacing w:after="120"/>
      <w:ind w:left="720"/>
      <w:contextualSpacing/>
    </w:pPr>
  </w:style>
  <w:style w:type="paragraph" w:styleId="ListContinue3">
    <w:name w:val="List Continue 3"/>
    <w:basedOn w:val="Normal"/>
    <w:semiHidden/>
    <w:unhideWhenUsed/>
    <w:rsid w:val="00552F87"/>
    <w:pPr>
      <w:spacing w:after="120"/>
      <w:ind w:left="1080"/>
      <w:contextualSpacing/>
    </w:pPr>
  </w:style>
  <w:style w:type="paragraph" w:styleId="ListContinue4">
    <w:name w:val="List Continue 4"/>
    <w:basedOn w:val="Normal"/>
    <w:semiHidden/>
    <w:unhideWhenUsed/>
    <w:rsid w:val="00552F87"/>
    <w:pPr>
      <w:spacing w:after="120"/>
      <w:ind w:left="1440"/>
      <w:contextualSpacing/>
    </w:pPr>
  </w:style>
  <w:style w:type="paragraph" w:styleId="ListContinue5">
    <w:name w:val="List Continue 5"/>
    <w:basedOn w:val="Normal"/>
    <w:semiHidden/>
    <w:unhideWhenUsed/>
    <w:rsid w:val="00552F87"/>
    <w:pPr>
      <w:spacing w:after="120"/>
      <w:ind w:left="1800"/>
      <w:contextualSpacing/>
    </w:pPr>
  </w:style>
  <w:style w:type="paragraph" w:styleId="ListNumber">
    <w:name w:val="List Number"/>
    <w:basedOn w:val="Normal"/>
    <w:rsid w:val="00552F87"/>
    <w:pPr>
      <w:numPr>
        <w:numId w:val="21"/>
      </w:numPr>
      <w:contextualSpacing/>
    </w:pPr>
  </w:style>
  <w:style w:type="paragraph" w:styleId="ListNumber2">
    <w:name w:val="List Number 2"/>
    <w:basedOn w:val="Normal"/>
    <w:semiHidden/>
    <w:unhideWhenUsed/>
    <w:rsid w:val="00552F87"/>
    <w:pPr>
      <w:numPr>
        <w:numId w:val="22"/>
      </w:numPr>
      <w:contextualSpacing/>
    </w:pPr>
  </w:style>
  <w:style w:type="paragraph" w:styleId="ListNumber3">
    <w:name w:val="List Number 3"/>
    <w:basedOn w:val="Normal"/>
    <w:semiHidden/>
    <w:unhideWhenUsed/>
    <w:rsid w:val="00552F87"/>
    <w:pPr>
      <w:numPr>
        <w:numId w:val="23"/>
      </w:numPr>
      <w:contextualSpacing/>
    </w:pPr>
  </w:style>
  <w:style w:type="paragraph" w:styleId="ListNumber4">
    <w:name w:val="List Number 4"/>
    <w:basedOn w:val="Normal"/>
    <w:semiHidden/>
    <w:unhideWhenUsed/>
    <w:rsid w:val="00552F87"/>
    <w:pPr>
      <w:numPr>
        <w:numId w:val="24"/>
      </w:numPr>
      <w:contextualSpacing/>
    </w:pPr>
  </w:style>
  <w:style w:type="paragraph" w:styleId="ListNumber5">
    <w:name w:val="List Number 5"/>
    <w:basedOn w:val="Normal"/>
    <w:semiHidden/>
    <w:unhideWhenUsed/>
    <w:rsid w:val="00552F87"/>
    <w:pPr>
      <w:numPr>
        <w:numId w:val="25"/>
      </w:numPr>
      <w:contextualSpacing/>
    </w:pPr>
  </w:style>
  <w:style w:type="paragraph" w:styleId="MacroText">
    <w:name w:val="macro"/>
    <w:link w:val="MacroTextChar"/>
    <w:semiHidden/>
    <w:unhideWhenUsed/>
    <w:rsid w:val="00552F87"/>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cs="Consolas"/>
    </w:rPr>
  </w:style>
  <w:style w:type="character" w:customStyle="1" w:styleId="MacroTextChar">
    <w:name w:val="Macro Text Char"/>
    <w:basedOn w:val="DefaultParagraphFont"/>
    <w:link w:val="MacroText"/>
    <w:semiHidden/>
    <w:rsid w:val="00552F87"/>
    <w:rPr>
      <w:rFonts w:ascii="Consolas" w:hAnsi="Consolas" w:cs="Consolas"/>
    </w:rPr>
  </w:style>
  <w:style w:type="paragraph" w:styleId="MessageHeader">
    <w:name w:val="Message Header"/>
    <w:basedOn w:val="Normal"/>
    <w:link w:val="MessageHeaderChar"/>
    <w:semiHidden/>
    <w:unhideWhenUsed/>
    <w:rsid w:val="00552F87"/>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52F87"/>
    <w:rPr>
      <w:rFonts w:asciiTheme="majorHAnsi" w:eastAsiaTheme="majorEastAsia" w:hAnsiTheme="majorHAnsi" w:cstheme="majorBidi"/>
      <w:sz w:val="24"/>
      <w:szCs w:val="24"/>
      <w:shd w:val="pct20" w:color="auto" w:fill="auto"/>
    </w:rPr>
  </w:style>
  <w:style w:type="paragraph" w:styleId="NoSpacing">
    <w:name w:val="No Spacing"/>
    <w:uiPriority w:val="1"/>
    <w:qFormat/>
    <w:rsid w:val="00552F87"/>
    <w:pPr>
      <w:jc w:val="both"/>
    </w:pPr>
    <w:rPr>
      <w:rFonts w:ascii="Times New Roman" w:hAnsi="Times New Roman"/>
      <w:sz w:val="22"/>
    </w:rPr>
  </w:style>
  <w:style w:type="paragraph" w:styleId="NormalWeb">
    <w:name w:val="Normal (Web)"/>
    <w:basedOn w:val="Normal"/>
    <w:semiHidden/>
    <w:unhideWhenUsed/>
    <w:rsid w:val="00552F87"/>
    <w:rPr>
      <w:sz w:val="24"/>
      <w:szCs w:val="24"/>
    </w:rPr>
  </w:style>
  <w:style w:type="paragraph" w:styleId="NormalIndent">
    <w:name w:val="Normal Indent"/>
    <w:basedOn w:val="Normal"/>
    <w:semiHidden/>
    <w:unhideWhenUsed/>
    <w:rsid w:val="00552F87"/>
    <w:pPr>
      <w:ind w:left="720"/>
    </w:pPr>
  </w:style>
  <w:style w:type="paragraph" w:styleId="NoteHeading">
    <w:name w:val="Note Heading"/>
    <w:basedOn w:val="Normal"/>
    <w:next w:val="Normal"/>
    <w:link w:val="NoteHeadingChar"/>
    <w:semiHidden/>
    <w:unhideWhenUsed/>
    <w:rsid w:val="00552F87"/>
  </w:style>
  <w:style w:type="character" w:customStyle="1" w:styleId="NoteHeadingChar">
    <w:name w:val="Note Heading Char"/>
    <w:basedOn w:val="DefaultParagraphFont"/>
    <w:link w:val="NoteHeading"/>
    <w:semiHidden/>
    <w:rsid w:val="00552F87"/>
    <w:rPr>
      <w:rFonts w:ascii="Times New Roman" w:hAnsi="Times New Roman"/>
      <w:sz w:val="22"/>
    </w:rPr>
  </w:style>
  <w:style w:type="paragraph" w:styleId="PlainText">
    <w:name w:val="Plain Text"/>
    <w:basedOn w:val="Normal"/>
    <w:link w:val="PlainTextChar"/>
    <w:semiHidden/>
    <w:unhideWhenUsed/>
    <w:rsid w:val="00552F87"/>
    <w:rPr>
      <w:rFonts w:ascii="Consolas" w:hAnsi="Consolas" w:cs="Consolas"/>
      <w:sz w:val="21"/>
      <w:szCs w:val="21"/>
    </w:rPr>
  </w:style>
  <w:style w:type="character" w:customStyle="1" w:styleId="PlainTextChar">
    <w:name w:val="Plain Text Char"/>
    <w:basedOn w:val="DefaultParagraphFont"/>
    <w:link w:val="PlainText"/>
    <w:semiHidden/>
    <w:rsid w:val="00552F87"/>
    <w:rPr>
      <w:rFonts w:ascii="Consolas" w:hAnsi="Consolas" w:cs="Consolas"/>
      <w:sz w:val="21"/>
      <w:szCs w:val="21"/>
    </w:rPr>
  </w:style>
  <w:style w:type="paragraph" w:styleId="Quote">
    <w:name w:val="Quote"/>
    <w:basedOn w:val="Normal"/>
    <w:next w:val="Normal"/>
    <w:link w:val="QuoteChar"/>
    <w:uiPriority w:val="29"/>
    <w:qFormat/>
    <w:rsid w:val="00552F8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2F87"/>
    <w:rPr>
      <w:rFonts w:ascii="Times New Roman" w:hAnsi="Times New Roman"/>
      <w:i/>
      <w:iCs/>
      <w:color w:val="404040" w:themeColor="text1" w:themeTint="BF"/>
      <w:sz w:val="22"/>
    </w:rPr>
  </w:style>
  <w:style w:type="paragraph" w:styleId="Salutation">
    <w:name w:val="Salutation"/>
    <w:basedOn w:val="Normal"/>
    <w:next w:val="Normal"/>
    <w:link w:val="SalutationChar"/>
    <w:rsid w:val="00552F87"/>
  </w:style>
  <w:style w:type="character" w:customStyle="1" w:styleId="SalutationChar">
    <w:name w:val="Salutation Char"/>
    <w:basedOn w:val="DefaultParagraphFont"/>
    <w:link w:val="Salutation"/>
    <w:rsid w:val="00552F87"/>
    <w:rPr>
      <w:rFonts w:ascii="Times New Roman" w:hAnsi="Times New Roman"/>
      <w:sz w:val="22"/>
    </w:rPr>
  </w:style>
  <w:style w:type="paragraph" w:styleId="Signature">
    <w:name w:val="Signature"/>
    <w:basedOn w:val="Normal"/>
    <w:link w:val="SignatureChar"/>
    <w:semiHidden/>
    <w:unhideWhenUsed/>
    <w:rsid w:val="00552F87"/>
    <w:pPr>
      <w:ind w:left="4320"/>
    </w:pPr>
  </w:style>
  <w:style w:type="character" w:customStyle="1" w:styleId="SignatureChar">
    <w:name w:val="Signature Char"/>
    <w:basedOn w:val="DefaultParagraphFont"/>
    <w:link w:val="Signature"/>
    <w:semiHidden/>
    <w:rsid w:val="00552F87"/>
    <w:rPr>
      <w:rFonts w:ascii="Times New Roman" w:hAnsi="Times New Roman"/>
      <w:sz w:val="22"/>
    </w:rPr>
  </w:style>
  <w:style w:type="paragraph" w:styleId="Subtitle">
    <w:name w:val="Subtitle"/>
    <w:basedOn w:val="Normal"/>
    <w:next w:val="Normal"/>
    <w:link w:val="SubtitleChar"/>
    <w:qFormat/>
    <w:rsid w:val="00552F87"/>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552F8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52F87"/>
    <w:pPr>
      <w:ind w:left="220" w:hanging="220"/>
    </w:pPr>
  </w:style>
  <w:style w:type="paragraph" w:styleId="TableofFigures">
    <w:name w:val="table of figures"/>
    <w:basedOn w:val="Normal"/>
    <w:next w:val="Normal"/>
    <w:semiHidden/>
    <w:unhideWhenUsed/>
    <w:rsid w:val="00552F87"/>
  </w:style>
  <w:style w:type="paragraph" w:styleId="Title">
    <w:name w:val="Title"/>
    <w:basedOn w:val="Normal"/>
    <w:next w:val="Normal"/>
    <w:link w:val="TitleChar"/>
    <w:qFormat/>
    <w:rsid w:val="00552F8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2F87"/>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552F87"/>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552F87"/>
    <w:pPr>
      <w:spacing w:after="100"/>
    </w:pPr>
  </w:style>
  <w:style w:type="paragraph" w:styleId="TOC2">
    <w:name w:val="toc 2"/>
    <w:basedOn w:val="Normal"/>
    <w:next w:val="Normal"/>
    <w:autoRedefine/>
    <w:semiHidden/>
    <w:unhideWhenUsed/>
    <w:rsid w:val="00552F87"/>
    <w:pPr>
      <w:spacing w:after="100"/>
      <w:ind w:left="220"/>
    </w:pPr>
  </w:style>
  <w:style w:type="paragraph" w:styleId="TOC3">
    <w:name w:val="toc 3"/>
    <w:basedOn w:val="Normal"/>
    <w:next w:val="Normal"/>
    <w:autoRedefine/>
    <w:semiHidden/>
    <w:unhideWhenUsed/>
    <w:rsid w:val="00552F87"/>
    <w:pPr>
      <w:spacing w:after="100"/>
      <w:ind w:left="440"/>
    </w:pPr>
  </w:style>
  <w:style w:type="paragraph" w:styleId="TOC4">
    <w:name w:val="toc 4"/>
    <w:basedOn w:val="Normal"/>
    <w:next w:val="Normal"/>
    <w:autoRedefine/>
    <w:semiHidden/>
    <w:unhideWhenUsed/>
    <w:rsid w:val="00552F87"/>
    <w:pPr>
      <w:spacing w:after="100"/>
      <w:ind w:left="660"/>
    </w:pPr>
  </w:style>
  <w:style w:type="paragraph" w:styleId="TOC5">
    <w:name w:val="toc 5"/>
    <w:basedOn w:val="Normal"/>
    <w:next w:val="Normal"/>
    <w:autoRedefine/>
    <w:semiHidden/>
    <w:unhideWhenUsed/>
    <w:rsid w:val="00552F87"/>
    <w:pPr>
      <w:spacing w:after="100"/>
      <w:ind w:left="880"/>
    </w:pPr>
  </w:style>
  <w:style w:type="paragraph" w:styleId="TOC6">
    <w:name w:val="toc 6"/>
    <w:basedOn w:val="Normal"/>
    <w:next w:val="Normal"/>
    <w:autoRedefine/>
    <w:semiHidden/>
    <w:unhideWhenUsed/>
    <w:rsid w:val="00552F87"/>
    <w:pPr>
      <w:spacing w:after="100"/>
      <w:ind w:left="1100"/>
    </w:pPr>
  </w:style>
  <w:style w:type="paragraph" w:styleId="TOC7">
    <w:name w:val="toc 7"/>
    <w:basedOn w:val="Normal"/>
    <w:next w:val="Normal"/>
    <w:autoRedefine/>
    <w:semiHidden/>
    <w:unhideWhenUsed/>
    <w:rsid w:val="00552F87"/>
    <w:pPr>
      <w:spacing w:after="100"/>
      <w:ind w:left="1320"/>
    </w:pPr>
  </w:style>
  <w:style w:type="paragraph" w:styleId="TOC8">
    <w:name w:val="toc 8"/>
    <w:basedOn w:val="Normal"/>
    <w:next w:val="Normal"/>
    <w:autoRedefine/>
    <w:semiHidden/>
    <w:unhideWhenUsed/>
    <w:rsid w:val="00552F87"/>
    <w:pPr>
      <w:spacing w:after="100"/>
      <w:ind w:left="1540"/>
    </w:pPr>
  </w:style>
  <w:style w:type="paragraph" w:styleId="TOC9">
    <w:name w:val="toc 9"/>
    <w:basedOn w:val="Normal"/>
    <w:next w:val="Normal"/>
    <w:autoRedefine/>
    <w:semiHidden/>
    <w:unhideWhenUsed/>
    <w:rsid w:val="00552F87"/>
    <w:pPr>
      <w:spacing w:after="100"/>
      <w:ind w:left="1760"/>
    </w:pPr>
  </w:style>
  <w:style w:type="paragraph" w:styleId="TOCHeading">
    <w:name w:val="TOC Heading"/>
    <w:basedOn w:val="Heading1"/>
    <w:next w:val="Normal"/>
    <w:uiPriority w:val="39"/>
    <w:semiHidden/>
    <w:unhideWhenUsed/>
    <w:qFormat/>
    <w:rsid w:val="00552F87"/>
    <w:pPr>
      <w:keepLines/>
      <w:spacing w:before="240"/>
      <w:jc w:val="both"/>
      <w:outlineLvl w:val="9"/>
    </w:pPr>
    <w:rPr>
      <w:rFonts w:asciiTheme="majorHAnsi" w:eastAsiaTheme="majorEastAsia" w:hAnsiTheme="majorHAnsi" w:cstheme="majorBidi"/>
      <w:b w:val="0"/>
      <w:color w:val="365F91" w:themeColor="accent1" w:themeShade="BF"/>
      <w:sz w:val="32"/>
      <w:szCs w:val="3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5151723">
      <w:bodyDiv w:val="1"/>
      <w:marLeft w:val="0"/>
      <w:marRight w:val="0"/>
      <w:marTop w:val="0"/>
      <w:marBottom w:val="0"/>
      <w:divBdr>
        <w:top w:val="none" w:sz="0" w:space="0" w:color="auto"/>
        <w:left w:val="none" w:sz="0" w:space="0" w:color="auto"/>
        <w:bottom w:val="none" w:sz="0" w:space="0" w:color="auto"/>
        <w:right w:val="none" w:sz="0" w:space="0" w:color="auto"/>
      </w:divBdr>
    </w:div>
    <w:div w:id="901407906">
      <w:bodyDiv w:val="1"/>
      <w:marLeft w:val="0"/>
      <w:marRight w:val="0"/>
      <w:marTop w:val="0"/>
      <w:marBottom w:val="0"/>
      <w:divBdr>
        <w:top w:val="none" w:sz="0" w:space="0" w:color="auto"/>
        <w:left w:val="none" w:sz="0" w:space="0" w:color="auto"/>
        <w:bottom w:val="none" w:sz="0" w:space="0" w:color="auto"/>
        <w:right w:val="none" w:sz="0" w:space="0" w:color="auto"/>
      </w:divBdr>
    </w:div>
    <w:div w:id="1082261673">
      <w:bodyDiv w:val="1"/>
      <w:marLeft w:val="0"/>
      <w:marRight w:val="0"/>
      <w:marTop w:val="0"/>
      <w:marBottom w:val="0"/>
      <w:divBdr>
        <w:top w:val="none" w:sz="0" w:space="0" w:color="auto"/>
        <w:left w:val="none" w:sz="0" w:space="0" w:color="auto"/>
        <w:bottom w:val="none" w:sz="0" w:space="0" w:color="auto"/>
        <w:right w:val="none" w:sz="0" w:space="0" w:color="auto"/>
      </w:divBdr>
    </w:div>
    <w:div w:id="1287614618">
      <w:bodyDiv w:val="1"/>
      <w:marLeft w:val="0"/>
      <w:marRight w:val="0"/>
      <w:marTop w:val="0"/>
      <w:marBottom w:val="0"/>
      <w:divBdr>
        <w:top w:val="none" w:sz="0" w:space="0" w:color="auto"/>
        <w:left w:val="none" w:sz="0" w:space="0" w:color="auto"/>
        <w:bottom w:val="none" w:sz="0" w:space="0" w:color="auto"/>
        <w:right w:val="none" w:sz="0" w:space="0" w:color="auto"/>
      </w:divBdr>
    </w:div>
    <w:div w:id="1424958519">
      <w:bodyDiv w:val="1"/>
      <w:marLeft w:val="0"/>
      <w:marRight w:val="0"/>
      <w:marTop w:val="0"/>
      <w:marBottom w:val="0"/>
      <w:divBdr>
        <w:top w:val="none" w:sz="0" w:space="0" w:color="auto"/>
        <w:left w:val="none" w:sz="0" w:space="0" w:color="auto"/>
        <w:bottom w:val="none" w:sz="0" w:space="0" w:color="auto"/>
        <w:right w:val="none" w:sz="0" w:space="0" w:color="auto"/>
      </w:divBdr>
    </w:div>
    <w:div w:id="1679192544">
      <w:bodyDiv w:val="1"/>
      <w:marLeft w:val="0"/>
      <w:marRight w:val="0"/>
      <w:marTop w:val="0"/>
      <w:marBottom w:val="0"/>
      <w:divBdr>
        <w:top w:val="none" w:sz="0" w:space="0" w:color="auto"/>
        <w:left w:val="none" w:sz="0" w:space="0" w:color="auto"/>
        <w:bottom w:val="none" w:sz="0" w:space="0" w:color="auto"/>
        <w:right w:val="none" w:sz="0" w:space="0" w:color="auto"/>
      </w:divBdr>
    </w:div>
    <w:div w:id="172328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ppprod.dep.state.fl.us/air/emission/apds/default.asp" TargetMode="External"/><Relationship Id="rId13" Type="http://schemas.openxmlformats.org/officeDocument/2006/relationships/hyperlink" Target="mailto:tdavis@ectinc.com%20%20" TargetMode="External"/><Relationship Id="rId18" Type="http://schemas.openxmlformats.org/officeDocument/2006/relationships/hyperlink" Target="mailto:hazziez.natasha@epa.gov" TargetMode="External"/><Relationship Id="rId26" Type="http://schemas.openxmlformats.org/officeDocument/2006/relationships/hyperlink" Target="http://www.dep.state.fl.us/Air/emission/bioenergy/gainesville/GREC-Ltr-to-ACEPD-re-Settlement-Agreement-3-4-2011.pdf" TargetMode="External"/><Relationship Id="rId3" Type="http://schemas.openxmlformats.org/officeDocument/2006/relationships/styles" Target="styles.xml"/><Relationship Id="rId21" Type="http://schemas.openxmlformats.org/officeDocument/2006/relationships/hyperlink" Target="mailto:mayor@cityofgainesville.org"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richard.rachal@dep.state.fl.us" TargetMode="External"/><Relationship Id="rId17" Type="http://schemas.openxmlformats.org/officeDocument/2006/relationships/hyperlink" Target="mailto:oquendo.ana@epa.gov" TargetMode="External"/><Relationship Id="rId25" Type="http://schemas.openxmlformats.org/officeDocument/2006/relationships/footer" Target="footer1.xml"/><Relationship Id="rId33"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cindy.mulkey@dep.state.fl.us" TargetMode="External"/><Relationship Id="rId20" Type="http://schemas.openxmlformats.org/officeDocument/2006/relationships/hyperlink" Target="mailto:lynn.scearce@dep.state.fl.us" TargetMode="External"/><Relationship Id="rId29" Type="http://schemas.openxmlformats.org/officeDocument/2006/relationships/hyperlink" Target="http://www.dep.state.fl.us/Air/emission/bioenergy/gainesville/GRECTech.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antonjw@gru.com" TargetMode="External"/><Relationship Id="rId24" Type="http://schemas.openxmlformats.org/officeDocument/2006/relationships/header" Target="header2.xml"/><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ddee@gbwlegal.com" TargetMode="External"/><Relationship Id="rId23" Type="http://schemas.openxmlformats.org/officeDocument/2006/relationships/header" Target="header1.xml"/><Relationship Id="rId28" Type="http://schemas.openxmlformats.org/officeDocument/2006/relationships/hyperlink" Target="http://www.dep.state.fl.us/air/emission/construction/gru_deerhaven.htm" TargetMode="External"/><Relationship Id="rId36" Type="http://schemas.openxmlformats.org/officeDocument/2006/relationships/theme" Target="theme/theme1.xml"/><Relationship Id="rId10" Type="http://schemas.openxmlformats.org/officeDocument/2006/relationships/hyperlink" Target="mailto:jlevine@amrenewables.com" TargetMode="External"/><Relationship Id="rId19" Type="http://schemas.openxmlformats.org/officeDocument/2006/relationships/hyperlink" Target="mailto:ceron.heather@epa.gov"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jgordon@amrenewables.com" TargetMode="External"/><Relationship Id="rId14" Type="http://schemas.openxmlformats.org/officeDocument/2006/relationships/hyperlink" Target="mailto:abass@ectinc.com" TargetMode="External"/><Relationship Id="rId22" Type="http://schemas.openxmlformats.org/officeDocument/2006/relationships/hyperlink" Target="mailto:bocc@alachuacounty.us?body=Under%20Florida%20law,%20all%20information,%20including%20e-mail,%20written%20letters,%20documents%20and%20phone%20messages,%20sent%20to%20the%20Alachua%20County%20Board%20of%20County%20Commissioners%20is%20subject%20to%20Public%20Records%20law.%20%20This%20includes%20the%20sender's%20e-mail%20address,%20home%20address%20or%20phone%20number%20if%20shown%20in%20the%20message,%20the%20content%20of%20the%20message%20and%20any%20associated%20attachments%20to%20the%20mail.%20%20Also%20please%20be%20aware%20that%20electronic%20correspondence%20(e-mail)%20is%20made%20available%20on%20the%20Commission's%20public%20archive%20site%20immediately%20upon%20being%20sent." TargetMode="External"/><Relationship Id="rId27" Type="http://schemas.openxmlformats.org/officeDocument/2006/relationships/hyperlink" Target="http://www.dep.state.fl.us/Air/emission/bioenergy/gainesville/GRECFDETER.pdf" TargetMode="External"/><Relationship Id="rId30" Type="http://schemas.openxmlformats.org/officeDocument/2006/relationships/hyperlink" Target="http://www.dep.state.fl.us/Air/emission/bioenergy/gainesville/GRECTech.pdf" TargetMode="External"/><Relationship Id="rId35"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seas.columbia.edu/earth/wtert/sofos/nawtec/nawtec16/nawtec16-1903.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0008-8C0A-4A1C-9E07-87867D8A1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2401</TotalTime>
  <Pages>18</Pages>
  <Words>10124</Words>
  <Characters>56642</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0710002-010-AV Proposed Determ.doc</vt:lpstr>
    </vt:vector>
  </TitlesOfParts>
  <Company>D.A.R.M.</Company>
  <LinksUpToDate>false</LinksUpToDate>
  <CharactersWithSpaces>66633</CharactersWithSpaces>
  <SharedDoc>false</SharedDoc>
  <HLinks>
    <vt:vector size="54" baseType="variant">
      <vt:variant>
        <vt:i4>7536658</vt:i4>
      </vt:variant>
      <vt:variant>
        <vt:i4>24</vt:i4>
      </vt:variant>
      <vt:variant>
        <vt:i4>0</vt:i4>
      </vt:variant>
      <vt:variant>
        <vt:i4>5</vt:i4>
      </vt:variant>
      <vt:variant>
        <vt:lpwstr>mailto:victoria.gibson@dep.state.fl.us</vt:lpwstr>
      </vt:variant>
      <vt:variant>
        <vt:lpwstr/>
      </vt:variant>
      <vt:variant>
        <vt:i4>2097233</vt:i4>
      </vt:variant>
      <vt:variant>
        <vt:i4>21</vt:i4>
      </vt:variant>
      <vt:variant>
        <vt:i4>0</vt:i4>
      </vt:variant>
      <vt:variant>
        <vt:i4>5</vt:i4>
      </vt:variant>
      <vt:variant>
        <vt:lpwstr>mailto:barbara.friday@dep.state.fl.us</vt:lpwstr>
      </vt:variant>
      <vt:variant>
        <vt:lpwstr/>
      </vt:variant>
      <vt:variant>
        <vt:i4>6619217</vt:i4>
      </vt:variant>
      <vt:variant>
        <vt:i4>18</vt:i4>
      </vt:variant>
      <vt:variant>
        <vt:i4>0</vt:i4>
      </vt:variant>
      <vt:variant>
        <vt:i4>5</vt:i4>
      </vt:variant>
      <vt:variant>
        <vt:lpwstr>mailto:ana.oquendo@epamail.epa.gov</vt:lpwstr>
      </vt:variant>
      <vt:variant>
        <vt:lpwstr/>
      </vt:variant>
      <vt:variant>
        <vt:i4>2293775</vt:i4>
      </vt:variant>
      <vt:variant>
        <vt:i4>15</vt:i4>
      </vt:variant>
      <vt:variant>
        <vt:i4>0</vt:i4>
      </vt:variant>
      <vt:variant>
        <vt:i4>5</vt:i4>
      </vt:variant>
      <vt:variant>
        <vt:lpwstr>mailto:forney.kathleen@epamail.epa.gov</vt:lpwstr>
      </vt:variant>
      <vt:variant>
        <vt:lpwstr/>
      </vt:variant>
      <vt:variant>
        <vt:i4>6094949</vt:i4>
      </vt:variant>
      <vt:variant>
        <vt:i4>12</vt:i4>
      </vt:variant>
      <vt:variant>
        <vt:i4>0</vt:i4>
      </vt:variant>
      <vt:variant>
        <vt:i4>5</vt:i4>
      </vt:variant>
      <vt:variant>
        <vt:lpwstr>mailto:name@dep.state.fl.us</vt:lpwstr>
      </vt:variant>
      <vt:variant>
        <vt:lpwstr/>
      </vt:variant>
      <vt:variant>
        <vt:i4>4522081</vt:i4>
      </vt:variant>
      <vt:variant>
        <vt:i4>9</vt:i4>
      </vt:variant>
      <vt:variant>
        <vt:i4>0</vt:i4>
      </vt:variant>
      <vt:variant>
        <vt:i4>5</vt:i4>
      </vt:variant>
      <vt:variant>
        <vt:lpwstr>mailto:pmmanuel@southernco.com</vt:lpwstr>
      </vt:variant>
      <vt:variant>
        <vt:lpwstr/>
      </vt:variant>
      <vt:variant>
        <vt:i4>4522081</vt:i4>
      </vt:variant>
      <vt:variant>
        <vt:i4>6</vt:i4>
      </vt:variant>
      <vt:variant>
        <vt:i4>0</vt:i4>
      </vt:variant>
      <vt:variant>
        <vt:i4>5</vt:i4>
      </vt:variant>
      <vt:variant>
        <vt:lpwstr>mailto:pmmanuel@southernco.com</vt:lpwstr>
      </vt:variant>
      <vt:variant>
        <vt:lpwstr/>
      </vt:variant>
      <vt:variant>
        <vt:i4>4522081</vt:i4>
      </vt:variant>
      <vt:variant>
        <vt:i4>3</vt:i4>
      </vt:variant>
      <vt:variant>
        <vt:i4>0</vt:i4>
      </vt:variant>
      <vt:variant>
        <vt:i4>5</vt:i4>
      </vt:variant>
      <vt:variant>
        <vt:lpwstr>mailto:pmmanuel@southernco.com</vt:lpwstr>
      </vt:variant>
      <vt:variant>
        <vt:lpwstr/>
      </vt:variant>
      <vt:variant>
        <vt:i4>1835029</vt:i4>
      </vt:variant>
      <vt:variant>
        <vt:i4>0</vt:i4>
      </vt:variant>
      <vt:variant>
        <vt:i4>0</vt:i4>
      </vt:variant>
      <vt:variant>
        <vt:i4>5</vt:i4>
      </vt:variant>
      <vt:variant>
        <vt:lpwstr>http://www.dep.state.fl.us/air/eproducts/apds/default.asp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0710002-010-AV Proposed Determ.doc</dc:title>
  <dc:subject/>
  <dc:creator>Holtom_J</dc:creator>
  <cp:keywords/>
  <dc:description/>
  <cp:lastModifiedBy>Read, David</cp:lastModifiedBy>
  <cp:revision>1</cp:revision>
  <cp:lastPrinted>2014-10-03T18:07:00Z</cp:lastPrinted>
  <dcterms:created xsi:type="dcterms:W3CDTF">2014-09-02T16:50:00Z</dcterms:created>
  <dcterms:modified xsi:type="dcterms:W3CDTF">2014-10-03T18:07:00Z</dcterms:modified>
</cp:coreProperties>
</file>