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B72F48" w:rsidRDefault="00111D4B" w:rsidP="005461B4">
      <w:pPr>
        <w:spacing w:before="240" w:after="120"/>
        <w:rPr>
          <w:b/>
          <w:caps/>
          <w:sz w:val="22"/>
          <w:szCs w:val="22"/>
        </w:rPr>
      </w:pPr>
      <w:r w:rsidRPr="00B72F48">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094"/>
        <w:gridCol w:w="5040"/>
      </w:tblGrid>
      <w:tr w:rsidR="00877418" w:rsidRPr="00B72F48" w:rsidTr="00450020">
        <w:trPr>
          <w:cantSplit/>
          <w:trHeight w:val="1730"/>
        </w:trPr>
        <w:tc>
          <w:tcPr>
            <w:tcW w:w="5094" w:type="dxa"/>
          </w:tcPr>
          <w:p w:rsidR="00130D3E" w:rsidRPr="00130D3E" w:rsidRDefault="00130D3E" w:rsidP="00130D3E">
            <w:pPr>
              <w:autoSpaceDE w:val="0"/>
              <w:autoSpaceDN w:val="0"/>
              <w:adjustRightInd w:val="0"/>
              <w:rPr>
                <w:sz w:val="22"/>
                <w:szCs w:val="22"/>
              </w:rPr>
            </w:pPr>
            <w:r w:rsidRPr="00130D3E">
              <w:rPr>
                <w:sz w:val="22"/>
                <w:szCs w:val="22"/>
              </w:rPr>
              <w:t>New Hope Power Company (NHPC)</w:t>
            </w:r>
          </w:p>
          <w:p w:rsidR="00130D3E" w:rsidRPr="00130D3E" w:rsidRDefault="00130D3E" w:rsidP="00130D3E">
            <w:pPr>
              <w:autoSpaceDE w:val="0"/>
              <w:autoSpaceDN w:val="0"/>
              <w:adjustRightInd w:val="0"/>
              <w:rPr>
                <w:sz w:val="22"/>
                <w:szCs w:val="22"/>
              </w:rPr>
            </w:pPr>
            <w:r w:rsidRPr="00130D3E">
              <w:rPr>
                <w:sz w:val="22"/>
                <w:szCs w:val="22"/>
              </w:rPr>
              <w:t>Okeelanta Cogeneration Plant</w:t>
            </w:r>
          </w:p>
          <w:p w:rsidR="00130D3E" w:rsidRPr="00130D3E" w:rsidRDefault="00130D3E" w:rsidP="00130D3E">
            <w:pPr>
              <w:autoSpaceDE w:val="0"/>
              <w:autoSpaceDN w:val="0"/>
              <w:adjustRightInd w:val="0"/>
              <w:rPr>
                <w:sz w:val="22"/>
                <w:szCs w:val="22"/>
              </w:rPr>
            </w:pPr>
            <w:smartTag w:uri="urn:schemas-microsoft-com:office:smarttags" w:element="Street">
              <w:smartTag w:uri="urn:schemas-microsoft-com:office:smarttags" w:element="address">
                <w:r w:rsidRPr="00130D3E">
                  <w:rPr>
                    <w:sz w:val="22"/>
                    <w:szCs w:val="22"/>
                  </w:rPr>
                  <w:t>8001 U.S. Highway</w:t>
                </w:r>
              </w:smartTag>
            </w:smartTag>
            <w:r w:rsidRPr="00130D3E">
              <w:rPr>
                <w:sz w:val="22"/>
                <w:szCs w:val="22"/>
              </w:rPr>
              <w:t xml:space="preserve"> 27 South</w:t>
            </w:r>
          </w:p>
          <w:p w:rsidR="00A17E38" w:rsidRPr="00B72F48" w:rsidRDefault="00130D3E" w:rsidP="00130D3E">
            <w:pPr>
              <w:autoSpaceDE w:val="0"/>
              <w:autoSpaceDN w:val="0"/>
              <w:adjustRightInd w:val="0"/>
              <w:spacing w:after="120"/>
              <w:rPr>
                <w:sz w:val="22"/>
                <w:szCs w:val="22"/>
              </w:rPr>
            </w:pPr>
            <w:r w:rsidRPr="00130D3E">
              <w:rPr>
                <w:sz w:val="22"/>
                <w:szCs w:val="22"/>
              </w:rPr>
              <w:t>South Bay, Florida  33493</w:t>
            </w:r>
          </w:p>
          <w:p w:rsidR="00FF5FA9" w:rsidRPr="00B72F48" w:rsidRDefault="00A900A8" w:rsidP="001C1C81">
            <w:pPr>
              <w:autoSpaceDE w:val="0"/>
              <w:autoSpaceDN w:val="0"/>
              <w:adjustRightInd w:val="0"/>
              <w:rPr>
                <w:color w:val="000000"/>
                <w:sz w:val="22"/>
                <w:szCs w:val="22"/>
              </w:rPr>
            </w:pPr>
            <w:r w:rsidRPr="00B72F48">
              <w:rPr>
                <w:color w:val="000000"/>
                <w:sz w:val="22"/>
                <w:szCs w:val="22"/>
              </w:rPr>
              <w:t>Authorized Representative:</w:t>
            </w:r>
            <w:r w:rsidR="0000414B" w:rsidRPr="00B72F48">
              <w:rPr>
                <w:color w:val="000000"/>
                <w:sz w:val="22"/>
                <w:szCs w:val="22"/>
              </w:rPr>
              <w:t xml:space="preserve">  </w:t>
            </w:r>
          </w:p>
          <w:p w:rsidR="00AD26E9" w:rsidRPr="00B72F48" w:rsidRDefault="00A17E38" w:rsidP="00130D3E">
            <w:pPr>
              <w:autoSpaceDE w:val="0"/>
              <w:autoSpaceDN w:val="0"/>
              <w:adjustRightInd w:val="0"/>
              <w:spacing w:after="120"/>
              <w:ind w:left="1782" w:hanging="1782"/>
              <w:rPr>
                <w:sz w:val="22"/>
                <w:szCs w:val="22"/>
              </w:rPr>
            </w:pPr>
            <w:r w:rsidRPr="00B72F48">
              <w:rPr>
                <w:sz w:val="22"/>
                <w:szCs w:val="22"/>
              </w:rPr>
              <w:t xml:space="preserve">Mr. </w:t>
            </w:r>
            <w:r w:rsidR="00130D3E">
              <w:rPr>
                <w:sz w:val="22"/>
                <w:szCs w:val="22"/>
              </w:rPr>
              <w:t>Jose Gonzalez, Vice President of Industrial</w:t>
            </w:r>
            <w:r w:rsidR="005461B4">
              <w:rPr>
                <w:sz w:val="22"/>
                <w:szCs w:val="22"/>
              </w:rPr>
              <w:t xml:space="preserve"> </w:t>
            </w:r>
            <w:r w:rsidR="00130D3E">
              <w:rPr>
                <w:sz w:val="22"/>
                <w:szCs w:val="22"/>
              </w:rPr>
              <w:t>Operations</w:t>
            </w:r>
            <w:r w:rsidR="00A900A8" w:rsidRPr="00B72F48">
              <w:rPr>
                <w:color w:val="000000"/>
                <w:sz w:val="22"/>
                <w:szCs w:val="22"/>
              </w:rPr>
              <w:t xml:space="preserve"> </w:t>
            </w:r>
          </w:p>
        </w:tc>
        <w:tc>
          <w:tcPr>
            <w:tcW w:w="5040" w:type="dxa"/>
          </w:tcPr>
          <w:p w:rsidR="00FF5FA9" w:rsidRPr="00B72F48" w:rsidRDefault="00FF5FA9" w:rsidP="00FF5FA9">
            <w:pPr>
              <w:autoSpaceDE w:val="0"/>
              <w:autoSpaceDN w:val="0"/>
              <w:adjustRightInd w:val="0"/>
              <w:jc w:val="right"/>
              <w:rPr>
                <w:sz w:val="22"/>
                <w:szCs w:val="22"/>
              </w:rPr>
            </w:pPr>
            <w:r w:rsidRPr="00B72F48">
              <w:rPr>
                <w:sz w:val="22"/>
                <w:szCs w:val="22"/>
              </w:rPr>
              <w:t xml:space="preserve">Air Permit No. </w:t>
            </w:r>
            <w:r w:rsidR="00130D3E" w:rsidRPr="00130D3E">
              <w:rPr>
                <w:sz w:val="22"/>
                <w:szCs w:val="22"/>
              </w:rPr>
              <w:t>0990332-021-AC</w:t>
            </w:r>
          </w:p>
          <w:p w:rsidR="00FF5FA9" w:rsidRPr="00B72F48" w:rsidRDefault="00FF5FA9" w:rsidP="00FF5FA9">
            <w:pPr>
              <w:autoSpaceDE w:val="0"/>
              <w:autoSpaceDN w:val="0"/>
              <w:adjustRightInd w:val="0"/>
              <w:jc w:val="right"/>
              <w:rPr>
                <w:sz w:val="22"/>
                <w:szCs w:val="22"/>
              </w:rPr>
            </w:pPr>
            <w:r w:rsidRPr="00B72F48">
              <w:rPr>
                <w:sz w:val="22"/>
                <w:szCs w:val="22"/>
              </w:rPr>
              <w:t>Expires:  December 31, 20</w:t>
            </w:r>
            <w:r w:rsidR="005461B4">
              <w:rPr>
                <w:sz w:val="22"/>
                <w:szCs w:val="22"/>
              </w:rPr>
              <w:t>1</w:t>
            </w:r>
            <w:r w:rsidR="00130D3E">
              <w:rPr>
                <w:sz w:val="22"/>
                <w:szCs w:val="22"/>
              </w:rPr>
              <w:t>6</w:t>
            </w:r>
          </w:p>
          <w:p w:rsidR="00A17E38" w:rsidRPr="00B72F48" w:rsidRDefault="00A17E38" w:rsidP="00FF5FA9">
            <w:pPr>
              <w:autoSpaceDE w:val="0"/>
              <w:autoSpaceDN w:val="0"/>
              <w:adjustRightInd w:val="0"/>
              <w:jc w:val="right"/>
              <w:rPr>
                <w:sz w:val="22"/>
                <w:szCs w:val="22"/>
              </w:rPr>
            </w:pPr>
            <w:r w:rsidRPr="00B72F48">
              <w:rPr>
                <w:sz w:val="22"/>
                <w:szCs w:val="22"/>
              </w:rPr>
              <w:t>PSD-FL-</w:t>
            </w:r>
            <w:r w:rsidR="00955708">
              <w:rPr>
                <w:color w:val="000000"/>
                <w:sz w:val="22"/>
                <w:szCs w:val="22"/>
              </w:rPr>
              <w:t>425</w:t>
            </w:r>
          </w:p>
          <w:p w:rsidR="00A17E38" w:rsidRPr="00B72F48" w:rsidRDefault="00390606" w:rsidP="00FF5FA9">
            <w:pPr>
              <w:jc w:val="right"/>
              <w:rPr>
                <w:sz w:val="22"/>
                <w:szCs w:val="22"/>
              </w:rPr>
            </w:pPr>
            <w:r w:rsidRPr="00390606">
              <w:rPr>
                <w:sz w:val="22"/>
                <w:szCs w:val="22"/>
              </w:rPr>
              <w:t>Okeelanta Cogeneration Plant</w:t>
            </w:r>
          </w:p>
          <w:p w:rsidR="00A17E38" w:rsidRPr="00B72F48" w:rsidRDefault="00FF5FA9" w:rsidP="00FF5FA9">
            <w:pPr>
              <w:jc w:val="right"/>
              <w:rPr>
                <w:sz w:val="22"/>
                <w:szCs w:val="22"/>
              </w:rPr>
            </w:pPr>
            <w:r w:rsidRPr="00B72F48">
              <w:rPr>
                <w:color w:val="000000"/>
                <w:sz w:val="22"/>
                <w:szCs w:val="22"/>
              </w:rPr>
              <w:t xml:space="preserve">Facility ID No. </w:t>
            </w:r>
            <w:r w:rsidR="00390606">
              <w:rPr>
                <w:sz w:val="22"/>
                <w:szCs w:val="22"/>
              </w:rPr>
              <w:t>0990332</w:t>
            </w:r>
          </w:p>
          <w:p w:rsidR="00BB7E70" w:rsidRPr="00B72F48" w:rsidRDefault="00390606" w:rsidP="00B97CF7">
            <w:pPr>
              <w:jc w:val="right"/>
              <w:rPr>
                <w:sz w:val="22"/>
                <w:szCs w:val="22"/>
              </w:rPr>
            </w:pPr>
            <w:r w:rsidRPr="00390606">
              <w:rPr>
                <w:sz w:val="22"/>
                <w:szCs w:val="22"/>
              </w:rPr>
              <w:t>Construction of New Natural Gas Fired Boiler</w:t>
            </w:r>
          </w:p>
        </w:tc>
      </w:tr>
    </w:tbl>
    <w:p w:rsidR="004C73A6" w:rsidRPr="00B72F48" w:rsidRDefault="004C73A6" w:rsidP="00B97CF7">
      <w:pPr>
        <w:pStyle w:val="Caption"/>
        <w:spacing w:before="0"/>
        <w:rPr>
          <w:szCs w:val="22"/>
        </w:rPr>
      </w:pPr>
      <w:r w:rsidRPr="00B72F48">
        <w:rPr>
          <w:szCs w:val="22"/>
        </w:rPr>
        <w:t>Project</w:t>
      </w:r>
    </w:p>
    <w:p w:rsidR="007A1029" w:rsidRPr="00B72F48" w:rsidRDefault="00E762B1" w:rsidP="00111D4B">
      <w:pPr>
        <w:pStyle w:val="BodyText3"/>
        <w:jc w:val="left"/>
        <w:rPr>
          <w:szCs w:val="22"/>
        </w:rPr>
      </w:pPr>
      <w:r w:rsidRPr="00B72F48">
        <w:rPr>
          <w:szCs w:val="22"/>
        </w:rPr>
        <w:t xml:space="preserve">This is the final air construction permit, which authorizes </w:t>
      </w:r>
      <w:r w:rsidR="00015FFF">
        <w:rPr>
          <w:szCs w:val="22"/>
        </w:rPr>
        <w:t>the</w:t>
      </w:r>
      <w:r w:rsidR="00015FFF" w:rsidRPr="00304EB6">
        <w:rPr>
          <w:szCs w:val="22"/>
        </w:rPr>
        <w:t xml:space="preserve"> add</w:t>
      </w:r>
      <w:r w:rsidR="00015FFF">
        <w:rPr>
          <w:szCs w:val="22"/>
        </w:rPr>
        <w:t>ition of</w:t>
      </w:r>
      <w:r w:rsidR="00015FFF" w:rsidRPr="00304EB6">
        <w:rPr>
          <w:szCs w:val="22"/>
        </w:rPr>
        <w:t xml:space="preserve"> a natural gas-fired boiler (</w:t>
      </w:r>
      <w:r w:rsidR="00015FFF">
        <w:rPr>
          <w:szCs w:val="22"/>
        </w:rPr>
        <w:t xml:space="preserve">Cogeneration </w:t>
      </w:r>
      <w:r w:rsidR="00015FFF" w:rsidRPr="00304EB6">
        <w:rPr>
          <w:szCs w:val="22"/>
        </w:rPr>
        <w:t xml:space="preserve">Boiler D) </w:t>
      </w:r>
      <w:r w:rsidR="00015FFF">
        <w:rPr>
          <w:szCs w:val="22"/>
        </w:rPr>
        <w:t>at the NHPC Okeelanta Cogeneration Plant</w:t>
      </w:r>
      <w:r w:rsidR="00015FFF" w:rsidRPr="00304EB6">
        <w:rPr>
          <w:szCs w:val="22"/>
        </w:rPr>
        <w:t xml:space="preserve">. </w:t>
      </w:r>
      <w:r w:rsidR="00015FFF">
        <w:rPr>
          <w:szCs w:val="22"/>
        </w:rPr>
        <w:t xml:space="preserve"> </w:t>
      </w:r>
      <w:r w:rsidR="00015FFF" w:rsidRPr="00304EB6">
        <w:rPr>
          <w:szCs w:val="22"/>
        </w:rPr>
        <w:t>The addition of</w:t>
      </w:r>
      <w:r w:rsidR="00015FFF">
        <w:rPr>
          <w:szCs w:val="22"/>
        </w:rPr>
        <w:t xml:space="preserve"> </w:t>
      </w:r>
      <w:r w:rsidR="00015FFF" w:rsidRPr="00304EB6">
        <w:rPr>
          <w:szCs w:val="22"/>
        </w:rPr>
        <w:t>a natural gas-fired boiler will allow NHPC the flexibility to produce steam and electricity year-round based on</w:t>
      </w:r>
      <w:r w:rsidR="00015FFF">
        <w:rPr>
          <w:szCs w:val="22"/>
        </w:rPr>
        <w:t xml:space="preserve"> </w:t>
      </w:r>
      <w:r w:rsidR="00015FFF" w:rsidRPr="00304EB6">
        <w:rPr>
          <w:szCs w:val="22"/>
        </w:rPr>
        <w:t xml:space="preserve">the most economical fuel or fuel mix. </w:t>
      </w:r>
      <w:r w:rsidR="00015FFF">
        <w:rPr>
          <w:szCs w:val="22"/>
        </w:rPr>
        <w:t xml:space="preserve"> </w:t>
      </w:r>
      <w:r w:rsidR="00015FFF" w:rsidRPr="00304EB6">
        <w:rPr>
          <w:szCs w:val="22"/>
        </w:rPr>
        <w:t>Steam produced</w:t>
      </w:r>
      <w:r w:rsidR="00015FFF">
        <w:rPr>
          <w:szCs w:val="22"/>
        </w:rPr>
        <w:t xml:space="preserve"> </w:t>
      </w:r>
      <w:r w:rsidR="00015FFF" w:rsidRPr="00304EB6">
        <w:rPr>
          <w:szCs w:val="22"/>
        </w:rPr>
        <w:t xml:space="preserve">by the new boiler will be tied into the existing steam system, which serves two </w:t>
      </w:r>
      <w:r w:rsidR="00015FFF">
        <w:rPr>
          <w:szCs w:val="22"/>
        </w:rPr>
        <w:t>steam turbine electrical generators (STEG)</w:t>
      </w:r>
      <w:r w:rsidR="00015FFF" w:rsidRPr="00304EB6">
        <w:rPr>
          <w:szCs w:val="22"/>
        </w:rPr>
        <w:t xml:space="preserve"> and</w:t>
      </w:r>
      <w:r w:rsidR="00015FFF">
        <w:rPr>
          <w:szCs w:val="22"/>
        </w:rPr>
        <w:t xml:space="preserve"> </w:t>
      </w:r>
      <w:r w:rsidR="00015FFF" w:rsidRPr="00304EB6">
        <w:rPr>
          <w:szCs w:val="22"/>
        </w:rPr>
        <w:t xml:space="preserve">provides the Okeelanta sugar mill and refinery with steam. </w:t>
      </w:r>
      <w:r w:rsidR="00015FFF">
        <w:rPr>
          <w:szCs w:val="22"/>
        </w:rPr>
        <w:t xml:space="preserve"> </w:t>
      </w:r>
      <w:r w:rsidR="00015FFF" w:rsidRPr="00304EB6">
        <w:rPr>
          <w:szCs w:val="22"/>
        </w:rPr>
        <w:t>The current maximum electrical generating</w:t>
      </w:r>
      <w:r w:rsidR="00015FFF">
        <w:rPr>
          <w:szCs w:val="22"/>
        </w:rPr>
        <w:t xml:space="preserve"> </w:t>
      </w:r>
      <w:r w:rsidR="00015FFF" w:rsidRPr="00304EB6">
        <w:rPr>
          <w:szCs w:val="22"/>
        </w:rPr>
        <w:t xml:space="preserve">capacity of the facility of 140 </w:t>
      </w:r>
      <w:r w:rsidR="00501C77">
        <w:rPr>
          <w:szCs w:val="22"/>
        </w:rPr>
        <w:t>megawatts</w:t>
      </w:r>
      <w:r w:rsidR="00B64DFB">
        <w:rPr>
          <w:szCs w:val="22"/>
        </w:rPr>
        <w:t>,</w:t>
      </w:r>
      <w:r w:rsidR="00501C77">
        <w:rPr>
          <w:szCs w:val="22"/>
        </w:rPr>
        <w:t xml:space="preserve"> net (</w:t>
      </w:r>
      <w:r w:rsidR="00015FFF" w:rsidRPr="00304EB6">
        <w:rPr>
          <w:szCs w:val="22"/>
        </w:rPr>
        <w:t>MW</w:t>
      </w:r>
      <w:r w:rsidR="00015FFF">
        <w:rPr>
          <w:szCs w:val="22"/>
        </w:rPr>
        <w:t>-net</w:t>
      </w:r>
      <w:r w:rsidR="00501C77">
        <w:rPr>
          <w:szCs w:val="22"/>
        </w:rPr>
        <w:t>)</w:t>
      </w:r>
      <w:r w:rsidR="00015FFF" w:rsidRPr="00304EB6">
        <w:rPr>
          <w:szCs w:val="22"/>
        </w:rPr>
        <w:t xml:space="preserve"> will not be increased with the addition of the new boiler</w:t>
      </w:r>
      <w:r w:rsidR="005461B4">
        <w:rPr>
          <w:szCs w:val="22"/>
        </w:rPr>
        <w:t xml:space="preserve">.  The </w:t>
      </w:r>
      <w:r w:rsidR="0018578D" w:rsidRPr="00390606">
        <w:rPr>
          <w:szCs w:val="22"/>
        </w:rPr>
        <w:t>Okeelanta Cogeneration Plant</w:t>
      </w:r>
      <w:r w:rsidR="0018578D" w:rsidRPr="00B72F48">
        <w:rPr>
          <w:szCs w:val="22"/>
        </w:rPr>
        <w:t xml:space="preserve"> </w:t>
      </w:r>
      <w:r w:rsidR="000721F9">
        <w:rPr>
          <w:szCs w:val="22"/>
        </w:rPr>
        <w:t xml:space="preserve">is an </w:t>
      </w:r>
      <w:r w:rsidR="0018578D">
        <w:rPr>
          <w:szCs w:val="22"/>
        </w:rPr>
        <w:t>electrical services</w:t>
      </w:r>
      <w:r w:rsidR="007A1029" w:rsidRPr="00B72F48">
        <w:rPr>
          <w:szCs w:val="22"/>
        </w:rPr>
        <w:t xml:space="preserve"> plant categorized under Standard Industrial Classification No. </w:t>
      </w:r>
      <w:r w:rsidR="0018578D" w:rsidRPr="0018578D">
        <w:rPr>
          <w:bCs/>
          <w:szCs w:val="22"/>
        </w:rPr>
        <w:t>4911</w:t>
      </w:r>
      <w:r w:rsidR="007A1029" w:rsidRPr="00B72F48">
        <w:rPr>
          <w:szCs w:val="22"/>
        </w:rPr>
        <w:t xml:space="preserve">.  </w:t>
      </w:r>
      <w:r w:rsidR="0018578D">
        <w:t>The Okeelanta Cogeneration Plant</w:t>
      </w:r>
      <w:r w:rsidR="0018578D" w:rsidRPr="00DC754E">
        <w:t xml:space="preserve"> is located off U.S. Highway 27 South approximately six miles south of South Bay in Palm Beach County, Florida.  The UTM coordinates of the facility are Zone 17, 524.9 kilometers (km) East and 2940.1 km North</w:t>
      </w:r>
      <w:r w:rsidR="00134257" w:rsidRPr="00DC754E">
        <w:t>.</w:t>
      </w:r>
      <w:r w:rsidR="007A1029" w:rsidRPr="00B72F48">
        <w:rPr>
          <w:szCs w:val="22"/>
        </w:rPr>
        <w:t xml:space="preserve">  </w:t>
      </w:r>
    </w:p>
    <w:p w:rsidR="00E762B1" w:rsidRPr="00B72F48" w:rsidRDefault="00E762B1" w:rsidP="00E762B1">
      <w:pPr>
        <w:pStyle w:val="BodyText3"/>
        <w:jc w:val="left"/>
        <w:rPr>
          <w:szCs w:val="22"/>
        </w:rPr>
      </w:pPr>
      <w:r w:rsidRPr="00B72F48">
        <w:rPr>
          <w:szCs w:val="22"/>
        </w:rPr>
        <w:t>This final permit is organized into the following sections:  Section 1 (General Information); Section 2 (Administrative Requirements); Section 3 (Emissions Unit Specific Conditions);</w:t>
      </w:r>
      <w:r w:rsidR="00BE3369">
        <w:rPr>
          <w:szCs w:val="22"/>
        </w:rPr>
        <w:t xml:space="preserve"> and,</w:t>
      </w:r>
      <w:r w:rsidRPr="00B72F48">
        <w:rPr>
          <w:szCs w:val="22"/>
        </w:rPr>
        <w:t xml:space="preserve"> Section 4 (Appendices).  Because of the technical nature of the project, the permit contains numerous acronyms and abbreviations, which are defined in Appendix </w:t>
      </w:r>
      <w:r w:rsidR="00692C38">
        <w:rPr>
          <w:szCs w:val="22"/>
        </w:rPr>
        <w:t>CF</w:t>
      </w:r>
      <w:r w:rsidRPr="00B72F48">
        <w:rPr>
          <w:szCs w:val="22"/>
        </w:rPr>
        <w:t xml:space="preserve"> of Section 4 of this permit.  </w:t>
      </w:r>
    </w:p>
    <w:p w:rsidR="007A1029" w:rsidRPr="00B72F48" w:rsidRDefault="007A1029" w:rsidP="007A1029">
      <w:pPr>
        <w:spacing w:before="120" w:after="120"/>
        <w:rPr>
          <w:b/>
          <w:caps/>
          <w:sz w:val="22"/>
          <w:szCs w:val="22"/>
        </w:rPr>
      </w:pPr>
      <w:r w:rsidRPr="00B72F48">
        <w:rPr>
          <w:b/>
          <w:caps/>
          <w:sz w:val="22"/>
          <w:szCs w:val="22"/>
        </w:rPr>
        <w:t>Statement of Basis</w:t>
      </w:r>
    </w:p>
    <w:p w:rsidR="0001026F" w:rsidRDefault="0001026F" w:rsidP="0001026F">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01026F" w:rsidRDefault="0001026F" w:rsidP="00CC18FC">
      <w:pPr>
        <w:spacing w:after="1200"/>
        <w:ind w:left="4680"/>
        <w:rPr>
          <w:sz w:val="22"/>
          <w:szCs w:val="22"/>
        </w:rPr>
      </w:pPr>
      <w:r>
        <w:rPr>
          <w:sz w:val="22"/>
          <w:szCs w:val="22"/>
        </w:rPr>
        <w:t>Executed in Tallahassee, Florida</w:t>
      </w:r>
    </w:p>
    <w:p w:rsidR="00827A28" w:rsidRPr="00827A28" w:rsidRDefault="00704C10" w:rsidP="00704C10">
      <w:pPr>
        <w:tabs>
          <w:tab w:val="left" w:pos="4680"/>
        </w:tabs>
        <w:ind w:left="4680" w:hanging="360"/>
        <w:rPr>
          <w:sz w:val="22"/>
          <w:szCs w:val="22"/>
        </w:rPr>
      </w:pPr>
      <w:r>
        <w:rPr>
          <w:i/>
          <w:sz w:val="22"/>
          <w:szCs w:val="22"/>
        </w:rPr>
        <w:t xml:space="preserve"> </w:t>
      </w:r>
      <w:r w:rsidRPr="00704C10">
        <w:rPr>
          <w:i/>
          <w:sz w:val="22"/>
          <w:szCs w:val="22"/>
        </w:rPr>
        <w:t>for</w:t>
      </w:r>
      <w:r>
        <w:rPr>
          <w:sz w:val="22"/>
          <w:szCs w:val="22"/>
        </w:rPr>
        <w:tab/>
      </w:r>
      <w:r w:rsidR="00827A28" w:rsidRPr="00827A28">
        <w:rPr>
          <w:sz w:val="22"/>
          <w:szCs w:val="22"/>
        </w:rPr>
        <w:t>Jeffery F. Koerner, Program Administrator</w:t>
      </w:r>
    </w:p>
    <w:p w:rsidR="00827A28" w:rsidRPr="00827A28" w:rsidRDefault="00827A28" w:rsidP="00827A28">
      <w:pPr>
        <w:ind w:left="4680"/>
        <w:rPr>
          <w:sz w:val="22"/>
          <w:szCs w:val="22"/>
        </w:rPr>
      </w:pPr>
      <w:r w:rsidRPr="00827A28">
        <w:rPr>
          <w:sz w:val="22"/>
          <w:szCs w:val="22"/>
        </w:rPr>
        <w:t>Office of Permitting and Compliance</w:t>
      </w:r>
    </w:p>
    <w:p w:rsidR="004C73A6" w:rsidRPr="00B72F48" w:rsidRDefault="00827A28" w:rsidP="00827A28">
      <w:pPr>
        <w:ind w:left="4680"/>
        <w:rPr>
          <w:b/>
          <w:caps/>
          <w:sz w:val="22"/>
          <w:szCs w:val="22"/>
        </w:rPr>
        <w:sectPr w:rsidR="004C73A6" w:rsidRPr="00B72F48" w:rsidSect="00F55C62">
          <w:headerReference w:type="even" r:id="rId8"/>
          <w:headerReference w:type="default" r:id="rId9"/>
          <w:footerReference w:type="even" r:id="rId10"/>
          <w:footerReference w:type="default" r:id="rId11"/>
          <w:pgSz w:w="12240" w:h="15840" w:code="1"/>
          <w:pgMar w:top="1267" w:right="1152" w:bottom="1152" w:left="1152" w:header="720" w:footer="466" w:gutter="0"/>
          <w:cols w:space="720"/>
          <w:docGrid w:linePitch="272"/>
        </w:sectPr>
      </w:pPr>
      <w:r w:rsidRPr="00827A28">
        <w:rPr>
          <w:sz w:val="22"/>
          <w:szCs w:val="22"/>
        </w:rPr>
        <w:t>Division of Air Resource Management</w:t>
      </w:r>
    </w:p>
    <w:p w:rsidR="005C7CCE" w:rsidRPr="00B72F48" w:rsidRDefault="005C7CCE" w:rsidP="005C7CCE">
      <w:pPr>
        <w:keepNext/>
        <w:jc w:val="center"/>
        <w:rPr>
          <w:sz w:val="22"/>
          <w:szCs w:val="22"/>
          <w:u w:val="single"/>
        </w:rPr>
      </w:pPr>
    </w:p>
    <w:p w:rsidR="005C7CCE" w:rsidRPr="00B72F48" w:rsidRDefault="005C7CCE" w:rsidP="005C7CCE">
      <w:pPr>
        <w:pStyle w:val="Heading2"/>
        <w:numPr>
          <w:ilvl w:val="0"/>
          <w:numId w:val="0"/>
        </w:numPr>
        <w:spacing w:before="0" w:after="120"/>
        <w:jc w:val="center"/>
        <w:rPr>
          <w:rFonts w:ascii="Times New Roman" w:hAnsi="Times New Roman"/>
          <w:i w:val="0"/>
          <w:sz w:val="22"/>
          <w:szCs w:val="22"/>
        </w:rPr>
      </w:pPr>
      <w:r w:rsidRPr="00B72F48">
        <w:rPr>
          <w:rFonts w:ascii="Times New Roman" w:hAnsi="Times New Roman"/>
          <w:i w:val="0"/>
          <w:sz w:val="22"/>
          <w:szCs w:val="22"/>
        </w:rPr>
        <w:t>CERTIFICATE OF SERVICE</w:t>
      </w:r>
    </w:p>
    <w:p w:rsidR="005C7CCE" w:rsidRPr="00B72F48" w:rsidRDefault="001F000C" w:rsidP="00B64DFB">
      <w:pPr>
        <w:pStyle w:val="BodyText2"/>
        <w:spacing w:after="240"/>
        <w:rPr>
          <w:szCs w:val="22"/>
        </w:rPr>
      </w:pPr>
      <w:r>
        <w:rPr>
          <w:szCs w:val="22"/>
        </w:rPr>
        <w:t>The undersigned duly designated deputy agency clerk hereby certifies that this final air</w:t>
      </w:r>
      <w:r w:rsidRPr="004357DC">
        <w:rPr>
          <w:szCs w:val="22"/>
        </w:rPr>
        <w:t xml:space="preserve"> </w:t>
      </w:r>
      <w:r>
        <w:rPr>
          <w:szCs w:val="22"/>
        </w:rPr>
        <w:t>p</w:t>
      </w:r>
      <w:r w:rsidRPr="004357DC">
        <w:rPr>
          <w:szCs w:val="22"/>
        </w:rPr>
        <w:t xml:space="preserve">ermit package (including the </w:t>
      </w:r>
      <w:r>
        <w:rPr>
          <w:szCs w:val="22"/>
        </w:rPr>
        <w:t>Final Determination and Final</w:t>
      </w:r>
      <w:r w:rsidRPr="004357DC">
        <w:rPr>
          <w:szCs w:val="22"/>
        </w:rPr>
        <w:t xml:space="preserve"> Permit</w:t>
      </w:r>
      <w:r>
        <w:rPr>
          <w:szCs w:val="22"/>
        </w:rPr>
        <w:t xml:space="preserve"> with Appendices</w:t>
      </w:r>
      <w:r w:rsidRPr="004357DC">
        <w:rPr>
          <w:szCs w:val="22"/>
        </w:rPr>
        <w:t>)</w:t>
      </w:r>
      <w:r>
        <w:rPr>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1C74E7" w:rsidRPr="001C74E7" w:rsidRDefault="001C74E7" w:rsidP="001C74E7">
      <w:pPr>
        <w:widowControl w:val="0"/>
        <w:tabs>
          <w:tab w:val="left" w:pos="-720"/>
          <w:tab w:val="left" w:pos="4320"/>
        </w:tabs>
        <w:outlineLvl w:val="0"/>
        <w:rPr>
          <w:sz w:val="22"/>
          <w:szCs w:val="22"/>
        </w:rPr>
      </w:pPr>
      <w:r w:rsidRPr="001C74E7">
        <w:rPr>
          <w:sz w:val="22"/>
          <w:szCs w:val="22"/>
        </w:rPr>
        <w:t xml:space="preserve">Mr. Jose Gonzalez, NHPC:  </w:t>
      </w:r>
      <w:hyperlink r:id="rId12" w:history="1">
        <w:r w:rsidRPr="001C74E7">
          <w:rPr>
            <w:rStyle w:val="Hyperlink"/>
            <w:sz w:val="22"/>
            <w:szCs w:val="22"/>
          </w:rPr>
          <w:t>Jose_Gonzalez@floridacrystals.com</w:t>
        </w:r>
      </w:hyperlink>
      <w:r w:rsidRPr="001C74E7">
        <w:rPr>
          <w:sz w:val="22"/>
          <w:szCs w:val="22"/>
        </w:rPr>
        <w:t xml:space="preserve">  </w:t>
      </w:r>
    </w:p>
    <w:p w:rsidR="001C74E7" w:rsidRPr="001C74E7" w:rsidRDefault="001C74E7" w:rsidP="001C74E7">
      <w:pPr>
        <w:widowControl w:val="0"/>
        <w:tabs>
          <w:tab w:val="left" w:pos="-720"/>
          <w:tab w:val="left" w:pos="4320"/>
        </w:tabs>
        <w:outlineLvl w:val="0"/>
        <w:rPr>
          <w:sz w:val="22"/>
          <w:szCs w:val="22"/>
        </w:rPr>
      </w:pPr>
      <w:r w:rsidRPr="001C74E7">
        <w:rPr>
          <w:sz w:val="22"/>
          <w:szCs w:val="22"/>
        </w:rPr>
        <w:t xml:space="preserve">Mr. </w:t>
      </w:r>
      <w:r w:rsidR="000721F9" w:rsidRPr="000721F9">
        <w:rPr>
          <w:bCs/>
          <w:sz w:val="22"/>
          <w:szCs w:val="22"/>
        </w:rPr>
        <w:t>Matthew Capone</w:t>
      </w:r>
      <w:r w:rsidRPr="001C74E7">
        <w:rPr>
          <w:sz w:val="22"/>
          <w:szCs w:val="22"/>
        </w:rPr>
        <w:t>, NHPC</w:t>
      </w:r>
      <w:r w:rsidRPr="000721F9">
        <w:rPr>
          <w:sz w:val="22"/>
          <w:szCs w:val="22"/>
        </w:rPr>
        <w:t xml:space="preserve">:  </w:t>
      </w:r>
      <w:hyperlink r:id="rId13" w:history="1">
        <w:r w:rsidR="000721F9" w:rsidRPr="000721F9">
          <w:rPr>
            <w:rStyle w:val="Hyperlink"/>
            <w:bCs/>
            <w:sz w:val="22"/>
            <w:szCs w:val="22"/>
          </w:rPr>
          <w:t>Matthew_Capone@floridacrystals.com</w:t>
        </w:r>
      </w:hyperlink>
      <w:r w:rsidR="000721F9" w:rsidRPr="000721F9">
        <w:rPr>
          <w:bCs/>
          <w:sz w:val="22"/>
          <w:szCs w:val="22"/>
        </w:rPr>
        <w:t xml:space="preserve"> </w:t>
      </w:r>
      <w:r w:rsidRPr="000721F9">
        <w:rPr>
          <w:sz w:val="22"/>
          <w:szCs w:val="22"/>
        </w:rPr>
        <w:t xml:space="preserve"> </w:t>
      </w:r>
    </w:p>
    <w:p w:rsidR="001C74E7" w:rsidRPr="001C74E7" w:rsidRDefault="001C74E7" w:rsidP="001C74E7">
      <w:pPr>
        <w:widowControl w:val="0"/>
        <w:tabs>
          <w:tab w:val="left" w:pos="-720"/>
          <w:tab w:val="left" w:pos="4320"/>
        </w:tabs>
        <w:outlineLvl w:val="0"/>
        <w:rPr>
          <w:sz w:val="22"/>
          <w:szCs w:val="22"/>
        </w:rPr>
      </w:pPr>
      <w:r w:rsidRPr="001C74E7">
        <w:rPr>
          <w:sz w:val="22"/>
          <w:szCs w:val="22"/>
        </w:rPr>
        <w:t xml:space="preserve">Mr. Ricardo Lima, Okeelanta Corporation:  </w:t>
      </w:r>
      <w:hyperlink r:id="rId14" w:history="1">
        <w:r w:rsidRPr="001C74E7">
          <w:rPr>
            <w:rStyle w:val="Hyperlink"/>
            <w:sz w:val="22"/>
            <w:szCs w:val="22"/>
          </w:rPr>
          <w:t>Ricardo_Lima@floridacrystals.com</w:t>
        </w:r>
      </w:hyperlink>
      <w:r w:rsidRPr="001C74E7">
        <w:rPr>
          <w:sz w:val="22"/>
          <w:szCs w:val="22"/>
        </w:rPr>
        <w:t xml:space="preserve">  </w:t>
      </w:r>
    </w:p>
    <w:p w:rsidR="004618B9" w:rsidRDefault="001C74E7" w:rsidP="001C74E7">
      <w:pPr>
        <w:widowControl w:val="0"/>
        <w:tabs>
          <w:tab w:val="left" w:pos="-720"/>
          <w:tab w:val="left" w:pos="4320"/>
        </w:tabs>
        <w:outlineLvl w:val="0"/>
        <w:rPr>
          <w:sz w:val="22"/>
          <w:szCs w:val="22"/>
        </w:rPr>
      </w:pPr>
      <w:r w:rsidRPr="001C74E7">
        <w:rPr>
          <w:sz w:val="22"/>
          <w:szCs w:val="22"/>
        </w:rPr>
        <w:t xml:space="preserve">Mr. David Buff, P.E., Golder Associates:  </w:t>
      </w:r>
      <w:hyperlink r:id="rId15" w:history="1">
        <w:r w:rsidRPr="001C74E7">
          <w:rPr>
            <w:rStyle w:val="Hyperlink"/>
            <w:sz w:val="22"/>
            <w:szCs w:val="22"/>
          </w:rPr>
          <w:t>dbuff@golder.com</w:t>
        </w:r>
      </w:hyperlink>
      <w:r w:rsidRPr="001C74E7">
        <w:rPr>
          <w:sz w:val="22"/>
          <w:szCs w:val="22"/>
        </w:rPr>
        <w:t xml:space="preserve"> </w:t>
      </w:r>
    </w:p>
    <w:p w:rsidR="001C74E7" w:rsidRPr="001C74E7" w:rsidRDefault="004618B9" w:rsidP="001C74E7">
      <w:pPr>
        <w:widowControl w:val="0"/>
        <w:tabs>
          <w:tab w:val="left" w:pos="-720"/>
          <w:tab w:val="left" w:pos="4320"/>
        </w:tabs>
        <w:outlineLvl w:val="0"/>
        <w:rPr>
          <w:sz w:val="22"/>
          <w:szCs w:val="22"/>
        </w:rPr>
      </w:pPr>
      <w:r>
        <w:rPr>
          <w:sz w:val="22"/>
          <w:szCs w:val="22"/>
        </w:rPr>
        <w:t xml:space="preserve">Mr. </w:t>
      </w:r>
      <w:r w:rsidRPr="004618B9">
        <w:rPr>
          <w:sz w:val="22"/>
          <w:szCs w:val="22"/>
        </w:rPr>
        <w:t xml:space="preserve">Gary Maier, </w:t>
      </w:r>
      <w:r>
        <w:rPr>
          <w:sz w:val="22"/>
          <w:szCs w:val="22"/>
        </w:rPr>
        <w:t xml:space="preserve">DEP SD:  </w:t>
      </w:r>
      <w:hyperlink r:id="rId16" w:history="1">
        <w:r w:rsidRPr="004618B9">
          <w:rPr>
            <w:rStyle w:val="Hyperlink"/>
            <w:sz w:val="22"/>
            <w:szCs w:val="22"/>
          </w:rPr>
          <w:t>Gary.Maier@dep.state.fl.us</w:t>
        </w:r>
      </w:hyperlink>
    </w:p>
    <w:p w:rsidR="001C74E7" w:rsidRPr="001C74E7" w:rsidRDefault="001C74E7" w:rsidP="001C74E7">
      <w:pPr>
        <w:widowControl w:val="0"/>
        <w:tabs>
          <w:tab w:val="left" w:pos="-720"/>
          <w:tab w:val="left" w:pos="4338"/>
        </w:tabs>
        <w:outlineLvl w:val="0"/>
        <w:rPr>
          <w:sz w:val="22"/>
          <w:szCs w:val="22"/>
        </w:rPr>
      </w:pPr>
      <w:r w:rsidRPr="001C74E7">
        <w:rPr>
          <w:sz w:val="22"/>
          <w:szCs w:val="22"/>
        </w:rPr>
        <w:t xml:space="preserve">Ms. Cindy Mulkey, DEP Siting Office:  </w:t>
      </w:r>
      <w:hyperlink r:id="rId17" w:history="1">
        <w:r w:rsidRPr="001C74E7">
          <w:rPr>
            <w:rStyle w:val="Hyperlink"/>
            <w:sz w:val="22"/>
            <w:szCs w:val="22"/>
          </w:rPr>
          <w:t>cindy.mulkey@dep.state.fl.us</w:t>
        </w:r>
      </w:hyperlink>
      <w:r w:rsidRPr="001C74E7">
        <w:rPr>
          <w:sz w:val="22"/>
          <w:szCs w:val="22"/>
        </w:rPr>
        <w:t xml:space="preserve"> </w:t>
      </w:r>
    </w:p>
    <w:p w:rsidR="001C74E7" w:rsidRDefault="001C74E7" w:rsidP="001C74E7">
      <w:pPr>
        <w:widowControl w:val="0"/>
        <w:tabs>
          <w:tab w:val="left" w:pos="-720"/>
          <w:tab w:val="left" w:pos="4320"/>
        </w:tabs>
        <w:outlineLvl w:val="0"/>
        <w:rPr>
          <w:sz w:val="22"/>
          <w:szCs w:val="22"/>
          <w:u w:val="single"/>
        </w:rPr>
      </w:pPr>
      <w:r w:rsidRPr="001C74E7">
        <w:rPr>
          <w:sz w:val="22"/>
          <w:szCs w:val="22"/>
        </w:rPr>
        <w:t xml:space="preserve">Ms. Heather Ceron, EPA Region 4:  </w:t>
      </w:r>
      <w:hyperlink r:id="rId18" w:history="1">
        <w:r w:rsidRPr="001C74E7">
          <w:rPr>
            <w:rStyle w:val="Hyperlink"/>
            <w:sz w:val="22"/>
            <w:szCs w:val="22"/>
          </w:rPr>
          <w:t>ceron.heather@epa.gov</w:t>
        </w:r>
      </w:hyperlink>
      <w:r w:rsidRPr="001C74E7">
        <w:rPr>
          <w:sz w:val="22"/>
          <w:szCs w:val="22"/>
          <w:u w:val="single"/>
        </w:rPr>
        <w:t xml:space="preserve"> </w:t>
      </w:r>
    </w:p>
    <w:p w:rsidR="001C74E7" w:rsidRPr="005D7073" w:rsidRDefault="00981A84" w:rsidP="001C74E7">
      <w:pPr>
        <w:widowControl w:val="0"/>
        <w:tabs>
          <w:tab w:val="left" w:pos="-720"/>
          <w:tab w:val="left" w:pos="4320"/>
        </w:tabs>
        <w:outlineLvl w:val="0"/>
        <w:rPr>
          <w:sz w:val="22"/>
          <w:szCs w:val="22"/>
        </w:rPr>
      </w:pPr>
      <w:r>
        <w:rPr>
          <w:sz w:val="22"/>
          <w:szCs w:val="22"/>
        </w:rPr>
        <w:t xml:space="preserve">Ms. </w:t>
      </w:r>
      <w:r w:rsidR="001C74E7" w:rsidRPr="005D7073">
        <w:rPr>
          <w:sz w:val="22"/>
          <w:szCs w:val="22"/>
        </w:rPr>
        <w:t xml:space="preserve">Kathleen Forney, EPA Region 4:  </w:t>
      </w:r>
      <w:hyperlink r:id="rId19" w:history="1">
        <w:r w:rsidR="001C74E7" w:rsidRPr="005D7073">
          <w:rPr>
            <w:rStyle w:val="Hyperlink"/>
            <w:sz w:val="22"/>
            <w:szCs w:val="22"/>
          </w:rPr>
          <w:t>forney.kathleen@epamail.epa.gov</w:t>
        </w:r>
      </w:hyperlink>
      <w:r w:rsidR="001C74E7" w:rsidRPr="005D7073">
        <w:rPr>
          <w:sz w:val="22"/>
          <w:szCs w:val="22"/>
        </w:rPr>
        <w:t xml:space="preserve">  </w:t>
      </w:r>
    </w:p>
    <w:p w:rsidR="008B4C42" w:rsidRDefault="001C74E7" w:rsidP="001C74E7">
      <w:pPr>
        <w:widowControl w:val="0"/>
        <w:tabs>
          <w:tab w:val="left" w:pos="-720"/>
          <w:tab w:val="left" w:pos="4320"/>
        </w:tabs>
        <w:outlineLvl w:val="0"/>
        <w:rPr>
          <w:sz w:val="22"/>
          <w:szCs w:val="22"/>
          <w:u w:val="single"/>
        </w:rPr>
      </w:pPr>
      <w:r w:rsidRPr="001C74E7">
        <w:rPr>
          <w:sz w:val="22"/>
          <w:szCs w:val="22"/>
        </w:rPr>
        <w:t>Ms. Lynn Scearce, DEP</w:t>
      </w:r>
      <w:r>
        <w:rPr>
          <w:sz w:val="22"/>
          <w:szCs w:val="22"/>
        </w:rPr>
        <w:t xml:space="preserve"> OPC</w:t>
      </w:r>
      <w:r w:rsidRPr="001C74E7">
        <w:rPr>
          <w:sz w:val="22"/>
          <w:szCs w:val="22"/>
        </w:rPr>
        <w:t xml:space="preserve"> Reading File:  </w:t>
      </w:r>
      <w:hyperlink r:id="rId20" w:history="1">
        <w:r w:rsidR="008B4C42" w:rsidRPr="00EB3C71">
          <w:rPr>
            <w:rStyle w:val="Hyperlink"/>
            <w:sz w:val="22"/>
            <w:szCs w:val="22"/>
          </w:rPr>
          <w:t>lynn.scearce@dep.state.fl.us</w:t>
        </w:r>
      </w:hyperlink>
    </w:p>
    <w:p w:rsidR="001F000C" w:rsidRPr="00F30A51" w:rsidRDefault="001F000C" w:rsidP="00450020">
      <w:pPr>
        <w:tabs>
          <w:tab w:val="left" w:pos="-720"/>
        </w:tabs>
        <w:spacing w:before="240" w:after="120"/>
        <w:ind w:left="4680"/>
        <w:outlineLvl w:val="0"/>
        <w:rPr>
          <w:sz w:val="22"/>
          <w:szCs w:val="22"/>
        </w:rPr>
      </w:pPr>
      <w:r w:rsidRPr="00F30A51">
        <w:rPr>
          <w:sz w:val="22"/>
          <w:szCs w:val="22"/>
        </w:rPr>
        <w:t>Clerk Stamp</w:t>
      </w:r>
    </w:p>
    <w:p w:rsidR="001F000C" w:rsidRPr="00431B1F" w:rsidRDefault="001F000C" w:rsidP="00CC18FC">
      <w:pPr>
        <w:tabs>
          <w:tab w:val="left" w:pos="-720"/>
          <w:tab w:val="left" w:pos="0"/>
        </w:tabs>
        <w:spacing w:after="1200"/>
        <w:ind w:left="468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5C7CCE" w:rsidRPr="00B72F48" w:rsidRDefault="005C7CCE" w:rsidP="00827A28">
      <w:pPr>
        <w:tabs>
          <w:tab w:val="left" w:pos="-720"/>
          <w:tab w:val="left" w:pos="8550"/>
        </w:tabs>
        <w:ind w:left="4680"/>
        <w:rPr>
          <w:sz w:val="22"/>
          <w:szCs w:val="22"/>
        </w:rPr>
      </w:pPr>
    </w:p>
    <w:p w:rsidR="005C7CCE" w:rsidRPr="00B72F48" w:rsidRDefault="005C7CCE" w:rsidP="00B50646">
      <w:pPr>
        <w:spacing w:after="120"/>
        <w:rPr>
          <w:b/>
          <w:caps/>
          <w:sz w:val="22"/>
          <w:szCs w:val="22"/>
        </w:rPr>
        <w:sectPr w:rsidR="005C7CCE" w:rsidRPr="00B72F48" w:rsidSect="00F55C62">
          <w:headerReference w:type="even" r:id="rId21"/>
          <w:headerReference w:type="default" r:id="rId22"/>
          <w:footerReference w:type="default" r:id="rId23"/>
          <w:headerReference w:type="first" r:id="rId24"/>
          <w:pgSz w:w="12240" w:h="15840" w:code="1"/>
          <w:pgMar w:top="1267" w:right="1152" w:bottom="1152" w:left="1152" w:header="720" w:footer="213" w:gutter="0"/>
          <w:cols w:space="720"/>
          <w:docGrid w:linePitch="272"/>
        </w:sectPr>
      </w:pPr>
    </w:p>
    <w:p w:rsidR="00B97CF7" w:rsidRPr="00B72F48" w:rsidRDefault="00B97CF7" w:rsidP="000E5A19">
      <w:pPr>
        <w:pStyle w:val="BodyText3"/>
        <w:numPr>
          <w:ilvl w:val="12"/>
          <w:numId w:val="0"/>
        </w:numPr>
        <w:jc w:val="left"/>
        <w:rPr>
          <w:b/>
          <w:szCs w:val="22"/>
        </w:rPr>
      </w:pPr>
      <w:r w:rsidRPr="00B72F48">
        <w:rPr>
          <w:b/>
          <w:szCs w:val="22"/>
        </w:rPr>
        <w:lastRenderedPageBreak/>
        <w:t>PROPOSED PROJECT</w:t>
      </w:r>
    </w:p>
    <w:p w:rsidR="000721F9" w:rsidRPr="000721F9" w:rsidRDefault="000721F9" w:rsidP="000721F9">
      <w:pPr>
        <w:pStyle w:val="BodyText3"/>
        <w:widowControl w:val="0"/>
        <w:numPr>
          <w:ilvl w:val="12"/>
          <w:numId w:val="0"/>
        </w:numPr>
        <w:jc w:val="left"/>
        <w:rPr>
          <w:szCs w:val="22"/>
        </w:rPr>
      </w:pPr>
      <w:r w:rsidRPr="000721F9">
        <w:rPr>
          <w:szCs w:val="22"/>
        </w:rPr>
        <w:t xml:space="preserve">NHPC </w:t>
      </w:r>
      <w:r>
        <w:rPr>
          <w:szCs w:val="22"/>
        </w:rPr>
        <w:t>has requested</w:t>
      </w:r>
      <w:r w:rsidRPr="000721F9">
        <w:rPr>
          <w:szCs w:val="22"/>
        </w:rPr>
        <w:t xml:space="preserve"> authorization to add a natural gas-fired boiler (Boiler D) to the </w:t>
      </w:r>
      <w:r w:rsidRPr="00390606">
        <w:rPr>
          <w:szCs w:val="22"/>
        </w:rPr>
        <w:t>Okeelanta Cogeneration Plant</w:t>
      </w:r>
      <w:r w:rsidRPr="000721F9">
        <w:rPr>
          <w:szCs w:val="22"/>
        </w:rPr>
        <w:t xml:space="preserve">. </w:t>
      </w:r>
      <w:r>
        <w:rPr>
          <w:szCs w:val="22"/>
        </w:rPr>
        <w:t xml:space="preserve"> </w:t>
      </w:r>
      <w:r w:rsidRPr="000721F9">
        <w:rPr>
          <w:szCs w:val="22"/>
        </w:rPr>
        <w:t>The addition of</w:t>
      </w:r>
      <w:r>
        <w:rPr>
          <w:szCs w:val="22"/>
        </w:rPr>
        <w:t xml:space="preserve"> </w:t>
      </w:r>
      <w:r w:rsidRPr="000721F9">
        <w:rPr>
          <w:szCs w:val="22"/>
        </w:rPr>
        <w:t>a natural gas-fired boiler will allow NHPC the flexibility to produce steam and electricity year-round based on</w:t>
      </w:r>
      <w:r>
        <w:rPr>
          <w:szCs w:val="22"/>
        </w:rPr>
        <w:t xml:space="preserve"> </w:t>
      </w:r>
      <w:r w:rsidRPr="000721F9">
        <w:rPr>
          <w:szCs w:val="22"/>
        </w:rPr>
        <w:t>the most economical fuel or fuel mix</w:t>
      </w:r>
      <w:r w:rsidR="00501C77">
        <w:rPr>
          <w:szCs w:val="22"/>
        </w:rPr>
        <w:t>.  The new Boiler D will be fired with natural gas except during times of natural gas curtailment when fuel oil will be used</w:t>
      </w:r>
      <w:r w:rsidRPr="000721F9">
        <w:rPr>
          <w:szCs w:val="22"/>
        </w:rPr>
        <w:t>.</w:t>
      </w:r>
      <w:r>
        <w:rPr>
          <w:szCs w:val="22"/>
        </w:rPr>
        <w:t xml:space="preserve"> </w:t>
      </w:r>
      <w:r w:rsidRPr="000721F9">
        <w:rPr>
          <w:szCs w:val="22"/>
        </w:rPr>
        <w:t xml:space="preserve"> Steam produced</w:t>
      </w:r>
      <w:r>
        <w:rPr>
          <w:szCs w:val="22"/>
        </w:rPr>
        <w:t xml:space="preserve"> </w:t>
      </w:r>
      <w:r w:rsidRPr="000721F9">
        <w:rPr>
          <w:szCs w:val="22"/>
        </w:rPr>
        <w:t xml:space="preserve">by </w:t>
      </w:r>
      <w:r w:rsidR="00501C77">
        <w:rPr>
          <w:szCs w:val="22"/>
        </w:rPr>
        <w:t>Boiler D</w:t>
      </w:r>
      <w:r w:rsidRPr="000721F9">
        <w:rPr>
          <w:szCs w:val="22"/>
        </w:rPr>
        <w:t xml:space="preserve"> will be tied into the existing steam system, which serves two</w:t>
      </w:r>
      <w:r w:rsidR="00B64DFB">
        <w:rPr>
          <w:szCs w:val="22"/>
        </w:rPr>
        <w:t xml:space="preserve"> </w:t>
      </w:r>
      <w:r w:rsidR="00501C77">
        <w:rPr>
          <w:szCs w:val="22"/>
        </w:rPr>
        <w:t>STEG</w:t>
      </w:r>
      <w:r w:rsidRPr="000721F9">
        <w:rPr>
          <w:szCs w:val="22"/>
        </w:rPr>
        <w:t xml:space="preserve"> and</w:t>
      </w:r>
      <w:r>
        <w:rPr>
          <w:szCs w:val="22"/>
        </w:rPr>
        <w:t xml:space="preserve"> </w:t>
      </w:r>
      <w:r w:rsidRPr="000721F9">
        <w:rPr>
          <w:szCs w:val="22"/>
        </w:rPr>
        <w:t>provides the Okeelanta sugar mill and refinery with steam.</w:t>
      </w:r>
      <w:r>
        <w:rPr>
          <w:szCs w:val="22"/>
        </w:rPr>
        <w:t xml:space="preserve"> </w:t>
      </w:r>
      <w:r w:rsidRPr="000721F9">
        <w:rPr>
          <w:szCs w:val="22"/>
        </w:rPr>
        <w:t xml:space="preserve"> The current maximum electrical generating</w:t>
      </w:r>
      <w:r>
        <w:rPr>
          <w:szCs w:val="22"/>
        </w:rPr>
        <w:t xml:space="preserve"> </w:t>
      </w:r>
      <w:r w:rsidRPr="000721F9">
        <w:rPr>
          <w:szCs w:val="22"/>
        </w:rPr>
        <w:t>capacity of the facility of 140 MW</w:t>
      </w:r>
      <w:r w:rsidR="00501C77">
        <w:rPr>
          <w:szCs w:val="22"/>
        </w:rPr>
        <w:t>-</w:t>
      </w:r>
      <w:r w:rsidR="00501C77" w:rsidRPr="000721F9">
        <w:rPr>
          <w:szCs w:val="22"/>
        </w:rPr>
        <w:t xml:space="preserve">net </w:t>
      </w:r>
      <w:r w:rsidRPr="000721F9">
        <w:rPr>
          <w:szCs w:val="22"/>
        </w:rPr>
        <w:t xml:space="preserve">will not </w:t>
      </w:r>
      <w:r w:rsidR="00B64DFB">
        <w:rPr>
          <w:szCs w:val="22"/>
        </w:rPr>
        <w:t>change</w:t>
      </w:r>
      <w:r w:rsidRPr="000721F9">
        <w:rPr>
          <w:szCs w:val="22"/>
        </w:rPr>
        <w:t xml:space="preserve"> with the addition of the new boiler.</w:t>
      </w:r>
    </w:p>
    <w:p w:rsidR="00D50F60" w:rsidRPr="000721F9" w:rsidRDefault="000721F9" w:rsidP="00D50F60">
      <w:pPr>
        <w:pStyle w:val="BodyText3"/>
        <w:widowControl w:val="0"/>
        <w:numPr>
          <w:ilvl w:val="12"/>
          <w:numId w:val="0"/>
        </w:numPr>
        <w:jc w:val="left"/>
        <w:rPr>
          <w:szCs w:val="22"/>
        </w:rPr>
      </w:pPr>
      <w:r w:rsidRPr="000721F9">
        <w:rPr>
          <w:szCs w:val="22"/>
        </w:rPr>
        <w:t>Approximately</w:t>
      </w:r>
      <w:r>
        <w:rPr>
          <w:szCs w:val="22"/>
        </w:rPr>
        <w:t xml:space="preserve"> </w:t>
      </w:r>
      <w:r w:rsidRPr="000721F9">
        <w:rPr>
          <w:szCs w:val="22"/>
        </w:rPr>
        <w:t>1 acre of the existing NHPC site will be u</w:t>
      </w:r>
      <w:r>
        <w:rPr>
          <w:szCs w:val="22"/>
        </w:rPr>
        <w:t>sed for the Boiler D power bloc</w:t>
      </w:r>
      <w:r w:rsidRPr="000721F9">
        <w:rPr>
          <w:szCs w:val="22"/>
        </w:rPr>
        <w:t>.</w:t>
      </w:r>
      <w:r>
        <w:rPr>
          <w:szCs w:val="22"/>
        </w:rPr>
        <w:t xml:space="preserve">  </w:t>
      </w:r>
      <w:r w:rsidRPr="000721F9">
        <w:rPr>
          <w:szCs w:val="22"/>
        </w:rPr>
        <w:t xml:space="preserve">Boiler D will be permitted for 8,760 </w:t>
      </w:r>
      <w:r>
        <w:rPr>
          <w:szCs w:val="22"/>
        </w:rPr>
        <w:t>hours per year (</w:t>
      </w:r>
      <w:r w:rsidRPr="000721F9">
        <w:rPr>
          <w:szCs w:val="22"/>
        </w:rPr>
        <w:t>hr/yr</w:t>
      </w:r>
      <w:r>
        <w:rPr>
          <w:szCs w:val="22"/>
        </w:rPr>
        <w:t>)</w:t>
      </w:r>
      <w:r w:rsidRPr="000721F9">
        <w:rPr>
          <w:szCs w:val="22"/>
        </w:rPr>
        <w:t xml:space="preserve"> </w:t>
      </w:r>
      <w:r>
        <w:rPr>
          <w:szCs w:val="22"/>
        </w:rPr>
        <w:t xml:space="preserve">of </w:t>
      </w:r>
      <w:r w:rsidRPr="000721F9">
        <w:rPr>
          <w:szCs w:val="22"/>
        </w:rPr>
        <w:t xml:space="preserve">operation. </w:t>
      </w:r>
      <w:r>
        <w:rPr>
          <w:szCs w:val="22"/>
        </w:rPr>
        <w:t xml:space="preserve"> </w:t>
      </w:r>
      <w:r w:rsidRPr="000721F9">
        <w:rPr>
          <w:szCs w:val="22"/>
        </w:rPr>
        <w:t>The boiler will be a modern design natural gas-fired</w:t>
      </w:r>
      <w:r>
        <w:rPr>
          <w:szCs w:val="22"/>
        </w:rPr>
        <w:t xml:space="preserve"> </w:t>
      </w:r>
      <w:r w:rsidRPr="000721F9">
        <w:rPr>
          <w:szCs w:val="22"/>
        </w:rPr>
        <w:t xml:space="preserve">boiler. </w:t>
      </w:r>
      <w:r>
        <w:rPr>
          <w:szCs w:val="22"/>
        </w:rPr>
        <w:t xml:space="preserve"> </w:t>
      </w:r>
      <w:r w:rsidRPr="000721F9">
        <w:rPr>
          <w:szCs w:val="22"/>
        </w:rPr>
        <w:t>The minimum expected combustion efficiency is</w:t>
      </w:r>
      <w:r>
        <w:rPr>
          <w:szCs w:val="22"/>
        </w:rPr>
        <w:t xml:space="preserve"> </w:t>
      </w:r>
      <w:r w:rsidRPr="000721F9">
        <w:rPr>
          <w:szCs w:val="22"/>
        </w:rPr>
        <w:t>expected to be 85 percent</w:t>
      </w:r>
      <w:r>
        <w:rPr>
          <w:szCs w:val="22"/>
        </w:rPr>
        <w:t xml:space="preserve"> (%)</w:t>
      </w:r>
      <w:r w:rsidRPr="000721F9">
        <w:rPr>
          <w:szCs w:val="22"/>
        </w:rPr>
        <w:t xml:space="preserve">. The primary fuel will be natural gas, with No. 2 (distillate) fuel oil used </w:t>
      </w:r>
      <w:r w:rsidR="00D50F60">
        <w:rPr>
          <w:szCs w:val="22"/>
        </w:rPr>
        <w:t xml:space="preserve">during times of natural gas curtailment.  Under normal circumstance oil firing is limited to 48 hours in </w:t>
      </w:r>
      <w:r w:rsidR="004708E7">
        <w:rPr>
          <w:szCs w:val="22"/>
        </w:rPr>
        <w:t>calendar year</w:t>
      </w:r>
      <w:r w:rsidR="00D50F60">
        <w:rPr>
          <w:szCs w:val="22"/>
        </w:rPr>
        <w:t xml:space="preserve"> period</w:t>
      </w:r>
      <w:r w:rsidRPr="000721F9">
        <w:rPr>
          <w:szCs w:val="22"/>
        </w:rPr>
        <w:t xml:space="preserve">. </w:t>
      </w:r>
      <w:r w:rsidR="00D50F60">
        <w:rPr>
          <w:szCs w:val="22"/>
        </w:rPr>
        <w:t xml:space="preserve"> </w:t>
      </w:r>
      <w:r w:rsidRPr="000721F9">
        <w:rPr>
          <w:szCs w:val="22"/>
        </w:rPr>
        <w:t>The distillate fuel oil will contain a maximum sulfur</w:t>
      </w:r>
      <w:r w:rsidR="004708E7">
        <w:rPr>
          <w:szCs w:val="22"/>
        </w:rPr>
        <w:t xml:space="preserve"> (S)</w:t>
      </w:r>
      <w:r w:rsidRPr="000721F9">
        <w:rPr>
          <w:szCs w:val="22"/>
        </w:rPr>
        <w:t xml:space="preserve"> content of 0.05</w:t>
      </w:r>
      <w:r w:rsidR="00D50F60">
        <w:rPr>
          <w:szCs w:val="22"/>
        </w:rPr>
        <w:t>%.</w:t>
      </w:r>
    </w:p>
    <w:p w:rsidR="000721F9" w:rsidRDefault="000721F9" w:rsidP="00D50F60">
      <w:pPr>
        <w:pStyle w:val="BodyText3"/>
        <w:widowControl w:val="0"/>
        <w:numPr>
          <w:ilvl w:val="12"/>
          <w:numId w:val="0"/>
        </w:numPr>
        <w:jc w:val="left"/>
        <w:rPr>
          <w:szCs w:val="22"/>
        </w:rPr>
      </w:pPr>
      <w:r w:rsidRPr="000721F9">
        <w:rPr>
          <w:szCs w:val="22"/>
        </w:rPr>
        <w:t xml:space="preserve">The maximum 1-hour average heat input to the boiler will be 589 </w:t>
      </w:r>
      <w:r w:rsidR="00D50F60">
        <w:rPr>
          <w:szCs w:val="22"/>
        </w:rPr>
        <w:t>million British thermal units per hour (</w:t>
      </w:r>
      <w:r w:rsidRPr="000721F9">
        <w:rPr>
          <w:szCs w:val="22"/>
        </w:rPr>
        <w:t>MMBtu/hr</w:t>
      </w:r>
      <w:r w:rsidR="00D50F60">
        <w:rPr>
          <w:szCs w:val="22"/>
        </w:rPr>
        <w:t>)</w:t>
      </w:r>
      <w:r w:rsidRPr="000721F9">
        <w:rPr>
          <w:szCs w:val="22"/>
        </w:rPr>
        <w:t>, corresponding to a maximum</w:t>
      </w:r>
      <w:r w:rsidR="00D50F60">
        <w:rPr>
          <w:szCs w:val="22"/>
        </w:rPr>
        <w:t xml:space="preserve"> </w:t>
      </w:r>
      <w:r w:rsidRPr="000721F9">
        <w:rPr>
          <w:szCs w:val="22"/>
        </w:rPr>
        <w:t xml:space="preserve">1-hour average steam production rate of 440,000 </w:t>
      </w:r>
      <w:r w:rsidR="00D50F60">
        <w:rPr>
          <w:szCs w:val="22"/>
        </w:rPr>
        <w:t>pounds per hour (</w:t>
      </w:r>
      <w:r w:rsidRPr="000721F9">
        <w:rPr>
          <w:szCs w:val="22"/>
        </w:rPr>
        <w:t>lb/hr</w:t>
      </w:r>
      <w:r w:rsidR="00D50F60">
        <w:rPr>
          <w:szCs w:val="22"/>
        </w:rPr>
        <w:t>)</w:t>
      </w:r>
      <w:r w:rsidRPr="000721F9">
        <w:rPr>
          <w:szCs w:val="22"/>
        </w:rPr>
        <w:t xml:space="preserve">. </w:t>
      </w:r>
      <w:r w:rsidR="00D50F60">
        <w:rPr>
          <w:szCs w:val="22"/>
        </w:rPr>
        <w:t xml:space="preserve"> </w:t>
      </w:r>
      <w:r w:rsidRPr="000721F9">
        <w:rPr>
          <w:szCs w:val="22"/>
        </w:rPr>
        <w:t>The maximum 24-hour average heat input will be</w:t>
      </w:r>
      <w:r w:rsidR="00D50F60">
        <w:rPr>
          <w:szCs w:val="22"/>
        </w:rPr>
        <w:t xml:space="preserve"> </w:t>
      </w:r>
      <w:r w:rsidRPr="000721F9">
        <w:rPr>
          <w:szCs w:val="22"/>
        </w:rPr>
        <w:t xml:space="preserve">536 MMBtu/hr, corresponding to a maximum 24-hour average steam </w:t>
      </w:r>
      <w:r w:rsidR="00602CBD">
        <w:rPr>
          <w:szCs w:val="22"/>
        </w:rPr>
        <w:t>production rate of 400,000 lb/hr</w:t>
      </w:r>
      <w:r w:rsidRPr="000721F9">
        <w:rPr>
          <w:szCs w:val="22"/>
        </w:rPr>
        <w:t>.</w:t>
      </w:r>
    </w:p>
    <w:p w:rsidR="004B31EB" w:rsidRDefault="00325BD6" w:rsidP="000721F9">
      <w:pPr>
        <w:pStyle w:val="BodyText3"/>
        <w:widowControl w:val="0"/>
        <w:numPr>
          <w:ilvl w:val="12"/>
          <w:numId w:val="0"/>
        </w:numPr>
        <w:jc w:val="left"/>
        <w:rPr>
          <w:szCs w:val="22"/>
        </w:rPr>
      </w:pPr>
      <w:r>
        <w:rPr>
          <w:szCs w:val="22"/>
        </w:rPr>
        <w:t xml:space="preserve">This </w:t>
      </w:r>
      <w:r w:rsidRPr="005E4F77">
        <w:rPr>
          <w:szCs w:val="22"/>
        </w:rPr>
        <w:t xml:space="preserve">project </w:t>
      </w:r>
      <w:r w:rsidRPr="00325BD6">
        <w:rPr>
          <w:szCs w:val="22"/>
        </w:rPr>
        <w:t>does</w:t>
      </w:r>
      <w:r w:rsidRPr="005E4F77">
        <w:rPr>
          <w:szCs w:val="22"/>
        </w:rPr>
        <w:t xml:space="preserve"> trigger a </w:t>
      </w:r>
      <w:r>
        <w:rPr>
          <w:szCs w:val="22"/>
        </w:rPr>
        <w:t>Prevention of Significant Deterioration (</w:t>
      </w:r>
      <w:r w:rsidRPr="005E4F77">
        <w:rPr>
          <w:szCs w:val="22"/>
        </w:rPr>
        <w:t>PSD</w:t>
      </w:r>
      <w:r>
        <w:rPr>
          <w:szCs w:val="22"/>
        </w:rPr>
        <w:t>)</w:t>
      </w:r>
      <w:r w:rsidRPr="005E4F77">
        <w:rPr>
          <w:szCs w:val="22"/>
        </w:rPr>
        <w:t xml:space="preserve"> review and a requirement to conduct a Best Available Control Technology (BACT)</w:t>
      </w:r>
      <w:r w:rsidR="0018646D">
        <w:rPr>
          <w:szCs w:val="22"/>
        </w:rPr>
        <w:t xml:space="preserve"> determination</w:t>
      </w:r>
      <w:r w:rsidRPr="005E4F77">
        <w:rPr>
          <w:szCs w:val="22"/>
        </w:rPr>
        <w:t xml:space="preserve"> pursuant to Department Rule 62-212.400, F.A.C.</w:t>
      </w:r>
      <w:r>
        <w:rPr>
          <w:szCs w:val="22"/>
        </w:rPr>
        <w:t xml:space="preserve">  BACT determinations were required for the following pollutants:</w:t>
      </w:r>
      <w:r w:rsidR="007F7E0D" w:rsidRPr="007F7E0D">
        <w:rPr>
          <w:szCs w:val="22"/>
        </w:rPr>
        <w:t xml:space="preserve">  nitrogen oxides (NO</w:t>
      </w:r>
      <w:r w:rsidR="007F7E0D" w:rsidRPr="007F7E0D">
        <w:rPr>
          <w:szCs w:val="22"/>
          <w:vertAlign w:val="subscript"/>
        </w:rPr>
        <w:t>X</w:t>
      </w:r>
      <w:r w:rsidR="00501C77">
        <w:rPr>
          <w:szCs w:val="22"/>
        </w:rPr>
        <w:t>)</w:t>
      </w:r>
      <w:r w:rsidR="007F7E0D" w:rsidRPr="007F7E0D">
        <w:rPr>
          <w:szCs w:val="22"/>
        </w:rPr>
        <w:t>; carbon monoxide (CO); particulate matter with a mean diameter of 10 micrometer (µm) or less (PM</w:t>
      </w:r>
      <w:r w:rsidR="007F7E0D" w:rsidRPr="007F7E0D">
        <w:rPr>
          <w:szCs w:val="22"/>
          <w:vertAlign w:val="subscript"/>
        </w:rPr>
        <w:t>10</w:t>
      </w:r>
      <w:r w:rsidR="007F7E0D" w:rsidRPr="007F7E0D">
        <w:rPr>
          <w:szCs w:val="22"/>
        </w:rPr>
        <w:t>); and PM with a mean diameter of 2.5 µm or less (PM</w:t>
      </w:r>
      <w:r w:rsidR="007F7E0D" w:rsidRPr="007F7E0D">
        <w:rPr>
          <w:szCs w:val="22"/>
          <w:vertAlign w:val="subscript"/>
        </w:rPr>
        <w:t>2.5</w:t>
      </w:r>
      <w:r w:rsidR="007F7E0D" w:rsidRPr="007F7E0D">
        <w:rPr>
          <w:szCs w:val="22"/>
        </w:rPr>
        <w:t xml:space="preserve">).  </w:t>
      </w:r>
      <w:r w:rsidR="0018646D">
        <w:rPr>
          <w:szCs w:val="22"/>
        </w:rPr>
        <w:t>In addition, a</w:t>
      </w:r>
      <w:r w:rsidR="0018646D" w:rsidRPr="0018646D">
        <w:rPr>
          <w:szCs w:val="22"/>
        </w:rPr>
        <w:t xml:space="preserve">ccording to 40 </w:t>
      </w:r>
      <w:r w:rsidR="004618B9">
        <w:rPr>
          <w:szCs w:val="22"/>
        </w:rPr>
        <w:t>Code of Federal R</w:t>
      </w:r>
      <w:r w:rsidR="0018646D">
        <w:rPr>
          <w:szCs w:val="22"/>
        </w:rPr>
        <w:t>egulations (</w:t>
      </w:r>
      <w:r w:rsidR="0018646D" w:rsidRPr="0018646D">
        <w:rPr>
          <w:szCs w:val="22"/>
        </w:rPr>
        <w:t>CFR</w:t>
      </w:r>
      <w:r w:rsidR="0018646D">
        <w:rPr>
          <w:szCs w:val="22"/>
        </w:rPr>
        <w:t>)</w:t>
      </w:r>
      <w:r w:rsidR="0018646D" w:rsidRPr="0018646D">
        <w:rPr>
          <w:szCs w:val="22"/>
        </w:rPr>
        <w:t xml:space="preserve"> </w:t>
      </w:r>
      <w:r w:rsidR="005572E4" w:rsidRPr="005572E4">
        <w:rPr>
          <w:szCs w:val="22"/>
        </w:rPr>
        <w:t>§</w:t>
      </w:r>
      <w:r w:rsidR="0018646D" w:rsidRPr="0018646D">
        <w:rPr>
          <w:szCs w:val="22"/>
        </w:rPr>
        <w:t>52.21, six greenhouse gases (GHG), are also subject to regulation at new stationary sources that will emit or have the potential to emit 100,000 tons/year</w:t>
      </w:r>
      <w:r w:rsidR="00B64DFB">
        <w:rPr>
          <w:szCs w:val="22"/>
        </w:rPr>
        <w:t xml:space="preserve"> (TPY)</w:t>
      </w:r>
      <w:r w:rsidR="0018646D">
        <w:rPr>
          <w:szCs w:val="22"/>
        </w:rPr>
        <w:t xml:space="preserve"> </w:t>
      </w:r>
      <w:r w:rsidR="004618B9">
        <w:rPr>
          <w:szCs w:val="22"/>
        </w:rPr>
        <w:t xml:space="preserve">of </w:t>
      </w:r>
      <w:r w:rsidR="0018646D">
        <w:rPr>
          <w:szCs w:val="22"/>
        </w:rPr>
        <w:t>carbon dioxide equivalents (CO</w:t>
      </w:r>
      <w:r w:rsidR="0018646D" w:rsidRPr="0018646D">
        <w:rPr>
          <w:szCs w:val="22"/>
          <w:vertAlign w:val="subscript"/>
        </w:rPr>
        <w:t>2e</w:t>
      </w:r>
      <w:r w:rsidR="0018646D">
        <w:rPr>
          <w:szCs w:val="22"/>
        </w:rPr>
        <w:t>) for sources that do not trigger PSD for any other pollutants or</w:t>
      </w:r>
      <w:r w:rsidR="0018646D" w:rsidRPr="0018646D">
        <w:rPr>
          <w:szCs w:val="22"/>
        </w:rPr>
        <w:t xml:space="preserve"> 75,000 </w:t>
      </w:r>
      <w:r w:rsidR="00B64DFB">
        <w:rPr>
          <w:szCs w:val="22"/>
        </w:rPr>
        <w:t>TPY</w:t>
      </w:r>
      <w:r w:rsidR="0018646D">
        <w:rPr>
          <w:szCs w:val="22"/>
        </w:rPr>
        <w:t xml:space="preserve"> if they trigger </w:t>
      </w:r>
      <w:r w:rsidR="00B64DFB">
        <w:rPr>
          <w:szCs w:val="22"/>
        </w:rPr>
        <w:t xml:space="preserve">PSD </w:t>
      </w:r>
      <w:r w:rsidR="0018646D">
        <w:rPr>
          <w:szCs w:val="22"/>
        </w:rPr>
        <w:t>for other pollutants</w:t>
      </w:r>
      <w:r w:rsidR="0018646D" w:rsidRPr="0018646D">
        <w:rPr>
          <w:szCs w:val="22"/>
        </w:rPr>
        <w:t>.  This requirement has not been incorporated into Department rules but is a separate requirement of the EPA.</w:t>
      </w:r>
      <w:r w:rsidR="0018646D">
        <w:rPr>
          <w:szCs w:val="22"/>
        </w:rPr>
        <w:t xml:space="preserve">  </w:t>
      </w:r>
      <w:r w:rsidR="00B64DFB">
        <w:rPr>
          <w:szCs w:val="22"/>
        </w:rPr>
        <w:t>This project</w:t>
      </w:r>
      <w:r w:rsidR="004708E7" w:rsidRPr="007F7E0D">
        <w:rPr>
          <w:szCs w:val="22"/>
        </w:rPr>
        <w:t xml:space="preserve"> </w:t>
      </w:r>
      <w:r w:rsidR="004708E7">
        <w:rPr>
          <w:szCs w:val="22"/>
        </w:rPr>
        <w:t>triggers</w:t>
      </w:r>
      <w:r>
        <w:rPr>
          <w:szCs w:val="22"/>
        </w:rPr>
        <w:t xml:space="preserve"> PSD for GHG and </w:t>
      </w:r>
      <w:r w:rsidR="00B64DFB">
        <w:rPr>
          <w:szCs w:val="22"/>
        </w:rPr>
        <w:t>NHPC has</w:t>
      </w:r>
      <w:r>
        <w:rPr>
          <w:szCs w:val="22"/>
        </w:rPr>
        <w:t xml:space="preserve"> submitted a PSD</w:t>
      </w:r>
      <w:r w:rsidR="0018646D">
        <w:rPr>
          <w:szCs w:val="22"/>
        </w:rPr>
        <w:t xml:space="preserve"> GHG </w:t>
      </w:r>
      <w:r w:rsidR="00B64DFB">
        <w:rPr>
          <w:szCs w:val="22"/>
        </w:rPr>
        <w:t>application to EPA Region</w:t>
      </w:r>
      <w:r>
        <w:rPr>
          <w:szCs w:val="22"/>
        </w:rPr>
        <w:t xml:space="preserve"> 4 in Atlanta.</w:t>
      </w:r>
      <w:r w:rsidR="007F7E0D" w:rsidRPr="007F7E0D">
        <w:rPr>
          <w:szCs w:val="22"/>
        </w:rPr>
        <w:t xml:space="preserve"> </w:t>
      </w:r>
      <w:r w:rsidR="0018646D">
        <w:rPr>
          <w:szCs w:val="22"/>
        </w:rPr>
        <w:t xml:space="preserve"> </w:t>
      </w:r>
    </w:p>
    <w:p w:rsidR="00C905FE" w:rsidRPr="00C905FE" w:rsidRDefault="00C905FE" w:rsidP="00C905FE">
      <w:pPr>
        <w:pStyle w:val="BodyText3"/>
        <w:widowControl w:val="0"/>
        <w:rPr>
          <w:szCs w:val="22"/>
        </w:rPr>
      </w:pPr>
      <w:r w:rsidRPr="00C905FE">
        <w:rPr>
          <w:szCs w:val="22"/>
        </w:rPr>
        <w:t xml:space="preserve">This project will add Emission Unit (EU) 006 (highlighted in </w:t>
      </w:r>
      <w:r w:rsidRPr="00C905FE">
        <w:rPr>
          <w:szCs w:val="22"/>
          <w:highlight w:val="cyan"/>
        </w:rPr>
        <w:t>turquoise</w:t>
      </w:r>
      <w:r w:rsidRPr="00C905FE">
        <w:rPr>
          <w:szCs w:val="22"/>
        </w:rPr>
        <w:t xml:space="preserve">) to the existing emission units at the NHPC facility (see </w:t>
      </w:r>
      <w:r w:rsidR="0069090D">
        <w:rPr>
          <w:szCs w:val="22"/>
        </w:rPr>
        <w:t xml:space="preserve">table </w:t>
      </w:r>
      <w:r w:rsidRPr="00C905FE">
        <w:rPr>
          <w:szCs w:val="22"/>
        </w:rPr>
        <w:t>below).</w:t>
      </w:r>
    </w:p>
    <w:tbl>
      <w:tblPr>
        <w:tblW w:w="9878"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43" w:type="dxa"/>
          <w:left w:w="72" w:type="dxa"/>
          <w:bottom w:w="43" w:type="dxa"/>
          <w:right w:w="72" w:type="dxa"/>
        </w:tblCellMar>
        <w:tblLook w:val="0000"/>
      </w:tblPr>
      <w:tblGrid>
        <w:gridCol w:w="1418"/>
        <w:gridCol w:w="8460"/>
      </w:tblGrid>
      <w:tr w:rsidR="00C905FE" w:rsidRPr="00C905FE" w:rsidTr="00C905FE">
        <w:tc>
          <w:tcPr>
            <w:tcW w:w="1418" w:type="dxa"/>
            <w:tcBorders>
              <w:top w:val="single" w:sz="12" w:space="0" w:color="auto"/>
              <w:bottom w:val="single" w:sz="12" w:space="0" w:color="auto"/>
            </w:tcBorders>
            <w:shd w:val="clear" w:color="auto" w:fill="C6D9F1"/>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center"/>
              <w:rPr>
                <w:b/>
                <w:szCs w:val="22"/>
              </w:rPr>
            </w:pPr>
            <w:r w:rsidRPr="00C905FE">
              <w:rPr>
                <w:b/>
                <w:szCs w:val="22"/>
              </w:rPr>
              <w:t>EU ID No.</w:t>
            </w:r>
          </w:p>
        </w:tc>
        <w:tc>
          <w:tcPr>
            <w:tcW w:w="8460" w:type="dxa"/>
            <w:tcBorders>
              <w:top w:val="single" w:sz="12" w:space="0" w:color="auto"/>
              <w:bottom w:val="single" w:sz="12" w:space="0" w:color="auto"/>
            </w:tcBorders>
            <w:shd w:val="clear" w:color="auto" w:fill="C6D9F1"/>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center"/>
              <w:rPr>
                <w:b/>
                <w:szCs w:val="22"/>
              </w:rPr>
            </w:pPr>
            <w:r w:rsidRPr="00C905FE">
              <w:rPr>
                <w:b/>
                <w:szCs w:val="22"/>
              </w:rPr>
              <w:t>Emissions Unit Description</w:t>
            </w:r>
          </w:p>
        </w:tc>
      </w:tr>
      <w:tr w:rsidR="00C905FE" w:rsidRPr="00C905FE" w:rsidTr="00C905FE">
        <w:trPr>
          <w:trHeight w:val="194"/>
        </w:trPr>
        <w:tc>
          <w:tcPr>
            <w:tcW w:w="1418" w:type="dxa"/>
            <w:tcBorders>
              <w:top w:val="single" w:sz="12" w:space="0" w:color="auto"/>
            </w:tcBorders>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center"/>
              <w:rPr>
                <w:szCs w:val="22"/>
              </w:rPr>
            </w:pPr>
            <w:r w:rsidRPr="00C905FE">
              <w:rPr>
                <w:szCs w:val="22"/>
              </w:rPr>
              <w:t>001</w:t>
            </w:r>
          </w:p>
        </w:tc>
        <w:tc>
          <w:tcPr>
            <w:tcW w:w="8460" w:type="dxa"/>
            <w:tcBorders>
              <w:top w:val="single" w:sz="12" w:space="0" w:color="auto"/>
            </w:tcBorders>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left"/>
              <w:rPr>
                <w:szCs w:val="22"/>
              </w:rPr>
            </w:pPr>
            <w:r w:rsidRPr="00C905FE">
              <w:rPr>
                <w:szCs w:val="22"/>
              </w:rPr>
              <w:t>Cogeneration Boiler A</w:t>
            </w:r>
          </w:p>
        </w:tc>
      </w:tr>
      <w:tr w:rsidR="00C905FE" w:rsidRPr="00C905FE" w:rsidTr="00C905FE">
        <w:tc>
          <w:tcPr>
            <w:tcW w:w="1418" w:type="dxa"/>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center"/>
              <w:rPr>
                <w:szCs w:val="22"/>
              </w:rPr>
            </w:pPr>
            <w:r w:rsidRPr="00C905FE">
              <w:rPr>
                <w:szCs w:val="22"/>
              </w:rPr>
              <w:t>002</w:t>
            </w:r>
          </w:p>
        </w:tc>
        <w:tc>
          <w:tcPr>
            <w:tcW w:w="8460" w:type="dxa"/>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left"/>
              <w:rPr>
                <w:szCs w:val="22"/>
              </w:rPr>
            </w:pPr>
            <w:r w:rsidRPr="00C905FE">
              <w:rPr>
                <w:szCs w:val="22"/>
              </w:rPr>
              <w:t>Cogeneration Boiler B</w:t>
            </w:r>
          </w:p>
        </w:tc>
      </w:tr>
      <w:tr w:rsidR="00C905FE" w:rsidRPr="00C905FE" w:rsidTr="00C905FE">
        <w:tc>
          <w:tcPr>
            <w:tcW w:w="1418" w:type="dxa"/>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center"/>
              <w:rPr>
                <w:szCs w:val="22"/>
              </w:rPr>
            </w:pPr>
            <w:r w:rsidRPr="00C905FE">
              <w:rPr>
                <w:szCs w:val="22"/>
              </w:rPr>
              <w:t>003</w:t>
            </w:r>
          </w:p>
        </w:tc>
        <w:tc>
          <w:tcPr>
            <w:tcW w:w="8460" w:type="dxa"/>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left"/>
              <w:rPr>
                <w:szCs w:val="22"/>
              </w:rPr>
            </w:pPr>
            <w:r w:rsidRPr="00C905FE">
              <w:rPr>
                <w:szCs w:val="22"/>
              </w:rPr>
              <w:t>Cogeneration Boiler C</w:t>
            </w:r>
          </w:p>
        </w:tc>
      </w:tr>
      <w:tr w:rsidR="00C905FE" w:rsidRPr="00C905FE" w:rsidTr="00C905FE">
        <w:tc>
          <w:tcPr>
            <w:tcW w:w="1418" w:type="dxa"/>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center"/>
              <w:rPr>
                <w:szCs w:val="22"/>
              </w:rPr>
            </w:pPr>
            <w:r w:rsidRPr="00C905FE">
              <w:rPr>
                <w:szCs w:val="22"/>
              </w:rPr>
              <w:t>004</w:t>
            </w:r>
          </w:p>
        </w:tc>
        <w:tc>
          <w:tcPr>
            <w:tcW w:w="8460" w:type="dxa"/>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left"/>
              <w:rPr>
                <w:szCs w:val="22"/>
              </w:rPr>
            </w:pPr>
            <w:r w:rsidRPr="00C905FE">
              <w:rPr>
                <w:szCs w:val="22"/>
              </w:rPr>
              <w:t>Cogeneration Plant - Material Handling and Storage</w:t>
            </w:r>
          </w:p>
        </w:tc>
      </w:tr>
      <w:tr w:rsidR="00C905FE" w:rsidRPr="00C905FE" w:rsidTr="00C905FE">
        <w:tc>
          <w:tcPr>
            <w:tcW w:w="1418" w:type="dxa"/>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center"/>
              <w:rPr>
                <w:szCs w:val="22"/>
              </w:rPr>
            </w:pPr>
            <w:r w:rsidRPr="00C905FE">
              <w:rPr>
                <w:szCs w:val="22"/>
              </w:rPr>
              <w:t>005</w:t>
            </w:r>
          </w:p>
        </w:tc>
        <w:tc>
          <w:tcPr>
            <w:tcW w:w="8460" w:type="dxa"/>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left"/>
              <w:rPr>
                <w:szCs w:val="22"/>
              </w:rPr>
            </w:pPr>
            <w:r w:rsidRPr="00C905FE">
              <w:rPr>
                <w:szCs w:val="22"/>
              </w:rPr>
              <w:t>Cogeneration Plant – Miscellaneous Support Equipment</w:t>
            </w:r>
          </w:p>
        </w:tc>
      </w:tr>
      <w:tr w:rsidR="00C905FE" w:rsidRPr="00C905FE" w:rsidTr="00C905FE">
        <w:tc>
          <w:tcPr>
            <w:tcW w:w="1418" w:type="dxa"/>
            <w:shd w:val="clear" w:color="auto" w:fill="00FFFF"/>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center"/>
              <w:rPr>
                <w:szCs w:val="22"/>
              </w:rPr>
            </w:pPr>
            <w:r w:rsidRPr="00C905FE">
              <w:rPr>
                <w:szCs w:val="22"/>
              </w:rPr>
              <w:t>006</w:t>
            </w:r>
          </w:p>
        </w:tc>
        <w:tc>
          <w:tcPr>
            <w:tcW w:w="8460" w:type="dxa"/>
            <w:shd w:val="clear" w:color="auto" w:fill="00FFFF"/>
            <w:tcMar>
              <w:top w:w="43" w:type="dxa"/>
              <w:left w:w="86" w:type="dxa"/>
              <w:bottom w:w="43" w:type="dxa"/>
              <w:right w:w="86" w:type="dxa"/>
            </w:tcMar>
            <w:vAlign w:val="center"/>
          </w:tcPr>
          <w:p w:rsidR="00C905FE" w:rsidRPr="00C905FE" w:rsidRDefault="00C905FE" w:rsidP="00C905FE">
            <w:pPr>
              <w:pStyle w:val="BodyText3"/>
              <w:widowControl w:val="0"/>
              <w:numPr>
                <w:ilvl w:val="12"/>
                <w:numId w:val="0"/>
              </w:numPr>
              <w:spacing w:before="20" w:after="20"/>
              <w:jc w:val="left"/>
              <w:rPr>
                <w:szCs w:val="22"/>
              </w:rPr>
            </w:pPr>
            <w:r w:rsidRPr="00C905FE">
              <w:rPr>
                <w:szCs w:val="22"/>
              </w:rPr>
              <w:t>Cogeneration Boiler D</w:t>
            </w:r>
          </w:p>
        </w:tc>
      </w:tr>
    </w:tbl>
    <w:p w:rsidR="00B97CF7" w:rsidRPr="00B72F48" w:rsidRDefault="00B97CF7" w:rsidP="00B97CF7">
      <w:pPr>
        <w:pStyle w:val="Caption"/>
        <w:spacing w:before="240"/>
        <w:rPr>
          <w:szCs w:val="22"/>
        </w:rPr>
      </w:pPr>
      <w:r w:rsidRPr="00B72F48">
        <w:rPr>
          <w:szCs w:val="22"/>
        </w:rPr>
        <w:t>Facility Regulatory Classification</w:t>
      </w:r>
    </w:p>
    <w:p w:rsidR="00602CBD" w:rsidRDefault="00602CBD" w:rsidP="0054267E">
      <w:pPr>
        <w:widowControl w:val="0"/>
        <w:numPr>
          <w:ilvl w:val="0"/>
          <w:numId w:val="31"/>
        </w:numPr>
        <w:spacing w:after="60"/>
        <w:rPr>
          <w:iCs/>
          <w:sz w:val="22"/>
          <w:szCs w:val="22"/>
        </w:rPr>
      </w:pPr>
      <w:r>
        <w:rPr>
          <w:iCs/>
          <w:sz w:val="22"/>
          <w:szCs w:val="22"/>
        </w:rPr>
        <w:t>T</w:t>
      </w:r>
      <w:r w:rsidRPr="00336206">
        <w:rPr>
          <w:iCs/>
          <w:sz w:val="22"/>
          <w:szCs w:val="22"/>
        </w:rPr>
        <w:t xml:space="preserve">he </w:t>
      </w:r>
      <w:r>
        <w:rPr>
          <w:iCs/>
          <w:sz w:val="22"/>
          <w:szCs w:val="22"/>
        </w:rPr>
        <w:t xml:space="preserve">facility </w:t>
      </w:r>
      <w:r w:rsidRPr="00336206">
        <w:rPr>
          <w:iCs/>
          <w:sz w:val="22"/>
          <w:szCs w:val="22"/>
        </w:rPr>
        <w:t>is a major source of hazardous air pollutants (HAP)</w:t>
      </w:r>
      <w:r>
        <w:rPr>
          <w:iCs/>
          <w:sz w:val="22"/>
          <w:szCs w:val="22"/>
        </w:rPr>
        <w:t>.</w:t>
      </w:r>
    </w:p>
    <w:p w:rsidR="0025685A" w:rsidRDefault="0025685A" w:rsidP="0054267E">
      <w:pPr>
        <w:widowControl w:val="0"/>
        <w:numPr>
          <w:ilvl w:val="0"/>
          <w:numId w:val="31"/>
        </w:numPr>
        <w:spacing w:after="60"/>
        <w:rPr>
          <w:iCs/>
          <w:sz w:val="22"/>
          <w:szCs w:val="22"/>
        </w:rPr>
      </w:pPr>
      <w:r w:rsidRPr="0025685A">
        <w:rPr>
          <w:iCs/>
          <w:sz w:val="22"/>
          <w:szCs w:val="22"/>
        </w:rPr>
        <w:t xml:space="preserve">The facility’s boilers are not subject to </w:t>
      </w:r>
      <w:r w:rsidR="00DB0D96" w:rsidRPr="005E4F77">
        <w:rPr>
          <w:sz w:val="22"/>
          <w:szCs w:val="22"/>
        </w:rPr>
        <w:t xml:space="preserve">Clean Air Interstate Rule (CAIR) </w:t>
      </w:r>
      <w:r w:rsidRPr="0025685A">
        <w:rPr>
          <w:iCs/>
          <w:sz w:val="22"/>
          <w:szCs w:val="22"/>
        </w:rPr>
        <w:t xml:space="preserve">because they meet the exemption in CAIR for cogeneration units that generate less than 219,000 </w:t>
      </w:r>
      <w:r>
        <w:rPr>
          <w:iCs/>
          <w:sz w:val="22"/>
          <w:szCs w:val="22"/>
        </w:rPr>
        <w:t>megawatt-hours (</w:t>
      </w:r>
      <w:r w:rsidRPr="0025685A">
        <w:rPr>
          <w:iCs/>
          <w:sz w:val="22"/>
          <w:szCs w:val="22"/>
        </w:rPr>
        <w:t>MW-hr</w:t>
      </w:r>
      <w:r>
        <w:rPr>
          <w:iCs/>
          <w:sz w:val="22"/>
          <w:szCs w:val="22"/>
        </w:rPr>
        <w:t>)</w:t>
      </w:r>
      <w:r w:rsidRPr="0025685A">
        <w:rPr>
          <w:iCs/>
          <w:sz w:val="22"/>
          <w:szCs w:val="22"/>
        </w:rPr>
        <w:t xml:space="preserve"> of electricity in any calendar year</w:t>
      </w:r>
      <w:r>
        <w:rPr>
          <w:iCs/>
          <w:sz w:val="22"/>
          <w:szCs w:val="22"/>
        </w:rPr>
        <w:t>.</w:t>
      </w:r>
    </w:p>
    <w:p w:rsidR="00602CBD" w:rsidRPr="005E4F77" w:rsidRDefault="00602CBD" w:rsidP="0054267E">
      <w:pPr>
        <w:pStyle w:val="BodyText"/>
        <w:widowControl w:val="0"/>
        <w:numPr>
          <w:ilvl w:val="0"/>
          <w:numId w:val="31"/>
        </w:numPr>
        <w:spacing w:after="60"/>
        <w:rPr>
          <w:sz w:val="22"/>
          <w:szCs w:val="22"/>
        </w:rPr>
      </w:pPr>
      <w:r w:rsidRPr="005E4F77">
        <w:rPr>
          <w:sz w:val="22"/>
          <w:szCs w:val="22"/>
        </w:rPr>
        <w:t xml:space="preserve">The </w:t>
      </w:r>
      <w:r>
        <w:rPr>
          <w:sz w:val="22"/>
          <w:szCs w:val="22"/>
        </w:rPr>
        <w:t xml:space="preserve">facility does not include units </w:t>
      </w:r>
      <w:r w:rsidRPr="005E4F77">
        <w:rPr>
          <w:sz w:val="22"/>
          <w:szCs w:val="22"/>
        </w:rPr>
        <w:t>subject to the acid rain provisions of the Clean Air Act (CAA).</w:t>
      </w:r>
      <w:r>
        <w:rPr>
          <w:sz w:val="22"/>
          <w:szCs w:val="22"/>
        </w:rPr>
        <w:t xml:space="preserve">  </w:t>
      </w:r>
    </w:p>
    <w:p w:rsidR="00602CBD" w:rsidRPr="005E4F77" w:rsidRDefault="00602CBD" w:rsidP="0054267E">
      <w:pPr>
        <w:widowControl w:val="0"/>
        <w:numPr>
          <w:ilvl w:val="0"/>
          <w:numId w:val="31"/>
        </w:numPr>
        <w:spacing w:after="60"/>
        <w:rPr>
          <w:sz w:val="22"/>
          <w:szCs w:val="22"/>
        </w:rPr>
      </w:pPr>
      <w:r w:rsidRPr="005E4F77">
        <w:rPr>
          <w:sz w:val="22"/>
          <w:szCs w:val="22"/>
        </w:rPr>
        <w:lastRenderedPageBreak/>
        <w:t xml:space="preserve">The </w:t>
      </w:r>
      <w:r>
        <w:rPr>
          <w:sz w:val="22"/>
          <w:szCs w:val="22"/>
        </w:rPr>
        <w:t xml:space="preserve">facility </w:t>
      </w:r>
      <w:r w:rsidRPr="005E4F77">
        <w:rPr>
          <w:sz w:val="22"/>
          <w:szCs w:val="22"/>
        </w:rPr>
        <w:t>is a Title V major source of air pollution in accordance with Chapter 62-213, F.A.C.</w:t>
      </w:r>
      <w:r>
        <w:rPr>
          <w:sz w:val="22"/>
          <w:szCs w:val="22"/>
        </w:rPr>
        <w:t xml:space="preserve"> </w:t>
      </w:r>
      <w:r w:rsidRPr="000076C2">
        <w:rPr>
          <w:sz w:val="22"/>
          <w:szCs w:val="22"/>
        </w:rPr>
        <w:t>because the potential emissions of at least one regulated pollutant exceed 100 tons</w:t>
      </w:r>
      <w:r>
        <w:rPr>
          <w:sz w:val="22"/>
          <w:szCs w:val="22"/>
        </w:rPr>
        <w:t>/year</w:t>
      </w:r>
      <w:r w:rsidRPr="000076C2">
        <w:rPr>
          <w:sz w:val="22"/>
          <w:szCs w:val="22"/>
        </w:rPr>
        <w:t xml:space="preserve">.  </w:t>
      </w:r>
    </w:p>
    <w:p w:rsidR="00602CBD" w:rsidRPr="005E4F77" w:rsidRDefault="00602CBD" w:rsidP="0054267E">
      <w:pPr>
        <w:widowControl w:val="0"/>
        <w:numPr>
          <w:ilvl w:val="0"/>
          <w:numId w:val="31"/>
        </w:numPr>
        <w:spacing w:after="60"/>
        <w:rPr>
          <w:sz w:val="22"/>
          <w:szCs w:val="22"/>
        </w:rPr>
      </w:pPr>
      <w:r w:rsidRPr="005E4F77">
        <w:rPr>
          <w:sz w:val="22"/>
          <w:szCs w:val="22"/>
        </w:rPr>
        <w:t xml:space="preserve">The </w:t>
      </w:r>
      <w:r>
        <w:rPr>
          <w:sz w:val="22"/>
          <w:szCs w:val="22"/>
        </w:rPr>
        <w:t>facility</w:t>
      </w:r>
      <w:r w:rsidRPr="006019C1">
        <w:rPr>
          <w:sz w:val="22"/>
          <w:szCs w:val="22"/>
        </w:rPr>
        <w:t xml:space="preserve"> </w:t>
      </w:r>
      <w:r w:rsidRPr="005E4F77">
        <w:rPr>
          <w:sz w:val="22"/>
          <w:szCs w:val="22"/>
        </w:rPr>
        <w:t>is a major stationary source in accordance with Department Rule</w:t>
      </w:r>
      <w:r>
        <w:rPr>
          <w:sz w:val="22"/>
          <w:szCs w:val="22"/>
        </w:rPr>
        <w:t xml:space="preserve"> </w:t>
      </w:r>
      <w:r w:rsidRPr="005E4F77">
        <w:rPr>
          <w:sz w:val="22"/>
          <w:szCs w:val="22"/>
        </w:rPr>
        <w:t xml:space="preserve">62-212.400, F.A.C. </w:t>
      </w:r>
      <w:r>
        <w:rPr>
          <w:sz w:val="22"/>
          <w:szCs w:val="22"/>
        </w:rPr>
        <w:t>–</w:t>
      </w:r>
      <w:r w:rsidRPr="005E4F77">
        <w:rPr>
          <w:sz w:val="22"/>
          <w:szCs w:val="22"/>
        </w:rPr>
        <w:t xml:space="preserve"> P</w:t>
      </w:r>
      <w:r>
        <w:rPr>
          <w:sz w:val="22"/>
          <w:szCs w:val="22"/>
        </w:rPr>
        <w:t>revention of Significant Deterioration (P</w:t>
      </w:r>
      <w:r w:rsidRPr="005E4F77">
        <w:rPr>
          <w:sz w:val="22"/>
          <w:szCs w:val="22"/>
        </w:rPr>
        <w:t>SD</w:t>
      </w:r>
      <w:r>
        <w:rPr>
          <w:sz w:val="22"/>
          <w:szCs w:val="22"/>
        </w:rPr>
        <w:t>)</w:t>
      </w:r>
      <w:r w:rsidRPr="005E4F77">
        <w:rPr>
          <w:sz w:val="22"/>
          <w:szCs w:val="22"/>
        </w:rPr>
        <w:t>.</w:t>
      </w:r>
    </w:p>
    <w:p w:rsidR="00602CBD" w:rsidRPr="005E4F77" w:rsidRDefault="00602CBD" w:rsidP="0054267E">
      <w:pPr>
        <w:widowControl w:val="0"/>
        <w:numPr>
          <w:ilvl w:val="0"/>
          <w:numId w:val="70"/>
        </w:numPr>
        <w:spacing w:after="60"/>
        <w:ind w:left="360"/>
        <w:rPr>
          <w:sz w:val="22"/>
          <w:szCs w:val="22"/>
        </w:rPr>
      </w:pPr>
      <w:r w:rsidRPr="005E4F77">
        <w:rPr>
          <w:sz w:val="22"/>
          <w:szCs w:val="22"/>
        </w:rPr>
        <w:t xml:space="preserve">The proposed project includes units subject to the New Source Performance Standards (NSPS) of </w:t>
      </w:r>
      <w:r w:rsidRPr="005E4F77">
        <w:rPr>
          <w:sz w:val="22"/>
          <w:szCs w:val="22"/>
        </w:rPr>
        <w:br/>
        <w:t>40 Code of Federal Regulations Part 60 (40 CFR 60).</w:t>
      </w:r>
    </w:p>
    <w:p w:rsidR="00602CBD" w:rsidRPr="005E4F77" w:rsidRDefault="00602CBD" w:rsidP="0054267E">
      <w:pPr>
        <w:numPr>
          <w:ilvl w:val="0"/>
          <w:numId w:val="70"/>
        </w:numPr>
        <w:spacing w:after="60"/>
        <w:ind w:left="360"/>
        <w:rPr>
          <w:sz w:val="22"/>
          <w:szCs w:val="22"/>
        </w:rPr>
      </w:pPr>
      <w:r w:rsidRPr="005E4F77">
        <w:rPr>
          <w:sz w:val="22"/>
          <w:szCs w:val="22"/>
        </w:rPr>
        <w:t>The proposed project includes units subject to the National Emissions Standards for Hazardous Air Pollutants (NESHAP) of 40 CFR 63.</w:t>
      </w:r>
    </w:p>
    <w:p w:rsidR="00A10FDA" w:rsidRDefault="00602CBD" w:rsidP="0054267E">
      <w:pPr>
        <w:numPr>
          <w:ilvl w:val="0"/>
          <w:numId w:val="31"/>
        </w:numPr>
        <w:spacing w:after="60"/>
        <w:rPr>
          <w:sz w:val="22"/>
          <w:szCs w:val="22"/>
        </w:rPr>
      </w:pPr>
      <w:r w:rsidRPr="00321E0E">
        <w:rPr>
          <w:sz w:val="22"/>
          <w:szCs w:val="22"/>
        </w:rPr>
        <w:t xml:space="preserve">The project is subject to certification under the Florida </w:t>
      </w:r>
      <w:r w:rsidR="004618B9">
        <w:rPr>
          <w:sz w:val="22"/>
          <w:szCs w:val="22"/>
        </w:rPr>
        <w:t xml:space="preserve">Electrical </w:t>
      </w:r>
      <w:r w:rsidRPr="00321E0E">
        <w:rPr>
          <w:sz w:val="22"/>
          <w:szCs w:val="22"/>
        </w:rPr>
        <w:t xml:space="preserve">Power Plant Siting Act, </w:t>
      </w:r>
      <w:r w:rsidR="004618B9">
        <w:rPr>
          <w:sz w:val="22"/>
          <w:szCs w:val="22"/>
        </w:rPr>
        <w:t xml:space="preserve">Sections </w:t>
      </w:r>
      <w:r w:rsidRPr="00321E0E">
        <w:rPr>
          <w:sz w:val="22"/>
          <w:szCs w:val="22"/>
        </w:rPr>
        <w:t>403.501-518, F.S. and Chapter 62-17, F.A.C.</w:t>
      </w:r>
    </w:p>
    <w:p w:rsidR="00602CBD" w:rsidRPr="00B72F48" w:rsidRDefault="00602CBD" w:rsidP="00602CBD">
      <w:pPr>
        <w:spacing w:after="60"/>
        <w:rPr>
          <w:sz w:val="22"/>
          <w:szCs w:val="22"/>
        </w:rPr>
      </w:pPr>
    </w:p>
    <w:p w:rsidR="00A76CA4" w:rsidRPr="00B72F48" w:rsidRDefault="00A76CA4" w:rsidP="00F674ED">
      <w:pPr>
        <w:rPr>
          <w:iCs/>
          <w:sz w:val="22"/>
          <w:szCs w:val="22"/>
        </w:rPr>
        <w:sectPr w:rsidR="00A76CA4" w:rsidRPr="00B72F48" w:rsidSect="00F55C62">
          <w:headerReference w:type="even" r:id="rId25"/>
          <w:headerReference w:type="default" r:id="rId26"/>
          <w:headerReference w:type="first" r:id="rId27"/>
          <w:pgSz w:w="12240" w:h="15840" w:code="1"/>
          <w:pgMar w:top="1267" w:right="1152" w:bottom="1152" w:left="1152" w:header="720" w:footer="367" w:gutter="0"/>
          <w:cols w:space="720"/>
          <w:docGrid w:linePitch="272"/>
        </w:sectPr>
      </w:pPr>
    </w:p>
    <w:p w:rsidR="00F674ED" w:rsidRPr="00B72F48" w:rsidRDefault="00F674ED" w:rsidP="00F674ED">
      <w:pPr>
        <w:numPr>
          <w:ilvl w:val="0"/>
          <w:numId w:val="4"/>
        </w:numPr>
        <w:tabs>
          <w:tab w:val="num" w:pos="360"/>
        </w:tabs>
        <w:spacing w:after="120"/>
        <w:ind w:left="360"/>
        <w:rPr>
          <w:sz w:val="22"/>
          <w:szCs w:val="22"/>
        </w:rPr>
      </w:pPr>
      <w:r w:rsidRPr="00B72F48">
        <w:rPr>
          <w:bCs/>
          <w:sz w:val="22"/>
          <w:szCs w:val="22"/>
          <w:u w:val="single"/>
        </w:rPr>
        <w:lastRenderedPageBreak/>
        <w:t>Permitting Authority</w:t>
      </w:r>
      <w:r w:rsidRPr="00B72F48">
        <w:rPr>
          <w:bCs/>
          <w:sz w:val="22"/>
          <w:szCs w:val="22"/>
        </w:rPr>
        <w:t xml:space="preserve">:  The Permitting Authority for this project is </w:t>
      </w:r>
      <w:r w:rsidRPr="00B72F48">
        <w:rPr>
          <w:sz w:val="22"/>
          <w:szCs w:val="22"/>
        </w:rPr>
        <w:t xml:space="preserve">the </w:t>
      </w:r>
      <w:r w:rsidR="00F1267B">
        <w:rPr>
          <w:sz w:val="22"/>
          <w:szCs w:val="22"/>
        </w:rPr>
        <w:t>Office of Permitting and Compliance</w:t>
      </w:r>
      <w:r w:rsidRPr="00B72F48">
        <w:rPr>
          <w:sz w:val="22"/>
          <w:szCs w:val="22"/>
        </w:rPr>
        <w:t xml:space="preserve"> in the Division of Air Resource Management of the Department.  The mailing address for the </w:t>
      </w:r>
      <w:r w:rsidR="00F1267B">
        <w:rPr>
          <w:sz w:val="22"/>
          <w:szCs w:val="22"/>
        </w:rPr>
        <w:t>Office of Permitting and Compliance</w:t>
      </w:r>
      <w:r w:rsidRPr="00B72F48">
        <w:rPr>
          <w:sz w:val="22"/>
          <w:szCs w:val="22"/>
        </w:rPr>
        <w:t xml:space="preserve"> is 2600 Blair Stone Road, MS #5505, Tallahassee, Florida  32399-2400</w:t>
      </w:r>
      <w:r w:rsidR="002E5BA3">
        <w:rPr>
          <w:sz w:val="22"/>
          <w:szCs w:val="22"/>
        </w:rPr>
        <w:t>.</w:t>
      </w:r>
    </w:p>
    <w:p w:rsidR="00F674ED" w:rsidRPr="00B72F48" w:rsidRDefault="00F674ED" w:rsidP="0054267E">
      <w:pPr>
        <w:numPr>
          <w:ilvl w:val="0"/>
          <w:numId w:val="4"/>
        </w:numPr>
        <w:tabs>
          <w:tab w:val="num" w:pos="360"/>
        </w:tabs>
        <w:spacing w:after="120"/>
        <w:ind w:left="360"/>
        <w:rPr>
          <w:sz w:val="22"/>
          <w:szCs w:val="22"/>
        </w:rPr>
      </w:pPr>
      <w:r w:rsidRPr="00B72F48">
        <w:rPr>
          <w:bCs/>
          <w:sz w:val="22"/>
          <w:szCs w:val="22"/>
          <w:u w:val="single"/>
        </w:rPr>
        <w:t>Compliance Authority</w:t>
      </w:r>
      <w:r w:rsidRPr="00B72F48">
        <w:rPr>
          <w:bCs/>
          <w:sz w:val="22"/>
          <w:szCs w:val="22"/>
        </w:rPr>
        <w:t xml:space="preserve">:  </w:t>
      </w:r>
      <w:r w:rsidRPr="00B72F48">
        <w:rPr>
          <w:sz w:val="22"/>
          <w:szCs w:val="22"/>
        </w:rPr>
        <w:t xml:space="preserve">All documents related to compliance activities such as reports, tests, and notifications shall be submitted to the </w:t>
      </w:r>
      <w:r w:rsidR="004618B9">
        <w:rPr>
          <w:sz w:val="22"/>
          <w:szCs w:val="22"/>
        </w:rPr>
        <w:t>Air Permitting</w:t>
      </w:r>
      <w:r w:rsidR="00DE744B" w:rsidRPr="00B72F48">
        <w:rPr>
          <w:sz w:val="22"/>
          <w:szCs w:val="22"/>
        </w:rPr>
        <w:t xml:space="preserve"> Section of the Department’s South District Office at:  </w:t>
      </w:r>
      <w:r w:rsidR="004618B9" w:rsidRPr="004618B9">
        <w:rPr>
          <w:color w:val="000000"/>
          <w:sz w:val="22"/>
          <w:szCs w:val="22"/>
        </w:rPr>
        <w:t>2295 Victoria Avenue, Suite 364</w:t>
      </w:r>
      <w:r w:rsidR="0054267E" w:rsidRPr="00131211">
        <w:rPr>
          <w:color w:val="000000"/>
          <w:sz w:val="22"/>
          <w:szCs w:val="22"/>
        </w:rPr>
        <w:t xml:space="preserve">, </w:t>
      </w:r>
      <w:r w:rsidR="004618B9" w:rsidRPr="004618B9">
        <w:rPr>
          <w:color w:val="000000"/>
          <w:sz w:val="22"/>
          <w:szCs w:val="22"/>
        </w:rPr>
        <w:t>P.O. Box 2549</w:t>
      </w:r>
      <w:r w:rsidR="00131211">
        <w:rPr>
          <w:color w:val="000000"/>
          <w:sz w:val="22"/>
          <w:szCs w:val="22"/>
        </w:rPr>
        <w:t>,</w:t>
      </w:r>
      <w:r w:rsidR="0054267E" w:rsidRPr="00131211">
        <w:rPr>
          <w:color w:val="000000"/>
          <w:sz w:val="22"/>
          <w:szCs w:val="22"/>
        </w:rPr>
        <w:t xml:space="preserve"> </w:t>
      </w:r>
      <w:r w:rsidR="004618B9" w:rsidRPr="004618B9">
        <w:rPr>
          <w:color w:val="000000"/>
          <w:sz w:val="22"/>
          <w:szCs w:val="22"/>
        </w:rPr>
        <w:t>Fort Myers, FL  33902-2549</w:t>
      </w:r>
      <w:r w:rsidR="00DE744B" w:rsidRPr="00131211">
        <w:rPr>
          <w:sz w:val="22"/>
          <w:szCs w:val="22"/>
        </w:rPr>
        <w:t>.</w:t>
      </w:r>
    </w:p>
    <w:p w:rsidR="00DE744B" w:rsidRPr="00B72F48" w:rsidRDefault="00F674ED" w:rsidP="00497586">
      <w:pPr>
        <w:numPr>
          <w:ilvl w:val="0"/>
          <w:numId w:val="4"/>
        </w:numPr>
        <w:tabs>
          <w:tab w:val="num" w:pos="360"/>
        </w:tabs>
        <w:spacing w:after="120"/>
        <w:ind w:left="3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sidR="00D90168">
        <w:rPr>
          <w:sz w:val="22"/>
          <w:szCs w:val="22"/>
        </w:rPr>
        <w:t xml:space="preserve"> and must be complied with</w:t>
      </w:r>
      <w:r w:rsidR="00B85CB1">
        <w:rPr>
          <w:sz w:val="22"/>
          <w:szCs w:val="22"/>
        </w:rPr>
        <w:t xml:space="preserve"> by the permittee</w:t>
      </w:r>
      <w:r w:rsidRPr="00B72F48">
        <w:rPr>
          <w:sz w:val="22"/>
          <w:szCs w:val="22"/>
        </w:rPr>
        <w:t xml:space="preserve">:  </w:t>
      </w:r>
    </w:p>
    <w:p w:rsidR="008355E6" w:rsidRDefault="008355E6" w:rsidP="00BD3DEF">
      <w:pPr>
        <w:numPr>
          <w:ilvl w:val="0"/>
          <w:numId w:val="55"/>
        </w:numPr>
        <w:tabs>
          <w:tab w:val="left" w:pos="720"/>
          <w:tab w:val="left" w:pos="2880"/>
        </w:tabs>
        <w:spacing w:after="60"/>
        <w:ind w:hanging="2520"/>
        <w:rPr>
          <w:sz w:val="22"/>
          <w:szCs w:val="22"/>
        </w:rPr>
      </w:pPr>
      <w:r w:rsidRPr="00B72F48">
        <w:rPr>
          <w:sz w:val="22"/>
          <w:szCs w:val="22"/>
        </w:rPr>
        <w:t xml:space="preserve">Appendix CC:  </w:t>
      </w:r>
      <w:r w:rsidR="00200D0C">
        <w:rPr>
          <w:sz w:val="22"/>
          <w:szCs w:val="22"/>
        </w:rPr>
        <w:tab/>
      </w:r>
      <w:r w:rsidRPr="00B72F48">
        <w:rPr>
          <w:sz w:val="22"/>
          <w:szCs w:val="22"/>
        </w:rPr>
        <w:t>Common Conditions;</w:t>
      </w:r>
    </w:p>
    <w:p w:rsidR="006B1816" w:rsidRPr="003C11BF" w:rsidRDefault="006B1816" w:rsidP="00BD3DEF">
      <w:pPr>
        <w:numPr>
          <w:ilvl w:val="0"/>
          <w:numId w:val="55"/>
        </w:numPr>
        <w:tabs>
          <w:tab w:val="left" w:pos="720"/>
          <w:tab w:val="left" w:pos="2880"/>
        </w:tabs>
        <w:spacing w:after="60"/>
        <w:ind w:hanging="2520"/>
        <w:rPr>
          <w:sz w:val="22"/>
          <w:szCs w:val="22"/>
        </w:rPr>
      </w:pPr>
      <w:r w:rsidRPr="003C11BF">
        <w:rPr>
          <w:sz w:val="22"/>
          <w:szCs w:val="22"/>
        </w:rPr>
        <w:t xml:space="preserve">Appendix CEMS:  </w:t>
      </w:r>
      <w:r w:rsidR="0038758D">
        <w:rPr>
          <w:sz w:val="22"/>
          <w:szCs w:val="22"/>
        </w:rPr>
        <w:tab/>
      </w:r>
      <w:r w:rsidRPr="003C11BF">
        <w:rPr>
          <w:sz w:val="22"/>
          <w:szCs w:val="22"/>
        </w:rPr>
        <w:t>Continuous Emissions Monitoring System (CEMS) Requirements;</w:t>
      </w:r>
    </w:p>
    <w:p w:rsidR="00DE744B" w:rsidRPr="00B72F48" w:rsidRDefault="00DE744B" w:rsidP="00BD3DEF">
      <w:pPr>
        <w:numPr>
          <w:ilvl w:val="0"/>
          <w:numId w:val="55"/>
        </w:numPr>
        <w:tabs>
          <w:tab w:val="left" w:pos="720"/>
          <w:tab w:val="left" w:pos="2880"/>
        </w:tabs>
        <w:spacing w:after="60"/>
        <w:ind w:hanging="2520"/>
        <w:rPr>
          <w:sz w:val="22"/>
          <w:szCs w:val="22"/>
        </w:rPr>
      </w:pPr>
      <w:r w:rsidRPr="00B72F48">
        <w:rPr>
          <w:sz w:val="22"/>
          <w:szCs w:val="22"/>
        </w:rPr>
        <w:t xml:space="preserve">Appendix CF:  </w:t>
      </w:r>
      <w:r w:rsidR="00200D0C">
        <w:rPr>
          <w:sz w:val="22"/>
          <w:szCs w:val="22"/>
        </w:rPr>
        <w:tab/>
      </w:r>
      <w:r w:rsidRPr="00B72F48">
        <w:rPr>
          <w:sz w:val="22"/>
          <w:szCs w:val="22"/>
        </w:rPr>
        <w:t>Citation Formats and Glossary of Common Terms;</w:t>
      </w:r>
    </w:p>
    <w:p w:rsidR="00DE744B" w:rsidRPr="00B72F48" w:rsidRDefault="00DE744B" w:rsidP="00BD3DEF">
      <w:pPr>
        <w:numPr>
          <w:ilvl w:val="0"/>
          <w:numId w:val="55"/>
        </w:numPr>
        <w:tabs>
          <w:tab w:val="left" w:pos="720"/>
          <w:tab w:val="left" w:pos="2880"/>
        </w:tabs>
        <w:spacing w:after="60"/>
        <w:ind w:hanging="2520"/>
        <w:rPr>
          <w:sz w:val="22"/>
          <w:szCs w:val="22"/>
        </w:rPr>
      </w:pPr>
      <w:r w:rsidRPr="00B72F48">
        <w:rPr>
          <w:sz w:val="22"/>
          <w:szCs w:val="22"/>
        </w:rPr>
        <w:t xml:space="preserve">Appendix CTR:  </w:t>
      </w:r>
      <w:r w:rsidR="0038758D">
        <w:rPr>
          <w:sz w:val="22"/>
          <w:szCs w:val="22"/>
        </w:rPr>
        <w:tab/>
      </w:r>
      <w:r w:rsidRPr="00B72F48">
        <w:rPr>
          <w:sz w:val="22"/>
          <w:szCs w:val="22"/>
        </w:rPr>
        <w:t>Common Testing Requirements;</w:t>
      </w:r>
    </w:p>
    <w:p w:rsidR="008355E6" w:rsidRDefault="006B1816" w:rsidP="00BD3DEF">
      <w:pPr>
        <w:numPr>
          <w:ilvl w:val="0"/>
          <w:numId w:val="55"/>
        </w:numPr>
        <w:tabs>
          <w:tab w:val="left" w:pos="720"/>
          <w:tab w:val="left" w:pos="2880"/>
        </w:tabs>
        <w:spacing w:after="60"/>
        <w:ind w:hanging="2520"/>
        <w:rPr>
          <w:sz w:val="22"/>
          <w:szCs w:val="22"/>
        </w:rPr>
      </w:pPr>
      <w:r>
        <w:rPr>
          <w:sz w:val="22"/>
          <w:szCs w:val="22"/>
        </w:rPr>
        <w:t>Appendix D</w:t>
      </w:r>
      <w:r w:rsidR="00BD3DEF">
        <w:rPr>
          <w:sz w:val="22"/>
          <w:szCs w:val="22"/>
        </w:rPr>
        <w:t>a</w:t>
      </w:r>
      <w:r>
        <w:rPr>
          <w:sz w:val="22"/>
          <w:szCs w:val="22"/>
        </w:rPr>
        <w:t>:</w:t>
      </w:r>
      <w:r w:rsidR="008355E6" w:rsidRPr="00B72F48">
        <w:rPr>
          <w:sz w:val="22"/>
          <w:szCs w:val="22"/>
        </w:rPr>
        <w:t xml:space="preserve">  </w:t>
      </w:r>
      <w:r w:rsidR="0038758D">
        <w:rPr>
          <w:sz w:val="22"/>
          <w:szCs w:val="22"/>
        </w:rPr>
        <w:tab/>
      </w:r>
      <w:r w:rsidR="008355E6" w:rsidRPr="00B72F48">
        <w:rPr>
          <w:sz w:val="22"/>
          <w:szCs w:val="22"/>
        </w:rPr>
        <w:t>NSPS, Subpart D</w:t>
      </w:r>
      <w:r w:rsidR="00BD3DEF">
        <w:rPr>
          <w:sz w:val="22"/>
          <w:szCs w:val="22"/>
        </w:rPr>
        <w:t>a</w:t>
      </w:r>
      <w:r w:rsidR="008355E6" w:rsidRPr="00B72F48">
        <w:rPr>
          <w:sz w:val="22"/>
          <w:szCs w:val="22"/>
        </w:rPr>
        <w:t xml:space="preserve"> </w:t>
      </w:r>
      <w:bookmarkStart w:id="0" w:name="OLE_LINK3"/>
      <w:bookmarkStart w:id="1" w:name="OLE_LINK4"/>
      <w:r w:rsidR="008355E6" w:rsidRPr="00B72F48">
        <w:rPr>
          <w:sz w:val="22"/>
          <w:szCs w:val="22"/>
        </w:rPr>
        <w:t>–</w:t>
      </w:r>
      <w:bookmarkEnd w:id="0"/>
      <w:bookmarkEnd w:id="1"/>
      <w:r w:rsidR="008355E6" w:rsidRPr="00B72F48">
        <w:rPr>
          <w:sz w:val="22"/>
          <w:szCs w:val="22"/>
        </w:rPr>
        <w:t xml:space="preserve"> Standards </w:t>
      </w:r>
      <w:r w:rsidR="005B26BF">
        <w:rPr>
          <w:sz w:val="22"/>
          <w:szCs w:val="22"/>
        </w:rPr>
        <w:t xml:space="preserve">of Performance </w:t>
      </w:r>
      <w:r w:rsidR="00BD3DEF">
        <w:rPr>
          <w:sz w:val="22"/>
          <w:szCs w:val="22"/>
        </w:rPr>
        <w:t>E</w:t>
      </w:r>
      <w:r w:rsidR="00BD3DEF" w:rsidRPr="00BD3DEF">
        <w:rPr>
          <w:sz w:val="22"/>
          <w:szCs w:val="22"/>
        </w:rPr>
        <w:t>lectric Utility Steam Generating Units for Which Construction Is Commenced After September 18, 1978</w:t>
      </w:r>
      <w:r w:rsidR="00406B6E">
        <w:rPr>
          <w:sz w:val="22"/>
          <w:szCs w:val="22"/>
        </w:rPr>
        <w:t>;</w:t>
      </w:r>
    </w:p>
    <w:p w:rsidR="0054267E" w:rsidRDefault="0054267E" w:rsidP="00BD3DEF">
      <w:pPr>
        <w:numPr>
          <w:ilvl w:val="0"/>
          <w:numId w:val="55"/>
        </w:numPr>
        <w:tabs>
          <w:tab w:val="left" w:pos="720"/>
          <w:tab w:val="left" w:pos="2880"/>
        </w:tabs>
        <w:spacing w:after="60"/>
        <w:ind w:hanging="2520"/>
        <w:rPr>
          <w:sz w:val="22"/>
          <w:szCs w:val="22"/>
        </w:rPr>
      </w:pPr>
      <w:r>
        <w:rPr>
          <w:sz w:val="22"/>
          <w:szCs w:val="22"/>
        </w:rPr>
        <w:t xml:space="preserve">Appendix </w:t>
      </w:r>
      <w:r w:rsidR="00200D0C">
        <w:rPr>
          <w:sz w:val="22"/>
          <w:szCs w:val="22"/>
        </w:rPr>
        <w:t>DDDDD</w:t>
      </w:r>
      <w:r>
        <w:rPr>
          <w:sz w:val="22"/>
          <w:szCs w:val="22"/>
        </w:rPr>
        <w:t>:</w:t>
      </w:r>
      <w:r w:rsidRPr="003C11BF">
        <w:rPr>
          <w:sz w:val="22"/>
          <w:szCs w:val="22"/>
        </w:rPr>
        <w:t xml:space="preserve">  </w:t>
      </w:r>
      <w:r>
        <w:rPr>
          <w:sz w:val="22"/>
          <w:szCs w:val="22"/>
        </w:rPr>
        <w:tab/>
      </w:r>
      <w:r w:rsidRPr="003C11BF">
        <w:rPr>
          <w:sz w:val="22"/>
          <w:szCs w:val="22"/>
        </w:rPr>
        <w:t xml:space="preserve">NESHAP, Subpart </w:t>
      </w:r>
      <w:r w:rsidR="00200D0C">
        <w:rPr>
          <w:sz w:val="22"/>
          <w:szCs w:val="22"/>
        </w:rPr>
        <w:t>DDDDD</w:t>
      </w:r>
      <w:r w:rsidRPr="003C11BF">
        <w:rPr>
          <w:sz w:val="22"/>
          <w:szCs w:val="22"/>
        </w:rPr>
        <w:t xml:space="preserve"> - </w:t>
      </w:r>
      <w:r w:rsidR="00200D0C" w:rsidRPr="00200D0C">
        <w:rPr>
          <w:sz w:val="22"/>
          <w:szCs w:val="22"/>
        </w:rPr>
        <w:t>National Emission Standards for Hazardous Air Pollutants for Industrial, Commercial, and Institutional Boilers and Process Heaters</w:t>
      </w:r>
      <w:r w:rsidR="00200D0C">
        <w:rPr>
          <w:sz w:val="22"/>
          <w:szCs w:val="22"/>
        </w:rPr>
        <w:t>;</w:t>
      </w:r>
    </w:p>
    <w:p w:rsidR="002767F6" w:rsidRPr="002767F6" w:rsidRDefault="002767F6" w:rsidP="002767F6">
      <w:pPr>
        <w:numPr>
          <w:ilvl w:val="0"/>
          <w:numId w:val="55"/>
        </w:numPr>
        <w:tabs>
          <w:tab w:val="left" w:pos="720"/>
          <w:tab w:val="left" w:pos="2880"/>
        </w:tabs>
        <w:spacing w:after="60"/>
        <w:ind w:hanging="2520"/>
        <w:rPr>
          <w:sz w:val="22"/>
          <w:szCs w:val="22"/>
        </w:rPr>
      </w:pPr>
      <w:r w:rsidRPr="002767F6">
        <w:rPr>
          <w:sz w:val="22"/>
          <w:szCs w:val="22"/>
        </w:rPr>
        <w:t>Appendix F</w:t>
      </w:r>
      <w:r w:rsidRPr="002767F6">
        <w:rPr>
          <w:sz w:val="22"/>
          <w:szCs w:val="22"/>
        </w:rPr>
        <w:tab/>
        <w:t>40 CFR 75, Appendix F, Section 5 – Measurement of Boiler Heat Input Rate;</w:t>
      </w:r>
    </w:p>
    <w:p w:rsidR="008355E6" w:rsidRDefault="008355E6" w:rsidP="00BD3DEF">
      <w:pPr>
        <w:numPr>
          <w:ilvl w:val="0"/>
          <w:numId w:val="55"/>
        </w:numPr>
        <w:tabs>
          <w:tab w:val="left" w:pos="720"/>
          <w:tab w:val="left" w:pos="2880"/>
        </w:tabs>
        <w:spacing w:after="60"/>
        <w:ind w:hanging="2520"/>
        <w:rPr>
          <w:sz w:val="22"/>
          <w:szCs w:val="22"/>
        </w:rPr>
      </w:pPr>
      <w:r w:rsidRPr="00B72F48">
        <w:rPr>
          <w:sz w:val="22"/>
          <w:szCs w:val="22"/>
        </w:rPr>
        <w:t xml:space="preserve">Appendix GC:  </w:t>
      </w:r>
      <w:r w:rsidR="008110D3">
        <w:rPr>
          <w:sz w:val="22"/>
          <w:szCs w:val="22"/>
        </w:rPr>
        <w:tab/>
      </w:r>
      <w:r w:rsidRPr="00B72F48">
        <w:rPr>
          <w:sz w:val="22"/>
          <w:szCs w:val="22"/>
        </w:rPr>
        <w:t>General Conditions;</w:t>
      </w:r>
      <w:r w:rsidR="0054267E">
        <w:rPr>
          <w:sz w:val="22"/>
          <w:szCs w:val="22"/>
        </w:rPr>
        <w:t xml:space="preserve"> and</w:t>
      </w:r>
    </w:p>
    <w:p w:rsidR="005B26BF" w:rsidRPr="00B72F48" w:rsidRDefault="005B26BF" w:rsidP="00BD3DEF">
      <w:pPr>
        <w:numPr>
          <w:ilvl w:val="0"/>
          <w:numId w:val="55"/>
        </w:numPr>
        <w:tabs>
          <w:tab w:val="left" w:pos="720"/>
          <w:tab w:val="left" w:pos="2880"/>
        </w:tabs>
        <w:spacing w:after="120"/>
        <w:ind w:hanging="2520"/>
        <w:rPr>
          <w:sz w:val="22"/>
          <w:szCs w:val="22"/>
        </w:rPr>
      </w:pPr>
      <w:r w:rsidRPr="00B72F48">
        <w:rPr>
          <w:sz w:val="22"/>
          <w:szCs w:val="22"/>
        </w:rPr>
        <w:t>Appendix</w:t>
      </w:r>
      <w:r w:rsidR="008110D3">
        <w:rPr>
          <w:sz w:val="22"/>
          <w:szCs w:val="22"/>
        </w:rPr>
        <w:t xml:space="preserve"> </w:t>
      </w:r>
      <w:r>
        <w:rPr>
          <w:sz w:val="22"/>
          <w:szCs w:val="22"/>
        </w:rPr>
        <w:t>GP</w:t>
      </w:r>
      <w:r w:rsidRPr="00B72F48">
        <w:rPr>
          <w:sz w:val="22"/>
          <w:szCs w:val="22"/>
        </w:rPr>
        <w:t xml:space="preserve">:  </w:t>
      </w:r>
      <w:r w:rsidR="0038758D">
        <w:rPr>
          <w:sz w:val="22"/>
          <w:szCs w:val="22"/>
        </w:rPr>
        <w:tab/>
      </w:r>
      <w:r w:rsidRPr="00B72F48">
        <w:rPr>
          <w:sz w:val="22"/>
          <w:szCs w:val="22"/>
        </w:rPr>
        <w:t>Identification of General Provisions</w:t>
      </w:r>
      <w:r>
        <w:rPr>
          <w:sz w:val="22"/>
          <w:szCs w:val="22"/>
        </w:rPr>
        <w:t>,</w:t>
      </w:r>
      <w:r w:rsidRPr="00B72F48">
        <w:rPr>
          <w:sz w:val="22"/>
          <w:szCs w:val="22"/>
        </w:rPr>
        <w:t xml:space="preserve"> Subpart A from NSPS 40 CFR 60 and Subpart </w:t>
      </w:r>
      <w:r>
        <w:rPr>
          <w:sz w:val="22"/>
          <w:szCs w:val="22"/>
        </w:rPr>
        <w:t xml:space="preserve">A </w:t>
      </w:r>
      <w:r w:rsidR="0054267E">
        <w:rPr>
          <w:sz w:val="22"/>
          <w:szCs w:val="22"/>
        </w:rPr>
        <w:t>from NESHAP 40 CFR 63.</w:t>
      </w:r>
    </w:p>
    <w:p w:rsidR="00F674ED" w:rsidRPr="00B72F48" w:rsidRDefault="00F674ED" w:rsidP="00497586">
      <w:pPr>
        <w:numPr>
          <w:ilvl w:val="0"/>
          <w:numId w:val="4"/>
        </w:numPr>
        <w:tabs>
          <w:tab w:val="num" w:pos="360"/>
        </w:tabs>
        <w:spacing w:after="120"/>
        <w:ind w:left="360"/>
        <w:rPr>
          <w:sz w:val="22"/>
          <w:szCs w:val="22"/>
        </w:rPr>
      </w:pPr>
      <w:r w:rsidRPr="00B72F48">
        <w:rPr>
          <w:sz w:val="22"/>
          <w:szCs w:val="22"/>
          <w:u w:val="single"/>
        </w:rPr>
        <w:t>Applicable Regulations, Forms and Application Procedures</w:t>
      </w:r>
      <w:r w:rsidRPr="00B72F48">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F674ED" w:rsidRPr="00B72F48" w:rsidRDefault="00F674ED" w:rsidP="00497586">
      <w:pPr>
        <w:numPr>
          <w:ilvl w:val="0"/>
          <w:numId w:val="4"/>
        </w:numPr>
        <w:tabs>
          <w:tab w:val="num" w:pos="360"/>
        </w:tabs>
        <w:spacing w:after="120"/>
        <w:ind w:left="360"/>
        <w:rPr>
          <w:sz w:val="22"/>
          <w:szCs w:val="22"/>
        </w:rPr>
      </w:pPr>
      <w:r w:rsidRPr="00B72F48">
        <w:rPr>
          <w:sz w:val="22"/>
          <w:szCs w:val="22"/>
          <w:u w:val="single"/>
        </w:rPr>
        <w:t>New or Additional Conditions</w:t>
      </w:r>
      <w:r w:rsidRPr="00B72F4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E62E77" w:rsidRDefault="00F674ED" w:rsidP="00497586">
      <w:pPr>
        <w:numPr>
          <w:ilvl w:val="0"/>
          <w:numId w:val="4"/>
        </w:numPr>
        <w:tabs>
          <w:tab w:val="num" w:pos="360"/>
        </w:tabs>
        <w:spacing w:after="120"/>
        <w:ind w:left="360"/>
        <w:rPr>
          <w:sz w:val="22"/>
          <w:szCs w:val="22"/>
        </w:rPr>
      </w:pPr>
      <w:r w:rsidRPr="00B72F48">
        <w:rPr>
          <w:sz w:val="22"/>
          <w:szCs w:val="22"/>
          <w:u w:val="single"/>
        </w:rPr>
        <w:t>Modifications</w:t>
      </w:r>
      <w:r w:rsidRPr="00B72F48">
        <w:rPr>
          <w:sz w:val="22"/>
          <w:szCs w:val="22"/>
        </w:rPr>
        <w:t>:  No emissions unit shall be constructed or modified without obtaining an air construction permit from the Department.  Such permit shall be obtained prior to beginning construction or modification.  [Rules 62-210.300(1) and 62-212.300(1)(a), F.A.C.]</w:t>
      </w:r>
    </w:p>
    <w:p w:rsidR="00F674ED" w:rsidRPr="00497586" w:rsidRDefault="00F674ED" w:rsidP="00497586">
      <w:pPr>
        <w:numPr>
          <w:ilvl w:val="0"/>
          <w:numId w:val="4"/>
        </w:numPr>
        <w:tabs>
          <w:tab w:val="num" w:pos="360"/>
        </w:tabs>
        <w:spacing w:after="120"/>
        <w:ind w:left="360"/>
        <w:rPr>
          <w:sz w:val="22"/>
          <w:szCs w:val="22"/>
          <w:u w:val="single"/>
        </w:rPr>
      </w:pPr>
      <w:r w:rsidRPr="00E62E77">
        <w:rPr>
          <w:sz w:val="22"/>
          <w:szCs w:val="22"/>
          <w:u w:val="single"/>
        </w:rPr>
        <w:t>Source Obligation</w:t>
      </w:r>
      <w:r w:rsidRPr="00497586">
        <w:rPr>
          <w:sz w:val="22"/>
          <w:szCs w:val="22"/>
          <w:u w:val="single"/>
        </w:rPr>
        <w:t>:</w:t>
      </w:r>
    </w:p>
    <w:p w:rsidR="00F674ED" w:rsidRPr="00B72F48" w:rsidRDefault="00F674ED" w:rsidP="005572E4">
      <w:pPr>
        <w:autoSpaceDE w:val="0"/>
        <w:autoSpaceDN w:val="0"/>
        <w:adjustRightInd w:val="0"/>
        <w:spacing w:after="60"/>
        <w:ind w:left="720" w:hanging="360"/>
        <w:rPr>
          <w:sz w:val="22"/>
          <w:szCs w:val="22"/>
        </w:rPr>
      </w:pPr>
      <w:r w:rsidRPr="00B72F48">
        <w:rPr>
          <w:sz w:val="22"/>
          <w:szCs w:val="22"/>
        </w:rPr>
        <w:t>(a)</w:t>
      </w:r>
      <w:r w:rsidRPr="00B72F48">
        <w:rPr>
          <w:sz w:val="22"/>
          <w:szCs w:val="22"/>
        </w:rPr>
        <w:tab/>
        <w:t>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commence construction within 18 months of the commencement date established by the Department in the permit.</w:t>
      </w:r>
    </w:p>
    <w:p w:rsidR="00F674ED" w:rsidRPr="00B72F48" w:rsidRDefault="00F674ED" w:rsidP="005572E4">
      <w:pPr>
        <w:autoSpaceDE w:val="0"/>
        <w:autoSpaceDN w:val="0"/>
        <w:adjustRightInd w:val="0"/>
        <w:spacing w:after="60"/>
        <w:ind w:left="720" w:hanging="360"/>
        <w:rPr>
          <w:sz w:val="22"/>
          <w:szCs w:val="22"/>
        </w:rPr>
      </w:pPr>
      <w:r w:rsidRPr="00B72F48">
        <w:rPr>
          <w:sz w:val="22"/>
          <w:szCs w:val="22"/>
        </w:rPr>
        <w:t>(b)</w:t>
      </w:r>
      <w:r w:rsidRPr="00B72F48">
        <w:rPr>
          <w:sz w:val="22"/>
          <w:szCs w:val="22"/>
        </w:rPr>
        <w:tab/>
        <w:t xml:space="preserve">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w:t>
      </w:r>
      <w:r w:rsidRPr="00B72F48">
        <w:rPr>
          <w:sz w:val="22"/>
          <w:szCs w:val="22"/>
        </w:rPr>
        <w:lastRenderedPageBreak/>
        <w:t>hours of operation, then the requirements of subsections 62-212.400(4) through (12), F.A.C., shall apply to the source or modification as though construction had not yet commenced on the source or modification.</w:t>
      </w:r>
    </w:p>
    <w:p w:rsidR="00F674ED" w:rsidRPr="00B72F48" w:rsidRDefault="00F674ED" w:rsidP="00C8383F">
      <w:pPr>
        <w:autoSpaceDE w:val="0"/>
        <w:autoSpaceDN w:val="0"/>
        <w:adjustRightInd w:val="0"/>
        <w:spacing w:after="60"/>
        <w:ind w:left="720" w:hanging="360"/>
        <w:rPr>
          <w:sz w:val="22"/>
          <w:szCs w:val="22"/>
        </w:rPr>
      </w:pPr>
      <w:r w:rsidRPr="00B72F48">
        <w:rPr>
          <w:sz w:val="22"/>
          <w:szCs w:val="22"/>
        </w:rPr>
        <w:t>(c)</w:t>
      </w:r>
      <w:r w:rsidRPr="00B72F48">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F674ED" w:rsidRPr="00B72F48" w:rsidRDefault="00F674ED" w:rsidP="00F674ED">
      <w:pPr>
        <w:autoSpaceDE w:val="0"/>
        <w:autoSpaceDN w:val="0"/>
        <w:adjustRightInd w:val="0"/>
        <w:spacing w:after="120"/>
        <w:ind w:left="360"/>
        <w:rPr>
          <w:sz w:val="22"/>
          <w:szCs w:val="22"/>
        </w:rPr>
      </w:pPr>
      <w:r w:rsidRPr="00B72F48">
        <w:rPr>
          <w:sz w:val="22"/>
          <w:szCs w:val="22"/>
        </w:rPr>
        <w:t>[Rule 62-212.400(12), F.A.C.]</w:t>
      </w:r>
    </w:p>
    <w:p w:rsidR="00F674ED" w:rsidRDefault="00F674ED" w:rsidP="00497586">
      <w:pPr>
        <w:numPr>
          <w:ilvl w:val="0"/>
          <w:numId w:val="4"/>
        </w:numPr>
        <w:tabs>
          <w:tab w:val="num" w:pos="360"/>
        </w:tabs>
        <w:spacing w:after="120"/>
        <w:ind w:left="360"/>
        <w:rPr>
          <w:sz w:val="22"/>
          <w:szCs w:val="22"/>
        </w:rPr>
      </w:pPr>
      <w:r w:rsidRPr="00B72F48">
        <w:rPr>
          <w:sz w:val="22"/>
          <w:szCs w:val="22"/>
          <w:u w:val="single"/>
        </w:rPr>
        <w:t>Title V Permit</w:t>
      </w:r>
      <w:r w:rsidRPr="00B72F48">
        <w:rPr>
          <w:sz w:val="22"/>
          <w:szCs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w:t>
      </w:r>
      <w:r w:rsidR="00406B6E">
        <w:rPr>
          <w:sz w:val="22"/>
          <w:szCs w:val="22"/>
        </w:rPr>
        <w:t>the</w:t>
      </w:r>
      <w:r w:rsidRPr="00B72F48">
        <w:rPr>
          <w:sz w:val="22"/>
          <w:szCs w:val="22"/>
        </w:rPr>
        <w:t xml:space="preserve"> Compliance Authority.  [Rules 62-4.030, 62-4.050, 62-4.220, and Chapter 62-213, F.A.C.]</w:t>
      </w:r>
    </w:p>
    <w:p w:rsidR="00E62E77" w:rsidRDefault="00E62E77" w:rsidP="00497586">
      <w:pPr>
        <w:numPr>
          <w:ilvl w:val="0"/>
          <w:numId w:val="4"/>
        </w:numPr>
        <w:tabs>
          <w:tab w:val="num" w:pos="360"/>
        </w:tabs>
        <w:spacing w:after="120"/>
        <w:ind w:left="360"/>
        <w:rPr>
          <w:sz w:val="22"/>
          <w:szCs w:val="22"/>
        </w:rPr>
      </w:pPr>
      <w:r w:rsidRPr="002D6A34">
        <w:rPr>
          <w:sz w:val="22"/>
          <w:szCs w:val="22"/>
          <w:u w:val="single"/>
        </w:rPr>
        <w:t>Unconfined Emissions of Particulate Matter</w:t>
      </w:r>
      <w:r w:rsidRPr="002D6A34">
        <w:rPr>
          <w:sz w:val="22"/>
          <w:szCs w:val="22"/>
        </w:rPr>
        <w:t xml:space="preserve">: </w:t>
      </w:r>
      <w:r w:rsidR="007B2A7B">
        <w:rPr>
          <w:sz w:val="22"/>
          <w:szCs w:val="22"/>
        </w:rPr>
        <w:t xml:space="preserve"> </w:t>
      </w:r>
      <w:r w:rsidRPr="002D6A34">
        <w:rPr>
          <w:sz w:val="22"/>
          <w:szCs w:val="22"/>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Pr>
          <w:sz w:val="22"/>
          <w:szCs w:val="22"/>
        </w:rPr>
        <w:t xml:space="preserve"> </w:t>
      </w:r>
      <w:r w:rsidRPr="002D6A34">
        <w:rPr>
          <w:sz w:val="22"/>
          <w:szCs w:val="22"/>
        </w:rPr>
        <w:t>Reasonable preca</w:t>
      </w:r>
      <w:r w:rsidR="00535F40">
        <w:rPr>
          <w:sz w:val="22"/>
          <w:szCs w:val="22"/>
        </w:rPr>
        <w:t>utions include the following:  a)</w:t>
      </w:r>
      <w:r w:rsidRPr="002D6A34">
        <w:rPr>
          <w:sz w:val="22"/>
          <w:szCs w:val="22"/>
        </w:rPr>
        <w:t xml:space="preserve"> Paving and maintenance of roads, parking areas and yards; b</w:t>
      </w:r>
      <w:r w:rsidR="00535F40">
        <w:rPr>
          <w:sz w:val="22"/>
          <w:szCs w:val="22"/>
        </w:rPr>
        <w:t>)</w:t>
      </w:r>
      <w:r w:rsidRPr="002D6A34">
        <w:rPr>
          <w:sz w:val="22"/>
          <w:szCs w:val="22"/>
        </w:rPr>
        <w:t xml:space="preserve"> Application of water or chemicals to control emissions from such activities as demolition of buildings, grading roads, con</w:t>
      </w:r>
      <w:r w:rsidR="00535F40">
        <w:rPr>
          <w:sz w:val="22"/>
          <w:szCs w:val="22"/>
        </w:rPr>
        <w:t>struction, and land clearing; c)</w:t>
      </w:r>
      <w:r w:rsidRPr="002D6A34">
        <w:rPr>
          <w:sz w:val="22"/>
          <w:szCs w:val="22"/>
        </w:rPr>
        <w:t xml:space="preserve"> Application of asphalt, water, oil, chemicals or other dust suppressants to unpaved roads, yards, open stock </w:t>
      </w:r>
      <w:r w:rsidR="00535F40">
        <w:rPr>
          <w:sz w:val="22"/>
          <w:szCs w:val="22"/>
        </w:rPr>
        <w:t>piles and similar activities; d)</w:t>
      </w:r>
      <w:r w:rsidRPr="002D6A34">
        <w:rPr>
          <w:sz w:val="22"/>
          <w:szCs w:val="22"/>
        </w:rPr>
        <w:t xml:space="preserve"> Removal of particulate matter from roads and other paved areas under the control of the owner or operator of the facility to prevent re</w:t>
      </w:r>
      <w:r>
        <w:rPr>
          <w:sz w:val="22"/>
          <w:szCs w:val="22"/>
        </w:rPr>
        <w:t>-</w:t>
      </w:r>
      <w:r w:rsidRPr="002D6A34">
        <w:rPr>
          <w:sz w:val="22"/>
          <w:szCs w:val="22"/>
        </w:rPr>
        <w:t>entrainment, and from buildings or work areas to prevent partic</w:t>
      </w:r>
      <w:r w:rsidR="00535F40">
        <w:rPr>
          <w:sz w:val="22"/>
          <w:szCs w:val="22"/>
        </w:rPr>
        <w:t>ulate from becoming airborne; e)</w:t>
      </w:r>
      <w:r w:rsidRPr="002D6A34">
        <w:rPr>
          <w:sz w:val="22"/>
          <w:szCs w:val="22"/>
        </w:rPr>
        <w:t xml:space="preserve"> Landscaping or planting of vegetation; f</w:t>
      </w:r>
      <w:r w:rsidR="00535F40">
        <w:rPr>
          <w:sz w:val="22"/>
          <w:szCs w:val="22"/>
        </w:rPr>
        <w:t>)</w:t>
      </w:r>
      <w:r w:rsidRPr="002D6A34">
        <w:rPr>
          <w:sz w:val="22"/>
          <w:szCs w:val="22"/>
        </w:rPr>
        <w:t xml:space="preserve"> Use of hoods, fans, filters, and similar equipment to contain, capture and/or vent particulate matter</w:t>
      </w:r>
      <w:r>
        <w:rPr>
          <w:sz w:val="22"/>
          <w:szCs w:val="22"/>
        </w:rPr>
        <w:t xml:space="preserve">; </w:t>
      </w:r>
      <w:r w:rsidR="00535F40">
        <w:rPr>
          <w:sz w:val="22"/>
          <w:szCs w:val="22"/>
        </w:rPr>
        <w:t>g)</w:t>
      </w:r>
      <w:r w:rsidRPr="002D6A34">
        <w:rPr>
          <w:sz w:val="22"/>
          <w:szCs w:val="22"/>
        </w:rPr>
        <w:t xml:space="preserve"> Confining abrasive blasting where possible; </w:t>
      </w:r>
      <w:r w:rsidR="00535F40">
        <w:rPr>
          <w:sz w:val="22"/>
          <w:szCs w:val="22"/>
        </w:rPr>
        <w:t xml:space="preserve">and, </w:t>
      </w:r>
      <w:r w:rsidRPr="002D6A34">
        <w:rPr>
          <w:sz w:val="22"/>
          <w:szCs w:val="22"/>
        </w:rPr>
        <w:t>h</w:t>
      </w:r>
      <w:r w:rsidR="00535F40">
        <w:rPr>
          <w:sz w:val="22"/>
          <w:szCs w:val="22"/>
        </w:rPr>
        <w:t>)</w:t>
      </w:r>
      <w:r w:rsidRPr="002D6A34">
        <w:rPr>
          <w:sz w:val="22"/>
          <w:szCs w:val="22"/>
        </w:rPr>
        <w:t xml:space="preserve"> Enclosure or covering of conveyor systems.  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r w:rsidR="00535F40">
        <w:rPr>
          <w:sz w:val="22"/>
          <w:szCs w:val="22"/>
        </w:rPr>
        <w:t xml:space="preserve">  </w:t>
      </w:r>
      <w:r w:rsidRPr="002D6A34">
        <w:rPr>
          <w:sz w:val="22"/>
          <w:szCs w:val="22"/>
        </w:rPr>
        <w:t>[Rule 62-296.320(4)(c), F.A.C.]</w:t>
      </w:r>
    </w:p>
    <w:p w:rsidR="008E5E3C" w:rsidRPr="009C051F" w:rsidRDefault="00E62E77" w:rsidP="00497586">
      <w:pPr>
        <w:numPr>
          <w:ilvl w:val="0"/>
          <w:numId w:val="4"/>
        </w:numPr>
        <w:tabs>
          <w:tab w:val="num" w:pos="360"/>
        </w:tabs>
        <w:spacing w:after="120"/>
        <w:ind w:left="360"/>
        <w:rPr>
          <w:sz w:val="22"/>
          <w:szCs w:val="22"/>
        </w:rPr>
      </w:pPr>
      <w:r w:rsidRPr="009C051F">
        <w:rPr>
          <w:sz w:val="22"/>
          <w:szCs w:val="22"/>
          <w:u w:val="single"/>
        </w:rPr>
        <w:t>Excess Emissions</w:t>
      </w:r>
      <w:r w:rsidRPr="009C051F">
        <w:rPr>
          <w:sz w:val="22"/>
          <w:szCs w:val="22"/>
        </w:rPr>
        <w:t xml:space="preserve">:  </w:t>
      </w:r>
      <w:r w:rsidR="00BF36EA" w:rsidRPr="009C051F">
        <w:rPr>
          <w:sz w:val="22"/>
          <w:szCs w:val="22"/>
        </w:rPr>
        <w:t xml:space="preserve">Except as required by specific conditions of this permit dealing with excess emissions with regard to individual emission units, the following conditions apply to excess emissions at </w:t>
      </w:r>
      <w:r w:rsidR="00F1267B" w:rsidRPr="009C051F">
        <w:rPr>
          <w:sz w:val="22"/>
          <w:szCs w:val="22"/>
        </w:rPr>
        <w:t xml:space="preserve">the </w:t>
      </w:r>
      <w:r w:rsidR="009C051F" w:rsidRPr="009C051F">
        <w:rPr>
          <w:sz w:val="22"/>
          <w:szCs w:val="22"/>
        </w:rPr>
        <w:t>NHPC</w:t>
      </w:r>
      <w:r w:rsidR="00BF36EA" w:rsidRPr="009C051F">
        <w:rPr>
          <w:sz w:val="22"/>
          <w:szCs w:val="22"/>
        </w:rPr>
        <w:t>.</w:t>
      </w:r>
    </w:p>
    <w:p w:rsidR="008E5E3C" w:rsidRPr="008E5E3C" w:rsidRDefault="008E5E3C" w:rsidP="0054267E">
      <w:pPr>
        <w:numPr>
          <w:ilvl w:val="0"/>
          <w:numId w:val="58"/>
        </w:numPr>
        <w:spacing w:after="60"/>
        <w:ind w:left="720"/>
        <w:rPr>
          <w:sz w:val="22"/>
          <w:szCs w:val="22"/>
        </w:rPr>
      </w:pPr>
      <w:r w:rsidRPr="008E5E3C">
        <w:rPr>
          <w:noProof/>
          <w:color w:val="000000"/>
          <w:sz w:val="22"/>
          <w:szCs w:val="22"/>
          <w:u w:val="single"/>
        </w:rPr>
        <w:t>Allowed</w:t>
      </w:r>
      <w:r>
        <w:rPr>
          <w:noProof/>
          <w:color w:val="000000"/>
          <w:sz w:val="22"/>
          <w:szCs w:val="22"/>
        </w:rPr>
        <w:t xml:space="preserve">:  </w:t>
      </w:r>
      <w:r w:rsidR="00E62E77" w:rsidRPr="0072189F">
        <w:rPr>
          <w:noProof/>
          <w:color w:val="000000"/>
          <w:sz w:val="22"/>
          <w:szCs w:val="22"/>
        </w:rPr>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 hour period unless specifically authorized by the Department for longer duration.  </w:t>
      </w:r>
    </w:p>
    <w:p w:rsidR="008E5E3C" w:rsidRPr="008E5E3C" w:rsidRDefault="008E5E3C" w:rsidP="0054267E">
      <w:pPr>
        <w:numPr>
          <w:ilvl w:val="0"/>
          <w:numId w:val="58"/>
        </w:numPr>
        <w:spacing w:after="60"/>
        <w:ind w:left="720"/>
        <w:rPr>
          <w:sz w:val="22"/>
          <w:szCs w:val="22"/>
        </w:rPr>
      </w:pPr>
      <w:r>
        <w:rPr>
          <w:sz w:val="22"/>
          <w:szCs w:val="22"/>
          <w:u w:val="single"/>
        </w:rPr>
        <w:t>Malfunction</w:t>
      </w:r>
      <w:r w:rsidRPr="008E5E3C">
        <w:rPr>
          <w:sz w:val="22"/>
          <w:szCs w:val="22"/>
        </w:rPr>
        <w:t xml:space="preserve">:  </w:t>
      </w:r>
      <w:r w:rsidR="00E62E77" w:rsidRPr="0072189F">
        <w:rPr>
          <w:noProof/>
          <w:color w:val="000000"/>
          <w:sz w:val="22"/>
          <w:szCs w:val="22"/>
        </w:rPr>
        <w:t xml:space="preserve">Excess emissions which are caused entirely or in part by poor maintenance, poor operation, or any other equipment or process failure which may reasonably be prevented during startup, shutdown, or malfunction shall be prohibited.  </w:t>
      </w:r>
    </w:p>
    <w:p w:rsidR="008E5E3C" w:rsidRPr="008E5E3C" w:rsidRDefault="008E5E3C" w:rsidP="0054267E">
      <w:pPr>
        <w:numPr>
          <w:ilvl w:val="0"/>
          <w:numId w:val="58"/>
        </w:numPr>
        <w:spacing w:after="60"/>
        <w:ind w:left="720"/>
        <w:rPr>
          <w:sz w:val="22"/>
          <w:szCs w:val="22"/>
        </w:rPr>
      </w:pPr>
      <w:r>
        <w:rPr>
          <w:sz w:val="22"/>
          <w:szCs w:val="22"/>
          <w:u w:val="single"/>
        </w:rPr>
        <w:t>Department Discretion</w:t>
      </w:r>
      <w:r w:rsidRPr="008E5E3C">
        <w:rPr>
          <w:sz w:val="22"/>
          <w:szCs w:val="22"/>
        </w:rPr>
        <w:t>:</w:t>
      </w:r>
      <w:r>
        <w:rPr>
          <w:noProof/>
          <w:color w:val="000000"/>
          <w:sz w:val="22"/>
          <w:szCs w:val="22"/>
        </w:rPr>
        <w:t xml:space="preserve">  </w:t>
      </w:r>
      <w:r w:rsidR="00E62E77" w:rsidRPr="0072189F">
        <w:rPr>
          <w:noProof/>
          <w:color w:val="000000"/>
          <w:sz w:val="22"/>
          <w:szCs w:val="22"/>
        </w:rPr>
        <w:t xml:space="preserve">Considering operational variations in types of industrial equipment operations affected by this rule, the Department may adjust maximum and minimum factors to provide reasonable and practical regulatory controls consistent with the public interest.  </w:t>
      </w:r>
    </w:p>
    <w:p w:rsidR="008E5E3C" w:rsidRPr="008E5E3C" w:rsidRDefault="008E5E3C" w:rsidP="0054267E">
      <w:pPr>
        <w:numPr>
          <w:ilvl w:val="0"/>
          <w:numId w:val="58"/>
        </w:numPr>
        <w:spacing w:after="60"/>
        <w:ind w:left="720"/>
        <w:rPr>
          <w:sz w:val="22"/>
          <w:szCs w:val="22"/>
        </w:rPr>
      </w:pPr>
      <w:r>
        <w:rPr>
          <w:sz w:val="22"/>
          <w:szCs w:val="22"/>
          <w:u w:val="single"/>
        </w:rPr>
        <w:lastRenderedPageBreak/>
        <w:t>Department Notification:</w:t>
      </w:r>
      <w:r>
        <w:rPr>
          <w:noProof/>
          <w:color w:val="000000"/>
          <w:sz w:val="22"/>
          <w:szCs w:val="22"/>
        </w:rPr>
        <w:t xml:space="preserve">  </w:t>
      </w:r>
      <w:r w:rsidR="00E62E77" w:rsidRPr="0072189F">
        <w:rPr>
          <w:noProof/>
          <w:color w:val="000000"/>
          <w:sz w:val="22"/>
          <w:szCs w:val="22"/>
        </w:rPr>
        <w:t xml:space="preserve">In case of excess emissions resulting from malfunctions, each owner or operator shall notify the Department in accordance with Rule 62-4.130, F.A.C. </w:t>
      </w:r>
      <w:r w:rsidR="00E62E77">
        <w:rPr>
          <w:noProof/>
          <w:color w:val="000000"/>
          <w:sz w:val="22"/>
          <w:szCs w:val="22"/>
        </w:rPr>
        <w:t xml:space="preserve"> </w:t>
      </w:r>
      <w:r w:rsidR="00E62E77" w:rsidRPr="0072189F">
        <w:rPr>
          <w:noProof/>
          <w:color w:val="000000"/>
          <w:sz w:val="22"/>
          <w:szCs w:val="22"/>
        </w:rPr>
        <w:t>A full written report on the malfunctions shall be submitted in a quarterly report, if requested by the Department.</w:t>
      </w:r>
      <w:r w:rsidR="00E62E77">
        <w:rPr>
          <w:noProof/>
          <w:color w:val="000000"/>
          <w:sz w:val="22"/>
          <w:szCs w:val="22"/>
        </w:rPr>
        <w:t xml:space="preserve">  </w:t>
      </w:r>
    </w:p>
    <w:p w:rsidR="00E62E77" w:rsidRPr="00930F0A" w:rsidRDefault="00E62E77" w:rsidP="00D31AAB">
      <w:pPr>
        <w:spacing w:after="120"/>
        <w:ind w:left="720"/>
        <w:rPr>
          <w:sz w:val="22"/>
          <w:szCs w:val="22"/>
        </w:rPr>
      </w:pPr>
      <w:r w:rsidRPr="002D6A34">
        <w:rPr>
          <w:sz w:val="22"/>
          <w:szCs w:val="22"/>
        </w:rPr>
        <w:t>[Rule 62-2</w:t>
      </w:r>
      <w:r>
        <w:rPr>
          <w:sz w:val="22"/>
          <w:szCs w:val="22"/>
        </w:rPr>
        <w:t>10</w:t>
      </w:r>
      <w:r w:rsidRPr="002D6A34">
        <w:rPr>
          <w:sz w:val="22"/>
          <w:szCs w:val="22"/>
        </w:rPr>
        <w:t>.</w:t>
      </w:r>
      <w:r>
        <w:rPr>
          <w:sz w:val="22"/>
          <w:szCs w:val="22"/>
        </w:rPr>
        <w:t>700</w:t>
      </w:r>
      <w:r w:rsidRPr="002D6A34">
        <w:rPr>
          <w:sz w:val="22"/>
          <w:szCs w:val="22"/>
        </w:rPr>
        <w:t>, F.A.C.]</w:t>
      </w:r>
    </w:p>
    <w:p w:rsidR="003043B3" w:rsidRPr="003043B3" w:rsidRDefault="00BD3DEF" w:rsidP="00497586">
      <w:pPr>
        <w:numPr>
          <w:ilvl w:val="0"/>
          <w:numId w:val="4"/>
        </w:numPr>
        <w:tabs>
          <w:tab w:val="num" w:pos="360"/>
        </w:tabs>
        <w:spacing w:after="120"/>
        <w:ind w:left="360"/>
        <w:rPr>
          <w:sz w:val="22"/>
          <w:szCs w:val="22"/>
        </w:rPr>
      </w:pPr>
      <w:r>
        <w:rPr>
          <w:sz w:val="22"/>
          <w:szCs w:val="22"/>
          <w:u w:val="single"/>
        </w:rPr>
        <w:t>NESHAP</w:t>
      </w:r>
      <w:r w:rsidR="00E62E77" w:rsidRPr="00E62E77">
        <w:rPr>
          <w:sz w:val="22"/>
          <w:szCs w:val="22"/>
          <w:u w:val="single"/>
        </w:rPr>
        <w:t xml:space="preserve">, Subpart </w:t>
      </w:r>
      <w:r>
        <w:rPr>
          <w:sz w:val="22"/>
          <w:szCs w:val="22"/>
          <w:u w:val="single"/>
        </w:rPr>
        <w:t>DDDDD</w:t>
      </w:r>
      <w:r w:rsidR="00E62E77">
        <w:rPr>
          <w:sz w:val="22"/>
          <w:szCs w:val="22"/>
        </w:rPr>
        <w:t xml:space="preserve">:  </w:t>
      </w:r>
      <w:r w:rsidR="005572E4">
        <w:rPr>
          <w:sz w:val="22"/>
          <w:szCs w:val="22"/>
        </w:rPr>
        <w:t>T</w:t>
      </w:r>
      <w:r>
        <w:rPr>
          <w:sz w:val="22"/>
          <w:szCs w:val="22"/>
        </w:rPr>
        <w:t>he NHPC Okeelanta Cogeneration Plant is a major source of HAP emissions</w:t>
      </w:r>
      <w:r w:rsidR="005572E4">
        <w:rPr>
          <w:sz w:val="22"/>
          <w:szCs w:val="22"/>
        </w:rPr>
        <w:t>.  Consequently,</w:t>
      </w:r>
      <w:r>
        <w:rPr>
          <w:sz w:val="22"/>
          <w:szCs w:val="22"/>
        </w:rPr>
        <w:t xml:space="preserve"> natural gas fired Boiler D is</w:t>
      </w:r>
      <w:r w:rsidR="00122EB2">
        <w:rPr>
          <w:sz w:val="22"/>
          <w:szCs w:val="22"/>
        </w:rPr>
        <w:t xml:space="preserve"> subject to </w:t>
      </w:r>
      <w:r>
        <w:rPr>
          <w:sz w:val="22"/>
          <w:szCs w:val="22"/>
        </w:rPr>
        <w:t>NESHAP</w:t>
      </w:r>
      <w:r w:rsidR="00122EB2">
        <w:rPr>
          <w:sz w:val="22"/>
          <w:szCs w:val="22"/>
        </w:rPr>
        <w:t xml:space="preserve"> </w:t>
      </w:r>
      <w:r w:rsidR="00E62E77">
        <w:rPr>
          <w:sz w:val="22"/>
          <w:szCs w:val="22"/>
        </w:rPr>
        <w:t xml:space="preserve">Subpart </w:t>
      </w:r>
      <w:r>
        <w:rPr>
          <w:sz w:val="22"/>
          <w:szCs w:val="22"/>
        </w:rPr>
        <w:t>DDDDD</w:t>
      </w:r>
      <w:r w:rsidR="00E62E77" w:rsidRPr="00E62E77">
        <w:rPr>
          <w:sz w:val="22"/>
          <w:szCs w:val="22"/>
        </w:rPr>
        <w:t xml:space="preserve"> – </w:t>
      </w:r>
      <w:r w:rsidRPr="00200D0C">
        <w:rPr>
          <w:sz w:val="22"/>
          <w:szCs w:val="22"/>
        </w:rPr>
        <w:t>National Emission Standards for Hazardous Air Pollutants for Industrial, Commercial, and Institutional Boilers and Process Heaters</w:t>
      </w:r>
      <w:r w:rsidR="00E62E77">
        <w:rPr>
          <w:sz w:val="22"/>
          <w:szCs w:val="22"/>
        </w:rPr>
        <w:t xml:space="preserve">.  </w:t>
      </w:r>
      <w:r w:rsidR="003043B3" w:rsidRPr="003D30AF">
        <w:rPr>
          <w:color w:val="282828"/>
          <w:sz w:val="22"/>
          <w:szCs w:val="22"/>
        </w:rPr>
        <w:t xml:space="preserve">EPA issued </w:t>
      </w:r>
      <w:r w:rsidR="003043B3">
        <w:rPr>
          <w:color w:val="282828"/>
          <w:sz w:val="22"/>
          <w:szCs w:val="22"/>
        </w:rPr>
        <w:t>the final version of NESHAP Subpart DDDDD</w:t>
      </w:r>
      <w:r w:rsidR="003043B3" w:rsidRPr="003D30AF">
        <w:rPr>
          <w:color w:val="282828"/>
          <w:sz w:val="22"/>
          <w:szCs w:val="22"/>
        </w:rPr>
        <w:t xml:space="preserve"> on </w:t>
      </w:r>
      <w:r w:rsidR="003043B3">
        <w:rPr>
          <w:color w:val="282828"/>
          <w:sz w:val="22"/>
          <w:szCs w:val="22"/>
        </w:rPr>
        <w:t>January 31</w:t>
      </w:r>
      <w:r w:rsidR="003043B3" w:rsidRPr="003D30AF">
        <w:rPr>
          <w:color w:val="282828"/>
          <w:sz w:val="22"/>
          <w:szCs w:val="22"/>
        </w:rPr>
        <w:t>, 20</w:t>
      </w:r>
      <w:r w:rsidR="003043B3">
        <w:rPr>
          <w:color w:val="282828"/>
          <w:sz w:val="22"/>
          <w:szCs w:val="22"/>
        </w:rPr>
        <w:t>13</w:t>
      </w:r>
      <w:r w:rsidR="003043B3" w:rsidRPr="003D30AF">
        <w:rPr>
          <w:color w:val="282828"/>
          <w:sz w:val="22"/>
          <w:szCs w:val="22"/>
        </w:rPr>
        <w:t xml:space="preserve"> (7</w:t>
      </w:r>
      <w:r w:rsidR="003043B3">
        <w:rPr>
          <w:color w:val="282828"/>
          <w:sz w:val="22"/>
          <w:szCs w:val="22"/>
        </w:rPr>
        <w:t>8</w:t>
      </w:r>
      <w:r w:rsidR="003043B3" w:rsidRPr="003D30AF">
        <w:rPr>
          <w:color w:val="282828"/>
          <w:sz w:val="22"/>
          <w:szCs w:val="22"/>
        </w:rPr>
        <w:t xml:space="preserve"> FR </w:t>
      </w:r>
      <w:r w:rsidR="003043B3">
        <w:rPr>
          <w:color w:val="282828"/>
          <w:sz w:val="22"/>
          <w:szCs w:val="22"/>
        </w:rPr>
        <w:t>7138</w:t>
      </w:r>
      <w:r w:rsidR="003043B3" w:rsidRPr="003D30AF">
        <w:rPr>
          <w:color w:val="282828"/>
          <w:sz w:val="22"/>
          <w:szCs w:val="22"/>
        </w:rPr>
        <w:t>).</w:t>
      </w:r>
      <w:r w:rsidR="003043B3">
        <w:rPr>
          <w:color w:val="282828"/>
          <w:sz w:val="22"/>
          <w:szCs w:val="22"/>
        </w:rPr>
        <w:t xml:space="preserve">  </w:t>
      </w:r>
      <w:r w:rsidR="003043B3" w:rsidRPr="002F7F28">
        <w:rPr>
          <w:color w:val="282828"/>
          <w:sz w:val="22"/>
          <w:szCs w:val="22"/>
        </w:rPr>
        <w:t xml:space="preserve">This </w:t>
      </w:r>
      <w:r w:rsidR="003043B3">
        <w:rPr>
          <w:color w:val="282828"/>
          <w:sz w:val="22"/>
          <w:szCs w:val="22"/>
        </w:rPr>
        <w:t>NESHAP</w:t>
      </w:r>
      <w:r w:rsidR="003043B3" w:rsidRPr="002F7F28">
        <w:rPr>
          <w:color w:val="282828"/>
          <w:sz w:val="22"/>
          <w:szCs w:val="22"/>
        </w:rPr>
        <w:t xml:space="preserve"> applies to all </w:t>
      </w:r>
      <w:r w:rsidR="003043B3" w:rsidRPr="00E9471C">
        <w:rPr>
          <w:color w:val="282828"/>
          <w:sz w:val="22"/>
          <w:szCs w:val="22"/>
        </w:rPr>
        <w:t>Industrial, Commercial, and Institutional Boilers and Process Heaters</w:t>
      </w:r>
      <w:r w:rsidR="003043B3">
        <w:rPr>
          <w:color w:val="282828"/>
          <w:sz w:val="22"/>
          <w:szCs w:val="22"/>
        </w:rPr>
        <w:t xml:space="preserve"> at major sources of HAP emissions.  A major source of HAP emits 25 tons per year (TPY)</w:t>
      </w:r>
      <w:r w:rsidR="004618B9" w:rsidRPr="004618B9">
        <w:rPr>
          <w:color w:val="282828"/>
          <w:sz w:val="22"/>
          <w:szCs w:val="22"/>
        </w:rPr>
        <w:t xml:space="preserve"> or more of all HAPs combined or 10 TPY or more of a single HAP</w:t>
      </w:r>
      <w:r w:rsidR="003043B3">
        <w:rPr>
          <w:color w:val="282828"/>
          <w:sz w:val="22"/>
          <w:szCs w:val="22"/>
        </w:rPr>
        <w:t>.  So long as the natural gas fired</w:t>
      </w:r>
      <w:r w:rsidR="003043B3" w:rsidRPr="00ED490F">
        <w:rPr>
          <w:sz w:val="22"/>
        </w:rPr>
        <w:t xml:space="preserve"> </w:t>
      </w:r>
      <w:r w:rsidR="003043B3" w:rsidRPr="00ED490F">
        <w:rPr>
          <w:color w:val="282828"/>
          <w:sz w:val="22"/>
          <w:szCs w:val="22"/>
        </w:rPr>
        <w:t>Cogeneration</w:t>
      </w:r>
      <w:r w:rsidR="003043B3">
        <w:rPr>
          <w:color w:val="282828"/>
          <w:sz w:val="22"/>
          <w:szCs w:val="22"/>
        </w:rPr>
        <w:t xml:space="preserve"> Boiler D at the NHPC site is classified as </w:t>
      </w:r>
      <w:r w:rsidR="002E5BA3">
        <w:rPr>
          <w:color w:val="282828"/>
          <w:sz w:val="22"/>
          <w:szCs w:val="22"/>
        </w:rPr>
        <w:t>G</w:t>
      </w:r>
      <w:r w:rsidR="003043B3">
        <w:rPr>
          <w:color w:val="282828"/>
          <w:sz w:val="22"/>
          <w:szCs w:val="22"/>
        </w:rPr>
        <w:t>as 1 subcategory unit</w:t>
      </w:r>
      <w:r w:rsidR="002E5BA3">
        <w:rPr>
          <w:color w:val="282828"/>
          <w:sz w:val="22"/>
          <w:szCs w:val="22"/>
        </w:rPr>
        <w:t>,</w:t>
      </w:r>
      <w:r w:rsidR="003043B3">
        <w:rPr>
          <w:color w:val="282828"/>
          <w:sz w:val="22"/>
          <w:szCs w:val="22"/>
        </w:rPr>
        <w:t xml:space="preserve"> only work practice standards apply to the boiler.  Per </w:t>
      </w:r>
      <w:r w:rsidR="003043B3" w:rsidRPr="00B3573B">
        <w:rPr>
          <w:color w:val="282828"/>
          <w:sz w:val="22"/>
          <w:szCs w:val="22"/>
        </w:rPr>
        <w:t>§63.7575</w:t>
      </w:r>
      <w:r w:rsidR="003043B3">
        <w:rPr>
          <w:color w:val="282828"/>
          <w:sz w:val="22"/>
          <w:szCs w:val="22"/>
        </w:rPr>
        <w:t>:</w:t>
      </w:r>
    </w:p>
    <w:p w:rsidR="003043B3" w:rsidRPr="00B3573B" w:rsidRDefault="003043B3" w:rsidP="003043B3">
      <w:pPr>
        <w:autoSpaceDE w:val="0"/>
        <w:autoSpaceDN w:val="0"/>
        <w:adjustRightInd w:val="0"/>
        <w:spacing w:after="120"/>
        <w:ind w:left="360"/>
        <w:rPr>
          <w:sz w:val="22"/>
          <w:szCs w:val="22"/>
        </w:rPr>
      </w:pPr>
      <w:r w:rsidRPr="00B3573B">
        <w:rPr>
          <w:sz w:val="22"/>
          <w:szCs w:val="22"/>
        </w:rPr>
        <w:t>“</w:t>
      </w:r>
      <w:r w:rsidRPr="00B3573B">
        <w:rPr>
          <w:i/>
          <w:sz w:val="22"/>
          <w:szCs w:val="22"/>
        </w:rPr>
        <w:t>a unit designed to burn gas 1 subcategory includes any boiler or process heater that burns only natural gas, refinery gas, and/or other gas 1 fuels.  Gaseous fuel boilers and process heaters that burn liquid fuel for periodic testing of liquid fuel, maintenance, or operator training, not to exceed a combined total of 48 hours during any calendar year, are included in this definition.  Gaseous fuel boilers and process heaters that burn liquid fuel during periods of gas curtailment or gas supply interruptions of any duration are also included in this definition.</w:t>
      </w:r>
      <w:r w:rsidRPr="00B3573B">
        <w:rPr>
          <w:sz w:val="22"/>
          <w:szCs w:val="22"/>
        </w:rPr>
        <w:t>”</w:t>
      </w:r>
    </w:p>
    <w:p w:rsidR="003043B3" w:rsidRDefault="003043B3" w:rsidP="003043B3">
      <w:pPr>
        <w:pStyle w:val="BodyText"/>
        <w:numPr>
          <w:ilvl w:val="12"/>
          <w:numId w:val="0"/>
        </w:numPr>
        <w:ind w:left="360"/>
        <w:rPr>
          <w:color w:val="282828"/>
          <w:sz w:val="22"/>
          <w:szCs w:val="22"/>
        </w:rPr>
      </w:pPr>
      <w:r>
        <w:rPr>
          <w:color w:val="282828"/>
          <w:sz w:val="22"/>
          <w:szCs w:val="22"/>
        </w:rPr>
        <w:t>Instead of emission limits, a gas 1 subcategory unit with a heat input of 10 MMBtu/hr or greater must:</w:t>
      </w:r>
    </w:p>
    <w:p w:rsidR="003043B3" w:rsidRPr="003043B3" w:rsidRDefault="003043B3" w:rsidP="003043B3">
      <w:pPr>
        <w:spacing w:after="120"/>
        <w:ind w:left="360"/>
        <w:rPr>
          <w:color w:val="282828"/>
          <w:sz w:val="22"/>
          <w:szCs w:val="22"/>
        </w:rPr>
      </w:pPr>
      <w:r>
        <w:rPr>
          <w:color w:val="282828"/>
          <w:sz w:val="22"/>
          <w:szCs w:val="22"/>
        </w:rPr>
        <w:t>“</w:t>
      </w:r>
      <w:r w:rsidRPr="003D30AF">
        <w:rPr>
          <w:i/>
          <w:color w:val="282828"/>
          <w:sz w:val="22"/>
          <w:szCs w:val="22"/>
        </w:rPr>
        <w:t>Conduct a tune-up of the boiler or process he</w:t>
      </w:r>
      <w:r>
        <w:rPr>
          <w:i/>
          <w:color w:val="282828"/>
          <w:sz w:val="22"/>
          <w:szCs w:val="22"/>
        </w:rPr>
        <w:t>ater annually as specified in §</w:t>
      </w:r>
      <w:r w:rsidRPr="003D30AF">
        <w:rPr>
          <w:i/>
          <w:color w:val="282828"/>
          <w:sz w:val="22"/>
          <w:szCs w:val="22"/>
        </w:rPr>
        <w:t>63.7540.  Units in either the Gas 1 or Metal Process Furnace subcategories will conduct this tune-up as a work practice for all regulated emissions under this subpart.</w:t>
      </w:r>
      <w:r>
        <w:rPr>
          <w:color w:val="282828"/>
          <w:sz w:val="22"/>
          <w:szCs w:val="22"/>
        </w:rPr>
        <w:t>”</w:t>
      </w:r>
    </w:p>
    <w:p w:rsidR="003043B3" w:rsidRDefault="00D207A5" w:rsidP="002E5BA3">
      <w:pPr>
        <w:pStyle w:val="BodyText"/>
        <w:numPr>
          <w:ilvl w:val="12"/>
          <w:numId w:val="0"/>
        </w:numPr>
        <w:spacing w:after="60"/>
        <w:ind w:left="360"/>
        <w:rPr>
          <w:color w:val="282828"/>
          <w:sz w:val="22"/>
          <w:szCs w:val="22"/>
        </w:rPr>
      </w:pPr>
      <w:r>
        <w:rPr>
          <w:color w:val="282828"/>
          <w:sz w:val="22"/>
          <w:szCs w:val="22"/>
        </w:rPr>
        <w:t xml:space="preserve">If </w:t>
      </w:r>
      <w:r w:rsidR="003043B3">
        <w:rPr>
          <w:color w:val="282828"/>
          <w:sz w:val="22"/>
          <w:szCs w:val="22"/>
        </w:rPr>
        <w:t>B</w:t>
      </w:r>
      <w:r w:rsidR="002E5BA3">
        <w:rPr>
          <w:color w:val="282828"/>
          <w:sz w:val="22"/>
          <w:szCs w:val="22"/>
        </w:rPr>
        <w:t>oiler D does not fall into the G</w:t>
      </w:r>
      <w:r w:rsidR="003043B3">
        <w:rPr>
          <w:color w:val="282828"/>
          <w:sz w:val="22"/>
          <w:szCs w:val="22"/>
        </w:rPr>
        <w:t>as 1 subcategory</w:t>
      </w:r>
      <w:r w:rsidR="002D6D13" w:rsidRPr="00D207A5">
        <w:rPr>
          <w:color w:val="282828"/>
          <w:sz w:val="22"/>
          <w:szCs w:val="22"/>
        </w:rPr>
        <w:t>, i.e.,</w:t>
      </w:r>
      <w:r w:rsidR="003043B3" w:rsidRPr="003D30AF">
        <w:rPr>
          <w:color w:val="282828"/>
          <w:sz w:val="22"/>
          <w:szCs w:val="22"/>
        </w:rPr>
        <w:t xml:space="preserve"> it burns </w:t>
      </w:r>
      <w:r w:rsidR="003043B3">
        <w:rPr>
          <w:color w:val="282828"/>
          <w:sz w:val="22"/>
          <w:szCs w:val="22"/>
        </w:rPr>
        <w:t xml:space="preserve">a </w:t>
      </w:r>
      <w:r w:rsidR="003043B3" w:rsidRPr="003D30AF">
        <w:rPr>
          <w:color w:val="282828"/>
          <w:sz w:val="22"/>
          <w:szCs w:val="22"/>
        </w:rPr>
        <w:t xml:space="preserve">liquid fuel </w:t>
      </w:r>
      <w:r w:rsidR="003043B3">
        <w:rPr>
          <w:color w:val="282828"/>
          <w:sz w:val="22"/>
          <w:szCs w:val="22"/>
        </w:rPr>
        <w:t xml:space="preserve">for more than </w:t>
      </w:r>
      <w:r w:rsidR="003043B3" w:rsidRPr="003D30AF">
        <w:rPr>
          <w:color w:val="282828"/>
          <w:sz w:val="22"/>
          <w:szCs w:val="22"/>
        </w:rPr>
        <w:t>48 hours during any calendar year</w:t>
      </w:r>
      <w:r w:rsidR="003043B3">
        <w:rPr>
          <w:color w:val="282828"/>
          <w:sz w:val="22"/>
          <w:szCs w:val="22"/>
        </w:rPr>
        <w:t xml:space="preserve"> during periods when there is no gas curtailment, </w:t>
      </w:r>
      <w:r w:rsidR="003043B3" w:rsidRPr="003D30AF">
        <w:rPr>
          <w:color w:val="282828"/>
          <w:sz w:val="22"/>
          <w:szCs w:val="22"/>
        </w:rPr>
        <w:t>Subpart</w:t>
      </w:r>
      <w:r w:rsidR="003043B3" w:rsidRPr="002F7F28">
        <w:rPr>
          <w:color w:val="282828"/>
          <w:sz w:val="22"/>
          <w:szCs w:val="22"/>
        </w:rPr>
        <w:t xml:space="preserve"> </w:t>
      </w:r>
      <w:r w:rsidR="003043B3">
        <w:rPr>
          <w:color w:val="282828"/>
          <w:sz w:val="22"/>
          <w:szCs w:val="22"/>
        </w:rPr>
        <w:t xml:space="preserve">DDDDD has emission limits that apply to the boiler.  If </w:t>
      </w:r>
      <w:r w:rsidR="003043B3" w:rsidRPr="00ED490F">
        <w:rPr>
          <w:color w:val="282828"/>
          <w:sz w:val="22"/>
          <w:szCs w:val="22"/>
        </w:rPr>
        <w:t xml:space="preserve">Cogeneration </w:t>
      </w:r>
      <w:r w:rsidR="003043B3">
        <w:rPr>
          <w:color w:val="282828"/>
          <w:sz w:val="22"/>
          <w:szCs w:val="22"/>
        </w:rPr>
        <w:t xml:space="preserve">Boiler D falls into the subcategory of units that are designed to burn light </w:t>
      </w:r>
      <w:r w:rsidR="003043B3" w:rsidRPr="00E42235">
        <w:rPr>
          <w:color w:val="282828"/>
          <w:sz w:val="22"/>
          <w:szCs w:val="22"/>
        </w:rPr>
        <w:t>liquid</w:t>
      </w:r>
      <w:r w:rsidR="003043B3">
        <w:rPr>
          <w:color w:val="282828"/>
          <w:sz w:val="22"/>
          <w:szCs w:val="22"/>
        </w:rPr>
        <w:t xml:space="preserve"> f</w:t>
      </w:r>
      <w:r w:rsidR="003043B3" w:rsidRPr="00E42235">
        <w:rPr>
          <w:color w:val="282828"/>
          <w:sz w:val="22"/>
          <w:szCs w:val="22"/>
        </w:rPr>
        <w:t>uel</w:t>
      </w:r>
      <w:r w:rsidR="003043B3">
        <w:rPr>
          <w:color w:val="282828"/>
          <w:sz w:val="22"/>
          <w:szCs w:val="22"/>
        </w:rPr>
        <w:t xml:space="preserve"> (No. 2 fuel oil) then the following emission limits apply in units of pounds per MMBtu (lb/MMBtu) and </w:t>
      </w:r>
      <w:r w:rsidR="00DD6327">
        <w:rPr>
          <w:color w:val="282828"/>
          <w:sz w:val="22"/>
          <w:szCs w:val="22"/>
        </w:rPr>
        <w:t xml:space="preserve">pounds </w:t>
      </w:r>
      <w:r w:rsidR="003043B3">
        <w:rPr>
          <w:color w:val="282828"/>
          <w:sz w:val="22"/>
          <w:szCs w:val="22"/>
        </w:rPr>
        <w:t xml:space="preserve">per megawatt-hour ((lb/MWh):  </w:t>
      </w:r>
    </w:p>
    <w:p w:rsidR="003043B3" w:rsidRPr="007E00EE" w:rsidRDefault="003043B3" w:rsidP="002E5BA3">
      <w:pPr>
        <w:pStyle w:val="BodyText"/>
        <w:numPr>
          <w:ilvl w:val="0"/>
          <w:numId w:val="72"/>
        </w:numPr>
        <w:spacing w:after="60"/>
        <w:rPr>
          <w:color w:val="282828"/>
          <w:sz w:val="22"/>
          <w:szCs w:val="22"/>
        </w:rPr>
      </w:pPr>
      <w:r w:rsidRPr="007E00EE">
        <w:rPr>
          <w:color w:val="282828"/>
          <w:sz w:val="22"/>
          <w:szCs w:val="22"/>
        </w:rPr>
        <w:t xml:space="preserve">Hydrogen Chloride (HCl) – </w:t>
      </w:r>
      <w:r>
        <w:rPr>
          <w:color w:val="282828"/>
          <w:sz w:val="22"/>
          <w:szCs w:val="22"/>
        </w:rPr>
        <w:t xml:space="preserve">emissions are limited to </w:t>
      </w:r>
      <w:r w:rsidRPr="007E00EE">
        <w:rPr>
          <w:color w:val="282828"/>
          <w:sz w:val="22"/>
          <w:szCs w:val="22"/>
        </w:rPr>
        <w:t>4.4 x 10</w:t>
      </w:r>
      <w:r w:rsidRPr="007E00EE">
        <w:rPr>
          <w:color w:val="282828"/>
          <w:sz w:val="22"/>
          <w:szCs w:val="22"/>
          <w:vertAlign w:val="superscript"/>
        </w:rPr>
        <w:t>-04</w:t>
      </w:r>
      <w:r>
        <w:rPr>
          <w:color w:val="282828"/>
          <w:sz w:val="22"/>
          <w:szCs w:val="22"/>
        </w:rPr>
        <w:t xml:space="preserve"> lb/MMBtu of heat input, </w:t>
      </w:r>
      <w:r w:rsidRPr="007E00EE">
        <w:rPr>
          <w:color w:val="282828"/>
          <w:sz w:val="22"/>
          <w:szCs w:val="22"/>
        </w:rPr>
        <w:t>4.8 x 10</w:t>
      </w:r>
      <w:r w:rsidRPr="007E00EE">
        <w:rPr>
          <w:color w:val="282828"/>
          <w:sz w:val="22"/>
          <w:szCs w:val="22"/>
          <w:vertAlign w:val="superscript"/>
        </w:rPr>
        <w:t>-04</w:t>
      </w:r>
      <w:r>
        <w:rPr>
          <w:color w:val="282828"/>
          <w:sz w:val="22"/>
          <w:szCs w:val="22"/>
        </w:rPr>
        <w:t xml:space="preserve"> lb/</w:t>
      </w:r>
      <w:r w:rsidRPr="007E00EE">
        <w:rPr>
          <w:color w:val="282828"/>
          <w:sz w:val="22"/>
          <w:szCs w:val="22"/>
        </w:rPr>
        <w:t>MMBtu of steam output or 6.1</w:t>
      </w:r>
      <w:r>
        <w:rPr>
          <w:color w:val="282828"/>
          <w:sz w:val="22"/>
          <w:szCs w:val="22"/>
        </w:rPr>
        <w:t xml:space="preserve"> x 10</w:t>
      </w:r>
      <w:r w:rsidRPr="007E00EE">
        <w:rPr>
          <w:color w:val="282828"/>
          <w:sz w:val="22"/>
          <w:szCs w:val="22"/>
          <w:vertAlign w:val="superscript"/>
        </w:rPr>
        <w:t>-03</w:t>
      </w:r>
      <w:r w:rsidRPr="007E00EE">
        <w:rPr>
          <w:color w:val="282828"/>
          <w:sz w:val="22"/>
          <w:szCs w:val="22"/>
        </w:rPr>
        <w:t xml:space="preserve"> lb</w:t>
      </w:r>
      <w:r>
        <w:rPr>
          <w:color w:val="282828"/>
          <w:sz w:val="22"/>
          <w:szCs w:val="22"/>
        </w:rPr>
        <w:t>/</w:t>
      </w:r>
      <w:r w:rsidRPr="007E00EE">
        <w:rPr>
          <w:color w:val="282828"/>
          <w:sz w:val="22"/>
          <w:szCs w:val="22"/>
        </w:rPr>
        <w:t>MWh;</w:t>
      </w:r>
    </w:p>
    <w:p w:rsidR="003043B3" w:rsidRPr="005A3ECC" w:rsidRDefault="003043B3" w:rsidP="002E5BA3">
      <w:pPr>
        <w:pStyle w:val="BodyText"/>
        <w:numPr>
          <w:ilvl w:val="0"/>
          <w:numId w:val="72"/>
        </w:numPr>
        <w:spacing w:after="60"/>
        <w:rPr>
          <w:color w:val="282828"/>
          <w:sz w:val="22"/>
          <w:szCs w:val="22"/>
        </w:rPr>
      </w:pPr>
      <w:r w:rsidRPr="005A3ECC">
        <w:rPr>
          <w:color w:val="282828"/>
          <w:sz w:val="22"/>
          <w:szCs w:val="22"/>
        </w:rPr>
        <w:t>Hg – emissions are limited 4.8 x 10</w:t>
      </w:r>
      <w:r w:rsidRPr="005A3ECC">
        <w:rPr>
          <w:color w:val="282828"/>
          <w:sz w:val="22"/>
          <w:szCs w:val="22"/>
          <w:vertAlign w:val="superscript"/>
        </w:rPr>
        <w:t>-07</w:t>
      </w:r>
      <w:r w:rsidRPr="005A3ECC">
        <w:rPr>
          <w:color w:val="282828"/>
          <w:sz w:val="22"/>
          <w:szCs w:val="22"/>
        </w:rPr>
        <w:t xml:space="preserve"> lb</w:t>
      </w:r>
      <w:r>
        <w:rPr>
          <w:color w:val="282828"/>
          <w:sz w:val="22"/>
          <w:szCs w:val="22"/>
        </w:rPr>
        <w:t xml:space="preserve">/MMBtu of heat input, </w:t>
      </w:r>
      <w:r w:rsidRPr="005A3ECC">
        <w:rPr>
          <w:color w:val="282828"/>
          <w:sz w:val="22"/>
          <w:szCs w:val="22"/>
        </w:rPr>
        <w:t>5.3 x 10</w:t>
      </w:r>
      <w:r w:rsidRPr="005A3ECC">
        <w:rPr>
          <w:color w:val="282828"/>
          <w:sz w:val="22"/>
          <w:szCs w:val="22"/>
          <w:vertAlign w:val="superscript"/>
        </w:rPr>
        <w:t>-07</w:t>
      </w:r>
      <w:r w:rsidRPr="005A3ECC">
        <w:rPr>
          <w:color w:val="282828"/>
          <w:sz w:val="22"/>
          <w:szCs w:val="22"/>
        </w:rPr>
        <w:t xml:space="preserve"> lb</w:t>
      </w:r>
      <w:r>
        <w:rPr>
          <w:color w:val="282828"/>
          <w:sz w:val="22"/>
          <w:szCs w:val="22"/>
        </w:rPr>
        <w:t>/</w:t>
      </w:r>
      <w:r w:rsidRPr="005A3ECC">
        <w:rPr>
          <w:color w:val="282828"/>
          <w:sz w:val="22"/>
          <w:szCs w:val="22"/>
        </w:rPr>
        <w:t>MMBtu of steam output or 6.7</w:t>
      </w:r>
      <w:r>
        <w:rPr>
          <w:color w:val="282828"/>
          <w:sz w:val="22"/>
          <w:szCs w:val="22"/>
        </w:rPr>
        <w:t xml:space="preserve"> x 10</w:t>
      </w:r>
      <w:r w:rsidRPr="005A3ECC">
        <w:rPr>
          <w:color w:val="282828"/>
          <w:sz w:val="22"/>
          <w:szCs w:val="22"/>
          <w:vertAlign w:val="superscript"/>
        </w:rPr>
        <w:t>-06</w:t>
      </w:r>
      <w:r w:rsidRPr="005A3ECC">
        <w:rPr>
          <w:color w:val="282828"/>
          <w:sz w:val="22"/>
          <w:szCs w:val="22"/>
        </w:rPr>
        <w:t xml:space="preserve"> lb</w:t>
      </w:r>
      <w:r>
        <w:rPr>
          <w:color w:val="282828"/>
          <w:sz w:val="22"/>
          <w:szCs w:val="22"/>
        </w:rPr>
        <w:t>/MWh</w:t>
      </w:r>
      <w:r w:rsidRPr="005A3ECC">
        <w:rPr>
          <w:color w:val="282828"/>
          <w:sz w:val="22"/>
          <w:szCs w:val="22"/>
        </w:rPr>
        <w:t>;</w:t>
      </w:r>
    </w:p>
    <w:p w:rsidR="003043B3" w:rsidRPr="000135BC" w:rsidRDefault="003043B3" w:rsidP="002E5BA3">
      <w:pPr>
        <w:pStyle w:val="BodyText"/>
        <w:numPr>
          <w:ilvl w:val="0"/>
          <w:numId w:val="72"/>
        </w:numPr>
        <w:spacing w:after="60"/>
        <w:rPr>
          <w:color w:val="282828"/>
          <w:sz w:val="22"/>
          <w:szCs w:val="22"/>
        </w:rPr>
      </w:pPr>
      <w:r w:rsidRPr="000135BC">
        <w:rPr>
          <w:color w:val="282828"/>
          <w:sz w:val="22"/>
          <w:szCs w:val="22"/>
        </w:rPr>
        <w:t xml:space="preserve">CO – emissions </w:t>
      </w:r>
      <w:r>
        <w:rPr>
          <w:color w:val="282828"/>
          <w:sz w:val="22"/>
          <w:szCs w:val="22"/>
        </w:rPr>
        <w:t xml:space="preserve">are </w:t>
      </w:r>
      <w:r w:rsidRPr="000135BC">
        <w:rPr>
          <w:color w:val="282828"/>
          <w:sz w:val="22"/>
          <w:szCs w:val="22"/>
        </w:rPr>
        <w:t>limited to 130 parts per million by volume on a dry basis (ppmvd) corrected to 3% O</w:t>
      </w:r>
      <w:r w:rsidRPr="000135BC">
        <w:rPr>
          <w:color w:val="282828"/>
          <w:sz w:val="22"/>
          <w:szCs w:val="22"/>
          <w:vertAlign w:val="subscript"/>
        </w:rPr>
        <w:t>2</w:t>
      </w:r>
      <w:r w:rsidRPr="000135BC">
        <w:rPr>
          <w:color w:val="282828"/>
          <w:sz w:val="22"/>
          <w:szCs w:val="22"/>
        </w:rPr>
        <w:t xml:space="preserve">, 3-run average </w:t>
      </w:r>
      <w:r>
        <w:rPr>
          <w:color w:val="282828"/>
          <w:sz w:val="22"/>
          <w:szCs w:val="22"/>
        </w:rPr>
        <w:t xml:space="preserve">, </w:t>
      </w:r>
      <w:r w:rsidRPr="000135BC">
        <w:rPr>
          <w:color w:val="282828"/>
          <w:sz w:val="22"/>
          <w:szCs w:val="22"/>
        </w:rPr>
        <w:t>0.13 lb/MMBtu of steam output or 1.4 lb/MWh; 3-</w:t>
      </w:r>
      <w:r>
        <w:rPr>
          <w:color w:val="282828"/>
          <w:sz w:val="22"/>
          <w:szCs w:val="22"/>
        </w:rPr>
        <w:t>run average</w:t>
      </w:r>
      <w:r w:rsidRPr="000135BC">
        <w:rPr>
          <w:color w:val="282828"/>
          <w:sz w:val="22"/>
          <w:szCs w:val="22"/>
        </w:rPr>
        <w:t>;</w:t>
      </w:r>
      <w:r>
        <w:rPr>
          <w:color w:val="282828"/>
          <w:sz w:val="22"/>
          <w:szCs w:val="22"/>
        </w:rPr>
        <w:t xml:space="preserve"> and </w:t>
      </w:r>
    </w:p>
    <w:p w:rsidR="003043B3" w:rsidRDefault="00923942" w:rsidP="002E5BA3">
      <w:pPr>
        <w:pStyle w:val="BodyText"/>
        <w:numPr>
          <w:ilvl w:val="0"/>
          <w:numId w:val="72"/>
        </w:numPr>
        <w:rPr>
          <w:color w:val="282828"/>
          <w:sz w:val="22"/>
          <w:szCs w:val="22"/>
        </w:rPr>
      </w:pPr>
      <w:r w:rsidRPr="00923942">
        <w:rPr>
          <w:color w:val="282828"/>
          <w:sz w:val="22"/>
          <w:szCs w:val="22"/>
        </w:rPr>
        <w:t>Filterable PM or Total Select Metals (TSM) – emissions are limited to 1.1</w:t>
      </w:r>
      <w:r w:rsidR="006B7CCE">
        <w:rPr>
          <w:color w:val="282828"/>
          <w:sz w:val="22"/>
          <w:szCs w:val="22"/>
        </w:rPr>
        <w:t xml:space="preserve"> </w:t>
      </w:r>
      <w:r w:rsidRPr="00923942">
        <w:rPr>
          <w:color w:val="282828"/>
          <w:sz w:val="22"/>
          <w:szCs w:val="22"/>
        </w:rPr>
        <w:t>x</w:t>
      </w:r>
      <w:r w:rsidR="006B7CCE">
        <w:rPr>
          <w:color w:val="282828"/>
          <w:sz w:val="22"/>
          <w:szCs w:val="22"/>
        </w:rPr>
        <w:t xml:space="preserve"> </w:t>
      </w:r>
      <w:r w:rsidRPr="00923942">
        <w:rPr>
          <w:color w:val="282828"/>
          <w:sz w:val="22"/>
          <w:szCs w:val="22"/>
        </w:rPr>
        <w:t>10</w:t>
      </w:r>
      <w:r w:rsidRPr="006B7CCE">
        <w:rPr>
          <w:color w:val="282828"/>
          <w:sz w:val="22"/>
          <w:szCs w:val="22"/>
          <w:vertAlign w:val="superscript"/>
        </w:rPr>
        <w:t>-03</w:t>
      </w:r>
      <w:r w:rsidRPr="00923942">
        <w:rPr>
          <w:color w:val="282828"/>
          <w:sz w:val="22"/>
          <w:szCs w:val="22"/>
        </w:rPr>
        <w:t xml:space="preserve"> lb MMBtu of heat input (2.9</w:t>
      </w:r>
      <w:r w:rsidR="006B7CCE">
        <w:rPr>
          <w:color w:val="282828"/>
          <w:sz w:val="22"/>
          <w:szCs w:val="22"/>
        </w:rPr>
        <w:t xml:space="preserve"> </w:t>
      </w:r>
      <w:r w:rsidRPr="00923942">
        <w:rPr>
          <w:color w:val="282828"/>
          <w:sz w:val="22"/>
          <w:szCs w:val="22"/>
        </w:rPr>
        <w:t>x</w:t>
      </w:r>
      <w:r w:rsidR="006B7CCE">
        <w:rPr>
          <w:color w:val="282828"/>
          <w:sz w:val="22"/>
          <w:szCs w:val="22"/>
        </w:rPr>
        <w:t xml:space="preserve"> </w:t>
      </w:r>
      <w:r w:rsidRPr="00923942">
        <w:rPr>
          <w:color w:val="282828"/>
          <w:sz w:val="22"/>
          <w:szCs w:val="22"/>
        </w:rPr>
        <w:t>10</w:t>
      </w:r>
      <w:r w:rsidRPr="006B7CCE">
        <w:rPr>
          <w:color w:val="282828"/>
          <w:sz w:val="22"/>
          <w:szCs w:val="22"/>
          <w:vertAlign w:val="superscript"/>
        </w:rPr>
        <w:t>-05</w:t>
      </w:r>
      <w:r w:rsidRPr="00923942">
        <w:rPr>
          <w:color w:val="282828"/>
          <w:sz w:val="22"/>
          <w:szCs w:val="22"/>
        </w:rPr>
        <w:t xml:space="preserve"> lb/MMBtu of heat input TSM) or 1.2</w:t>
      </w:r>
      <w:r w:rsidR="006B7CCE">
        <w:rPr>
          <w:color w:val="282828"/>
          <w:sz w:val="22"/>
          <w:szCs w:val="22"/>
        </w:rPr>
        <w:t xml:space="preserve"> </w:t>
      </w:r>
      <w:r w:rsidRPr="00923942">
        <w:rPr>
          <w:color w:val="282828"/>
          <w:sz w:val="22"/>
          <w:szCs w:val="22"/>
        </w:rPr>
        <w:t>x</w:t>
      </w:r>
      <w:r w:rsidR="006B7CCE">
        <w:rPr>
          <w:color w:val="282828"/>
          <w:sz w:val="22"/>
          <w:szCs w:val="22"/>
        </w:rPr>
        <w:t xml:space="preserve"> </w:t>
      </w:r>
      <w:r w:rsidRPr="00923942">
        <w:rPr>
          <w:color w:val="282828"/>
          <w:sz w:val="22"/>
          <w:szCs w:val="22"/>
        </w:rPr>
        <w:t>10</w:t>
      </w:r>
      <w:r w:rsidRPr="006B7CCE">
        <w:rPr>
          <w:color w:val="282828"/>
          <w:sz w:val="22"/>
          <w:szCs w:val="22"/>
          <w:vertAlign w:val="superscript"/>
        </w:rPr>
        <w:t>-03</w:t>
      </w:r>
      <w:r w:rsidRPr="00923942">
        <w:rPr>
          <w:color w:val="282828"/>
          <w:sz w:val="22"/>
          <w:szCs w:val="22"/>
        </w:rPr>
        <w:t xml:space="preserve"> lb/MMBtu of steam output or 1.6</w:t>
      </w:r>
      <w:r w:rsidR="006B7CCE">
        <w:rPr>
          <w:color w:val="282828"/>
          <w:sz w:val="22"/>
          <w:szCs w:val="22"/>
        </w:rPr>
        <w:t xml:space="preserve"> </w:t>
      </w:r>
      <w:r w:rsidRPr="00923942">
        <w:rPr>
          <w:color w:val="282828"/>
          <w:sz w:val="22"/>
          <w:szCs w:val="22"/>
        </w:rPr>
        <w:t>x</w:t>
      </w:r>
      <w:r w:rsidR="006B7CCE">
        <w:rPr>
          <w:color w:val="282828"/>
          <w:sz w:val="22"/>
          <w:szCs w:val="22"/>
        </w:rPr>
        <w:t xml:space="preserve"> </w:t>
      </w:r>
      <w:r w:rsidRPr="00923942">
        <w:rPr>
          <w:color w:val="282828"/>
          <w:sz w:val="22"/>
          <w:szCs w:val="22"/>
        </w:rPr>
        <w:t>10</w:t>
      </w:r>
      <w:r w:rsidRPr="006B7CCE">
        <w:rPr>
          <w:color w:val="282828"/>
          <w:sz w:val="22"/>
          <w:szCs w:val="22"/>
          <w:vertAlign w:val="superscript"/>
        </w:rPr>
        <w:t>-02</w:t>
      </w:r>
      <w:r w:rsidRPr="00923942">
        <w:rPr>
          <w:color w:val="282828"/>
          <w:sz w:val="22"/>
          <w:szCs w:val="22"/>
        </w:rPr>
        <w:t xml:space="preserve"> lb/MWh; or (3.2</w:t>
      </w:r>
      <w:r w:rsidR="006B7CCE">
        <w:rPr>
          <w:color w:val="282828"/>
          <w:sz w:val="22"/>
          <w:szCs w:val="22"/>
        </w:rPr>
        <w:t xml:space="preserve"> </w:t>
      </w:r>
      <w:r w:rsidRPr="00923942">
        <w:rPr>
          <w:color w:val="282828"/>
          <w:sz w:val="22"/>
          <w:szCs w:val="22"/>
        </w:rPr>
        <w:t>x</w:t>
      </w:r>
      <w:r w:rsidR="006B7CCE">
        <w:rPr>
          <w:color w:val="282828"/>
          <w:sz w:val="22"/>
          <w:szCs w:val="22"/>
        </w:rPr>
        <w:t xml:space="preserve"> </w:t>
      </w:r>
      <w:r w:rsidRPr="00923942">
        <w:rPr>
          <w:color w:val="282828"/>
          <w:sz w:val="22"/>
          <w:szCs w:val="22"/>
        </w:rPr>
        <w:t>10</w:t>
      </w:r>
      <w:r w:rsidRPr="006B7CCE">
        <w:rPr>
          <w:color w:val="282828"/>
          <w:sz w:val="22"/>
          <w:szCs w:val="22"/>
          <w:vertAlign w:val="superscript"/>
        </w:rPr>
        <w:t>-05</w:t>
      </w:r>
      <w:r w:rsidRPr="00923942">
        <w:rPr>
          <w:color w:val="282828"/>
          <w:sz w:val="22"/>
          <w:szCs w:val="22"/>
        </w:rPr>
        <w:t xml:space="preserve"> lb/MMBtu of steam output or 4.0</w:t>
      </w:r>
      <w:r w:rsidR="006B7CCE">
        <w:rPr>
          <w:color w:val="282828"/>
          <w:sz w:val="22"/>
          <w:szCs w:val="22"/>
        </w:rPr>
        <w:t xml:space="preserve"> </w:t>
      </w:r>
      <w:r w:rsidRPr="00923942">
        <w:rPr>
          <w:color w:val="282828"/>
          <w:sz w:val="22"/>
          <w:szCs w:val="22"/>
        </w:rPr>
        <w:t>x</w:t>
      </w:r>
      <w:r w:rsidR="006B7CCE">
        <w:rPr>
          <w:color w:val="282828"/>
          <w:sz w:val="22"/>
          <w:szCs w:val="22"/>
        </w:rPr>
        <w:t xml:space="preserve"> </w:t>
      </w:r>
      <w:r w:rsidRPr="00923942">
        <w:rPr>
          <w:color w:val="282828"/>
          <w:sz w:val="22"/>
          <w:szCs w:val="22"/>
        </w:rPr>
        <w:t>10</w:t>
      </w:r>
      <w:r w:rsidRPr="006B7CCE">
        <w:rPr>
          <w:color w:val="282828"/>
          <w:sz w:val="22"/>
          <w:szCs w:val="22"/>
          <w:vertAlign w:val="superscript"/>
        </w:rPr>
        <w:t>-04</w:t>
      </w:r>
      <w:r w:rsidRPr="00923942">
        <w:rPr>
          <w:color w:val="282828"/>
          <w:sz w:val="22"/>
          <w:szCs w:val="22"/>
        </w:rPr>
        <w:t xml:space="preserve"> lb/MWh TSM)</w:t>
      </w:r>
      <w:r w:rsidR="003043B3" w:rsidRPr="00B3731A">
        <w:rPr>
          <w:color w:val="282828"/>
          <w:sz w:val="22"/>
          <w:szCs w:val="22"/>
        </w:rPr>
        <w:t>.</w:t>
      </w:r>
    </w:p>
    <w:p w:rsidR="003043B3" w:rsidRPr="003043B3" w:rsidRDefault="003043B3" w:rsidP="003043B3">
      <w:pPr>
        <w:pStyle w:val="BodyText"/>
        <w:spacing w:after="60"/>
        <w:ind w:left="360"/>
        <w:rPr>
          <w:color w:val="282828"/>
          <w:sz w:val="22"/>
          <w:szCs w:val="22"/>
        </w:rPr>
      </w:pPr>
      <w:r w:rsidRPr="009C051F">
        <w:rPr>
          <w:color w:val="282828"/>
          <w:sz w:val="22"/>
          <w:szCs w:val="22"/>
        </w:rPr>
        <w:t>Boiler D will be limited to burning liquid fuel for 48 hours during any calendar year and consequently will fall into the Gas 1 category.  However, NHPC has petition</w:t>
      </w:r>
      <w:r w:rsidR="009C051F" w:rsidRPr="009C051F">
        <w:rPr>
          <w:color w:val="282828"/>
          <w:sz w:val="22"/>
          <w:szCs w:val="22"/>
        </w:rPr>
        <w:t>ed</w:t>
      </w:r>
      <w:r w:rsidRPr="009C051F">
        <w:rPr>
          <w:color w:val="282828"/>
          <w:sz w:val="22"/>
          <w:szCs w:val="22"/>
        </w:rPr>
        <w:t xml:space="preserve"> the EPA to reconsider </w:t>
      </w:r>
      <w:r w:rsidR="009C051F" w:rsidRPr="009C051F">
        <w:rPr>
          <w:color w:val="282828"/>
          <w:sz w:val="22"/>
          <w:szCs w:val="22"/>
        </w:rPr>
        <w:t>the applicability of Subpart DDDDD to the NHPC boilers</w:t>
      </w:r>
      <w:r w:rsidRPr="009C051F">
        <w:rPr>
          <w:color w:val="282828"/>
          <w:sz w:val="22"/>
          <w:szCs w:val="22"/>
        </w:rPr>
        <w:t xml:space="preserve">.  If the requirements of NESHAP Subpart DDDDD are changed with regard to the </w:t>
      </w:r>
      <w:r w:rsidR="009C051F" w:rsidRPr="009C051F">
        <w:rPr>
          <w:color w:val="282828"/>
          <w:sz w:val="22"/>
          <w:szCs w:val="22"/>
        </w:rPr>
        <w:t>applicability</w:t>
      </w:r>
      <w:r w:rsidR="005A5974" w:rsidRPr="009C051F">
        <w:rPr>
          <w:color w:val="282828"/>
          <w:sz w:val="22"/>
          <w:szCs w:val="22"/>
        </w:rPr>
        <w:t>,</w:t>
      </w:r>
      <w:r w:rsidRPr="009C051F">
        <w:rPr>
          <w:color w:val="282828"/>
          <w:sz w:val="22"/>
          <w:szCs w:val="22"/>
        </w:rPr>
        <w:t xml:space="preserve"> this permit will be modified </w:t>
      </w:r>
      <w:r w:rsidR="005A5974" w:rsidRPr="009C051F">
        <w:rPr>
          <w:color w:val="282828"/>
          <w:sz w:val="22"/>
          <w:szCs w:val="22"/>
        </w:rPr>
        <w:t>accordingly</w:t>
      </w:r>
      <w:r w:rsidRPr="009C051F">
        <w:rPr>
          <w:color w:val="282828"/>
          <w:sz w:val="22"/>
          <w:szCs w:val="22"/>
        </w:rPr>
        <w:t>.</w:t>
      </w:r>
    </w:p>
    <w:p w:rsidR="00342A54" w:rsidRDefault="00CC0018" w:rsidP="003043B3">
      <w:pPr>
        <w:spacing w:after="120"/>
        <w:ind w:left="360"/>
        <w:rPr>
          <w:sz w:val="22"/>
          <w:szCs w:val="22"/>
        </w:rPr>
      </w:pPr>
      <w:r>
        <w:rPr>
          <w:sz w:val="22"/>
          <w:szCs w:val="22"/>
        </w:rPr>
        <w:t>[</w:t>
      </w:r>
      <w:r w:rsidR="005A5974">
        <w:rPr>
          <w:sz w:val="22"/>
          <w:szCs w:val="22"/>
        </w:rPr>
        <w:t>NESHAP</w:t>
      </w:r>
      <w:r>
        <w:rPr>
          <w:sz w:val="22"/>
          <w:szCs w:val="22"/>
        </w:rPr>
        <w:t xml:space="preserve">, Subpart </w:t>
      </w:r>
      <w:r w:rsidR="003043B3">
        <w:rPr>
          <w:sz w:val="22"/>
          <w:szCs w:val="22"/>
        </w:rPr>
        <w:t>DDDDD</w:t>
      </w:r>
      <w:r>
        <w:rPr>
          <w:sz w:val="22"/>
          <w:szCs w:val="22"/>
        </w:rPr>
        <w:t xml:space="preserve"> and </w:t>
      </w:r>
      <w:r w:rsidRPr="00B72F48">
        <w:rPr>
          <w:sz w:val="22"/>
          <w:szCs w:val="22"/>
        </w:rPr>
        <w:t>Rule 62-4.070, F.A.C. Reasonable Assurance</w:t>
      </w:r>
      <w:r>
        <w:rPr>
          <w:sz w:val="22"/>
          <w:szCs w:val="22"/>
        </w:rPr>
        <w:t>]</w:t>
      </w:r>
    </w:p>
    <w:p w:rsidR="00F52727" w:rsidRPr="009C051F" w:rsidRDefault="00F52727" w:rsidP="00497586">
      <w:pPr>
        <w:numPr>
          <w:ilvl w:val="0"/>
          <w:numId w:val="4"/>
        </w:numPr>
        <w:tabs>
          <w:tab w:val="num" w:pos="360"/>
        </w:tabs>
        <w:spacing w:after="120"/>
        <w:ind w:left="360"/>
        <w:rPr>
          <w:sz w:val="22"/>
          <w:szCs w:val="22"/>
        </w:rPr>
      </w:pPr>
      <w:r w:rsidRPr="009C051F">
        <w:rPr>
          <w:sz w:val="22"/>
          <w:szCs w:val="22"/>
          <w:u w:val="single"/>
        </w:rPr>
        <w:t>Objectionable Odors Prohibited</w:t>
      </w:r>
      <w:r w:rsidRPr="009C051F">
        <w:rPr>
          <w:sz w:val="22"/>
          <w:szCs w:val="22"/>
        </w:rPr>
        <w:t>:  No person shall cause, suffer, allow or permit the discharge of air pollutants which cause or contribute to an objectionable odor</w:t>
      </w:r>
      <w:r w:rsidR="00B8317A" w:rsidRPr="009C051F">
        <w:rPr>
          <w:sz w:val="22"/>
          <w:szCs w:val="22"/>
        </w:rPr>
        <w:br/>
      </w:r>
      <w:r w:rsidRPr="009C051F">
        <w:rPr>
          <w:sz w:val="22"/>
          <w:szCs w:val="22"/>
        </w:rPr>
        <w:t>[Rule 62-296.320(2), F.A.C.</w:t>
      </w:r>
      <w:r w:rsidR="00B8317A" w:rsidRPr="009C051F">
        <w:rPr>
          <w:sz w:val="22"/>
          <w:szCs w:val="22"/>
        </w:rPr>
        <w:t xml:space="preserve"> and Rule 62-4.070, F.A.C. Reasonable Assurance</w:t>
      </w:r>
      <w:r w:rsidRPr="009C051F">
        <w:rPr>
          <w:sz w:val="22"/>
          <w:szCs w:val="22"/>
        </w:rPr>
        <w:t>]</w:t>
      </w:r>
    </w:p>
    <w:p w:rsidR="00F52727" w:rsidRDefault="00F52727" w:rsidP="003043B3">
      <w:pPr>
        <w:spacing w:after="120"/>
        <w:ind w:left="360"/>
        <w:rPr>
          <w:i/>
          <w:sz w:val="22"/>
          <w:szCs w:val="22"/>
        </w:rPr>
      </w:pPr>
      <w:r w:rsidRPr="009C051F">
        <w:rPr>
          <w:i/>
          <w:sz w:val="22"/>
          <w:szCs w:val="22"/>
        </w:rPr>
        <w:lastRenderedPageBreak/>
        <w:t>{</w:t>
      </w:r>
      <w:r w:rsidR="00F205A2" w:rsidRPr="009C051F">
        <w:rPr>
          <w:i/>
          <w:sz w:val="22"/>
          <w:szCs w:val="22"/>
        </w:rPr>
        <w:t xml:space="preserve">Permitting </w:t>
      </w:r>
      <w:r w:rsidRPr="009C051F">
        <w:rPr>
          <w:i/>
          <w:sz w:val="22"/>
          <w:szCs w:val="22"/>
        </w:rPr>
        <w:t>Note:  An objectionable odor is defined in Rule 62-210.200</w:t>
      </w:r>
      <w:r w:rsidR="007B2A7B" w:rsidRPr="009C051F">
        <w:rPr>
          <w:i/>
          <w:sz w:val="22"/>
          <w:szCs w:val="22"/>
        </w:rPr>
        <w:t xml:space="preserve"> </w:t>
      </w:r>
      <w:r w:rsidRPr="009C051F">
        <w:rPr>
          <w:i/>
          <w:sz w:val="22"/>
          <w:szCs w:val="22"/>
        </w:rPr>
        <w:t>(Definitions),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F42647" w:rsidRPr="00892A59" w:rsidRDefault="00F42647" w:rsidP="00F42647">
      <w:pPr>
        <w:pStyle w:val="Default"/>
        <w:spacing w:after="60"/>
        <w:rPr>
          <w:sz w:val="22"/>
          <w:szCs w:val="22"/>
        </w:rPr>
      </w:pPr>
    </w:p>
    <w:p w:rsidR="00146657" w:rsidRDefault="00146657" w:rsidP="00146657">
      <w:pPr>
        <w:pStyle w:val="BodyText3"/>
        <w:numPr>
          <w:ilvl w:val="12"/>
          <w:numId w:val="0"/>
        </w:numPr>
        <w:spacing w:after="0"/>
        <w:jc w:val="left"/>
        <w:rPr>
          <w:szCs w:val="22"/>
        </w:rPr>
        <w:sectPr w:rsidR="00146657" w:rsidSect="00F55C62">
          <w:headerReference w:type="even" r:id="rId28"/>
          <w:headerReference w:type="default" r:id="rId29"/>
          <w:headerReference w:type="first" r:id="rId30"/>
          <w:pgSz w:w="12240" w:h="15840" w:code="1"/>
          <w:pgMar w:top="1267" w:right="1152" w:bottom="1152" w:left="1152" w:header="720" w:footer="390" w:gutter="0"/>
          <w:cols w:space="720"/>
        </w:sectPr>
      </w:pPr>
    </w:p>
    <w:p w:rsidR="00146657" w:rsidRDefault="00146657" w:rsidP="00146657">
      <w:pPr>
        <w:pStyle w:val="BodyText3"/>
        <w:numPr>
          <w:ilvl w:val="12"/>
          <w:numId w:val="0"/>
        </w:numPr>
        <w:jc w:val="left"/>
        <w:rPr>
          <w:szCs w:val="22"/>
        </w:rPr>
      </w:pPr>
      <w:r w:rsidRPr="00877418">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2034"/>
        <w:gridCol w:w="7920"/>
      </w:tblGrid>
      <w:tr w:rsidR="00B332AD" w:rsidRPr="007F37FB" w:rsidTr="00DD6327">
        <w:tc>
          <w:tcPr>
            <w:tcW w:w="2034" w:type="dxa"/>
            <w:tcBorders>
              <w:top w:val="single" w:sz="8" w:space="0" w:color="auto"/>
              <w:left w:val="single" w:sz="8" w:space="0" w:color="auto"/>
              <w:bottom w:val="single" w:sz="6" w:space="0" w:color="auto"/>
              <w:right w:val="single" w:sz="6" w:space="0" w:color="auto"/>
            </w:tcBorders>
            <w:shd w:val="clear" w:color="auto" w:fill="C6D9F1" w:themeFill="text2" w:themeFillTint="33"/>
            <w:vAlign w:val="center"/>
          </w:tcPr>
          <w:p w:rsidR="00B332AD" w:rsidRPr="00B332AD" w:rsidRDefault="00B332AD" w:rsidP="00DD6327">
            <w:pPr>
              <w:spacing w:before="20" w:after="20"/>
              <w:jc w:val="center"/>
              <w:rPr>
                <w:b/>
                <w:sz w:val="22"/>
                <w:szCs w:val="22"/>
              </w:rPr>
            </w:pPr>
            <w:r w:rsidRPr="00B332AD">
              <w:rPr>
                <w:b/>
                <w:sz w:val="22"/>
                <w:szCs w:val="22"/>
              </w:rPr>
              <w:t>EU ID No.</w:t>
            </w:r>
            <w:r w:rsidRPr="00B332AD">
              <w:rPr>
                <w:b/>
                <w:sz w:val="22"/>
                <w:szCs w:val="22"/>
              </w:rPr>
              <w:tab/>
            </w:r>
            <w:r>
              <w:rPr>
                <w:b/>
                <w:sz w:val="22"/>
                <w:szCs w:val="22"/>
              </w:rPr>
              <w:t>0</w:t>
            </w:r>
            <w:r w:rsidR="007E6DD4">
              <w:rPr>
                <w:b/>
                <w:sz w:val="22"/>
                <w:szCs w:val="22"/>
              </w:rPr>
              <w:t>0</w:t>
            </w:r>
            <w:r w:rsidR="00DD6327">
              <w:rPr>
                <w:b/>
                <w:sz w:val="22"/>
                <w:szCs w:val="22"/>
              </w:rPr>
              <w:t>6</w:t>
            </w:r>
          </w:p>
        </w:tc>
        <w:tc>
          <w:tcPr>
            <w:tcW w:w="7920" w:type="dxa"/>
            <w:tcBorders>
              <w:top w:val="single" w:sz="8" w:space="0" w:color="auto"/>
              <w:left w:val="single" w:sz="6" w:space="0" w:color="auto"/>
              <w:bottom w:val="single" w:sz="6" w:space="0" w:color="auto"/>
              <w:right w:val="single" w:sz="8" w:space="0" w:color="auto"/>
            </w:tcBorders>
            <w:shd w:val="clear" w:color="auto" w:fill="C6D9F1" w:themeFill="text2" w:themeFillTint="33"/>
            <w:vAlign w:val="center"/>
          </w:tcPr>
          <w:p w:rsidR="00B332AD" w:rsidRPr="00B332AD" w:rsidRDefault="00B332AD" w:rsidP="00276C5B">
            <w:pPr>
              <w:spacing w:before="20" w:after="20"/>
              <w:jc w:val="center"/>
              <w:rPr>
                <w:b/>
                <w:sz w:val="22"/>
                <w:szCs w:val="22"/>
              </w:rPr>
            </w:pPr>
            <w:r w:rsidRPr="00B332AD">
              <w:rPr>
                <w:b/>
                <w:sz w:val="22"/>
                <w:szCs w:val="22"/>
              </w:rPr>
              <w:t>Emission Unit Description</w:t>
            </w:r>
          </w:p>
        </w:tc>
      </w:tr>
      <w:tr w:rsidR="00B332AD" w:rsidRPr="007F37FB" w:rsidTr="00DD6327">
        <w:tc>
          <w:tcPr>
            <w:tcW w:w="9954" w:type="dxa"/>
            <w:gridSpan w:val="2"/>
          </w:tcPr>
          <w:p w:rsidR="00AA0262" w:rsidRPr="00052A0C" w:rsidRDefault="00AA0262" w:rsidP="004708E7">
            <w:pPr>
              <w:spacing w:before="20" w:after="20"/>
              <w:rPr>
                <w:color w:val="000000"/>
                <w:sz w:val="22"/>
                <w:szCs w:val="22"/>
              </w:rPr>
            </w:pPr>
            <w:r w:rsidRPr="00052A0C">
              <w:rPr>
                <w:bCs/>
                <w:i/>
                <w:color w:val="000000"/>
                <w:sz w:val="22"/>
                <w:szCs w:val="22"/>
                <w:u w:val="single"/>
              </w:rPr>
              <w:t>Description</w:t>
            </w:r>
            <w:r w:rsidRPr="00052A0C">
              <w:rPr>
                <w:color w:val="000000"/>
                <w:sz w:val="22"/>
                <w:szCs w:val="22"/>
              </w:rPr>
              <w:t xml:space="preserve">: </w:t>
            </w:r>
            <w:r w:rsidR="004708E7" w:rsidRPr="004708E7">
              <w:rPr>
                <w:color w:val="000000"/>
                <w:sz w:val="22"/>
                <w:szCs w:val="22"/>
              </w:rPr>
              <w:t>Boiler D will be fired with</w:t>
            </w:r>
            <w:r w:rsidR="004708E7">
              <w:rPr>
                <w:color w:val="000000"/>
                <w:sz w:val="22"/>
                <w:szCs w:val="22"/>
              </w:rPr>
              <w:t xml:space="preserve"> </w:t>
            </w:r>
            <w:r w:rsidR="004708E7" w:rsidRPr="004708E7">
              <w:rPr>
                <w:color w:val="000000"/>
                <w:sz w:val="22"/>
                <w:szCs w:val="22"/>
              </w:rPr>
              <w:t xml:space="preserve">natural gas, with No. 2 fuel oil used </w:t>
            </w:r>
            <w:r w:rsidR="004708E7">
              <w:rPr>
                <w:color w:val="000000"/>
                <w:sz w:val="22"/>
                <w:szCs w:val="22"/>
              </w:rPr>
              <w:t>during times of natural gas curtailment</w:t>
            </w:r>
            <w:r w:rsidR="004708E7" w:rsidRPr="004708E7">
              <w:rPr>
                <w:color w:val="000000"/>
                <w:sz w:val="22"/>
                <w:szCs w:val="22"/>
              </w:rPr>
              <w:t>.</w:t>
            </w:r>
            <w:r w:rsidRPr="00052A0C">
              <w:rPr>
                <w:color w:val="000000"/>
                <w:sz w:val="22"/>
                <w:szCs w:val="22"/>
              </w:rPr>
              <w:t xml:space="preserve">  </w:t>
            </w:r>
          </w:p>
          <w:p w:rsidR="00AA0262" w:rsidRPr="00052A0C" w:rsidRDefault="00AA0262" w:rsidP="00AA0262">
            <w:pPr>
              <w:spacing w:before="20" w:after="20"/>
              <w:rPr>
                <w:color w:val="000000"/>
                <w:sz w:val="22"/>
                <w:szCs w:val="22"/>
              </w:rPr>
            </w:pPr>
            <w:r w:rsidRPr="00052A0C">
              <w:rPr>
                <w:i/>
                <w:color w:val="000000"/>
                <w:sz w:val="22"/>
                <w:szCs w:val="22"/>
                <w:u w:val="single"/>
              </w:rPr>
              <w:t>Fuels</w:t>
            </w:r>
            <w:r w:rsidRPr="00052A0C">
              <w:rPr>
                <w:color w:val="000000"/>
                <w:sz w:val="22"/>
                <w:szCs w:val="22"/>
              </w:rPr>
              <w:t xml:space="preserve">: The </w:t>
            </w:r>
            <w:r w:rsidR="005B1F30">
              <w:rPr>
                <w:color w:val="000000"/>
                <w:sz w:val="22"/>
                <w:szCs w:val="22"/>
              </w:rPr>
              <w:t>Boiler D</w:t>
            </w:r>
            <w:r w:rsidRPr="00052A0C">
              <w:rPr>
                <w:color w:val="000000"/>
                <w:sz w:val="22"/>
                <w:szCs w:val="22"/>
              </w:rPr>
              <w:t xml:space="preserve"> is fueled by natural gas.  </w:t>
            </w:r>
            <w:r w:rsidR="00FB49F9">
              <w:rPr>
                <w:color w:val="000000"/>
                <w:sz w:val="22"/>
                <w:szCs w:val="22"/>
              </w:rPr>
              <w:t xml:space="preserve">Except during time of natural gas curtailment, fuel oil can </w:t>
            </w:r>
            <w:r w:rsidR="005B1F30">
              <w:rPr>
                <w:color w:val="000000"/>
                <w:sz w:val="22"/>
                <w:szCs w:val="22"/>
              </w:rPr>
              <w:t>only be</w:t>
            </w:r>
            <w:r w:rsidR="00FB49F9">
              <w:rPr>
                <w:color w:val="000000"/>
                <w:sz w:val="22"/>
                <w:szCs w:val="22"/>
              </w:rPr>
              <w:t xml:space="preserve"> fired for 48 hours during any calendar year.</w:t>
            </w:r>
          </w:p>
          <w:p w:rsidR="00AA0262" w:rsidRPr="00052A0C" w:rsidRDefault="00AA0262" w:rsidP="00FB49F9">
            <w:pPr>
              <w:spacing w:before="20" w:after="20"/>
              <w:rPr>
                <w:color w:val="000000"/>
                <w:sz w:val="22"/>
                <w:szCs w:val="22"/>
              </w:rPr>
            </w:pPr>
            <w:r w:rsidRPr="00052A0C">
              <w:rPr>
                <w:i/>
                <w:color w:val="000000"/>
                <w:sz w:val="22"/>
                <w:szCs w:val="22"/>
                <w:u w:val="single"/>
              </w:rPr>
              <w:t>Capacity</w:t>
            </w:r>
            <w:r w:rsidRPr="00052A0C">
              <w:rPr>
                <w:color w:val="000000"/>
                <w:sz w:val="22"/>
                <w:szCs w:val="22"/>
              </w:rPr>
              <w:t xml:space="preserve">:  </w:t>
            </w:r>
            <w:r w:rsidR="00FB49F9" w:rsidRPr="00FB49F9">
              <w:rPr>
                <w:color w:val="000000"/>
                <w:sz w:val="22"/>
                <w:szCs w:val="22"/>
              </w:rPr>
              <w:t>Boiler D will have a maximum 1-hour average heat input rate of 589 MMBtu/hr and a maximum 24-hour average heat input rate of 536 MMBtu/hr. The corresponding steam</w:t>
            </w:r>
            <w:r w:rsidR="00FB49F9">
              <w:rPr>
                <w:color w:val="000000"/>
                <w:sz w:val="22"/>
                <w:szCs w:val="22"/>
              </w:rPr>
              <w:t xml:space="preserve"> </w:t>
            </w:r>
            <w:r w:rsidR="00FB49F9" w:rsidRPr="00FB49F9">
              <w:rPr>
                <w:color w:val="000000"/>
                <w:sz w:val="22"/>
                <w:szCs w:val="22"/>
              </w:rPr>
              <w:t>production rates are 440,000 lb/hr and 400,000 lb/hr</w:t>
            </w:r>
            <w:r w:rsidR="005B1F30">
              <w:rPr>
                <w:color w:val="000000"/>
                <w:sz w:val="22"/>
                <w:szCs w:val="22"/>
              </w:rPr>
              <w:t>, respectively</w:t>
            </w:r>
            <w:r w:rsidR="00FB49F9" w:rsidRPr="00FB49F9">
              <w:rPr>
                <w:color w:val="000000"/>
                <w:sz w:val="22"/>
                <w:szCs w:val="22"/>
              </w:rPr>
              <w:t>.</w:t>
            </w:r>
            <w:r w:rsidRPr="00052A0C">
              <w:rPr>
                <w:color w:val="000000"/>
                <w:sz w:val="22"/>
                <w:szCs w:val="22"/>
              </w:rPr>
              <w:t xml:space="preserve">  </w:t>
            </w:r>
          </w:p>
          <w:p w:rsidR="00AA0262" w:rsidRPr="00052A0C" w:rsidRDefault="00AA0262" w:rsidP="00AA0262">
            <w:pPr>
              <w:spacing w:before="20" w:after="20"/>
              <w:rPr>
                <w:color w:val="000000"/>
                <w:sz w:val="22"/>
                <w:szCs w:val="22"/>
              </w:rPr>
            </w:pPr>
            <w:r w:rsidRPr="00052A0C">
              <w:rPr>
                <w:i/>
                <w:color w:val="000000"/>
                <w:sz w:val="22"/>
                <w:szCs w:val="22"/>
                <w:u w:val="single"/>
              </w:rPr>
              <w:t>Controls</w:t>
            </w:r>
            <w:r w:rsidRPr="00052A0C">
              <w:rPr>
                <w:color w:val="000000"/>
                <w:sz w:val="22"/>
                <w:szCs w:val="22"/>
              </w:rPr>
              <w:t xml:space="preserve">:  </w:t>
            </w:r>
            <w:r w:rsidR="009D03F2">
              <w:rPr>
                <w:color w:val="000000"/>
                <w:sz w:val="22"/>
                <w:szCs w:val="22"/>
              </w:rPr>
              <w:t>Good combustion practices (GCP)</w:t>
            </w:r>
            <w:r w:rsidRPr="00052A0C">
              <w:rPr>
                <w:color w:val="000000"/>
                <w:sz w:val="22"/>
                <w:szCs w:val="22"/>
              </w:rPr>
              <w:t xml:space="preserve"> of clean natural gas to minimize the emissions of PM</w:t>
            </w:r>
            <w:r w:rsidR="009D03F2">
              <w:rPr>
                <w:color w:val="000000"/>
                <w:sz w:val="22"/>
                <w:szCs w:val="22"/>
              </w:rPr>
              <w:t>/PM</w:t>
            </w:r>
            <w:r w:rsidR="009D03F2" w:rsidRPr="009D03F2">
              <w:rPr>
                <w:color w:val="000000"/>
                <w:sz w:val="22"/>
                <w:szCs w:val="22"/>
                <w:vertAlign w:val="subscript"/>
              </w:rPr>
              <w:t>10</w:t>
            </w:r>
            <w:r w:rsidR="009D03F2">
              <w:rPr>
                <w:color w:val="000000"/>
                <w:sz w:val="22"/>
                <w:szCs w:val="22"/>
              </w:rPr>
              <w:t>/PM</w:t>
            </w:r>
            <w:r w:rsidR="009D03F2" w:rsidRPr="009D03F2">
              <w:rPr>
                <w:color w:val="000000"/>
                <w:sz w:val="22"/>
                <w:szCs w:val="22"/>
                <w:vertAlign w:val="subscript"/>
              </w:rPr>
              <w:t>2.5</w:t>
            </w:r>
            <w:r w:rsidRPr="00052A0C">
              <w:rPr>
                <w:color w:val="000000"/>
                <w:sz w:val="22"/>
                <w:szCs w:val="22"/>
              </w:rPr>
              <w:t>, NO</w:t>
            </w:r>
            <w:r w:rsidRPr="00052A0C">
              <w:rPr>
                <w:color w:val="000000"/>
                <w:sz w:val="22"/>
                <w:szCs w:val="22"/>
                <w:vertAlign w:val="subscript"/>
              </w:rPr>
              <w:t>X</w:t>
            </w:r>
            <w:r w:rsidRPr="00052A0C">
              <w:rPr>
                <w:color w:val="000000"/>
                <w:sz w:val="22"/>
                <w:szCs w:val="22"/>
              </w:rPr>
              <w:t xml:space="preserve">, CO, </w:t>
            </w:r>
            <w:r w:rsidR="0059553A">
              <w:rPr>
                <w:color w:val="000000"/>
                <w:sz w:val="22"/>
                <w:szCs w:val="22"/>
              </w:rPr>
              <w:t>volatile organic compounds (</w:t>
            </w:r>
            <w:r w:rsidRPr="00052A0C">
              <w:rPr>
                <w:color w:val="000000"/>
                <w:sz w:val="22"/>
                <w:szCs w:val="22"/>
              </w:rPr>
              <w:t>VOC</w:t>
            </w:r>
            <w:r w:rsidR="0059553A">
              <w:rPr>
                <w:color w:val="000000"/>
                <w:sz w:val="22"/>
                <w:szCs w:val="22"/>
              </w:rPr>
              <w:t>)</w:t>
            </w:r>
            <w:r w:rsidRPr="00052A0C">
              <w:rPr>
                <w:color w:val="000000"/>
                <w:sz w:val="22"/>
                <w:szCs w:val="22"/>
              </w:rPr>
              <w:t xml:space="preserve"> and HAP.  </w:t>
            </w:r>
            <w:r w:rsidR="009D03F2">
              <w:rPr>
                <w:color w:val="000000"/>
                <w:sz w:val="22"/>
                <w:szCs w:val="22"/>
              </w:rPr>
              <w:t>GCP</w:t>
            </w:r>
            <w:r w:rsidRPr="00052A0C">
              <w:rPr>
                <w:color w:val="000000"/>
                <w:sz w:val="22"/>
                <w:szCs w:val="22"/>
              </w:rPr>
              <w:t xml:space="preserve"> and clean natural gas to minimize </w:t>
            </w:r>
            <w:r w:rsidR="0059553A">
              <w:rPr>
                <w:color w:val="000000"/>
                <w:sz w:val="22"/>
                <w:szCs w:val="22"/>
              </w:rPr>
              <w:t>visible emissions (</w:t>
            </w:r>
            <w:r w:rsidRPr="00052A0C">
              <w:rPr>
                <w:color w:val="000000"/>
                <w:sz w:val="22"/>
                <w:szCs w:val="22"/>
              </w:rPr>
              <w:t>VE</w:t>
            </w:r>
            <w:r w:rsidR="0059553A">
              <w:rPr>
                <w:color w:val="000000"/>
                <w:sz w:val="22"/>
                <w:szCs w:val="22"/>
              </w:rPr>
              <w:t>)</w:t>
            </w:r>
            <w:r w:rsidRPr="00052A0C">
              <w:rPr>
                <w:color w:val="000000"/>
                <w:sz w:val="22"/>
                <w:szCs w:val="22"/>
              </w:rPr>
              <w:t>.  Ultra-low NO</w:t>
            </w:r>
            <w:r w:rsidRPr="00052A0C">
              <w:rPr>
                <w:color w:val="000000"/>
                <w:sz w:val="22"/>
                <w:szCs w:val="22"/>
                <w:vertAlign w:val="subscript"/>
              </w:rPr>
              <w:t>X</w:t>
            </w:r>
            <w:r w:rsidRPr="00052A0C">
              <w:rPr>
                <w:color w:val="000000"/>
                <w:sz w:val="22"/>
                <w:szCs w:val="22"/>
              </w:rPr>
              <w:t xml:space="preserve"> burners and </w:t>
            </w:r>
            <w:r w:rsidR="006D3371">
              <w:rPr>
                <w:color w:val="000000"/>
                <w:sz w:val="22"/>
                <w:szCs w:val="22"/>
              </w:rPr>
              <w:t>over-fired air</w:t>
            </w:r>
            <w:r w:rsidRPr="00052A0C">
              <w:rPr>
                <w:color w:val="000000"/>
                <w:sz w:val="22"/>
                <w:szCs w:val="22"/>
              </w:rPr>
              <w:t xml:space="preserve"> (</w:t>
            </w:r>
            <w:r w:rsidR="006D3371">
              <w:rPr>
                <w:color w:val="000000"/>
                <w:sz w:val="22"/>
                <w:szCs w:val="22"/>
              </w:rPr>
              <w:t>OFA</w:t>
            </w:r>
            <w:r w:rsidRPr="00052A0C">
              <w:rPr>
                <w:color w:val="000000"/>
                <w:sz w:val="22"/>
                <w:szCs w:val="22"/>
              </w:rPr>
              <w:t>) will be used to minimize NO</w:t>
            </w:r>
            <w:r w:rsidRPr="00052A0C">
              <w:rPr>
                <w:color w:val="000000"/>
                <w:sz w:val="22"/>
                <w:szCs w:val="22"/>
                <w:vertAlign w:val="subscript"/>
              </w:rPr>
              <w:t>X</w:t>
            </w:r>
            <w:r w:rsidRPr="00052A0C">
              <w:rPr>
                <w:color w:val="000000"/>
                <w:sz w:val="22"/>
                <w:szCs w:val="22"/>
              </w:rPr>
              <w:t xml:space="preserve"> emissions.</w:t>
            </w:r>
          </w:p>
          <w:p w:rsidR="00AA0262" w:rsidRPr="00052A0C" w:rsidRDefault="00AA0262" w:rsidP="00AA0262">
            <w:pPr>
              <w:spacing w:before="20" w:after="20"/>
              <w:rPr>
                <w:color w:val="000000"/>
                <w:sz w:val="22"/>
                <w:szCs w:val="22"/>
              </w:rPr>
            </w:pPr>
            <w:r w:rsidRPr="00052A0C">
              <w:rPr>
                <w:bCs/>
                <w:i/>
                <w:color w:val="000000"/>
                <w:sz w:val="22"/>
                <w:szCs w:val="22"/>
                <w:u w:val="single"/>
              </w:rPr>
              <w:t>Stack Parameters</w:t>
            </w:r>
            <w:r w:rsidRPr="00052A0C">
              <w:rPr>
                <w:color w:val="000000"/>
                <w:sz w:val="22"/>
                <w:szCs w:val="22"/>
              </w:rPr>
              <w:t xml:space="preserve">:  Flue gas from </w:t>
            </w:r>
            <w:r w:rsidR="005B1F30">
              <w:rPr>
                <w:color w:val="000000"/>
                <w:sz w:val="22"/>
                <w:szCs w:val="22"/>
              </w:rPr>
              <w:t>Boiler D</w:t>
            </w:r>
            <w:r w:rsidRPr="00052A0C">
              <w:rPr>
                <w:color w:val="000000"/>
                <w:sz w:val="22"/>
                <w:szCs w:val="22"/>
              </w:rPr>
              <w:t xml:space="preserve"> will discharge to the atmosphere via a stack with a design height of at least </w:t>
            </w:r>
            <w:r w:rsidR="009D03F2">
              <w:rPr>
                <w:color w:val="000000"/>
                <w:sz w:val="22"/>
                <w:szCs w:val="22"/>
              </w:rPr>
              <w:t>150</w:t>
            </w:r>
            <w:r w:rsidRPr="00052A0C">
              <w:rPr>
                <w:color w:val="000000"/>
                <w:sz w:val="22"/>
                <w:szCs w:val="22"/>
              </w:rPr>
              <w:t xml:space="preserve"> feet and a </w:t>
            </w:r>
            <w:r w:rsidR="005B1F30">
              <w:rPr>
                <w:color w:val="000000"/>
                <w:sz w:val="22"/>
                <w:szCs w:val="22"/>
              </w:rPr>
              <w:t xml:space="preserve">maximum </w:t>
            </w:r>
            <w:r w:rsidRPr="00052A0C">
              <w:rPr>
                <w:color w:val="000000"/>
                <w:sz w:val="22"/>
                <w:szCs w:val="22"/>
              </w:rPr>
              <w:t xml:space="preserve">design diameter of </w:t>
            </w:r>
            <w:r w:rsidR="009D03F2">
              <w:rPr>
                <w:color w:val="000000"/>
                <w:sz w:val="22"/>
                <w:szCs w:val="22"/>
              </w:rPr>
              <w:t>8.2</w:t>
            </w:r>
            <w:r w:rsidRPr="00052A0C">
              <w:rPr>
                <w:color w:val="000000"/>
                <w:sz w:val="22"/>
                <w:szCs w:val="22"/>
              </w:rPr>
              <w:t xml:space="preserve"> feet.  The flue gas exit temperature will be approximately 350°F with a design volumetric flow rate of </w:t>
            </w:r>
            <w:r w:rsidR="009D03F2" w:rsidRPr="009D03F2">
              <w:rPr>
                <w:color w:val="000000"/>
                <w:sz w:val="22"/>
                <w:szCs w:val="22"/>
              </w:rPr>
              <w:t>314,379</w:t>
            </w:r>
            <w:r w:rsidR="009D03F2">
              <w:rPr>
                <w:color w:val="000000"/>
                <w:sz w:val="22"/>
                <w:szCs w:val="22"/>
              </w:rPr>
              <w:t xml:space="preserve"> actual cubic feet per minute (</w:t>
            </w:r>
            <w:r w:rsidRPr="00052A0C">
              <w:rPr>
                <w:color w:val="000000"/>
                <w:sz w:val="22"/>
                <w:szCs w:val="22"/>
              </w:rPr>
              <w:t>ACFM</w:t>
            </w:r>
            <w:r w:rsidR="009D03F2">
              <w:rPr>
                <w:color w:val="000000"/>
                <w:sz w:val="22"/>
                <w:szCs w:val="22"/>
              </w:rPr>
              <w:t>)</w:t>
            </w:r>
            <w:r w:rsidRPr="00052A0C">
              <w:rPr>
                <w:color w:val="000000"/>
                <w:sz w:val="22"/>
                <w:szCs w:val="22"/>
              </w:rPr>
              <w:t>.</w:t>
            </w:r>
          </w:p>
          <w:p w:rsidR="00AA0262" w:rsidRPr="00052A0C" w:rsidRDefault="00AA0262" w:rsidP="00AA0262">
            <w:pPr>
              <w:spacing w:before="20" w:after="20"/>
              <w:rPr>
                <w:color w:val="000000"/>
                <w:sz w:val="22"/>
                <w:szCs w:val="22"/>
              </w:rPr>
            </w:pPr>
            <w:r w:rsidRPr="00052A0C">
              <w:rPr>
                <w:bCs/>
                <w:i/>
                <w:color w:val="000000"/>
                <w:sz w:val="22"/>
                <w:szCs w:val="22"/>
                <w:u w:val="single"/>
              </w:rPr>
              <w:t>CEMS/COMS</w:t>
            </w:r>
            <w:r w:rsidRPr="00052A0C">
              <w:rPr>
                <w:color w:val="000000"/>
                <w:sz w:val="22"/>
                <w:szCs w:val="22"/>
              </w:rPr>
              <w:t xml:space="preserve">:  </w:t>
            </w:r>
            <w:r w:rsidR="009D03F2">
              <w:rPr>
                <w:color w:val="000000"/>
                <w:sz w:val="22"/>
                <w:szCs w:val="22"/>
              </w:rPr>
              <w:t>Continuous Emission Monitoring Systems (CEMS)</w:t>
            </w:r>
            <w:r w:rsidRPr="00052A0C">
              <w:rPr>
                <w:color w:val="000000"/>
                <w:sz w:val="22"/>
                <w:szCs w:val="22"/>
              </w:rPr>
              <w:t xml:space="preserve"> </w:t>
            </w:r>
            <w:r w:rsidR="009D03F2">
              <w:rPr>
                <w:color w:val="000000"/>
                <w:sz w:val="22"/>
                <w:szCs w:val="22"/>
              </w:rPr>
              <w:t>to measure NO</w:t>
            </w:r>
            <w:r w:rsidR="009D03F2" w:rsidRPr="0059553A">
              <w:rPr>
                <w:color w:val="000000"/>
                <w:sz w:val="22"/>
                <w:szCs w:val="22"/>
                <w:vertAlign w:val="subscript"/>
              </w:rPr>
              <w:t>X</w:t>
            </w:r>
            <w:r w:rsidR="009D03F2">
              <w:rPr>
                <w:color w:val="000000"/>
                <w:sz w:val="22"/>
                <w:szCs w:val="22"/>
              </w:rPr>
              <w:t>, and CO and a Continuous Opacity Monitoring System (</w:t>
            </w:r>
            <w:r w:rsidRPr="00052A0C">
              <w:rPr>
                <w:color w:val="000000"/>
                <w:sz w:val="22"/>
                <w:szCs w:val="22"/>
              </w:rPr>
              <w:t>COMS</w:t>
            </w:r>
            <w:r w:rsidR="009D03F2">
              <w:rPr>
                <w:color w:val="000000"/>
                <w:sz w:val="22"/>
                <w:szCs w:val="22"/>
              </w:rPr>
              <w:t>) to measure</w:t>
            </w:r>
            <w:r w:rsidRPr="00052A0C">
              <w:rPr>
                <w:color w:val="000000"/>
                <w:sz w:val="22"/>
                <w:szCs w:val="22"/>
              </w:rPr>
              <w:t xml:space="preserve"> </w:t>
            </w:r>
            <w:r w:rsidR="00415DAA">
              <w:rPr>
                <w:color w:val="000000"/>
                <w:sz w:val="22"/>
                <w:szCs w:val="22"/>
              </w:rPr>
              <w:t>opacity (</w:t>
            </w:r>
            <w:r w:rsidR="0059553A" w:rsidRPr="00E609E1">
              <w:rPr>
                <w:color w:val="000000"/>
                <w:sz w:val="22"/>
                <w:szCs w:val="22"/>
              </w:rPr>
              <w:t>VE</w:t>
            </w:r>
            <w:r w:rsidR="00415DAA">
              <w:rPr>
                <w:color w:val="000000"/>
                <w:sz w:val="22"/>
                <w:szCs w:val="22"/>
              </w:rPr>
              <w:t>)</w:t>
            </w:r>
            <w:r w:rsidRPr="00052A0C">
              <w:rPr>
                <w:color w:val="000000"/>
                <w:sz w:val="22"/>
                <w:szCs w:val="22"/>
              </w:rPr>
              <w:t xml:space="preserve">. </w:t>
            </w:r>
            <w:r w:rsidR="00415DAA">
              <w:rPr>
                <w:color w:val="000000"/>
                <w:sz w:val="22"/>
                <w:szCs w:val="22"/>
              </w:rPr>
              <w:t xml:space="preserve"> </w:t>
            </w:r>
          </w:p>
          <w:p w:rsidR="00B332AD" w:rsidRDefault="00AA0262" w:rsidP="00AA0262">
            <w:pPr>
              <w:spacing w:before="20" w:after="20"/>
              <w:rPr>
                <w:color w:val="000000"/>
                <w:sz w:val="22"/>
                <w:szCs w:val="22"/>
              </w:rPr>
            </w:pPr>
            <w:r w:rsidRPr="00052A0C">
              <w:rPr>
                <w:i/>
                <w:color w:val="000000"/>
                <w:sz w:val="22"/>
                <w:szCs w:val="22"/>
                <w:u w:val="single"/>
              </w:rPr>
              <w:t>Applicability of 40 CFR</w:t>
            </w:r>
            <w:r w:rsidR="001628A1">
              <w:rPr>
                <w:i/>
                <w:color w:val="000000"/>
                <w:sz w:val="22"/>
                <w:szCs w:val="22"/>
                <w:u w:val="single"/>
              </w:rPr>
              <w:t xml:space="preserve"> 60,</w:t>
            </w:r>
            <w:r w:rsidRPr="00052A0C">
              <w:rPr>
                <w:i/>
                <w:color w:val="000000"/>
                <w:sz w:val="22"/>
                <w:szCs w:val="22"/>
                <w:u w:val="single"/>
              </w:rPr>
              <w:t xml:space="preserve"> Subpart D</w:t>
            </w:r>
            <w:r w:rsidR="0059553A">
              <w:rPr>
                <w:i/>
                <w:color w:val="000000"/>
                <w:sz w:val="22"/>
                <w:szCs w:val="22"/>
                <w:u w:val="single"/>
              </w:rPr>
              <w:t>a</w:t>
            </w:r>
            <w:r w:rsidRPr="00052A0C">
              <w:rPr>
                <w:i/>
                <w:color w:val="000000"/>
                <w:sz w:val="22"/>
                <w:szCs w:val="22"/>
                <w:u w:val="single"/>
              </w:rPr>
              <w:t xml:space="preserve"> (NSPS Subpart D</w:t>
            </w:r>
            <w:r w:rsidR="005B1F30">
              <w:rPr>
                <w:i/>
                <w:color w:val="000000"/>
                <w:sz w:val="22"/>
                <w:szCs w:val="22"/>
                <w:u w:val="single"/>
              </w:rPr>
              <w:t>a</w:t>
            </w:r>
            <w:r w:rsidRPr="00052A0C">
              <w:rPr>
                <w:i/>
                <w:color w:val="000000"/>
                <w:sz w:val="22"/>
                <w:szCs w:val="22"/>
                <w:u w:val="single"/>
              </w:rPr>
              <w:t>)</w:t>
            </w:r>
            <w:r w:rsidRPr="00052A0C">
              <w:rPr>
                <w:color w:val="000000"/>
                <w:sz w:val="22"/>
                <w:szCs w:val="22"/>
              </w:rPr>
              <w:t>:  This unit is subject to NSPS Subpart D</w:t>
            </w:r>
            <w:r w:rsidR="0059553A">
              <w:rPr>
                <w:color w:val="000000"/>
                <w:sz w:val="22"/>
                <w:szCs w:val="22"/>
              </w:rPr>
              <w:t>a</w:t>
            </w:r>
            <w:r w:rsidRPr="00052A0C">
              <w:rPr>
                <w:color w:val="000000"/>
                <w:sz w:val="22"/>
                <w:szCs w:val="22"/>
              </w:rPr>
              <w:t xml:space="preserve"> - </w:t>
            </w:r>
            <w:r w:rsidR="0059553A" w:rsidRPr="0059553A">
              <w:rPr>
                <w:color w:val="000000"/>
                <w:sz w:val="22"/>
                <w:szCs w:val="22"/>
              </w:rPr>
              <w:t>Standards of Performance Electric Utility Steam Generating Units for Which Construction Is Commenced After September 18, 1978</w:t>
            </w:r>
            <w:r w:rsidRPr="00052A0C">
              <w:rPr>
                <w:color w:val="000000"/>
                <w:sz w:val="22"/>
                <w:szCs w:val="22"/>
              </w:rPr>
              <w:t xml:space="preserve">. </w:t>
            </w:r>
            <w:r w:rsidR="00B332AD" w:rsidRPr="007F37FB">
              <w:rPr>
                <w:color w:val="000000"/>
                <w:sz w:val="22"/>
                <w:szCs w:val="22"/>
              </w:rPr>
              <w:t xml:space="preserve"> </w:t>
            </w:r>
          </w:p>
          <w:p w:rsidR="00B332AD" w:rsidRPr="007F37FB" w:rsidRDefault="00B332AD" w:rsidP="0059553A">
            <w:pPr>
              <w:spacing w:before="20" w:after="20"/>
              <w:rPr>
                <w:color w:val="000000"/>
                <w:sz w:val="22"/>
                <w:szCs w:val="22"/>
              </w:rPr>
            </w:pPr>
            <w:r w:rsidRPr="00275421">
              <w:rPr>
                <w:sz w:val="22"/>
                <w:szCs w:val="22"/>
              </w:rPr>
              <w:t xml:space="preserve">[Application No. </w:t>
            </w:r>
            <w:r w:rsidR="00A24400">
              <w:rPr>
                <w:sz w:val="22"/>
                <w:szCs w:val="22"/>
              </w:rPr>
              <w:t>0</w:t>
            </w:r>
            <w:r w:rsidR="0059553A">
              <w:rPr>
                <w:sz w:val="22"/>
                <w:szCs w:val="22"/>
              </w:rPr>
              <w:t>99</w:t>
            </w:r>
            <w:r w:rsidR="00A24400">
              <w:rPr>
                <w:sz w:val="22"/>
                <w:szCs w:val="22"/>
              </w:rPr>
              <w:t>0</w:t>
            </w:r>
            <w:r w:rsidR="0059553A">
              <w:rPr>
                <w:sz w:val="22"/>
                <w:szCs w:val="22"/>
              </w:rPr>
              <w:t>332</w:t>
            </w:r>
            <w:r w:rsidR="00A24400">
              <w:rPr>
                <w:sz w:val="22"/>
                <w:szCs w:val="22"/>
              </w:rPr>
              <w:t>-0</w:t>
            </w:r>
            <w:r w:rsidR="0059553A">
              <w:rPr>
                <w:sz w:val="22"/>
                <w:szCs w:val="22"/>
              </w:rPr>
              <w:t>21</w:t>
            </w:r>
            <w:r w:rsidR="00A24400">
              <w:rPr>
                <w:sz w:val="22"/>
                <w:szCs w:val="22"/>
              </w:rPr>
              <w:t>-AC</w:t>
            </w:r>
            <w:r w:rsidRPr="00275421">
              <w:rPr>
                <w:sz w:val="22"/>
                <w:szCs w:val="22"/>
              </w:rPr>
              <w:t>]</w:t>
            </w:r>
          </w:p>
        </w:tc>
      </w:tr>
    </w:tbl>
    <w:p w:rsidR="006B1816" w:rsidRPr="00275421" w:rsidRDefault="006B1816" w:rsidP="00C37EE1">
      <w:pPr>
        <w:spacing w:before="120" w:after="120"/>
        <w:rPr>
          <w:b/>
          <w:caps/>
          <w:sz w:val="22"/>
          <w:szCs w:val="22"/>
        </w:rPr>
      </w:pPr>
      <w:r w:rsidRPr="00275421">
        <w:rPr>
          <w:b/>
          <w:caps/>
          <w:sz w:val="22"/>
          <w:szCs w:val="22"/>
        </w:rPr>
        <w:t>Equipment</w:t>
      </w:r>
    </w:p>
    <w:p w:rsidR="00E8600C" w:rsidRPr="00E8600C" w:rsidRDefault="006B1816" w:rsidP="0054267E">
      <w:pPr>
        <w:numPr>
          <w:ilvl w:val="0"/>
          <w:numId w:val="42"/>
        </w:numPr>
        <w:spacing w:after="120"/>
        <w:rPr>
          <w:sz w:val="22"/>
          <w:szCs w:val="22"/>
        </w:rPr>
      </w:pPr>
      <w:r w:rsidRPr="00275421">
        <w:rPr>
          <w:sz w:val="22"/>
          <w:szCs w:val="22"/>
          <w:u w:val="single"/>
        </w:rPr>
        <w:t xml:space="preserve">Construction of </w:t>
      </w:r>
      <w:r w:rsidR="00BC7396">
        <w:rPr>
          <w:sz w:val="22"/>
          <w:szCs w:val="22"/>
          <w:u w:val="single"/>
        </w:rPr>
        <w:t>N</w:t>
      </w:r>
      <w:r>
        <w:rPr>
          <w:sz w:val="22"/>
          <w:szCs w:val="22"/>
          <w:u w:val="single"/>
        </w:rPr>
        <w:t>atural</w:t>
      </w:r>
      <w:r w:rsidR="00BC7396">
        <w:rPr>
          <w:sz w:val="22"/>
          <w:szCs w:val="22"/>
          <w:u w:val="single"/>
        </w:rPr>
        <w:t xml:space="preserve"> Gas </w:t>
      </w:r>
      <w:r>
        <w:rPr>
          <w:sz w:val="22"/>
          <w:szCs w:val="22"/>
          <w:u w:val="single"/>
        </w:rPr>
        <w:t>Fueled</w:t>
      </w:r>
      <w:r w:rsidRPr="00275421">
        <w:rPr>
          <w:sz w:val="22"/>
          <w:szCs w:val="22"/>
          <w:u w:val="single"/>
        </w:rPr>
        <w:t xml:space="preserve"> Boile</w:t>
      </w:r>
      <w:r w:rsidR="00366F9B">
        <w:rPr>
          <w:sz w:val="22"/>
          <w:szCs w:val="22"/>
          <w:u w:val="single"/>
        </w:rPr>
        <w:t>r D</w:t>
      </w:r>
      <w:r w:rsidRPr="00275421">
        <w:rPr>
          <w:sz w:val="22"/>
          <w:szCs w:val="22"/>
        </w:rPr>
        <w:t xml:space="preserve">: </w:t>
      </w:r>
      <w:r w:rsidR="00AA0262" w:rsidRPr="00AA0262">
        <w:rPr>
          <w:sz w:val="22"/>
          <w:szCs w:val="22"/>
        </w:rPr>
        <w:t xml:space="preserve"> The permittee is authorized to construct one </w:t>
      </w:r>
      <w:r w:rsidR="0059553A">
        <w:rPr>
          <w:sz w:val="22"/>
          <w:szCs w:val="22"/>
        </w:rPr>
        <w:t xml:space="preserve">natural gas-fired </w:t>
      </w:r>
      <w:r w:rsidR="00AA0262" w:rsidRPr="00AA0262">
        <w:rPr>
          <w:sz w:val="22"/>
          <w:szCs w:val="22"/>
        </w:rPr>
        <w:t>boiler</w:t>
      </w:r>
      <w:r w:rsidR="0059553A">
        <w:rPr>
          <w:sz w:val="22"/>
          <w:szCs w:val="22"/>
        </w:rPr>
        <w:t xml:space="preserve"> (Boiler D)</w:t>
      </w:r>
      <w:r w:rsidR="00AA0262" w:rsidRPr="00AA0262">
        <w:rPr>
          <w:sz w:val="22"/>
          <w:szCs w:val="22"/>
        </w:rPr>
        <w:t xml:space="preserve"> with a design heat input rate of </w:t>
      </w:r>
      <w:r w:rsidR="0059553A" w:rsidRPr="00FB49F9">
        <w:rPr>
          <w:color w:val="000000"/>
          <w:sz w:val="22"/>
          <w:szCs w:val="22"/>
        </w:rPr>
        <w:t>536 MMBtu/hr</w:t>
      </w:r>
      <w:r w:rsidR="0059553A">
        <w:rPr>
          <w:sz w:val="22"/>
          <w:szCs w:val="22"/>
        </w:rPr>
        <w:t xml:space="preserve"> and a corresponding design steam production rate 400,000 lb/hr on a 24-hour basis</w:t>
      </w:r>
      <w:r w:rsidR="00AA0262" w:rsidRPr="00AA0262">
        <w:rPr>
          <w:sz w:val="22"/>
          <w:szCs w:val="22"/>
        </w:rPr>
        <w:t>.</w:t>
      </w:r>
      <w:r w:rsidR="005B1F30">
        <w:rPr>
          <w:sz w:val="22"/>
          <w:szCs w:val="22"/>
        </w:rPr>
        <w:t xml:space="preserve"> </w:t>
      </w:r>
      <w:r w:rsidR="00AA0262" w:rsidRPr="00AA0262">
        <w:rPr>
          <w:sz w:val="22"/>
          <w:szCs w:val="22"/>
        </w:rPr>
        <w:t xml:space="preserve"> </w:t>
      </w:r>
      <w:r w:rsidR="0059553A">
        <w:rPr>
          <w:sz w:val="22"/>
          <w:szCs w:val="22"/>
        </w:rPr>
        <w:t>Boiler D</w:t>
      </w:r>
      <w:r w:rsidR="00AA0262" w:rsidRPr="00AA0262">
        <w:rPr>
          <w:sz w:val="22"/>
          <w:szCs w:val="22"/>
        </w:rPr>
        <w:t xml:space="preserve"> will include an air supply, ultra-low </w:t>
      </w:r>
      <w:r w:rsidR="00AA0262" w:rsidRPr="005B1F30">
        <w:rPr>
          <w:sz w:val="22"/>
          <w:szCs w:val="22"/>
        </w:rPr>
        <w:t>NO</w:t>
      </w:r>
      <w:r w:rsidR="00AA0262" w:rsidRPr="005B1F30">
        <w:rPr>
          <w:sz w:val="22"/>
          <w:szCs w:val="22"/>
          <w:vertAlign w:val="subscript"/>
        </w:rPr>
        <w:t>X</w:t>
      </w:r>
      <w:r w:rsidR="00366F9B">
        <w:rPr>
          <w:sz w:val="22"/>
          <w:szCs w:val="22"/>
        </w:rPr>
        <w:t xml:space="preserve"> burners</w:t>
      </w:r>
      <w:r w:rsidR="005B1F30">
        <w:rPr>
          <w:sz w:val="22"/>
          <w:szCs w:val="22"/>
        </w:rPr>
        <w:t xml:space="preserve">, </w:t>
      </w:r>
      <w:r w:rsidR="005B1F30" w:rsidRPr="005B1F30">
        <w:rPr>
          <w:sz w:val="22"/>
          <w:szCs w:val="22"/>
        </w:rPr>
        <w:t>OFA</w:t>
      </w:r>
      <w:r w:rsidR="00AA0262" w:rsidRPr="00AA0262">
        <w:rPr>
          <w:sz w:val="22"/>
          <w:szCs w:val="22"/>
        </w:rPr>
        <w:t xml:space="preserve"> ports, steam drum, economizer, air heater, ducts, fuel feeding equipment, air pollution control equipment and other associated equipment.</w:t>
      </w:r>
      <w:r w:rsidR="00AA0262">
        <w:rPr>
          <w:sz w:val="22"/>
          <w:szCs w:val="22"/>
        </w:rPr>
        <w:t xml:space="preserve"> </w:t>
      </w:r>
      <w:r w:rsidR="00E8600C" w:rsidRPr="00E8600C">
        <w:rPr>
          <w:sz w:val="22"/>
          <w:szCs w:val="22"/>
        </w:rPr>
        <w:t xml:space="preserve"> [</w:t>
      </w:r>
      <w:r w:rsidR="0059553A" w:rsidRPr="00275421">
        <w:rPr>
          <w:sz w:val="22"/>
          <w:szCs w:val="22"/>
        </w:rPr>
        <w:t xml:space="preserve">Application No. </w:t>
      </w:r>
      <w:r w:rsidR="0059553A">
        <w:rPr>
          <w:sz w:val="22"/>
          <w:szCs w:val="22"/>
        </w:rPr>
        <w:t>0990332-021-AC</w:t>
      </w:r>
      <w:r w:rsidR="00E8600C" w:rsidRPr="00E8600C">
        <w:rPr>
          <w:sz w:val="22"/>
          <w:szCs w:val="22"/>
        </w:rPr>
        <w:t>]</w:t>
      </w:r>
    </w:p>
    <w:p w:rsidR="006B1816" w:rsidRPr="00275421" w:rsidRDefault="006B1816" w:rsidP="005B1F30">
      <w:pPr>
        <w:numPr>
          <w:ilvl w:val="0"/>
          <w:numId w:val="42"/>
        </w:numPr>
        <w:spacing w:after="60"/>
        <w:rPr>
          <w:sz w:val="22"/>
          <w:szCs w:val="22"/>
        </w:rPr>
      </w:pPr>
      <w:r w:rsidRPr="00275421">
        <w:rPr>
          <w:sz w:val="22"/>
          <w:szCs w:val="22"/>
          <w:u w:val="single"/>
        </w:rPr>
        <w:t>Air Pollution Control Equipment</w:t>
      </w:r>
      <w:r w:rsidRPr="00275421">
        <w:rPr>
          <w:sz w:val="22"/>
          <w:szCs w:val="22"/>
        </w:rPr>
        <w:t xml:space="preserve">:  To comply with the </w:t>
      </w:r>
      <w:r>
        <w:rPr>
          <w:sz w:val="22"/>
          <w:szCs w:val="22"/>
        </w:rPr>
        <w:t xml:space="preserve">emission </w:t>
      </w:r>
      <w:r w:rsidRPr="00275421">
        <w:rPr>
          <w:sz w:val="22"/>
          <w:szCs w:val="22"/>
        </w:rPr>
        <w:t xml:space="preserve">standards of this permit, the permittee shall </w:t>
      </w:r>
      <w:r w:rsidRPr="005D1D5C">
        <w:rPr>
          <w:sz w:val="22"/>
          <w:szCs w:val="22"/>
        </w:rPr>
        <w:t xml:space="preserve">install </w:t>
      </w:r>
      <w:r w:rsidR="00EE5E44" w:rsidRPr="005D1D5C">
        <w:rPr>
          <w:sz w:val="22"/>
          <w:szCs w:val="22"/>
        </w:rPr>
        <w:t xml:space="preserve">the </w:t>
      </w:r>
      <w:r w:rsidRPr="005D1D5C">
        <w:rPr>
          <w:sz w:val="22"/>
          <w:szCs w:val="22"/>
        </w:rPr>
        <w:t>following</w:t>
      </w:r>
      <w:r w:rsidRPr="00275421">
        <w:rPr>
          <w:sz w:val="22"/>
          <w:szCs w:val="22"/>
        </w:rPr>
        <w:t xml:space="preserve"> air pollution control equipment </w:t>
      </w:r>
      <w:r w:rsidR="00EE5E44">
        <w:rPr>
          <w:sz w:val="22"/>
          <w:szCs w:val="22"/>
        </w:rPr>
        <w:t xml:space="preserve">systems </w:t>
      </w:r>
      <w:r w:rsidRPr="00275421">
        <w:rPr>
          <w:sz w:val="22"/>
          <w:szCs w:val="22"/>
        </w:rPr>
        <w:t xml:space="preserve">on </w:t>
      </w:r>
      <w:r w:rsidR="0059553A">
        <w:rPr>
          <w:sz w:val="22"/>
          <w:szCs w:val="22"/>
        </w:rPr>
        <w:t>Boiler D</w:t>
      </w:r>
      <w:r w:rsidRPr="00275421">
        <w:rPr>
          <w:sz w:val="22"/>
          <w:szCs w:val="22"/>
        </w:rPr>
        <w:t>.</w:t>
      </w:r>
    </w:p>
    <w:p w:rsidR="00EE5E44" w:rsidRDefault="00EE5E44" w:rsidP="005B1F30">
      <w:pPr>
        <w:numPr>
          <w:ilvl w:val="0"/>
          <w:numId w:val="43"/>
        </w:numPr>
        <w:spacing w:after="60"/>
        <w:rPr>
          <w:sz w:val="22"/>
          <w:szCs w:val="22"/>
        </w:rPr>
      </w:pPr>
      <w:r w:rsidRPr="00052A0C">
        <w:rPr>
          <w:sz w:val="22"/>
          <w:szCs w:val="22"/>
          <w:u w:val="single"/>
        </w:rPr>
        <w:t>Ultra-low NO</w:t>
      </w:r>
      <w:r w:rsidRPr="00052A0C">
        <w:rPr>
          <w:sz w:val="22"/>
          <w:szCs w:val="22"/>
          <w:u w:val="single"/>
          <w:vertAlign w:val="subscript"/>
        </w:rPr>
        <w:t>X</w:t>
      </w:r>
      <w:r w:rsidRPr="00052A0C">
        <w:rPr>
          <w:sz w:val="22"/>
          <w:szCs w:val="22"/>
          <w:u w:val="single"/>
        </w:rPr>
        <w:t xml:space="preserve"> Burners</w:t>
      </w:r>
      <w:r w:rsidRPr="00052A0C">
        <w:rPr>
          <w:sz w:val="22"/>
          <w:szCs w:val="22"/>
        </w:rPr>
        <w:t>:  The permittee shall design, install, operate and maintain ultra-low NO</w:t>
      </w:r>
      <w:r w:rsidRPr="00052A0C">
        <w:rPr>
          <w:sz w:val="22"/>
          <w:szCs w:val="22"/>
          <w:vertAlign w:val="subscript"/>
        </w:rPr>
        <w:t>X</w:t>
      </w:r>
      <w:r w:rsidRPr="00052A0C">
        <w:rPr>
          <w:sz w:val="22"/>
          <w:szCs w:val="22"/>
        </w:rPr>
        <w:t xml:space="preserve"> burners on </w:t>
      </w:r>
      <w:r w:rsidR="0022717B">
        <w:rPr>
          <w:sz w:val="22"/>
          <w:szCs w:val="22"/>
        </w:rPr>
        <w:t>Boiler D</w:t>
      </w:r>
      <w:r w:rsidRPr="00052A0C">
        <w:rPr>
          <w:sz w:val="22"/>
          <w:szCs w:val="22"/>
        </w:rPr>
        <w:t xml:space="preserve"> to control NO</w:t>
      </w:r>
      <w:r w:rsidRPr="00052A0C">
        <w:rPr>
          <w:sz w:val="22"/>
          <w:szCs w:val="22"/>
          <w:vertAlign w:val="subscript"/>
        </w:rPr>
        <w:t>X</w:t>
      </w:r>
      <w:r w:rsidRPr="00052A0C">
        <w:rPr>
          <w:sz w:val="22"/>
          <w:szCs w:val="22"/>
        </w:rPr>
        <w:t xml:space="preserve"> </w:t>
      </w:r>
      <w:r w:rsidR="005D1D5C">
        <w:rPr>
          <w:sz w:val="22"/>
          <w:szCs w:val="22"/>
        </w:rPr>
        <w:t xml:space="preserve">and CO </w:t>
      </w:r>
      <w:r w:rsidRPr="00052A0C">
        <w:rPr>
          <w:sz w:val="22"/>
          <w:szCs w:val="22"/>
        </w:rPr>
        <w:t>emissions in the flue gas exhaust and achieve the NO</w:t>
      </w:r>
      <w:r w:rsidRPr="00052A0C">
        <w:rPr>
          <w:sz w:val="22"/>
          <w:szCs w:val="22"/>
          <w:vertAlign w:val="subscript"/>
        </w:rPr>
        <w:t>X</w:t>
      </w:r>
      <w:r w:rsidRPr="00052A0C">
        <w:rPr>
          <w:sz w:val="22"/>
          <w:szCs w:val="22"/>
        </w:rPr>
        <w:t xml:space="preserve"> </w:t>
      </w:r>
      <w:r w:rsidR="005D1D5C">
        <w:rPr>
          <w:sz w:val="22"/>
          <w:szCs w:val="22"/>
        </w:rPr>
        <w:t xml:space="preserve">and CO </w:t>
      </w:r>
      <w:r w:rsidRPr="00052A0C">
        <w:rPr>
          <w:sz w:val="22"/>
          <w:szCs w:val="22"/>
        </w:rPr>
        <w:t>standards specified in this subsection.</w:t>
      </w:r>
    </w:p>
    <w:p w:rsidR="006D3371" w:rsidRDefault="0022717B" w:rsidP="0022717B">
      <w:pPr>
        <w:numPr>
          <w:ilvl w:val="0"/>
          <w:numId w:val="43"/>
        </w:numPr>
        <w:spacing w:after="60"/>
        <w:rPr>
          <w:sz w:val="22"/>
          <w:szCs w:val="22"/>
        </w:rPr>
      </w:pPr>
      <w:r w:rsidRPr="0022717B">
        <w:rPr>
          <w:sz w:val="22"/>
          <w:szCs w:val="22"/>
          <w:u w:val="single"/>
        </w:rPr>
        <w:t>OFA</w:t>
      </w:r>
      <w:r>
        <w:rPr>
          <w:sz w:val="22"/>
          <w:szCs w:val="22"/>
        </w:rPr>
        <w:t xml:space="preserve">:  </w:t>
      </w:r>
      <w:r w:rsidRPr="00052A0C">
        <w:rPr>
          <w:sz w:val="22"/>
          <w:szCs w:val="22"/>
        </w:rPr>
        <w:t xml:space="preserve">The permittee shall design, install, operate and maintain </w:t>
      </w:r>
      <w:r>
        <w:rPr>
          <w:sz w:val="22"/>
          <w:szCs w:val="22"/>
        </w:rPr>
        <w:t>OFA ports</w:t>
      </w:r>
      <w:r w:rsidRPr="00052A0C">
        <w:rPr>
          <w:sz w:val="22"/>
          <w:szCs w:val="22"/>
        </w:rPr>
        <w:t xml:space="preserve"> on </w:t>
      </w:r>
      <w:r>
        <w:rPr>
          <w:sz w:val="22"/>
          <w:szCs w:val="22"/>
        </w:rPr>
        <w:t>Boiler D</w:t>
      </w:r>
      <w:r w:rsidRPr="00052A0C">
        <w:rPr>
          <w:sz w:val="22"/>
          <w:szCs w:val="22"/>
        </w:rPr>
        <w:t xml:space="preserve"> to control NO</w:t>
      </w:r>
      <w:r w:rsidRPr="00052A0C">
        <w:rPr>
          <w:sz w:val="22"/>
          <w:szCs w:val="22"/>
          <w:vertAlign w:val="subscript"/>
        </w:rPr>
        <w:t>X</w:t>
      </w:r>
      <w:r w:rsidRPr="00052A0C">
        <w:rPr>
          <w:sz w:val="22"/>
          <w:szCs w:val="22"/>
        </w:rPr>
        <w:t xml:space="preserve"> emissions in the flue gas exhaust and achieve the NO</w:t>
      </w:r>
      <w:r w:rsidRPr="00052A0C">
        <w:rPr>
          <w:sz w:val="22"/>
          <w:szCs w:val="22"/>
          <w:vertAlign w:val="subscript"/>
        </w:rPr>
        <w:t>X</w:t>
      </w:r>
      <w:r w:rsidRPr="00052A0C">
        <w:rPr>
          <w:sz w:val="22"/>
          <w:szCs w:val="22"/>
        </w:rPr>
        <w:t xml:space="preserve"> standards specified in this subsection.</w:t>
      </w:r>
    </w:p>
    <w:p w:rsidR="0022717B" w:rsidRDefault="0022717B" w:rsidP="0022717B">
      <w:pPr>
        <w:spacing w:after="120"/>
        <w:ind w:left="360"/>
        <w:rPr>
          <w:sz w:val="22"/>
          <w:szCs w:val="22"/>
        </w:rPr>
      </w:pPr>
      <w:r>
        <w:rPr>
          <w:sz w:val="22"/>
          <w:szCs w:val="22"/>
        </w:rPr>
        <w:t>[</w:t>
      </w:r>
      <w:r w:rsidRPr="00275421">
        <w:rPr>
          <w:sz w:val="22"/>
          <w:szCs w:val="22"/>
        </w:rPr>
        <w:t xml:space="preserve">Application No. </w:t>
      </w:r>
      <w:r>
        <w:rPr>
          <w:sz w:val="22"/>
          <w:szCs w:val="22"/>
        </w:rPr>
        <w:t>0990332-021-AC</w:t>
      </w:r>
      <w:r w:rsidRPr="005758AD">
        <w:rPr>
          <w:sz w:val="22"/>
          <w:szCs w:val="22"/>
        </w:rPr>
        <w:t xml:space="preserve">; </w:t>
      </w:r>
      <w:r>
        <w:rPr>
          <w:sz w:val="22"/>
          <w:szCs w:val="22"/>
        </w:rPr>
        <w:t xml:space="preserve">and </w:t>
      </w:r>
      <w:r w:rsidRPr="005758AD">
        <w:rPr>
          <w:sz w:val="22"/>
          <w:szCs w:val="22"/>
        </w:rPr>
        <w:t>Rul</w:t>
      </w:r>
      <w:r>
        <w:rPr>
          <w:sz w:val="22"/>
          <w:szCs w:val="22"/>
        </w:rPr>
        <w:t xml:space="preserve">es 62-212.400(10) (PSD), Control Technology Review and </w:t>
      </w:r>
      <w:r w:rsidRPr="00305F03">
        <w:rPr>
          <w:sz w:val="22"/>
          <w:szCs w:val="22"/>
        </w:rPr>
        <w:t>62-210.200(PTE), F.A.C.]</w:t>
      </w:r>
    </w:p>
    <w:p w:rsidR="00305F03" w:rsidRPr="00305F03" w:rsidRDefault="00305F03" w:rsidP="00305F03">
      <w:pPr>
        <w:spacing w:after="60"/>
        <w:rPr>
          <w:b/>
          <w:caps/>
          <w:sz w:val="22"/>
          <w:szCs w:val="22"/>
        </w:rPr>
      </w:pPr>
      <w:r w:rsidRPr="00305F03">
        <w:rPr>
          <w:b/>
          <w:caps/>
          <w:sz w:val="22"/>
          <w:szCs w:val="22"/>
        </w:rPr>
        <w:t xml:space="preserve">Performance </w:t>
      </w:r>
      <w:r w:rsidR="00E422CC">
        <w:rPr>
          <w:b/>
          <w:caps/>
          <w:sz w:val="22"/>
          <w:szCs w:val="22"/>
        </w:rPr>
        <w:t>restriction</w:t>
      </w:r>
    </w:p>
    <w:p w:rsidR="00305F03" w:rsidRPr="00305F03" w:rsidRDefault="00305F03" w:rsidP="0054267E">
      <w:pPr>
        <w:numPr>
          <w:ilvl w:val="0"/>
          <w:numId w:val="42"/>
        </w:numPr>
        <w:spacing w:after="120"/>
        <w:rPr>
          <w:sz w:val="22"/>
          <w:szCs w:val="22"/>
        </w:rPr>
      </w:pPr>
      <w:r w:rsidRPr="00305F03">
        <w:rPr>
          <w:sz w:val="22"/>
          <w:szCs w:val="22"/>
          <w:u w:val="single"/>
        </w:rPr>
        <w:t>Authorized Fuels</w:t>
      </w:r>
      <w:r w:rsidRPr="00305F03">
        <w:rPr>
          <w:sz w:val="22"/>
          <w:szCs w:val="22"/>
        </w:rPr>
        <w:t xml:space="preserve">: </w:t>
      </w:r>
      <w:r w:rsidR="005A77F7">
        <w:rPr>
          <w:sz w:val="22"/>
          <w:szCs w:val="22"/>
        </w:rPr>
        <w:t xml:space="preserve"> </w:t>
      </w:r>
      <w:r w:rsidR="0022717B">
        <w:rPr>
          <w:sz w:val="22"/>
          <w:szCs w:val="22"/>
        </w:rPr>
        <w:t>Boiler D</w:t>
      </w:r>
      <w:r>
        <w:rPr>
          <w:sz w:val="22"/>
          <w:szCs w:val="22"/>
        </w:rPr>
        <w:t xml:space="preserve"> is</w:t>
      </w:r>
      <w:r w:rsidRPr="00305F03">
        <w:rPr>
          <w:sz w:val="22"/>
          <w:szCs w:val="22"/>
        </w:rPr>
        <w:t xml:space="preserve"> authorized to combust</w:t>
      </w:r>
      <w:r w:rsidR="00024BBB">
        <w:rPr>
          <w:sz w:val="22"/>
          <w:szCs w:val="22"/>
        </w:rPr>
        <w:t xml:space="preserve"> </w:t>
      </w:r>
      <w:r w:rsidR="001450FC">
        <w:rPr>
          <w:sz w:val="22"/>
          <w:szCs w:val="22"/>
        </w:rPr>
        <w:t>natural gas as its primary fuel</w:t>
      </w:r>
      <w:r w:rsidR="00024BBB">
        <w:rPr>
          <w:sz w:val="22"/>
          <w:szCs w:val="22"/>
        </w:rPr>
        <w:t xml:space="preserve">.  </w:t>
      </w:r>
      <w:r w:rsidR="00DF6A07">
        <w:rPr>
          <w:sz w:val="22"/>
          <w:szCs w:val="22"/>
        </w:rPr>
        <w:t>The natural gas shall be limited to 2 grains of sulfur per 100 standard cubic feet (2 gr/</w:t>
      </w:r>
      <w:r w:rsidR="00F4614A">
        <w:rPr>
          <w:sz w:val="22"/>
          <w:szCs w:val="22"/>
        </w:rPr>
        <w:t>100 SCF</w:t>
      </w:r>
      <w:r w:rsidR="00DF6A07">
        <w:rPr>
          <w:sz w:val="22"/>
          <w:szCs w:val="22"/>
        </w:rPr>
        <w:t xml:space="preserve">).  </w:t>
      </w:r>
      <w:r w:rsidR="001F37EE">
        <w:rPr>
          <w:sz w:val="22"/>
          <w:szCs w:val="22"/>
        </w:rPr>
        <w:t xml:space="preserve">Boiler D is authorized to combust </w:t>
      </w:r>
      <w:r w:rsidR="0022717B">
        <w:rPr>
          <w:sz w:val="22"/>
          <w:szCs w:val="22"/>
        </w:rPr>
        <w:t xml:space="preserve">No. 2 fuel oil with a maximum S content of </w:t>
      </w:r>
      <w:r w:rsidR="0022717B" w:rsidRPr="000721F9">
        <w:rPr>
          <w:szCs w:val="22"/>
        </w:rPr>
        <w:t>0.05</w:t>
      </w:r>
      <w:r w:rsidR="001B4EC5" w:rsidRPr="001B4EC5">
        <w:rPr>
          <w:szCs w:val="22"/>
        </w:rPr>
        <w:t xml:space="preserve"> </w:t>
      </w:r>
      <w:r w:rsidR="001628A1">
        <w:rPr>
          <w:szCs w:val="22"/>
        </w:rPr>
        <w:t xml:space="preserve">(weight %) </w:t>
      </w:r>
      <w:r w:rsidR="001F37EE">
        <w:rPr>
          <w:szCs w:val="22"/>
        </w:rPr>
        <w:t>for 48 hours in any calendar year.  During periods of natural gas curtailment, the permittee is authorized to burn liquid fuel</w:t>
      </w:r>
      <w:r w:rsidR="0022717B">
        <w:rPr>
          <w:szCs w:val="22"/>
        </w:rPr>
        <w:t>.</w:t>
      </w:r>
      <w:r w:rsidR="005B1F30">
        <w:rPr>
          <w:szCs w:val="22"/>
        </w:rPr>
        <w:t xml:space="preserve"> </w:t>
      </w:r>
      <w:r w:rsidR="0022717B" w:rsidRPr="00305F03">
        <w:rPr>
          <w:sz w:val="22"/>
          <w:szCs w:val="22"/>
        </w:rPr>
        <w:t xml:space="preserve"> </w:t>
      </w:r>
      <w:r w:rsidRPr="00305F03">
        <w:rPr>
          <w:sz w:val="22"/>
          <w:szCs w:val="22"/>
        </w:rPr>
        <w:t xml:space="preserve">[Application No. </w:t>
      </w:r>
      <w:r w:rsidR="0022717B">
        <w:rPr>
          <w:sz w:val="22"/>
          <w:szCs w:val="22"/>
        </w:rPr>
        <w:t>0990332-021-AC</w:t>
      </w:r>
      <w:r w:rsidRPr="00305F03">
        <w:rPr>
          <w:sz w:val="22"/>
          <w:szCs w:val="22"/>
        </w:rPr>
        <w:t>; Rules 62-4.070(3)</w:t>
      </w:r>
      <w:r w:rsidR="0022717B">
        <w:rPr>
          <w:sz w:val="22"/>
          <w:szCs w:val="22"/>
        </w:rPr>
        <w:t>, 62-212.400(10) (PSD), Control Technology Review</w:t>
      </w:r>
      <w:r w:rsidRPr="00305F03">
        <w:rPr>
          <w:sz w:val="22"/>
          <w:szCs w:val="22"/>
        </w:rPr>
        <w:t xml:space="preserve"> and 62-210.200(PTE), F.A.C.]</w:t>
      </w:r>
    </w:p>
    <w:p w:rsidR="00305F03" w:rsidRPr="00305F03" w:rsidRDefault="00305F03" w:rsidP="0054267E">
      <w:pPr>
        <w:numPr>
          <w:ilvl w:val="0"/>
          <w:numId w:val="42"/>
        </w:numPr>
        <w:spacing w:after="60"/>
        <w:rPr>
          <w:sz w:val="22"/>
          <w:szCs w:val="22"/>
        </w:rPr>
      </w:pPr>
      <w:r w:rsidRPr="00305F03">
        <w:rPr>
          <w:sz w:val="22"/>
          <w:szCs w:val="22"/>
          <w:u w:val="single"/>
        </w:rPr>
        <w:lastRenderedPageBreak/>
        <w:t>Boiler Heat Input Rate</w:t>
      </w:r>
      <w:r w:rsidRPr="00305F03">
        <w:rPr>
          <w:sz w:val="22"/>
          <w:szCs w:val="22"/>
        </w:rPr>
        <w:t xml:space="preserve">:  </w:t>
      </w:r>
      <w:r w:rsidR="0022717B">
        <w:rPr>
          <w:color w:val="000000"/>
          <w:sz w:val="22"/>
          <w:szCs w:val="22"/>
        </w:rPr>
        <w:t>The</w:t>
      </w:r>
      <w:r w:rsidR="0022717B" w:rsidRPr="00FB49F9">
        <w:rPr>
          <w:color w:val="000000"/>
          <w:sz w:val="22"/>
          <w:szCs w:val="22"/>
        </w:rPr>
        <w:t xml:space="preserve"> maximum 1-hour average heat input rate </w:t>
      </w:r>
      <w:r w:rsidR="0022717B">
        <w:rPr>
          <w:color w:val="000000"/>
          <w:sz w:val="22"/>
          <w:szCs w:val="22"/>
        </w:rPr>
        <w:t>to</w:t>
      </w:r>
      <w:r w:rsidR="0022717B" w:rsidRPr="00FB49F9">
        <w:rPr>
          <w:color w:val="000000"/>
          <w:sz w:val="22"/>
          <w:szCs w:val="22"/>
        </w:rPr>
        <w:t xml:space="preserve"> Boiler D </w:t>
      </w:r>
      <w:r w:rsidR="0022717B">
        <w:rPr>
          <w:color w:val="000000"/>
          <w:sz w:val="22"/>
          <w:szCs w:val="22"/>
        </w:rPr>
        <w:t>is</w:t>
      </w:r>
      <w:r w:rsidR="0022717B" w:rsidRPr="00FB49F9">
        <w:rPr>
          <w:color w:val="000000"/>
          <w:sz w:val="22"/>
          <w:szCs w:val="22"/>
        </w:rPr>
        <w:t xml:space="preserve"> 589 MMBtu/hr </w:t>
      </w:r>
      <w:r w:rsidR="0022717B">
        <w:rPr>
          <w:color w:val="000000"/>
          <w:sz w:val="22"/>
          <w:szCs w:val="22"/>
        </w:rPr>
        <w:t>with</w:t>
      </w:r>
      <w:r w:rsidR="0022717B" w:rsidRPr="00FB49F9">
        <w:rPr>
          <w:color w:val="000000"/>
          <w:sz w:val="22"/>
          <w:szCs w:val="22"/>
        </w:rPr>
        <w:t xml:space="preserve"> a maximum 24-hour average heat input rate of 536 MMBtu/hr. The corresponding steam</w:t>
      </w:r>
      <w:r w:rsidR="0022717B">
        <w:rPr>
          <w:color w:val="000000"/>
          <w:sz w:val="22"/>
          <w:szCs w:val="22"/>
        </w:rPr>
        <w:t xml:space="preserve"> </w:t>
      </w:r>
      <w:r w:rsidR="0022717B" w:rsidRPr="00FB49F9">
        <w:rPr>
          <w:color w:val="000000"/>
          <w:sz w:val="22"/>
          <w:szCs w:val="22"/>
        </w:rPr>
        <w:t xml:space="preserve">production rates </w:t>
      </w:r>
      <w:r w:rsidR="0022717B">
        <w:rPr>
          <w:color w:val="000000"/>
          <w:sz w:val="22"/>
          <w:szCs w:val="22"/>
        </w:rPr>
        <w:t>at the heat input rates are</w:t>
      </w:r>
      <w:r w:rsidR="0022717B" w:rsidRPr="00FB49F9">
        <w:rPr>
          <w:color w:val="000000"/>
          <w:sz w:val="22"/>
          <w:szCs w:val="22"/>
        </w:rPr>
        <w:t xml:space="preserve"> 440,000 lb/hr and 400,000 lb/hr</w:t>
      </w:r>
      <w:r w:rsidR="0022717B">
        <w:rPr>
          <w:color w:val="000000"/>
          <w:sz w:val="22"/>
          <w:szCs w:val="22"/>
        </w:rPr>
        <w:t>, respectively</w:t>
      </w:r>
      <w:r w:rsidRPr="00305F03">
        <w:rPr>
          <w:sz w:val="22"/>
          <w:szCs w:val="22"/>
        </w:rPr>
        <w:t xml:space="preserve">.  </w:t>
      </w:r>
      <w:r w:rsidR="0022717B">
        <w:rPr>
          <w:sz w:val="22"/>
          <w:szCs w:val="22"/>
        </w:rPr>
        <w:br/>
      </w:r>
      <w:r w:rsidRPr="00305F03">
        <w:rPr>
          <w:sz w:val="22"/>
          <w:szCs w:val="22"/>
        </w:rPr>
        <w:t xml:space="preserve">[Application No. </w:t>
      </w:r>
      <w:r w:rsidR="0022717B">
        <w:rPr>
          <w:sz w:val="22"/>
          <w:szCs w:val="22"/>
        </w:rPr>
        <w:t>0990332-021-AC</w:t>
      </w:r>
      <w:r w:rsidRPr="00305F03">
        <w:rPr>
          <w:sz w:val="22"/>
          <w:szCs w:val="22"/>
        </w:rPr>
        <w:t>; Rules 62-4.070(3) and 62-210.200(PTE), F.A.C.]</w:t>
      </w:r>
    </w:p>
    <w:p w:rsidR="00305F03" w:rsidRPr="005F487B" w:rsidRDefault="00305F03" w:rsidP="0054267E">
      <w:pPr>
        <w:numPr>
          <w:ilvl w:val="0"/>
          <w:numId w:val="42"/>
        </w:numPr>
        <w:spacing w:after="60"/>
        <w:rPr>
          <w:sz w:val="22"/>
          <w:szCs w:val="22"/>
        </w:rPr>
      </w:pPr>
      <w:r w:rsidRPr="005F487B">
        <w:rPr>
          <w:sz w:val="22"/>
          <w:szCs w:val="22"/>
          <w:u w:val="single"/>
        </w:rPr>
        <w:t>Operational Hours</w:t>
      </w:r>
      <w:r w:rsidRPr="005F487B">
        <w:rPr>
          <w:sz w:val="22"/>
          <w:szCs w:val="22"/>
        </w:rPr>
        <w:t xml:space="preserve">:  The </w:t>
      </w:r>
      <w:r w:rsidR="00466176" w:rsidRPr="005F487B">
        <w:rPr>
          <w:sz w:val="22"/>
          <w:szCs w:val="22"/>
        </w:rPr>
        <w:t xml:space="preserve">hours of operation of the </w:t>
      </w:r>
      <w:r w:rsidR="0022717B">
        <w:rPr>
          <w:sz w:val="22"/>
          <w:szCs w:val="22"/>
        </w:rPr>
        <w:t>Boiler D</w:t>
      </w:r>
      <w:r w:rsidR="00466176" w:rsidRPr="005F487B">
        <w:rPr>
          <w:sz w:val="22"/>
          <w:szCs w:val="22"/>
        </w:rPr>
        <w:t xml:space="preserve"> </w:t>
      </w:r>
      <w:r w:rsidR="0025644F">
        <w:rPr>
          <w:sz w:val="22"/>
          <w:szCs w:val="22"/>
        </w:rPr>
        <w:t>are not restricted (8,760 hours/year)</w:t>
      </w:r>
      <w:r w:rsidR="00621AC0" w:rsidRPr="005F487B">
        <w:rPr>
          <w:sz w:val="22"/>
          <w:szCs w:val="22"/>
        </w:rPr>
        <w:t xml:space="preserve">  </w:t>
      </w:r>
      <w:r w:rsidR="00823568" w:rsidRPr="005F487B">
        <w:rPr>
          <w:sz w:val="22"/>
          <w:szCs w:val="22"/>
        </w:rPr>
        <w:br/>
      </w:r>
      <w:r w:rsidR="0025644F" w:rsidRPr="0025644F">
        <w:rPr>
          <w:sz w:val="22"/>
          <w:szCs w:val="22"/>
        </w:rPr>
        <w:t xml:space="preserve">[Application No. </w:t>
      </w:r>
      <w:r w:rsidR="0022717B">
        <w:rPr>
          <w:sz w:val="22"/>
          <w:szCs w:val="22"/>
        </w:rPr>
        <w:t>0990332-021-AC</w:t>
      </w:r>
      <w:r w:rsidR="0025644F" w:rsidRPr="0025644F">
        <w:rPr>
          <w:sz w:val="22"/>
          <w:szCs w:val="22"/>
        </w:rPr>
        <w:t>; Rules 62-4.070(3) and 62-210.200(PTE), F.A.C.]</w:t>
      </w:r>
    </w:p>
    <w:p w:rsidR="00E422CC" w:rsidRPr="005F487B" w:rsidRDefault="00E422CC" w:rsidP="0054267E">
      <w:pPr>
        <w:numPr>
          <w:ilvl w:val="0"/>
          <w:numId w:val="42"/>
        </w:numPr>
        <w:spacing w:after="120"/>
        <w:rPr>
          <w:sz w:val="22"/>
          <w:szCs w:val="22"/>
        </w:rPr>
      </w:pPr>
      <w:r w:rsidRPr="005F487B">
        <w:rPr>
          <w:sz w:val="22"/>
          <w:szCs w:val="22"/>
          <w:u w:val="single"/>
        </w:rPr>
        <w:t>Boiler</w:t>
      </w:r>
      <w:r w:rsidR="0022717B">
        <w:rPr>
          <w:sz w:val="22"/>
          <w:szCs w:val="22"/>
          <w:u w:val="single"/>
        </w:rPr>
        <w:t xml:space="preserve"> D</w:t>
      </w:r>
      <w:r w:rsidRPr="005F487B">
        <w:rPr>
          <w:sz w:val="22"/>
          <w:szCs w:val="22"/>
          <w:u w:val="single"/>
        </w:rPr>
        <w:t xml:space="preserve"> Operation</w:t>
      </w:r>
      <w:r w:rsidRPr="005F487B">
        <w:rPr>
          <w:sz w:val="22"/>
          <w:szCs w:val="22"/>
        </w:rPr>
        <w:t xml:space="preserve">:  </w:t>
      </w:r>
      <w:r w:rsidR="0025644F">
        <w:rPr>
          <w:sz w:val="22"/>
          <w:szCs w:val="22"/>
        </w:rPr>
        <w:t xml:space="preserve">The </w:t>
      </w:r>
      <w:r w:rsidR="009C7A07">
        <w:rPr>
          <w:sz w:val="22"/>
          <w:szCs w:val="22"/>
        </w:rPr>
        <w:t>Boiler D</w:t>
      </w:r>
      <w:r w:rsidR="0025644F">
        <w:rPr>
          <w:sz w:val="22"/>
          <w:szCs w:val="22"/>
        </w:rPr>
        <w:t xml:space="preserve"> shall</w:t>
      </w:r>
      <w:r w:rsidR="0025644F" w:rsidRPr="0025644F">
        <w:rPr>
          <w:sz w:val="22"/>
          <w:szCs w:val="22"/>
        </w:rPr>
        <w:t xml:space="preserve"> provide steam </w:t>
      </w:r>
      <w:r w:rsidR="009C7A07">
        <w:rPr>
          <w:sz w:val="22"/>
          <w:szCs w:val="22"/>
        </w:rPr>
        <w:t xml:space="preserve">to the co-located sugar mill and to </w:t>
      </w:r>
      <w:r w:rsidR="00B22F18">
        <w:rPr>
          <w:sz w:val="22"/>
          <w:szCs w:val="22"/>
        </w:rPr>
        <w:t>the two</w:t>
      </w:r>
      <w:r w:rsidR="009C7A07">
        <w:rPr>
          <w:sz w:val="22"/>
          <w:szCs w:val="22"/>
        </w:rPr>
        <w:t xml:space="preserve"> existing STEG for electrical production</w:t>
      </w:r>
      <w:r w:rsidRPr="005F487B">
        <w:rPr>
          <w:sz w:val="22"/>
          <w:szCs w:val="22"/>
        </w:rPr>
        <w:t>.</w:t>
      </w:r>
      <w:r w:rsidR="00594089" w:rsidRPr="005F487B">
        <w:rPr>
          <w:sz w:val="22"/>
          <w:szCs w:val="22"/>
        </w:rPr>
        <w:t xml:space="preserve"> </w:t>
      </w:r>
      <w:r w:rsidR="009C7A07">
        <w:rPr>
          <w:sz w:val="22"/>
          <w:szCs w:val="22"/>
        </w:rPr>
        <w:t xml:space="preserve"> </w:t>
      </w:r>
      <w:r w:rsidR="00594089" w:rsidRPr="005F487B">
        <w:rPr>
          <w:sz w:val="22"/>
          <w:szCs w:val="22"/>
        </w:rPr>
        <w:t xml:space="preserve">[Application No. </w:t>
      </w:r>
      <w:r w:rsidR="0022717B">
        <w:rPr>
          <w:sz w:val="22"/>
          <w:szCs w:val="22"/>
        </w:rPr>
        <w:t>0990332-021-AC</w:t>
      </w:r>
      <w:r w:rsidR="00594089" w:rsidRPr="005F487B">
        <w:rPr>
          <w:sz w:val="22"/>
          <w:szCs w:val="22"/>
        </w:rPr>
        <w:t>; Rules 62-4.070(3) and 62-210.200(PTE), F.A.C. and Rule 62-4.070, F.A.C. Reasonable Assurance]</w:t>
      </w:r>
      <w:r w:rsidR="005F487B">
        <w:rPr>
          <w:sz w:val="22"/>
          <w:szCs w:val="22"/>
        </w:rPr>
        <w:t xml:space="preserve">  </w:t>
      </w:r>
    </w:p>
    <w:p w:rsidR="00042833" w:rsidRPr="00132110" w:rsidRDefault="00042833" w:rsidP="00042833">
      <w:pPr>
        <w:widowControl w:val="0"/>
        <w:suppressAutoHyphens/>
        <w:spacing w:after="120"/>
        <w:rPr>
          <w:b/>
          <w:caps/>
          <w:sz w:val="22"/>
          <w:szCs w:val="22"/>
        </w:rPr>
      </w:pPr>
      <w:r w:rsidRPr="00132110">
        <w:rPr>
          <w:b/>
          <w:caps/>
          <w:sz w:val="22"/>
          <w:szCs w:val="22"/>
        </w:rPr>
        <w:t>NSPS Applicability</w:t>
      </w:r>
    </w:p>
    <w:p w:rsidR="00042833" w:rsidRPr="00EA137F" w:rsidRDefault="00042833" w:rsidP="0054267E">
      <w:pPr>
        <w:numPr>
          <w:ilvl w:val="0"/>
          <w:numId w:val="42"/>
        </w:numPr>
        <w:spacing w:after="120"/>
        <w:rPr>
          <w:sz w:val="22"/>
          <w:szCs w:val="22"/>
        </w:rPr>
      </w:pPr>
      <w:r w:rsidRPr="00EA137F">
        <w:rPr>
          <w:sz w:val="22"/>
          <w:szCs w:val="22"/>
          <w:u w:val="single"/>
        </w:rPr>
        <w:t>Subpart D</w:t>
      </w:r>
      <w:r w:rsidR="009C7A07">
        <w:rPr>
          <w:sz w:val="22"/>
          <w:szCs w:val="22"/>
          <w:u w:val="single"/>
        </w:rPr>
        <w:t>a</w:t>
      </w:r>
      <w:r w:rsidRPr="00EA137F">
        <w:rPr>
          <w:sz w:val="22"/>
          <w:szCs w:val="22"/>
        </w:rPr>
        <w:t xml:space="preserve">:  The </w:t>
      </w:r>
      <w:r w:rsidR="009C7A07">
        <w:rPr>
          <w:sz w:val="22"/>
          <w:szCs w:val="22"/>
        </w:rPr>
        <w:t>Boiler D</w:t>
      </w:r>
      <w:r w:rsidRPr="00EA137F">
        <w:rPr>
          <w:sz w:val="22"/>
          <w:szCs w:val="22"/>
        </w:rPr>
        <w:t xml:space="preserve"> must meet all applicable requirements of NSPS 40 CFR 60, Subpart D</w:t>
      </w:r>
      <w:r w:rsidR="009C7A07">
        <w:rPr>
          <w:sz w:val="22"/>
          <w:szCs w:val="22"/>
        </w:rPr>
        <w:t>a</w:t>
      </w:r>
      <w:r w:rsidRPr="00EA137F">
        <w:rPr>
          <w:sz w:val="22"/>
          <w:szCs w:val="22"/>
        </w:rPr>
        <w:t xml:space="preserve"> –</w:t>
      </w:r>
      <w:r w:rsidR="009C7A07" w:rsidRPr="0059553A">
        <w:rPr>
          <w:color w:val="000000"/>
          <w:sz w:val="22"/>
          <w:szCs w:val="22"/>
        </w:rPr>
        <w:t>Standards of Performance Electric Utility Steam Generating Units for Which Construction Is Commenced After September 18, 1978</w:t>
      </w:r>
      <w:r w:rsidRPr="00EA137F">
        <w:rPr>
          <w:sz w:val="22"/>
          <w:szCs w:val="22"/>
        </w:rPr>
        <w:t>.  Subpart D</w:t>
      </w:r>
      <w:r w:rsidR="009C7A07">
        <w:rPr>
          <w:sz w:val="22"/>
          <w:szCs w:val="22"/>
        </w:rPr>
        <w:t>a</w:t>
      </w:r>
      <w:r w:rsidRPr="00EA137F">
        <w:rPr>
          <w:sz w:val="22"/>
          <w:szCs w:val="22"/>
        </w:rPr>
        <w:t xml:space="preserve"> is contained in Appendix D</w:t>
      </w:r>
      <w:r w:rsidR="009C7A07">
        <w:rPr>
          <w:sz w:val="22"/>
          <w:szCs w:val="22"/>
        </w:rPr>
        <w:t>a</w:t>
      </w:r>
      <w:r w:rsidRPr="00EA137F">
        <w:rPr>
          <w:sz w:val="22"/>
          <w:szCs w:val="22"/>
        </w:rPr>
        <w:t xml:space="preserve"> of this permit.  For </w:t>
      </w:r>
      <w:r w:rsidR="009C7A07">
        <w:rPr>
          <w:sz w:val="22"/>
          <w:szCs w:val="22"/>
        </w:rPr>
        <w:t>Boiler D</w:t>
      </w:r>
      <w:r w:rsidRPr="00EA137F">
        <w:rPr>
          <w:sz w:val="22"/>
          <w:szCs w:val="22"/>
        </w:rPr>
        <w:t>, NSPS Subpart D</w:t>
      </w:r>
      <w:r w:rsidR="009C7A07">
        <w:rPr>
          <w:sz w:val="22"/>
          <w:szCs w:val="22"/>
        </w:rPr>
        <w:t>a</w:t>
      </w:r>
      <w:r w:rsidRPr="00EA137F">
        <w:rPr>
          <w:sz w:val="22"/>
          <w:szCs w:val="22"/>
        </w:rPr>
        <w:t xml:space="preserve"> contains</w:t>
      </w:r>
      <w:r w:rsidR="009C7A07">
        <w:rPr>
          <w:sz w:val="22"/>
          <w:szCs w:val="22"/>
        </w:rPr>
        <w:t xml:space="preserve"> emission limits for </w:t>
      </w:r>
      <w:r w:rsidR="005B1F30">
        <w:rPr>
          <w:sz w:val="22"/>
          <w:szCs w:val="22"/>
        </w:rPr>
        <w:t>visible emissions (VE), sulfur dioxide (SO</w:t>
      </w:r>
      <w:r w:rsidR="005B1F30" w:rsidRPr="005B1F30">
        <w:rPr>
          <w:sz w:val="22"/>
          <w:szCs w:val="22"/>
          <w:vertAlign w:val="subscript"/>
        </w:rPr>
        <w:t>2</w:t>
      </w:r>
      <w:r w:rsidR="005B1F30">
        <w:rPr>
          <w:sz w:val="22"/>
          <w:szCs w:val="22"/>
        </w:rPr>
        <w:t xml:space="preserve">), </w:t>
      </w:r>
      <w:r w:rsidR="009C7A07">
        <w:rPr>
          <w:sz w:val="22"/>
          <w:szCs w:val="22"/>
        </w:rPr>
        <w:t>NO</w:t>
      </w:r>
      <w:r w:rsidR="009C7A07" w:rsidRPr="00415DAA">
        <w:rPr>
          <w:sz w:val="22"/>
          <w:szCs w:val="22"/>
          <w:vertAlign w:val="subscript"/>
        </w:rPr>
        <w:t>X</w:t>
      </w:r>
      <w:r w:rsidR="00415DAA">
        <w:rPr>
          <w:sz w:val="22"/>
          <w:szCs w:val="22"/>
        </w:rPr>
        <w:t xml:space="preserve"> or </w:t>
      </w:r>
      <w:r w:rsidR="005B1F30">
        <w:rPr>
          <w:sz w:val="22"/>
          <w:szCs w:val="22"/>
        </w:rPr>
        <w:t xml:space="preserve">a </w:t>
      </w:r>
      <w:r w:rsidR="00415DAA">
        <w:rPr>
          <w:sz w:val="22"/>
          <w:szCs w:val="22"/>
        </w:rPr>
        <w:t>NO</w:t>
      </w:r>
      <w:r w:rsidR="00415DAA" w:rsidRPr="00415DAA">
        <w:rPr>
          <w:sz w:val="22"/>
          <w:szCs w:val="22"/>
          <w:vertAlign w:val="subscript"/>
        </w:rPr>
        <w:t>X</w:t>
      </w:r>
      <w:r w:rsidR="00415DAA">
        <w:rPr>
          <w:sz w:val="22"/>
          <w:szCs w:val="22"/>
        </w:rPr>
        <w:t xml:space="preserve"> + CO combined limit along with</w:t>
      </w:r>
      <w:r w:rsidRPr="00EA137F">
        <w:rPr>
          <w:sz w:val="22"/>
          <w:szCs w:val="22"/>
        </w:rPr>
        <w:t xml:space="preserve"> </w:t>
      </w:r>
      <w:r w:rsidR="00EA137F" w:rsidRPr="00EA137F">
        <w:rPr>
          <w:sz w:val="22"/>
          <w:szCs w:val="22"/>
        </w:rPr>
        <w:t xml:space="preserve">notification, </w:t>
      </w:r>
      <w:r w:rsidR="00EA137F">
        <w:rPr>
          <w:sz w:val="22"/>
          <w:szCs w:val="22"/>
        </w:rPr>
        <w:t>recordkeeping</w:t>
      </w:r>
      <w:r w:rsidR="00EA137F" w:rsidRPr="00EA137F">
        <w:rPr>
          <w:sz w:val="22"/>
          <w:szCs w:val="22"/>
        </w:rPr>
        <w:t xml:space="preserve"> and reporting requirements</w:t>
      </w:r>
      <w:r w:rsidRPr="00EA137F">
        <w:rPr>
          <w:sz w:val="22"/>
          <w:szCs w:val="22"/>
        </w:rPr>
        <w:t xml:space="preserve">. </w:t>
      </w:r>
      <w:r w:rsidR="00415DAA">
        <w:rPr>
          <w:sz w:val="22"/>
          <w:szCs w:val="22"/>
        </w:rPr>
        <w:t xml:space="preserve"> A CEMS </w:t>
      </w:r>
      <w:r w:rsidR="0098146F">
        <w:rPr>
          <w:sz w:val="22"/>
          <w:szCs w:val="22"/>
        </w:rPr>
        <w:t>is</w:t>
      </w:r>
      <w:r w:rsidR="00415DAA">
        <w:rPr>
          <w:sz w:val="22"/>
          <w:szCs w:val="22"/>
        </w:rPr>
        <w:t xml:space="preserve"> required for NO</w:t>
      </w:r>
      <w:r w:rsidR="00415DAA" w:rsidRPr="00415DAA">
        <w:rPr>
          <w:sz w:val="22"/>
          <w:szCs w:val="22"/>
          <w:vertAlign w:val="subscript"/>
        </w:rPr>
        <w:t>X</w:t>
      </w:r>
      <w:r w:rsidR="00415DAA">
        <w:rPr>
          <w:sz w:val="22"/>
          <w:szCs w:val="22"/>
        </w:rPr>
        <w:t xml:space="preserve"> </w:t>
      </w:r>
      <w:r w:rsidR="00415DAA" w:rsidRPr="00415DAA">
        <w:rPr>
          <w:sz w:val="22"/>
          <w:szCs w:val="22"/>
        </w:rPr>
        <w:t>and if the unit elects to comply with the NO</w:t>
      </w:r>
      <w:r w:rsidR="00415DAA" w:rsidRPr="00415DAA">
        <w:rPr>
          <w:sz w:val="22"/>
          <w:szCs w:val="22"/>
          <w:vertAlign w:val="subscript"/>
        </w:rPr>
        <w:t>X</w:t>
      </w:r>
      <w:r w:rsidR="00415DAA" w:rsidRPr="00415DAA">
        <w:rPr>
          <w:sz w:val="22"/>
          <w:szCs w:val="22"/>
        </w:rPr>
        <w:t xml:space="preserve"> + CO combined emission limit, a CO CEMS is required</w:t>
      </w:r>
      <w:r w:rsidR="005B1F30">
        <w:rPr>
          <w:sz w:val="22"/>
          <w:szCs w:val="22"/>
        </w:rPr>
        <w:t xml:space="preserve">.  </w:t>
      </w:r>
      <w:r w:rsidR="00366F9B">
        <w:rPr>
          <w:sz w:val="22"/>
          <w:szCs w:val="22"/>
        </w:rPr>
        <w:t xml:space="preserve">The PM emission limit in NSPS Subpart Da is not applicable to Boiler D because the boiler will only burn gaseous and liquid fuels.  </w:t>
      </w:r>
      <w:r w:rsidRPr="00EA137F">
        <w:rPr>
          <w:sz w:val="22"/>
          <w:szCs w:val="22"/>
        </w:rPr>
        <w:t xml:space="preserve">[Application No. </w:t>
      </w:r>
      <w:r w:rsidR="00415DAA">
        <w:rPr>
          <w:sz w:val="22"/>
          <w:szCs w:val="22"/>
        </w:rPr>
        <w:t>0990332-021-AC</w:t>
      </w:r>
      <w:r w:rsidR="00415DAA" w:rsidRPr="00EA137F">
        <w:rPr>
          <w:sz w:val="22"/>
          <w:szCs w:val="22"/>
        </w:rPr>
        <w:t xml:space="preserve"> </w:t>
      </w:r>
      <w:r w:rsidRPr="00EA137F">
        <w:rPr>
          <w:sz w:val="22"/>
          <w:szCs w:val="22"/>
        </w:rPr>
        <w:t>and 40 CFR 60, NSPS Subpart D</w:t>
      </w:r>
      <w:r w:rsidR="00415DAA">
        <w:rPr>
          <w:sz w:val="22"/>
          <w:szCs w:val="22"/>
        </w:rPr>
        <w:t>a</w:t>
      </w:r>
      <w:r w:rsidRPr="00EA137F">
        <w:rPr>
          <w:sz w:val="22"/>
          <w:szCs w:val="22"/>
        </w:rPr>
        <w:t>]</w:t>
      </w:r>
    </w:p>
    <w:p w:rsidR="00042833" w:rsidRPr="00132110" w:rsidRDefault="00042833" w:rsidP="00042833">
      <w:pPr>
        <w:widowControl w:val="0"/>
        <w:suppressAutoHyphens/>
        <w:spacing w:after="120"/>
        <w:rPr>
          <w:b/>
          <w:caps/>
          <w:sz w:val="22"/>
          <w:szCs w:val="22"/>
        </w:rPr>
      </w:pPr>
      <w:r>
        <w:rPr>
          <w:b/>
          <w:caps/>
          <w:sz w:val="22"/>
          <w:szCs w:val="22"/>
        </w:rPr>
        <w:t>Neshap</w:t>
      </w:r>
      <w:r w:rsidRPr="00132110">
        <w:rPr>
          <w:b/>
          <w:caps/>
          <w:sz w:val="22"/>
          <w:szCs w:val="22"/>
        </w:rPr>
        <w:t xml:space="preserve"> Applicability</w:t>
      </w:r>
    </w:p>
    <w:p w:rsidR="00F84A6F" w:rsidRDefault="00042833" w:rsidP="00A5524F">
      <w:pPr>
        <w:numPr>
          <w:ilvl w:val="0"/>
          <w:numId w:val="42"/>
        </w:numPr>
        <w:spacing w:after="60"/>
        <w:rPr>
          <w:sz w:val="22"/>
          <w:szCs w:val="22"/>
        </w:rPr>
      </w:pPr>
      <w:r w:rsidRPr="00F84A6F">
        <w:rPr>
          <w:sz w:val="22"/>
          <w:szCs w:val="22"/>
          <w:u w:val="single"/>
        </w:rPr>
        <w:t xml:space="preserve">Subpart </w:t>
      </w:r>
      <w:r w:rsidR="009C7A07">
        <w:rPr>
          <w:sz w:val="22"/>
          <w:szCs w:val="22"/>
          <w:u w:val="single"/>
        </w:rPr>
        <w:t>DDDDD</w:t>
      </w:r>
      <w:r w:rsidRPr="00F84A6F">
        <w:rPr>
          <w:sz w:val="22"/>
          <w:szCs w:val="22"/>
        </w:rPr>
        <w:t xml:space="preserve">:  </w:t>
      </w:r>
      <w:r w:rsidR="0069090D">
        <w:rPr>
          <w:sz w:val="22"/>
          <w:szCs w:val="22"/>
        </w:rPr>
        <w:t>Boiler D must meet all the applicable requirements</w:t>
      </w:r>
      <w:r w:rsidRPr="00F84A6F">
        <w:rPr>
          <w:sz w:val="22"/>
          <w:szCs w:val="22"/>
        </w:rPr>
        <w:t xml:space="preserve"> </w:t>
      </w:r>
      <w:r w:rsidR="0069090D">
        <w:rPr>
          <w:sz w:val="22"/>
          <w:szCs w:val="22"/>
        </w:rPr>
        <w:t>of</w:t>
      </w:r>
      <w:r w:rsidR="0073424D">
        <w:rPr>
          <w:sz w:val="22"/>
          <w:szCs w:val="22"/>
        </w:rPr>
        <w:t xml:space="preserve"> </w:t>
      </w:r>
      <w:r w:rsidRPr="00F84A6F">
        <w:rPr>
          <w:sz w:val="22"/>
          <w:szCs w:val="22"/>
        </w:rPr>
        <w:t xml:space="preserve">NESHAP 40 CFR 63, Subpart </w:t>
      </w:r>
      <w:r w:rsidR="00415DAA">
        <w:rPr>
          <w:sz w:val="22"/>
          <w:szCs w:val="22"/>
        </w:rPr>
        <w:t>DDDDD</w:t>
      </w:r>
      <w:r w:rsidRPr="00F84A6F">
        <w:rPr>
          <w:sz w:val="22"/>
          <w:szCs w:val="22"/>
        </w:rPr>
        <w:t xml:space="preserve"> – </w:t>
      </w:r>
      <w:r w:rsidR="0069090D" w:rsidRPr="00200D0C">
        <w:rPr>
          <w:sz w:val="22"/>
          <w:szCs w:val="22"/>
        </w:rPr>
        <w:t>National Emission Standards for Hazardous Air Pollutants for Industrial, Commercial, and Institutional Boilers and Process Heaters</w:t>
      </w:r>
      <w:r w:rsidR="00EA137F">
        <w:rPr>
          <w:bCs/>
          <w:sz w:val="22"/>
          <w:szCs w:val="22"/>
        </w:rPr>
        <w:t xml:space="preserve">.  </w:t>
      </w:r>
      <w:r w:rsidR="0069090D">
        <w:rPr>
          <w:bCs/>
          <w:sz w:val="22"/>
          <w:szCs w:val="22"/>
        </w:rPr>
        <w:t xml:space="preserve">Boiler D is consider a </w:t>
      </w:r>
      <w:r w:rsidR="005B1F30">
        <w:rPr>
          <w:bCs/>
          <w:sz w:val="22"/>
          <w:szCs w:val="22"/>
        </w:rPr>
        <w:t>Gas</w:t>
      </w:r>
      <w:r w:rsidR="0069090D">
        <w:rPr>
          <w:bCs/>
          <w:sz w:val="22"/>
          <w:szCs w:val="22"/>
        </w:rPr>
        <w:t xml:space="preserve"> 1 </w:t>
      </w:r>
      <w:r w:rsidR="005B1F30">
        <w:rPr>
          <w:bCs/>
          <w:sz w:val="22"/>
          <w:szCs w:val="22"/>
        </w:rPr>
        <w:t>u</w:t>
      </w:r>
      <w:r w:rsidR="0069090D">
        <w:rPr>
          <w:bCs/>
          <w:sz w:val="22"/>
          <w:szCs w:val="22"/>
        </w:rPr>
        <w:t>nit and as such does not have to meet any emission limits in Subpart DDDDD.  However, Subpart DDDD requires that</w:t>
      </w:r>
      <w:r w:rsidR="0069090D" w:rsidRPr="0069090D">
        <w:rPr>
          <w:bCs/>
          <w:sz w:val="22"/>
          <w:szCs w:val="22"/>
        </w:rPr>
        <w:t xml:space="preserve"> a tune-up of the boiler or process heater </w:t>
      </w:r>
      <w:r w:rsidR="0069090D">
        <w:rPr>
          <w:bCs/>
          <w:sz w:val="22"/>
          <w:szCs w:val="22"/>
        </w:rPr>
        <w:t xml:space="preserve">be conducted </w:t>
      </w:r>
      <w:r w:rsidR="0069090D" w:rsidRPr="0069090D">
        <w:rPr>
          <w:bCs/>
          <w:sz w:val="22"/>
          <w:szCs w:val="22"/>
        </w:rPr>
        <w:t>annu</w:t>
      </w:r>
      <w:r w:rsidR="0069090D">
        <w:rPr>
          <w:bCs/>
          <w:sz w:val="22"/>
          <w:szCs w:val="22"/>
        </w:rPr>
        <w:t xml:space="preserve">ally as specified in §63.7540 and </w:t>
      </w:r>
      <w:r w:rsidR="0098146F">
        <w:rPr>
          <w:bCs/>
          <w:sz w:val="22"/>
          <w:szCs w:val="22"/>
        </w:rPr>
        <w:t xml:space="preserve">NHPC </w:t>
      </w:r>
      <w:r w:rsidR="0069090D" w:rsidRPr="0069090D">
        <w:rPr>
          <w:bCs/>
          <w:sz w:val="22"/>
          <w:szCs w:val="22"/>
        </w:rPr>
        <w:t>will conduct this tune-up as a work practice for all regulated emissions under this subpart</w:t>
      </w:r>
      <w:r w:rsidR="0069090D">
        <w:rPr>
          <w:sz w:val="22"/>
          <w:szCs w:val="22"/>
        </w:rPr>
        <w:t xml:space="preserve">. </w:t>
      </w:r>
      <w:r w:rsidRPr="00F84A6F">
        <w:rPr>
          <w:sz w:val="22"/>
          <w:szCs w:val="22"/>
        </w:rPr>
        <w:t xml:space="preserve"> [NESHAP Subpart </w:t>
      </w:r>
      <w:r w:rsidR="0069090D">
        <w:rPr>
          <w:sz w:val="22"/>
          <w:szCs w:val="22"/>
        </w:rPr>
        <w:t>DDDDD</w:t>
      </w:r>
      <w:r w:rsidRPr="00F84A6F">
        <w:rPr>
          <w:sz w:val="22"/>
          <w:szCs w:val="22"/>
        </w:rPr>
        <w:t>]</w:t>
      </w:r>
    </w:p>
    <w:p w:rsidR="00A5524F" w:rsidRPr="003C0995" w:rsidRDefault="00A5524F" w:rsidP="00A5524F">
      <w:pPr>
        <w:spacing w:after="120"/>
        <w:ind w:left="360"/>
        <w:rPr>
          <w:i/>
          <w:sz w:val="22"/>
          <w:szCs w:val="22"/>
        </w:rPr>
      </w:pPr>
      <w:r w:rsidRPr="008B2B58">
        <w:rPr>
          <w:i/>
          <w:sz w:val="22"/>
          <w:szCs w:val="22"/>
        </w:rPr>
        <w:t xml:space="preserve">{Permitting Note:  NHPC has petitioned the EPA to reconsider </w:t>
      </w:r>
      <w:r w:rsidR="008B2B58" w:rsidRPr="008B2B58">
        <w:rPr>
          <w:i/>
          <w:sz w:val="22"/>
          <w:szCs w:val="22"/>
        </w:rPr>
        <w:t>the applicability of the Subpart DDDDD regulations to the NHPC boilers</w:t>
      </w:r>
      <w:r w:rsidR="003C0995" w:rsidRPr="008B2B58">
        <w:rPr>
          <w:i/>
          <w:sz w:val="22"/>
          <w:szCs w:val="22"/>
        </w:rPr>
        <w:t xml:space="preserve">.  If the EPA changes the </w:t>
      </w:r>
      <w:r w:rsidR="008B2B58" w:rsidRPr="008B2B58">
        <w:rPr>
          <w:i/>
          <w:sz w:val="22"/>
          <w:szCs w:val="22"/>
        </w:rPr>
        <w:t>applicability</w:t>
      </w:r>
      <w:r w:rsidR="003C0995" w:rsidRPr="008B2B58">
        <w:rPr>
          <w:i/>
          <w:sz w:val="22"/>
          <w:szCs w:val="22"/>
        </w:rPr>
        <w:t>, the appropriate specific conditions in this permit will</w:t>
      </w:r>
      <w:r w:rsidR="008B2B58">
        <w:rPr>
          <w:i/>
          <w:sz w:val="22"/>
          <w:szCs w:val="22"/>
        </w:rPr>
        <w:t xml:space="preserve"> b</w:t>
      </w:r>
      <w:r w:rsidR="003C0995" w:rsidRPr="008B2B58">
        <w:rPr>
          <w:i/>
          <w:sz w:val="22"/>
          <w:szCs w:val="22"/>
        </w:rPr>
        <w:t xml:space="preserve">e </w:t>
      </w:r>
      <w:r w:rsidR="008B2B58">
        <w:rPr>
          <w:i/>
          <w:sz w:val="22"/>
          <w:szCs w:val="22"/>
        </w:rPr>
        <w:t>changed</w:t>
      </w:r>
      <w:r w:rsidR="003C0995" w:rsidRPr="008B2B58">
        <w:rPr>
          <w:i/>
          <w:sz w:val="22"/>
          <w:szCs w:val="22"/>
        </w:rPr>
        <w:t xml:space="preserve"> accordingly.}</w:t>
      </w:r>
    </w:p>
    <w:p w:rsidR="00332492" w:rsidRPr="00332492" w:rsidRDefault="00332492" w:rsidP="00332492">
      <w:pPr>
        <w:spacing w:after="120"/>
        <w:rPr>
          <w:sz w:val="22"/>
          <w:szCs w:val="22"/>
        </w:rPr>
      </w:pPr>
      <w:r w:rsidRPr="005546BC">
        <w:rPr>
          <w:b/>
          <w:caps/>
          <w:sz w:val="22"/>
          <w:szCs w:val="22"/>
        </w:rPr>
        <w:t>Emissions Standards</w:t>
      </w:r>
    </w:p>
    <w:p w:rsidR="00F04954" w:rsidRDefault="00F04954" w:rsidP="0054267E">
      <w:pPr>
        <w:numPr>
          <w:ilvl w:val="0"/>
          <w:numId w:val="42"/>
        </w:numPr>
        <w:spacing w:after="120"/>
        <w:rPr>
          <w:sz w:val="22"/>
          <w:szCs w:val="22"/>
        </w:rPr>
      </w:pPr>
      <w:r>
        <w:rPr>
          <w:sz w:val="22"/>
          <w:szCs w:val="22"/>
          <w:u w:val="single"/>
        </w:rPr>
        <w:t>Emission Limits</w:t>
      </w:r>
      <w:r>
        <w:rPr>
          <w:sz w:val="22"/>
          <w:szCs w:val="22"/>
        </w:rPr>
        <w:t xml:space="preserve">:  </w:t>
      </w:r>
      <w:r>
        <w:rPr>
          <w:sz w:val="22"/>
        </w:rPr>
        <w:t xml:space="preserve">Emissions from the </w:t>
      </w:r>
      <w:r w:rsidR="0069090D">
        <w:rPr>
          <w:sz w:val="22"/>
        </w:rPr>
        <w:t>Boiler D at the Okeelanta Cogeneration Plant</w:t>
      </w:r>
      <w:r>
        <w:rPr>
          <w:sz w:val="22"/>
        </w:rPr>
        <w:t xml:space="preserve"> shall not exceed the standards given in the table below.  All emission </w:t>
      </w:r>
      <w:r w:rsidR="00292F55">
        <w:rPr>
          <w:sz w:val="22"/>
        </w:rPr>
        <w:t>standards</w:t>
      </w:r>
      <w:r>
        <w:rPr>
          <w:sz w:val="22"/>
        </w:rPr>
        <w:t xml:space="preserve"> are determinations of BACT</w:t>
      </w:r>
      <w:r w:rsidR="00FD57AF">
        <w:rPr>
          <w:sz w:val="22"/>
        </w:rPr>
        <w:t xml:space="preserve"> u</w:t>
      </w:r>
      <w:r w:rsidR="00386642">
        <w:rPr>
          <w:sz w:val="22"/>
        </w:rPr>
        <w:t xml:space="preserve">nless otherwise </w:t>
      </w:r>
      <w:r w:rsidR="00FD57AF">
        <w:rPr>
          <w:sz w:val="22"/>
        </w:rPr>
        <w:t>noted.</w:t>
      </w:r>
    </w:p>
    <w:tbl>
      <w:tblPr>
        <w:tblStyle w:val="TableGrid"/>
        <w:tblW w:w="9720" w:type="dxa"/>
        <w:tblInd w:w="468" w:type="dxa"/>
        <w:tblLayout w:type="fixed"/>
        <w:tblLook w:val="04A0"/>
      </w:tblPr>
      <w:tblGrid>
        <w:gridCol w:w="1548"/>
        <w:gridCol w:w="3132"/>
        <w:gridCol w:w="2952"/>
        <w:gridCol w:w="2088"/>
      </w:tblGrid>
      <w:tr w:rsidR="00EB5421" w:rsidRPr="001F22BD" w:rsidTr="002515E3">
        <w:trPr>
          <w:trHeight w:val="404"/>
          <w:tblHeader/>
        </w:trPr>
        <w:tc>
          <w:tcPr>
            <w:tcW w:w="1548" w:type="dxa"/>
            <w:shd w:val="clear" w:color="auto" w:fill="C6D9F1" w:themeFill="text2" w:themeFillTint="33"/>
            <w:vAlign w:val="center"/>
          </w:tcPr>
          <w:p w:rsidR="00EB5421" w:rsidRPr="00292F55" w:rsidRDefault="00EB5421" w:rsidP="00292F55">
            <w:pPr>
              <w:jc w:val="center"/>
              <w:rPr>
                <w:b/>
              </w:rPr>
            </w:pPr>
            <w:r w:rsidRPr="00292F55">
              <w:br w:type="page"/>
            </w:r>
            <w:r w:rsidRPr="00292F55">
              <w:rPr>
                <w:b/>
              </w:rPr>
              <w:t>Pollutant</w:t>
            </w:r>
          </w:p>
        </w:tc>
        <w:tc>
          <w:tcPr>
            <w:tcW w:w="3132" w:type="dxa"/>
            <w:shd w:val="clear" w:color="auto" w:fill="C6D9F1" w:themeFill="text2" w:themeFillTint="33"/>
            <w:vAlign w:val="center"/>
          </w:tcPr>
          <w:p w:rsidR="00EB5421" w:rsidRPr="00292F55" w:rsidRDefault="00EB5421" w:rsidP="00292F55">
            <w:pPr>
              <w:jc w:val="center"/>
              <w:rPr>
                <w:b/>
              </w:rPr>
            </w:pPr>
            <w:r>
              <w:rPr>
                <w:b/>
              </w:rPr>
              <w:t>Emission Limit</w:t>
            </w:r>
          </w:p>
        </w:tc>
        <w:tc>
          <w:tcPr>
            <w:tcW w:w="2952" w:type="dxa"/>
            <w:shd w:val="clear" w:color="auto" w:fill="C6D9F1" w:themeFill="text2" w:themeFillTint="33"/>
            <w:vAlign w:val="center"/>
          </w:tcPr>
          <w:p w:rsidR="00EB5421" w:rsidRPr="00292F55" w:rsidRDefault="00EB5421" w:rsidP="00292F55">
            <w:pPr>
              <w:jc w:val="center"/>
              <w:rPr>
                <w:b/>
              </w:rPr>
            </w:pPr>
            <w:r>
              <w:rPr>
                <w:b/>
              </w:rPr>
              <w:t>Compliance Method</w:t>
            </w:r>
          </w:p>
        </w:tc>
        <w:tc>
          <w:tcPr>
            <w:tcW w:w="2088" w:type="dxa"/>
            <w:shd w:val="clear" w:color="auto" w:fill="C6D9F1" w:themeFill="text2" w:themeFillTint="33"/>
            <w:vAlign w:val="center"/>
          </w:tcPr>
          <w:p w:rsidR="00EB5421" w:rsidRPr="00292F55" w:rsidRDefault="00EB5421" w:rsidP="00EB5421">
            <w:pPr>
              <w:jc w:val="center"/>
              <w:rPr>
                <w:b/>
              </w:rPr>
            </w:pPr>
            <w:r>
              <w:rPr>
                <w:b/>
              </w:rPr>
              <w:t>Basis</w:t>
            </w:r>
          </w:p>
        </w:tc>
      </w:tr>
      <w:tr w:rsidR="00DC17AF" w:rsidTr="00D20E81">
        <w:trPr>
          <w:trHeight w:val="307"/>
        </w:trPr>
        <w:tc>
          <w:tcPr>
            <w:tcW w:w="1548" w:type="dxa"/>
            <w:vMerge w:val="restart"/>
            <w:vAlign w:val="center"/>
          </w:tcPr>
          <w:p w:rsidR="00DC17AF" w:rsidRPr="00DC17AF" w:rsidRDefault="00DC17AF" w:rsidP="00987F64">
            <w:pPr>
              <w:jc w:val="center"/>
              <w:rPr>
                <w:b/>
              </w:rPr>
            </w:pPr>
            <w:r w:rsidRPr="00292F55">
              <w:t>NO</w:t>
            </w:r>
            <w:r w:rsidRPr="00292F55">
              <w:rPr>
                <w:vertAlign w:val="subscript"/>
              </w:rPr>
              <w:t>X</w:t>
            </w:r>
          </w:p>
        </w:tc>
        <w:tc>
          <w:tcPr>
            <w:tcW w:w="3132" w:type="dxa"/>
            <w:tcBorders>
              <w:bottom w:val="dotted" w:sz="4" w:space="0" w:color="auto"/>
            </w:tcBorders>
            <w:vAlign w:val="center"/>
          </w:tcPr>
          <w:p w:rsidR="00DC17AF" w:rsidRPr="00292F55" w:rsidRDefault="00DC17AF" w:rsidP="00AB1CA1">
            <w:pPr>
              <w:jc w:val="center"/>
            </w:pPr>
            <w:r>
              <w:t>18.8</w:t>
            </w:r>
            <w:r w:rsidRPr="00292F55">
              <w:t xml:space="preserve"> lb/hr</w:t>
            </w:r>
          </w:p>
        </w:tc>
        <w:tc>
          <w:tcPr>
            <w:tcW w:w="2952" w:type="dxa"/>
            <w:vMerge w:val="restart"/>
            <w:vAlign w:val="center"/>
          </w:tcPr>
          <w:p w:rsidR="00DC17AF" w:rsidRPr="00292F55" w:rsidRDefault="00DC17AF" w:rsidP="00292F55">
            <w:pPr>
              <w:jc w:val="center"/>
            </w:pPr>
            <w:r>
              <w:t>30 day rolling average by CEMS</w:t>
            </w:r>
          </w:p>
        </w:tc>
        <w:tc>
          <w:tcPr>
            <w:tcW w:w="2088" w:type="dxa"/>
            <w:vMerge w:val="restart"/>
            <w:vAlign w:val="center"/>
          </w:tcPr>
          <w:p w:rsidR="00DC17AF" w:rsidRDefault="00DC17AF" w:rsidP="00EB5421">
            <w:pPr>
              <w:jc w:val="center"/>
            </w:pPr>
            <w:r>
              <w:t>BACT</w:t>
            </w:r>
          </w:p>
        </w:tc>
      </w:tr>
      <w:tr w:rsidR="00DC17AF" w:rsidTr="00D20E81">
        <w:trPr>
          <w:trHeight w:val="262"/>
        </w:trPr>
        <w:tc>
          <w:tcPr>
            <w:tcW w:w="1548" w:type="dxa"/>
            <w:vMerge/>
            <w:vAlign w:val="center"/>
          </w:tcPr>
          <w:p w:rsidR="00DC17AF" w:rsidRPr="00292F55" w:rsidRDefault="00DC17AF" w:rsidP="00987F64">
            <w:pPr>
              <w:jc w:val="center"/>
            </w:pPr>
          </w:p>
        </w:tc>
        <w:tc>
          <w:tcPr>
            <w:tcW w:w="3132" w:type="dxa"/>
            <w:tcBorders>
              <w:top w:val="dotted" w:sz="4" w:space="0" w:color="auto"/>
            </w:tcBorders>
            <w:vAlign w:val="center"/>
          </w:tcPr>
          <w:p w:rsidR="00DC17AF" w:rsidRDefault="00D20E81" w:rsidP="00AB1CA1">
            <w:pPr>
              <w:jc w:val="center"/>
            </w:pPr>
            <w:r w:rsidRPr="00292F55">
              <w:t>0.0</w:t>
            </w:r>
            <w:r>
              <w:t>35</w:t>
            </w:r>
            <w:r w:rsidRPr="00292F55">
              <w:t xml:space="preserve"> lb/</w:t>
            </w:r>
            <w:r>
              <w:t>MMBtu</w:t>
            </w:r>
          </w:p>
        </w:tc>
        <w:tc>
          <w:tcPr>
            <w:tcW w:w="2952" w:type="dxa"/>
            <w:vMerge/>
            <w:vAlign w:val="center"/>
          </w:tcPr>
          <w:p w:rsidR="00DC17AF" w:rsidRDefault="00DC17AF" w:rsidP="00292F55">
            <w:pPr>
              <w:jc w:val="center"/>
            </w:pPr>
          </w:p>
        </w:tc>
        <w:tc>
          <w:tcPr>
            <w:tcW w:w="2088" w:type="dxa"/>
            <w:vMerge/>
            <w:vAlign w:val="center"/>
          </w:tcPr>
          <w:p w:rsidR="00DC17AF" w:rsidRDefault="00DC17AF" w:rsidP="00EB5421">
            <w:pPr>
              <w:jc w:val="center"/>
            </w:pPr>
          </w:p>
        </w:tc>
      </w:tr>
      <w:tr w:rsidR="00DC17AF" w:rsidTr="00D20E81">
        <w:trPr>
          <w:trHeight w:val="262"/>
        </w:trPr>
        <w:tc>
          <w:tcPr>
            <w:tcW w:w="1548" w:type="dxa"/>
            <w:vMerge/>
            <w:vAlign w:val="center"/>
          </w:tcPr>
          <w:p w:rsidR="00DC17AF" w:rsidRPr="00292F55" w:rsidRDefault="00DC17AF" w:rsidP="00292F55">
            <w:pPr>
              <w:jc w:val="center"/>
            </w:pPr>
          </w:p>
        </w:tc>
        <w:tc>
          <w:tcPr>
            <w:tcW w:w="3132" w:type="dxa"/>
            <w:tcBorders>
              <w:bottom w:val="dotted" w:sz="4" w:space="0" w:color="auto"/>
            </w:tcBorders>
            <w:vAlign w:val="center"/>
          </w:tcPr>
          <w:p w:rsidR="00DC17AF" w:rsidRDefault="00D20E81" w:rsidP="00112B6D">
            <w:pPr>
              <w:jc w:val="center"/>
            </w:pPr>
            <w:r w:rsidRPr="00D20E81">
              <w:t>0.70 lb/MW-hr (gross energy output)</w:t>
            </w:r>
          </w:p>
        </w:tc>
        <w:tc>
          <w:tcPr>
            <w:tcW w:w="2952" w:type="dxa"/>
            <w:vMerge/>
            <w:vAlign w:val="center"/>
          </w:tcPr>
          <w:p w:rsidR="00DC17AF" w:rsidRPr="00292F55" w:rsidRDefault="00DC17AF" w:rsidP="00292F55">
            <w:pPr>
              <w:jc w:val="center"/>
            </w:pPr>
          </w:p>
        </w:tc>
        <w:tc>
          <w:tcPr>
            <w:tcW w:w="2088" w:type="dxa"/>
            <w:vMerge w:val="restart"/>
            <w:vAlign w:val="center"/>
          </w:tcPr>
          <w:p w:rsidR="00DC17AF" w:rsidRPr="00292F55" w:rsidRDefault="00D20E81" w:rsidP="00EB5421">
            <w:pPr>
              <w:jc w:val="center"/>
            </w:pPr>
            <w:r>
              <w:t>NSPS Da</w:t>
            </w:r>
          </w:p>
        </w:tc>
      </w:tr>
      <w:tr w:rsidR="00DC17AF" w:rsidTr="00D20E81">
        <w:trPr>
          <w:trHeight w:val="262"/>
        </w:trPr>
        <w:tc>
          <w:tcPr>
            <w:tcW w:w="1548" w:type="dxa"/>
            <w:vMerge/>
            <w:vAlign w:val="center"/>
          </w:tcPr>
          <w:p w:rsidR="00DC17AF" w:rsidRPr="00292F55" w:rsidRDefault="00DC17AF" w:rsidP="00292F55">
            <w:pPr>
              <w:jc w:val="center"/>
            </w:pPr>
          </w:p>
        </w:tc>
        <w:tc>
          <w:tcPr>
            <w:tcW w:w="3132" w:type="dxa"/>
            <w:tcBorders>
              <w:top w:val="dotted" w:sz="4" w:space="0" w:color="auto"/>
            </w:tcBorders>
            <w:vAlign w:val="center"/>
          </w:tcPr>
          <w:p w:rsidR="00DC17AF" w:rsidRPr="00292F55" w:rsidRDefault="00D20E81" w:rsidP="00112B6D">
            <w:pPr>
              <w:jc w:val="center"/>
            </w:pPr>
            <w:r w:rsidRPr="00D20E81">
              <w:t>0.76 lb/MW-hr (net energy output)</w:t>
            </w:r>
          </w:p>
        </w:tc>
        <w:tc>
          <w:tcPr>
            <w:tcW w:w="2952" w:type="dxa"/>
            <w:vMerge/>
            <w:vAlign w:val="center"/>
          </w:tcPr>
          <w:p w:rsidR="00DC17AF" w:rsidRPr="00292F55" w:rsidRDefault="00DC17AF" w:rsidP="00292F55">
            <w:pPr>
              <w:jc w:val="center"/>
            </w:pPr>
          </w:p>
        </w:tc>
        <w:tc>
          <w:tcPr>
            <w:tcW w:w="2088" w:type="dxa"/>
            <w:vMerge/>
            <w:vAlign w:val="center"/>
          </w:tcPr>
          <w:p w:rsidR="00DC17AF" w:rsidRPr="00292F55" w:rsidRDefault="00DC17AF" w:rsidP="00EB5421">
            <w:pPr>
              <w:jc w:val="center"/>
            </w:pPr>
          </w:p>
        </w:tc>
      </w:tr>
      <w:tr w:rsidR="00F4614A" w:rsidTr="00213971">
        <w:trPr>
          <w:trHeight w:val="361"/>
        </w:trPr>
        <w:tc>
          <w:tcPr>
            <w:tcW w:w="1548" w:type="dxa"/>
            <w:vMerge w:val="restart"/>
            <w:vAlign w:val="center"/>
          </w:tcPr>
          <w:p w:rsidR="00F4614A" w:rsidRPr="00292F55" w:rsidRDefault="00F4614A" w:rsidP="00D20E81">
            <w:pPr>
              <w:jc w:val="center"/>
              <w:rPr>
                <w:vertAlign w:val="superscript"/>
              </w:rPr>
            </w:pPr>
            <w:r w:rsidRPr="00292F55">
              <w:t>SO</w:t>
            </w:r>
            <w:r w:rsidRPr="00292F55">
              <w:rPr>
                <w:vertAlign w:val="subscript"/>
              </w:rPr>
              <w:t>2</w:t>
            </w:r>
            <w:r w:rsidRPr="00292F55">
              <w:t xml:space="preserve"> </w:t>
            </w:r>
            <w:r w:rsidR="00D20E81">
              <w:rPr>
                <w:b/>
                <w:vertAlign w:val="superscript"/>
              </w:rPr>
              <w:t>a</w:t>
            </w:r>
          </w:p>
        </w:tc>
        <w:tc>
          <w:tcPr>
            <w:tcW w:w="3132" w:type="dxa"/>
            <w:tcBorders>
              <w:bottom w:val="dotted" w:sz="4" w:space="0" w:color="auto"/>
            </w:tcBorders>
            <w:vAlign w:val="center"/>
          </w:tcPr>
          <w:p w:rsidR="00F4614A" w:rsidRPr="00292F55" w:rsidRDefault="00F4614A" w:rsidP="0043477C">
            <w:pPr>
              <w:jc w:val="center"/>
            </w:pPr>
            <w:r>
              <w:t>2 gr/100 scf of S (natural gas)</w:t>
            </w:r>
          </w:p>
        </w:tc>
        <w:tc>
          <w:tcPr>
            <w:tcW w:w="2952" w:type="dxa"/>
            <w:vMerge w:val="restart"/>
            <w:vAlign w:val="center"/>
          </w:tcPr>
          <w:p w:rsidR="00F4614A" w:rsidRPr="00292F55" w:rsidRDefault="00F4614A" w:rsidP="00D20E81">
            <w:pPr>
              <w:jc w:val="center"/>
            </w:pPr>
            <w:r>
              <w:t xml:space="preserve">FM </w:t>
            </w:r>
            <w:r w:rsidR="00D20E81">
              <w:rPr>
                <w:b/>
                <w:vertAlign w:val="superscript"/>
              </w:rPr>
              <w:t>b</w:t>
            </w:r>
          </w:p>
        </w:tc>
        <w:tc>
          <w:tcPr>
            <w:tcW w:w="2088" w:type="dxa"/>
            <w:vMerge w:val="restart"/>
            <w:vAlign w:val="center"/>
          </w:tcPr>
          <w:p w:rsidR="00F4614A" w:rsidRPr="00292F55" w:rsidRDefault="00F4614A" w:rsidP="00EB5421">
            <w:pPr>
              <w:jc w:val="center"/>
            </w:pPr>
            <w:r w:rsidRPr="005F487B">
              <w:rPr>
                <w:sz w:val="22"/>
                <w:szCs w:val="22"/>
              </w:rPr>
              <w:t>Rule 62-4.070, F.A.C.</w:t>
            </w:r>
            <w:r>
              <w:rPr>
                <w:sz w:val="22"/>
                <w:szCs w:val="22"/>
              </w:rPr>
              <w:t>,</w:t>
            </w:r>
            <w:r w:rsidRPr="005F487B">
              <w:rPr>
                <w:sz w:val="22"/>
                <w:szCs w:val="22"/>
              </w:rPr>
              <w:t xml:space="preserve"> Reasonable Assurance</w:t>
            </w:r>
          </w:p>
        </w:tc>
      </w:tr>
      <w:tr w:rsidR="00F4614A" w:rsidTr="00213971">
        <w:trPr>
          <w:trHeight w:val="330"/>
        </w:trPr>
        <w:tc>
          <w:tcPr>
            <w:tcW w:w="1548" w:type="dxa"/>
            <w:vMerge/>
            <w:vAlign w:val="center"/>
          </w:tcPr>
          <w:p w:rsidR="00F4614A" w:rsidRPr="00292F55" w:rsidRDefault="00F4614A" w:rsidP="00292F55">
            <w:pPr>
              <w:jc w:val="center"/>
            </w:pPr>
          </w:p>
        </w:tc>
        <w:tc>
          <w:tcPr>
            <w:tcW w:w="3132" w:type="dxa"/>
            <w:tcBorders>
              <w:top w:val="dotted" w:sz="4" w:space="0" w:color="auto"/>
            </w:tcBorders>
            <w:vAlign w:val="center"/>
          </w:tcPr>
          <w:p w:rsidR="00F4614A" w:rsidRPr="00292F55" w:rsidRDefault="00F4614A" w:rsidP="00292F55">
            <w:pPr>
              <w:jc w:val="center"/>
            </w:pPr>
            <w:r>
              <w:t>0.05% S (fuel oil)</w:t>
            </w:r>
          </w:p>
        </w:tc>
        <w:tc>
          <w:tcPr>
            <w:tcW w:w="2952" w:type="dxa"/>
            <w:vMerge/>
            <w:vAlign w:val="center"/>
          </w:tcPr>
          <w:p w:rsidR="00F4614A" w:rsidRPr="00292F55" w:rsidRDefault="00F4614A" w:rsidP="00292F55">
            <w:pPr>
              <w:jc w:val="center"/>
            </w:pPr>
          </w:p>
        </w:tc>
        <w:tc>
          <w:tcPr>
            <w:tcW w:w="2088" w:type="dxa"/>
            <w:vMerge/>
            <w:vAlign w:val="center"/>
          </w:tcPr>
          <w:p w:rsidR="00F4614A" w:rsidRPr="00292F55" w:rsidRDefault="00F4614A" w:rsidP="00EB5421">
            <w:pPr>
              <w:jc w:val="center"/>
            </w:pPr>
          </w:p>
        </w:tc>
      </w:tr>
      <w:tr w:rsidR="00987F64" w:rsidTr="00213971">
        <w:trPr>
          <w:trHeight w:val="424"/>
        </w:trPr>
        <w:tc>
          <w:tcPr>
            <w:tcW w:w="1548" w:type="dxa"/>
            <w:vMerge w:val="restart"/>
            <w:vAlign w:val="center"/>
          </w:tcPr>
          <w:p w:rsidR="00987F64" w:rsidRPr="00292F55" w:rsidRDefault="00987F64" w:rsidP="00D20E81">
            <w:pPr>
              <w:jc w:val="center"/>
            </w:pPr>
            <w:r w:rsidRPr="00292F55">
              <w:t>CO</w:t>
            </w:r>
            <w:r w:rsidR="00112B6D">
              <w:t xml:space="preserve"> </w:t>
            </w:r>
            <w:r w:rsidR="00D20E81">
              <w:rPr>
                <w:b/>
                <w:vertAlign w:val="superscript"/>
              </w:rPr>
              <w:t>c</w:t>
            </w:r>
          </w:p>
        </w:tc>
        <w:tc>
          <w:tcPr>
            <w:tcW w:w="3132" w:type="dxa"/>
            <w:tcBorders>
              <w:bottom w:val="dotted" w:sz="4" w:space="0" w:color="auto"/>
            </w:tcBorders>
            <w:vAlign w:val="center"/>
          </w:tcPr>
          <w:p w:rsidR="00987F64" w:rsidRPr="00292F55" w:rsidRDefault="00AB1CA1" w:rsidP="0043477C">
            <w:pPr>
              <w:jc w:val="center"/>
            </w:pPr>
            <w:r>
              <w:t>42.9</w:t>
            </w:r>
            <w:r w:rsidR="00987F64" w:rsidRPr="00292F55">
              <w:t xml:space="preserve"> lb/hr</w:t>
            </w:r>
          </w:p>
        </w:tc>
        <w:tc>
          <w:tcPr>
            <w:tcW w:w="2952" w:type="dxa"/>
            <w:vMerge w:val="restart"/>
            <w:vAlign w:val="center"/>
          </w:tcPr>
          <w:p w:rsidR="00987F64" w:rsidRPr="00292F55" w:rsidRDefault="00987F64" w:rsidP="00292F55">
            <w:pPr>
              <w:jc w:val="center"/>
            </w:pPr>
            <w:r>
              <w:t>30 day rolling average by CEMS</w:t>
            </w:r>
          </w:p>
        </w:tc>
        <w:tc>
          <w:tcPr>
            <w:tcW w:w="2088" w:type="dxa"/>
            <w:vMerge w:val="restart"/>
            <w:vAlign w:val="center"/>
          </w:tcPr>
          <w:p w:rsidR="00987F64" w:rsidRPr="00292F55" w:rsidRDefault="00987F64" w:rsidP="00EB5421">
            <w:pPr>
              <w:jc w:val="center"/>
            </w:pPr>
            <w:r>
              <w:t>BACT</w:t>
            </w:r>
          </w:p>
        </w:tc>
      </w:tr>
      <w:tr w:rsidR="00987F64" w:rsidTr="00213971">
        <w:trPr>
          <w:trHeight w:val="325"/>
        </w:trPr>
        <w:tc>
          <w:tcPr>
            <w:tcW w:w="1548" w:type="dxa"/>
            <w:vMerge/>
            <w:vAlign w:val="center"/>
          </w:tcPr>
          <w:p w:rsidR="00987F64" w:rsidRPr="00292F55" w:rsidRDefault="00987F64" w:rsidP="00292F55">
            <w:pPr>
              <w:jc w:val="center"/>
            </w:pPr>
          </w:p>
        </w:tc>
        <w:tc>
          <w:tcPr>
            <w:tcW w:w="3132" w:type="dxa"/>
            <w:tcBorders>
              <w:top w:val="dotted" w:sz="4" w:space="0" w:color="auto"/>
            </w:tcBorders>
            <w:vAlign w:val="center"/>
          </w:tcPr>
          <w:p w:rsidR="00987F64" w:rsidRPr="00292F55" w:rsidRDefault="00987F64" w:rsidP="00987F64">
            <w:pPr>
              <w:jc w:val="center"/>
            </w:pPr>
            <w:r w:rsidRPr="00292F55">
              <w:t>0.0</w:t>
            </w:r>
            <w:r>
              <w:t>80</w:t>
            </w:r>
            <w:r w:rsidRPr="00292F55">
              <w:t xml:space="preserve"> lb/</w:t>
            </w:r>
            <w:r>
              <w:t>MMBtu</w:t>
            </w:r>
          </w:p>
        </w:tc>
        <w:tc>
          <w:tcPr>
            <w:tcW w:w="2952" w:type="dxa"/>
            <w:vMerge/>
            <w:vAlign w:val="center"/>
          </w:tcPr>
          <w:p w:rsidR="00987F64" w:rsidRPr="00292F55" w:rsidRDefault="00987F64" w:rsidP="00292F55">
            <w:pPr>
              <w:jc w:val="center"/>
            </w:pPr>
          </w:p>
        </w:tc>
        <w:tc>
          <w:tcPr>
            <w:tcW w:w="2088" w:type="dxa"/>
            <w:vMerge/>
          </w:tcPr>
          <w:p w:rsidR="00987F64" w:rsidRPr="00292F55" w:rsidRDefault="00987F64" w:rsidP="00292F55">
            <w:pPr>
              <w:jc w:val="center"/>
            </w:pPr>
          </w:p>
        </w:tc>
      </w:tr>
      <w:tr w:rsidR="00DE6D09" w:rsidTr="00213971">
        <w:trPr>
          <w:trHeight w:val="64"/>
        </w:trPr>
        <w:tc>
          <w:tcPr>
            <w:tcW w:w="1548" w:type="dxa"/>
            <w:vMerge w:val="restart"/>
            <w:vAlign w:val="center"/>
          </w:tcPr>
          <w:p w:rsidR="00DE6D09" w:rsidRPr="00E53E54" w:rsidRDefault="00DE6D09" w:rsidP="00D20E81">
            <w:pPr>
              <w:jc w:val="center"/>
            </w:pPr>
            <w:r w:rsidRPr="00292F55">
              <w:t>PM</w:t>
            </w:r>
            <w:r w:rsidRPr="00FB362C">
              <w:rPr>
                <w:vertAlign w:val="subscript"/>
              </w:rPr>
              <w:t>10</w:t>
            </w:r>
            <w:r w:rsidRPr="00292F55">
              <w:t>/PM</w:t>
            </w:r>
            <w:r>
              <w:rPr>
                <w:vertAlign w:val="subscript"/>
              </w:rPr>
              <w:t>2.5</w:t>
            </w:r>
            <w:r w:rsidRPr="00292F55">
              <w:t xml:space="preserve"> </w:t>
            </w:r>
            <w:r>
              <w:rPr>
                <w:b/>
                <w:vertAlign w:val="superscript"/>
              </w:rPr>
              <w:t>c,</w:t>
            </w:r>
            <w:r w:rsidRPr="00DF6A07">
              <w:t xml:space="preserve"> </w:t>
            </w:r>
            <w:r w:rsidRPr="00D20E81">
              <w:rPr>
                <w:b/>
                <w:sz w:val="22"/>
                <w:szCs w:val="22"/>
                <w:vertAlign w:val="superscript"/>
              </w:rPr>
              <w:t>d</w:t>
            </w:r>
          </w:p>
        </w:tc>
        <w:tc>
          <w:tcPr>
            <w:tcW w:w="3132" w:type="dxa"/>
            <w:tcBorders>
              <w:bottom w:val="dotted" w:sz="4" w:space="0" w:color="auto"/>
            </w:tcBorders>
            <w:vAlign w:val="center"/>
          </w:tcPr>
          <w:p w:rsidR="00DE6D09" w:rsidRPr="00292F55" w:rsidRDefault="00DE6D09" w:rsidP="00AB1CA1">
            <w:pPr>
              <w:jc w:val="center"/>
            </w:pPr>
            <w:r>
              <w:t>2 gr/100 scf of S (natural gas)</w:t>
            </w:r>
          </w:p>
        </w:tc>
        <w:tc>
          <w:tcPr>
            <w:tcW w:w="2952" w:type="dxa"/>
            <w:vMerge w:val="restart"/>
            <w:vAlign w:val="center"/>
          </w:tcPr>
          <w:p w:rsidR="00DE6D09" w:rsidRPr="00292F55" w:rsidRDefault="00DE6D09" w:rsidP="00AB1CA1">
            <w:pPr>
              <w:jc w:val="center"/>
            </w:pPr>
            <w:r>
              <w:t>FM</w:t>
            </w:r>
            <w:r w:rsidRPr="00E16664">
              <w:rPr>
                <w:b/>
                <w:vertAlign w:val="superscript"/>
              </w:rPr>
              <w:t xml:space="preserve"> b</w:t>
            </w:r>
          </w:p>
        </w:tc>
        <w:tc>
          <w:tcPr>
            <w:tcW w:w="2088" w:type="dxa"/>
            <w:vMerge w:val="restart"/>
            <w:vAlign w:val="center"/>
          </w:tcPr>
          <w:p w:rsidR="00DE6D09" w:rsidRPr="00292F55" w:rsidRDefault="00DE6D09" w:rsidP="00112B6D">
            <w:pPr>
              <w:jc w:val="center"/>
            </w:pPr>
            <w:r>
              <w:t>BACT</w:t>
            </w:r>
          </w:p>
        </w:tc>
      </w:tr>
      <w:tr w:rsidR="00DE6D09" w:rsidTr="00213971">
        <w:trPr>
          <w:trHeight w:val="271"/>
        </w:trPr>
        <w:tc>
          <w:tcPr>
            <w:tcW w:w="1548" w:type="dxa"/>
            <w:vMerge/>
            <w:vAlign w:val="center"/>
          </w:tcPr>
          <w:p w:rsidR="00DE6D09" w:rsidRPr="00292F55" w:rsidRDefault="00DE6D09" w:rsidP="00292F55">
            <w:pPr>
              <w:jc w:val="center"/>
            </w:pPr>
          </w:p>
        </w:tc>
        <w:tc>
          <w:tcPr>
            <w:tcW w:w="3132" w:type="dxa"/>
            <w:tcBorders>
              <w:top w:val="dotted" w:sz="4" w:space="0" w:color="auto"/>
            </w:tcBorders>
            <w:vAlign w:val="center"/>
          </w:tcPr>
          <w:p w:rsidR="00DE6D09" w:rsidRPr="00292F55" w:rsidRDefault="00DE6D09" w:rsidP="00AB1CA1">
            <w:pPr>
              <w:jc w:val="center"/>
            </w:pPr>
            <w:r>
              <w:t>0.05% S (fuel oil)</w:t>
            </w:r>
          </w:p>
        </w:tc>
        <w:tc>
          <w:tcPr>
            <w:tcW w:w="2952" w:type="dxa"/>
            <w:vMerge/>
            <w:vAlign w:val="center"/>
          </w:tcPr>
          <w:p w:rsidR="00DE6D09" w:rsidRPr="00292F55" w:rsidRDefault="00DE6D09" w:rsidP="00292F55">
            <w:pPr>
              <w:jc w:val="center"/>
            </w:pPr>
          </w:p>
        </w:tc>
        <w:tc>
          <w:tcPr>
            <w:tcW w:w="2088" w:type="dxa"/>
            <w:vMerge/>
          </w:tcPr>
          <w:p w:rsidR="00DE6D09" w:rsidRPr="00292F55" w:rsidRDefault="00DE6D09" w:rsidP="00292F55">
            <w:pPr>
              <w:jc w:val="center"/>
            </w:pPr>
          </w:p>
        </w:tc>
      </w:tr>
      <w:tr w:rsidR="00DE6D09" w:rsidTr="00DE6D09">
        <w:trPr>
          <w:trHeight w:val="347"/>
        </w:trPr>
        <w:tc>
          <w:tcPr>
            <w:tcW w:w="1548" w:type="dxa"/>
            <w:vMerge/>
            <w:vAlign w:val="center"/>
          </w:tcPr>
          <w:p w:rsidR="00DE6D09" w:rsidRPr="00292F55" w:rsidRDefault="00DE6D09" w:rsidP="00292F55">
            <w:pPr>
              <w:jc w:val="center"/>
            </w:pPr>
          </w:p>
        </w:tc>
        <w:tc>
          <w:tcPr>
            <w:tcW w:w="3132" w:type="dxa"/>
            <w:vAlign w:val="center"/>
          </w:tcPr>
          <w:p w:rsidR="00DE6D09" w:rsidRPr="0079594A" w:rsidRDefault="00DE6D09" w:rsidP="00D20E81">
            <w:pPr>
              <w:jc w:val="center"/>
              <w:rPr>
                <w:sz w:val="22"/>
                <w:szCs w:val="22"/>
              </w:rPr>
            </w:pPr>
            <w:r>
              <w:rPr>
                <w:sz w:val="22"/>
                <w:szCs w:val="22"/>
              </w:rPr>
              <w:t>Opacity (VE)</w:t>
            </w:r>
            <w:r w:rsidRPr="0079594A">
              <w:rPr>
                <w:sz w:val="22"/>
                <w:szCs w:val="22"/>
              </w:rPr>
              <w:t xml:space="preserve"> shall not exceed 10% opacity for each</w:t>
            </w:r>
            <w:r w:rsidRPr="0079594A">
              <w:rPr>
                <w:sz w:val="22"/>
                <w:szCs w:val="22"/>
              </w:rPr>
              <w:br/>
              <w:t>6-minute block average</w:t>
            </w:r>
            <w:r>
              <w:rPr>
                <w:sz w:val="22"/>
                <w:szCs w:val="22"/>
              </w:rPr>
              <w:t xml:space="preserve"> </w:t>
            </w:r>
            <w:r w:rsidRPr="002515E3">
              <w:rPr>
                <w:b/>
                <w:sz w:val="22"/>
                <w:szCs w:val="22"/>
                <w:vertAlign w:val="superscript"/>
              </w:rPr>
              <w:t>e</w:t>
            </w:r>
            <w:r>
              <w:rPr>
                <w:sz w:val="22"/>
                <w:szCs w:val="22"/>
              </w:rPr>
              <w:t xml:space="preserve"> </w:t>
            </w:r>
          </w:p>
        </w:tc>
        <w:tc>
          <w:tcPr>
            <w:tcW w:w="2952" w:type="dxa"/>
            <w:vAlign w:val="center"/>
          </w:tcPr>
          <w:p w:rsidR="00DE6D09" w:rsidRPr="00292F55" w:rsidRDefault="00DE6D09" w:rsidP="00A537E5">
            <w:pPr>
              <w:jc w:val="center"/>
            </w:pPr>
            <w:r>
              <w:rPr>
                <w:sz w:val="22"/>
                <w:szCs w:val="22"/>
              </w:rPr>
              <w:t xml:space="preserve">By COMS </w:t>
            </w:r>
          </w:p>
        </w:tc>
        <w:tc>
          <w:tcPr>
            <w:tcW w:w="2088" w:type="dxa"/>
            <w:vMerge/>
          </w:tcPr>
          <w:p w:rsidR="00DE6D09" w:rsidRPr="00292F55" w:rsidRDefault="00DE6D09" w:rsidP="00292F55">
            <w:pPr>
              <w:jc w:val="center"/>
            </w:pPr>
          </w:p>
        </w:tc>
      </w:tr>
      <w:tr w:rsidR="00DE6D09" w:rsidTr="00AB1CA1">
        <w:trPr>
          <w:trHeight w:val="346"/>
        </w:trPr>
        <w:tc>
          <w:tcPr>
            <w:tcW w:w="1548" w:type="dxa"/>
            <w:vMerge/>
            <w:vAlign w:val="center"/>
          </w:tcPr>
          <w:p w:rsidR="00DE6D09" w:rsidRPr="00292F55" w:rsidRDefault="00DE6D09" w:rsidP="00292F55">
            <w:pPr>
              <w:jc w:val="center"/>
            </w:pPr>
          </w:p>
        </w:tc>
        <w:tc>
          <w:tcPr>
            <w:tcW w:w="3132" w:type="dxa"/>
            <w:vAlign w:val="center"/>
          </w:tcPr>
          <w:p w:rsidR="00DE6D09" w:rsidRDefault="002D4955" w:rsidP="00D20E81">
            <w:pPr>
              <w:jc w:val="center"/>
              <w:rPr>
                <w:sz w:val="22"/>
                <w:szCs w:val="22"/>
              </w:rPr>
            </w:pPr>
            <w:r>
              <w:rPr>
                <w:sz w:val="22"/>
                <w:szCs w:val="22"/>
              </w:rPr>
              <w:t>---</w:t>
            </w:r>
          </w:p>
        </w:tc>
        <w:tc>
          <w:tcPr>
            <w:tcW w:w="2952" w:type="dxa"/>
            <w:vAlign w:val="center"/>
          </w:tcPr>
          <w:p w:rsidR="00DE6D09" w:rsidRPr="00D30399" w:rsidRDefault="00DE6D09" w:rsidP="00A537E5">
            <w:pPr>
              <w:jc w:val="center"/>
            </w:pPr>
            <w:r w:rsidRPr="00D30399">
              <w:t>Initial Stack Test</w:t>
            </w:r>
            <w:r w:rsidR="002D4955" w:rsidRPr="00D30399">
              <w:t xml:space="preserve"> </w:t>
            </w:r>
            <w:r w:rsidR="002D4955" w:rsidRPr="00D30399">
              <w:rPr>
                <w:b/>
                <w:vertAlign w:val="superscript"/>
              </w:rPr>
              <w:t>f</w:t>
            </w:r>
          </w:p>
        </w:tc>
        <w:tc>
          <w:tcPr>
            <w:tcW w:w="2088" w:type="dxa"/>
            <w:vMerge/>
          </w:tcPr>
          <w:p w:rsidR="00DE6D09" w:rsidRPr="00292F55" w:rsidRDefault="00DE6D09" w:rsidP="00292F55">
            <w:pPr>
              <w:jc w:val="center"/>
            </w:pPr>
          </w:p>
        </w:tc>
      </w:tr>
      <w:tr w:rsidR="00E16664" w:rsidTr="00213971">
        <w:trPr>
          <w:trHeight w:val="415"/>
        </w:trPr>
        <w:tc>
          <w:tcPr>
            <w:tcW w:w="1548" w:type="dxa"/>
            <w:vMerge w:val="restart"/>
            <w:vAlign w:val="center"/>
          </w:tcPr>
          <w:p w:rsidR="00E16664" w:rsidRPr="00292F55" w:rsidRDefault="00E16664" w:rsidP="002515E3">
            <w:pPr>
              <w:jc w:val="center"/>
            </w:pPr>
            <w:r w:rsidRPr="00292F55">
              <w:t>VOC</w:t>
            </w:r>
            <w:r>
              <w:t xml:space="preserve"> </w:t>
            </w:r>
            <w:r w:rsidR="002D4955">
              <w:rPr>
                <w:b/>
                <w:vertAlign w:val="superscript"/>
              </w:rPr>
              <w:t>g</w:t>
            </w:r>
          </w:p>
        </w:tc>
        <w:tc>
          <w:tcPr>
            <w:tcW w:w="3132" w:type="dxa"/>
            <w:tcBorders>
              <w:bottom w:val="dotted" w:sz="4" w:space="0" w:color="auto"/>
            </w:tcBorders>
            <w:vAlign w:val="center"/>
          </w:tcPr>
          <w:p w:rsidR="00E16664" w:rsidRPr="00292F55" w:rsidRDefault="00E16664" w:rsidP="00E16664">
            <w:pPr>
              <w:jc w:val="center"/>
            </w:pPr>
            <w:r>
              <w:t>3.18</w:t>
            </w:r>
            <w:r w:rsidRPr="00292F55">
              <w:t xml:space="preserve"> lb/hr</w:t>
            </w:r>
          </w:p>
        </w:tc>
        <w:tc>
          <w:tcPr>
            <w:tcW w:w="2952" w:type="dxa"/>
            <w:vMerge w:val="restart"/>
            <w:vAlign w:val="center"/>
          </w:tcPr>
          <w:p w:rsidR="00E16664" w:rsidRPr="00292F55" w:rsidRDefault="00E16664" w:rsidP="002515E3">
            <w:pPr>
              <w:jc w:val="center"/>
            </w:pPr>
            <w:r>
              <w:t>Initial stack test</w:t>
            </w:r>
          </w:p>
        </w:tc>
        <w:tc>
          <w:tcPr>
            <w:tcW w:w="2088" w:type="dxa"/>
            <w:vMerge w:val="restart"/>
            <w:vAlign w:val="center"/>
          </w:tcPr>
          <w:p w:rsidR="00E16664" w:rsidRPr="00292F55" w:rsidRDefault="00E16664" w:rsidP="00E16664">
            <w:pPr>
              <w:jc w:val="center"/>
            </w:pPr>
            <w:r w:rsidRPr="005F487B">
              <w:rPr>
                <w:sz w:val="22"/>
                <w:szCs w:val="22"/>
              </w:rPr>
              <w:t>Rule 62-4.070, F.A.C.</w:t>
            </w:r>
            <w:r>
              <w:rPr>
                <w:sz w:val="22"/>
                <w:szCs w:val="22"/>
              </w:rPr>
              <w:t>,</w:t>
            </w:r>
            <w:r w:rsidRPr="005F487B">
              <w:rPr>
                <w:sz w:val="22"/>
                <w:szCs w:val="22"/>
              </w:rPr>
              <w:t xml:space="preserve"> Reasonable Assurance</w:t>
            </w:r>
          </w:p>
        </w:tc>
      </w:tr>
      <w:tr w:rsidR="00E16664" w:rsidTr="00213971">
        <w:trPr>
          <w:trHeight w:val="442"/>
        </w:trPr>
        <w:tc>
          <w:tcPr>
            <w:tcW w:w="1548" w:type="dxa"/>
            <w:vMerge/>
            <w:vAlign w:val="center"/>
          </w:tcPr>
          <w:p w:rsidR="00E16664" w:rsidRPr="00292F55" w:rsidRDefault="00E16664" w:rsidP="00292F55">
            <w:pPr>
              <w:jc w:val="center"/>
            </w:pPr>
          </w:p>
        </w:tc>
        <w:tc>
          <w:tcPr>
            <w:tcW w:w="3132" w:type="dxa"/>
            <w:tcBorders>
              <w:top w:val="dotted" w:sz="4" w:space="0" w:color="auto"/>
            </w:tcBorders>
            <w:vAlign w:val="center"/>
          </w:tcPr>
          <w:p w:rsidR="00E16664" w:rsidRPr="00292F55" w:rsidRDefault="00E16664" w:rsidP="00E16664">
            <w:pPr>
              <w:jc w:val="center"/>
            </w:pPr>
            <w:r w:rsidRPr="00292F55">
              <w:t>0.00</w:t>
            </w:r>
            <w:r>
              <w:t>54</w:t>
            </w:r>
            <w:r w:rsidRPr="00292F55">
              <w:t xml:space="preserve"> lb/</w:t>
            </w:r>
            <w:r>
              <w:t>MMBtu</w:t>
            </w:r>
          </w:p>
        </w:tc>
        <w:tc>
          <w:tcPr>
            <w:tcW w:w="2952" w:type="dxa"/>
            <w:vMerge/>
            <w:vAlign w:val="center"/>
          </w:tcPr>
          <w:p w:rsidR="00E16664" w:rsidRPr="00292F55" w:rsidRDefault="00E16664" w:rsidP="00292F55">
            <w:pPr>
              <w:jc w:val="center"/>
            </w:pPr>
          </w:p>
        </w:tc>
        <w:tc>
          <w:tcPr>
            <w:tcW w:w="2088" w:type="dxa"/>
            <w:vMerge/>
          </w:tcPr>
          <w:p w:rsidR="00E16664" w:rsidRPr="00292F55" w:rsidRDefault="00E16664" w:rsidP="00292F55">
            <w:pPr>
              <w:jc w:val="center"/>
            </w:pPr>
          </w:p>
        </w:tc>
      </w:tr>
      <w:tr w:rsidR="00E16664" w:rsidTr="00E16664">
        <w:tc>
          <w:tcPr>
            <w:tcW w:w="9720" w:type="dxa"/>
            <w:gridSpan w:val="4"/>
          </w:tcPr>
          <w:p w:rsidR="00DC17AF" w:rsidRPr="00D20E81" w:rsidRDefault="00D20E81" w:rsidP="00D20E81">
            <w:pPr>
              <w:pStyle w:val="ListParagraph"/>
              <w:numPr>
                <w:ilvl w:val="0"/>
                <w:numId w:val="59"/>
              </w:numPr>
              <w:spacing w:after="0"/>
              <w:ind w:left="270" w:hanging="274"/>
              <w:contextualSpacing w:val="0"/>
              <w:rPr>
                <w:rFonts w:ascii="Times New Roman" w:hAnsi="Times New Roman"/>
                <w:sz w:val="18"/>
                <w:szCs w:val="18"/>
              </w:rPr>
            </w:pPr>
            <w:r w:rsidRPr="00D20E81">
              <w:rPr>
                <w:rFonts w:ascii="Times New Roman" w:hAnsi="Times New Roman"/>
                <w:sz w:val="18"/>
                <w:szCs w:val="18"/>
              </w:rPr>
              <w:t xml:space="preserve">Meeting fuel sulfur limits will insure compliance with NSPS Subpart Da limits of  </w:t>
            </w:r>
            <w:r w:rsidR="005B1F30">
              <w:rPr>
                <w:rFonts w:ascii="Times New Roman" w:hAnsi="Times New Roman"/>
                <w:sz w:val="18"/>
                <w:szCs w:val="18"/>
              </w:rPr>
              <w:t>SO</w:t>
            </w:r>
            <w:r w:rsidR="005B1F30" w:rsidRPr="005B1F30">
              <w:rPr>
                <w:rFonts w:ascii="Times New Roman" w:hAnsi="Times New Roman"/>
                <w:sz w:val="18"/>
                <w:szCs w:val="18"/>
                <w:vertAlign w:val="subscript"/>
              </w:rPr>
              <w:t>2</w:t>
            </w:r>
            <w:r w:rsidR="005B1F30">
              <w:rPr>
                <w:rFonts w:ascii="Times New Roman" w:hAnsi="Times New Roman"/>
                <w:sz w:val="18"/>
                <w:szCs w:val="18"/>
              </w:rPr>
              <w:t xml:space="preserve"> </w:t>
            </w:r>
            <w:r w:rsidRPr="00D20E81">
              <w:rPr>
                <w:rFonts w:ascii="Times New Roman" w:hAnsi="Times New Roman"/>
                <w:sz w:val="18"/>
                <w:szCs w:val="18"/>
              </w:rPr>
              <w:t xml:space="preserve">emissions </w:t>
            </w:r>
            <w:r w:rsidR="005B1F30">
              <w:rPr>
                <w:rFonts w:ascii="Times New Roman" w:hAnsi="Times New Roman"/>
                <w:sz w:val="18"/>
                <w:szCs w:val="18"/>
              </w:rPr>
              <w:t>limits of</w:t>
            </w:r>
            <w:r w:rsidRPr="00D20E81">
              <w:rPr>
                <w:rFonts w:ascii="Times New Roman" w:hAnsi="Times New Roman"/>
                <w:sz w:val="18"/>
                <w:szCs w:val="18"/>
              </w:rPr>
              <w:t xml:space="preserve"> 1.0 pound per megawatt hour</w:t>
            </w:r>
            <w:r w:rsidR="005B1F30">
              <w:rPr>
                <w:rFonts w:ascii="Times New Roman" w:hAnsi="Times New Roman"/>
                <w:sz w:val="18"/>
                <w:szCs w:val="18"/>
              </w:rPr>
              <w:t xml:space="preserve"> (lb/MW-hr) gross energy output</w:t>
            </w:r>
            <w:r w:rsidRPr="00D20E81">
              <w:rPr>
                <w:rFonts w:ascii="Times New Roman" w:hAnsi="Times New Roman"/>
                <w:sz w:val="18"/>
                <w:szCs w:val="18"/>
              </w:rPr>
              <w:t xml:space="preserve"> or 1.2 lb/MW-hr net energy output</w:t>
            </w:r>
            <w:r>
              <w:rPr>
                <w:rFonts w:ascii="Times New Roman" w:hAnsi="Times New Roman"/>
                <w:sz w:val="18"/>
                <w:szCs w:val="18"/>
              </w:rPr>
              <w:t>.</w:t>
            </w:r>
          </w:p>
          <w:p w:rsidR="00E16664" w:rsidRDefault="00E16664" w:rsidP="0054267E">
            <w:pPr>
              <w:pStyle w:val="ListParagraph"/>
              <w:numPr>
                <w:ilvl w:val="0"/>
                <w:numId w:val="59"/>
              </w:numPr>
              <w:spacing w:after="0"/>
              <w:ind w:left="270" w:hanging="274"/>
              <w:contextualSpacing w:val="0"/>
              <w:rPr>
                <w:rFonts w:ascii="Times New Roman" w:hAnsi="Times New Roman"/>
                <w:sz w:val="18"/>
                <w:szCs w:val="18"/>
              </w:rPr>
            </w:pPr>
            <w:r>
              <w:rPr>
                <w:rFonts w:ascii="Times New Roman" w:hAnsi="Times New Roman"/>
                <w:sz w:val="18"/>
                <w:szCs w:val="18"/>
              </w:rPr>
              <w:t>FM = fuel monitoring to show sulfur content of the natural gas and fuel oil</w:t>
            </w:r>
            <w:r w:rsidR="002515E3">
              <w:rPr>
                <w:rFonts w:ascii="Times New Roman" w:hAnsi="Times New Roman"/>
                <w:sz w:val="18"/>
                <w:szCs w:val="18"/>
              </w:rPr>
              <w:t xml:space="preserve"> meets permit limits</w:t>
            </w:r>
            <w:r>
              <w:rPr>
                <w:rFonts w:ascii="Times New Roman" w:hAnsi="Times New Roman"/>
                <w:sz w:val="18"/>
                <w:szCs w:val="18"/>
              </w:rPr>
              <w:t>.  Vendor certification may be used in lieu of testing.</w:t>
            </w:r>
          </w:p>
          <w:p w:rsidR="00E16664" w:rsidRDefault="00E16664" w:rsidP="0054267E">
            <w:pPr>
              <w:pStyle w:val="ListParagraph"/>
              <w:numPr>
                <w:ilvl w:val="0"/>
                <w:numId w:val="59"/>
              </w:numPr>
              <w:spacing w:after="0"/>
              <w:ind w:left="270" w:hanging="274"/>
              <w:contextualSpacing w:val="0"/>
              <w:rPr>
                <w:rFonts w:ascii="Times New Roman" w:hAnsi="Times New Roman"/>
                <w:sz w:val="18"/>
                <w:szCs w:val="18"/>
              </w:rPr>
            </w:pPr>
            <w:r>
              <w:rPr>
                <w:rFonts w:ascii="Times New Roman" w:hAnsi="Times New Roman"/>
                <w:sz w:val="18"/>
                <w:szCs w:val="18"/>
              </w:rPr>
              <w:t>Limits are for natural gas and fuel oil usage.</w:t>
            </w:r>
          </w:p>
          <w:p w:rsidR="00E16664" w:rsidRDefault="00FD57AF" w:rsidP="001D77EC">
            <w:pPr>
              <w:pStyle w:val="ListParagraph"/>
              <w:numPr>
                <w:ilvl w:val="0"/>
                <w:numId w:val="59"/>
              </w:numPr>
              <w:spacing w:after="0"/>
              <w:ind w:left="270" w:hanging="274"/>
              <w:contextualSpacing w:val="0"/>
              <w:rPr>
                <w:rFonts w:ascii="Times New Roman" w:hAnsi="Times New Roman"/>
                <w:sz w:val="18"/>
                <w:szCs w:val="18"/>
              </w:rPr>
            </w:pPr>
            <w:r>
              <w:rPr>
                <w:rFonts w:ascii="Times New Roman" w:hAnsi="Times New Roman"/>
                <w:sz w:val="18"/>
                <w:szCs w:val="18"/>
              </w:rPr>
              <w:t>VE</w:t>
            </w:r>
            <w:r w:rsidR="00E16664" w:rsidRPr="001D77EC">
              <w:rPr>
                <w:rFonts w:ascii="Times New Roman" w:hAnsi="Times New Roman"/>
                <w:sz w:val="18"/>
                <w:szCs w:val="18"/>
              </w:rPr>
              <w:t xml:space="preserve"> for both natural gas and fuel oil usage.  Meeting this visible emission limit will show compliance with NSPS Subpart Da</w:t>
            </w:r>
            <w:r w:rsidR="001D77EC" w:rsidRPr="001D77EC">
              <w:rPr>
                <w:rFonts w:ascii="Times New Roman" w:hAnsi="Times New Roman"/>
                <w:sz w:val="18"/>
                <w:szCs w:val="18"/>
              </w:rPr>
              <w:t xml:space="preserve"> </w:t>
            </w:r>
            <w:r>
              <w:rPr>
                <w:rFonts w:ascii="Times New Roman" w:hAnsi="Times New Roman"/>
                <w:sz w:val="18"/>
                <w:szCs w:val="18"/>
              </w:rPr>
              <w:t>VE</w:t>
            </w:r>
            <w:r w:rsidR="001D77EC" w:rsidRPr="001D77EC">
              <w:rPr>
                <w:rFonts w:ascii="Times New Roman" w:hAnsi="Times New Roman"/>
                <w:sz w:val="18"/>
                <w:szCs w:val="18"/>
              </w:rPr>
              <w:t xml:space="preserve"> limit of</w:t>
            </w:r>
            <w:r w:rsidR="00E16664" w:rsidRPr="001D77EC">
              <w:rPr>
                <w:rFonts w:ascii="Times New Roman" w:hAnsi="Times New Roman"/>
                <w:sz w:val="18"/>
                <w:szCs w:val="18"/>
              </w:rPr>
              <w:t xml:space="preserve"> limit </w:t>
            </w:r>
            <w:r w:rsidR="001D77EC" w:rsidRPr="001D77EC">
              <w:rPr>
                <w:rFonts w:ascii="Times New Roman" w:hAnsi="Times New Roman"/>
                <w:sz w:val="18"/>
                <w:szCs w:val="18"/>
              </w:rPr>
              <w:t>of 20</w:t>
            </w:r>
            <w:r w:rsidR="001D77EC">
              <w:rPr>
                <w:rFonts w:ascii="Times New Roman" w:hAnsi="Times New Roman"/>
                <w:sz w:val="18"/>
                <w:szCs w:val="18"/>
              </w:rPr>
              <w:t>%</w:t>
            </w:r>
            <w:r w:rsidR="001D77EC" w:rsidRPr="001D77EC">
              <w:rPr>
                <w:rFonts w:ascii="Times New Roman" w:hAnsi="Times New Roman"/>
                <w:sz w:val="18"/>
                <w:szCs w:val="18"/>
              </w:rPr>
              <w:t xml:space="preserve"> opacity (6-minute average) except up to</w:t>
            </w:r>
            <w:r w:rsidR="001D77EC">
              <w:rPr>
                <w:rFonts w:ascii="Times New Roman" w:hAnsi="Times New Roman"/>
                <w:sz w:val="18"/>
                <w:szCs w:val="18"/>
              </w:rPr>
              <w:t xml:space="preserve"> </w:t>
            </w:r>
            <w:r w:rsidR="001D77EC" w:rsidRPr="001D77EC">
              <w:rPr>
                <w:rFonts w:ascii="Times New Roman" w:hAnsi="Times New Roman"/>
                <w:sz w:val="18"/>
                <w:szCs w:val="18"/>
              </w:rPr>
              <w:t>27</w:t>
            </w:r>
            <w:r w:rsidR="001D77EC">
              <w:rPr>
                <w:rFonts w:ascii="Times New Roman" w:hAnsi="Times New Roman"/>
                <w:sz w:val="18"/>
                <w:szCs w:val="18"/>
              </w:rPr>
              <w:t>%</w:t>
            </w:r>
            <w:r w:rsidR="001D77EC" w:rsidRPr="001D77EC">
              <w:rPr>
                <w:rFonts w:ascii="Times New Roman" w:hAnsi="Times New Roman"/>
                <w:sz w:val="18"/>
                <w:szCs w:val="18"/>
              </w:rPr>
              <w:t xml:space="preserve"> opacity is allowed for one 6-minute period per hour</w:t>
            </w:r>
            <w:r w:rsidR="00E16664" w:rsidRPr="001D77EC">
              <w:rPr>
                <w:rFonts w:ascii="Times New Roman" w:hAnsi="Times New Roman"/>
                <w:sz w:val="18"/>
                <w:szCs w:val="18"/>
              </w:rPr>
              <w:t>.</w:t>
            </w:r>
          </w:p>
          <w:p w:rsidR="002515E3" w:rsidRDefault="002515E3" w:rsidP="001D77EC">
            <w:pPr>
              <w:pStyle w:val="ListParagraph"/>
              <w:numPr>
                <w:ilvl w:val="0"/>
                <w:numId w:val="59"/>
              </w:numPr>
              <w:spacing w:after="0"/>
              <w:ind w:left="270" w:hanging="274"/>
              <w:contextualSpacing w:val="0"/>
              <w:rPr>
                <w:rFonts w:ascii="Times New Roman" w:hAnsi="Times New Roman"/>
                <w:sz w:val="18"/>
                <w:szCs w:val="18"/>
              </w:rPr>
            </w:pPr>
            <w:r w:rsidRPr="00292F55">
              <w:rPr>
                <w:rFonts w:ascii="Times New Roman" w:hAnsi="Times New Roman"/>
                <w:sz w:val="18"/>
                <w:szCs w:val="18"/>
              </w:rPr>
              <w:t>During startups, shutdowns and malfunction the following limits apply:  20% opacity (6-minute blocks) except for one 6-minute block per hour of 27%.</w:t>
            </w:r>
            <w:r w:rsidR="007E5073">
              <w:rPr>
                <w:rFonts w:ascii="Times New Roman" w:hAnsi="Times New Roman"/>
                <w:sz w:val="18"/>
                <w:szCs w:val="18"/>
              </w:rPr>
              <w:t xml:space="preserve">  During </w:t>
            </w:r>
            <w:r w:rsidR="009E693A">
              <w:rPr>
                <w:rFonts w:ascii="Times New Roman" w:hAnsi="Times New Roman"/>
                <w:sz w:val="18"/>
                <w:szCs w:val="18"/>
              </w:rPr>
              <w:t>malfunctions</w:t>
            </w:r>
            <w:r w:rsidR="007E5073">
              <w:rPr>
                <w:rFonts w:ascii="Times New Roman" w:hAnsi="Times New Roman"/>
                <w:sz w:val="18"/>
                <w:szCs w:val="18"/>
              </w:rPr>
              <w:t>, the opacity values may be excluded from showing compliance.</w:t>
            </w:r>
          </w:p>
          <w:p w:rsidR="002D4955" w:rsidRPr="001D77EC" w:rsidRDefault="00D676C5" w:rsidP="001D77EC">
            <w:pPr>
              <w:pStyle w:val="ListParagraph"/>
              <w:numPr>
                <w:ilvl w:val="0"/>
                <w:numId w:val="59"/>
              </w:numPr>
              <w:spacing w:after="0"/>
              <w:ind w:left="270" w:hanging="274"/>
              <w:contextualSpacing w:val="0"/>
              <w:rPr>
                <w:rFonts w:ascii="Times New Roman" w:hAnsi="Times New Roman"/>
                <w:sz w:val="18"/>
                <w:szCs w:val="18"/>
              </w:rPr>
            </w:pPr>
            <w:r>
              <w:rPr>
                <w:rFonts w:ascii="Times New Roman" w:hAnsi="Times New Roman"/>
                <w:sz w:val="18"/>
                <w:szCs w:val="18"/>
              </w:rPr>
              <w:t>An i</w:t>
            </w:r>
            <w:r w:rsidR="002D4955">
              <w:rPr>
                <w:rFonts w:ascii="Times New Roman" w:hAnsi="Times New Roman"/>
                <w:sz w:val="18"/>
                <w:szCs w:val="18"/>
              </w:rPr>
              <w:t>nitial stack test to determine PM</w:t>
            </w:r>
            <w:r w:rsidR="002D4955" w:rsidRPr="008E443A">
              <w:rPr>
                <w:rFonts w:ascii="Times New Roman" w:hAnsi="Times New Roman"/>
                <w:sz w:val="18"/>
                <w:szCs w:val="18"/>
                <w:vertAlign w:val="subscript"/>
              </w:rPr>
              <w:t>10</w:t>
            </w:r>
            <w:r w:rsidR="002D4955">
              <w:rPr>
                <w:rFonts w:ascii="Times New Roman" w:hAnsi="Times New Roman"/>
                <w:sz w:val="18"/>
                <w:szCs w:val="18"/>
              </w:rPr>
              <w:t>/P</w:t>
            </w:r>
            <w:r w:rsidR="008E443A">
              <w:rPr>
                <w:rFonts w:ascii="Times New Roman" w:hAnsi="Times New Roman"/>
                <w:sz w:val="18"/>
                <w:szCs w:val="18"/>
              </w:rPr>
              <w:t>M</w:t>
            </w:r>
            <w:r w:rsidR="002D4955" w:rsidRPr="008E443A">
              <w:rPr>
                <w:rFonts w:ascii="Times New Roman" w:hAnsi="Times New Roman"/>
                <w:sz w:val="18"/>
                <w:szCs w:val="18"/>
                <w:vertAlign w:val="subscript"/>
              </w:rPr>
              <w:t>2.5</w:t>
            </w:r>
            <w:r w:rsidR="002D4955">
              <w:rPr>
                <w:rFonts w:ascii="Times New Roman" w:hAnsi="Times New Roman"/>
                <w:sz w:val="18"/>
                <w:szCs w:val="18"/>
              </w:rPr>
              <w:t xml:space="preserve"> filterable plus condensable emission rate utilizing EPA Test Methods 201A and 202.</w:t>
            </w:r>
            <w:r w:rsidR="001B39D9">
              <w:rPr>
                <w:rFonts w:ascii="Times New Roman" w:hAnsi="Times New Roman"/>
                <w:sz w:val="18"/>
                <w:szCs w:val="18"/>
              </w:rPr>
              <w:t xml:space="preserve">  Applicant expects </w:t>
            </w:r>
            <w:r w:rsidR="008E443A">
              <w:rPr>
                <w:rFonts w:ascii="Times New Roman" w:hAnsi="Times New Roman"/>
                <w:sz w:val="18"/>
                <w:szCs w:val="18"/>
              </w:rPr>
              <w:t xml:space="preserve">the </w:t>
            </w:r>
            <w:r w:rsidR="001B39D9">
              <w:rPr>
                <w:rFonts w:ascii="Times New Roman" w:hAnsi="Times New Roman"/>
                <w:sz w:val="18"/>
                <w:szCs w:val="18"/>
              </w:rPr>
              <w:t>emission rate to be 0.00745 lb/MMBtu</w:t>
            </w:r>
            <w:r>
              <w:rPr>
                <w:rFonts w:ascii="Times New Roman" w:hAnsi="Times New Roman"/>
                <w:sz w:val="18"/>
                <w:szCs w:val="18"/>
              </w:rPr>
              <w:t>.  This test is not for compliance purposes but is solely for data gathering.</w:t>
            </w:r>
          </w:p>
          <w:p w:rsidR="00E16664" w:rsidRPr="002515E3" w:rsidRDefault="00E16664" w:rsidP="002515E3">
            <w:pPr>
              <w:pStyle w:val="ListParagraph"/>
              <w:numPr>
                <w:ilvl w:val="0"/>
                <w:numId w:val="59"/>
              </w:numPr>
              <w:spacing w:after="0"/>
              <w:ind w:left="270" w:hanging="274"/>
              <w:contextualSpacing w:val="0"/>
              <w:rPr>
                <w:rFonts w:ascii="Times New Roman" w:hAnsi="Times New Roman"/>
                <w:sz w:val="18"/>
                <w:szCs w:val="18"/>
              </w:rPr>
            </w:pPr>
            <w:r>
              <w:rPr>
                <w:rFonts w:ascii="Times New Roman" w:hAnsi="Times New Roman"/>
                <w:sz w:val="18"/>
                <w:szCs w:val="18"/>
              </w:rPr>
              <w:t xml:space="preserve">Initial stack test to verify emission rate.  </w:t>
            </w:r>
            <w:r w:rsidR="002515E3">
              <w:rPr>
                <w:rFonts w:ascii="Times New Roman" w:hAnsi="Times New Roman"/>
                <w:sz w:val="18"/>
                <w:szCs w:val="18"/>
              </w:rPr>
              <w:t>Additional</w:t>
            </w:r>
            <w:r>
              <w:rPr>
                <w:rFonts w:ascii="Times New Roman" w:hAnsi="Times New Roman"/>
                <w:sz w:val="18"/>
                <w:szCs w:val="18"/>
              </w:rPr>
              <w:t xml:space="preserve"> stack test required upon renewal of Title V air operation permit.  </w:t>
            </w:r>
          </w:p>
        </w:tc>
      </w:tr>
    </w:tbl>
    <w:p w:rsidR="0037799E" w:rsidRDefault="00EF4BCE" w:rsidP="00986542">
      <w:pPr>
        <w:spacing w:before="120" w:after="120"/>
        <w:ind w:left="360"/>
        <w:rPr>
          <w:sz w:val="22"/>
          <w:szCs w:val="22"/>
        </w:rPr>
      </w:pPr>
      <w:r w:rsidRPr="005758AD">
        <w:rPr>
          <w:sz w:val="22"/>
          <w:szCs w:val="22"/>
        </w:rPr>
        <w:t>[</w:t>
      </w:r>
      <w:r w:rsidRPr="00275421">
        <w:rPr>
          <w:sz w:val="22"/>
          <w:szCs w:val="22"/>
        </w:rPr>
        <w:t xml:space="preserve">Application No. </w:t>
      </w:r>
      <w:r w:rsidR="00FD57AF">
        <w:rPr>
          <w:sz w:val="22"/>
          <w:szCs w:val="22"/>
        </w:rPr>
        <w:t>0990332</w:t>
      </w:r>
      <w:r w:rsidR="00A24400">
        <w:rPr>
          <w:sz w:val="22"/>
          <w:szCs w:val="22"/>
        </w:rPr>
        <w:t>-0</w:t>
      </w:r>
      <w:r w:rsidR="00FD57AF">
        <w:rPr>
          <w:sz w:val="22"/>
          <w:szCs w:val="22"/>
        </w:rPr>
        <w:t>21</w:t>
      </w:r>
      <w:r w:rsidR="00A24400">
        <w:rPr>
          <w:sz w:val="22"/>
          <w:szCs w:val="22"/>
        </w:rPr>
        <w:t>-AC</w:t>
      </w:r>
      <w:r w:rsidRPr="005758AD">
        <w:rPr>
          <w:sz w:val="22"/>
          <w:szCs w:val="22"/>
        </w:rPr>
        <w:t>; Rul</w:t>
      </w:r>
      <w:r>
        <w:rPr>
          <w:sz w:val="22"/>
          <w:szCs w:val="22"/>
        </w:rPr>
        <w:t>e 62-212.400(10) (PSD), Control Technology Review</w:t>
      </w:r>
      <w:r w:rsidRPr="005758AD">
        <w:rPr>
          <w:sz w:val="22"/>
          <w:szCs w:val="22"/>
        </w:rPr>
        <w:t>]</w:t>
      </w:r>
    </w:p>
    <w:p w:rsidR="00A537E5" w:rsidRDefault="00A537E5" w:rsidP="00A537E5">
      <w:pPr>
        <w:numPr>
          <w:ilvl w:val="0"/>
          <w:numId w:val="42"/>
        </w:numPr>
        <w:spacing w:after="120"/>
        <w:rPr>
          <w:sz w:val="22"/>
          <w:szCs w:val="22"/>
        </w:rPr>
      </w:pPr>
      <w:r w:rsidRPr="00A537E5">
        <w:rPr>
          <w:sz w:val="22"/>
          <w:szCs w:val="22"/>
          <w:u w:val="single"/>
        </w:rPr>
        <w:t>Continuous Monitoring Requirements</w:t>
      </w:r>
      <w:r w:rsidRPr="00A537E5">
        <w:rPr>
          <w:sz w:val="22"/>
          <w:szCs w:val="22"/>
        </w:rPr>
        <w:t>:  The permittee shall install, calibrate, maintain and operate CEMS, a COMS and a diluent monitor to measure and record the emissions of NO</w:t>
      </w:r>
      <w:r w:rsidRPr="00A537E5">
        <w:rPr>
          <w:sz w:val="22"/>
          <w:szCs w:val="22"/>
          <w:vertAlign w:val="subscript"/>
        </w:rPr>
        <w:t>X</w:t>
      </w:r>
      <w:r w:rsidRPr="00A537E5">
        <w:rPr>
          <w:sz w:val="22"/>
          <w:szCs w:val="22"/>
        </w:rPr>
        <w:t xml:space="preserve"> and CO and opacity from </w:t>
      </w:r>
      <w:r>
        <w:rPr>
          <w:sz w:val="22"/>
          <w:szCs w:val="22"/>
        </w:rPr>
        <w:t>the Boiler D</w:t>
      </w:r>
      <w:r w:rsidRPr="00A537E5">
        <w:rPr>
          <w:sz w:val="22"/>
          <w:szCs w:val="22"/>
        </w:rPr>
        <w:t xml:space="preserve"> stack in a manner sufficient to demonstrate continuous compliance with the CEMS-based and COMS-based emission standards in </w:t>
      </w:r>
      <w:r w:rsidRPr="00A537E5">
        <w:rPr>
          <w:b/>
          <w:sz w:val="22"/>
          <w:szCs w:val="22"/>
        </w:rPr>
        <w:t>Specific Condition 9</w:t>
      </w:r>
      <w:r w:rsidRPr="00A537E5">
        <w:rPr>
          <w:sz w:val="22"/>
          <w:szCs w:val="22"/>
        </w:rPr>
        <w:t xml:space="preserve"> of this subsection.  Each CEMS and COMS shall be installed, calibrated and properly functioning </w:t>
      </w:r>
      <w:r w:rsidRPr="00533BFB">
        <w:rPr>
          <w:sz w:val="22"/>
          <w:szCs w:val="22"/>
        </w:rPr>
        <w:t>within 60 calendar days of achieving permitted capacity as defined in Rule 62-297.310(2), F.A.C., but no later than 180 cale</w:t>
      </w:r>
      <w:r>
        <w:rPr>
          <w:sz w:val="22"/>
          <w:szCs w:val="22"/>
        </w:rPr>
        <w:t xml:space="preserve">ndar days after initial startup and </w:t>
      </w:r>
      <w:r w:rsidRPr="00A537E5">
        <w:rPr>
          <w:sz w:val="22"/>
          <w:szCs w:val="22"/>
        </w:rPr>
        <w:t>prior to the initial performance tests.  Within one working day of discovering emissions in excess of a NO</w:t>
      </w:r>
      <w:r w:rsidRPr="00A537E5">
        <w:rPr>
          <w:sz w:val="22"/>
          <w:szCs w:val="22"/>
          <w:vertAlign w:val="subscript"/>
        </w:rPr>
        <w:t>X</w:t>
      </w:r>
      <w:r w:rsidRPr="00A537E5">
        <w:rPr>
          <w:sz w:val="22"/>
          <w:szCs w:val="22"/>
        </w:rPr>
        <w:t xml:space="preserve"> and CO standard (and subject to the specified averaging period), the permittee shall notify the Compliance Authority.</w:t>
      </w:r>
    </w:p>
    <w:p w:rsidR="00A537E5" w:rsidRDefault="00A537E5" w:rsidP="00A537E5">
      <w:pPr>
        <w:pStyle w:val="BodyTextIndent"/>
        <w:widowControl w:val="0"/>
        <w:numPr>
          <w:ilvl w:val="0"/>
          <w:numId w:val="56"/>
        </w:numPr>
        <w:jc w:val="left"/>
        <w:rPr>
          <w:szCs w:val="22"/>
        </w:rPr>
      </w:pPr>
      <w:r w:rsidRPr="00C031B4">
        <w:rPr>
          <w:szCs w:val="22"/>
          <w:u w:val="single"/>
        </w:rPr>
        <w:t>NO</w:t>
      </w:r>
      <w:r w:rsidRPr="00C031B4">
        <w:rPr>
          <w:szCs w:val="22"/>
          <w:u w:val="single"/>
          <w:vertAlign w:val="subscript"/>
        </w:rPr>
        <w:t>X</w:t>
      </w:r>
      <w:r w:rsidRPr="00C031B4">
        <w:rPr>
          <w:szCs w:val="22"/>
          <w:u w:val="single"/>
        </w:rPr>
        <w:t xml:space="preserve"> </w:t>
      </w:r>
      <w:r>
        <w:rPr>
          <w:szCs w:val="22"/>
          <w:u w:val="single"/>
        </w:rPr>
        <w:t>CEMS</w:t>
      </w:r>
      <w:r w:rsidRPr="00C031B4">
        <w:rPr>
          <w:szCs w:val="22"/>
        </w:rPr>
        <w:t>:</w:t>
      </w:r>
      <w:r w:rsidRPr="00441506">
        <w:rPr>
          <w:szCs w:val="22"/>
        </w:rPr>
        <w:t xml:space="preserve">  The NO</w:t>
      </w:r>
      <w:r w:rsidRPr="001E4A20">
        <w:rPr>
          <w:szCs w:val="22"/>
          <w:vertAlign w:val="subscript"/>
        </w:rPr>
        <w:t>X</w:t>
      </w:r>
      <w:r>
        <w:rPr>
          <w:szCs w:val="22"/>
        </w:rPr>
        <w:t xml:space="preserve"> CEMS </w:t>
      </w:r>
      <w:r w:rsidRPr="00441506">
        <w:rPr>
          <w:szCs w:val="22"/>
        </w:rPr>
        <w:t xml:space="preserve">shall be certified, operated, and maintained in accordance with the requirements of 40 CFR Part 75.  Recordkeeping and reporting shall be conducted pursuant to Subpart Db in 40 CFR 60 and Subparts F and G in </w:t>
      </w:r>
      <w:r>
        <w:rPr>
          <w:szCs w:val="22"/>
        </w:rPr>
        <w:t xml:space="preserve">40 CFR </w:t>
      </w:r>
      <w:r w:rsidRPr="00441506">
        <w:rPr>
          <w:szCs w:val="22"/>
        </w:rPr>
        <w:t xml:space="preserve">75.  </w:t>
      </w:r>
    </w:p>
    <w:p w:rsidR="00A537E5" w:rsidRPr="003477F8" w:rsidRDefault="00A537E5" w:rsidP="00A537E5">
      <w:pPr>
        <w:pStyle w:val="BodyTextIndent"/>
        <w:widowControl w:val="0"/>
        <w:numPr>
          <w:ilvl w:val="0"/>
          <w:numId w:val="56"/>
        </w:numPr>
        <w:jc w:val="left"/>
        <w:rPr>
          <w:szCs w:val="22"/>
        </w:rPr>
      </w:pPr>
      <w:r w:rsidRPr="00C031B4">
        <w:rPr>
          <w:szCs w:val="22"/>
          <w:u w:val="single"/>
        </w:rPr>
        <w:t xml:space="preserve">CO </w:t>
      </w:r>
      <w:r>
        <w:rPr>
          <w:szCs w:val="22"/>
          <w:u w:val="single"/>
        </w:rPr>
        <w:t>CEMS</w:t>
      </w:r>
      <w:r w:rsidRPr="00C031B4">
        <w:rPr>
          <w:szCs w:val="22"/>
        </w:rPr>
        <w:t>:</w:t>
      </w:r>
      <w:r w:rsidRPr="003477F8">
        <w:rPr>
          <w:szCs w:val="22"/>
        </w:rPr>
        <w:t xml:space="preserve">  T</w:t>
      </w:r>
      <w:r w:rsidRPr="007A5214">
        <w:rPr>
          <w:szCs w:val="22"/>
        </w:rPr>
        <w:t xml:space="preserve">he CO </w:t>
      </w:r>
      <w:r>
        <w:rPr>
          <w:szCs w:val="22"/>
        </w:rPr>
        <w:t xml:space="preserve">CEMS </w:t>
      </w:r>
      <w:r w:rsidRPr="007A5214">
        <w:rPr>
          <w:szCs w:val="22"/>
        </w:rPr>
        <w:t>shall be certified pursuant to 40 CFR 60, Appendix B, Performance Specification 4 or 4A</w:t>
      </w:r>
      <w:r>
        <w:rPr>
          <w:szCs w:val="22"/>
        </w:rPr>
        <w:t>.</w:t>
      </w:r>
      <w:r w:rsidRPr="007A5214">
        <w:rPr>
          <w:szCs w:val="22"/>
        </w:rPr>
        <w:t xml:space="preserve">  Quality assurance procedures shall conform to the requirements of 40 CFR 60, Appendix F, and the Data Assessment Report of Section 7 shall be made each calendar quarter, and reported semiannually to the Compliance Authority.  The RATA tests required for the CO monitor shall be performed using EPA Method 10 in Appendix A of 40 CFR 60 and shall be based on a continuous sampling train.  The CO monitor span values shall be set appropriately, considering the allowable met</w:t>
      </w:r>
      <w:r w:rsidRPr="003477F8">
        <w:rPr>
          <w:szCs w:val="22"/>
        </w:rPr>
        <w:t>hods of operation and corresponding emission standards.</w:t>
      </w:r>
    </w:p>
    <w:p w:rsidR="00A537E5" w:rsidRPr="000E73D5" w:rsidRDefault="00A537E5" w:rsidP="00A537E5">
      <w:pPr>
        <w:pStyle w:val="BodyTextIndent"/>
        <w:widowControl w:val="0"/>
        <w:numPr>
          <w:ilvl w:val="0"/>
          <w:numId w:val="56"/>
        </w:numPr>
        <w:jc w:val="left"/>
        <w:rPr>
          <w:szCs w:val="22"/>
        </w:rPr>
      </w:pPr>
      <w:r w:rsidRPr="000E73D5">
        <w:rPr>
          <w:szCs w:val="22"/>
          <w:u w:val="single"/>
        </w:rPr>
        <w:t>COMS</w:t>
      </w:r>
      <w:r w:rsidRPr="000E73D5">
        <w:rPr>
          <w:szCs w:val="22"/>
        </w:rPr>
        <w:t xml:space="preserve">:  In accordance with </w:t>
      </w:r>
      <w:r w:rsidR="000E73D5" w:rsidRPr="000E73D5">
        <w:rPr>
          <w:szCs w:val="22"/>
        </w:rPr>
        <w:t>BACT</w:t>
      </w:r>
      <w:r w:rsidRPr="000E73D5">
        <w:rPr>
          <w:szCs w:val="22"/>
        </w:rPr>
        <w:t xml:space="preserve"> the permittee shall install, calibrate, operate and maintain a continuous opacity monitor (COM) to continuously monitor and record opacity from the steam generating unit.  The COMS shall be certified pursuant to 40 CFR 60 Appendix B, Performance Specification 1.  </w:t>
      </w:r>
    </w:p>
    <w:p w:rsidR="00A537E5" w:rsidRDefault="00A537E5" w:rsidP="00A537E5">
      <w:pPr>
        <w:pStyle w:val="BodyTextIndent"/>
        <w:numPr>
          <w:ilvl w:val="0"/>
          <w:numId w:val="56"/>
        </w:numPr>
        <w:spacing w:after="60"/>
        <w:jc w:val="left"/>
        <w:rPr>
          <w:szCs w:val="22"/>
        </w:rPr>
      </w:pPr>
      <w:r w:rsidRPr="0007248F">
        <w:rPr>
          <w:szCs w:val="22"/>
          <w:u w:val="single"/>
        </w:rPr>
        <w:lastRenderedPageBreak/>
        <w:t>Diluent Monitor</w:t>
      </w:r>
      <w:r w:rsidRPr="0007248F">
        <w:rPr>
          <w:iCs/>
          <w:szCs w:val="22"/>
        </w:rPr>
        <w:t>:</w:t>
      </w:r>
      <w:r w:rsidRPr="003477F8">
        <w:rPr>
          <w:szCs w:val="22"/>
        </w:rPr>
        <w:t xml:space="preserve">  The oxygen (O</w:t>
      </w:r>
      <w:r w:rsidRPr="003477F8">
        <w:rPr>
          <w:szCs w:val="22"/>
          <w:vertAlign w:val="subscript"/>
        </w:rPr>
        <w:t>2</w:t>
      </w:r>
      <w:r w:rsidRPr="003477F8">
        <w:rPr>
          <w:szCs w:val="22"/>
        </w:rPr>
        <w:t>) or carbon dioxide (CO</w:t>
      </w:r>
      <w:r w:rsidRPr="003477F8">
        <w:rPr>
          <w:szCs w:val="22"/>
          <w:vertAlign w:val="subscript"/>
        </w:rPr>
        <w:t>2</w:t>
      </w:r>
      <w:r w:rsidRPr="003477F8">
        <w:rPr>
          <w:szCs w:val="22"/>
        </w:rPr>
        <w:t>) content of the flue gas shall be monitored at the location where CO and NO</w:t>
      </w:r>
      <w:r w:rsidRPr="003477F8">
        <w:rPr>
          <w:szCs w:val="22"/>
          <w:vertAlign w:val="subscript"/>
        </w:rPr>
        <w:t>X</w:t>
      </w:r>
      <w:r w:rsidRPr="003477F8">
        <w:rPr>
          <w:szCs w:val="22"/>
        </w:rPr>
        <w:t xml:space="preserve"> are monitored</w:t>
      </w:r>
      <w:r>
        <w:rPr>
          <w:szCs w:val="22"/>
        </w:rPr>
        <w:t xml:space="preserve">. </w:t>
      </w:r>
      <w:r w:rsidRPr="003477F8">
        <w:rPr>
          <w:szCs w:val="22"/>
        </w:rPr>
        <w:t xml:space="preserve"> Each monitor shall comply with the performance and quality assurance requirements of 40 CFR 75.</w:t>
      </w:r>
      <w:r>
        <w:rPr>
          <w:szCs w:val="22"/>
        </w:rPr>
        <w:t xml:space="preserve">  In addition a volumetric flow rate monitor shall be </w:t>
      </w:r>
      <w:r w:rsidR="00366F9B">
        <w:rPr>
          <w:szCs w:val="22"/>
        </w:rPr>
        <w:t>installed</w:t>
      </w:r>
      <w:r>
        <w:rPr>
          <w:szCs w:val="22"/>
        </w:rPr>
        <w:t xml:space="preserve"> at the location where CO and NO</w:t>
      </w:r>
      <w:r w:rsidRPr="00366F9B">
        <w:rPr>
          <w:szCs w:val="22"/>
          <w:vertAlign w:val="subscript"/>
        </w:rPr>
        <w:t>X</w:t>
      </w:r>
      <w:r>
        <w:rPr>
          <w:szCs w:val="22"/>
        </w:rPr>
        <w:t xml:space="preserve"> are measured.</w:t>
      </w:r>
    </w:p>
    <w:p w:rsidR="00A537E5" w:rsidRDefault="00A537E5" w:rsidP="00A537E5">
      <w:pPr>
        <w:pStyle w:val="BodyTextIndent"/>
        <w:ind w:left="360"/>
        <w:jc w:val="left"/>
        <w:rPr>
          <w:szCs w:val="22"/>
        </w:rPr>
      </w:pPr>
      <w:r>
        <w:rPr>
          <w:szCs w:val="22"/>
        </w:rPr>
        <w:t>[</w:t>
      </w:r>
      <w:r w:rsidRPr="0037394F">
        <w:rPr>
          <w:szCs w:val="22"/>
        </w:rPr>
        <w:t>Rule 62-212.400(10), F.A.C.</w:t>
      </w:r>
      <w:r>
        <w:rPr>
          <w:szCs w:val="22"/>
        </w:rPr>
        <w:t xml:space="preserve">; </w:t>
      </w:r>
      <w:r w:rsidRPr="008C1B1C">
        <w:rPr>
          <w:szCs w:val="22"/>
        </w:rPr>
        <w:t>Rule 62-210.200(PTE), F.A.C.;</w:t>
      </w:r>
      <w:r>
        <w:rPr>
          <w:szCs w:val="22"/>
        </w:rPr>
        <w:t xml:space="preserve"> Rule 62-4.070(3), F.A.C.; and 40 CFR 60, Subpart Da and Appendices]</w:t>
      </w:r>
    </w:p>
    <w:p w:rsidR="00A537E5" w:rsidRPr="00053770" w:rsidRDefault="00A537E5" w:rsidP="00A537E5">
      <w:pPr>
        <w:pStyle w:val="BodyTextIndent"/>
        <w:ind w:left="0"/>
        <w:jc w:val="left"/>
        <w:rPr>
          <w:b/>
          <w:caps/>
          <w:szCs w:val="22"/>
        </w:rPr>
      </w:pPr>
      <w:r w:rsidRPr="00053770">
        <w:rPr>
          <w:b/>
          <w:caps/>
          <w:szCs w:val="22"/>
        </w:rPr>
        <w:t>Startup, Shutdown, and Malfunction Requirements</w:t>
      </w:r>
    </w:p>
    <w:p w:rsidR="00A537E5" w:rsidRPr="00053770" w:rsidRDefault="00A537E5" w:rsidP="00A537E5">
      <w:pPr>
        <w:numPr>
          <w:ilvl w:val="0"/>
          <w:numId w:val="42"/>
        </w:numPr>
        <w:spacing w:after="120"/>
        <w:rPr>
          <w:sz w:val="22"/>
          <w:szCs w:val="22"/>
        </w:rPr>
      </w:pPr>
      <w:r w:rsidRPr="00053770">
        <w:rPr>
          <w:sz w:val="22"/>
          <w:szCs w:val="22"/>
          <w:u w:val="single"/>
        </w:rPr>
        <w:t>Malfunction Notifications</w:t>
      </w:r>
      <w:r w:rsidRPr="00053770">
        <w:rPr>
          <w:sz w:val="22"/>
          <w:szCs w:val="22"/>
        </w:rPr>
        <w:t>:  In case of excess emissions resulting from malfunctions, each owner or operator shall notify the Compliance Authority in accordance with the following.  If the permittee is temporarily unable to comply with any of the conditions of the permit due to breakdown of equipment or destruction by hazard of fire, wind or by other cause, the permittee shall immediately (within one working day) notify the Compliance Authority.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If requested by the Compliance Authority, the owner or operator shall submit a quarterly written report describing the malfunction.  [Rules 62-210.700(6) and 62-4.130, F.A.C.]</w:t>
      </w:r>
    </w:p>
    <w:p w:rsidR="00A537E5" w:rsidRPr="000E73D5" w:rsidRDefault="00A537E5" w:rsidP="00A537E5">
      <w:pPr>
        <w:numPr>
          <w:ilvl w:val="0"/>
          <w:numId w:val="42"/>
        </w:numPr>
        <w:spacing w:after="120"/>
        <w:rPr>
          <w:sz w:val="22"/>
          <w:szCs w:val="22"/>
        </w:rPr>
      </w:pPr>
      <w:r w:rsidRPr="000E73D5">
        <w:rPr>
          <w:sz w:val="22"/>
          <w:szCs w:val="22"/>
          <w:u w:val="single"/>
        </w:rPr>
        <w:t>Emission Limit Compliance and Excess Emission</w:t>
      </w:r>
      <w:r w:rsidRPr="000E73D5">
        <w:rPr>
          <w:sz w:val="22"/>
          <w:szCs w:val="22"/>
        </w:rPr>
        <w:t>:  Because of the long-term nature of all of the NO</w:t>
      </w:r>
      <w:r w:rsidRPr="000E73D5">
        <w:rPr>
          <w:sz w:val="22"/>
          <w:szCs w:val="22"/>
          <w:vertAlign w:val="subscript"/>
        </w:rPr>
        <w:t>X</w:t>
      </w:r>
      <w:r w:rsidRPr="000E73D5">
        <w:rPr>
          <w:sz w:val="22"/>
          <w:szCs w:val="22"/>
        </w:rPr>
        <w:t>, and CO mass emission rate limits</w:t>
      </w:r>
      <w:r w:rsidR="00097C19">
        <w:rPr>
          <w:sz w:val="22"/>
          <w:szCs w:val="22"/>
        </w:rPr>
        <w:t xml:space="preserve"> in units of pounds per hour (</w:t>
      </w:r>
      <w:r w:rsidR="000E73D5" w:rsidRPr="000E73D5">
        <w:rPr>
          <w:sz w:val="22"/>
          <w:szCs w:val="22"/>
        </w:rPr>
        <w:t>lb/hr</w:t>
      </w:r>
      <w:r w:rsidR="00097C19">
        <w:rPr>
          <w:sz w:val="22"/>
          <w:szCs w:val="22"/>
        </w:rPr>
        <w:t>)</w:t>
      </w:r>
      <w:r w:rsidRPr="000E73D5">
        <w:rPr>
          <w:sz w:val="22"/>
          <w:szCs w:val="22"/>
        </w:rPr>
        <w:t xml:space="preserve"> and as part of PSD and the associated BACT determination</w:t>
      </w:r>
      <w:r w:rsidR="007E5073">
        <w:rPr>
          <w:sz w:val="22"/>
          <w:szCs w:val="22"/>
        </w:rPr>
        <w:t>s</w:t>
      </w:r>
      <w:r w:rsidRPr="000E73D5">
        <w:rPr>
          <w:sz w:val="22"/>
          <w:szCs w:val="22"/>
        </w:rPr>
        <w:t>, all emissions data for these pollutants</w:t>
      </w:r>
      <w:r w:rsidR="00097C19">
        <w:rPr>
          <w:sz w:val="22"/>
          <w:szCs w:val="22"/>
        </w:rPr>
        <w:t xml:space="preserve"> in lb/hr</w:t>
      </w:r>
      <w:r w:rsidRPr="000E73D5">
        <w:rPr>
          <w:sz w:val="22"/>
          <w:szCs w:val="22"/>
        </w:rPr>
        <w:t>, including periods of startup, shutdown and malfunction, shall be included in any compliance determinations based on CEMS data.</w:t>
      </w:r>
      <w:r w:rsidR="00FC0481">
        <w:rPr>
          <w:sz w:val="22"/>
          <w:szCs w:val="22"/>
        </w:rPr>
        <w:t xml:space="preserve"> </w:t>
      </w:r>
      <w:r w:rsidRPr="000E73D5">
        <w:rPr>
          <w:sz w:val="22"/>
          <w:szCs w:val="22"/>
        </w:rPr>
        <w:t xml:space="preserve"> </w:t>
      </w:r>
      <w:r w:rsidR="00097C19">
        <w:rPr>
          <w:sz w:val="22"/>
          <w:szCs w:val="22"/>
        </w:rPr>
        <w:t>Emissions of CO and NO</w:t>
      </w:r>
      <w:r w:rsidR="00097C19" w:rsidRPr="001B7ECD">
        <w:rPr>
          <w:sz w:val="22"/>
          <w:szCs w:val="22"/>
          <w:vertAlign w:val="subscript"/>
        </w:rPr>
        <w:t>X</w:t>
      </w:r>
      <w:r w:rsidR="00097C19">
        <w:rPr>
          <w:sz w:val="22"/>
          <w:szCs w:val="22"/>
        </w:rPr>
        <w:t xml:space="preserve"> in units of </w:t>
      </w:r>
      <w:r w:rsidR="007E5073">
        <w:rPr>
          <w:sz w:val="22"/>
          <w:szCs w:val="22"/>
        </w:rPr>
        <w:t>lb/</w:t>
      </w:r>
      <w:r w:rsidR="00097C19">
        <w:rPr>
          <w:sz w:val="22"/>
          <w:szCs w:val="22"/>
        </w:rPr>
        <w:t xml:space="preserve">MMBtu shall not be included </w:t>
      </w:r>
      <w:r w:rsidR="001B7ECD">
        <w:rPr>
          <w:sz w:val="22"/>
          <w:szCs w:val="22"/>
        </w:rPr>
        <w:t>during</w:t>
      </w:r>
      <w:r w:rsidRPr="000E73D5">
        <w:rPr>
          <w:sz w:val="22"/>
          <w:szCs w:val="22"/>
        </w:rPr>
        <w:t xml:space="preserve"> </w:t>
      </w:r>
      <w:r w:rsidR="001B7ECD" w:rsidRPr="000E73D5">
        <w:rPr>
          <w:sz w:val="22"/>
          <w:szCs w:val="22"/>
        </w:rPr>
        <w:t>periods of startup, shutdown and malfunction</w:t>
      </w:r>
      <w:r w:rsidR="001B7ECD">
        <w:rPr>
          <w:sz w:val="22"/>
          <w:szCs w:val="22"/>
        </w:rPr>
        <w:t xml:space="preserve"> for</w:t>
      </w:r>
      <w:r w:rsidR="001B7ECD" w:rsidRPr="000E73D5">
        <w:rPr>
          <w:sz w:val="22"/>
          <w:szCs w:val="22"/>
        </w:rPr>
        <w:t xml:space="preserve"> compliance </w:t>
      </w:r>
      <w:r w:rsidR="001B7ECD">
        <w:rPr>
          <w:sz w:val="22"/>
          <w:szCs w:val="22"/>
        </w:rPr>
        <w:t>purposed</w:t>
      </w:r>
      <w:r w:rsidR="001B7ECD" w:rsidRPr="000E73D5">
        <w:rPr>
          <w:sz w:val="22"/>
          <w:szCs w:val="22"/>
        </w:rPr>
        <w:t xml:space="preserve"> based on CEMS data</w:t>
      </w:r>
      <w:r w:rsidR="00FC0481">
        <w:rPr>
          <w:sz w:val="22"/>
          <w:szCs w:val="22"/>
        </w:rPr>
        <w:t>.</w:t>
      </w:r>
      <w:r w:rsidRPr="000E73D5">
        <w:rPr>
          <w:sz w:val="22"/>
          <w:szCs w:val="22"/>
        </w:rPr>
        <w:br/>
        <w:t>[Rule 62-210.700(4), 62-210.200(PTE); Rule 62-212.400(10) (PSD), Control Technology Review; and Rule 62-4.070(3), F.A.C.]</w:t>
      </w:r>
    </w:p>
    <w:p w:rsidR="00A537E5" w:rsidRPr="006D2B2E" w:rsidRDefault="00A537E5" w:rsidP="00A537E5">
      <w:pPr>
        <w:numPr>
          <w:ilvl w:val="0"/>
          <w:numId w:val="42"/>
        </w:numPr>
        <w:spacing w:after="60"/>
        <w:rPr>
          <w:sz w:val="22"/>
          <w:szCs w:val="22"/>
        </w:rPr>
      </w:pPr>
      <w:r w:rsidRPr="006D2B2E">
        <w:rPr>
          <w:sz w:val="22"/>
          <w:szCs w:val="22"/>
          <w:u w:val="single"/>
        </w:rPr>
        <w:t>Excess Emissions Allowed – Opacity Requirements</w:t>
      </w:r>
      <w:r w:rsidRPr="006D2B2E">
        <w:rPr>
          <w:sz w:val="22"/>
          <w:szCs w:val="22"/>
        </w:rPr>
        <w:t>:  As provided by the authority in Rule 62-210.700(5), F.A.C., the following conditions supersede the provisions in Rule 62-210.700(1), F.A.C.</w:t>
      </w:r>
    </w:p>
    <w:p w:rsidR="00A537E5" w:rsidRPr="00381350" w:rsidRDefault="00A537E5" w:rsidP="00A537E5">
      <w:pPr>
        <w:widowControl w:val="0"/>
        <w:numPr>
          <w:ilvl w:val="0"/>
          <w:numId w:val="61"/>
        </w:numPr>
        <w:spacing w:after="120"/>
        <w:ind w:left="720"/>
        <w:rPr>
          <w:sz w:val="22"/>
          <w:szCs w:val="22"/>
        </w:rPr>
      </w:pPr>
      <w:r w:rsidRPr="00381350">
        <w:rPr>
          <w:sz w:val="22"/>
          <w:szCs w:val="22"/>
          <w:u w:val="single"/>
        </w:rPr>
        <w:t>Opacity</w:t>
      </w:r>
      <w:r w:rsidRPr="00381350">
        <w:rPr>
          <w:sz w:val="22"/>
          <w:szCs w:val="22"/>
        </w:rPr>
        <w:t>:  During startup, shutdown and malfunctions, the stack opacity shall not exceed 20</w:t>
      </w:r>
      <w:r>
        <w:rPr>
          <w:sz w:val="22"/>
          <w:szCs w:val="22"/>
        </w:rPr>
        <w:t xml:space="preserve"> percent</w:t>
      </w:r>
      <w:r w:rsidRPr="00381350">
        <w:rPr>
          <w:sz w:val="22"/>
          <w:szCs w:val="22"/>
        </w:rPr>
        <w:t xml:space="preserve"> based on a 6-minute block average, except for one 6-minute block per hour that shall not exceed 27</w:t>
      </w:r>
      <w:r>
        <w:rPr>
          <w:sz w:val="22"/>
          <w:szCs w:val="22"/>
        </w:rPr>
        <w:t xml:space="preserve"> percent</w:t>
      </w:r>
      <w:r w:rsidRPr="00381350">
        <w:rPr>
          <w:sz w:val="22"/>
          <w:szCs w:val="22"/>
        </w:rPr>
        <w:t xml:space="preserve"> opacity.</w:t>
      </w:r>
      <w:r>
        <w:rPr>
          <w:sz w:val="22"/>
          <w:szCs w:val="22"/>
        </w:rPr>
        <w:t xml:space="preserve">  </w:t>
      </w:r>
      <w:r>
        <w:rPr>
          <w:sz w:val="22"/>
          <w:szCs w:val="22"/>
        </w:rPr>
        <w:br/>
      </w:r>
      <w:r w:rsidRPr="00381350">
        <w:rPr>
          <w:sz w:val="22"/>
          <w:szCs w:val="22"/>
        </w:rPr>
        <w:t>[Rule 62-210.700(5), 62-210.200(PTE)</w:t>
      </w:r>
      <w:r>
        <w:rPr>
          <w:sz w:val="22"/>
          <w:szCs w:val="22"/>
        </w:rPr>
        <w:t>; Rule 62-212.400(10) (PSD), Control Technology Review; and</w:t>
      </w:r>
      <w:r w:rsidRPr="00381350">
        <w:rPr>
          <w:sz w:val="22"/>
          <w:szCs w:val="22"/>
        </w:rPr>
        <w:t xml:space="preserve"> </w:t>
      </w:r>
      <w:r>
        <w:rPr>
          <w:sz w:val="22"/>
          <w:szCs w:val="22"/>
        </w:rPr>
        <w:t>Rule</w:t>
      </w:r>
      <w:r w:rsidRPr="00381350">
        <w:rPr>
          <w:sz w:val="22"/>
          <w:szCs w:val="22"/>
        </w:rPr>
        <w:t xml:space="preserve"> 62-4.070(3), F.A.C.]</w:t>
      </w:r>
    </w:p>
    <w:p w:rsidR="00705732" w:rsidRPr="00116461" w:rsidRDefault="00705732" w:rsidP="00116461">
      <w:pPr>
        <w:widowControl w:val="0"/>
        <w:spacing w:after="120"/>
        <w:rPr>
          <w:b/>
          <w:caps/>
          <w:sz w:val="22"/>
          <w:szCs w:val="22"/>
        </w:rPr>
      </w:pPr>
      <w:r w:rsidRPr="00116461">
        <w:rPr>
          <w:b/>
          <w:caps/>
          <w:sz w:val="22"/>
          <w:szCs w:val="22"/>
        </w:rPr>
        <w:t>Testing Requirements</w:t>
      </w:r>
    </w:p>
    <w:p w:rsidR="000E73D5" w:rsidRPr="000E73D5" w:rsidRDefault="000E73D5" w:rsidP="000E73D5">
      <w:pPr>
        <w:widowControl w:val="0"/>
        <w:numPr>
          <w:ilvl w:val="0"/>
          <w:numId w:val="42"/>
        </w:numPr>
        <w:spacing w:after="60"/>
        <w:rPr>
          <w:color w:val="000000"/>
          <w:sz w:val="22"/>
          <w:szCs w:val="22"/>
        </w:rPr>
      </w:pPr>
      <w:r w:rsidRPr="000E73D5">
        <w:rPr>
          <w:color w:val="000000"/>
          <w:sz w:val="22"/>
          <w:szCs w:val="22"/>
          <w:u w:val="single"/>
        </w:rPr>
        <w:t>Heat Input Determination</w:t>
      </w:r>
      <w:r w:rsidRPr="000E73D5">
        <w:rPr>
          <w:color w:val="000000"/>
          <w:sz w:val="22"/>
          <w:szCs w:val="22"/>
        </w:rPr>
        <w:t>: Heat input to the boiler shall be determined using the following methods:</w:t>
      </w:r>
    </w:p>
    <w:p w:rsidR="000E73D5" w:rsidRPr="000E73D5" w:rsidRDefault="000E73D5" w:rsidP="000E73D5">
      <w:pPr>
        <w:pStyle w:val="ListParagraph"/>
        <w:widowControl w:val="0"/>
        <w:numPr>
          <w:ilvl w:val="0"/>
          <w:numId w:val="73"/>
        </w:numPr>
        <w:spacing w:after="60" w:line="240" w:lineRule="auto"/>
        <w:ind w:left="720"/>
        <w:contextualSpacing w:val="0"/>
        <w:rPr>
          <w:rFonts w:ascii="Times New Roman" w:hAnsi="Times New Roman"/>
          <w:color w:val="000000"/>
        </w:rPr>
      </w:pPr>
      <w:r w:rsidRPr="000E73D5">
        <w:rPr>
          <w:rFonts w:ascii="Times New Roman" w:hAnsi="Times New Roman"/>
          <w:color w:val="000000"/>
        </w:rPr>
        <w:t>For emission limits based on a lb/MMBtu basis, the permittee shall use a fuel flow monitoring system certified and operated according to the requirements of appendix D of 40 CFR Part 75.  Other requirements of 40 CFR 60.49Da and 40 CFR Part 75 to calculate heat input based on fuel consumption and fuel heating value shall be used</w:t>
      </w:r>
      <w:r w:rsidR="001D6DDB">
        <w:rPr>
          <w:rFonts w:ascii="Times New Roman" w:hAnsi="Times New Roman"/>
          <w:color w:val="000000"/>
        </w:rPr>
        <w:t xml:space="preserve"> (See Appendix F)</w:t>
      </w:r>
      <w:r w:rsidRPr="000E73D5">
        <w:rPr>
          <w:rFonts w:ascii="Times New Roman" w:hAnsi="Times New Roman"/>
          <w:color w:val="000000"/>
        </w:rPr>
        <w:t xml:space="preserve">.  </w:t>
      </w:r>
    </w:p>
    <w:p w:rsidR="000E73D5" w:rsidRDefault="000E73D5" w:rsidP="0050750A">
      <w:pPr>
        <w:pStyle w:val="ListParagraph"/>
        <w:widowControl w:val="0"/>
        <w:numPr>
          <w:ilvl w:val="0"/>
          <w:numId w:val="73"/>
        </w:numPr>
        <w:spacing w:after="60" w:line="240" w:lineRule="auto"/>
        <w:ind w:left="720"/>
        <w:contextualSpacing w:val="0"/>
        <w:rPr>
          <w:rFonts w:ascii="Times New Roman" w:hAnsi="Times New Roman"/>
          <w:color w:val="000000"/>
        </w:rPr>
      </w:pPr>
      <w:r w:rsidRPr="000E73D5">
        <w:rPr>
          <w:rFonts w:ascii="Times New Roman" w:hAnsi="Times New Roman"/>
          <w:color w:val="000000"/>
        </w:rPr>
        <w:t>For emission limits based on a lb/MW-hr basis, the permittee shall meet the r</w:t>
      </w:r>
      <w:r>
        <w:rPr>
          <w:rFonts w:ascii="Times New Roman" w:hAnsi="Times New Roman"/>
          <w:color w:val="000000"/>
        </w:rPr>
        <w:t xml:space="preserve">equirements of 40 CFR 60.49Da. </w:t>
      </w:r>
    </w:p>
    <w:p w:rsidR="000E73D5" w:rsidRPr="000E73D5" w:rsidRDefault="0050750A" w:rsidP="0050750A">
      <w:pPr>
        <w:pStyle w:val="ListParagraph"/>
        <w:widowControl w:val="0"/>
        <w:spacing w:after="120" w:line="240" w:lineRule="auto"/>
        <w:ind w:left="360"/>
        <w:rPr>
          <w:rFonts w:ascii="Times New Roman" w:hAnsi="Times New Roman"/>
          <w:color w:val="000000"/>
        </w:rPr>
      </w:pPr>
      <w:r w:rsidRPr="0050750A">
        <w:rPr>
          <w:rFonts w:ascii="Times New Roman" w:hAnsi="Times New Roman"/>
          <w:color w:val="000000"/>
        </w:rPr>
        <w:t>[40 CFR 60.49Da(n); 40 CFR Part 75]</w:t>
      </w:r>
    </w:p>
    <w:p w:rsidR="00705732" w:rsidRPr="009D4FD4" w:rsidRDefault="00705732" w:rsidP="0054267E">
      <w:pPr>
        <w:numPr>
          <w:ilvl w:val="0"/>
          <w:numId w:val="42"/>
        </w:numPr>
        <w:spacing w:after="60"/>
        <w:rPr>
          <w:sz w:val="22"/>
          <w:szCs w:val="22"/>
        </w:rPr>
      </w:pPr>
      <w:r w:rsidRPr="009D4FD4">
        <w:rPr>
          <w:sz w:val="22"/>
          <w:szCs w:val="22"/>
          <w:u w:val="single"/>
        </w:rPr>
        <w:t>Stack Tests</w:t>
      </w:r>
      <w:r w:rsidRPr="009D4FD4">
        <w:rPr>
          <w:sz w:val="22"/>
          <w:szCs w:val="22"/>
        </w:rPr>
        <w:t xml:space="preserve">:  In accordance with test methods specified in this permit, </w:t>
      </w:r>
      <w:r w:rsidR="00FD57AF">
        <w:rPr>
          <w:sz w:val="22"/>
          <w:szCs w:val="22"/>
        </w:rPr>
        <w:t>Boiler</w:t>
      </w:r>
      <w:r w:rsidR="00213971">
        <w:rPr>
          <w:sz w:val="22"/>
          <w:szCs w:val="22"/>
        </w:rPr>
        <w:t xml:space="preserve"> D</w:t>
      </w:r>
      <w:r w:rsidRPr="009D4FD4">
        <w:rPr>
          <w:sz w:val="22"/>
          <w:szCs w:val="22"/>
        </w:rPr>
        <w:t xml:space="preserve"> shall be tested to demonstrate initial compliance with the emission</w:t>
      </w:r>
      <w:r w:rsidR="00213971">
        <w:rPr>
          <w:sz w:val="22"/>
          <w:szCs w:val="22"/>
        </w:rPr>
        <w:t>s</w:t>
      </w:r>
      <w:r w:rsidRPr="009D4FD4">
        <w:rPr>
          <w:sz w:val="22"/>
          <w:szCs w:val="22"/>
        </w:rPr>
        <w:t xml:space="preserve"> standard</w:t>
      </w:r>
      <w:r w:rsidR="0051681D">
        <w:rPr>
          <w:sz w:val="22"/>
          <w:szCs w:val="22"/>
        </w:rPr>
        <w:t xml:space="preserve"> </w:t>
      </w:r>
      <w:r w:rsidR="00F37BB0">
        <w:rPr>
          <w:sz w:val="22"/>
          <w:szCs w:val="22"/>
        </w:rPr>
        <w:t xml:space="preserve">for </w:t>
      </w:r>
      <w:r w:rsidRPr="0051681D">
        <w:rPr>
          <w:sz w:val="22"/>
          <w:szCs w:val="22"/>
        </w:rPr>
        <w:t>VOC</w:t>
      </w:r>
      <w:r w:rsidRPr="009D4FD4">
        <w:rPr>
          <w:sz w:val="22"/>
          <w:szCs w:val="22"/>
        </w:rPr>
        <w:t xml:space="preserve">. </w:t>
      </w:r>
      <w:r w:rsidR="008E443A">
        <w:rPr>
          <w:sz w:val="22"/>
          <w:szCs w:val="22"/>
        </w:rPr>
        <w:t>An initial stack test to determine the emissions rate for PM</w:t>
      </w:r>
      <w:r w:rsidR="008E443A" w:rsidRPr="008E443A">
        <w:rPr>
          <w:sz w:val="22"/>
          <w:szCs w:val="22"/>
          <w:vertAlign w:val="subscript"/>
        </w:rPr>
        <w:t>10</w:t>
      </w:r>
      <w:r w:rsidR="008E443A">
        <w:rPr>
          <w:sz w:val="22"/>
          <w:szCs w:val="22"/>
        </w:rPr>
        <w:t>/PM</w:t>
      </w:r>
      <w:r w:rsidR="008E443A" w:rsidRPr="008E443A">
        <w:rPr>
          <w:sz w:val="22"/>
          <w:szCs w:val="22"/>
          <w:vertAlign w:val="subscript"/>
        </w:rPr>
        <w:t>2.5</w:t>
      </w:r>
      <w:r w:rsidR="008E443A">
        <w:rPr>
          <w:sz w:val="22"/>
          <w:szCs w:val="22"/>
        </w:rPr>
        <w:t xml:space="preserve"> shall also be conducted.  The PM</w:t>
      </w:r>
      <w:r w:rsidR="008E443A" w:rsidRPr="008E443A">
        <w:rPr>
          <w:sz w:val="22"/>
          <w:szCs w:val="22"/>
          <w:vertAlign w:val="subscript"/>
        </w:rPr>
        <w:t>10</w:t>
      </w:r>
      <w:r w:rsidR="008E443A">
        <w:rPr>
          <w:sz w:val="22"/>
          <w:szCs w:val="22"/>
        </w:rPr>
        <w:t>/PM</w:t>
      </w:r>
      <w:r w:rsidR="008E443A" w:rsidRPr="008E443A">
        <w:rPr>
          <w:sz w:val="22"/>
          <w:szCs w:val="22"/>
          <w:vertAlign w:val="subscript"/>
        </w:rPr>
        <w:t>2.5</w:t>
      </w:r>
      <w:r w:rsidR="008E443A">
        <w:rPr>
          <w:sz w:val="22"/>
          <w:szCs w:val="22"/>
        </w:rPr>
        <w:t xml:space="preserve"> stack test is not for compliance purposes.</w:t>
      </w:r>
      <w:r w:rsidRPr="009D4FD4">
        <w:rPr>
          <w:sz w:val="22"/>
          <w:szCs w:val="22"/>
        </w:rPr>
        <w:t xml:space="preserve"> </w:t>
      </w:r>
      <w:r w:rsidR="008E443A">
        <w:rPr>
          <w:sz w:val="22"/>
          <w:szCs w:val="22"/>
        </w:rPr>
        <w:t xml:space="preserve"> </w:t>
      </w:r>
      <w:r w:rsidRPr="009D4FD4">
        <w:rPr>
          <w:sz w:val="22"/>
          <w:szCs w:val="22"/>
        </w:rPr>
        <w:t>The</w:t>
      </w:r>
      <w:r w:rsidR="008E443A">
        <w:rPr>
          <w:sz w:val="22"/>
          <w:szCs w:val="22"/>
        </w:rPr>
        <w:t>se</w:t>
      </w:r>
      <w:r w:rsidRPr="009D4FD4">
        <w:rPr>
          <w:sz w:val="22"/>
          <w:szCs w:val="22"/>
        </w:rPr>
        <w:t xml:space="preserve"> tests shall be conducted within 60 days after achieving the maximum heat input rate to the </w:t>
      </w:r>
      <w:r w:rsidRPr="009D4FD4">
        <w:rPr>
          <w:sz w:val="22"/>
          <w:szCs w:val="22"/>
        </w:rPr>
        <w:lastRenderedPageBreak/>
        <w:t xml:space="preserve">boiler, but not later than 180 days after the initial startup of the boiler.  Subsequent compliance stack tests for </w:t>
      </w:r>
      <w:r w:rsidR="004322AC">
        <w:rPr>
          <w:sz w:val="22"/>
          <w:szCs w:val="22"/>
        </w:rPr>
        <w:t>VOC</w:t>
      </w:r>
      <w:r w:rsidR="00213971">
        <w:rPr>
          <w:sz w:val="22"/>
          <w:szCs w:val="22"/>
        </w:rPr>
        <w:t xml:space="preserve"> </w:t>
      </w:r>
      <w:r w:rsidR="008E443A">
        <w:rPr>
          <w:sz w:val="22"/>
          <w:szCs w:val="22"/>
        </w:rPr>
        <w:t xml:space="preserve">only </w:t>
      </w:r>
      <w:r w:rsidR="00213971">
        <w:rPr>
          <w:sz w:val="22"/>
          <w:szCs w:val="22"/>
        </w:rPr>
        <w:t xml:space="preserve">shall be conducted </w:t>
      </w:r>
      <w:r w:rsidR="00DA2021">
        <w:rPr>
          <w:sz w:val="22"/>
          <w:szCs w:val="22"/>
        </w:rPr>
        <w:t>upon</w:t>
      </w:r>
      <w:r w:rsidR="0051681D">
        <w:rPr>
          <w:sz w:val="22"/>
          <w:szCs w:val="22"/>
        </w:rPr>
        <w:t xml:space="preserve"> permit </w:t>
      </w:r>
      <w:r w:rsidR="00213971">
        <w:rPr>
          <w:sz w:val="22"/>
          <w:szCs w:val="22"/>
        </w:rPr>
        <w:t>renewal</w:t>
      </w:r>
      <w:r w:rsidRPr="009D4FD4">
        <w:rPr>
          <w:sz w:val="22"/>
          <w:szCs w:val="22"/>
        </w:rPr>
        <w:t>.  Tests shall be conducted between 90</w:t>
      </w:r>
      <w:r w:rsidR="0025644F">
        <w:rPr>
          <w:sz w:val="22"/>
          <w:szCs w:val="22"/>
        </w:rPr>
        <w:t xml:space="preserve"> percent</w:t>
      </w:r>
      <w:r w:rsidRPr="009D4FD4">
        <w:rPr>
          <w:sz w:val="22"/>
          <w:szCs w:val="22"/>
        </w:rPr>
        <w:t xml:space="preserve"> and 100</w:t>
      </w:r>
      <w:r w:rsidR="0025644F">
        <w:rPr>
          <w:sz w:val="22"/>
          <w:szCs w:val="22"/>
        </w:rPr>
        <w:t xml:space="preserve"> percent</w:t>
      </w:r>
      <w:r w:rsidRPr="009D4FD4">
        <w:rPr>
          <w:sz w:val="22"/>
          <w:szCs w:val="22"/>
        </w:rPr>
        <w:t xml:space="preserve"> of the maximum heat input rate when firing only the primary fuel.  </w:t>
      </w:r>
      <w:r w:rsidR="004322AC" w:rsidRPr="00EA06C9">
        <w:rPr>
          <w:sz w:val="22"/>
          <w:szCs w:val="22"/>
        </w:rPr>
        <w:t>CEMS data for CO along with COMS data for opacity shall be reported for each run of the required stack tests for VOC.</w:t>
      </w:r>
      <w:r w:rsidR="004322AC">
        <w:rPr>
          <w:sz w:val="22"/>
          <w:szCs w:val="22"/>
        </w:rPr>
        <w:t xml:space="preserve">  </w:t>
      </w:r>
      <w:r w:rsidRPr="009D4FD4">
        <w:rPr>
          <w:sz w:val="22"/>
          <w:szCs w:val="22"/>
        </w:rPr>
        <w:t>The Department may require the permittee to repeat some or all of these initial stack tests after major replacement or major repair of any air pollution control or process equipment.  [Rules 62-212.400(5)(c) and 62-297.310(7)(a) and (b), F.A.C.; 40 CFR 60.8]</w:t>
      </w:r>
    </w:p>
    <w:p w:rsidR="0009250C" w:rsidRDefault="00705732" w:rsidP="00705732">
      <w:pPr>
        <w:spacing w:after="120"/>
        <w:ind w:left="360"/>
        <w:rPr>
          <w:i/>
          <w:sz w:val="22"/>
          <w:szCs w:val="22"/>
        </w:rPr>
      </w:pPr>
      <w:r w:rsidRPr="0075177F">
        <w:rPr>
          <w:i/>
          <w:sz w:val="22"/>
          <w:szCs w:val="22"/>
        </w:rPr>
        <w:t>{Permitting Note:  All initial tests must be conducted between 90 and 100</w:t>
      </w:r>
      <w:r w:rsidR="0025644F">
        <w:rPr>
          <w:i/>
          <w:sz w:val="22"/>
          <w:szCs w:val="22"/>
        </w:rPr>
        <w:t xml:space="preserve"> percent</w:t>
      </w:r>
      <w:r w:rsidRPr="0075177F">
        <w:rPr>
          <w:i/>
          <w:sz w:val="22"/>
          <w:szCs w:val="22"/>
        </w:rPr>
        <w:t xml:space="preserve"> of permitted capacity; otherwise, this permit will be modified to reflect the true maximum capacity as constructed.}</w:t>
      </w:r>
    </w:p>
    <w:p w:rsidR="00705732" w:rsidRPr="0075177F" w:rsidRDefault="00705732" w:rsidP="0054267E">
      <w:pPr>
        <w:numPr>
          <w:ilvl w:val="0"/>
          <w:numId w:val="42"/>
        </w:numPr>
        <w:spacing w:after="120"/>
        <w:rPr>
          <w:sz w:val="22"/>
          <w:szCs w:val="22"/>
        </w:rPr>
      </w:pPr>
      <w:r w:rsidRPr="0075177F">
        <w:rPr>
          <w:sz w:val="22"/>
          <w:szCs w:val="22"/>
          <w:u w:val="single"/>
        </w:rPr>
        <w:t>Test Methods</w:t>
      </w:r>
      <w:r w:rsidRPr="0075177F">
        <w:rPr>
          <w:sz w:val="22"/>
          <w:szCs w:val="22"/>
        </w:rPr>
        <w:t>:  Any required stack tests shall be performed in accordance with the following methods.</w:t>
      </w:r>
    </w:p>
    <w:tbl>
      <w:tblPr>
        <w:tblW w:w="96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0"/>
        <w:gridCol w:w="8280"/>
      </w:tblGrid>
      <w:tr w:rsidR="00705732" w:rsidRPr="0075177F" w:rsidTr="00E2690E">
        <w:tc>
          <w:tcPr>
            <w:tcW w:w="1350" w:type="dxa"/>
            <w:shd w:val="clear" w:color="auto" w:fill="C6D9F1" w:themeFill="text2" w:themeFillTint="33"/>
            <w:vAlign w:val="center"/>
          </w:tcPr>
          <w:p w:rsidR="00705732" w:rsidRPr="00E2690E" w:rsidRDefault="00705732" w:rsidP="00276C5B">
            <w:pPr>
              <w:spacing w:before="20" w:after="20"/>
              <w:jc w:val="center"/>
              <w:rPr>
                <w:b/>
              </w:rPr>
            </w:pPr>
            <w:r w:rsidRPr="00E2690E">
              <w:rPr>
                <w:b/>
              </w:rPr>
              <w:t>EPA Method</w:t>
            </w:r>
          </w:p>
        </w:tc>
        <w:tc>
          <w:tcPr>
            <w:tcW w:w="8280" w:type="dxa"/>
            <w:shd w:val="clear" w:color="auto" w:fill="C6D9F1" w:themeFill="text2" w:themeFillTint="33"/>
            <w:vAlign w:val="center"/>
          </w:tcPr>
          <w:p w:rsidR="00705732" w:rsidRPr="00E2690E" w:rsidRDefault="00705732" w:rsidP="00276C5B">
            <w:pPr>
              <w:spacing w:before="20" w:after="20"/>
              <w:jc w:val="center"/>
              <w:rPr>
                <w:b/>
              </w:rPr>
            </w:pPr>
            <w:r w:rsidRPr="00E2690E">
              <w:rPr>
                <w:b/>
              </w:rPr>
              <w:t>Description of Method and Comments</w:t>
            </w:r>
          </w:p>
        </w:tc>
      </w:tr>
      <w:tr w:rsidR="00705732" w:rsidRPr="0075177F" w:rsidTr="00705732">
        <w:tc>
          <w:tcPr>
            <w:tcW w:w="1350" w:type="dxa"/>
            <w:vAlign w:val="center"/>
          </w:tcPr>
          <w:p w:rsidR="00705732" w:rsidRPr="00E2690E" w:rsidRDefault="00705732" w:rsidP="00276C5B">
            <w:pPr>
              <w:tabs>
                <w:tab w:val="left" w:pos="1661"/>
              </w:tabs>
              <w:spacing w:before="20" w:after="20"/>
              <w:jc w:val="center"/>
            </w:pPr>
            <w:r w:rsidRPr="00E2690E">
              <w:t>1 - 4</w:t>
            </w:r>
          </w:p>
        </w:tc>
        <w:tc>
          <w:tcPr>
            <w:tcW w:w="8280" w:type="dxa"/>
          </w:tcPr>
          <w:p w:rsidR="00705732" w:rsidRPr="00E2690E" w:rsidRDefault="00705732" w:rsidP="00276C5B">
            <w:pPr>
              <w:spacing w:before="20" w:after="20"/>
            </w:pPr>
            <w:r w:rsidRPr="00E2690E">
              <w:t>Determination of Traverse Points, Velocity and Flow Rate, Gas Analysis, and Moisture Content</w:t>
            </w:r>
          </w:p>
          <w:p w:rsidR="00705732" w:rsidRPr="00E2690E" w:rsidRDefault="00705732" w:rsidP="00276C5B">
            <w:pPr>
              <w:spacing w:before="20" w:after="20"/>
              <w:rPr>
                <w:i/>
              </w:rPr>
            </w:pPr>
            <w:r w:rsidRPr="00E2690E">
              <w:rPr>
                <w:i/>
              </w:rPr>
              <w:t>{Notes:  Methods shall be performed as necessary to support other methods.}</w:t>
            </w:r>
          </w:p>
        </w:tc>
      </w:tr>
      <w:tr w:rsidR="00705732" w:rsidRPr="0075177F" w:rsidTr="00705732">
        <w:tc>
          <w:tcPr>
            <w:tcW w:w="1350" w:type="dxa"/>
            <w:vAlign w:val="center"/>
          </w:tcPr>
          <w:p w:rsidR="00705732" w:rsidRPr="00E2690E" w:rsidRDefault="00705732" w:rsidP="00276C5B">
            <w:pPr>
              <w:spacing w:before="20" w:after="20"/>
              <w:jc w:val="center"/>
            </w:pPr>
            <w:r w:rsidRPr="00E2690E">
              <w:t>9</w:t>
            </w:r>
          </w:p>
        </w:tc>
        <w:tc>
          <w:tcPr>
            <w:tcW w:w="8280" w:type="dxa"/>
          </w:tcPr>
          <w:p w:rsidR="00705732" w:rsidRPr="00E2690E" w:rsidRDefault="00705732" w:rsidP="00276C5B">
            <w:pPr>
              <w:spacing w:before="20" w:after="20"/>
            </w:pPr>
            <w:r w:rsidRPr="00E2690E">
              <w:t>Visual Determination of the Opacity</w:t>
            </w:r>
          </w:p>
        </w:tc>
      </w:tr>
      <w:tr w:rsidR="00705732" w:rsidRPr="0075177F" w:rsidTr="00705732">
        <w:tc>
          <w:tcPr>
            <w:tcW w:w="1350" w:type="dxa"/>
            <w:vAlign w:val="center"/>
          </w:tcPr>
          <w:p w:rsidR="00705732" w:rsidRPr="00E2690E" w:rsidRDefault="00705732" w:rsidP="00276C5B">
            <w:pPr>
              <w:spacing w:before="20" w:after="20"/>
              <w:jc w:val="center"/>
            </w:pPr>
            <w:r w:rsidRPr="00E2690E">
              <w:t>10B</w:t>
            </w:r>
          </w:p>
        </w:tc>
        <w:tc>
          <w:tcPr>
            <w:tcW w:w="8280" w:type="dxa"/>
          </w:tcPr>
          <w:p w:rsidR="00705732" w:rsidRPr="00E2690E" w:rsidRDefault="00705732" w:rsidP="00276C5B">
            <w:pPr>
              <w:spacing w:before="20" w:after="20"/>
            </w:pPr>
            <w:r w:rsidRPr="00E2690E">
              <w:t>Measurement of CO Emissions (Instrumental)</w:t>
            </w:r>
          </w:p>
          <w:p w:rsidR="00705732" w:rsidRPr="00E2690E" w:rsidRDefault="00705732" w:rsidP="00276C5B">
            <w:pPr>
              <w:spacing w:before="20" w:after="20"/>
              <w:rPr>
                <w:i/>
              </w:rPr>
            </w:pPr>
            <w:r w:rsidRPr="00E2690E">
              <w:rPr>
                <w:i/>
              </w:rPr>
              <w:t>{Note:  The method shall be based on a continuous sampling train.}</w:t>
            </w:r>
          </w:p>
        </w:tc>
      </w:tr>
      <w:tr w:rsidR="00705732" w:rsidRPr="0075177F" w:rsidTr="00705732">
        <w:tc>
          <w:tcPr>
            <w:tcW w:w="1350" w:type="dxa"/>
            <w:vAlign w:val="center"/>
          </w:tcPr>
          <w:p w:rsidR="00705732" w:rsidRPr="00E2690E" w:rsidRDefault="00705732" w:rsidP="00276C5B">
            <w:pPr>
              <w:spacing w:before="20" w:after="20"/>
              <w:jc w:val="center"/>
            </w:pPr>
            <w:r w:rsidRPr="00E2690E">
              <w:t>18</w:t>
            </w:r>
          </w:p>
        </w:tc>
        <w:tc>
          <w:tcPr>
            <w:tcW w:w="8280" w:type="dxa"/>
          </w:tcPr>
          <w:p w:rsidR="00705732" w:rsidRPr="00E2690E" w:rsidRDefault="00705732" w:rsidP="00276C5B">
            <w:pPr>
              <w:spacing w:before="20" w:after="20"/>
            </w:pPr>
            <w:r w:rsidRPr="00E2690E">
              <w:t>Measurement of Gaseous Organic Compound Emissions (Gas Chromatography)</w:t>
            </w:r>
          </w:p>
          <w:p w:rsidR="00705732" w:rsidRPr="00E2690E" w:rsidRDefault="00705732" w:rsidP="00276C5B">
            <w:pPr>
              <w:spacing w:before="20" w:after="20"/>
              <w:rPr>
                <w:i/>
              </w:rPr>
            </w:pPr>
            <w:r w:rsidRPr="00E2690E">
              <w:rPr>
                <w:i/>
              </w:rPr>
              <w:t>{Note:  EPA Method 18 may be used (optional) concurrently with EPA Method 25A to deduct emissions of methane and ethane from the THC emissions measured by Method 25A.}</w:t>
            </w:r>
          </w:p>
        </w:tc>
      </w:tr>
      <w:tr w:rsidR="00705732" w:rsidRPr="0075177F" w:rsidTr="00705732">
        <w:tc>
          <w:tcPr>
            <w:tcW w:w="1350" w:type="dxa"/>
            <w:vAlign w:val="center"/>
          </w:tcPr>
          <w:p w:rsidR="00705732" w:rsidRPr="00E2690E" w:rsidRDefault="00705732" w:rsidP="00276C5B">
            <w:pPr>
              <w:spacing w:before="20" w:after="20"/>
              <w:jc w:val="center"/>
            </w:pPr>
            <w:r w:rsidRPr="00E2690E">
              <w:t>25</w:t>
            </w:r>
          </w:p>
        </w:tc>
        <w:tc>
          <w:tcPr>
            <w:tcW w:w="8280" w:type="dxa"/>
          </w:tcPr>
          <w:p w:rsidR="00705732" w:rsidRPr="00E2690E" w:rsidRDefault="00705732" w:rsidP="00276C5B">
            <w:pPr>
              <w:spacing w:before="20" w:after="20"/>
            </w:pPr>
            <w:r w:rsidRPr="00E2690E">
              <w:rPr>
                <w:bCs/>
              </w:rPr>
              <w:t>Determination of Total Gaseous Nonmethane Organic Emissions as Carbon</w:t>
            </w:r>
          </w:p>
        </w:tc>
      </w:tr>
      <w:tr w:rsidR="00705732" w:rsidRPr="0075177F" w:rsidTr="00705732">
        <w:tc>
          <w:tcPr>
            <w:tcW w:w="1350" w:type="dxa"/>
            <w:vAlign w:val="center"/>
          </w:tcPr>
          <w:p w:rsidR="00705732" w:rsidRPr="00E2690E" w:rsidRDefault="00705732" w:rsidP="00276C5B">
            <w:pPr>
              <w:spacing w:before="20" w:after="20"/>
              <w:jc w:val="center"/>
            </w:pPr>
            <w:r w:rsidRPr="00E2690E">
              <w:t>25A</w:t>
            </w:r>
          </w:p>
        </w:tc>
        <w:tc>
          <w:tcPr>
            <w:tcW w:w="8280" w:type="dxa"/>
          </w:tcPr>
          <w:p w:rsidR="00705732" w:rsidRPr="00E2690E" w:rsidRDefault="00705732" w:rsidP="00276C5B">
            <w:pPr>
              <w:spacing w:before="20" w:after="20"/>
            </w:pPr>
            <w:r w:rsidRPr="00E2690E">
              <w:t>Measurement of Gaseous Organic Concentrations (Flame Ionization)</w:t>
            </w:r>
          </w:p>
        </w:tc>
      </w:tr>
      <w:tr w:rsidR="00DE6D09" w:rsidRPr="0075177F" w:rsidTr="00705732">
        <w:tc>
          <w:tcPr>
            <w:tcW w:w="1350" w:type="dxa"/>
            <w:vAlign w:val="center"/>
          </w:tcPr>
          <w:p w:rsidR="00DE6D09" w:rsidRPr="00E2690E" w:rsidRDefault="00DE6D09" w:rsidP="00276C5B">
            <w:pPr>
              <w:spacing w:before="20" w:after="20"/>
              <w:jc w:val="center"/>
            </w:pPr>
            <w:r>
              <w:t>201A</w:t>
            </w:r>
          </w:p>
        </w:tc>
        <w:tc>
          <w:tcPr>
            <w:tcW w:w="8280" w:type="dxa"/>
          </w:tcPr>
          <w:p w:rsidR="00DE6D09" w:rsidRPr="00E2690E" w:rsidRDefault="00DE6D09" w:rsidP="00DE6D09">
            <w:pPr>
              <w:spacing w:before="20" w:after="20"/>
            </w:pPr>
            <w:r>
              <w:t>Determination of PM</w:t>
            </w:r>
            <w:r w:rsidRPr="00DE6D09">
              <w:rPr>
                <w:vertAlign w:val="subscript"/>
              </w:rPr>
              <w:t>10</w:t>
            </w:r>
            <w:r>
              <w:t xml:space="preserve"> and PM</w:t>
            </w:r>
            <w:r w:rsidRPr="00DE6D09">
              <w:rPr>
                <w:vertAlign w:val="subscript"/>
              </w:rPr>
              <w:t>2.5</w:t>
            </w:r>
            <w:r>
              <w:t xml:space="preserve"> Emissions from Stationary Sources</w:t>
            </w:r>
          </w:p>
        </w:tc>
      </w:tr>
      <w:tr w:rsidR="00DE6D09" w:rsidRPr="0075177F" w:rsidTr="00705732">
        <w:tc>
          <w:tcPr>
            <w:tcW w:w="1350" w:type="dxa"/>
            <w:vAlign w:val="center"/>
          </w:tcPr>
          <w:p w:rsidR="00DE6D09" w:rsidRDefault="00DE6D09" w:rsidP="00276C5B">
            <w:pPr>
              <w:spacing w:before="20" w:after="20"/>
              <w:jc w:val="center"/>
            </w:pPr>
            <w:r>
              <w:t>202</w:t>
            </w:r>
          </w:p>
        </w:tc>
        <w:tc>
          <w:tcPr>
            <w:tcW w:w="8280" w:type="dxa"/>
          </w:tcPr>
          <w:p w:rsidR="00DE6D09" w:rsidRDefault="00DE6D09" w:rsidP="00DE6D09">
            <w:pPr>
              <w:spacing w:before="20" w:after="20"/>
            </w:pPr>
            <w:r>
              <w:t>Dry Impinger Method for Determining Condensable Particulate Emissions from Stationary Sources</w:t>
            </w:r>
          </w:p>
        </w:tc>
      </w:tr>
    </w:tbl>
    <w:p w:rsidR="00705732" w:rsidRDefault="00705732" w:rsidP="004322AC">
      <w:pPr>
        <w:spacing w:before="60" w:after="120"/>
        <w:ind w:left="360"/>
        <w:rPr>
          <w:sz w:val="22"/>
          <w:szCs w:val="22"/>
        </w:rPr>
      </w:pPr>
      <w:r w:rsidRPr="0075177F">
        <w:rPr>
          <w:sz w:val="22"/>
          <w:szCs w:val="22"/>
        </w:rPr>
        <w:t xml:space="preserve">The </w:t>
      </w:r>
      <w:r>
        <w:rPr>
          <w:sz w:val="22"/>
          <w:szCs w:val="22"/>
        </w:rPr>
        <w:t>test</w:t>
      </w:r>
      <w:r w:rsidRPr="0075177F">
        <w:rPr>
          <w:sz w:val="22"/>
          <w:szCs w:val="22"/>
        </w:rPr>
        <w:t xml:space="preserve"> methods are specified in Appendix A of 40 CFR 60, adopted by reference in Rule 62-204.800, F.A.C.  No other methods may be used unless prior written approval is received from the </w:t>
      </w:r>
      <w:r>
        <w:rPr>
          <w:sz w:val="22"/>
          <w:szCs w:val="22"/>
        </w:rPr>
        <w:t>Compliance Authority</w:t>
      </w:r>
      <w:r w:rsidRPr="0075177F">
        <w:rPr>
          <w:sz w:val="22"/>
          <w:szCs w:val="22"/>
        </w:rPr>
        <w:t>.  [Rules 62-204.800, F.A.C.</w:t>
      </w:r>
      <w:r>
        <w:rPr>
          <w:sz w:val="22"/>
          <w:szCs w:val="22"/>
        </w:rPr>
        <w:t xml:space="preserve"> and </w:t>
      </w:r>
      <w:r w:rsidRPr="0075177F">
        <w:rPr>
          <w:sz w:val="22"/>
          <w:szCs w:val="22"/>
        </w:rPr>
        <w:t>40 CFR 60, Appendix A]</w:t>
      </w:r>
    </w:p>
    <w:p w:rsidR="00F44A2A" w:rsidRPr="00F44A2A" w:rsidRDefault="00F44A2A" w:rsidP="00F44A2A">
      <w:pPr>
        <w:spacing w:after="120"/>
        <w:rPr>
          <w:b/>
          <w:sz w:val="22"/>
          <w:szCs w:val="22"/>
        </w:rPr>
      </w:pPr>
      <w:r w:rsidRPr="00F44A2A">
        <w:rPr>
          <w:b/>
          <w:sz w:val="22"/>
          <w:szCs w:val="22"/>
        </w:rPr>
        <w:t>OTHER REQUIREMENTS</w:t>
      </w:r>
    </w:p>
    <w:p w:rsidR="00F44A2A" w:rsidRDefault="00F44A2A" w:rsidP="0054267E">
      <w:pPr>
        <w:numPr>
          <w:ilvl w:val="0"/>
          <w:numId w:val="42"/>
        </w:numPr>
        <w:spacing w:after="120"/>
        <w:rPr>
          <w:sz w:val="22"/>
          <w:szCs w:val="22"/>
        </w:rPr>
      </w:pPr>
      <w:r w:rsidRPr="0075177F">
        <w:rPr>
          <w:sz w:val="22"/>
          <w:szCs w:val="22"/>
          <w:u w:val="single"/>
        </w:rPr>
        <w:t>Steam Parameters</w:t>
      </w:r>
      <w:r w:rsidRPr="0075177F">
        <w:rPr>
          <w:sz w:val="22"/>
          <w:szCs w:val="22"/>
        </w:rPr>
        <w:t>:  In accordance with the manufacturer’s recommendations, the permittee shall install, calibrate, operate and maintain continuous monitoring and recording devices for the following pa</w:t>
      </w:r>
      <w:r>
        <w:rPr>
          <w:sz w:val="22"/>
          <w:szCs w:val="22"/>
        </w:rPr>
        <w:t>rameters:  steam temperature (°</w:t>
      </w:r>
      <w:r w:rsidRPr="0075177F">
        <w:rPr>
          <w:sz w:val="22"/>
          <w:szCs w:val="22"/>
        </w:rPr>
        <w:t>F), steam pressure (psig</w:t>
      </w:r>
      <w:r>
        <w:rPr>
          <w:sz w:val="22"/>
          <w:szCs w:val="22"/>
        </w:rPr>
        <w:t>)</w:t>
      </w:r>
      <w:r w:rsidRPr="0075177F">
        <w:rPr>
          <w:sz w:val="22"/>
          <w:szCs w:val="22"/>
        </w:rPr>
        <w:t xml:space="preserve"> and steam production rate (lb/hour).  Records shall be maintained on site and made available upon request.  [Rules 62-4.070(3) and 62-212.400(5), F.A.C.]</w:t>
      </w:r>
    </w:p>
    <w:p w:rsidR="004322AC" w:rsidRPr="00EF4B05" w:rsidRDefault="004322AC" w:rsidP="00EF4B05">
      <w:pPr>
        <w:numPr>
          <w:ilvl w:val="0"/>
          <w:numId w:val="42"/>
        </w:numPr>
        <w:spacing w:after="120"/>
        <w:rPr>
          <w:sz w:val="22"/>
          <w:szCs w:val="22"/>
        </w:rPr>
      </w:pPr>
      <w:r w:rsidRPr="00EF4B05">
        <w:rPr>
          <w:sz w:val="22"/>
          <w:szCs w:val="22"/>
          <w:u w:val="single"/>
        </w:rPr>
        <w:t>NESHAP Subpart DDDDD Boiler Tune-Up</w:t>
      </w:r>
      <w:r w:rsidRPr="00EF4B05">
        <w:rPr>
          <w:sz w:val="22"/>
          <w:szCs w:val="22"/>
        </w:rPr>
        <w:t xml:space="preserve">:  </w:t>
      </w:r>
      <w:r w:rsidR="000557F3" w:rsidRPr="00EF4B05">
        <w:rPr>
          <w:sz w:val="22"/>
          <w:szCs w:val="22"/>
        </w:rPr>
        <w:t>Per NESHAP Subpart DDDDD, Table 5, a new or existing boiler or process heater without a continuous oxygen trim system and with heat input capacity of 10 MMBtu per hour or greater</w:t>
      </w:r>
      <w:r w:rsidR="00EF4B05" w:rsidRPr="00EF4B05">
        <w:rPr>
          <w:sz w:val="22"/>
          <w:szCs w:val="22"/>
        </w:rPr>
        <w:t xml:space="preserve"> </w:t>
      </w:r>
      <w:r w:rsidR="008D545E">
        <w:rPr>
          <w:sz w:val="22"/>
          <w:szCs w:val="22"/>
        </w:rPr>
        <w:t>shall</w:t>
      </w:r>
      <w:r w:rsidR="00EF4B05" w:rsidRPr="00EF4B05">
        <w:rPr>
          <w:sz w:val="22"/>
          <w:szCs w:val="22"/>
        </w:rPr>
        <w:t xml:space="preserve"> conduct a tune-up of the boiler or process heater annually as specified in §63.7540.  Units in either the Gas 1 or Metal Process Furnace subcategories will conduct this tune-up as a work practice for all regulated emissions under this subpart.  Boiler D is a Gas 1 subcategory unit and shall conduct this tune-up in lieu of</w:t>
      </w:r>
      <w:r w:rsidR="00EF4B05">
        <w:rPr>
          <w:sz w:val="22"/>
          <w:szCs w:val="22"/>
        </w:rPr>
        <w:t xml:space="preserve"> </w:t>
      </w:r>
      <w:r w:rsidR="008D545E">
        <w:rPr>
          <w:sz w:val="22"/>
          <w:szCs w:val="22"/>
        </w:rPr>
        <w:t xml:space="preserve">having to meet </w:t>
      </w:r>
      <w:r w:rsidR="00EF4B05">
        <w:rPr>
          <w:sz w:val="22"/>
          <w:szCs w:val="22"/>
        </w:rPr>
        <w:t>NESHAP Subpart DDDDD emission standards.</w:t>
      </w:r>
      <w:r w:rsidR="008D545E">
        <w:rPr>
          <w:sz w:val="22"/>
          <w:szCs w:val="22"/>
        </w:rPr>
        <w:t xml:space="preserve"> </w:t>
      </w:r>
      <w:r w:rsidR="00EF4B05">
        <w:rPr>
          <w:sz w:val="22"/>
          <w:szCs w:val="22"/>
        </w:rPr>
        <w:t xml:space="preserve"> </w:t>
      </w:r>
      <w:r w:rsidR="008D545E">
        <w:rPr>
          <w:sz w:val="22"/>
          <w:szCs w:val="22"/>
        </w:rPr>
        <w:t>[</w:t>
      </w:r>
      <w:r w:rsidR="00EF4B05">
        <w:rPr>
          <w:sz w:val="22"/>
          <w:szCs w:val="22"/>
        </w:rPr>
        <w:t>NESHAP Subpart DDDDD]</w:t>
      </w:r>
    </w:p>
    <w:p w:rsidR="00626CE9" w:rsidRPr="0017246E" w:rsidRDefault="00626CE9" w:rsidP="00626CE9">
      <w:pPr>
        <w:widowControl w:val="0"/>
        <w:spacing w:after="120"/>
        <w:rPr>
          <w:b/>
          <w:caps/>
          <w:sz w:val="22"/>
          <w:szCs w:val="22"/>
        </w:rPr>
      </w:pPr>
      <w:r w:rsidRPr="0017246E">
        <w:rPr>
          <w:b/>
          <w:caps/>
          <w:sz w:val="22"/>
          <w:szCs w:val="22"/>
        </w:rPr>
        <w:t>Records and Reports</w:t>
      </w:r>
    </w:p>
    <w:p w:rsidR="00626CE9" w:rsidRPr="0075177F" w:rsidRDefault="00626CE9" w:rsidP="009872CD">
      <w:pPr>
        <w:numPr>
          <w:ilvl w:val="0"/>
          <w:numId w:val="42"/>
        </w:numPr>
        <w:spacing w:after="120"/>
        <w:rPr>
          <w:sz w:val="22"/>
          <w:szCs w:val="22"/>
        </w:rPr>
      </w:pPr>
      <w:r w:rsidRPr="0017246E">
        <w:rPr>
          <w:sz w:val="22"/>
          <w:szCs w:val="22"/>
          <w:u w:val="single"/>
        </w:rPr>
        <w:t>Stack Test Reports</w:t>
      </w:r>
      <w:r w:rsidRPr="0075177F">
        <w:rPr>
          <w:sz w:val="22"/>
          <w:szCs w:val="22"/>
        </w:rPr>
        <w:t>:  In addition to the information required in Rule 62-297.310(8), F.A.C., each stack test report shall also include the following information:  steam production rate (lb/hour), heat input rate (</w:t>
      </w:r>
      <w:r w:rsidR="0025644F">
        <w:rPr>
          <w:sz w:val="22"/>
          <w:szCs w:val="22"/>
        </w:rPr>
        <w:t>MMBtu</w:t>
      </w:r>
      <w:r w:rsidRPr="0075177F">
        <w:rPr>
          <w:sz w:val="22"/>
          <w:szCs w:val="22"/>
        </w:rPr>
        <w:t xml:space="preserve">/hour), </w:t>
      </w:r>
      <w:r w:rsidR="000557F3">
        <w:rPr>
          <w:sz w:val="22"/>
          <w:szCs w:val="22"/>
        </w:rPr>
        <w:t>natural gas</w:t>
      </w:r>
      <w:r w:rsidRPr="0075177F">
        <w:rPr>
          <w:sz w:val="22"/>
          <w:szCs w:val="22"/>
        </w:rPr>
        <w:t xml:space="preserve"> firing rate </w:t>
      </w:r>
      <w:r w:rsidR="009920DF">
        <w:rPr>
          <w:sz w:val="22"/>
          <w:szCs w:val="22"/>
        </w:rPr>
        <w:t xml:space="preserve">in </w:t>
      </w:r>
      <w:r w:rsidRPr="0075177F">
        <w:rPr>
          <w:sz w:val="22"/>
          <w:szCs w:val="22"/>
        </w:rPr>
        <w:t>cubic feet per minut</w:t>
      </w:r>
      <w:r w:rsidR="000557F3">
        <w:rPr>
          <w:sz w:val="22"/>
          <w:szCs w:val="22"/>
        </w:rPr>
        <w:t>e, fuel oil firing rate in gallons per minute (if necessary)</w:t>
      </w:r>
      <w:r w:rsidRPr="0075177F">
        <w:rPr>
          <w:sz w:val="22"/>
          <w:szCs w:val="22"/>
        </w:rPr>
        <w:t xml:space="preserve"> and emission rates (lb/</w:t>
      </w:r>
      <w:r w:rsidR="0025644F">
        <w:rPr>
          <w:sz w:val="22"/>
          <w:szCs w:val="22"/>
        </w:rPr>
        <w:t>MMBtu</w:t>
      </w:r>
      <w:r w:rsidRPr="0075177F">
        <w:rPr>
          <w:sz w:val="22"/>
          <w:szCs w:val="22"/>
        </w:rPr>
        <w:t xml:space="preserve"> and </w:t>
      </w:r>
      <w:r>
        <w:rPr>
          <w:sz w:val="22"/>
          <w:szCs w:val="22"/>
        </w:rPr>
        <w:t>lb/hr</w:t>
      </w:r>
      <w:r w:rsidRPr="0075177F">
        <w:rPr>
          <w:sz w:val="22"/>
          <w:szCs w:val="22"/>
        </w:rPr>
        <w:t>).  [Rule 62-4.070(3), F.A.C.]</w:t>
      </w:r>
    </w:p>
    <w:p w:rsidR="000A41DE" w:rsidRDefault="00626CE9" w:rsidP="00F705BD">
      <w:pPr>
        <w:numPr>
          <w:ilvl w:val="0"/>
          <w:numId w:val="42"/>
        </w:numPr>
        <w:suppressAutoHyphens/>
        <w:spacing w:before="120" w:after="120"/>
        <w:rPr>
          <w:sz w:val="22"/>
          <w:szCs w:val="22"/>
        </w:rPr>
      </w:pPr>
      <w:r w:rsidRPr="00F705BD">
        <w:rPr>
          <w:sz w:val="22"/>
          <w:szCs w:val="22"/>
          <w:u w:val="single"/>
        </w:rPr>
        <w:lastRenderedPageBreak/>
        <w:t>Monthly Operations Summary</w:t>
      </w:r>
      <w:r w:rsidRPr="00F705BD">
        <w:rPr>
          <w:sz w:val="22"/>
          <w:szCs w:val="22"/>
        </w:rPr>
        <w:t xml:space="preserve">:  </w:t>
      </w:r>
      <w:r w:rsidR="005B2D2E" w:rsidRPr="00F705BD">
        <w:rPr>
          <w:sz w:val="22"/>
          <w:szCs w:val="22"/>
        </w:rPr>
        <w:t xml:space="preserve">By the tenth calendar day of each month, the permittee shall record the following in a written or electronic log for the previous month of operation: hours of operation, cubic feet of natural gas, </w:t>
      </w:r>
      <w:r w:rsidR="000557F3">
        <w:rPr>
          <w:sz w:val="22"/>
          <w:szCs w:val="22"/>
        </w:rPr>
        <w:t xml:space="preserve">gallons of fuel oil (in necessary), </w:t>
      </w:r>
      <w:r w:rsidR="005B2D2E" w:rsidRPr="00F705BD">
        <w:rPr>
          <w:sz w:val="22"/>
          <w:szCs w:val="22"/>
        </w:rPr>
        <w:t xml:space="preserve">pounds of steam per month, total heat input rate and the updated 12-month rolling totals for each of these operating parameters.  In addition, the hourly heat input rate to </w:t>
      </w:r>
      <w:r w:rsidR="00FC0481">
        <w:rPr>
          <w:sz w:val="22"/>
          <w:szCs w:val="22"/>
        </w:rPr>
        <w:t>the</w:t>
      </w:r>
      <w:r w:rsidR="005B2D2E" w:rsidRPr="00F705BD">
        <w:rPr>
          <w:sz w:val="22"/>
          <w:szCs w:val="22"/>
        </w:rPr>
        <w:t xml:space="preserve"> boiler shall be recorded and reported.  The Monthly Operations Summary shall be maintained on site and made available for inspection when requested by the Department.  [Rules 62-4.070</w:t>
      </w:r>
      <w:r w:rsidR="00F705BD" w:rsidRPr="00F705BD">
        <w:rPr>
          <w:sz w:val="22"/>
          <w:szCs w:val="22"/>
        </w:rPr>
        <w:t>(3) and 62-212.400(BACT), F.A.</w:t>
      </w:r>
      <w:r w:rsidR="004322AC">
        <w:rPr>
          <w:sz w:val="22"/>
          <w:szCs w:val="22"/>
        </w:rPr>
        <w:t>C.]</w:t>
      </w:r>
    </w:p>
    <w:p w:rsidR="004322AC" w:rsidRPr="00F705BD" w:rsidRDefault="004322AC" w:rsidP="00F705BD">
      <w:pPr>
        <w:numPr>
          <w:ilvl w:val="0"/>
          <w:numId w:val="42"/>
        </w:numPr>
        <w:suppressAutoHyphens/>
        <w:spacing w:before="120" w:after="120"/>
        <w:rPr>
          <w:sz w:val="22"/>
          <w:szCs w:val="22"/>
        </w:rPr>
      </w:pPr>
      <w:r w:rsidRPr="00A85F31">
        <w:rPr>
          <w:sz w:val="22"/>
          <w:szCs w:val="22"/>
          <w:u w:val="single"/>
        </w:rPr>
        <w:t>Quarterly CO, NO</w:t>
      </w:r>
      <w:r w:rsidRPr="00A85F31">
        <w:rPr>
          <w:sz w:val="22"/>
          <w:szCs w:val="22"/>
          <w:u w:val="single"/>
          <w:vertAlign w:val="subscript"/>
        </w:rPr>
        <w:t>X</w:t>
      </w:r>
      <w:r>
        <w:rPr>
          <w:sz w:val="22"/>
          <w:szCs w:val="22"/>
          <w:u w:val="single"/>
        </w:rPr>
        <w:t xml:space="preserve"> </w:t>
      </w:r>
      <w:r w:rsidRPr="00A85F31">
        <w:rPr>
          <w:sz w:val="22"/>
          <w:szCs w:val="22"/>
          <w:u w:val="single"/>
        </w:rPr>
        <w:t>and Opacity Emissions Report</w:t>
      </w:r>
      <w:r w:rsidRPr="00A85F31">
        <w:rPr>
          <w:sz w:val="22"/>
          <w:szCs w:val="22"/>
        </w:rPr>
        <w:t>:  Within 30 days following the end of each quarter, the permittee shall submit a report to the Compliance Authority summarizing CO, NO</w:t>
      </w:r>
      <w:r w:rsidRPr="00A85F31">
        <w:rPr>
          <w:sz w:val="22"/>
          <w:szCs w:val="22"/>
          <w:vertAlign w:val="subscript"/>
        </w:rPr>
        <w:t>X</w:t>
      </w:r>
      <w:r>
        <w:rPr>
          <w:sz w:val="22"/>
          <w:szCs w:val="22"/>
        </w:rPr>
        <w:t xml:space="preserve"> </w:t>
      </w:r>
      <w:r w:rsidRPr="00A85F31">
        <w:rPr>
          <w:sz w:val="22"/>
          <w:szCs w:val="22"/>
        </w:rPr>
        <w:t xml:space="preserve">and </w:t>
      </w:r>
      <w:r>
        <w:rPr>
          <w:sz w:val="22"/>
          <w:szCs w:val="22"/>
        </w:rPr>
        <w:t>o</w:t>
      </w:r>
      <w:r w:rsidRPr="00A85F31">
        <w:rPr>
          <w:sz w:val="22"/>
          <w:szCs w:val="22"/>
        </w:rPr>
        <w:t xml:space="preserve">pacity including periods of startups, shutdowns, malfunctions, and CEMS and COMS systems monitor availability for the previous quarter.  </w:t>
      </w:r>
      <w:r w:rsidR="00FC0481" w:rsidRPr="00FC0481">
        <w:rPr>
          <w:sz w:val="22"/>
          <w:szCs w:val="22"/>
        </w:rPr>
        <w:t>COMS data may be excluded when there is a malfunction, in addition to using the alternate opacity limit</w:t>
      </w:r>
      <w:r w:rsidR="00FC0481">
        <w:rPr>
          <w:sz w:val="22"/>
          <w:szCs w:val="22"/>
        </w:rPr>
        <w:t xml:space="preserve">. </w:t>
      </w:r>
      <w:r w:rsidR="00FC0481" w:rsidRPr="00A85F31">
        <w:rPr>
          <w:sz w:val="22"/>
          <w:szCs w:val="22"/>
        </w:rPr>
        <w:t xml:space="preserve"> </w:t>
      </w:r>
      <w:r w:rsidRPr="00A85F31">
        <w:rPr>
          <w:sz w:val="22"/>
          <w:szCs w:val="22"/>
        </w:rPr>
        <w:t xml:space="preserve">If COMS data is excluded from a compliance determination during the quarter due to a </w:t>
      </w:r>
      <w:r>
        <w:rPr>
          <w:sz w:val="22"/>
          <w:szCs w:val="22"/>
        </w:rPr>
        <w:t xml:space="preserve">startup, shutdown or </w:t>
      </w:r>
      <w:r w:rsidRPr="00A85F31">
        <w:rPr>
          <w:sz w:val="22"/>
          <w:szCs w:val="22"/>
        </w:rPr>
        <w:t xml:space="preserve">malfunction, the permittee shall include a description of the malfunction, the actual emissions recorded, and the actions taken to correct the malfunction. </w:t>
      </w:r>
      <w:r w:rsidR="00FC0481">
        <w:rPr>
          <w:sz w:val="22"/>
          <w:szCs w:val="22"/>
        </w:rPr>
        <w:t xml:space="preserve"> </w:t>
      </w:r>
      <w:r w:rsidRPr="009E06B1">
        <w:rPr>
          <w:sz w:val="22"/>
          <w:szCs w:val="22"/>
        </w:rPr>
        <w:t xml:space="preserve">If a COMS reading detects an opacity limit threshold breakthrough and the readings are believed to be suspect (e.g., high moisture on the COMS lens due to weather changes), then the permittee is allowed to use data Method 9 visible opacity measurements to substantiate errors, problems, or malfunctions with the COMS unit. </w:t>
      </w:r>
      <w:r w:rsidRPr="00A85F31">
        <w:rPr>
          <w:sz w:val="22"/>
          <w:szCs w:val="22"/>
        </w:rPr>
        <w:t xml:space="preserve">See Appendix CTR of this permit for the reporting format.  </w:t>
      </w:r>
      <w:r>
        <w:rPr>
          <w:sz w:val="22"/>
          <w:szCs w:val="22"/>
        </w:rPr>
        <w:t>[Rules 62-4.070(3), 62-4.130</w:t>
      </w:r>
      <w:r w:rsidRPr="00A85F31">
        <w:rPr>
          <w:sz w:val="22"/>
          <w:szCs w:val="22"/>
        </w:rPr>
        <w:t xml:space="preserve"> and 62-210.400(5)(c), F.A.C.]</w:t>
      </w:r>
    </w:p>
    <w:sectPr w:rsidR="004322AC" w:rsidRPr="00F705BD" w:rsidSect="00F55C62">
      <w:headerReference w:type="even" r:id="rId31"/>
      <w:headerReference w:type="default" r:id="rId32"/>
      <w:headerReference w:type="first" r:id="rId33"/>
      <w:pgSz w:w="12240" w:h="15840" w:code="1"/>
      <w:pgMar w:top="1267" w:right="1152" w:bottom="1152"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0CA" w:rsidRDefault="00E900CA">
      <w:r>
        <w:separator/>
      </w:r>
    </w:p>
  </w:endnote>
  <w:endnote w:type="continuationSeparator" w:id="0">
    <w:p w:rsidR="00E900CA" w:rsidRDefault="00E900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AC2E42">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FF43E4">
    <w:pPr>
      <w:tabs>
        <w:tab w:val="center" w:pos="4320"/>
        <w:tab w:val="right" w:pos="8640"/>
      </w:tabs>
      <w:jc w:val="center"/>
    </w:pPr>
    <w:r w:rsidRPr="005733E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Pr="00E76DAF" w:rsidRDefault="009E693A" w:rsidP="000721F9">
    <w:pPr>
      <w:pBdr>
        <w:top w:val="single" w:sz="6" w:space="1" w:color="auto"/>
      </w:pBdr>
      <w:tabs>
        <w:tab w:val="right" w:pos="9900"/>
      </w:tabs>
      <w:spacing w:before="240"/>
      <w:rPr>
        <w:rStyle w:val="PageNumber"/>
      </w:rPr>
    </w:pPr>
    <w:r w:rsidRPr="00E76DAF">
      <w:rPr>
        <w:rStyle w:val="PageNumber"/>
      </w:rPr>
      <w:t>New Hope Power Company</w:t>
    </w:r>
    <w:r w:rsidRPr="00E76DAF">
      <w:rPr>
        <w:rStyle w:val="PageNumber"/>
      </w:rPr>
      <w:tab/>
      <w:t>Project No. 0990332-021-AC (PSD-FL-</w:t>
    </w:r>
    <w:r w:rsidR="00955708">
      <w:rPr>
        <w:rStyle w:val="PageNumber"/>
      </w:rPr>
      <w:t>425</w:t>
    </w:r>
    <w:r w:rsidRPr="00E76DAF">
      <w:rPr>
        <w:rStyle w:val="PageNumber"/>
      </w:rPr>
      <w:t>)</w:t>
    </w:r>
  </w:p>
  <w:p w:rsidR="009E693A" w:rsidRPr="001C2B86" w:rsidRDefault="009E693A" w:rsidP="004871F2">
    <w:pPr>
      <w:tabs>
        <w:tab w:val="right" w:pos="9900"/>
      </w:tabs>
      <w:rPr>
        <w:rStyle w:val="PageNumber"/>
      </w:rPr>
    </w:pPr>
    <w:r w:rsidRPr="00E76DAF">
      <w:rPr>
        <w:rStyle w:val="PageNumber"/>
      </w:rPr>
      <w:t>Construction of Natural Gas Boiler D</w:t>
    </w:r>
    <w:r w:rsidRPr="00E76DAF">
      <w:rPr>
        <w:rStyle w:val="PageNumber"/>
      </w:rPr>
      <w:tab/>
      <w:t>Palm Beach County</w:t>
    </w:r>
  </w:p>
  <w:p w:rsidR="009E693A" w:rsidRPr="00E56D3D" w:rsidRDefault="009E693A" w:rsidP="00E56D3D">
    <w:pPr>
      <w:pStyle w:val="Footer"/>
      <w:jc w:val="center"/>
      <w:rPr>
        <w:rStyle w:val="PageNumber"/>
      </w:rPr>
    </w:pPr>
    <w:r w:rsidRPr="00E56D3D">
      <w:t xml:space="preserve">Page </w:t>
    </w:r>
    <w:fldSimple w:instr=" PAGE ">
      <w:r w:rsidR="00704C10">
        <w:rPr>
          <w:noProof/>
        </w:rPr>
        <w:t>2</w:t>
      </w:r>
    </w:fldSimple>
    <w:r w:rsidRPr="00E56D3D">
      <w:t xml:space="preserve"> of </w:t>
    </w:r>
    <w:fldSimple w:instr=" NUMPAGES  ">
      <w:r w:rsidR="00704C10">
        <w:rPr>
          <w:noProof/>
        </w:rPr>
        <w:t>14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0CA" w:rsidRDefault="00E900CA">
      <w:r>
        <w:separator/>
      </w:r>
    </w:p>
  </w:footnote>
  <w:footnote w:type="continuationSeparator" w:id="0">
    <w:p w:rsidR="00E900CA" w:rsidRDefault="00E900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AC2E42">
    <w:pPr>
      <w:pStyle w:val="Header"/>
      <w:numPr>
        <w:ilvl w:val="0"/>
        <w:numId w:val="2"/>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54267E">
    <w:pPr>
      <w:pStyle w:val="Header"/>
      <w:numPr>
        <w:ilvl w:val="0"/>
        <w:numId w:val="24"/>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Pr="006C4338" w:rsidRDefault="009E693A" w:rsidP="00F705BD">
    <w:pPr>
      <w:pStyle w:val="Header"/>
      <w:pBdr>
        <w:bottom w:val="single" w:sz="4" w:space="1" w:color="auto"/>
      </w:pBdr>
      <w:tabs>
        <w:tab w:val="clear" w:pos="4320"/>
        <w:tab w:val="clear" w:pos="8640"/>
      </w:tabs>
      <w:jc w:val="center"/>
      <w:rPr>
        <w:rStyle w:val="PageNumber"/>
        <w:sz w:val="22"/>
        <w:szCs w:val="22"/>
      </w:rPr>
    </w:pPr>
    <w:r>
      <w:rPr>
        <w:b/>
        <w:sz w:val="22"/>
      </w:rPr>
      <w:t>SECTION 3.  EMISSIONS UNIT SPECIFIC CONDITIONS</w:t>
    </w:r>
  </w:p>
  <w:p w:rsidR="009E693A" w:rsidRPr="00276C5B" w:rsidRDefault="009E693A" w:rsidP="00F705BD">
    <w:pPr>
      <w:pStyle w:val="Header"/>
      <w:spacing w:after="240"/>
      <w:jc w:val="center"/>
      <w:rPr>
        <w:sz w:val="22"/>
        <w:szCs w:val="22"/>
      </w:rPr>
    </w:pPr>
    <w:r>
      <w:rPr>
        <w:b/>
        <w:caps/>
        <w:sz w:val="22"/>
      </w:rPr>
      <w:t>A</w:t>
    </w:r>
    <w:r w:rsidRPr="005B1F30">
      <w:rPr>
        <w:rFonts w:ascii="Times New Roman Bold" w:hAnsi="Times New Roman Bold"/>
        <w:b/>
        <w:sz w:val="22"/>
      </w:rPr>
      <w:t>.  Natural Gas-Fired Boiler D</w:t>
    </w:r>
    <w:r>
      <w:rPr>
        <w:b/>
        <w:caps/>
        <w:sz w:val="22"/>
      </w:rPr>
      <w:t xml:space="preserve"> (EU 006)</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9E693A" w:rsidTr="00015FFF">
      <w:tc>
        <w:tcPr>
          <w:tcW w:w="2448" w:type="dxa"/>
        </w:tcPr>
        <w:p w:rsidR="009E693A" w:rsidRDefault="009E693A" w:rsidP="00015FFF">
          <w:r>
            <w:rPr>
              <w:noProof/>
            </w:rPr>
            <w:drawing>
              <wp:inline distT="0" distB="0" distL="0" distR="0">
                <wp:extent cx="1504950" cy="981075"/>
                <wp:effectExtent l="19050" t="0" r="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9E693A" w:rsidRPr="00CC55AF" w:rsidRDefault="009E693A" w:rsidP="00015FFF">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E693A" w:rsidRDefault="009E693A" w:rsidP="00015FFF">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E693A" w:rsidRPr="00B056AC" w:rsidRDefault="009E693A" w:rsidP="00015FFF">
          <w:pPr>
            <w:jc w:val="center"/>
            <w:rPr>
              <w:sz w:val="8"/>
              <w:szCs w:val="8"/>
            </w:rPr>
          </w:pPr>
        </w:p>
        <w:p w:rsidR="009E693A" w:rsidRPr="000A2ACE" w:rsidRDefault="007C3AE8" w:rsidP="00015FFF">
          <w:pPr>
            <w:jc w:val="center"/>
            <w:rPr>
              <w:sz w:val="18"/>
              <w:szCs w:val="18"/>
            </w:rPr>
          </w:pPr>
          <w:r w:rsidRPr="00B17F49">
            <w:rPr>
              <w:rFonts w:ascii="Arial" w:hAnsi="Arial" w:cs="Arial"/>
              <w:sz w:val="18"/>
              <w:szCs w:val="18"/>
            </w:rPr>
            <w:fldChar w:fldCharType="begin"/>
          </w:r>
          <w:r w:rsidR="009E693A"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9E693A" w:rsidRPr="000A2ACE">
            <w:rPr>
              <w:sz w:val="18"/>
              <w:szCs w:val="18"/>
            </w:rPr>
            <w:t>BOB MARTINEZ CENTER</w:t>
          </w:r>
        </w:p>
        <w:p w:rsidR="009E693A" w:rsidRPr="00327FD5" w:rsidRDefault="009E693A" w:rsidP="00015FFF">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007C3AE8" w:rsidRPr="00B17F49">
            <w:rPr>
              <w:rFonts w:ascii="Arial" w:hAnsi="Arial" w:cs="Arial"/>
              <w:sz w:val="18"/>
              <w:szCs w:val="18"/>
            </w:rPr>
            <w:fldChar w:fldCharType="end"/>
          </w:r>
        </w:p>
      </w:tc>
      <w:tc>
        <w:tcPr>
          <w:tcW w:w="2520" w:type="dxa"/>
        </w:tcPr>
        <w:p w:rsidR="009E693A" w:rsidRDefault="009E693A" w:rsidP="00015FFF">
          <w:pPr>
            <w:jc w:val="right"/>
            <w:rPr>
              <w:color w:val="31849B"/>
              <w:sz w:val="18"/>
              <w:szCs w:val="18"/>
            </w:rPr>
          </w:pPr>
        </w:p>
        <w:p w:rsidR="009E693A" w:rsidRPr="00B17F49" w:rsidRDefault="009E693A" w:rsidP="00015FFF">
          <w:pPr>
            <w:jc w:val="right"/>
            <w:rPr>
              <w:color w:val="31849B"/>
              <w:sz w:val="18"/>
              <w:szCs w:val="18"/>
            </w:rPr>
          </w:pPr>
          <w:r w:rsidRPr="00B17F49">
            <w:rPr>
              <w:color w:val="31849B"/>
              <w:sz w:val="18"/>
              <w:szCs w:val="18"/>
            </w:rPr>
            <w:t>RICK SCOTT</w:t>
          </w:r>
        </w:p>
        <w:p w:rsidR="009E693A" w:rsidRPr="00B17F49" w:rsidRDefault="009E693A" w:rsidP="00015FFF">
          <w:pPr>
            <w:jc w:val="right"/>
            <w:rPr>
              <w:color w:val="31849B"/>
              <w:sz w:val="18"/>
              <w:szCs w:val="18"/>
            </w:rPr>
          </w:pPr>
          <w:r w:rsidRPr="00B17F49">
            <w:rPr>
              <w:color w:val="31849B"/>
              <w:sz w:val="18"/>
              <w:szCs w:val="18"/>
            </w:rPr>
            <w:t>GOVERNOR</w:t>
          </w:r>
        </w:p>
        <w:p w:rsidR="009E693A" w:rsidRDefault="009E693A" w:rsidP="00015FFF">
          <w:pPr>
            <w:jc w:val="right"/>
            <w:rPr>
              <w:color w:val="31849B"/>
              <w:sz w:val="10"/>
              <w:szCs w:val="10"/>
            </w:rPr>
          </w:pPr>
        </w:p>
        <w:p w:rsidR="009E693A" w:rsidRDefault="009E693A" w:rsidP="00015FFF">
          <w:pPr>
            <w:jc w:val="right"/>
            <w:rPr>
              <w:color w:val="31849B"/>
              <w:sz w:val="10"/>
              <w:szCs w:val="10"/>
            </w:rPr>
          </w:pPr>
        </w:p>
        <w:p w:rsidR="009E693A" w:rsidRPr="006978DB" w:rsidRDefault="009E693A" w:rsidP="00015FFF">
          <w:pPr>
            <w:jc w:val="right"/>
            <w:rPr>
              <w:color w:val="31849B"/>
              <w:sz w:val="10"/>
              <w:szCs w:val="10"/>
            </w:rPr>
          </w:pPr>
        </w:p>
        <w:p w:rsidR="009E693A" w:rsidRPr="00B17F49" w:rsidRDefault="009E693A" w:rsidP="00015FFF">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9E693A" w:rsidRPr="004D0732" w:rsidRDefault="009E693A" w:rsidP="00015FFF">
          <w:pPr>
            <w:jc w:val="right"/>
            <w:rPr>
              <w:rFonts w:ascii="BakerSignet" w:hAnsi="BakerSignet"/>
              <w:color w:val="006666"/>
            </w:rPr>
          </w:pPr>
          <w:r w:rsidRPr="00B17F49">
            <w:rPr>
              <w:color w:val="31849B"/>
              <w:sz w:val="18"/>
              <w:szCs w:val="18"/>
            </w:rPr>
            <w:t>SECRETARY</w:t>
          </w:r>
        </w:p>
      </w:tc>
    </w:tr>
  </w:tbl>
  <w:p w:rsidR="009E693A" w:rsidRPr="005461B4" w:rsidRDefault="009E693A" w:rsidP="005461B4">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54267E">
    <w:pPr>
      <w:pStyle w:val="Header"/>
      <w:numPr>
        <w:ilvl w:val="0"/>
        <w:numId w:val="15"/>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Pr="005C7CCE" w:rsidRDefault="009E693A" w:rsidP="005C7CC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54267E">
    <w:pPr>
      <w:pStyle w:val="Header"/>
      <w:numPr>
        <w:ilvl w:val="0"/>
        <w:numId w:val="16"/>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54267E">
    <w:pPr>
      <w:pStyle w:val="Header"/>
      <w:numPr>
        <w:ilvl w:val="0"/>
        <w:numId w:val="48"/>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FD2F3D">
    <w:pPr>
      <w:pStyle w:val="BodyText"/>
      <w:pBdr>
        <w:bottom w:val="single" w:sz="8" w:space="1" w:color="auto"/>
      </w:pBdr>
      <w:spacing w:after="240"/>
      <w:jc w:val="center"/>
      <w:rPr>
        <w:b/>
        <w:bCs/>
        <w:caps/>
        <w:sz w:val="22"/>
      </w:rPr>
    </w:pPr>
    <w:r w:rsidRPr="00625396">
      <w:rPr>
        <w:b/>
        <w:bCs/>
        <w:sz w:val="22"/>
      </w:rPr>
      <w:t xml:space="preserve">SECTION </w:t>
    </w:r>
    <w:r>
      <w:rPr>
        <w:b/>
        <w:bCs/>
        <w:sz w:val="22"/>
      </w:rPr>
      <w:t>1</w:t>
    </w:r>
    <w:r w:rsidRPr="00625396">
      <w:rPr>
        <w:b/>
        <w:bCs/>
        <w:sz w:val="22"/>
      </w:rPr>
      <w:t xml:space="preserve">.  </w:t>
    </w:r>
    <w:r>
      <w:rPr>
        <w:b/>
        <w:bCs/>
        <w:sz w:val="22"/>
      </w:rPr>
      <w:t>GENERAL INFORMATION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54267E">
    <w:pPr>
      <w:pStyle w:val="Header"/>
      <w:numPr>
        <w:ilvl w:val="0"/>
        <w:numId w:val="49"/>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3A" w:rsidRDefault="009E693A" w:rsidP="0054267E">
    <w:pPr>
      <w:pStyle w:val="Header"/>
      <w:numPr>
        <w:ilvl w:val="0"/>
        <w:numId w:val="23"/>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1200EC"/>
    <w:multiLevelType w:val="singleLevel"/>
    <w:tmpl w:val="95BCCBAC"/>
    <w:lvl w:ilvl="0">
      <w:start w:val="1"/>
      <w:numFmt w:val="decimal"/>
      <w:lvlText w:val="(%1)"/>
      <w:legacy w:legacy="1" w:legacySpace="0" w:legacyIndent="720"/>
      <w:lvlJc w:val="left"/>
      <w:pPr>
        <w:ind w:left="720" w:hanging="72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685661"/>
    <w:multiLevelType w:val="singleLevel"/>
    <w:tmpl w:val="95BCCBAC"/>
    <w:lvl w:ilvl="0">
      <w:start w:val="1"/>
      <w:numFmt w:val="decimal"/>
      <w:lvlText w:val="(%1)"/>
      <w:legacy w:legacy="1" w:legacySpace="0" w:legacyIndent="720"/>
      <w:lvlJc w:val="left"/>
      <w:pPr>
        <w:ind w:left="720" w:hanging="720"/>
      </w:pPr>
    </w:lvl>
  </w:abstractNum>
  <w:abstractNum w:abstractNumId="4">
    <w:nsid w:val="08B82A82"/>
    <w:multiLevelType w:val="hybridMultilevel"/>
    <w:tmpl w:val="F558CFA2"/>
    <w:lvl w:ilvl="0" w:tplc="605405BA">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AC38F4"/>
    <w:multiLevelType w:val="singleLevel"/>
    <w:tmpl w:val="95BCCBAC"/>
    <w:lvl w:ilvl="0">
      <w:start w:val="1"/>
      <w:numFmt w:val="decimal"/>
      <w:lvlText w:val="(%1)"/>
      <w:legacy w:legacy="1" w:legacySpace="0" w:legacyIndent="720"/>
      <w:lvlJc w:val="left"/>
      <w:pPr>
        <w:ind w:left="720" w:hanging="720"/>
      </w:pPr>
    </w:lvl>
  </w:abstractNum>
  <w:abstractNum w:abstractNumId="6">
    <w:nsid w:val="0AB03722"/>
    <w:multiLevelType w:val="singleLevel"/>
    <w:tmpl w:val="95BCCBAC"/>
    <w:lvl w:ilvl="0">
      <w:start w:val="1"/>
      <w:numFmt w:val="decimal"/>
      <w:lvlText w:val="(%1)"/>
      <w:legacy w:legacy="1" w:legacySpace="0" w:legacyIndent="720"/>
      <w:lvlJc w:val="left"/>
      <w:pPr>
        <w:ind w:left="720" w:hanging="720"/>
      </w:pPr>
    </w:lvl>
  </w:abstractNum>
  <w:abstractNum w:abstractNumId="7">
    <w:nsid w:val="0D1518AC"/>
    <w:multiLevelType w:val="singleLevel"/>
    <w:tmpl w:val="95BCCBAC"/>
    <w:lvl w:ilvl="0">
      <w:start w:val="1"/>
      <w:numFmt w:val="decimal"/>
      <w:lvlText w:val="(%1)"/>
      <w:legacy w:legacy="1" w:legacySpace="0" w:legacyIndent="720"/>
      <w:lvlJc w:val="left"/>
      <w:pPr>
        <w:ind w:left="720" w:hanging="720"/>
      </w:pPr>
    </w:lvl>
  </w:abstractNum>
  <w:abstractNum w:abstractNumId="8">
    <w:nsid w:val="0DCD1631"/>
    <w:multiLevelType w:val="singleLevel"/>
    <w:tmpl w:val="95BCCBAC"/>
    <w:lvl w:ilvl="0">
      <w:start w:val="1"/>
      <w:numFmt w:val="decimal"/>
      <w:lvlText w:val="(%1)"/>
      <w:legacy w:legacy="1" w:legacySpace="0" w:legacyIndent="720"/>
      <w:lvlJc w:val="left"/>
      <w:pPr>
        <w:ind w:left="720" w:hanging="720"/>
      </w:pPr>
    </w:lvl>
  </w:abstractNum>
  <w:abstractNum w:abstractNumId="9">
    <w:nsid w:val="14972A52"/>
    <w:multiLevelType w:val="hybridMultilevel"/>
    <w:tmpl w:val="8E828E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57C5F71"/>
    <w:multiLevelType w:val="singleLevel"/>
    <w:tmpl w:val="95BCCBAC"/>
    <w:lvl w:ilvl="0">
      <w:start w:val="1"/>
      <w:numFmt w:val="decimal"/>
      <w:lvlText w:val="(%1)"/>
      <w:legacy w:legacy="1" w:legacySpace="0" w:legacyIndent="720"/>
      <w:lvlJc w:val="left"/>
      <w:pPr>
        <w:ind w:left="720" w:hanging="720"/>
      </w:pPr>
    </w:lvl>
  </w:abstractNum>
  <w:abstractNum w:abstractNumId="11">
    <w:nsid w:val="18176750"/>
    <w:multiLevelType w:val="hybridMultilevel"/>
    <w:tmpl w:val="4F98EC3A"/>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9FF7A5B"/>
    <w:multiLevelType w:val="hybridMultilevel"/>
    <w:tmpl w:val="901C22CA"/>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C4654A0"/>
    <w:multiLevelType w:val="hybridMultilevel"/>
    <w:tmpl w:val="99C22BAE"/>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CD7927"/>
    <w:multiLevelType w:val="singleLevel"/>
    <w:tmpl w:val="95BCCBAC"/>
    <w:lvl w:ilvl="0">
      <w:start w:val="1"/>
      <w:numFmt w:val="decimal"/>
      <w:lvlText w:val="(%1)"/>
      <w:legacy w:legacy="1" w:legacySpace="0" w:legacyIndent="720"/>
      <w:lvlJc w:val="left"/>
      <w:pPr>
        <w:ind w:left="720" w:hanging="720"/>
      </w:pPr>
    </w:lvl>
  </w:abstractNum>
  <w:abstractNum w:abstractNumId="17">
    <w:nsid w:val="22BC3B0A"/>
    <w:multiLevelType w:val="hybridMultilevel"/>
    <w:tmpl w:val="47A0374A"/>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8">
    <w:nsid w:val="22F8433C"/>
    <w:multiLevelType w:val="singleLevel"/>
    <w:tmpl w:val="95BCCBAC"/>
    <w:lvl w:ilvl="0">
      <w:start w:val="1"/>
      <w:numFmt w:val="decimal"/>
      <w:lvlText w:val="(%1)"/>
      <w:legacy w:legacy="1" w:legacySpace="0" w:legacyIndent="720"/>
      <w:lvlJc w:val="left"/>
      <w:pPr>
        <w:ind w:left="720" w:hanging="720"/>
      </w:pPr>
    </w:lvl>
  </w:abstractNum>
  <w:abstractNum w:abstractNumId="19">
    <w:nsid w:val="244051FC"/>
    <w:multiLevelType w:val="singleLevel"/>
    <w:tmpl w:val="890C211A"/>
    <w:lvl w:ilvl="0">
      <w:start w:val="1"/>
      <w:numFmt w:val="decimal"/>
      <w:lvlText w:val="%1."/>
      <w:lvlJc w:val="left"/>
      <w:pPr>
        <w:tabs>
          <w:tab w:val="num" w:pos="360"/>
        </w:tabs>
        <w:ind w:left="360" w:hanging="360"/>
      </w:pPr>
      <w:rPr>
        <w:b w:val="0"/>
      </w:rPr>
    </w:lvl>
  </w:abstractNum>
  <w:abstractNum w:abstractNumId="20">
    <w:nsid w:val="249224EC"/>
    <w:multiLevelType w:val="singleLevel"/>
    <w:tmpl w:val="95BCCBAC"/>
    <w:lvl w:ilvl="0">
      <w:start w:val="1"/>
      <w:numFmt w:val="decimal"/>
      <w:lvlText w:val="(%1)"/>
      <w:legacy w:legacy="1" w:legacySpace="0" w:legacyIndent="720"/>
      <w:lvlJc w:val="left"/>
      <w:pPr>
        <w:ind w:left="720" w:hanging="720"/>
      </w:pPr>
    </w:lvl>
  </w:abstractNum>
  <w:abstractNum w:abstractNumId="21">
    <w:nsid w:val="26303FBA"/>
    <w:multiLevelType w:val="hybridMultilevel"/>
    <w:tmpl w:val="1E483A60"/>
    <w:lvl w:ilvl="0" w:tplc="83105B26">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64263B0"/>
    <w:multiLevelType w:val="singleLevel"/>
    <w:tmpl w:val="8176F79A"/>
    <w:lvl w:ilvl="0">
      <w:start w:val="1"/>
      <w:numFmt w:val="decimal"/>
      <w:lvlText w:val="%1."/>
      <w:lvlJc w:val="left"/>
      <w:pPr>
        <w:tabs>
          <w:tab w:val="num" w:pos="360"/>
        </w:tabs>
        <w:ind w:left="360" w:hanging="360"/>
      </w:pPr>
      <w:rPr>
        <w:rFonts w:hint="default"/>
      </w:rPr>
    </w:lvl>
  </w:abstractNum>
  <w:abstractNum w:abstractNumId="23">
    <w:nsid w:val="275B0CE2"/>
    <w:multiLevelType w:val="singleLevel"/>
    <w:tmpl w:val="C59A3B2E"/>
    <w:lvl w:ilvl="0">
      <w:start w:val="1"/>
      <w:numFmt w:val="decimal"/>
      <w:lvlText w:val="%1."/>
      <w:lvlJc w:val="left"/>
      <w:pPr>
        <w:tabs>
          <w:tab w:val="num" w:pos="360"/>
        </w:tabs>
        <w:ind w:left="360" w:hanging="360"/>
      </w:pPr>
      <w:rPr>
        <w:b w:val="0"/>
        <w:sz w:val="22"/>
        <w:szCs w:val="22"/>
      </w:rPr>
    </w:lvl>
  </w:abstractNum>
  <w:abstractNum w:abstractNumId="24">
    <w:nsid w:val="2DEA339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E6225E3"/>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2EB64928"/>
    <w:multiLevelType w:val="hybridMultilevel"/>
    <w:tmpl w:val="F79473D0"/>
    <w:lvl w:ilvl="0" w:tplc="FDAC5272">
      <w:start w:val="1"/>
      <w:numFmt w:val="decimal"/>
      <w:lvlText w:val="%1."/>
      <w:lvlJc w:val="left"/>
      <w:pPr>
        <w:tabs>
          <w:tab w:val="num" w:pos="360"/>
        </w:tabs>
        <w:ind w:left="360" w:hanging="360"/>
      </w:pPr>
    </w:lvl>
    <w:lvl w:ilvl="1" w:tplc="49884ED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08A5D09"/>
    <w:multiLevelType w:val="hybridMultilevel"/>
    <w:tmpl w:val="8E828E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10E25CF"/>
    <w:multiLevelType w:val="singleLevel"/>
    <w:tmpl w:val="95BCCBAC"/>
    <w:lvl w:ilvl="0">
      <w:start w:val="1"/>
      <w:numFmt w:val="decimal"/>
      <w:lvlText w:val="(%1)"/>
      <w:legacy w:legacy="1" w:legacySpace="0" w:legacyIndent="720"/>
      <w:lvlJc w:val="left"/>
      <w:pPr>
        <w:ind w:left="720" w:hanging="720"/>
      </w:pPr>
    </w:lvl>
  </w:abstractNum>
  <w:abstractNum w:abstractNumId="29">
    <w:nsid w:val="314B3798"/>
    <w:multiLevelType w:val="singleLevel"/>
    <w:tmpl w:val="0409000F"/>
    <w:lvl w:ilvl="0">
      <w:start w:val="1"/>
      <w:numFmt w:val="decimal"/>
      <w:lvlText w:val="%1."/>
      <w:lvlJc w:val="left"/>
      <w:pPr>
        <w:ind w:left="720" w:hanging="360"/>
      </w:pPr>
    </w:lvl>
  </w:abstractNum>
  <w:abstractNum w:abstractNumId="30">
    <w:nsid w:val="353A300C"/>
    <w:multiLevelType w:val="singleLevel"/>
    <w:tmpl w:val="95BCCBAC"/>
    <w:lvl w:ilvl="0">
      <w:start w:val="1"/>
      <w:numFmt w:val="decimal"/>
      <w:lvlText w:val="(%1)"/>
      <w:legacy w:legacy="1" w:legacySpace="0" w:legacyIndent="720"/>
      <w:lvlJc w:val="left"/>
      <w:pPr>
        <w:ind w:left="720" w:hanging="720"/>
      </w:pPr>
    </w:lvl>
  </w:abstractNum>
  <w:abstractNum w:abstractNumId="31">
    <w:nsid w:val="353E58DF"/>
    <w:multiLevelType w:val="hybridMultilevel"/>
    <w:tmpl w:val="F558CFA2"/>
    <w:lvl w:ilvl="0" w:tplc="605405BA">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6EB214C"/>
    <w:multiLevelType w:val="singleLevel"/>
    <w:tmpl w:val="95BCCBAC"/>
    <w:lvl w:ilvl="0">
      <w:start w:val="1"/>
      <w:numFmt w:val="decimal"/>
      <w:lvlText w:val="(%1)"/>
      <w:legacy w:legacy="1" w:legacySpace="0" w:legacyIndent="720"/>
      <w:lvlJc w:val="left"/>
      <w:pPr>
        <w:ind w:left="720" w:hanging="720"/>
      </w:pPr>
    </w:lvl>
  </w:abstractNum>
  <w:abstractNum w:abstractNumId="33">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34">
    <w:nsid w:val="3899128A"/>
    <w:multiLevelType w:val="singleLevel"/>
    <w:tmpl w:val="95BCCBAC"/>
    <w:lvl w:ilvl="0">
      <w:start w:val="1"/>
      <w:numFmt w:val="decimal"/>
      <w:lvlText w:val="(%1)"/>
      <w:legacy w:legacy="1" w:legacySpace="0" w:legacyIndent="720"/>
      <w:lvlJc w:val="left"/>
      <w:pPr>
        <w:ind w:left="720" w:hanging="720"/>
      </w:pPr>
    </w:lvl>
  </w:abstractNum>
  <w:abstractNum w:abstractNumId="35">
    <w:nsid w:val="38BB1D1D"/>
    <w:multiLevelType w:val="singleLevel"/>
    <w:tmpl w:val="95BCCBAC"/>
    <w:lvl w:ilvl="0">
      <w:start w:val="1"/>
      <w:numFmt w:val="decimal"/>
      <w:lvlText w:val="(%1)"/>
      <w:legacy w:legacy="1" w:legacySpace="0" w:legacyIndent="720"/>
      <w:lvlJc w:val="left"/>
      <w:pPr>
        <w:ind w:left="720" w:hanging="720"/>
      </w:pPr>
    </w:lvl>
  </w:abstractNum>
  <w:abstractNum w:abstractNumId="36">
    <w:nsid w:val="397D40C7"/>
    <w:multiLevelType w:val="hybridMultilevel"/>
    <w:tmpl w:val="9DBA6848"/>
    <w:lvl w:ilvl="0" w:tplc="A6348396">
      <w:start w:val="1"/>
      <w:numFmt w:val="lowerLetter"/>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3A8F40BD"/>
    <w:multiLevelType w:val="singleLevel"/>
    <w:tmpl w:val="95BCCBAC"/>
    <w:lvl w:ilvl="0">
      <w:start w:val="1"/>
      <w:numFmt w:val="decimal"/>
      <w:lvlText w:val="(%1)"/>
      <w:legacy w:legacy="1" w:legacySpace="0" w:legacyIndent="720"/>
      <w:lvlJc w:val="left"/>
      <w:pPr>
        <w:ind w:left="720" w:hanging="720"/>
      </w:pPr>
    </w:lvl>
  </w:abstractNum>
  <w:abstractNum w:abstractNumId="38">
    <w:nsid w:val="3B032BF1"/>
    <w:multiLevelType w:val="singleLevel"/>
    <w:tmpl w:val="95BCCBAC"/>
    <w:lvl w:ilvl="0">
      <w:start w:val="1"/>
      <w:numFmt w:val="decimal"/>
      <w:lvlText w:val="(%1)"/>
      <w:legacy w:legacy="1" w:legacySpace="0" w:legacyIndent="720"/>
      <w:lvlJc w:val="left"/>
      <w:pPr>
        <w:ind w:left="720" w:hanging="720"/>
      </w:pPr>
    </w:lvl>
  </w:abstractNum>
  <w:abstractNum w:abstractNumId="39">
    <w:nsid w:val="3BA27005"/>
    <w:multiLevelType w:val="singleLevel"/>
    <w:tmpl w:val="0409000F"/>
    <w:lvl w:ilvl="0">
      <w:start w:val="1"/>
      <w:numFmt w:val="decimal"/>
      <w:lvlText w:val="%1."/>
      <w:lvlJc w:val="left"/>
      <w:pPr>
        <w:ind w:left="720" w:hanging="360"/>
      </w:pPr>
    </w:lvl>
  </w:abstractNum>
  <w:abstractNum w:abstractNumId="40">
    <w:nsid w:val="3C0E1737"/>
    <w:multiLevelType w:val="hybridMultilevel"/>
    <w:tmpl w:val="FFF2948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3C2B6B1B"/>
    <w:multiLevelType w:val="hybridMultilevel"/>
    <w:tmpl w:val="FF9A62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43751A32"/>
    <w:multiLevelType w:val="singleLevel"/>
    <w:tmpl w:val="95BCCBAC"/>
    <w:lvl w:ilvl="0">
      <w:start w:val="1"/>
      <w:numFmt w:val="decimal"/>
      <w:lvlText w:val="(%1)"/>
      <w:legacy w:legacy="1" w:legacySpace="0" w:legacyIndent="720"/>
      <w:lvlJc w:val="left"/>
      <w:pPr>
        <w:ind w:left="720" w:hanging="720"/>
      </w:pPr>
    </w:lvl>
  </w:abstractNum>
  <w:abstractNum w:abstractNumId="43">
    <w:nsid w:val="44617DFF"/>
    <w:multiLevelType w:val="singleLevel"/>
    <w:tmpl w:val="F1A85D9A"/>
    <w:lvl w:ilvl="0">
      <w:start w:val="1"/>
      <w:numFmt w:val="decimal"/>
      <w:lvlText w:val="(%1)"/>
      <w:legacy w:legacy="1" w:legacySpace="0" w:legacyIndent="720"/>
      <w:lvlJc w:val="left"/>
      <w:pPr>
        <w:ind w:left="720" w:hanging="720"/>
      </w:pPr>
    </w:lvl>
  </w:abstractNum>
  <w:abstractNum w:abstractNumId="44">
    <w:nsid w:val="46B429DF"/>
    <w:multiLevelType w:val="hybridMultilevel"/>
    <w:tmpl w:val="0E2609DC"/>
    <w:lvl w:ilvl="0" w:tplc="2EE2F0FC">
      <w:start w:val="20"/>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985BEE"/>
    <w:multiLevelType w:val="singleLevel"/>
    <w:tmpl w:val="B30C41AA"/>
    <w:lvl w:ilvl="0">
      <w:start w:val="1"/>
      <w:numFmt w:val="decimal"/>
      <w:lvlText w:val="%1."/>
      <w:lvlJc w:val="left"/>
      <w:pPr>
        <w:tabs>
          <w:tab w:val="num" w:pos="360"/>
        </w:tabs>
        <w:ind w:left="360" w:hanging="360"/>
      </w:pPr>
      <w:rPr>
        <w:rFonts w:hint="default"/>
        <w:color w:val="000000"/>
      </w:rPr>
    </w:lvl>
  </w:abstractNum>
  <w:abstractNum w:abstractNumId="46">
    <w:nsid w:val="47FD724B"/>
    <w:multiLevelType w:val="singleLevel"/>
    <w:tmpl w:val="FDAC5272"/>
    <w:lvl w:ilvl="0">
      <w:start w:val="1"/>
      <w:numFmt w:val="decimal"/>
      <w:lvlText w:val="%1."/>
      <w:lvlJc w:val="left"/>
      <w:pPr>
        <w:tabs>
          <w:tab w:val="num" w:pos="360"/>
        </w:tabs>
        <w:ind w:left="360" w:hanging="360"/>
      </w:pPr>
    </w:lvl>
  </w:abstractNum>
  <w:abstractNum w:abstractNumId="47">
    <w:nsid w:val="484A0A4E"/>
    <w:multiLevelType w:val="hybridMultilevel"/>
    <w:tmpl w:val="3ED61718"/>
    <w:lvl w:ilvl="0" w:tplc="FDAC5272">
      <w:start w:val="1"/>
      <w:numFmt w:val="decimal"/>
      <w:lvlText w:val="%1."/>
      <w:lvlJc w:val="lef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C03F53"/>
    <w:multiLevelType w:val="hybridMultilevel"/>
    <w:tmpl w:val="FF9A62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4B165796"/>
    <w:multiLevelType w:val="singleLevel"/>
    <w:tmpl w:val="95BCCBAC"/>
    <w:lvl w:ilvl="0">
      <w:start w:val="1"/>
      <w:numFmt w:val="decimal"/>
      <w:lvlText w:val="(%1)"/>
      <w:legacy w:legacy="1" w:legacySpace="0" w:legacyIndent="720"/>
      <w:lvlJc w:val="left"/>
      <w:pPr>
        <w:ind w:left="720" w:hanging="720"/>
      </w:pPr>
    </w:lvl>
  </w:abstractNum>
  <w:abstractNum w:abstractNumId="50">
    <w:nsid w:val="4D766480"/>
    <w:multiLevelType w:val="hybridMultilevel"/>
    <w:tmpl w:val="C652BC90"/>
    <w:lvl w:ilvl="0" w:tplc="04090019">
      <w:start w:val="1"/>
      <w:numFmt w:val="lowerLetter"/>
      <w:lvlText w:val="%1."/>
      <w:lvlJc w:val="left"/>
      <w:pPr>
        <w:ind w:left="2880" w:hanging="360"/>
      </w:pPr>
    </w:lvl>
    <w:lvl w:ilvl="1" w:tplc="9434022A">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1">
    <w:nsid w:val="4EA5574C"/>
    <w:multiLevelType w:val="hybridMultilevel"/>
    <w:tmpl w:val="8124A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B5478B"/>
    <w:multiLevelType w:val="hybridMultilevel"/>
    <w:tmpl w:val="8E828E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1E4605A"/>
    <w:multiLevelType w:val="hybridMultilevel"/>
    <w:tmpl w:val="B0588D6E"/>
    <w:lvl w:ilvl="0" w:tplc="1F880326">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54F802BC"/>
    <w:multiLevelType w:val="singleLevel"/>
    <w:tmpl w:val="D2BC2252"/>
    <w:lvl w:ilvl="0">
      <w:start w:val="1"/>
      <w:numFmt w:val="decimal"/>
      <w:lvlText w:val="%1."/>
      <w:lvlJc w:val="left"/>
      <w:pPr>
        <w:tabs>
          <w:tab w:val="num" w:pos="360"/>
        </w:tabs>
        <w:ind w:left="360" w:hanging="360"/>
      </w:pPr>
      <w:rPr>
        <w:rFonts w:hint="default"/>
      </w:rPr>
    </w:lvl>
  </w:abstractNum>
  <w:abstractNum w:abstractNumId="55">
    <w:nsid w:val="5DE30976"/>
    <w:multiLevelType w:val="singleLevel"/>
    <w:tmpl w:val="95BCCBAC"/>
    <w:lvl w:ilvl="0">
      <w:start w:val="1"/>
      <w:numFmt w:val="decimal"/>
      <w:lvlText w:val="(%1)"/>
      <w:legacy w:legacy="1" w:legacySpace="0" w:legacyIndent="720"/>
      <w:lvlJc w:val="left"/>
      <w:pPr>
        <w:ind w:left="720" w:hanging="720"/>
      </w:pPr>
    </w:lvl>
  </w:abstractNum>
  <w:abstractNum w:abstractNumId="56">
    <w:nsid w:val="5EEB213E"/>
    <w:multiLevelType w:val="singleLevel"/>
    <w:tmpl w:val="95BCCBAC"/>
    <w:lvl w:ilvl="0">
      <w:start w:val="1"/>
      <w:numFmt w:val="decimal"/>
      <w:lvlText w:val="(%1)"/>
      <w:legacy w:legacy="1" w:legacySpace="0" w:legacyIndent="720"/>
      <w:lvlJc w:val="left"/>
      <w:pPr>
        <w:ind w:left="720" w:hanging="720"/>
      </w:pPr>
    </w:lvl>
  </w:abstractNum>
  <w:abstractNum w:abstractNumId="57">
    <w:nsid w:val="5F06354A"/>
    <w:multiLevelType w:val="singleLevel"/>
    <w:tmpl w:val="F1A85D9A"/>
    <w:lvl w:ilvl="0">
      <w:start w:val="1"/>
      <w:numFmt w:val="decimal"/>
      <w:lvlText w:val="(%1)"/>
      <w:legacy w:legacy="1" w:legacySpace="0" w:legacyIndent="720"/>
      <w:lvlJc w:val="left"/>
      <w:pPr>
        <w:ind w:left="720" w:hanging="720"/>
      </w:pPr>
    </w:lvl>
  </w:abstractNum>
  <w:abstractNum w:abstractNumId="58">
    <w:nsid w:val="64E8661D"/>
    <w:multiLevelType w:val="singleLevel"/>
    <w:tmpl w:val="95BCCBAC"/>
    <w:lvl w:ilvl="0">
      <w:start w:val="1"/>
      <w:numFmt w:val="decimal"/>
      <w:lvlText w:val="(%1)"/>
      <w:legacy w:legacy="1" w:legacySpace="0" w:legacyIndent="720"/>
      <w:lvlJc w:val="left"/>
      <w:pPr>
        <w:ind w:left="720" w:hanging="720"/>
      </w:pPr>
    </w:lvl>
  </w:abstractNum>
  <w:abstractNum w:abstractNumId="59">
    <w:nsid w:val="64F8487F"/>
    <w:multiLevelType w:val="hybridMultilevel"/>
    <w:tmpl w:val="C1EACD10"/>
    <w:lvl w:ilvl="0" w:tplc="04090019">
      <w:start w:val="1"/>
      <w:numFmt w:val="lowerLetter"/>
      <w:lvlText w:val="%1."/>
      <w:lvlJc w:val="left"/>
      <w:pPr>
        <w:ind w:left="720" w:hanging="360"/>
      </w:pPr>
      <w:rPr>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0">
    <w:nsid w:val="67B02449"/>
    <w:multiLevelType w:val="singleLevel"/>
    <w:tmpl w:val="95BCCBAC"/>
    <w:lvl w:ilvl="0">
      <w:start w:val="1"/>
      <w:numFmt w:val="decimal"/>
      <w:lvlText w:val="(%1)"/>
      <w:legacy w:legacy="1" w:legacySpace="0" w:legacyIndent="720"/>
      <w:lvlJc w:val="left"/>
      <w:pPr>
        <w:ind w:left="720" w:hanging="720"/>
      </w:pPr>
    </w:lvl>
  </w:abstractNum>
  <w:abstractNum w:abstractNumId="61">
    <w:nsid w:val="6D7E4CA5"/>
    <w:multiLevelType w:val="hybridMultilevel"/>
    <w:tmpl w:val="C1EACD10"/>
    <w:lvl w:ilvl="0" w:tplc="04090019">
      <w:start w:val="1"/>
      <w:numFmt w:val="lowerLetter"/>
      <w:lvlText w:val="%1."/>
      <w:lvlJc w:val="left"/>
      <w:pPr>
        <w:ind w:left="720" w:hanging="360"/>
      </w:pPr>
      <w:rPr>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2">
    <w:nsid w:val="6E951E13"/>
    <w:multiLevelType w:val="hybridMultilevel"/>
    <w:tmpl w:val="1F9E3568"/>
    <w:lvl w:ilvl="0" w:tplc="1B3AF006">
      <w:start w:val="1"/>
      <w:numFmt w:val="decimal"/>
      <w:lvlText w:val="%1."/>
      <w:lvlJc w:val="left"/>
      <w:pPr>
        <w:tabs>
          <w:tab w:val="num" w:pos="360"/>
        </w:tabs>
        <w:ind w:left="360" w:hanging="360"/>
      </w:pPr>
      <w:rPr>
        <w:rFonts w:hint="default"/>
      </w:rPr>
    </w:lvl>
    <w:lvl w:ilvl="1" w:tplc="605405BA">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EA62839"/>
    <w:multiLevelType w:val="singleLevel"/>
    <w:tmpl w:val="FDAC5272"/>
    <w:lvl w:ilvl="0">
      <w:start w:val="1"/>
      <w:numFmt w:val="decimal"/>
      <w:lvlText w:val="%1."/>
      <w:lvlJc w:val="left"/>
      <w:pPr>
        <w:tabs>
          <w:tab w:val="num" w:pos="360"/>
        </w:tabs>
        <w:ind w:left="360" w:hanging="360"/>
      </w:pPr>
    </w:lvl>
  </w:abstractNum>
  <w:abstractNum w:abstractNumId="64">
    <w:nsid w:val="6ED414FB"/>
    <w:multiLevelType w:val="singleLevel"/>
    <w:tmpl w:val="95BCCBAC"/>
    <w:lvl w:ilvl="0">
      <w:start w:val="1"/>
      <w:numFmt w:val="decimal"/>
      <w:lvlText w:val="(%1)"/>
      <w:legacy w:legacy="1" w:legacySpace="0" w:legacyIndent="720"/>
      <w:lvlJc w:val="left"/>
      <w:pPr>
        <w:ind w:left="720" w:hanging="720"/>
      </w:pPr>
    </w:lvl>
  </w:abstractNum>
  <w:abstractNum w:abstractNumId="65">
    <w:nsid w:val="6F83467A"/>
    <w:multiLevelType w:val="singleLevel"/>
    <w:tmpl w:val="95BCCBAC"/>
    <w:lvl w:ilvl="0">
      <w:start w:val="1"/>
      <w:numFmt w:val="decimal"/>
      <w:lvlText w:val="(%1)"/>
      <w:legacy w:legacy="1" w:legacySpace="0" w:legacyIndent="720"/>
      <w:lvlJc w:val="left"/>
      <w:pPr>
        <w:ind w:left="720" w:hanging="720"/>
      </w:pPr>
    </w:lvl>
  </w:abstractNum>
  <w:abstractNum w:abstractNumId="66">
    <w:nsid w:val="78A22411"/>
    <w:multiLevelType w:val="hybridMultilevel"/>
    <w:tmpl w:val="A478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8D307B7"/>
    <w:multiLevelType w:val="hybridMultilevel"/>
    <w:tmpl w:val="4E36E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B1646F5"/>
    <w:multiLevelType w:val="singleLevel"/>
    <w:tmpl w:val="95BCCBAC"/>
    <w:lvl w:ilvl="0">
      <w:start w:val="1"/>
      <w:numFmt w:val="decimal"/>
      <w:lvlText w:val="(%1)"/>
      <w:legacy w:legacy="1" w:legacySpace="0" w:legacyIndent="720"/>
      <w:lvlJc w:val="left"/>
      <w:pPr>
        <w:ind w:left="720" w:hanging="720"/>
      </w:pPr>
    </w:lvl>
  </w:abstractNum>
  <w:abstractNum w:abstractNumId="69">
    <w:nsid w:val="7B1C2ABE"/>
    <w:multiLevelType w:val="singleLevel"/>
    <w:tmpl w:val="95BCCBAC"/>
    <w:lvl w:ilvl="0">
      <w:start w:val="1"/>
      <w:numFmt w:val="decimal"/>
      <w:lvlText w:val="(%1)"/>
      <w:legacy w:legacy="1" w:legacySpace="0" w:legacyIndent="720"/>
      <w:lvlJc w:val="left"/>
      <w:pPr>
        <w:ind w:left="720" w:hanging="720"/>
      </w:pPr>
    </w:lvl>
  </w:abstractNum>
  <w:abstractNum w:abstractNumId="70">
    <w:nsid w:val="7BBC303F"/>
    <w:multiLevelType w:val="singleLevel"/>
    <w:tmpl w:val="95BCCBAC"/>
    <w:lvl w:ilvl="0">
      <w:start w:val="1"/>
      <w:numFmt w:val="decimal"/>
      <w:lvlText w:val="(%1)"/>
      <w:legacy w:legacy="1" w:legacySpace="0" w:legacyIndent="720"/>
      <w:lvlJc w:val="left"/>
      <w:pPr>
        <w:ind w:left="720" w:hanging="720"/>
      </w:pPr>
    </w:lvl>
  </w:abstractNum>
  <w:abstractNum w:abstractNumId="71">
    <w:nsid w:val="7DBA0FBC"/>
    <w:multiLevelType w:val="hybridMultilevel"/>
    <w:tmpl w:val="E9946DEC"/>
    <w:lvl w:ilvl="0" w:tplc="BD749616">
      <w:start w:val="1"/>
      <w:numFmt w:val="decimal"/>
      <w:lvlText w:val="%1."/>
      <w:lvlJc w:val="left"/>
      <w:pPr>
        <w:tabs>
          <w:tab w:val="num" w:pos="360"/>
        </w:tabs>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DE05662"/>
    <w:multiLevelType w:val="hybridMultilevel"/>
    <w:tmpl w:val="60F4D984"/>
    <w:lvl w:ilvl="0" w:tplc="04090019">
      <w:start w:val="1"/>
      <w:numFmt w:val="lowerLetter"/>
      <w:lvlText w:val="%1."/>
      <w:lvlJc w:val="left"/>
      <w:pPr>
        <w:ind w:left="1440" w:hanging="360"/>
      </w:pPr>
    </w:lvl>
    <w:lvl w:ilvl="1" w:tplc="A6348396">
      <w:start w:val="1"/>
      <w:numFmt w:val="lowerLetter"/>
      <w:lvlText w:val="%2."/>
      <w:lvlJc w:val="left"/>
      <w:pPr>
        <w:ind w:left="2370" w:hanging="570"/>
      </w:pPr>
      <w:rPr>
        <w:rFonts w:hint="default"/>
        <w:sz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8"/>
  </w:num>
  <w:num w:numId="3">
    <w:abstractNumId w:val="8"/>
  </w:num>
  <w:num w:numId="4">
    <w:abstractNumId w:val="39"/>
  </w:num>
  <w:num w:numId="5">
    <w:abstractNumId w:val="43"/>
  </w:num>
  <w:num w:numId="6">
    <w:abstractNumId w:val="57"/>
  </w:num>
  <w:num w:numId="7">
    <w:abstractNumId w:val="47"/>
  </w:num>
  <w:num w:numId="8">
    <w:abstractNumId w:val="26"/>
  </w:num>
  <w:num w:numId="9">
    <w:abstractNumId w:val="7"/>
  </w:num>
  <w:num w:numId="10">
    <w:abstractNumId w:val="28"/>
  </w:num>
  <w:num w:numId="11">
    <w:abstractNumId w:val="12"/>
  </w:num>
  <w:num w:numId="12">
    <w:abstractNumId w:val="14"/>
  </w:num>
  <w:num w:numId="13">
    <w:abstractNumId w:val="54"/>
  </w:num>
  <w:num w:numId="14">
    <w:abstractNumId w:val="24"/>
  </w:num>
  <w:num w:numId="15">
    <w:abstractNumId w:val="3"/>
  </w:num>
  <w:num w:numId="16">
    <w:abstractNumId w:val="1"/>
  </w:num>
  <w:num w:numId="17">
    <w:abstractNumId w:val="65"/>
  </w:num>
  <w:num w:numId="18">
    <w:abstractNumId w:val="64"/>
  </w:num>
  <w:num w:numId="19">
    <w:abstractNumId w:val="20"/>
  </w:num>
  <w:num w:numId="20">
    <w:abstractNumId w:val="16"/>
  </w:num>
  <w:num w:numId="21">
    <w:abstractNumId w:val="10"/>
  </w:num>
  <w:num w:numId="22">
    <w:abstractNumId w:val="34"/>
  </w:num>
  <w:num w:numId="23">
    <w:abstractNumId w:val="60"/>
  </w:num>
  <w:num w:numId="24">
    <w:abstractNumId w:val="42"/>
  </w:num>
  <w:num w:numId="25">
    <w:abstractNumId w:val="30"/>
  </w:num>
  <w:num w:numId="26">
    <w:abstractNumId w:val="6"/>
  </w:num>
  <w:num w:numId="27">
    <w:abstractNumId w:val="58"/>
  </w:num>
  <w:num w:numId="28">
    <w:abstractNumId w:val="32"/>
  </w:num>
  <w:num w:numId="29">
    <w:abstractNumId w:val="18"/>
  </w:num>
  <w:num w:numId="30">
    <w:abstractNumId w:val="5"/>
  </w:num>
  <w:num w:numId="31">
    <w:abstractNumId w:val="2"/>
  </w:num>
  <w:num w:numId="32">
    <w:abstractNumId w:val="13"/>
  </w:num>
  <w:num w:numId="33">
    <w:abstractNumId w:val="51"/>
  </w:num>
  <w:num w:numId="34">
    <w:abstractNumId w:val="46"/>
  </w:num>
  <w:num w:numId="35">
    <w:abstractNumId w:val="66"/>
  </w:num>
  <w:num w:numId="36">
    <w:abstractNumId w:val="19"/>
  </w:num>
  <w:num w:numId="37">
    <w:abstractNumId w:val="63"/>
  </w:num>
  <w:num w:numId="38">
    <w:abstractNumId w:val="21"/>
  </w:num>
  <w:num w:numId="39">
    <w:abstractNumId w:val="71"/>
  </w:num>
  <w:num w:numId="40">
    <w:abstractNumId w:val="33"/>
  </w:num>
  <w:num w:numId="41">
    <w:abstractNumId w:val="44"/>
  </w:num>
  <w:num w:numId="42">
    <w:abstractNumId w:val="45"/>
  </w:num>
  <w:num w:numId="43">
    <w:abstractNumId w:val="25"/>
  </w:num>
  <w:num w:numId="44">
    <w:abstractNumId w:val="9"/>
  </w:num>
  <w:num w:numId="45">
    <w:abstractNumId w:val="52"/>
  </w:num>
  <w:num w:numId="46">
    <w:abstractNumId w:val="11"/>
  </w:num>
  <w:num w:numId="47">
    <w:abstractNumId w:val="40"/>
  </w:num>
  <w:num w:numId="48">
    <w:abstractNumId w:val="35"/>
  </w:num>
  <w:num w:numId="49">
    <w:abstractNumId w:val="37"/>
  </w:num>
  <w:num w:numId="50">
    <w:abstractNumId w:val="69"/>
  </w:num>
  <w:num w:numId="51">
    <w:abstractNumId w:val="55"/>
  </w:num>
  <w:num w:numId="52">
    <w:abstractNumId w:val="56"/>
  </w:num>
  <w:num w:numId="53">
    <w:abstractNumId w:val="70"/>
  </w:num>
  <w:num w:numId="54">
    <w:abstractNumId w:val="23"/>
  </w:num>
  <w:num w:numId="55">
    <w:abstractNumId w:val="50"/>
  </w:num>
  <w:num w:numId="56">
    <w:abstractNumId w:val="17"/>
  </w:num>
  <w:num w:numId="5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2"/>
  </w:num>
  <w:num w:numId="59">
    <w:abstractNumId w:val="61"/>
  </w:num>
  <w:num w:numId="60">
    <w:abstractNumId w:val="22"/>
  </w:num>
  <w:num w:numId="61">
    <w:abstractNumId w:val="41"/>
  </w:num>
  <w:num w:numId="62">
    <w:abstractNumId w:val="68"/>
  </w:num>
  <w:num w:numId="63">
    <w:abstractNumId w:val="49"/>
  </w:num>
  <w:num w:numId="64">
    <w:abstractNumId w:val="27"/>
  </w:num>
  <w:num w:numId="65">
    <w:abstractNumId w:val="36"/>
  </w:num>
  <w:num w:numId="66">
    <w:abstractNumId w:val="62"/>
  </w:num>
  <w:num w:numId="67">
    <w:abstractNumId w:val="53"/>
  </w:num>
  <w:num w:numId="68">
    <w:abstractNumId w:val="4"/>
  </w:num>
  <w:num w:numId="69">
    <w:abstractNumId w:val="31"/>
  </w:num>
  <w:num w:numId="70">
    <w:abstractNumId w:val="15"/>
  </w:num>
  <w:num w:numId="71">
    <w:abstractNumId w:val="29"/>
  </w:num>
  <w:num w:numId="72">
    <w:abstractNumId w:val="67"/>
  </w:num>
  <w:num w:numId="73">
    <w:abstractNumId w:val="48"/>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CO" w:vendorID="64" w:dllVersion="131078" w:nlCheck="1" w:checkStyle="1"/>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21506"/>
  </w:hdrShapeDefaults>
  <w:footnotePr>
    <w:footnote w:id="-1"/>
    <w:footnote w:id="0"/>
  </w:footnotePr>
  <w:endnotePr>
    <w:endnote w:id="-1"/>
    <w:endnote w:id="0"/>
  </w:endnotePr>
  <w:compat/>
  <w:rsids>
    <w:rsidRoot w:val="00063CC3"/>
    <w:rsid w:val="0000049E"/>
    <w:rsid w:val="00000D7A"/>
    <w:rsid w:val="00001CC7"/>
    <w:rsid w:val="000040BB"/>
    <w:rsid w:val="0000414B"/>
    <w:rsid w:val="00005DA6"/>
    <w:rsid w:val="0001026F"/>
    <w:rsid w:val="00014143"/>
    <w:rsid w:val="00014727"/>
    <w:rsid w:val="00015C52"/>
    <w:rsid w:val="00015FFF"/>
    <w:rsid w:val="000173FB"/>
    <w:rsid w:val="000175DC"/>
    <w:rsid w:val="0002019B"/>
    <w:rsid w:val="000207CF"/>
    <w:rsid w:val="00023957"/>
    <w:rsid w:val="00023EAC"/>
    <w:rsid w:val="00023FD0"/>
    <w:rsid w:val="00024BBB"/>
    <w:rsid w:val="00025C99"/>
    <w:rsid w:val="00026E32"/>
    <w:rsid w:val="00027343"/>
    <w:rsid w:val="00030458"/>
    <w:rsid w:val="00040155"/>
    <w:rsid w:val="00041EAE"/>
    <w:rsid w:val="00042833"/>
    <w:rsid w:val="00043830"/>
    <w:rsid w:val="0004472F"/>
    <w:rsid w:val="00045388"/>
    <w:rsid w:val="00047088"/>
    <w:rsid w:val="00047188"/>
    <w:rsid w:val="000472DA"/>
    <w:rsid w:val="00050170"/>
    <w:rsid w:val="000526AC"/>
    <w:rsid w:val="00053770"/>
    <w:rsid w:val="00053C4F"/>
    <w:rsid w:val="00053C78"/>
    <w:rsid w:val="00054CBA"/>
    <w:rsid w:val="00054D60"/>
    <w:rsid w:val="000557F3"/>
    <w:rsid w:val="00056CC9"/>
    <w:rsid w:val="00061BA8"/>
    <w:rsid w:val="00061EA1"/>
    <w:rsid w:val="00063CC3"/>
    <w:rsid w:val="00065075"/>
    <w:rsid w:val="00065EC7"/>
    <w:rsid w:val="00066888"/>
    <w:rsid w:val="00066CB9"/>
    <w:rsid w:val="00067EE8"/>
    <w:rsid w:val="000701C4"/>
    <w:rsid w:val="00070276"/>
    <w:rsid w:val="000719DA"/>
    <w:rsid w:val="000721F9"/>
    <w:rsid w:val="00073520"/>
    <w:rsid w:val="00074765"/>
    <w:rsid w:val="00074804"/>
    <w:rsid w:val="00075B9D"/>
    <w:rsid w:val="0007645E"/>
    <w:rsid w:val="00077826"/>
    <w:rsid w:val="00080203"/>
    <w:rsid w:val="00082613"/>
    <w:rsid w:val="00082AC3"/>
    <w:rsid w:val="00082CE4"/>
    <w:rsid w:val="00084B23"/>
    <w:rsid w:val="00085BB0"/>
    <w:rsid w:val="0008679A"/>
    <w:rsid w:val="00086FA2"/>
    <w:rsid w:val="00091BF7"/>
    <w:rsid w:val="0009250C"/>
    <w:rsid w:val="0009295A"/>
    <w:rsid w:val="00094502"/>
    <w:rsid w:val="00094507"/>
    <w:rsid w:val="00095110"/>
    <w:rsid w:val="00095B64"/>
    <w:rsid w:val="00095C1D"/>
    <w:rsid w:val="00096D5F"/>
    <w:rsid w:val="00097759"/>
    <w:rsid w:val="00097986"/>
    <w:rsid w:val="00097C19"/>
    <w:rsid w:val="000A0A73"/>
    <w:rsid w:val="000A41DE"/>
    <w:rsid w:val="000A4EDE"/>
    <w:rsid w:val="000A61ED"/>
    <w:rsid w:val="000A6655"/>
    <w:rsid w:val="000A6D5A"/>
    <w:rsid w:val="000B0068"/>
    <w:rsid w:val="000B0B7B"/>
    <w:rsid w:val="000B0EFE"/>
    <w:rsid w:val="000B1236"/>
    <w:rsid w:val="000B17AF"/>
    <w:rsid w:val="000B19A2"/>
    <w:rsid w:val="000B2B67"/>
    <w:rsid w:val="000B366C"/>
    <w:rsid w:val="000B4398"/>
    <w:rsid w:val="000B60CA"/>
    <w:rsid w:val="000C1EA6"/>
    <w:rsid w:val="000C4293"/>
    <w:rsid w:val="000C4C15"/>
    <w:rsid w:val="000C505E"/>
    <w:rsid w:val="000C6D6A"/>
    <w:rsid w:val="000C7616"/>
    <w:rsid w:val="000C781D"/>
    <w:rsid w:val="000D049E"/>
    <w:rsid w:val="000D10C9"/>
    <w:rsid w:val="000D26E4"/>
    <w:rsid w:val="000D2906"/>
    <w:rsid w:val="000D38FB"/>
    <w:rsid w:val="000D4176"/>
    <w:rsid w:val="000D4287"/>
    <w:rsid w:val="000D4706"/>
    <w:rsid w:val="000D51C0"/>
    <w:rsid w:val="000D59B4"/>
    <w:rsid w:val="000E06D4"/>
    <w:rsid w:val="000E0E15"/>
    <w:rsid w:val="000E19DC"/>
    <w:rsid w:val="000E205B"/>
    <w:rsid w:val="000E295B"/>
    <w:rsid w:val="000E2B83"/>
    <w:rsid w:val="000E2E9D"/>
    <w:rsid w:val="000E3448"/>
    <w:rsid w:val="000E50EE"/>
    <w:rsid w:val="000E58E1"/>
    <w:rsid w:val="000E5A19"/>
    <w:rsid w:val="000E66B5"/>
    <w:rsid w:val="000E73D5"/>
    <w:rsid w:val="000E76BD"/>
    <w:rsid w:val="000F00B9"/>
    <w:rsid w:val="000F073B"/>
    <w:rsid w:val="000F0F81"/>
    <w:rsid w:val="000F335C"/>
    <w:rsid w:val="000F3F0B"/>
    <w:rsid w:val="000F4435"/>
    <w:rsid w:val="000F4590"/>
    <w:rsid w:val="000F5BCB"/>
    <w:rsid w:val="001006FF"/>
    <w:rsid w:val="00100C4F"/>
    <w:rsid w:val="00100D7C"/>
    <w:rsid w:val="001024B9"/>
    <w:rsid w:val="001044C0"/>
    <w:rsid w:val="00105D0B"/>
    <w:rsid w:val="001065A5"/>
    <w:rsid w:val="001078A9"/>
    <w:rsid w:val="00111A91"/>
    <w:rsid w:val="00111D4B"/>
    <w:rsid w:val="00111E80"/>
    <w:rsid w:val="00112B6D"/>
    <w:rsid w:val="00114137"/>
    <w:rsid w:val="001144A2"/>
    <w:rsid w:val="00116461"/>
    <w:rsid w:val="00117BB8"/>
    <w:rsid w:val="00120F9F"/>
    <w:rsid w:val="001211E5"/>
    <w:rsid w:val="00122EB2"/>
    <w:rsid w:val="00125F3A"/>
    <w:rsid w:val="00126D09"/>
    <w:rsid w:val="00127130"/>
    <w:rsid w:val="0013007E"/>
    <w:rsid w:val="001306A1"/>
    <w:rsid w:val="00130718"/>
    <w:rsid w:val="00130D3E"/>
    <w:rsid w:val="00131211"/>
    <w:rsid w:val="001319D9"/>
    <w:rsid w:val="001324C7"/>
    <w:rsid w:val="0013257C"/>
    <w:rsid w:val="00134257"/>
    <w:rsid w:val="001344AC"/>
    <w:rsid w:val="00134CA2"/>
    <w:rsid w:val="00135CEC"/>
    <w:rsid w:val="00136E06"/>
    <w:rsid w:val="00143E89"/>
    <w:rsid w:val="00144002"/>
    <w:rsid w:val="00144446"/>
    <w:rsid w:val="001450FC"/>
    <w:rsid w:val="00146356"/>
    <w:rsid w:val="00146479"/>
    <w:rsid w:val="00146657"/>
    <w:rsid w:val="00146766"/>
    <w:rsid w:val="00147224"/>
    <w:rsid w:val="001530C4"/>
    <w:rsid w:val="001535D4"/>
    <w:rsid w:val="00156A74"/>
    <w:rsid w:val="00157E00"/>
    <w:rsid w:val="0016015D"/>
    <w:rsid w:val="00160195"/>
    <w:rsid w:val="001604BB"/>
    <w:rsid w:val="0016176E"/>
    <w:rsid w:val="001628A1"/>
    <w:rsid w:val="00162F31"/>
    <w:rsid w:val="0016425B"/>
    <w:rsid w:val="001652D3"/>
    <w:rsid w:val="00165B79"/>
    <w:rsid w:val="00172019"/>
    <w:rsid w:val="0017246E"/>
    <w:rsid w:val="00177EF3"/>
    <w:rsid w:val="00181A96"/>
    <w:rsid w:val="00182785"/>
    <w:rsid w:val="0018380B"/>
    <w:rsid w:val="0018578D"/>
    <w:rsid w:val="0018646D"/>
    <w:rsid w:val="0018687C"/>
    <w:rsid w:val="00190326"/>
    <w:rsid w:val="00190E68"/>
    <w:rsid w:val="0019414C"/>
    <w:rsid w:val="001941B5"/>
    <w:rsid w:val="00195D26"/>
    <w:rsid w:val="001A0C0B"/>
    <w:rsid w:val="001A1237"/>
    <w:rsid w:val="001A1BD5"/>
    <w:rsid w:val="001A1C82"/>
    <w:rsid w:val="001A2C63"/>
    <w:rsid w:val="001A4216"/>
    <w:rsid w:val="001A4A77"/>
    <w:rsid w:val="001A65DE"/>
    <w:rsid w:val="001A6A2C"/>
    <w:rsid w:val="001A75C7"/>
    <w:rsid w:val="001B08D0"/>
    <w:rsid w:val="001B1195"/>
    <w:rsid w:val="001B1EB8"/>
    <w:rsid w:val="001B39D9"/>
    <w:rsid w:val="001B41B1"/>
    <w:rsid w:val="001B4EC5"/>
    <w:rsid w:val="001B51A6"/>
    <w:rsid w:val="001B583F"/>
    <w:rsid w:val="001B68AF"/>
    <w:rsid w:val="001B7AF3"/>
    <w:rsid w:val="001B7ECD"/>
    <w:rsid w:val="001C00A3"/>
    <w:rsid w:val="001C1385"/>
    <w:rsid w:val="001C1C41"/>
    <w:rsid w:val="001C1C81"/>
    <w:rsid w:val="001C1F18"/>
    <w:rsid w:val="001C1F7D"/>
    <w:rsid w:val="001C2667"/>
    <w:rsid w:val="001C2ED0"/>
    <w:rsid w:val="001C3419"/>
    <w:rsid w:val="001C6328"/>
    <w:rsid w:val="001C74E7"/>
    <w:rsid w:val="001C766D"/>
    <w:rsid w:val="001C7A2A"/>
    <w:rsid w:val="001D1F20"/>
    <w:rsid w:val="001D2BA4"/>
    <w:rsid w:val="001D2CDB"/>
    <w:rsid w:val="001D2DA1"/>
    <w:rsid w:val="001D57D1"/>
    <w:rsid w:val="001D6DDB"/>
    <w:rsid w:val="001D77EC"/>
    <w:rsid w:val="001D7D02"/>
    <w:rsid w:val="001E0610"/>
    <w:rsid w:val="001E47AF"/>
    <w:rsid w:val="001E4901"/>
    <w:rsid w:val="001E4E58"/>
    <w:rsid w:val="001E6B3A"/>
    <w:rsid w:val="001E7533"/>
    <w:rsid w:val="001F000C"/>
    <w:rsid w:val="001F0022"/>
    <w:rsid w:val="001F37EE"/>
    <w:rsid w:val="001F6FE6"/>
    <w:rsid w:val="001F7871"/>
    <w:rsid w:val="00200D0C"/>
    <w:rsid w:val="00200EFD"/>
    <w:rsid w:val="0020199F"/>
    <w:rsid w:val="00201A94"/>
    <w:rsid w:val="00204B5C"/>
    <w:rsid w:val="00206EFD"/>
    <w:rsid w:val="00207F9C"/>
    <w:rsid w:val="002111B5"/>
    <w:rsid w:val="00212EF8"/>
    <w:rsid w:val="00213971"/>
    <w:rsid w:val="00214AB1"/>
    <w:rsid w:val="0021745F"/>
    <w:rsid w:val="002219A1"/>
    <w:rsid w:val="00222A1E"/>
    <w:rsid w:val="00224048"/>
    <w:rsid w:val="00224C39"/>
    <w:rsid w:val="00225672"/>
    <w:rsid w:val="002257E5"/>
    <w:rsid w:val="002265D3"/>
    <w:rsid w:val="0022717B"/>
    <w:rsid w:val="0022744B"/>
    <w:rsid w:val="002320C1"/>
    <w:rsid w:val="00232972"/>
    <w:rsid w:val="00232ACF"/>
    <w:rsid w:val="00236649"/>
    <w:rsid w:val="00236FAC"/>
    <w:rsid w:val="002400AE"/>
    <w:rsid w:val="00240C18"/>
    <w:rsid w:val="002411B4"/>
    <w:rsid w:val="00241675"/>
    <w:rsid w:val="00241FD0"/>
    <w:rsid w:val="00242593"/>
    <w:rsid w:val="00243DCD"/>
    <w:rsid w:val="00244121"/>
    <w:rsid w:val="00245110"/>
    <w:rsid w:val="002467ED"/>
    <w:rsid w:val="00250559"/>
    <w:rsid w:val="002515E3"/>
    <w:rsid w:val="00251DD0"/>
    <w:rsid w:val="00252CF2"/>
    <w:rsid w:val="00254165"/>
    <w:rsid w:val="00254727"/>
    <w:rsid w:val="0025644F"/>
    <w:rsid w:val="0025685A"/>
    <w:rsid w:val="00257AF5"/>
    <w:rsid w:val="002619B9"/>
    <w:rsid w:val="00263952"/>
    <w:rsid w:val="002650FE"/>
    <w:rsid w:val="00266B43"/>
    <w:rsid w:val="00267106"/>
    <w:rsid w:val="002671D1"/>
    <w:rsid w:val="002671E7"/>
    <w:rsid w:val="002704BC"/>
    <w:rsid w:val="00271561"/>
    <w:rsid w:val="00272107"/>
    <w:rsid w:val="00272883"/>
    <w:rsid w:val="00272C14"/>
    <w:rsid w:val="00273A69"/>
    <w:rsid w:val="00273DD5"/>
    <w:rsid w:val="00275421"/>
    <w:rsid w:val="002767F6"/>
    <w:rsid w:val="00276C5B"/>
    <w:rsid w:val="00277D15"/>
    <w:rsid w:val="0028079E"/>
    <w:rsid w:val="002814D6"/>
    <w:rsid w:val="00283F6B"/>
    <w:rsid w:val="00284F5E"/>
    <w:rsid w:val="00286314"/>
    <w:rsid w:val="00286769"/>
    <w:rsid w:val="0028677F"/>
    <w:rsid w:val="00286820"/>
    <w:rsid w:val="00291631"/>
    <w:rsid w:val="002919F6"/>
    <w:rsid w:val="00292359"/>
    <w:rsid w:val="00292F55"/>
    <w:rsid w:val="0029319F"/>
    <w:rsid w:val="00293EED"/>
    <w:rsid w:val="002953EA"/>
    <w:rsid w:val="00296029"/>
    <w:rsid w:val="00296AA6"/>
    <w:rsid w:val="00297F2A"/>
    <w:rsid w:val="002A011D"/>
    <w:rsid w:val="002A0152"/>
    <w:rsid w:val="002A1288"/>
    <w:rsid w:val="002A1412"/>
    <w:rsid w:val="002A1703"/>
    <w:rsid w:val="002A1763"/>
    <w:rsid w:val="002A255A"/>
    <w:rsid w:val="002A2831"/>
    <w:rsid w:val="002A346F"/>
    <w:rsid w:val="002A4026"/>
    <w:rsid w:val="002A4E0B"/>
    <w:rsid w:val="002A6CCE"/>
    <w:rsid w:val="002A72BD"/>
    <w:rsid w:val="002A7B5F"/>
    <w:rsid w:val="002B4E2D"/>
    <w:rsid w:val="002B4E5A"/>
    <w:rsid w:val="002B53E5"/>
    <w:rsid w:val="002B63E8"/>
    <w:rsid w:val="002C0B59"/>
    <w:rsid w:val="002C1D42"/>
    <w:rsid w:val="002D0CC2"/>
    <w:rsid w:val="002D457A"/>
    <w:rsid w:val="002D4955"/>
    <w:rsid w:val="002D5450"/>
    <w:rsid w:val="002D65AF"/>
    <w:rsid w:val="002D6D13"/>
    <w:rsid w:val="002E0E07"/>
    <w:rsid w:val="002E2F76"/>
    <w:rsid w:val="002E45FE"/>
    <w:rsid w:val="002E4ADB"/>
    <w:rsid w:val="002E4D49"/>
    <w:rsid w:val="002E5BA3"/>
    <w:rsid w:val="002E6488"/>
    <w:rsid w:val="002E6C88"/>
    <w:rsid w:val="002F0461"/>
    <w:rsid w:val="002F2544"/>
    <w:rsid w:val="002F25BA"/>
    <w:rsid w:val="002F2B98"/>
    <w:rsid w:val="002F71AE"/>
    <w:rsid w:val="002F745B"/>
    <w:rsid w:val="003018EF"/>
    <w:rsid w:val="00301F8B"/>
    <w:rsid w:val="003043B3"/>
    <w:rsid w:val="00304902"/>
    <w:rsid w:val="00304AE1"/>
    <w:rsid w:val="003055CE"/>
    <w:rsid w:val="00305603"/>
    <w:rsid w:val="00305F03"/>
    <w:rsid w:val="0030781E"/>
    <w:rsid w:val="00310E58"/>
    <w:rsid w:val="003118A1"/>
    <w:rsid w:val="00312DB1"/>
    <w:rsid w:val="00317096"/>
    <w:rsid w:val="00317A86"/>
    <w:rsid w:val="00320D97"/>
    <w:rsid w:val="003217C8"/>
    <w:rsid w:val="003228BE"/>
    <w:rsid w:val="00324B50"/>
    <w:rsid w:val="0032519C"/>
    <w:rsid w:val="0032558A"/>
    <w:rsid w:val="00325635"/>
    <w:rsid w:val="00325BD6"/>
    <w:rsid w:val="00326E6F"/>
    <w:rsid w:val="00330281"/>
    <w:rsid w:val="00330B31"/>
    <w:rsid w:val="00331A24"/>
    <w:rsid w:val="00332492"/>
    <w:rsid w:val="0033362A"/>
    <w:rsid w:val="0033425A"/>
    <w:rsid w:val="00335397"/>
    <w:rsid w:val="00337D3A"/>
    <w:rsid w:val="00341AC7"/>
    <w:rsid w:val="00342A54"/>
    <w:rsid w:val="00342E2D"/>
    <w:rsid w:val="003435D0"/>
    <w:rsid w:val="00344D35"/>
    <w:rsid w:val="003457FE"/>
    <w:rsid w:val="00346690"/>
    <w:rsid w:val="003469CB"/>
    <w:rsid w:val="003472E7"/>
    <w:rsid w:val="00347C9B"/>
    <w:rsid w:val="0035042F"/>
    <w:rsid w:val="003509CD"/>
    <w:rsid w:val="003527BE"/>
    <w:rsid w:val="00353B32"/>
    <w:rsid w:val="003548D5"/>
    <w:rsid w:val="003562D9"/>
    <w:rsid w:val="00362376"/>
    <w:rsid w:val="003623DC"/>
    <w:rsid w:val="00364472"/>
    <w:rsid w:val="00366A7F"/>
    <w:rsid w:val="00366F9B"/>
    <w:rsid w:val="003701F5"/>
    <w:rsid w:val="00370BD0"/>
    <w:rsid w:val="00373029"/>
    <w:rsid w:val="0037394F"/>
    <w:rsid w:val="00373F7F"/>
    <w:rsid w:val="00374BEE"/>
    <w:rsid w:val="00375EAA"/>
    <w:rsid w:val="00376B18"/>
    <w:rsid w:val="00377391"/>
    <w:rsid w:val="0037746C"/>
    <w:rsid w:val="00377593"/>
    <w:rsid w:val="0037799E"/>
    <w:rsid w:val="003810E9"/>
    <w:rsid w:val="00381350"/>
    <w:rsid w:val="00381E78"/>
    <w:rsid w:val="00382AAB"/>
    <w:rsid w:val="00383156"/>
    <w:rsid w:val="0038377B"/>
    <w:rsid w:val="0038436B"/>
    <w:rsid w:val="00385CCF"/>
    <w:rsid w:val="00386642"/>
    <w:rsid w:val="0038681F"/>
    <w:rsid w:val="00386F65"/>
    <w:rsid w:val="0038758D"/>
    <w:rsid w:val="00390606"/>
    <w:rsid w:val="003926C6"/>
    <w:rsid w:val="00393272"/>
    <w:rsid w:val="00393C23"/>
    <w:rsid w:val="003953D5"/>
    <w:rsid w:val="00395FD6"/>
    <w:rsid w:val="003A052E"/>
    <w:rsid w:val="003A1D14"/>
    <w:rsid w:val="003A2CF6"/>
    <w:rsid w:val="003A3149"/>
    <w:rsid w:val="003A3515"/>
    <w:rsid w:val="003A5025"/>
    <w:rsid w:val="003A5872"/>
    <w:rsid w:val="003B0991"/>
    <w:rsid w:val="003B13F9"/>
    <w:rsid w:val="003B667F"/>
    <w:rsid w:val="003B7046"/>
    <w:rsid w:val="003B72A7"/>
    <w:rsid w:val="003C0995"/>
    <w:rsid w:val="003C11BF"/>
    <w:rsid w:val="003C48C2"/>
    <w:rsid w:val="003C49F8"/>
    <w:rsid w:val="003C7F22"/>
    <w:rsid w:val="003D09C6"/>
    <w:rsid w:val="003D1009"/>
    <w:rsid w:val="003D1BFD"/>
    <w:rsid w:val="003D3133"/>
    <w:rsid w:val="003D348C"/>
    <w:rsid w:val="003D4C43"/>
    <w:rsid w:val="003D4FF7"/>
    <w:rsid w:val="003D70FC"/>
    <w:rsid w:val="003E077C"/>
    <w:rsid w:val="003E13FB"/>
    <w:rsid w:val="003E2DFA"/>
    <w:rsid w:val="003E2F0C"/>
    <w:rsid w:val="003E4039"/>
    <w:rsid w:val="003E43EB"/>
    <w:rsid w:val="003E7484"/>
    <w:rsid w:val="003E790A"/>
    <w:rsid w:val="003F0C95"/>
    <w:rsid w:val="003F3E3F"/>
    <w:rsid w:val="003F4910"/>
    <w:rsid w:val="003F49C2"/>
    <w:rsid w:val="003F6E97"/>
    <w:rsid w:val="003F6F42"/>
    <w:rsid w:val="003F72C9"/>
    <w:rsid w:val="003F786C"/>
    <w:rsid w:val="003F7BAC"/>
    <w:rsid w:val="004001BA"/>
    <w:rsid w:val="00400BEA"/>
    <w:rsid w:val="0040171D"/>
    <w:rsid w:val="004021E3"/>
    <w:rsid w:val="00403ACF"/>
    <w:rsid w:val="00405087"/>
    <w:rsid w:val="00405267"/>
    <w:rsid w:val="00405492"/>
    <w:rsid w:val="00406B6E"/>
    <w:rsid w:val="00410320"/>
    <w:rsid w:val="00410BBD"/>
    <w:rsid w:val="004117BA"/>
    <w:rsid w:val="0041391E"/>
    <w:rsid w:val="00414283"/>
    <w:rsid w:val="00415DAA"/>
    <w:rsid w:val="00416890"/>
    <w:rsid w:val="00417428"/>
    <w:rsid w:val="00423E1E"/>
    <w:rsid w:val="00423E55"/>
    <w:rsid w:val="00424D04"/>
    <w:rsid w:val="0043134B"/>
    <w:rsid w:val="00432270"/>
    <w:rsid w:val="004322AC"/>
    <w:rsid w:val="004326D7"/>
    <w:rsid w:val="0043477C"/>
    <w:rsid w:val="00434D92"/>
    <w:rsid w:val="00434D95"/>
    <w:rsid w:val="0043567F"/>
    <w:rsid w:val="00437A53"/>
    <w:rsid w:val="004404B2"/>
    <w:rsid w:val="00443138"/>
    <w:rsid w:val="004435D6"/>
    <w:rsid w:val="004458B2"/>
    <w:rsid w:val="00446465"/>
    <w:rsid w:val="00446634"/>
    <w:rsid w:val="00450020"/>
    <w:rsid w:val="0045034F"/>
    <w:rsid w:val="004516F6"/>
    <w:rsid w:val="00455B1F"/>
    <w:rsid w:val="00455DB2"/>
    <w:rsid w:val="00456FC1"/>
    <w:rsid w:val="0045776B"/>
    <w:rsid w:val="00457A45"/>
    <w:rsid w:val="00460B08"/>
    <w:rsid w:val="00460E76"/>
    <w:rsid w:val="004618B9"/>
    <w:rsid w:val="00461ED8"/>
    <w:rsid w:val="00463A22"/>
    <w:rsid w:val="00463F2C"/>
    <w:rsid w:val="004645C0"/>
    <w:rsid w:val="00464BE8"/>
    <w:rsid w:val="00466176"/>
    <w:rsid w:val="00466302"/>
    <w:rsid w:val="00466C7D"/>
    <w:rsid w:val="00466D06"/>
    <w:rsid w:val="004708E7"/>
    <w:rsid w:val="00471494"/>
    <w:rsid w:val="00472793"/>
    <w:rsid w:val="0047425E"/>
    <w:rsid w:val="00475E1C"/>
    <w:rsid w:val="00475F26"/>
    <w:rsid w:val="00482582"/>
    <w:rsid w:val="00483A2B"/>
    <w:rsid w:val="00484108"/>
    <w:rsid w:val="004871F2"/>
    <w:rsid w:val="00487A79"/>
    <w:rsid w:val="00490D4B"/>
    <w:rsid w:val="004912A0"/>
    <w:rsid w:val="00493BCA"/>
    <w:rsid w:val="004940C6"/>
    <w:rsid w:val="00494763"/>
    <w:rsid w:val="00495027"/>
    <w:rsid w:val="0049546B"/>
    <w:rsid w:val="00496640"/>
    <w:rsid w:val="00497586"/>
    <w:rsid w:val="004A48F7"/>
    <w:rsid w:val="004A54F4"/>
    <w:rsid w:val="004A75C5"/>
    <w:rsid w:val="004B2716"/>
    <w:rsid w:val="004B28B1"/>
    <w:rsid w:val="004B31EB"/>
    <w:rsid w:val="004B3279"/>
    <w:rsid w:val="004B3888"/>
    <w:rsid w:val="004B3B7E"/>
    <w:rsid w:val="004B4367"/>
    <w:rsid w:val="004B47A5"/>
    <w:rsid w:val="004B5FE3"/>
    <w:rsid w:val="004B6346"/>
    <w:rsid w:val="004B7482"/>
    <w:rsid w:val="004B7E21"/>
    <w:rsid w:val="004C0B95"/>
    <w:rsid w:val="004C14D9"/>
    <w:rsid w:val="004C1765"/>
    <w:rsid w:val="004C3792"/>
    <w:rsid w:val="004C3F00"/>
    <w:rsid w:val="004C6DBA"/>
    <w:rsid w:val="004C73A6"/>
    <w:rsid w:val="004D0655"/>
    <w:rsid w:val="004D1373"/>
    <w:rsid w:val="004D3ED5"/>
    <w:rsid w:val="004D6B4E"/>
    <w:rsid w:val="004D6BEA"/>
    <w:rsid w:val="004D78D2"/>
    <w:rsid w:val="004E35B5"/>
    <w:rsid w:val="004E63A1"/>
    <w:rsid w:val="004E6781"/>
    <w:rsid w:val="004E6D9D"/>
    <w:rsid w:val="004E6F3F"/>
    <w:rsid w:val="004E7603"/>
    <w:rsid w:val="004F06A5"/>
    <w:rsid w:val="004F0826"/>
    <w:rsid w:val="004F3822"/>
    <w:rsid w:val="004F43A4"/>
    <w:rsid w:val="004F5B77"/>
    <w:rsid w:val="00500A59"/>
    <w:rsid w:val="00501C77"/>
    <w:rsid w:val="0050381E"/>
    <w:rsid w:val="0050397C"/>
    <w:rsid w:val="00503E90"/>
    <w:rsid w:val="005063B7"/>
    <w:rsid w:val="00506509"/>
    <w:rsid w:val="0050750A"/>
    <w:rsid w:val="005108E2"/>
    <w:rsid w:val="00511F5F"/>
    <w:rsid w:val="00512953"/>
    <w:rsid w:val="00512B41"/>
    <w:rsid w:val="00513D20"/>
    <w:rsid w:val="00516184"/>
    <w:rsid w:val="005161A1"/>
    <w:rsid w:val="00516793"/>
    <w:rsid w:val="0051681D"/>
    <w:rsid w:val="00517B8F"/>
    <w:rsid w:val="0052235F"/>
    <w:rsid w:val="00522DC5"/>
    <w:rsid w:val="00523658"/>
    <w:rsid w:val="00526BDB"/>
    <w:rsid w:val="00526DAF"/>
    <w:rsid w:val="00526FEE"/>
    <w:rsid w:val="005273C2"/>
    <w:rsid w:val="0052764C"/>
    <w:rsid w:val="00527D5A"/>
    <w:rsid w:val="005301BA"/>
    <w:rsid w:val="0053092B"/>
    <w:rsid w:val="0053166F"/>
    <w:rsid w:val="00533087"/>
    <w:rsid w:val="00533BFB"/>
    <w:rsid w:val="005358D2"/>
    <w:rsid w:val="00535F40"/>
    <w:rsid w:val="0054267E"/>
    <w:rsid w:val="005440D3"/>
    <w:rsid w:val="00544D9D"/>
    <w:rsid w:val="005450A1"/>
    <w:rsid w:val="00545767"/>
    <w:rsid w:val="005461B4"/>
    <w:rsid w:val="005477EC"/>
    <w:rsid w:val="005521E5"/>
    <w:rsid w:val="005546BC"/>
    <w:rsid w:val="00556157"/>
    <w:rsid w:val="005572E4"/>
    <w:rsid w:val="005601ED"/>
    <w:rsid w:val="005618C9"/>
    <w:rsid w:val="00562018"/>
    <w:rsid w:val="005621FF"/>
    <w:rsid w:val="00562F1D"/>
    <w:rsid w:val="0056333C"/>
    <w:rsid w:val="00563438"/>
    <w:rsid w:val="005641EF"/>
    <w:rsid w:val="00565C87"/>
    <w:rsid w:val="005663C6"/>
    <w:rsid w:val="00566D40"/>
    <w:rsid w:val="00567F11"/>
    <w:rsid w:val="00570100"/>
    <w:rsid w:val="00571C1C"/>
    <w:rsid w:val="0057339E"/>
    <w:rsid w:val="00573B3C"/>
    <w:rsid w:val="00574CC6"/>
    <w:rsid w:val="00574FFE"/>
    <w:rsid w:val="005754CF"/>
    <w:rsid w:val="005815E6"/>
    <w:rsid w:val="00583CD4"/>
    <w:rsid w:val="00584BC4"/>
    <w:rsid w:val="00584D49"/>
    <w:rsid w:val="005856D5"/>
    <w:rsid w:val="00586BA0"/>
    <w:rsid w:val="00594089"/>
    <w:rsid w:val="005941C6"/>
    <w:rsid w:val="005946BC"/>
    <w:rsid w:val="00594948"/>
    <w:rsid w:val="0059553A"/>
    <w:rsid w:val="00595EE0"/>
    <w:rsid w:val="005960FB"/>
    <w:rsid w:val="005968CD"/>
    <w:rsid w:val="00597016"/>
    <w:rsid w:val="005977B3"/>
    <w:rsid w:val="00597A58"/>
    <w:rsid w:val="005A0FFE"/>
    <w:rsid w:val="005A1B30"/>
    <w:rsid w:val="005A3174"/>
    <w:rsid w:val="005A5176"/>
    <w:rsid w:val="005A5974"/>
    <w:rsid w:val="005A664A"/>
    <w:rsid w:val="005A77F7"/>
    <w:rsid w:val="005B0688"/>
    <w:rsid w:val="005B0F2E"/>
    <w:rsid w:val="005B1F30"/>
    <w:rsid w:val="005B26BF"/>
    <w:rsid w:val="005B2D2E"/>
    <w:rsid w:val="005B3B05"/>
    <w:rsid w:val="005B3CD4"/>
    <w:rsid w:val="005B5654"/>
    <w:rsid w:val="005B6C4E"/>
    <w:rsid w:val="005C0621"/>
    <w:rsid w:val="005C1219"/>
    <w:rsid w:val="005C1511"/>
    <w:rsid w:val="005C3498"/>
    <w:rsid w:val="005C450C"/>
    <w:rsid w:val="005C4B0B"/>
    <w:rsid w:val="005C5FA7"/>
    <w:rsid w:val="005C608D"/>
    <w:rsid w:val="005C7CCE"/>
    <w:rsid w:val="005D0640"/>
    <w:rsid w:val="005D1D5C"/>
    <w:rsid w:val="005D34D1"/>
    <w:rsid w:val="005D394E"/>
    <w:rsid w:val="005D4103"/>
    <w:rsid w:val="005D65B8"/>
    <w:rsid w:val="005D6F33"/>
    <w:rsid w:val="005D7073"/>
    <w:rsid w:val="005D78FF"/>
    <w:rsid w:val="005E4584"/>
    <w:rsid w:val="005E4C5E"/>
    <w:rsid w:val="005E50DE"/>
    <w:rsid w:val="005E5215"/>
    <w:rsid w:val="005E706A"/>
    <w:rsid w:val="005F02E2"/>
    <w:rsid w:val="005F14FC"/>
    <w:rsid w:val="005F27F8"/>
    <w:rsid w:val="005F3F70"/>
    <w:rsid w:val="005F487B"/>
    <w:rsid w:val="005F5D55"/>
    <w:rsid w:val="005F6B74"/>
    <w:rsid w:val="005F79D2"/>
    <w:rsid w:val="005F7C8D"/>
    <w:rsid w:val="00600E27"/>
    <w:rsid w:val="00601FCD"/>
    <w:rsid w:val="00602CBD"/>
    <w:rsid w:val="00606DC5"/>
    <w:rsid w:val="00606EE5"/>
    <w:rsid w:val="006071AE"/>
    <w:rsid w:val="006103C5"/>
    <w:rsid w:val="00610B1D"/>
    <w:rsid w:val="0061256B"/>
    <w:rsid w:val="006132BA"/>
    <w:rsid w:val="00613C4F"/>
    <w:rsid w:val="006154CD"/>
    <w:rsid w:val="006158CA"/>
    <w:rsid w:val="0061617E"/>
    <w:rsid w:val="00620967"/>
    <w:rsid w:val="00621AC0"/>
    <w:rsid w:val="00621C63"/>
    <w:rsid w:val="00622117"/>
    <w:rsid w:val="00622FD9"/>
    <w:rsid w:val="006230CE"/>
    <w:rsid w:val="00623CC5"/>
    <w:rsid w:val="006244EC"/>
    <w:rsid w:val="0062462C"/>
    <w:rsid w:val="00625396"/>
    <w:rsid w:val="006263DE"/>
    <w:rsid w:val="00626913"/>
    <w:rsid w:val="00626CE9"/>
    <w:rsid w:val="00627746"/>
    <w:rsid w:val="00627C9C"/>
    <w:rsid w:val="0063026E"/>
    <w:rsid w:val="00630836"/>
    <w:rsid w:val="0063209A"/>
    <w:rsid w:val="0063270B"/>
    <w:rsid w:val="00632FCE"/>
    <w:rsid w:val="00633F6A"/>
    <w:rsid w:val="006347B4"/>
    <w:rsid w:val="006347EF"/>
    <w:rsid w:val="00635EE4"/>
    <w:rsid w:val="00636130"/>
    <w:rsid w:val="006362AB"/>
    <w:rsid w:val="006368AC"/>
    <w:rsid w:val="0063691C"/>
    <w:rsid w:val="00637854"/>
    <w:rsid w:val="006447A3"/>
    <w:rsid w:val="00645950"/>
    <w:rsid w:val="00647497"/>
    <w:rsid w:val="0064755B"/>
    <w:rsid w:val="00647EAC"/>
    <w:rsid w:val="006509C7"/>
    <w:rsid w:val="00650F8A"/>
    <w:rsid w:val="00652D24"/>
    <w:rsid w:val="006539B1"/>
    <w:rsid w:val="00655A91"/>
    <w:rsid w:val="00656486"/>
    <w:rsid w:val="00662188"/>
    <w:rsid w:val="00665FF6"/>
    <w:rsid w:val="0066651A"/>
    <w:rsid w:val="00667E74"/>
    <w:rsid w:val="00670AEB"/>
    <w:rsid w:val="006724C4"/>
    <w:rsid w:val="006725B1"/>
    <w:rsid w:val="00674E79"/>
    <w:rsid w:val="006751B0"/>
    <w:rsid w:val="00677CCE"/>
    <w:rsid w:val="0068038B"/>
    <w:rsid w:val="0068139B"/>
    <w:rsid w:val="006830A2"/>
    <w:rsid w:val="00685172"/>
    <w:rsid w:val="006862E9"/>
    <w:rsid w:val="0069090D"/>
    <w:rsid w:val="00690B3B"/>
    <w:rsid w:val="00692639"/>
    <w:rsid w:val="00692C38"/>
    <w:rsid w:val="00693AE1"/>
    <w:rsid w:val="0069471D"/>
    <w:rsid w:val="00694C07"/>
    <w:rsid w:val="00695CF4"/>
    <w:rsid w:val="00696D2A"/>
    <w:rsid w:val="006972D5"/>
    <w:rsid w:val="006A0C00"/>
    <w:rsid w:val="006A4EEB"/>
    <w:rsid w:val="006A7595"/>
    <w:rsid w:val="006B1816"/>
    <w:rsid w:val="006B22BD"/>
    <w:rsid w:val="006B2542"/>
    <w:rsid w:val="006B476F"/>
    <w:rsid w:val="006B6266"/>
    <w:rsid w:val="006B7B0E"/>
    <w:rsid w:val="006B7CCE"/>
    <w:rsid w:val="006B7D84"/>
    <w:rsid w:val="006C0F76"/>
    <w:rsid w:val="006C2471"/>
    <w:rsid w:val="006C27B2"/>
    <w:rsid w:val="006C27E0"/>
    <w:rsid w:val="006C4338"/>
    <w:rsid w:val="006C6CB5"/>
    <w:rsid w:val="006C704B"/>
    <w:rsid w:val="006C7D8B"/>
    <w:rsid w:val="006D0182"/>
    <w:rsid w:val="006D23AF"/>
    <w:rsid w:val="006D2B2E"/>
    <w:rsid w:val="006D318A"/>
    <w:rsid w:val="006D3371"/>
    <w:rsid w:val="006D4EFD"/>
    <w:rsid w:val="006D696A"/>
    <w:rsid w:val="006D698A"/>
    <w:rsid w:val="006D7FD6"/>
    <w:rsid w:val="006E1647"/>
    <w:rsid w:val="006E17B8"/>
    <w:rsid w:val="006E19EC"/>
    <w:rsid w:val="006E1C97"/>
    <w:rsid w:val="006E20B1"/>
    <w:rsid w:val="006E38BD"/>
    <w:rsid w:val="006E43B7"/>
    <w:rsid w:val="006E5678"/>
    <w:rsid w:val="006E58AD"/>
    <w:rsid w:val="006F0C95"/>
    <w:rsid w:val="006F2B64"/>
    <w:rsid w:val="006F47AE"/>
    <w:rsid w:val="006F4BAE"/>
    <w:rsid w:val="006F5295"/>
    <w:rsid w:val="006F6B5F"/>
    <w:rsid w:val="007005A9"/>
    <w:rsid w:val="00701EE4"/>
    <w:rsid w:val="00703528"/>
    <w:rsid w:val="00703DD9"/>
    <w:rsid w:val="007046ED"/>
    <w:rsid w:val="00704C10"/>
    <w:rsid w:val="00705732"/>
    <w:rsid w:val="007105B6"/>
    <w:rsid w:val="007125C1"/>
    <w:rsid w:val="007149DA"/>
    <w:rsid w:val="00714A67"/>
    <w:rsid w:val="00714C5A"/>
    <w:rsid w:val="00715D0B"/>
    <w:rsid w:val="00715E88"/>
    <w:rsid w:val="00716A26"/>
    <w:rsid w:val="00725E51"/>
    <w:rsid w:val="007263A4"/>
    <w:rsid w:val="00726821"/>
    <w:rsid w:val="00727B1C"/>
    <w:rsid w:val="007309A0"/>
    <w:rsid w:val="00730B71"/>
    <w:rsid w:val="00730E6C"/>
    <w:rsid w:val="00730EC6"/>
    <w:rsid w:val="00733F13"/>
    <w:rsid w:val="0073424D"/>
    <w:rsid w:val="00735094"/>
    <w:rsid w:val="00736552"/>
    <w:rsid w:val="00736C8D"/>
    <w:rsid w:val="007413F7"/>
    <w:rsid w:val="00741640"/>
    <w:rsid w:val="0074265B"/>
    <w:rsid w:val="00742A69"/>
    <w:rsid w:val="00742AEC"/>
    <w:rsid w:val="0074312A"/>
    <w:rsid w:val="007436BB"/>
    <w:rsid w:val="0074458F"/>
    <w:rsid w:val="00744DD9"/>
    <w:rsid w:val="00745907"/>
    <w:rsid w:val="00745DE5"/>
    <w:rsid w:val="007466B5"/>
    <w:rsid w:val="0075161D"/>
    <w:rsid w:val="0075177F"/>
    <w:rsid w:val="00753EF2"/>
    <w:rsid w:val="00756CE8"/>
    <w:rsid w:val="0075768B"/>
    <w:rsid w:val="00757849"/>
    <w:rsid w:val="00757ADA"/>
    <w:rsid w:val="00761AEF"/>
    <w:rsid w:val="00761BFD"/>
    <w:rsid w:val="00761C7C"/>
    <w:rsid w:val="00762BB9"/>
    <w:rsid w:val="00763E2F"/>
    <w:rsid w:val="0076551B"/>
    <w:rsid w:val="0076746F"/>
    <w:rsid w:val="007700A1"/>
    <w:rsid w:val="007715C7"/>
    <w:rsid w:val="00771B32"/>
    <w:rsid w:val="007729FA"/>
    <w:rsid w:val="00774BA1"/>
    <w:rsid w:val="00775655"/>
    <w:rsid w:val="00776DA9"/>
    <w:rsid w:val="00777A94"/>
    <w:rsid w:val="00780303"/>
    <w:rsid w:val="00780466"/>
    <w:rsid w:val="00782EDB"/>
    <w:rsid w:val="00783582"/>
    <w:rsid w:val="00784A57"/>
    <w:rsid w:val="00784EB4"/>
    <w:rsid w:val="00785032"/>
    <w:rsid w:val="007851FA"/>
    <w:rsid w:val="00785FFC"/>
    <w:rsid w:val="00791E4F"/>
    <w:rsid w:val="00791F49"/>
    <w:rsid w:val="00792B47"/>
    <w:rsid w:val="00794B31"/>
    <w:rsid w:val="00795227"/>
    <w:rsid w:val="0079551F"/>
    <w:rsid w:val="0079594A"/>
    <w:rsid w:val="007A0AE9"/>
    <w:rsid w:val="007A1029"/>
    <w:rsid w:val="007A135C"/>
    <w:rsid w:val="007A2CCA"/>
    <w:rsid w:val="007A3260"/>
    <w:rsid w:val="007A359A"/>
    <w:rsid w:val="007A4189"/>
    <w:rsid w:val="007A4F27"/>
    <w:rsid w:val="007A6CFC"/>
    <w:rsid w:val="007B0689"/>
    <w:rsid w:val="007B122F"/>
    <w:rsid w:val="007B24B0"/>
    <w:rsid w:val="007B2A7B"/>
    <w:rsid w:val="007B5CBE"/>
    <w:rsid w:val="007C0C12"/>
    <w:rsid w:val="007C0F32"/>
    <w:rsid w:val="007C325A"/>
    <w:rsid w:val="007C3401"/>
    <w:rsid w:val="007C3AE8"/>
    <w:rsid w:val="007C3FC5"/>
    <w:rsid w:val="007C428C"/>
    <w:rsid w:val="007D204F"/>
    <w:rsid w:val="007D2425"/>
    <w:rsid w:val="007D3D34"/>
    <w:rsid w:val="007D4B7D"/>
    <w:rsid w:val="007D5FBD"/>
    <w:rsid w:val="007D6B57"/>
    <w:rsid w:val="007D6C1F"/>
    <w:rsid w:val="007E1057"/>
    <w:rsid w:val="007E21AC"/>
    <w:rsid w:val="007E2CA9"/>
    <w:rsid w:val="007E3A02"/>
    <w:rsid w:val="007E43D3"/>
    <w:rsid w:val="007E47D2"/>
    <w:rsid w:val="007E5073"/>
    <w:rsid w:val="007E5726"/>
    <w:rsid w:val="007E67C2"/>
    <w:rsid w:val="007E6DD4"/>
    <w:rsid w:val="007E797A"/>
    <w:rsid w:val="007F2FF8"/>
    <w:rsid w:val="007F37FB"/>
    <w:rsid w:val="007F3E34"/>
    <w:rsid w:val="007F59F1"/>
    <w:rsid w:val="007F7494"/>
    <w:rsid w:val="007F7E04"/>
    <w:rsid w:val="007F7E0D"/>
    <w:rsid w:val="00800722"/>
    <w:rsid w:val="008009F0"/>
    <w:rsid w:val="00800A8D"/>
    <w:rsid w:val="00802143"/>
    <w:rsid w:val="00804596"/>
    <w:rsid w:val="00805B90"/>
    <w:rsid w:val="00805D49"/>
    <w:rsid w:val="00807416"/>
    <w:rsid w:val="008110D3"/>
    <w:rsid w:val="0081254B"/>
    <w:rsid w:val="00812DE7"/>
    <w:rsid w:val="00814047"/>
    <w:rsid w:val="00814150"/>
    <w:rsid w:val="00814DDC"/>
    <w:rsid w:val="00817A44"/>
    <w:rsid w:val="00820EF6"/>
    <w:rsid w:val="008226B9"/>
    <w:rsid w:val="00822A71"/>
    <w:rsid w:val="00823568"/>
    <w:rsid w:val="008241A3"/>
    <w:rsid w:val="008244CE"/>
    <w:rsid w:val="00824C97"/>
    <w:rsid w:val="0082580E"/>
    <w:rsid w:val="0082582C"/>
    <w:rsid w:val="00825C1C"/>
    <w:rsid w:val="008275E7"/>
    <w:rsid w:val="00827A28"/>
    <w:rsid w:val="00833F1F"/>
    <w:rsid w:val="00833F4E"/>
    <w:rsid w:val="00833FE5"/>
    <w:rsid w:val="00834ADF"/>
    <w:rsid w:val="00834B78"/>
    <w:rsid w:val="00834FEF"/>
    <w:rsid w:val="008355E6"/>
    <w:rsid w:val="008358B8"/>
    <w:rsid w:val="00837198"/>
    <w:rsid w:val="0083727B"/>
    <w:rsid w:val="00840398"/>
    <w:rsid w:val="008417FC"/>
    <w:rsid w:val="00842E0B"/>
    <w:rsid w:val="00844B03"/>
    <w:rsid w:val="00845108"/>
    <w:rsid w:val="00845DA5"/>
    <w:rsid w:val="008463F2"/>
    <w:rsid w:val="00846CAC"/>
    <w:rsid w:val="008471FB"/>
    <w:rsid w:val="00853E4B"/>
    <w:rsid w:val="0085436D"/>
    <w:rsid w:val="008561A6"/>
    <w:rsid w:val="00856640"/>
    <w:rsid w:val="00862802"/>
    <w:rsid w:val="00862D75"/>
    <w:rsid w:val="008632F5"/>
    <w:rsid w:val="00863E41"/>
    <w:rsid w:val="008649BF"/>
    <w:rsid w:val="0087214B"/>
    <w:rsid w:val="00873CFD"/>
    <w:rsid w:val="00874375"/>
    <w:rsid w:val="008767A3"/>
    <w:rsid w:val="00877418"/>
    <w:rsid w:val="00880A07"/>
    <w:rsid w:val="00881B64"/>
    <w:rsid w:val="00882DB1"/>
    <w:rsid w:val="00885B73"/>
    <w:rsid w:val="00890CB7"/>
    <w:rsid w:val="00891A50"/>
    <w:rsid w:val="00891AC8"/>
    <w:rsid w:val="008927DC"/>
    <w:rsid w:val="00892A59"/>
    <w:rsid w:val="00892AEE"/>
    <w:rsid w:val="00893ECE"/>
    <w:rsid w:val="00894C04"/>
    <w:rsid w:val="00895468"/>
    <w:rsid w:val="00895F98"/>
    <w:rsid w:val="00896013"/>
    <w:rsid w:val="008964E9"/>
    <w:rsid w:val="008A09B5"/>
    <w:rsid w:val="008A1000"/>
    <w:rsid w:val="008A256B"/>
    <w:rsid w:val="008A2861"/>
    <w:rsid w:val="008A34F2"/>
    <w:rsid w:val="008A355A"/>
    <w:rsid w:val="008A4497"/>
    <w:rsid w:val="008A7D06"/>
    <w:rsid w:val="008B2B58"/>
    <w:rsid w:val="008B372A"/>
    <w:rsid w:val="008B4C42"/>
    <w:rsid w:val="008C0990"/>
    <w:rsid w:val="008C0E05"/>
    <w:rsid w:val="008C187D"/>
    <w:rsid w:val="008C1B1C"/>
    <w:rsid w:val="008C25D3"/>
    <w:rsid w:val="008C74BD"/>
    <w:rsid w:val="008D096C"/>
    <w:rsid w:val="008D0CA0"/>
    <w:rsid w:val="008D14D8"/>
    <w:rsid w:val="008D16B2"/>
    <w:rsid w:val="008D545E"/>
    <w:rsid w:val="008D561A"/>
    <w:rsid w:val="008E1E19"/>
    <w:rsid w:val="008E443A"/>
    <w:rsid w:val="008E4AD2"/>
    <w:rsid w:val="008E5E3C"/>
    <w:rsid w:val="008F1062"/>
    <w:rsid w:val="008F1F82"/>
    <w:rsid w:val="008F21BA"/>
    <w:rsid w:val="008F3232"/>
    <w:rsid w:val="008F3FF9"/>
    <w:rsid w:val="008F4673"/>
    <w:rsid w:val="0090072F"/>
    <w:rsid w:val="009011AD"/>
    <w:rsid w:val="00903A37"/>
    <w:rsid w:val="009048CD"/>
    <w:rsid w:val="009051CE"/>
    <w:rsid w:val="00910420"/>
    <w:rsid w:val="00911240"/>
    <w:rsid w:val="009116FC"/>
    <w:rsid w:val="00914A32"/>
    <w:rsid w:val="00914F5D"/>
    <w:rsid w:val="00915A40"/>
    <w:rsid w:val="00916234"/>
    <w:rsid w:val="009202BB"/>
    <w:rsid w:val="00922206"/>
    <w:rsid w:val="00923942"/>
    <w:rsid w:val="0092474B"/>
    <w:rsid w:val="00926A31"/>
    <w:rsid w:val="00926B8B"/>
    <w:rsid w:val="009271C6"/>
    <w:rsid w:val="00927C19"/>
    <w:rsid w:val="00930D2A"/>
    <w:rsid w:val="00931173"/>
    <w:rsid w:val="00932183"/>
    <w:rsid w:val="00932BC3"/>
    <w:rsid w:val="00935661"/>
    <w:rsid w:val="009366C6"/>
    <w:rsid w:val="009369C6"/>
    <w:rsid w:val="00936DE3"/>
    <w:rsid w:val="00940BA9"/>
    <w:rsid w:val="009410FF"/>
    <w:rsid w:val="00941CF2"/>
    <w:rsid w:val="00941ED0"/>
    <w:rsid w:val="00943D28"/>
    <w:rsid w:val="009444E6"/>
    <w:rsid w:val="00946413"/>
    <w:rsid w:val="00947577"/>
    <w:rsid w:val="0094777D"/>
    <w:rsid w:val="0095187C"/>
    <w:rsid w:val="009520A0"/>
    <w:rsid w:val="009539AB"/>
    <w:rsid w:val="0095433E"/>
    <w:rsid w:val="00955531"/>
    <w:rsid w:val="00955708"/>
    <w:rsid w:val="0095763F"/>
    <w:rsid w:val="00960D4A"/>
    <w:rsid w:val="0096182B"/>
    <w:rsid w:val="00961CCF"/>
    <w:rsid w:val="00962468"/>
    <w:rsid w:val="009626E8"/>
    <w:rsid w:val="00962C49"/>
    <w:rsid w:val="0096440A"/>
    <w:rsid w:val="00966860"/>
    <w:rsid w:val="00971C77"/>
    <w:rsid w:val="009734DF"/>
    <w:rsid w:val="00980F51"/>
    <w:rsid w:val="0098146F"/>
    <w:rsid w:val="00981A84"/>
    <w:rsid w:val="00981CBB"/>
    <w:rsid w:val="00986542"/>
    <w:rsid w:val="00986660"/>
    <w:rsid w:val="009872CD"/>
    <w:rsid w:val="00987F64"/>
    <w:rsid w:val="00990511"/>
    <w:rsid w:val="00991160"/>
    <w:rsid w:val="00991C45"/>
    <w:rsid w:val="009920DF"/>
    <w:rsid w:val="00992EC4"/>
    <w:rsid w:val="00994C3B"/>
    <w:rsid w:val="00994CF3"/>
    <w:rsid w:val="00994FE9"/>
    <w:rsid w:val="009954BF"/>
    <w:rsid w:val="00997859"/>
    <w:rsid w:val="00997D67"/>
    <w:rsid w:val="009A6D6C"/>
    <w:rsid w:val="009B1AFE"/>
    <w:rsid w:val="009B29EA"/>
    <w:rsid w:val="009B29F7"/>
    <w:rsid w:val="009B51CA"/>
    <w:rsid w:val="009B60E6"/>
    <w:rsid w:val="009C051F"/>
    <w:rsid w:val="009C18ED"/>
    <w:rsid w:val="009C2244"/>
    <w:rsid w:val="009C498F"/>
    <w:rsid w:val="009C6CF7"/>
    <w:rsid w:val="009C7A07"/>
    <w:rsid w:val="009C7D89"/>
    <w:rsid w:val="009D03F2"/>
    <w:rsid w:val="009D0580"/>
    <w:rsid w:val="009D1CCB"/>
    <w:rsid w:val="009D1CFF"/>
    <w:rsid w:val="009D3B93"/>
    <w:rsid w:val="009D4FD4"/>
    <w:rsid w:val="009D5B17"/>
    <w:rsid w:val="009E06B1"/>
    <w:rsid w:val="009E17BC"/>
    <w:rsid w:val="009E193F"/>
    <w:rsid w:val="009E1AEE"/>
    <w:rsid w:val="009E50B0"/>
    <w:rsid w:val="009E59AB"/>
    <w:rsid w:val="009E670A"/>
    <w:rsid w:val="009E693A"/>
    <w:rsid w:val="009E6AEF"/>
    <w:rsid w:val="009E788A"/>
    <w:rsid w:val="009F0DD8"/>
    <w:rsid w:val="009F1DE2"/>
    <w:rsid w:val="009F2B41"/>
    <w:rsid w:val="009F3498"/>
    <w:rsid w:val="009F4279"/>
    <w:rsid w:val="009F4DB4"/>
    <w:rsid w:val="009F7EAA"/>
    <w:rsid w:val="00A06EC0"/>
    <w:rsid w:val="00A10FDA"/>
    <w:rsid w:val="00A115E8"/>
    <w:rsid w:val="00A11D23"/>
    <w:rsid w:val="00A131E9"/>
    <w:rsid w:val="00A13648"/>
    <w:rsid w:val="00A1379D"/>
    <w:rsid w:val="00A16ED3"/>
    <w:rsid w:val="00A1748F"/>
    <w:rsid w:val="00A17E38"/>
    <w:rsid w:val="00A20C0C"/>
    <w:rsid w:val="00A20EC7"/>
    <w:rsid w:val="00A22C37"/>
    <w:rsid w:val="00A2303D"/>
    <w:rsid w:val="00A24400"/>
    <w:rsid w:val="00A2521A"/>
    <w:rsid w:val="00A25C78"/>
    <w:rsid w:val="00A2613F"/>
    <w:rsid w:val="00A261C6"/>
    <w:rsid w:val="00A27591"/>
    <w:rsid w:val="00A278A7"/>
    <w:rsid w:val="00A35727"/>
    <w:rsid w:val="00A35A7F"/>
    <w:rsid w:val="00A36424"/>
    <w:rsid w:val="00A36D82"/>
    <w:rsid w:val="00A375EC"/>
    <w:rsid w:val="00A40C73"/>
    <w:rsid w:val="00A41D44"/>
    <w:rsid w:val="00A44006"/>
    <w:rsid w:val="00A442CB"/>
    <w:rsid w:val="00A455B8"/>
    <w:rsid w:val="00A4618D"/>
    <w:rsid w:val="00A50652"/>
    <w:rsid w:val="00A50B1A"/>
    <w:rsid w:val="00A51D76"/>
    <w:rsid w:val="00A52447"/>
    <w:rsid w:val="00A52B64"/>
    <w:rsid w:val="00A537E5"/>
    <w:rsid w:val="00A54553"/>
    <w:rsid w:val="00A5524F"/>
    <w:rsid w:val="00A55B1C"/>
    <w:rsid w:val="00A5707C"/>
    <w:rsid w:val="00A6061A"/>
    <w:rsid w:val="00A63176"/>
    <w:rsid w:val="00A63DEB"/>
    <w:rsid w:val="00A64342"/>
    <w:rsid w:val="00A6712C"/>
    <w:rsid w:val="00A67EEC"/>
    <w:rsid w:val="00A70EA2"/>
    <w:rsid w:val="00A719CB"/>
    <w:rsid w:val="00A725DE"/>
    <w:rsid w:val="00A72934"/>
    <w:rsid w:val="00A74F58"/>
    <w:rsid w:val="00A76CA4"/>
    <w:rsid w:val="00A80079"/>
    <w:rsid w:val="00A824D4"/>
    <w:rsid w:val="00A82C1C"/>
    <w:rsid w:val="00A82E1E"/>
    <w:rsid w:val="00A84512"/>
    <w:rsid w:val="00A84A9B"/>
    <w:rsid w:val="00A84B1D"/>
    <w:rsid w:val="00A85BDD"/>
    <w:rsid w:val="00A85F31"/>
    <w:rsid w:val="00A870EF"/>
    <w:rsid w:val="00A900A8"/>
    <w:rsid w:val="00A9076E"/>
    <w:rsid w:val="00A91CF9"/>
    <w:rsid w:val="00A92A25"/>
    <w:rsid w:val="00A92B76"/>
    <w:rsid w:val="00A9452E"/>
    <w:rsid w:val="00A95C5E"/>
    <w:rsid w:val="00A97387"/>
    <w:rsid w:val="00AA0262"/>
    <w:rsid w:val="00AA1C8D"/>
    <w:rsid w:val="00AA1F8E"/>
    <w:rsid w:val="00AA2B0F"/>
    <w:rsid w:val="00AA4317"/>
    <w:rsid w:val="00AA614D"/>
    <w:rsid w:val="00AA6ABD"/>
    <w:rsid w:val="00AA75A7"/>
    <w:rsid w:val="00AB04F0"/>
    <w:rsid w:val="00AB1CA1"/>
    <w:rsid w:val="00AB221F"/>
    <w:rsid w:val="00AB30D3"/>
    <w:rsid w:val="00AB3B85"/>
    <w:rsid w:val="00AB454E"/>
    <w:rsid w:val="00AB4ED8"/>
    <w:rsid w:val="00AC274E"/>
    <w:rsid w:val="00AC2E42"/>
    <w:rsid w:val="00AC46B2"/>
    <w:rsid w:val="00AC4937"/>
    <w:rsid w:val="00AC51B3"/>
    <w:rsid w:val="00AC52A5"/>
    <w:rsid w:val="00AC6F78"/>
    <w:rsid w:val="00AD1505"/>
    <w:rsid w:val="00AD267F"/>
    <w:rsid w:val="00AD26E9"/>
    <w:rsid w:val="00AD44BA"/>
    <w:rsid w:val="00AE0CC3"/>
    <w:rsid w:val="00AE1BBB"/>
    <w:rsid w:val="00AE1F0A"/>
    <w:rsid w:val="00AE211D"/>
    <w:rsid w:val="00AE2307"/>
    <w:rsid w:val="00AE34A4"/>
    <w:rsid w:val="00AE5E6B"/>
    <w:rsid w:val="00AE60D8"/>
    <w:rsid w:val="00AE6CB1"/>
    <w:rsid w:val="00AE76E9"/>
    <w:rsid w:val="00AE7FBB"/>
    <w:rsid w:val="00AF03AA"/>
    <w:rsid w:val="00AF0561"/>
    <w:rsid w:val="00AF2272"/>
    <w:rsid w:val="00AF3679"/>
    <w:rsid w:val="00AF430C"/>
    <w:rsid w:val="00AF4A16"/>
    <w:rsid w:val="00B00FBF"/>
    <w:rsid w:val="00B041B1"/>
    <w:rsid w:val="00B042ED"/>
    <w:rsid w:val="00B04932"/>
    <w:rsid w:val="00B05E23"/>
    <w:rsid w:val="00B076A9"/>
    <w:rsid w:val="00B11265"/>
    <w:rsid w:val="00B13582"/>
    <w:rsid w:val="00B13F5D"/>
    <w:rsid w:val="00B147E7"/>
    <w:rsid w:val="00B1540A"/>
    <w:rsid w:val="00B1796A"/>
    <w:rsid w:val="00B204B0"/>
    <w:rsid w:val="00B204F4"/>
    <w:rsid w:val="00B213BC"/>
    <w:rsid w:val="00B21567"/>
    <w:rsid w:val="00B21891"/>
    <w:rsid w:val="00B22F18"/>
    <w:rsid w:val="00B23D07"/>
    <w:rsid w:val="00B256F4"/>
    <w:rsid w:val="00B274FB"/>
    <w:rsid w:val="00B27E39"/>
    <w:rsid w:val="00B3003C"/>
    <w:rsid w:val="00B308DA"/>
    <w:rsid w:val="00B3097C"/>
    <w:rsid w:val="00B311CA"/>
    <w:rsid w:val="00B31F8C"/>
    <w:rsid w:val="00B321EF"/>
    <w:rsid w:val="00B3321F"/>
    <w:rsid w:val="00B332AD"/>
    <w:rsid w:val="00B3383A"/>
    <w:rsid w:val="00B34E2C"/>
    <w:rsid w:val="00B3781D"/>
    <w:rsid w:val="00B379E2"/>
    <w:rsid w:val="00B37EF7"/>
    <w:rsid w:val="00B404D6"/>
    <w:rsid w:val="00B405F7"/>
    <w:rsid w:val="00B41709"/>
    <w:rsid w:val="00B41888"/>
    <w:rsid w:val="00B41ED6"/>
    <w:rsid w:val="00B43F82"/>
    <w:rsid w:val="00B44374"/>
    <w:rsid w:val="00B450D9"/>
    <w:rsid w:val="00B45BA1"/>
    <w:rsid w:val="00B50646"/>
    <w:rsid w:val="00B50BD7"/>
    <w:rsid w:val="00B5153A"/>
    <w:rsid w:val="00B51621"/>
    <w:rsid w:val="00B526E8"/>
    <w:rsid w:val="00B536A7"/>
    <w:rsid w:val="00B56CB8"/>
    <w:rsid w:val="00B61697"/>
    <w:rsid w:val="00B62327"/>
    <w:rsid w:val="00B627D5"/>
    <w:rsid w:val="00B62AFA"/>
    <w:rsid w:val="00B62E77"/>
    <w:rsid w:val="00B64DFB"/>
    <w:rsid w:val="00B64FD5"/>
    <w:rsid w:val="00B67166"/>
    <w:rsid w:val="00B70A42"/>
    <w:rsid w:val="00B7116B"/>
    <w:rsid w:val="00B71682"/>
    <w:rsid w:val="00B72A82"/>
    <w:rsid w:val="00B72B23"/>
    <w:rsid w:val="00B72E93"/>
    <w:rsid w:val="00B72F48"/>
    <w:rsid w:val="00B7526B"/>
    <w:rsid w:val="00B75E59"/>
    <w:rsid w:val="00B80B49"/>
    <w:rsid w:val="00B81828"/>
    <w:rsid w:val="00B82610"/>
    <w:rsid w:val="00B82CE3"/>
    <w:rsid w:val="00B82F4A"/>
    <w:rsid w:val="00B8317A"/>
    <w:rsid w:val="00B849BE"/>
    <w:rsid w:val="00B84B79"/>
    <w:rsid w:val="00B85CB1"/>
    <w:rsid w:val="00B85CFC"/>
    <w:rsid w:val="00B86833"/>
    <w:rsid w:val="00B87C1A"/>
    <w:rsid w:val="00B87D98"/>
    <w:rsid w:val="00B9024F"/>
    <w:rsid w:val="00B90D48"/>
    <w:rsid w:val="00B922AC"/>
    <w:rsid w:val="00B923EE"/>
    <w:rsid w:val="00B948D0"/>
    <w:rsid w:val="00B94C7F"/>
    <w:rsid w:val="00B97784"/>
    <w:rsid w:val="00B97CF7"/>
    <w:rsid w:val="00BA04D4"/>
    <w:rsid w:val="00BA06AE"/>
    <w:rsid w:val="00BA0C78"/>
    <w:rsid w:val="00BA2017"/>
    <w:rsid w:val="00BA322A"/>
    <w:rsid w:val="00BA4F68"/>
    <w:rsid w:val="00BA552C"/>
    <w:rsid w:val="00BA571C"/>
    <w:rsid w:val="00BA758C"/>
    <w:rsid w:val="00BB2116"/>
    <w:rsid w:val="00BB410B"/>
    <w:rsid w:val="00BB4884"/>
    <w:rsid w:val="00BB5666"/>
    <w:rsid w:val="00BB6369"/>
    <w:rsid w:val="00BB7672"/>
    <w:rsid w:val="00BB76BE"/>
    <w:rsid w:val="00BB7DEF"/>
    <w:rsid w:val="00BB7E70"/>
    <w:rsid w:val="00BC1053"/>
    <w:rsid w:val="00BC310F"/>
    <w:rsid w:val="00BC4332"/>
    <w:rsid w:val="00BC6167"/>
    <w:rsid w:val="00BC6AFE"/>
    <w:rsid w:val="00BC6BE9"/>
    <w:rsid w:val="00BC6E32"/>
    <w:rsid w:val="00BC7396"/>
    <w:rsid w:val="00BD1FD1"/>
    <w:rsid w:val="00BD2ED9"/>
    <w:rsid w:val="00BD3DEF"/>
    <w:rsid w:val="00BD41E8"/>
    <w:rsid w:val="00BD546F"/>
    <w:rsid w:val="00BD62AF"/>
    <w:rsid w:val="00BE0CF0"/>
    <w:rsid w:val="00BE148F"/>
    <w:rsid w:val="00BE1A92"/>
    <w:rsid w:val="00BE3369"/>
    <w:rsid w:val="00BE3491"/>
    <w:rsid w:val="00BE3CDD"/>
    <w:rsid w:val="00BE4D20"/>
    <w:rsid w:val="00BE76E2"/>
    <w:rsid w:val="00BF0E02"/>
    <w:rsid w:val="00BF36EA"/>
    <w:rsid w:val="00BF3E7A"/>
    <w:rsid w:val="00BF431B"/>
    <w:rsid w:val="00C00624"/>
    <w:rsid w:val="00C01BA7"/>
    <w:rsid w:val="00C0366D"/>
    <w:rsid w:val="00C038A6"/>
    <w:rsid w:val="00C03AAC"/>
    <w:rsid w:val="00C0587B"/>
    <w:rsid w:val="00C06AA0"/>
    <w:rsid w:val="00C07835"/>
    <w:rsid w:val="00C07D18"/>
    <w:rsid w:val="00C07D5F"/>
    <w:rsid w:val="00C116D5"/>
    <w:rsid w:val="00C1486D"/>
    <w:rsid w:val="00C149CD"/>
    <w:rsid w:val="00C16E42"/>
    <w:rsid w:val="00C178CE"/>
    <w:rsid w:val="00C2058B"/>
    <w:rsid w:val="00C21149"/>
    <w:rsid w:val="00C2124E"/>
    <w:rsid w:val="00C216BF"/>
    <w:rsid w:val="00C227EA"/>
    <w:rsid w:val="00C22942"/>
    <w:rsid w:val="00C2517E"/>
    <w:rsid w:val="00C251AB"/>
    <w:rsid w:val="00C25226"/>
    <w:rsid w:val="00C26283"/>
    <w:rsid w:val="00C27725"/>
    <w:rsid w:val="00C3101D"/>
    <w:rsid w:val="00C311A7"/>
    <w:rsid w:val="00C31553"/>
    <w:rsid w:val="00C32BFD"/>
    <w:rsid w:val="00C32C14"/>
    <w:rsid w:val="00C34067"/>
    <w:rsid w:val="00C347C7"/>
    <w:rsid w:val="00C35CEB"/>
    <w:rsid w:val="00C366FC"/>
    <w:rsid w:val="00C36C8B"/>
    <w:rsid w:val="00C37EE1"/>
    <w:rsid w:val="00C41D25"/>
    <w:rsid w:val="00C43CF3"/>
    <w:rsid w:val="00C444AE"/>
    <w:rsid w:val="00C45699"/>
    <w:rsid w:val="00C45BB4"/>
    <w:rsid w:val="00C45E43"/>
    <w:rsid w:val="00C46F5B"/>
    <w:rsid w:val="00C4795A"/>
    <w:rsid w:val="00C5025E"/>
    <w:rsid w:val="00C52A9F"/>
    <w:rsid w:val="00C53453"/>
    <w:rsid w:val="00C5368B"/>
    <w:rsid w:val="00C53B8A"/>
    <w:rsid w:val="00C54B6B"/>
    <w:rsid w:val="00C6063B"/>
    <w:rsid w:val="00C60BEE"/>
    <w:rsid w:val="00C60EE8"/>
    <w:rsid w:val="00C647D9"/>
    <w:rsid w:val="00C6525A"/>
    <w:rsid w:val="00C66292"/>
    <w:rsid w:val="00C704F2"/>
    <w:rsid w:val="00C74E49"/>
    <w:rsid w:val="00C75C65"/>
    <w:rsid w:val="00C77E17"/>
    <w:rsid w:val="00C80101"/>
    <w:rsid w:val="00C8383F"/>
    <w:rsid w:val="00C839C5"/>
    <w:rsid w:val="00C83AD8"/>
    <w:rsid w:val="00C84AF6"/>
    <w:rsid w:val="00C85553"/>
    <w:rsid w:val="00C86067"/>
    <w:rsid w:val="00C86131"/>
    <w:rsid w:val="00C905FE"/>
    <w:rsid w:val="00C91F22"/>
    <w:rsid w:val="00C93227"/>
    <w:rsid w:val="00C96A08"/>
    <w:rsid w:val="00C96A5D"/>
    <w:rsid w:val="00C97BCB"/>
    <w:rsid w:val="00CA2D78"/>
    <w:rsid w:val="00CA465F"/>
    <w:rsid w:val="00CA4EC5"/>
    <w:rsid w:val="00CA50B5"/>
    <w:rsid w:val="00CA5428"/>
    <w:rsid w:val="00CA6814"/>
    <w:rsid w:val="00CA6DCB"/>
    <w:rsid w:val="00CB006D"/>
    <w:rsid w:val="00CB0200"/>
    <w:rsid w:val="00CB129F"/>
    <w:rsid w:val="00CB1872"/>
    <w:rsid w:val="00CB1C27"/>
    <w:rsid w:val="00CB24BD"/>
    <w:rsid w:val="00CB5129"/>
    <w:rsid w:val="00CB51F1"/>
    <w:rsid w:val="00CC0018"/>
    <w:rsid w:val="00CC156A"/>
    <w:rsid w:val="00CC18FC"/>
    <w:rsid w:val="00CC2105"/>
    <w:rsid w:val="00CC31AE"/>
    <w:rsid w:val="00CC353C"/>
    <w:rsid w:val="00CC6EF9"/>
    <w:rsid w:val="00CD0567"/>
    <w:rsid w:val="00CD15DF"/>
    <w:rsid w:val="00CD290B"/>
    <w:rsid w:val="00CD32E1"/>
    <w:rsid w:val="00CD3EA1"/>
    <w:rsid w:val="00CE1489"/>
    <w:rsid w:val="00CE1B6C"/>
    <w:rsid w:val="00CE1FC9"/>
    <w:rsid w:val="00CE24FA"/>
    <w:rsid w:val="00CE349D"/>
    <w:rsid w:val="00CE64A3"/>
    <w:rsid w:val="00CE7A5F"/>
    <w:rsid w:val="00CE7C2F"/>
    <w:rsid w:val="00CF02A1"/>
    <w:rsid w:val="00CF02D5"/>
    <w:rsid w:val="00CF07D2"/>
    <w:rsid w:val="00CF41DA"/>
    <w:rsid w:val="00CF5EB4"/>
    <w:rsid w:val="00CF63FE"/>
    <w:rsid w:val="00CF7747"/>
    <w:rsid w:val="00D045B6"/>
    <w:rsid w:val="00D05BD6"/>
    <w:rsid w:val="00D05D97"/>
    <w:rsid w:val="00D061C9"/>
    <w:rsid w:val="00D06471"/>
    <w:rsid w:val="00D131D0"/>
    <w:rsid w:val="00D134E0"/>
    <w:rsid w:val="00D14FCF"/>
    <w:rsid w:val="00D166EB"/>
    <w:rsid w:val="00D16B36"/>
    <w:rsid w:val="00D16E45"/>
    <w:rsid w:val="00D172AF"/>
    <w:rsid w:val="00D176E8"/>
    <w:rsid w:val="00D207A5"/>
    <w:rsid w:val="00D20E81"/>
    <w:rsid w:val="00D2153F"/>
    <w:rsid w:val="00D22545"/>
    <w:rsid w:val="00D22A2B"/>
    <w:rsid w:val="00D24040"/>
    <w:rsid w:val="00D25BAB"/>
    <w:rsid w:val="00D26C04"/>
    <w:rsid w:val="00D26D8A"/>
    <w:rsid w:val="00D30399"/>
    <w:rsid w:val="00D308D9"/>
    <w:rsid w:val="00D30904"/>
    <w:rsid w:val="00D319DF"/>
    <w:rsid w:val="00D31AAB"/>
    <w:rsid w:val="00D33069"/>
    <w:rsid w:val="00D3321F"/>
    <w:rsid w:val="00D3453E"/>
    <w:rsid w:val="00D42AAA"/>
    <w:rsid w:val="00D42F48"/>
    <w:rsid w:val="00D436F6"/>
    <w:rsid w:val="00D43E43"/>
    <w:rsid w:val="00D43FDA"/>
    <w:rsid w:val="00D4407A"/>
    <w:rsid w:val="00D442AE"/>
    <w:rsid w:val="00D44624"/>
    <w:rsid w:val="00D467C5"/>
    <w:rsid w:val="00D47533"/>
    <w:rsid w:val="00D50F60"/>
    <w:rsid w:val="00D51DA3"/>
    <w:rsid w:val="00D543AB"/>
    <w:rsid w:val="00D574EF"/>
    <w:rsid w:val="00D640EF"/>
    <w:rsid w:val="00D647BF"/>
    <w:rsid w:val="00D65BA2"/>
    <w:rsid w:val="00D66FCD"/>
    <w:rsid w:val="00D676C5"/>
    <w:rsid w:val="00D67CFB"/>
    <w:rsid w:val="00D71E94"/>
    <w:rsid w:val="00D7677A"/>
    <w:rsid w:val="00D7679F"/>
    <w:rsid w:val="00D818A1"/>
    <w:rsid w:val="00D82BBE"/>
    <w:rsid w:val="00D83D90"/>
    <w:rsid w:val="00D86AE0"/>
    <w:rsid w:val="00D90168"/>
    <w:rsid w:val="00D90ADA"/>
    <w:rsid w:val="00D913E2"/>
    <w:rsid w:val="00D9243B"/>
    <w:rsid w:val="00D930EC"/>
    <w:rsid w:val="00D93216"/>
    <w:rsid w:val="00D940A5"/>
    <w:rsid w:val="00D951AD"/>
    <w:rsid w:val="00D95C73"/>
    <w:rsid w:val="00D96EAB"/>
    <w:rsid w:val="00DA0635"/>
    <w:rsid w:val="00DA2021"/>
    <w:rsid w:val="00DA20F0"/>
    <w:rsid w:val="00DA215D"/>
    <w:rsid w:val="00DA2E24"/>
    <w:rsid w:val="00DA394B"/>
    <w:rsid w:val="00DA3FE8"/>
    <w:rsid w:val="00DA42D9"/>
    <w:rsid w:val="00DA4977"/>
    <w:rsid w:val="00DA5BDC"/>
    <w:rsid w:val="00DB0B0B"/>
    <w:rsid w:val="00DB0C77"/>
    <w:rsid w:val="00DB0D96"/>
    <w:rsid w:val="00DB1C9C"/>
    <w:rsid w:val="00DB20CA"/>
    <w:rsid w:val="00DB2B2F"/>
    <w:rsid w:val="00DB3F32"/>
    <w:rsid w:val="00DB4A30"/>
    <w:rsid w:val="00DB4F75"/>
    <w:rsid w:val="00DB5DB7"/>
    <w:rsid w:val="00DB6FAF"/>
    <w:rsid w:val="00DC17AF"/>
    <w:rsid w:val="00DC2274"/>
    <w:rsid w:val="00DC3A01"/>
    <w:rsid w:val="00DC65DD"/>
    <w:rsid w:val="00DD0176"/>
    <w:rsid w:val="00DD0A08"/>
    <w:rsid w:val="00DD257E"/>
    <w:rsid w:val="00DD2D94"/>
    <w:rsid w:val="00DD3AA8"/>
    <w:rsid w:val="00DD4125"/>
    <w:rsid w:val="00DD53B1"/>
    <w:rsid w:val="00DD5FF5"/>
    <w:rsid w:val="00DD6327"/>
    <w:rsid w:val="00DD6345"/>
    <w:rsid w:val="00DD6519"/>
    <w:rsid w:val="00DD69D0"/>
    <w:rsid w:val="00DD7A85"/>
    <w:rsid w:val="00DD7ACA"/>
    <w:rsid w:val="00DE0235"/>
    <w:rsid w:val="00DE0BC6"/>
    <w:rsid w:val="00DE2ACC"/>
    <w:rsid w:val="00DE3EB6"/>
    <w:rsid w:val="00DE467A"/>
    <w:rsid w:val="00DE4C2A"/>
    <w:rsid w:val="00DE50AF"/>
    <w:rsid w:val="00DE5555"/>
    <w:rsid w:val="00DE5C7B"/>
    <w:rsid w:val="00DE6643"/>
    <w:rsid w:val="00DE6D09"/>
    <w:rsid w:val="00DE73F6"/>
    <w:rsid w:val="00DE744B"/>
    <w:rsid w:val="00DF0A59"/>
    <w:rsid w:val="00DF2EBE"/>
    <w:rsid w:val="00DF331F"/>
    <w:rsid w:val="00DF351A"/>
    <w:rsid w:val="00DF3889"/>
    <w:rsid w:val="00DF417D"/>
    <w:rsid w:val="00DF5688"/>
    <w:rsid w:val="00DF6144"/>
    <w:rsid w:val="00DF6A07"/>
    <w:rsid w:val="00E0066D"/>
    <w:rsid w:val="00E01610"/>
    <w:rsid w:val="00E0424E"/>
    <w:rsid w:val="00E068CC"/>
    <w:rsid w:val="00E07386"/>
    <w:rsid w:val="00E07903"/>
    <w:rsid w:val="00E07EDD"/>
    <w:rsid w:val="00E07F4C"/>
    <w:rsid w:val="00E10474"/>
    <w:rsid w:val="00E10A4C"/>
    <w:rsid w:val="00E12D35"/>
    <w:rsid w:val="00E16664"/>
    <w:rsid w:val="00E203B6"/>
    <w:rsid w:val="00E20595"/>
    <w:rsid w:val="00E21A20"/>
    <w:rsid w:val="00E24737"/>
    <w:rsid w:val="00E2662A"/>
    <w:rsid w:val="00E2690E"/>
    <w:rsid w:val="00E2775A"/>
    <w:rsid w:val="00E302FC"/>
    <w:rsid w:val="00E30C06"/>
    <w:rsid w:val="00E36487"/>
    <w:rsid w:val="00E3665C"/>
    <w:rsid w:val="00E37E6A"/>
    <w:rsid w:val="00E37EF1"/>
    <w:rsid w:val="00E422CC"/>
    <w:rsid w:val="00E4352C"/>
    <w:rsid w:val="00E437B1"/>
    <w:rsid w:val="00E44A8F"/>
    <w:rsid w:val="00E509F1"/>
    <w:rsid w:val="00E5128A"/>
    <w:rsid w:val="00E521E8"/>
    <w:rsid w:val="00E5245A"/>
    <w:rsid w:val="00E525AF"/>
    <w:rsid w:val="00E52E6B"/>
    <w:rsid w:val="00E53323"/>
    <w:rsid w:val="00E53E54"/>
    <w:rsid w:val="00E56D3D"/>
    <w:rsid w:val="00E573C3"/>
    <w:rsid w:val="00E602DA"/>
    <w:rsid w:val="00E609E1"/>
    <w:rsid w:val="00E60E9D"/>
    <w:rsid w:val="00E612FA"/>
    <w:rsid w:val="00E62B99"/>
    <w:rsid w:val="00E62E77"/>
    <w:rsid w:val="00E65765"/>
    <w:rsid w:val="00E660F6"/>
    <w:rsid w:val="00E66EF8"/>
    <w:rsid w:val="00E6725F"/>
    <w:rsid w:val="00E7137C"/>
    <w:rsid w:val="00E72C19"/>
    <w:rsid w:val="00E743F5"/>
    <w:rsid w:val="00E749F7"/>
    <w:rsid w:val="00E75FA8"/>
    <w:rsid w:val="00E762B1"/>
    <w:rsid w:val="00E77FDC"/>
    <w:rsid w:val="00E80B8F"/>
    <w:rsid w:val="00E81D97"/>
    <w:rsid w:val="00E81EA4"/>
    <w:rsid w:val="00E83493"/>
    <w:rsid w:val="00E83610"/>
    <w:rsid w:val="00E842BC"/>
    <w:rsid w:val="00E848A6"/>
    <w:rsid w:val="00E84D12"/>
    <w:rsid w:val="00E8595C"/>
    <w:rsid w:val="00E85B5B"/>
    <w:rsid w:val="00E8600C"/>
    <w:rsid w:val="00E86312"/>
    <w:rsid w:val="00E900CA"/>
    <w:rsid w:val="00E913F4"/>
    <w:rsid w:val="00E916CE"/>
    <w:rsid w:val="00E92279"/>
    <w:rsid w:val="00E92785"/>
    <w:rsid w:val="00E9475B"/>
    <w:rsid w:val="00E96B73"/>
    <w:rsid w:val="00EA00FE"/>
    <w:rsid w:val="00EA06C9"/>
    <w:rsid w:val="00EA09FD"/>
    <w:rsid w:val="00EA137F"/>
    <w:rsid w:val="00EA1C00"/>
    <w:rsid w:val="00EA3EE2"/>
    <w:rsid w:val="00EA7719"/>
    <w:rsid w:val="00EA7D2E"/>
    <w:rsid w:val="00EA7EA6"/>
    <w:rsid w:val="00EB0691"/>
    <w:rsid w:val="00EB3020"/>
    <w:rsid w:val="00EB3BCC"/>
    <w:rsid w:val="00EB40D0"/>
    <w:rsid w:val="00EB4F53"/>
    <w:rsid w:val="00EB5421"/>
    <w:rsid w:val="00EB57E2"/>
    <w:rsid w:val="00EB7033"/>
    <w:rsid w:val="00EB7BFC"/>
    <w:rsid w:val="00EC07B1"/>
    <w:rsid w:val="00EC10EB"/>
    <w:rsid w:val="00EC117A"/>
    <w:rsid w:val="00EC1198"/>
    <w:rsid w:val="00EC33C3"/>
    <w:rsid w:val="00EC3666"/>
    <w:rsid w:val="00EC3696"/>
    <w:rsid w:val="00EC3FDC"/>
    <w:rsid w:val="00EC43B6"/>
    <w:rsid w:val="00EC55D3"/>
    <w:rsid w:val="00EC71E2"/>
    <w:rsid w:val="00EC7747"/>
    <w:rsid w:val="00EC7E1A"/>
    <w:rsid w:val="00ED07D9"/>
    <w:rsid w:val="00ED094E"/>
    <w:rsid w:val="00ED0A07"/>
    <w:rsid w:val="00ED1099"/>
    <w:rsid w:val="00ED22D0"/>
    <w:rsid w:val="00ED369A"/>
    <w:rsid w:val="00ED392A"/>
    <w:rsid w:val="00ED4F22"/>
    <w:rsid w:val="00ED6E9D"/>
    <w:rsid w:val="00ED7485"/>
    <w:rsid w:val="00EE146F"/>
    <w:rsid w:val="00EE31DB"/>
    <w:rsid w:val="00EE46B8"/>
    <w:rsid w:val="00EE5584"/>
    <w:rsid w:val="00EE5E44"/>
    <w:rsid w:val="00EE6D2B"/>
    <w:rsid w:val="00EF1340"/>
    <w:rsid w:val="00EF1AA1"/>
    <w:rsid w:val="00EF2209"/>
    <w:rsid w:val="00EF2EF7"/>
    <w:rsid w:val="00EF39DD"/>
    <w:rsid w:val="00EF3A53"/>
    <w:rsid w:val="00EF4B05"/>
    <w:rsid w:val="00EF4BCE"/>
    <w:rsid w:val="00EF6467"/>
    <w:rsid w:val="00EF66D3"/>
    <w:rsid w:val="00EF67AE"/>
    <w:rsid w:val="00EF6D6F"/>
    <w:rsid w:val="00EF7BF7"/>
    <w:rsid w:val="00F00695"/>
    <w:rsid w:val="00F01C47"/>
    <w:rsid w:val="00F03899"/>
    <w:rsid w:val="00F04716"/>
    <w:rsid w:val="00F04954"/>
    <w:rsid w:val="00F04E12"/>
    <w:rsid w:val="00F106ED"/>
    <w:rsid w:val="00F10EF9"/>
    <w:rsid w:val="00F1267B"/>
    <w:rsid w:val="00F1327F"/>
    <w:rsid w:val="00F133B5"/>
    <w:rsid w:val="00F162AF"/>
    <w:rsid w:val="00F165C3"/>
    <w:rsid w:val="00F177C3"/>
    <w:rsid w:val="00F201C0"/>
    <w:rsid w:val="00F205A2"/>
    <w:rsid w:val="00F214F0"/>
    <w:rsid w:val="00F21E0F"/>
    <w:rsid w:val="00F228C5"/>
    <w:rsid w:val="00F23ED8"/>
    <w:rsid w:val="00F25052"/>
    <w:rsid w:val="00F250A6"/>
    <w:rsid w:val="00F26EF3"/>
    <w:rsid w:val="00F2704F"/>
    <w:rsid w:val="00F27168"/>
    <w:rsid w:val="00F278C8"/>
    <w:rsid w:val="00F323D8"/>
    <w:rsid w:val="00F3534B"/>
    <w:rsid w:val="00F35408"/>
    <w:rsid w:val="00F35D77"/>
    <w:rsid w:val="00F360DA"/>
    <w:rsid w:val="00F3783F"/>
    <w:rsid w:val="00F37BB0"/>
    <w:rsid w:val="00F4049E"/>
    <w:rsid w:val="00F41E0D"/>
    <w:rsid w:val="00F42647"/>
    <w:rsid w:val="00F42700"/>
    <w:rsid w:val="00F42E0E"/>
    <w:rsid w:val="00F42E96"/>
    <w:rsid w:val="00F44A2A"/>
    <w:rsid w:val="00F45E75"/>
    <w:rsid w:val="00F4614A"/>
    <w:rsid w:val="00F47742"/>
    <w:rsid w:val="00F522B3"/>
    <w:rsid w:val="00F52727"/>
    <w:rsid w:val="00F5371F"/>
    <w:rsid w:val="00F55AD5"/>
    <w:rsid w:val="00F55C62"/>
    <w:rsid w:val="00F56EC9"/>
    <w:rsid w:val="00F617CB"/>
    <w:rsid w:val="00F61893"/>
    <w:rsid w:val="00F61C6A"/>
    <w:rsid w:val="00F6510F"/>
    <w:rsid w:val="00F674ED"/>
    <w:rsid w:val="00F6790B"/>
    <w:rsid w:val="00F705BD"/>
    <w:rsid w:val="00F72EA2"/>
    <w:rsid w:val="00F747F7"/>
    <w:rsid w:val="00F76817"/>
    <w:rsid w:val="00F76CB4"/>
    <w:rsid w:val="00F7772A"/>
    <w:rsid w:val="00F80FC3"/>
    <w:rsid w:val="00F828C0"/>
    <w:rsid w:val="00F82AEA"/>
    <w:rsid w:val="00F84A6F"/>
    <w:rsid w:val="00F86250"/>
    <w:rsid w:val="00F875E8"/>
    <w:rsid w:val="00F908B3"/>
    <w:rsid w:val="00F91081"/>
    <w:rsid w:val="00F92FE2"/>
    <w:rsid w:val="00F93CF2"/>
    <w:rsid w:val="00F94196"/>
    <w:rsid w:val="00F96257"/>
    <w:rsid w:val="00F96966"/>
    <w:rsid w:val="00F96E6D"/>
    <w:rsid w:val="00F9700B"/>
    <w:rsid w:val="00FA0849"/>
    <w:rsid w:val="00FA0E53"/>
    <w:rsid w:val="00FA41F9"/>
    <w:rsid w:val="00FA5516"/>
    <w:rsid w:val="00FA5F88"/>
    <w:rsid w:val="00FB0402"/>
    <w:rsid w:val="00FB08F8"/>
    <w:rsid w:val="00FB0911"/>
    <w:rsid w:val="00FB1445"/>
    <w:rsid w:val="00FB2272"/>
    <w:rsid w:val="00FB362C"/>
    <w:rsid w:val="00FB49F9"/>
    <w:rsid w:val="00FB4C36"/>
    <w:rsid w:val="00FB6D49"/>
    <w:rsid w:val="00FB6E02"/>
    <w:rsid w:val="00FC0481"/>
    <w:rsid w:val="00FC08F3"/>
    <w:rsid w:val="00FC2413"/>
    <w:rsid w:val="00FC30FB"/>
    <w:rsid w:val="00FC37C5"/>
    <w:rsid w:val="00FC38FD"/>
    <w:rsid w:val="00FC5DA0"/>
    <w:rsid w:val="00FC5DB3"/>
    <w:rsid w:val="00FC5F77"/>
    <w:rsid w:val="00FC63A3"/>
    <w:rsid w:val="00FC656B"/>
    <w:rsid w:val="00FC6845"/>
    <w:rsid w:val="00FC6CCB"/>
    <w:rsid w:val="00FC6FDB"/>
    <w:rsid w:val="00FD0607"/>
    <w:rsid w:val="00FD0D32"/>
    <w:rsid w:val="00FD11AD"/>
    <w:rsid w:val="00FD2C9D"/>
    <w:rsid w:val="00FD2F3D"/>
    <w:rsid w:val="00FD57AF"/>
    <w:rsid w:val="00FD5ADA"/>
    <w:rsid w:val="00FD5AF8"/>
    <w:rsid w:val="00FD70A4"/>
    <w:rsid w:val="00FD76DC"/>
    <w:rsid w:val="00FE072E"/>
    <w:rsid w:val="00FE0A34"/>
    <w:rsid w:val="00FE26A3"/>
    <w:rsid w:val="00FE320A"/>
    <w:rsid w:val="00FE586C"/>
    <w:rsid w:val="00FE6732"/>
    <w:rsid w:val="00FE6B99"/>
    <w:rsid w:val="00FF12F2"/>
    <w:rsid w:val="00FF1D4C"/>
    <w:rsid w:val="00FF2806"/>
    <w:rsid w:val="00FF2E44"/>
    <w:rsid w:val="00FF43E4"/>
    <w:rsid w:val="00FF54F5"/>
    <w:rsid w:val="00FF58B1"/>
    <w:rsid w:val="00FF5FA9"/>
    <w:rsid w:val="00FF62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06FF"/>
  </w:style>
  <w:style w:type="paragraph" w:styleId="Heading1">
    <w:name w:val="heading 1"/>
    <w:basedOn w:val="Normal"/>
    <w:next w:val="Normal"/>
    <w:qFormat/>
    <w:rsid w:val="001006FF"/>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1006FF"/>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1006FF"/>
    <w:pPr>
      <w:keepNext/>
      <w:numPr>
        <w:ilvl w:val="2"/>
        <w:numId w:val="1"/>
      </w:numPr>
      <w:spacing w:before="240" w:after="60"/>
      <w:outlineLvl w:val="2"/>
    </w:pPr>
    <w:rPr>
      <w:b/>
      <w:sz w:val="24"/>
    </w:rPr>
  </w:style>
  <w:style w:type="paragraph" w:styleId="Heading4">
    <w:name w:val="heading 4"/>
    <w:basedOn w:val="Normal"/>
    <w:next w:val="Normal"/>
    <w:qFormat/>
    <w:rsid w:val="001006FF"/>
    <w:pPr>
      <w:keepNext/>
      <w:numPr>
        <w:ilvl w:val="3"/>
        <w:numId w:val="1"/>
      </w:numPr>
      <w:spacing w:before="240" w:after="60"/>
      <w:outlineLvl w:val="3"/>
    </w:pPr>
    <w:rPr>
      <w:b/>
      <w:i/>
      <w:sz w:val="24"/>
    </w:rPr>
  </w:style>
  <w:style w:type="paragraph" w:styleId="Heading5">
    <w:name w:val="heading 5"/>
    <w:basedOn w:val="Normal"/>
    <w:next w:val="Normal"/>
    <w:qFormat/>
    <w:rsid w:val="001006FF"/>
    <w:pPr>
      <w:numPr>
        <w:ilvl w:val="4"/>
        <w:numId w:val="1"/>
      </w:numPr>
      <w:spacing w:before="240" w:after="60"/>
      <w:outlineLvl w:val="4"/>
    </w:pPr>
    <w:rPr>
      <w:rFonts w:ascii="Arial" w:hAnsi="Arial"/>
      <w:sz w:val="22"/>
    </w:rPr>
  </w:style>
  <w:style w:type="paragraph" w:styleId="Heading6">
    <w:name w:val="heading 6"/>
    <w:basedOn w:val="Normal"/>
    <w:next w:val="Normal"/>
    <w:qFormat/>
    <w:rsid w:val="001006FF"/>
    <w:pPr>
      <w:numPr>
        <w:ilvl w:val="5"/>
        <w:numId w:val="1"/>
      </w:numPr>
      <w:spacing w:before="240" w:after="60"/>
      <w:outlineLvl w:val="5"/>
    </w:pPr>
    <w:rPr>
      <w:rFonts w:ascii="Arial" w:hAnsi="Arial"/>
      <w:i/>
      <w:sz w:val="22"/>
    </w:rPr>
  </w:style>
  <w:style w:type="paragraph" w:styleId="Heading7">
    <w:name w:val="heading 7"/>
    <w:basedOn w:val="Normal"/>
    <w:next w:val="Normal"/>
    <w:qFormat/>
    <w:rsid w:val="001006FF"/>
    <w:pPr>
      <w:numPr>
        <w:ilvl w:val="6"/>
        <w:numId w:val="1"/>
      </w:numPr>
      <w:spacing w:before="240" w:after="60"/>
      <w:outlineLvl w:val="6"/>
    </w:pPr>
    <w:rPr>
      <w:rFonts w:ascii="Arial" w:hAnsi="Arial"/>
    </w:rPr>
  </w:style>
  <w:style w:type="paragraph" w:styleId="Heading8">
    <w:name w:val="heading 8"/>
    <w:basedOn w:val="Normal"/>
    <w:next w:val="Normal"/>
    <w:qFormat/>
    <w:rsid w:val="001006FF"/>
    <w:pPr>
      <w:numPr>
        <w:ilvl w:val="7"/>
        <w:numId w:val="1"/>
      </w:numPr>
      <w:spacing w:before="240" w:after="60"/>
      <w:outlineLvl w:val="7"/>
    </w:pPr>
    <w:rPr>
      <w:rFonts w:ascii="Arial" w:hAnsi="Arial"/>
      <w:i/>
    </w:rPr>
  </w:style>
  <w:style w:type="paragraph" w:styleId="Heading9">
    <w:name w:val="heading 9"/>
    <w:basedOn w:val="Normal"/>
    <w:next w:val="Normal"/>
    <w:qFormat/>
    <w:rsid w:val="001006FF"/>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006FF"/>
  </w:style>
  <w:style w:type="paragraph" w:customStyle="1" w:styleId="Style4">
    <w:name w:val="Style4"/>
    <w:next w:val="Normal"/>
    <w:rsid w:val="001006FF"/>
    <w:rPr>
      <w:noProof/>
      <w:sz w:val="24"/>
    </w:rPr>
  </w:style>
  <w:style w:type="paragraph" w:styleId="BodyText">
    <w:name w:val="Body Text"/>
    <w:aliases w:val="SCA Body Text,SCA Body Text1,SCA Body Text2,SCA Body Text11"/>
    <w:basedOn w:val="Normal"/>
    <w:link w:val="BodyTextChar"/>
    <w:rsid w:val="001006FF"/>
    <w:pPr>
      <w:spacing w:after="120"/>
    </w:pPr>
  </w:style>
  <w:style w:type="paragraph" w:styleId="Header">
    <w:name w:val="header"/>
    <w:basedOn w:val="Normal"/>
    <w:link w:val="HeaderChar"/>
    <w:uiPriority w:val="99"/>
    <w:rsid w:val="001006FF"/>
    <w:pPr>
      <w:tabs>
        <w:tab w:val="center" w:pos="4320"/>
        <w:tab w:val="right" w:pos="8640"/>
      </w:tabs>
    </w:pPr>
  </w:style>
  <w:style w:type="paragraph" w:styleId="Footer">
    <w:name w:val="footer"/>
    <w:basedOn w:val="Normal"/>
    <w:link w:val="FooterChar"/>
    <w:uiPriority w:val="99"/>
    <w:rsid w:val="001006FF"/>
    <w:pPr>
      <w:tabs>
        <w:tab w:val="center" w:pos="4320"/>
        <w:tab w:val="right" w:pos="8640"/>
      </w:tabs>
    </w:pPr>
  </w:style>
  <w:style w:type="paragraph" w:styleId="Caption">
    <w:name w:val="caption"/>
    <w:basedOn w:val="Normal"/>
    <w:next w:val="Normal"/>
    <w:qFormat/>
    <w:rsid w:val="001006FF"/>
    <w:pPr>
      <w:spacing w:before="360" w:after="120"/>
    </w:pPr>
    <w:rPr>
      <w:b/>
      <w:caps/>
      <w:sz w:val="22"/>
    </w:rPr>
  </w:style>
  <w:style w:type="paragraph" w:styleId="BodyText3">
    <w:name w:val="Body Text 3"/>
    <w:basedOn w:val="Normal"/>
    <w:rsid w:val="001006FF"/>
    <w:pPr>
      <w:spacing w:after="120"/>
      <w:jc w:val="both"/>
    </w:pPr>
    <w:rPr>
      <w:sz w:val="22"/>
    </w:rPr>
  </w:style>
  <w:style w:type="paragraph" w:styleId="BodyTextIndent">
    <w:name w:val="Body Text Indent"/>
    <w:basedOn w:val="Normal"/>
    <w:rsid w:val="001006FF"/>
    <w:pPr>
      <w:spacing w:after="120"/>
      <w:ind w:left="1440"/>
      <w:jc w:val="both"/>
    </w:pPr>
    <w:rPr>
      <w:sz w:val="22"/>
    </w:rPr>
  </w:style>
  <w:style w:type="paragraph" w:styleId="BodyTextIndent2">
    <w:name w:val="Body Text Indent 2"/>
    <w:basedOn w:val="Normal"/>
    <w:rsid w:val="001006FF"/>
    <w:pPr>
      <w:suppressAutoHyphens/>
      <w:spacing w:after="120"/>
      <w:ind w:left="576"/>
      <w:jc w:val="both"/>
    </w:pPr>
    <w:rPr>
      <w:sz w:val="22"/>
    </w:rPr>
  </w:style>
  <w:style w:type="paragraph" w:styleId="BodyTextIndent3">
    <w:name w:val="Body Text Indent 3"/>
    <w:basedOn w:val="Normal"/>
    <w:rsid w:val="001006FF"/>
    <w:pPr>
      <w:spacing w:after="120"/>
      <w:ind w:left="720"/>
      <w:jc w:val="both"/>
    </w:pPr>
    <w:rPr>
      <w:sz w:val="22"/>
    </w:rPr>
  </w:style>
  <w:style w:type="paragraph" w:styleId="BodyText2">
    <w:name w:val="Body Text 2"/>
    <w:basedOn w:val="Normal"/>
    <w:rsid w:val="001006FF"/>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uiPriority w:val="99"/>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34"/>
    <w:qFormat/>
    <w:rsid w:val="00483A2B"/>
    <w:pPr>
      <w:spacing w:after="200" w:line="276" w:lineRule="auto"/>
      <w:ind w:left="720"/>
      <w:contextualSpacing/>
    </w:pPr>
    <w:rPr>
      <w:rFonts w:ascii="Calibri" w:eastAsia="Calibri" w:hAnsi="Calibri"/>
      <w:sz w:val="22"/>
      <w:szCs w:val="22"/>
    </w:rPr>
  </w:style>
  <w:style w:type="character" w:styleId="PlaceholderText">
    <w:name w:val="Placeholder Text"/>
    <w:basedOn w:val="DefaultParagraphFont"/>
    <w:uiPriority w:val="99"/>
    <w:semiHidden/>
    <w:rsid w:val="006347EF"/>
    <w:rPr>
      <w:color w:val="808080"/>
    </w:rPr>
  </w:style>
</w:styles>
</file>

<file path=word/webSettings.xml><?xml version="1.0" encoding="utf-8"?>
<w:webSettings xmlns:r="http://schemas.openxmlformats.org/officeDocument/2006/relationships" xmlns:w="http://schemas.openxmlformats.org/wordprocessingml/2006/main">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9211534">
      <w:bodyDiv w:val="1"/>
      <w:marLeft w:val="0"/>
      <w:marRight w:val="0"/>
      <w:marTop w:val="0"/>
      <w:marBottom w:val="0"/>
      <w:divBdr>
        <w:top w:val="none" w:sz="0" w:space="0" w:color="auto"/>
        <w:left w:val="none" w:sz="0" w:space="0" w:color="auto"/>
        <w:bottom w:val="none" w:sz="0" w:space="0" w:color="auto"/>
        <w:right w:val="none" w:sz="0" w:space="0" w:color="auto"/>
      </w:divBdr>
      <w:divsChild>
        <w:div w:id="326515411">
          <w:marLeft w:val="0"/>
          <w:marRight w:val="0"/>
          <w:marTop w:val="0"/>
          <w:marBottom w:val="0"/>
          <w:divBdr>
            <w:top w:val="none" w:sz="0" w:space="0" w:color="auto"/>
            <w:left w:val="none" w:sz="0" w:space="0" w:color="auto"/>
            <w:bottom w:val="none" w:sz="0" w:space="0" w:color="auto"/>
            <w:right w:val="none" w:sz="0" w:space="0" w:color="auto"/>
          </w:divBdr>
          <w:divsChild>
            <w:div w:id="1340038331">
              <w:marLeft w:val="0"/>
              <w:marRight w:val="0"/>
              <w:marTop w:val="0"/>
              <w:marBottom w:val="0"/>
              <w:divBdr>
                <w:top w:val="none" w:sz="0" w:space="0" w:color="auto"/>
                <w:left w:val="none" w:sz="0" w:space="0" w:color="auto"/>
                <w:bottom w:val="none" w:sz="0" w:space="0" w:color="auto"/>
                <w:right w:val="none" w:sz="0" w:space="0" w:color="auto"/>
              </w:divBdr>
              <w:divsChild>
                <w:div w:id="554856962">
                  <w:marLeft w:val="0"/>
                  <w:marRight w:val="0"/>
                  <w:marTop w:val="0"/>
                  <w:marBottom w:val="0"/>
                  <w:divBdr>
                    <w:top w:val="none" w:sz="0" w:space="0" w:color="auto"/>
                    <w:left w:val="none" w:sz="0" w:space="0" w:color="auto"/>
                    <w:bottom w:val="none" w:sz="0" w:space="0" w:color="auto"/>
                    <w:right w:val="none" w:sz="0" w:space="0" w:color="auto"/>
                  </w:divBdr>
                  <w:divsChild>
                    <w:div w:id="148786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42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atthew_Capone@floridacrystals.com" TargetMode="External"/><Relationship Id="rId18" Type="http://schemas.openxmlformats.org/officeDocument/2006/relationships/hyperlink" Target="mailto:ceron.heather@epa.gov"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ose_Gonzalez@floridacrystals.com" TargetMode="External"/><Relationship Id="rId17" Type="http://schemas.openxmlformats.org/officeDocument/2006/relationships/hyperlink" Target="mailto:cindy.mulkey@dep.state.fl.us" TargetMode="Externa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Gary.Maier@dep.state.fl.us" TargetMode="External"/><Relationship Id="rId20" Type="http://schemas.openxmlformats.org/officeDocument/2006/relationships/hyperlink" Target="mailto:lynn.scearce@dep.state.fl.us"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mailto:dbuff@golder.com" TargetMode="External"/><Relationship Id="rId23" Type="http://schemas.openxmlformats.org/officeDocument/2006/relationships/footer" Target="footer3.xm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mailto:forney.kathleen@epamail.epa.gov" TargetMode="Externa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icardo_Lima@floridacrystals.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B52F8-1AB4-417C-9D58-8C18921D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6064</Words>
  <Characters>34570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Draft BG&amp;E Permit</vt:lpstr>
    </vt:vector>
  </TitlesOfParts>
  <Manager>Trina Vielhauer</Manager>
  <Company>FDEP/DARM/BAR</Company>
  <LinksUpToDate>false</LinksUpToDate>
  <CharactersWithSpaces>40553</CharactersWithSpaces>
  <SharedDoc>false</SharedDoc>
  <HLinks>
    <vt:vector size="78" baseType="variant">
      <vt:variant>
        <vt:i4>2687097</vt:i4>
      </vt:variant>
      <vt:variant>
        <vt:i4>36</vt:i4>
      </vt:variant>
      <vt:variant>
        <vt:i4>0</vt:i4>
      </vt:variant>
      <vt:variant>
        <vt:i4>5</vt:i4>
      </vt:variant>
      <vt:variant>
        <vt:lpwstr>http://www.epa.gov/ttn/emc/ctm.html</vt:lpwstr>
      </vt:variant>
      <vt:variant>
        <vt:lpwstr/>
      </vt:variant>
      <vt:variant>
        <vt:i4>7536658</vt:i4>
      </vt:variant>
      <vt:variant>
        <vt:i4>33</vt:i4>
      </vt:variant>
      <vt:variant>
        <vt:i4>0</vt:i4>
      </vt:variant>
      <vt:variant>
        <vt:i4>5</vt:i4>
      </vt:variant>
      <vt:variant>
        <vt:lpwstr>mailto:victoria.gibson@dep.state.fl.us</vt:lpwstr>
      </vt:variant>
      <vt:variant>
        <vt:lpwstr/>
      </vt:variant>
      <vt:variant>
        <vt:i4>2686997</vt:i4>
      </vt:variant>
      <vt:variant>
        <vt:i4>30</vt:i4>
      </vt:variant>
      <vt:variant>
        <vt:i4>0</vt:i4>
      </vt:variant>
      <vt:variant>
        <vt:i4>5</vt:i4>
      </vt:variant>
      <vt:variant>
        <vt:lpwstr>mailto:ctepper@semtribe.com</vt:lpwstr>
      </vt:variant>
      <vt:variant>
        <vt:lpwstr/>
      </vt:variant>
      <vt:variant>
        <vt:i4>3670018</vt:i4>
      </vt:variant>
      <vt:variant>
        <vt:i4>27</vt:i4>
      </vt:variant>
      <vt:variant>
        <vt:i4>0</vt:i4>
      </vt:variant>
      <vt:variant>
        <vt:i4>5</vt:i4>
      </vt:variant>
      <vt:variant>
        <vt:lpwstr>mailto:amotlow@semtribe.com</vt:lpwstr>
      </vt:variant>
      <vt:variant>
        <vt:lpwstr/>
      </vt:variant>
      <vt:variant>
        <vt:i4>4194400</vt:i4>
      </vt:variant>
      <vt:variant>
        <vt:i4>24</vt:i4>
      </vt:variant>
      <vt:variant>
        <vt:i4>0</vt:i4>
      </vt:variant>
      <vt:variant>
        <vt:i4>5</vt:i4>
      </vt:variant>
      <vt:variant>
        <vt:lpwstr>mailto:richardbowers@semtribe.com</vt:lpwstr>
      </vt:variant>
      <vt:variant>
        <vt:lpwstr/>
      </vt:variant>
      <vt:variant>
        <vt:i4>3473423</vt:i4>
      </vt:variant>
      <vt:variant>
        <vt:i4>21</vt:i4>
      </vt:variant>
      <vt:variant>
        <vt:i4>0</vt:i4>
      </vt:variant>
      <vt:variant>
        <vt:i4>5</vt:i4>
      </vt:variant>
      <vt:variant>
        <vt:lpwstr>mailto:mitchellcypress@semtribe.com</vt:lpwstr>
      </vt:variant>
      <vt:variant>
        <vt:lpwstr/>
      </vt:variant>
      <vt:variant>
        <vt:i4>7143503</vt:i4>
      </vt:variant>
      <vt:variant>
        <vt:i4>18</vt:i4>
      </vt:variant>
      <vt:variant>
        <vt:i4>0</vt:i4>
      </vt:variant>
      <vt:variant>
        <vt:i4>5</vt:i4>
      </vt:variant>
      <vt:variant>
        <vt:lpwstr>mailto:bstewart@hcbcc.org</vt:lpwstr>
      </vt:variant>
      <vt:variant>
        <vt:lpwstr/>
      </vt:variant>
      <vt:variant>
        <vt:i4>3604554</vt:i4>
      </vt:variant>
      <vt:variant>
        <vt:i4>15</vt:i4>
      </vt:variant>
      <vt:variant>
        <vt:i4>0</vt:i4>
      </vt:variant>
      <vt:variant>
        <vt:i4>5</vt:i4>
      </vt:variant>
      <vt:variant>
        <vt:lpwstr>mailto:abrams.heather@epa.gov</vt:lpwstr>
      </vt:variant>
      <vt:variant>
        <vt:lpwstr/>
      </vt:variant>
      <vt:variant>
        <vt:i4>2293775</vt:i4>
      </vt:variant>
      <vt:variant>
        <vt:i4>12</vt:i4>
      </vt:variant>
      <vt:variant>
        <vt:i4>0</vt:i4>
      </vt:variant>
      <vt:variant>
        <vt:i4>5</vt:i4>
      </vt:variant>
      <vt:variant>
        <vt:lpwstr>mailto:forney.kathleen@epamail.epa.gov</vt:lpwstr>
      </vt:variant>
      <vt:variant>
        <vt:lpwstr/>
      </vt:variant>
      <vt:variant>
        <vt:i4>5832744</vt:i4>
      </vt:variant>
      <vt:variant>
        <vt:i4>9</vt:i4>
      </vt:variant>
      <vt:variant>
        <vt:i4>0</vt:i4>
      </vt:variant>
      <vt:variant>
        <vt:i4>5</vt:i4>
      </vt:variant>
      <vt:variant>
        <vt:lpwstr>mailto:ajaya.satyal@dep.state.fl.us</vt:lpwstr>
      </vt:variant>
      <vt:variant>
        <vt:lpwstr/>
      </vt:variant>
      <vt:variant>
        <vt:i4>3342422</vt:i4>
      </vt:variant>
      <vt:variant>
        <vt:i4>6</vt:i4>
      </vt:variant>
      <vt:variant>
        <vt:i4>0</vt:i4>
      </vt:variant>
      <vt:variant>
        <vt:i4>5</vt:i4>
      </vt:variant>
      <vt:variant>
        <vt:lpwstr>mailto:joe.vaccaro@amec.com</vt:lpwstr>
      </vt:variant>
      <vt:variant>
        <vt:lpwstr/>
      </vt:variant>
      <vt:variant>
        <vt:i4>3211350</vt:i4>
      </vt:variant>
      <vt:variant>
        <vt:i4>3</vt:i4>
      </vt:variant>
      <vt:variant>
        <vt:i4>0</vt:i4>
      </vt:variant>
      <vt:variant>
        <vt:i4>5</vt:i4>
      </vt:variant>
      <vt:variant>
        <vt:lpwstr>mailto:tim.eves@verenium.com</vt:lpwstr>
      </vt:variant>
      <vt:variant>
        <vt:lpwstr/>
      </vt:variant>
      <vt:variant>
        <vt:i4>2097216</vt:i4>
      </vt:variant>
      <vt:variant>
        <vt:i4>0</vt:i4>
      </vt:variant>
      <vt:variant>
        <vt:i4>0</vt:i4>
      </vt:variant>
      <vt:variant>
        <vt:i4>5</vt:i4>
      </vt:variant>
      <vt:variant>
        <vt:lpwstr>mailto:chuck.davis@verenium.com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BG&amp;E Permit</dc:title>
  <dc:subject>BG&amp;E TREC</dc:subject>
  <dc:creator>BAR</dc:creator>
  <cp:lastModifiedBy>arif_s</cp:lastModifiedBy>
  <cp:revision>8</cp:revision>
  <cp:lastPrinted>2013-08-27T19:25:00Z</cp:lastPrinted>
  <dcterms:created xsi:type="dcterms:W3CDTF">2013-08-27T18:18:00Z</dcterms:created>
  <dcterms:modified xsi:type="dcterms:W3CDTF">2013-08-27T19:25:00Z</dcterms:modified>
</cp:coreProperties>
</file>