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C69" w:rsidRPr="00F71387" w:rsidRDefault="00DD2C69" w:rsidP="00DD2C69">
      <w:pPr>
        <w:tabs>
          <w:tab w:val="left" w:pos="4320"/>
        </w:tabs>
        <w:rPr>
          <w:b/>
          <w:smallCaps/>
          <w:color w:val="000000"/>
          <w:sz w:val="22"/>
          <w:szCs w:val="22"/>
        </w:rPr>
      </w:pPr>
      <w:r w:rsidRPr="00F71387">
        <w:rPr>
          <w:b/>
          <w:smallCaps/>
          <w:color w:val="000000"/>
          <w:sz w:val="22"/>
          <w:szCs w:val="22"/>
        </w:rPr>
        <w:t>Permittee:</w:t>
      </w:r>
    </w:p>
    <w:p w:rsidR="00DD2C69" w:rsidRPr="00F71387" w:rsidRDefault="00DD2C69" w:rsidP="00DD2C69">
      <w:pPr>
        <w:tabs>
          <w:tab w:val="left" w:pos="4320"/>
        </w:tabs>
        <w:rPr>
          <w:smallCaps/>
          <w:color w:val="000000"/>
          <w:sz w:val="22"/>
          <w:szCs w:val="22"/>
        </w:rPr>
      </w:pPr>
    </w:p>
    <w:p w:rsidR="00DD2C69" w:rsidRPr="00CD038E" w:rsidRDefault="00A72CFF" w:rsidP="004F50FA">
      <w:pPr>
        <w:rPr>
          <w:sz w:val="22"/>
          <w:szCs w:val="22"/>
        </w:rPr>
      </w:pPr>
      <w:r w:rsidRPr="00CD038E">
        <w:rPr>
          <w:sz w:val="22"/>
          <w:szCs w:val="22"/>
        </w:rPr>
        <w:t>G.A.P. Roofing of Florida, LLC</w:t>
      </w:r>
      <w:r w:rsidRPr="00CD038E">
        <w:rPr>
          <w:sz w:val="22"/>
          <w:szCs w:val="22"/>
        </w:rPr>
        <w:tab/>
      </w:r>
      <w:r w:rsidRPr="00CD038E">
        <w:rPr>
          <w:sz w:val="22"/>
          <w:szCs w:val="22"/>
        </w:rPr>
        <w:tab/>
      </w:r>
      <w:r w:rsidRPr="00CD038E">
        <w:rPr>
          <w:sz w:val="22"/>
          <w:szCs w:val="22"/>
        </w:rPr>
        <w:tab/>
      </w:r>
      <w:r w:rsidR="004F50FA">
        <w:rPr>
          <w:sz w:val="22"/>
          <w:szCs w:val="22"/>
        </w:rPr>
        <w:t xml:space="preserve">      </w:t>
      </w:r>
      <w:r w:rsidRPr="00CD038E">
        <w:rPr>
          <w:sz w:val="22"/>
          <w:szCs w:val="22"/>
        </w:rPr>
        <w:t>Permit/Cert Number:</w:t>
      </w:r>
      <w:r w:rsidRPr="00CD038E">
        <w:rPr>
          <w:sz w:val="22"/>
          <w:szCs w:val="22"/>
        </w:rPr>
        <w:tab/>
        <w:t>0470015</w:t>
      </w:r>
      <w:r w:rsidR="00DD2C69" w:rsidRPr="00CD038E">
        <w:rPr>
          <w:sz w:val="22"/>
          <w:szCs w:val="22"/>
        </w:rPr>
        <w:t>-00</w:t>
      </w:r>
      <w:r w:rsidRPr="00CD038E">
        <w:rPr>
          <w:sz w:val="22"/>
          <w:szCs w:val="22"/>
        </w:rPr>
        <w:t>5</w:t>
      </w:r>
      <w:r w:rsidR="00DD2C69" w:rsidRPr="00CD038E">
        <w:rPr>
          <w:sz w:val="22"/>
          <w:szCs w:val="22"/>
        </w:rPr>
        <w:t>-AO</w:t>
      </w:r>
      <w:r w:rsidR="00DD2C69" w:rsidRPr="00CD038E">
        <w:rPr>
          <w:sz w:val="22"/>
          <w:szCs w:val="22"/>
        </w:rPr>
        <w:tab/>
      </w:r>
    </w:p>
    <w:p w:rsidR="00DD2C69" w:rsidRPr="00CD038E" w:rsidRDefault="00A72CFF" w:rsidP="00DD2C69">
      <w:pPr>
        <w:rPr>
          <w:sz w:val="22"/>
          <w:szCs w:val="22"/>
        </w:rPr>
      </w:pPr>
      <w:r w:rsidRPr="00CD038E">
        <w:rPr>
          <w:sz w:val="22"/>
          <w:szCs w:val="22"/>
        </w:rPr>
        <w:t>Mid-America Industrial Park, 4444 Hunt Street</w:t>
      </w:r>
      <w:r w:rsidR="00DD2C69" w:rsidRPr="00CD038E">
        <w:rPr>
          <w:sz w:val="22"/>
          <w:szCs w:val="22"/>
        </w:rPr>
        <w:tab/>
      </w:r>
      <w:r w:rsidR="004F50FA">
        <w:rPr>
          <w:sz w:val="22"/>
          <w:szCs w:val="22"/>
        </w:rPr>
        <w:t xml:space="preserve">      </w:t>
      </w:r>
      <w:r w:rsidR="00DD2C69" w:rsidRPr="00CD038E">
        <w:rPr>
          <w:sz w:val="22"/>
          <w:szCs w:val="22"/>
        </w:rPr>
        <w:t>Date of Issue:</w:t>
      </w:r>
      <w:r w:rsidR="00DD2C69" w:rsidRPr="00CD038E">
        <w:rPr>
          <w:sz w:val="22"/>
          <w:szCs w:val="22"/>
        </w:rPr>
        <w:tab/>
      </w:r>
      <w:r w:rsidR="00DD2C69" w:rsidRPr="00CD038E">
        <w:rPr>
          <w:sz w:val="22"/>
          <w:szCs w:val="22"/>
        </w:rPr>
        <w:tab/>
      </w:r>
      <w:r w:rsidR="00CD038E">
        <w:rPr>
          <w:sz w:val="22"/>
          <w:szCs w:val="22"/>
        </w:rPr>
        <w:t>July 22</w:t>
      </w:r>
      <w:r w:rsidR="00662307" w:rsidRPr="00CD038E">
        <w:rPr>
          <w:sz w:val="22"/>
          <w:szCs w:val="22"/>
        </w:rPr>
        <w:t>, 2014</w:t>
      </w:r>
      <w:r w:rsidR="00DD2C69" w:rsidRPr="00CD038E">
        <w:rPr>
          <w:sz w:val="22"/>
          <w:szCs w:val="22"/>
        </w:rPr>
        <w:tab/>
      </w:r>
    </w:p>
    <w:p w:rsidR="00DD2C69" w:rsidRPr="00CD038E" w:rsidRDefault="00A72CFF" w:rsidP="00DD2C69">
      <w:pPr>
        <w:tabs>
          <w:tab w:val="center" w:pos="3168"/>
          <w:tab w:val="left" w:pos="3240"/>
          <w:tab w:val="left" w:pos="3615"/>
        </w:tabs>
        <w:rPr>
          <w:sz w:val="22"/>
          <w:szCs w:val="22"/>
        </w:rPr>
      </w:pPr>
      <w:r w:rsidRPr="00CD038E">
        <w:rPr>
          <w:sz w:val="22"/>
          <w:szCs w:val="22"/>
        </w:rPr>
        <w:t>Pryor</w:t>
      </w:r>
      <w:r w:rsidR="00DD2C69" w:rsidRPr="00CD038E">
        <w:rPr>
          <w:sz w:val="22"/>
          <w:szCs w:val="22"/>
        </w:rPr>
        <w:t xml:space="preserve">, </w:t>
      </w:r>
      <w:r w:rsidRPr="00CD038E">
        <w:rPr>
          <w:sz w:val="22"/>
          <w:szCs w:val="22"/>
        </w:rPr>
        <w:t>Oklahoma</w:t>
      </w:r>
      <w:r w:rsidR="00DD2C69" w:rsidRPr="00CD038E">
        <w:rPr>
          <w:sz w:val="22"/>
          <w:szCs w:val="22"/>
        </w:rPr>
        <w:t xml:space="preserve"> </w:t>
      </w:r>
      <w:r w:rsidRPr="00CD038E">
        <w:rPr>
          <w:sz w:val="22"/>
          <w:szCs w:val="22"/>
        </w:rPr>
        <w:t>74361</w:t>
      </w:r>
      <w:r w:rsidR="00DD2C69" w:rsidRPr="00CD038E">
        <w:rPr>
          <w:sz w:val="22"/>
          <w:szCs w:val="22"/>
        </w:rPr>
        <w:tab/>
      </w:r>
      <w:r w:rsidR="00DD2C69" w:rsidRPr="00CD038E">
        <w:rPr>
          <w:sz w:val="22"/>
          <w:szCs w:val="22"/>
        </w:rPr>
        <w:tab/>
      </w:r>
      <w:r w:rsidR="00DD2C69" w:rsidRPr="00CD038E">
        <w:rPr>
          <w:sz w:val="22"/>
          <w:szCs w:val="22"/>
        </w:rPr>
        <w:tab/>
      </w:r>
      <w:r w:rsidR="00DD2C69" w:rsidRPr="00CD038E">
        <w:rPr>
          <w:sz w:val="22"/>
          <w:szCs w:val="22"/>
        </w:rPr>
        <w:tab/>
      </w:r>
      <w:r w:rsidR="004F50FA">
        <w:rPr>
          <w:sz w:val="22"/>
          <w:szCs w:val="22"/>
        </w:rPr>
        <w:t xml:space="preserve">      </w:t>
      </w:r>
      <w:r w:rsidR="00DD2C69" w:rsidRPr="00CD038E">
        <w:rPr>
          <w:sz w:val="22"/>
          <w:szCs w:val="22"/>
        </w:rPr>
        <w:t>Expiration Date:</w:t>
      </w:r>
      <w:r w:rsidR="00DD2C69" w:rsidRPr="00CD038E">
        <w:rPr>
          <w:sz w:val="22"/>
          <w:szCs w:val="22"/>
        </w:rPr>
        <w:tab/>
      </w:r>
      <w:r w:rsidR="004F50FA">
        <w:rPr>
          <w:sz w:val="22"/>
          <w:szCs w:val="22"/>
        </w:rPr>
        <w:t xml:space="preserve">             </w:t>
      </w:r>
      <w:r w:rsidR="00CD038E">
        <w:rPr>
          <w:sz w:val="22"/>
          <w:szCs w:val="22"/>
        </w:rPr>
        <w:t>July 22</w:t>
      </w:r>
      <w:r w:rsidR="00662307" w:rsidRPr="00CD038E">
        <w:rPr>
          <w:sz w:val="22"/>
          <w:szCs w:val="22"/>
        </w:rPr>
        <w:t>, 2019</w:t>
      </w:r>
      <w:r w:rsidR="00DD2C69" w:rsidRPr="00CD038E">
        <w:rPr>
          <w:sz w:val="22"/>
          <w:szCs w:val="22"/>
        </w:rPr>
        <w:tab/>
      </w:r>
    </w:p>
    <w:p w:rsidR="00DD2C69" w:rsidRPr="00CD038E" w:rsidRDefault="00DD2C69" w:rsidP="00DD2C69">
      <w:pPr>
        <w:pStyle w:val="Footer"/>
        <w:tabs>
          <w:tab w:val="clear" w:pos="8640"/>
          <w:tab w:val="left" w:pos="4320"/>
          <w:tab w:val="left" w:pos="6120"/>
        </w:tabs>
        <w:rPr>
          <w:sz w:val="22"/>
          <w:szCs w:val="22"/>
        </w:rPr>
      </w:pPr>
    </w:p>
    <w:p w:rsidR="00DD2C69" w:rsidRPr="00CD038E" w:rsidRDefault="00DD2C69" w:rsidP="00DD2C69">
      <w:pPr>
        <w:tabs>
          <w:tab w:val="left" w:pos="4860"/>
          <w:tab w:val="left" w:pos="6750"/>
        </w:tabs>
        <w:ind w:right="90"/>
        <w:rPr>
          <w:sz w:val="22"/>
          <w:szCs w:val="22"/>
        </w:rPr>
      </w:pPr>
      <w:r w:rsidRPr="00CD038E">
        <w:rPr>
          <w:sz w:val="22"/>
          <w:szCs w:val="22"/>
        </w:rPr>
        <w:t>Authorized Representative:</w:t>
      </w:r>
      <w:r w:rsidRPr="00CD038E">
        <w:rPr>
          <w:sz w:val="22"/>
          <w:szCs w:val="22"/>
        </w:rPr>
        <w:tab/>
      </w:r>
    </w:p>
    <w:p w:rsidR="00DD2C69" w:rsidRPr="00CD038E" w:rsidRDefault="00DD2C69" w:rsidP="00DD2C69">
      <w:pPr>
        <w:rPr>
          <w:sz w:val="22"/>
          <w:szCs w:val="22"/>
        </w:rPr>
      </w:pPr>
      <w:r w:rsidRPr="00CD038E">
        <w:rPr>
          <w:sz w:val="22"/>
          <w:szCs w:val="22"/>
        </w:rPr>
        <w:t xml:space="preserve">Mr. </w:t>
      </w:r>
      <w:r w:rsidR="00A16717" w:rsidRPr="00CD038E">
        <w:rPr>
          <w:sz w:val="22"/>
          <w:szCs w:val="22"/>
        </w:rPr>
        <w:t>Glen Passmore, President</w:t>
      </w:r>
      <w:r w:rsidRPr="00CD038E">
        <w:rPr>
          <w:sz w:val="22"/>
          <w:szCs w:val="22"/>
        </w:rPr>
        <w:tab/>
      </w:r>
      <w:r w:rsidRPr="00CD038E">
        <w:rPr>
          <w:sz w:val="22"/>
          <w:szCs w:val="22"/>
        </w:rPr>
        <w:tab/>
      </w:r>
      <w:r w:rsidRPr="00CD038E">
        <w:rPr>
          <w:sz w:val="22"/>
          <w:szCs w:val="22"/>
        </w:rPr>
        <w:tab/>
        <w:t>Pr</w:t>
      </w:r>
      <w:r w:rsidR="00A72CFF" w:rsidRPr="00CD038E">
        <w:rPr>
          <w:sz w:val="22"/>
          <w:szCs w:val="22"/>
        </w:rPr>
        <w:t>oject:</w:t>
      </w:r>
      <w:r w:rsidR="00A72CFF" w:rsidRPr="00CD038E">
        <w:rPr>
          <w:sz w:val="22"/>
          <w:szCs w:val="22"/>
        </w:rPr>
        <w:tab/>
        <w:t>Air Operation Permit Renewal</w:t>
      </w:r>
    </w:p>
    <w:p w:rsidR="00DD2C69" w:rsidRPr="00CD038E" w:rsidRDefault="00DD2C69" w:rsidP="00DD2C69">
      <w:pPr>
        <w:tabs>
          <w:tab w:val="left" w:pos="4320"/>
          <w:tab w:val="left" w:pos="6120"/>
        </w:tabs>
        <w:ind w:right="-180"/>
        <w:rPr>
          <w:sz w:val="22"/>
          <w:szCs w:val="22"/>
        </w:rPr>
      </w:pPr>
      <w:r w:rsidRPr="00CD038E">
        <w:rPr>
          <w:sz w:val="22"/>
          <w:szCs w:val="22"/>
        </w:rPr>
        <w:tab/>
      </w:r>
    </w:p>
    <w:p w:rsidR="00DD2C69" w:rsidRPr="00CD038E" w:rsidRDefault="00DD2C69" w:rsidP="00DD2C69">
      <w:pPr>
        <w:pStyle w:val="Heading4"/>
        <w:ind w:left="0"/>
        <w:rPr>
          <w:b/>
          <w:smallCaps/>
          <w:sz w:val="22"/>
          <w:szCs w:val="22"/>
          <w:u w:val="none"/>
        </w:rPr>
      </w:pPr>
      <w:r w:rsidRPr="00CD038E">
        <w:rPr>
          <w:b/>
          <w:smallCaps/>
          <w:sz w:val="22"/>
          <w:szCs w:val="22"/>
          <w:u w:val="none"/>
        </w:rPr>
        <w:t>Project And Location</w:t>
      </w:r>
    </w:p>
    <w:p w:rsidR="00DD2C69" w:rsidRPr="00CD038E" w:rsidRDefault="00DD2C69" w:rsidP="00DD2C69">
      <w:pPr>
        <w:tabs>
          <w:tab w:val="left" w:pos="1440"/>
        </w:tabs>
        <w:ind w:right="-180"/>
        <w:rPr>
          <w:sz w:val="22"/>
          <w:szCs w:val="22"/>
        </w:rPr>
      </w:pPr>
    </w:p>
    <w:p w:rsidR="00DD2C69" w:rsidRPr="00B96800" w:rsidRDefault="00DD2C69" w:rsidP="00DD2C69">
      <w:pPr>
        <w:pStyle w:val="BodyText3"/>
        <w:rPr>
          <w:b w:val="0"/>
          <w:szCs w:val="22"/>
        </w:rPr>
      </w:pPr>
      <w:r w:rsidRPr="00CD038E">
        <w:rPr>
          <w:b w:val="0"/>
          <w:szCs w:val="22"/>
        </w:rPr>
        <w:t>This permi</w:t>
      </w:r>
      <w:r w:rsidR="00A72CFF" w:rsidRPr="00CD038E">
        <w:rPr>
          <w:b w:val="0"/>
          <w:szCs w:val="22"/>
        </w:rPr>
        <w:t>t authorizes the operation of Emission Unit 001, which is an Asphalt Saturated Felt Manufacturing Operation</w:t>
      </w:r>
      <w:r w:rsidRPr="00CD038E">
        <w:rPr>
          <w:b w:val="0"/>
          <w:szCs w:val="22"/>
        </w:rPr>
        <w:t xml:space="preserve"> (Standard Industrial Classification No. </w:t>
      </w:r>
      <w:r w:rsidR="00A72CFF" w:rsidRPr="00CD038E">
        <w:rPr>
          <w:b w:val="0"/>
          <w:szCs w:val="22"/>
        </w:rPr>
        <w:t>2952).  The facility is located in Hamilton</w:t>
      </w:r>
      <w:r w:rsidRPr="00CD038E">
        <w:rPr>
          <w:b w:val="0"/>
          <w:szCs w:val="22"/>
        </w:rPr>
        <w:t xml:space="preserve"> County at </w:t>
      </w:r>
      <w:r w:rsidR="00A72CFF" w:rsidRPr="00CD038E">
        <w:rPr>
          <w:b w:val="0"/>
          <w:szCs w:val="22"/>
        </w:rPr>
        <w:t>12120 Southwest County Road 137</w:t>
      </w:r>
      <w:r w:rsidRPr="00CD038E">
        <w:rPr>
          <w:b w:val="0"/>
          <w:iCs/>
          <w:szCs w:val="22"/>
        </w:rPr>
        <w:t xml:space="preserve">, </w:t>
      </w:r>
      <w:r w:rsidR="00A72CFF" w:rsidRPr="00CD038E">
        <w:rPr>
          <w:b w:val="0"/>
          <w:iCs/>
          <w:szCs w:val="22"/>
        </w:rPr>
        <w:t>Jasper</w:t>
      </w:r>
      <w:r w:rsidR="00A72CFF" w:rsidRPr="00CD038E">
        <w:rPr>
          <w:b w:val="0"/>
          <w:szCs w:val="22"/>
        </w:rPr>
        <w:t>, Florida</w:t>
      </w:r>
      <w:r w:rsidRPr="00CD038E">
        <w:rPr>
          <w:b w:val="0"/>
          <w:szCs w:val="22"/>
        </w:rPr>
        <w:t xml:space="preserve">.  The UTM coordinates are Zone 17, </w:t>
      </w:r>
      <w:r w:rsidR="00A72CFF" w:rsidRPr="00CD038E">
        <w:rPr>
          <w:b w:val="0"/>
          <w:szCs w:val="22"/>
        </w:rPr>
        <w:t>317.01 km East, and 3372.32</w:t>
      </w:r>
      <w:r w:rsidRPr="00CD038E">
        <w:rPr>
          <w:b w:val="0"/>
          <w:szCs w:val="22"/>
        </w:rPr>
        <w:t xml:space="preserve"> km North.</w:t>
      </w:r>
      <w:r w:rsidRPr="00B96800">
        <w:rPr>
          <w:b w:val="0"/>
          <w:szCs w:val="22"/>
        </w:rPr>
        <w:t xml:space="preserve">  </w:t>
      </w:r>
    </w:p>
    <w:p w:rsidR="00DD2C69" w:rsidRPr="00B96800" w:rsidRDefault="00DD2C69" w:rsidP="00DD2C69">
      <w:pPr>
        <w:rPr>
          <w:sz w:val="22"/>
          <w:szCs w:val="22"/>
        </w:rPr>
      </w:pPr>
    </w:p>
    <w:p w:rsidR="002709B3" w:rsidRPr="00B96800" w:rsidRDefault="002709B3" w:rsidP="002709B3">
      <w:pPr>
        <w:pStyle w:val="BodyText2"/>
        <w:rPr>
          <w:sz w:val="22"/>
          <w:szCs w:val="22"/>
        </w:rPr>
      </w:pPr>
      <w:r w:rsidRPr="00B96800">
        <w:rPr>
          <w:sz w:val="22"/>
          <w:szCs w:val="22"/>
        </w:rPr>
        <w:t>This final permit is organized by the following sections.</w:t>
      </w:r>
    </w:p>
    <w:p w:rsidR="002709B3" w:rsidRPr="00B96800" w:rsidRDefault="002709B3" w:rsidP="002709B3">
      <w:pPr>
        <w:pStyle w:val="BodyText2"/>
        <w:rPr>
          <w:sz w:val="22"/>
          <w:szCs w:val="22"/>
        </w:rPr>
      </w:pPr>
      <w:r w:rsidRPr="00B96800">
        <w:rPr>
          <w:sz w:val="22"/>
          <w:szCs w:val="22"/>
        </w:rPr>
        <w:t>Section 1.  General Information</w:t>
      </w:r>
    </w:p>
    <w:p w:rsidR="002709B3" w:rsidRPr="00B96800" w:rsidRDefault="002709B3" w:rsidP="002709B3">
      <w:pPr>
        <w:pStyle w:val="BodyText2"/>
        <w:rPr>
          <w:sz w:val="22"/>
          <w:szCs w:val="22"/>
        </w:rPr>
      </w:pPr>
      <w:r w:rsidRPr="00B96800">
        <w:rPr>
          <w:sz w:val="22"/>
          <w:szCs w:val="22"/>
        </w:rPr>
        <w:t>Section 2.  Administrative Requirements</w:t>
      </w:r>
    </w:p>
    <w:p w:rsidR="002709B3" w:rsidRPr="00B96800" w:rsidRDefault="002709B3" w:rsidP="002709B3">
      <w:pPr>
        <w:pStyle w:val="BodyText2"/>
        <w:rPr>
          <w:sz w:val="22"/>
          <w:szCs w:val="22"/>
        </w:rPr>
      </w:pPr>
      <w:r w:rsidRPr="00B96800">
        <w:rPr>
          <w:sz w:val="22"/>
          <w:szCs w:val="22"/>
        </w:rPr>
        <w:t>Section 3.  Emissions Unit Specific Conditions</w:t>
      </w:r>
    </w:p>
    <w:p w:rsidR="002709B3" w:rsidRPr="00B96800" w:rsidRDefault="002709B3" w:rsidP="002709B3">
      <w:pPr>
        <w:pStyle w:val="BodyText2"/>
        <w:rPr>
          <w:sz w:val="22"/>
          <w:szCs w:val="22"/>
        </w:rPr>
      </w:pPr>
      <w:r w:rsidRPr="00B96800">
        <w:rPr>
          <w:sz w:val="22"/>
          <w:szCs w:val="22"/>
        </w:rPr>
        <w:t>Section 4.  Appendices</w:t>
      </w:r>
    </w:p>
    <w:p w:rsidR="002709B3" w:rsidRPr="00B96800" w:rsidRDefault="002709B3" w:rsidP="002709B3">
      <w:pPr>
        <w:pStyle w:val="BodyTextIndent"/>
        <w:ind w:left="0"/>
        <w:rPr>
          <w:szCs w:val="22"/>
        </w:rPr>
      </w:pPr>
    </w:p>
    <w:p w:rsidR="002709B3" w:rsidRPr="00B96800" w:rsidRDefault="002709B3" w:rsidP="002709B3">
      <w:pPr>
        <w:pStyle w:val="BodyTextIndent"/>
        <w:ind w:left="0"/>
        <w:rPr>
          <w:szCs w:val="22"/>
        </w:rPr>
      </w:pPr>
      <w:r w:rsidRPr="00B96800">
        <w:rPr>
          <w:szCs w:val="22"/>
        </w:rPr>
        <w:t xml:space="preserve">     Because of the technical nature of the project, the permit contains numerous acronyms and abbreviations, which are defined in Appendix A of Section 4 of this permit.</w:t>
      </w:r>
    </w:p>
    <w:p w:rsidR="00DD2C69" w:rsidRPr="00B96800" w:rsidRDefault="00DD2C69" w:rsidP="00DD2C69">
      <w:pPr>
        <w:rPr>
          <w:sz w:val="22"/>
          <w:szCs w:val="22"/>
        </w:rPr>
      </w:pPr>
    </w:p>
    <w:p w:rsidR="002709B3" w:rsidRPr="00B96800" w:rsidRDefault="002709B3" w:rsidP="002709B3">
      <w:pPr>
        <w:pStyle w:val="BodyTextIndent"/>
        <w:ind w:left="0" w:firstLine="0"/>
        <w:rPr>
          <w:szCs w:val="22"/>
        </w:rPr>
      </w:pPr>
      <w:r w:rsidRPr="00B96800">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2709B3" w:rsidRPr="00B96800" w:rsidRDefault="002709B3" w:rsidP="00DD2C69">
      <w:pPr>
        <w:rPr>
          <w:sz w:val="22"/>
          <w:szCs w:val="22"/>
        </w:rPr>
      </w:pPr>
    </w:p>
    <w:p w:rsidR="00DD2C69" w:rsidRPr="00B96800" w:rsidRDefault="00DD2C69" w:rsidP="00DD2C69">
      <w:pPr>
        <w:rPr>
          <w:sz w:val="22"/>
          <w:szCs w:val="22"/>
        </w:rPr>
      </w:pPr>
    </w:p>
    <w:p w:rsidR="00A37D28" w:rsidRPr="00B96800" w:rsidRDefault="00A37D28">
      <w:pPr>
        <w:spacing w:after="160" w:line="259" w:lineRule="auto"/>
        <w:rPr>
          <w:sz w:val="22"/>
          <w:szCs w:val="22"/>
        </w:rPr>
      </w:pPr>
      <w:r w:rsidRPr="00B96800">
        <w:rPr>
          <w:sz w:val="22"/>
          <w:szCs w:val="22"/>
        </w:rPr>
        <w:br w:type="page"/>
      </w:r>
    </w:p>
    <w:p w:rsidR="00DD2C69" w:rsidRPr="00B96800" w:rsidRDefault="002709B3" w:rsidP="00D803DC">
      <w:pPr>
        <w:spacing w:after="120"/>
        <w:rPr>
          <w:sz w:val="22"/>
          <w:szCs w:val="22"/>
        </w:rPr>
      </w:pPr>
      <w:r w:rsidRPr="00B96800">
        <w:rPr>
          <w:sz w:val="22"/>
          <w:szCs w:val="22"/>
        </w:rPr>
        <w:lastRenderedPageBreak/>
        <w:t xml:space="preserve"> </w:t>
      </w:r>
      <w:r w:rsidR="00DD2C69" w:rsidRPr="00B96800">
        <w:rPr>
          <w:sz w:val="22"/>
          <w:szCs w:val="22"/>
        </w:rPr>
        <w:t>Executed in Jacksonville, Florida.</w:t>
      </w:r>
    </w:p>
    <w:p w:rsidR="00DD2C69" w:rsidRPr="00B96800" w:rsidRDefault="00DD2C69" w:rsidP="00DD2C69">
      <w:pPr>
        <w:tabs>
          <w:tab w:val="left" w:pos="900"/>
        </w:tabs>
        <w:ind w:firstLine="5400"/>
        <w:rPr>
          <w:sz w:val="22"/>
          <w:szCs w:val="22"/>
          <w:highlight w:val="yellow"/>
        </w:rPr>
      </w:pPr>
    </w:p>
    <w:p w:rsidR="00DD2C69" w:rsidRPr="00B96800" w:rsidRDefault="00DD2C69" w:rsidP="00DD2C69">
      <w:pPr>
        <w:tabs>
          <w:tab w:val="left" w:pos="900"/>
        </w:tabs>
        <w:rPr>
          <w:sz w:val="22"/>
          <w:szCs w:val="22"/>
        </w:rPr>
      </w:pPr>
    </w:p>
    <w:p w:rsidR="00DD2C69" w:rsidRPr="00B96800" w:rsidRDefault="00E843EB" w:rsidP="00DD2C69">
      <w:pPr>
        <w:tabs>
          <w:tab w:val="left" w:pos="900"/>
        </w:tabs>
        <w:rPr>
          <w:sz w:val="22"/>
          <w:szCs w:val="22"/>
          <w:highlight w:val="yellow"/>
        </w:rPr>
      </w:pPr>
      <w:r>
        <w:rPr>
          <w:noProof/>
          <w:sz w:val="22"/>
          <w:szCs w:val="22"/>
        </w:rPr>
        <mc:AlternateContent>
          <mc:Choice Requires="wpi">
            <w:drawing>
              <wp:anchor distT="0" distB="0" distL="114300" distR="114300" simplePos="0" relativeHeight="251660288" behindDoc="0" locked="0" layoutInCell="1" allowOverlap="1" wp14:anchorId="15C58EB2" wp14:editId="57001289">
                <wp:simplePos x="0" y="0"/>
                <wp:positionH relativeFrom="margin">
                  <wp:align>left</wp:align>
                </wp:positionH>
                <wp:positionV relativeFrom="paragraph">
                  <wp:posOffset>-168275</wp:posOffset>
                </wp:positionV>
                <wp:extent cx="2978150" cy="417830"/>
                <wp:effectExtent l="57150" t="38100" r="50800" b="58420"/>
                <wp:wrapNone/>
                <wp:docPr id="4" name="Ink 4"/>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7">
                      <w14:nvContentPartPr>
                        <w14:cNvContentPartPr>
                          <a14:cpLocks xmlns:a14="http://schemas.microsoft.com/office/drawing/2010/main" noRot="1" noChangeAspect="1" noEditPoints="1" noChangeArrowheads="1" noChangeShapeType="1"/>
                        </w14:cNvContentPartPr>
                      </w14:nvContentPartPr>
                      <w14:xfrm>
                        <a:off x="0" y="0"/>
                        <a:ext cx="2978150" cy="417830"/>
                      </w14:xfrm>
                    </w14:contentPart>
                  </a:graphicData>
                </a:graphic>
                <wp14:sizeRelH relativeFrom="page">
                  <wp14:pctWidth>0</wp14:pctWidth>
                </wp14:sizeRelH>
                <wp14:sizeRelV relativeFrom="page">
                  <wp14:pctHeight>0</wp14:pctHeight>
                </wp14:sizeRelV>
              </wp:anchor>
            </w:drawing>
          </mc:Choice>
          <mc:Fallback>
            <w:pict>
              <v:shapetype w14:anchorId="34BFA1B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4" o:spid="_x0000_s1026" type="#_x0000_t75" style="position:absolute;margin-left:0;margin-top:-14pt;width:235.95pt;height:34.3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">
                <v:imagedata r:id="rId8" o:title=""/>
                <o:lock v:ext="edit" rotation="t" verticies="t" shapetype="t"/>
                <w10:wrap anchorx="margin"/>
              </v:shape>
            </w:pict>
          </mc:Fallback>
        </mc:AlternateContent>
      </w:r>
      <w:r w:rsidR="00DD2C69" w:rsidRPr="00B96800">
        <w:rPr>
          <w:sz w:val="22"/>
          <w:szCs w:val="22"/>
        </w:rPr>
        <w:t xml:space="preserve">                                                                               </w:t>
      </w:r>
      <w:r w:rsidR="00DD2C69" w:rsidRPr="00B96800">
        <w:rPr>
          <w:sz w:val="22"/>
          <w:szCs w:val="22"/>
        </w:rPr>
        <w:tab/>
      </w:r>
      <w:r w:rsidR="00DD2C69" w:rsidRPr="00B96800">
        <w:rPr>
          <w:sz w:val="22"/>
          <w:szCs w:val="22"/>
        </w:rPr>
        <w:tab/>
      </w:r>
    </w:p>
    <w:p w:rsidR="00DD2C69" w:rsidRPr="00B96800" w:rsidRDefault="00DD2C69" w:rsidP="00DD2C69">
      <w:pPr>
        <w:ind w:left="3600" w:firstLine="360"/>
        <w:rPr>
          <w:sz w:val="22"/>
          <w:szCs w:val="22"/>
        </w:rPr>
      </w:pPr>
    </w:p>
    <w:p w:rsidR="00E842B1" w:rsidRPr="00B96800" w:rsidRDefault="00E842B1" w:rsidP="00E842B1">
      <w:pPr>
        <w:rPr>
          <w:sz w:val="22"/>
          <w:szCs w:val="22"/>
        </w:rPr>
      </w:pPr>
      <w:r w:rsidRPr="00B96800">
        <w:rPr>
          <w:sz w:val="22"/>
          <w:szCs w:val="22"/>
        </w:rPr>
        <w:t>Richard S. Rachal III, P.G.</w:t>
      </w:r>
    </w:p>
    <w:p w:rsidR="00E842B1" w:rsidRPr="00B96800" w:rsidRDefault="00E842B1" w:rsidP="00E842B1">
      <w:pPr>
        <w:rPr>
          <w:sz w:val="22"/>
          <w:szCs w:val="22"/>
        </w:rPr>
      </w:pPr>
      <w:r w:rsidRPr="00B96800">
        <w:rPr>
          <w:sz w:val="22"/>
          <w:szCs w:val="22"/>
        </w:rPr>
        <w:t>Program Administrator</w:t>
      </w:r>
    </w:p>
    <w:p w:rsidR="00E842B1" w:rsidRPr="00B96800" w:rsidRDefault="00E842B1" w:rsidP="00E842B1">
      <w:pPr>
        <w:rPr>
          <w:sz w:val="22"/>
          <w:szCs w:val="22"/>
        </w:rPr>
      </w:pPr>
      <w:r w:rsidRPr="00B96800">
        <w:rPr>
          <w:sz w:val="22"/>
          <w:szCs w:val="22"/>
        </w:rPr>
        <w:t>Waste and Air Resource Management Program</w:t>
      </w:r>
    </w:p>
    <w:p w:rsidR="00A37D28" w:rsidRPr="00B96800" w:rsidRDefault="00A37D28" w:rsidP="00A37D28">
      <w:pPr>
        <w:ind w:left="3240" w:hanging="3240"/>
        <w:rPr>
          <w:sz w:val="22"/>
          <w:szCs w:val="22"/>
        </w:rPr>
      </w:pPr>
    </w:p>
    <w:p w:rsidR="00A37D28" w:rsidRPr="00B96800" w:rsidRDefault="00A37D28" w:rsidP="00A37D28">
      <w:pPr>
        <w:ind w:left="3240" w:hanging="3240"/>
        <w:rPr>
          <w:sz w:val="22"/>
          <w:szCs w:val="22"/>
        </w:rPr>
      </w:pPr>
    </w:p>
    <w:p w:rsidR="00A37D28" w:rsidRPr="00B96800" w:rsidRDefault="00A37D28" w:rsidP="00A37D28">
      <w:pPr>
        <w:ind w:left="3240" w:hanging="3240"/>
        <w:rPr>
          <w:sz w:val="22"/>
          <w:szCs w:val="22"/>
        </w:rPr>
      </w:pPr>
    </w:p>
    <w:p w:rsidR="00D803DC" w:rsidRDefault="00D803DC" w:rsidP="00A37D28">
      <w:pPr>
        <w:ind w:left="3240" w:hanging="3240"/>
        <w:jc w:val="center"/>
        <w:rPr>
          <w:i/>
          <w:sz w:val="22"/>
          <w:szCs w:val="22"/>
        </w:rPr>
      </w:pPr>
      <w:r w:rsidRPr="00B96800">
        <w:rPr>
          <w:i/>
          <w:sz w:val="22"/>
          <w:szCs w:val="22"/>
        </w:rPr>
        <w:t>CERTIFICATE OF SERVICE</w:t>
      </w:r>
    </w:p>
    <w:p w:rsidR="00701EFD" w:rsidRPr="00B96800" w:rsidRDefault="00701EFD" w:rsidP="00A37D28">
      <w:pPr>
        <w:ind w:left="3240" w:hanging="3240"/>
        <w:jc w:val="center"/>
        <w:rPr>
          <w:i/>
          <w:sz w:val="22"/>
          <w:szCs w:val="22"/>
        </w:rPr>
      </w:pPr>
    </w:p>
    <w:p w:rsidR="00D803DC" w:rsidRPr="00CD038E" w:rsidRDefault="00D803DC" w:rsidP="00D803DC">
      <w:pPr>
        <w:keepNext/>
        <w:spacing w:after="120" w:line="360" w:lineRule="auto"/>
        <w:rPr>
          <w:sz w:val="22"/>
          <w:szCs w:val="22"/>
        </w:rPr>
      </w:pPr>
      <w:r w:rsidRPr="00B96800">
        <w:rPr>
          <w:sz w:val="22"/>
          <w:szCs w:val="22"/>
        </w:rPr>
        <w:t xml:space="preserve">The undersigned duly designated deputy agency clerk hereby certifies that this Final Air Permit package (including the </w:t>
      </w:r>
      <w:r w:rsidR="00701EFD">
        <w:rPr>
          <w:sz w:val="22"/>
          <w:szCs w:val="22"/>
        </w:rPr>
        <w:t>Notice of Issuance</w:t>
      </w:r>
      <w:r w:rsidRPr="00B96800">
        <w:rPr>
          <w:sz w:val="22"/>
          <w:szCs w:val="22"/>
        </w:rPr>
        <w:t xml:space="preserve"> and Final Permit) was sent by electronic mail (or a link to these </w:t>
      </w:r>
      <w:r w:rsidRPr="00CD038E">
        <w:rPr>
          <w:sz w:val="22"/>
          <w:szCs w:val="22"/>
        </w:rPr>
        <w:t>documents made available electronically on a publicly accessible server) with received receipt requested bef</w:t>
      </w:r>
      <w:r w:rsidR="00A719F2" w:rsidRPr="00CD038E">
        <w:rPr>
          <w:sz w:val="22"/>
          <w:szCs w:val="22"/>
        </w:rPr>
        <w:t xml:space="preserve">ore the close of business on </w:t>
      </w:r>
      <w:r w:rsidR="00A16717" w:rsidRPr="00CD038E">
        <w:rPr>
          <w:sz w:val="22"/>
          <w:szCs w:val="22"/>
          <w:u w:val="single"/>
        </w:rPr>
        <w:t>July 2</w:t>
      </w:r>
      <w:r w:rsidR="004F50FA">
        <w:rPr>
          <w:sz w:val="22"/>
          <w:szCs w:val="22"/>
          <w:u w:val="single"/>
        </w:rPr>
        <w:t>2</w:t>
      </w:r>
      <w:r w:rsidR="00A719F2" w:rsidRPr="00CD038E">
        <w:rPr>
          <w:sz w:val="22"/>
          <w:szCs w:val="22"/>
          <w:u w:val="single"/>
        </w:rPr>
        <w:t>, 2014</w:t>
      </w:r>
      <w:r w:rsidRPr="00CD038E">
        <w:rPr>
          <w:sz w:val="22"/>
          <w:szCs w:val="22"/>
        </w:rPr>
        <w:t xml:space="preserve"> to the persons listed below.</w:t>
      </w:r>
    </w:p>
    <w:p w:rsidR="00A719F2" w:rsidRPr="00954BF1" w:rsidRDefault="00A719F2" w:rsidP="00A719F2">
      <w:pPr>
        <w:widowControl w:val="0"/>
        <w:tabs>
          <w:tab w:val="left" w:pos="-720"/>
          <w:tab w:val="left" w:pos="4320"/>
        </w:tabs>
        <w:outlineLvl w:val="0"/>
        <w:rPr>
          <w:sz w:val="22"/>
          <w:szCs w:val="22"/>
        </w:rPr>
      </w:pPr>
      <w:r w:rsidRPr="00954BF1">
        <w:rPr>
          <w:sz w:val="22"/>
          <w:szCs w:val="22"/>
        </w:rPr>
        <w:t xml:space="preserve">Mr. </w:t>
      </w:r>
      <w:r w:rsidR="00A16717" w:rsidRPr="00954BF1">
        <w:rPr>
          <w:sz w:val="22"/>
          <w:szCs w:val="22"/>
        </w:rPr>
        <w:t>Glen Passmore</w:t>
      </w:r>
      <w:r w:rsidRPr="00954BF1">
        <w:rPr>
          <w:sz w:val="22"/>
          <w:szCs w:val="22"/>
        </w:rPr>
        <w:t xml:space="preserve">, </w:t>
      </w:r>
      <w:r w:rsidR="00A16717" w:rsidRPr="00954BF1">
        <w:rPr>
          <w:sz w:val="22"/>
          <w:szCs w:val="22"/>
        </w:rPr>
        <w:t>G.A.P. Roofing</w:t>
      </w:r>
      <w:r w:rsidRPr="00954BF1">
        <w:rPr>
          <w:sz w:val="22"/>
          <w:szCs w:val="22"/>
        </w:rPr>
        <w:t xml:space="preserve"> (e-mail address: </w:t>
      </w:r>
      <w:hyperlink r:id="rId9" w:history="1">
        <w:r w:rsidR="00A16717" w:rsidRPr="00954BF1">
          <w:rPr>
            <w:rStyle w:val="Hyperlink"/>
            <w:sz w:val="22"/>
            <w:szCs w:val="22"/>
          </w:rPr>
          <w:t>glenpassmore@yahoo.com</w:t>
        </w:r>
      </w:hyperlink>
      <w:r w:rsidRPr="00954BF1">
        <w:rPr>
          <w:sz w:val="22"/>
          <w:szCs w:val="22"/>
        </w:rPr>
        <w:t>)</w:t>
      </w:r>
    </w:p>
    <w:p w:rsidR="00A719F2" w:rsidRPr="00954BF1" w:rsidRDefault="00A719F2" w:rsidP="00A719F2">
      <w:pPr>
        <w:widowControl w:val="0"/>
        <w:tabs>
          <w:tab w:val="left" w:pos="-720"/>
          <w:tab w:val="left" w:pos="4320"/>
        </w:tabs>
        <w:outlineLvl w:val="0"/>
        <w:rPr>
          <w:sz w:val="22"/>
          <w:szCs w:val="22"/>
        </w:rPr>
      </w:pPr>
      <w:r w:rsidRPr="00954BF1">
        <w:rPr>
          <w:sz w:val="22"/>
          <w:szCs w:val="22"/>
        </w:rPr>
        <w:t xml:space="preserve">Mr. </w:t>
      </w:r>
      <w:r w:rsidR="00A16717" w:rsidRPr="00954BF1">
        <w:rPr>
          <w:sz w:val="22"/>
          <w:szCs w:val="22"/>
        </w:rPr>
        <w:t>Dave Swaroop, Plant Manager, G.A.P. Roofing of Florida,</w:t>
      </w:r>
      <w:r w:rsidRPr="00954BF1">
        <w:rPr>
          <w:sz w:val="22"/>
          <w:szCs w:val="22"/>
        </w:rPr>
        <w:t xml:space="preserve"> LLC (e-mail address: </w:t>
      </w:r>
      <w:hyperlink r:id="rId10" w:history="1">
        <w:r w:rsidR="00A16717" w:rsidRPr="00954BF1">
          <w:rPr>
            <w:rStyle w:val="Hyperlink"/>
            <w:sz w:val="22"/>
            <w:szCs w:val="22"/>
          </w:rPr>
          <w:t>dave.swaroopgap@gmail.com</w:t>
        </w:r>
      </w:hyperlink>
      <w:r w:rsidRPr="00954BF1">
        <w:rPr>
          <w:sz w:val="22"/>
          <w:szCs w:val="22"/>
        </w:rPr>
        <w:t>)</w:t>
      </w:r>
    </w:p>
    <w:p w:rsidR="00A16717" w:rsidRPr="00954BF1" w:rsidRDefault="00A16717" w:rsidP="00A719F2">
      <w:pPr>
        <w:widowControl w:val="0"/>
        <w:tabs>
          <w:tab w:val="left" w:pos="-720"/>
          <w:tab w:val="left" w:pos="4320"/>
        </w:tabs>
        <w:outlineLvl w:val="0"/>
        <w:rPr>
          <w:sz w:val="22"/>
          <w:szCs w:val="22"/>
        </w:rPr>
      </w:pPr>
      <w:r w:rsidRPr="00954BF1">
        <w:rPr>
          <w:sz w:val="22"/>
          <w:szCs w:val="22"/>
        </w:rPr>
        <w:t xml:space="preserve">Ms. Kristin C. Ruyle, </w:t>
      </w:r>
      <w:r w:rsidR="00CD038E" w:rsidRPr="00954BF1">
        <w:rPr>
          <w:sz w:val="22"/>
          <w:szCs w:val="22"/>
        </w:rPr>
        <w:t xml:space="preserve">Blackshare Environmental Solutions (e-mail address: </w:t>
      </w:r>
      <w:hyperlink r:id="rId11" w:history="1">
        <w:r w:rsidR="00CD038E" w:rsidRPr="00954BF1">
          <w:rPr>
            <w:rStyle w:val="Hyperlink"/>
            <w:sz w:val="22"/>
            <w:szCs w:val="22"/>
          </w:rPr>
          <w:t>KRuyle@Blackshare-env.com</w:t>
        </w:r>
      </w:hyperlink>
      <w:r w:rsidR="00CD038E" w:rsidRPr="00954BF1">
        <w:rPr>
          <w:sz w:val="22"/>
          <w:szCs w:val="22"/>
        </w:rPr>
        <w:t>)</w:t>
      </w:r>
    </w:p>
    <w:p w:rsidR="00D803DC" w:rsidRPr="00B96800" w:rsidRDefault="00D803DC" w:rsidP="00D803DC">
      <w:pPr>
        <w:tabs>
          <w:tab w:val="left" w:pos="-720"/>
          <w:tab w:val="left" w:pos="4320"/>
        </w:tabs>
        <w:spacing w:before="240" w:after="120"/>
        <w:ind w:left="4320"/>
        <w:outlineLvl w:val="0"/>
        <w:rPr>
          <w:sz w:val="22"/>
          <w:szCs w:val="22"/>
        </w:rPr>
      </w:pPr>
      <w:r w:rsidRPr="00B96800">
        <w:rPr>
          <w:sz w:val="22"/>
          <w:szCs w:val="22"/>
        </w:rPr>
        <w:t>Clerk Stamp</w:t>
      </w:r>
    </w:p>
    <w:p w:rsidR="00D803DC" w:rsidRPr="00B96800" w:rsidRDefault="00D803DC" w:rsidP="00D803DC">
      <w:pPr>
        <w:tabs>
          <w:tab w:val="left" w:pos="-720"/>
          <w:tab w:val="left" w:pos="0"/>
          <w:tab w:val="left" w:pos="4320"/>
        </w:tabs>
        <w:ind w:left="4320"/>
        <w:outlineLvl w:val="0"/>
        <w:rPr>
          <w:sz w:val="22"/>
          <w:szCs w:val="22"/>
        </w:rPr>
      </w:pPr>
      <w:r w:rsidRPr="00B96800">
        <w:rPr>
          <w:b/>
          <w:sz w:val="22"/>
          <w:szCs w:val="22"/>
        </w:rPr>
        <w:t>FILING AND ACKNOWLEDGMENT FILED</w:t>
      </w:r>
      <w:r w:rsidRPr="00B96800">
        <w:rPr>
          <w:sz w:val="22"/>
          <w:szCs w:val="22"/>
        </w:rPr>
        <w:t>, on this date, pursuant to Section 120.52(7), Florida Statutes, with the designated agency clerk, receipt of which is hereby acknowledged.</w:t>
      </w:r>
    </w:p>
    <w:p w:rsidR="00D803DC" w:rsidRPr="00B96800" w:rsidRDefault="00D803DC" w:rsidP="00D803DC">
      <w:pPr>
        <w:tabs>
          <w:tab w:val="left" w:pos="-720"/>
          <w:tab w:val="left" w:pos="4320"/>
        </w:tabs>
        <w:ind w:left="4320"/>
        <w:rPr>
          <w:sz w:val="22"/>
          <w:szCs w:val="22"/>
        </w:rPr>
      </w:pPr>
    </w:p>
    <w:p w:rsidR="00D803DC" w:rsidRPr="00B96800" w:rsidRDefault="00CD038E" w:rsidP="00D803DC">
      <w:pPr>
        <w:tabs>
          <w:tab w:val="left" w:pos="-720"/>
          <w:tab w:val="left" w:pos="4320"/>
        </w:tabs>
        <w:ind w:left="4320"/>
        <w:rPr>
          <w:sz w:val="22"/>
          <w:szCs w:val="22"/>
        </w:rPr>
      </w:pPr>
      <w:bookmarkStart w:id="0" w:name="_GoBack"/>
      <w:bookmarkEnd w:id="0"/>
      <w:r>
        <w:rPr>
          <w:noProof/>
          <w:sz w:val="22"/>
          <w:szCs w:val="22"/>
        </w:rPr>
        <w:drawing>
          <wp:inline distT="0" distB="0" distL="0" distR="0">
            <wp:extent cx="1905000" cy="581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CS signature.JPG"/>
                    <pic:cNvPicPr/>
                  </pic:nvPicPr>
                  <pic:blipFill>
                    <a:blip r:embed="rId12">
                      <a:extLst>
                        <a:ext uri="{28A0092B-C50C-407E-A947-70E740481C1C}">
                          <a14:useLocalDpi xmlns:a14="http://schemas.microsoft.com/office/drawing/2010/main" val="0"/>
                        </a:ext>
                      </a:extLst>
                    </a:blip>
                    <a:stretch>
                      <a:fillRect/>
                    </a:stretch>
                  </pic:blipFill>
                  <pic:spPr>
                    <a:xfrm>
                      <a:off x="0" y="0"/>
                      <a:ext cx="1905000" cy="581025"/>
                    </a:xfrm>
                    <a:prstGeom prst="rect">
                      <a:avLst/>
                    </a:prstGeom>
                  </pic:spPr>
                </pic:pic>
              </a:graphicData>
            </a:graphic>
          </wp:inline>
        </w:drawing>
      </w:r>
      <w:r w:rsidR="002958FD" w:rsidRPr="00B96800">
        <w:rPr>
          <w:noProof/>
          <w:sz w:val="22"/>
          <w:szCs w:val="22"/>
        </w:rPr>
        <w:drawing>
          <wp:anchor distT="0" distB="0" distL="114300" distR="114300" simplePos="0" relativeHeight="251659264" behindDoc="0" locked="0" layoutInCell="1" allowOverlap="1">
            <wp:simplePos x="0" y="0"/>
            <wp:positionH relativeFrom="column">
              <wp:posOffset>4327525</wp:posOffset>
            </wp:positionH>
            <wp:positionV relativeFrom="paragraph">
              <wp:posOffset>4330700</wp:posOffset>
            </wp:positionV>
            <wp:extent cx="501015" cy="1705610"/>
            <wp:effectExtent l="7303" t="0" r="1587" b="1588"/>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5400000">
                      <a:off x="0" y="0"/>
                      <a:ext cx="501015" cy="17056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803DC" w:rsidRPr="00CD038E" w:rsidRDefault="00CD038E" w:rsidP="00D803DC">
      <w:pPr>
        <w:tabs>
          <w:tab w:val="left" w:pos="-720"/>
          <w:tab w:val="left" w:pos="8280"/>
        </w:tabs>
        <w:ind w:left="4320"/>
        <w:rPr>
          <w:sz w:val="22"/>
          <w:szCs w:val="22"/>
          <w:u w:val="single"/>
        </w:rPr>
      </w:pPr>
      <w:r>
        <w:rPr>
          <w:sz w:val="22"/>
          <w:szCs w:val="22"/>
        </w:rPr>
        <w:t xml:space="preserve">___________________________       </w:t>
      </w:r>
      <w:r w:rsidRPr="00CD038E">
        <w:rPr>
          <w:sz w:val="22"/>
          <w:szCs w:val="22"/>
          <w:u w:val="single"/>
        </w:rPr>
        <w:t>July 2</w:t>
      </w:r>
      <w:r>
        <w:rPr>
          <w:sz w:val="22"/>
          <w:szCs w:val="22"/>
          <w:u w:val="single"/>
        </w:rPr>
        <w:t>2</w:t>
      </w:r>
      <w:r w:rsidRPr="00CD038E">
        <w:rPr>
          <w:sz w:val="22"/>
          <w:szCs w:val="22"/>
          <w:u w:val="single"/>
        </w:rPr>
        <w:t>, 2014</w:t>
      </w:r>
    </w:p>
    <w:p w:rsidR="00D803DC" w:rsidRPr="00B96800" w:rsidRDefault="004201A6" w:rsidP="004201A6">
      <w:pPr>
        <w:tabs>
          <w:tab w:val="left" w:pos="-720"/>
          <w:tab w:val="left" w:pos="4410"/>
        </w:tabs>
        <w:rPr>
          <w:sz w:val="22"/>
          <w:szCs w:val="22"/>
        </w:rPr>
      </w:pPr>
      <w:r>
        <w:rPr>
          <w:sz w:val="22"/>
          <w:szCs w:val="22"/>
        </w:rPr>
        <w:tab/>
      </w:r>
      <w:r w:rsidR="00D803DC" w:rsidRPr="00B96800">
        <w:rPr>
          <w:sz w:val="22"/>
          <w:szCs w:val="22"/>
        </w:rPr>
        <w:t>(Clerk)</w:t>
      </w:r>
      <w:r>
        <w:rPr>
          <w:sz w:val="22"/>
          <w:szCs w:val="22"/>
        </w:rPr>
        <w:tab/>
      </w:r>
      <w:r>
        <w:rPr>
          <w:sz w:val="22"/>
          <w:szCs w:val="22"/>
        </w:rPr>
        <w:tab/>
      </w:r>
      <w:r>
        <w:rPr>
          <w:sz w:val="22"/>
          <w:szCs w:val="22"/>
        </w:rPr>
        <w:tab/>
      </w:r>
      <w:r>
        <w:rPr>
          <w:sz w:val="22"/>
          <w:szCs w:val="22"/>
        </w:rPr>
        <w:tab/>
      </w:r>
      <w:r w:rsidR="00D803DC" w:rsidRPr="00B96800">
        <w:rPr>
          <w:sz w:val="22"/>
          <w:szCs w:val="22"/>
        </w:rPr>
        <w:t>(Date)</w:t>
      </w:r>
    </w:p>
    <w:p w:rsidR="00DD2C69" w:rsidRPr="00B96800" w:rsidRDefault="00DD2C69" w:rsidP="00D803DC">
      <w:pPr>
        <w:ind w:left="3240" w:hanging="3240"/>
        <w:rPr>
          <w:sz w:val="22"/>
          <w:szCs w:val="22"/>
        </w:rPr>
      </w:pPr>
    </w:p>
    <w:p w:rsidR="00D803DC" w:rsidRPr="00B96800" w:rsidRDefault="00D803DC" w:rsidP="00DD2C69">
      <w:pPr>
        <w:spacing w:after="120"/>
        <w:ind w:left="3960"/>
        <w:rPr>
          <w:sz w:val="22"/>
          <w:szCs w:val="22"/>
        </w:rPr>
      </w:pPr>
    </w:p>
    <w:p w:rsidR="00DD2C69" w:rsidRPr="00B96800" w:rsidRDefault="00DD2C69" w:rsidP="00DD2C69">
      <w:pPr>
        <w:spacing w:after="120"/>
        <w:ind w:left="3960"/>
        <w:rPr>
          <w:sz w:val="22"/>
          <w:szCs w:val="22"/>
        </w:rPr>
      </w:pPr>
      <w:r w:rsidRPr="00B96800">
        <w:rPr>
          <w:sz w:val="22"/>
          <w:szCs w:val="22"/>
        </w:rPr>
        <w:br w:type="page"/>
      </w:r>
    </w:p>
    <w:p w:rsidR="00DD2C69" w:rsidRPr="00B96800" w:rsidRDefault="00DD2C69" w:rsidP="00DD2C69">
      <w:pPr>
        <w:ind w:right="90"/>
        <w:rPr>
          <w:b/>
          <w:smallCaps/>
          <w:sz w:val="22"/>
          <w:szCs w:val="22"/>
        </w:rPr>
      </w:pPr>
      <w:r w:rsidRPr="00B96800">
        <w:rPr>
          <w:b/>
          <w:smallCaps/>
          <w:sz w:val="22"/>
          <w:szCs w:val="22"/>
        </w:rPr>
        <w:lastRenderedPageBreak/>
        <w:t>Facility and Project Description</w:t>
      </w:r>
    </w:p>
    <w:p w:rsidR="00DD2C69" w:rsidRPr="00B96800" w:rsidRDefault="00DD2C69" w:rsidP="00DD2C69">
      <w:pPr>
        <w:ind w:right="90"/>
        <w:rPr>
          <w:caps/>
          <w:sz w:val="22"/>
          <w:szCs w:val="22"/>
          <w:u w:val="single"/>
        </w:rPr>
      </w:pPr>
    </w:p>
    <w:p w:rsidR="00853FBE" w:rsidRPr="00B96800" w:rsidRDefault="00853FBE" w:rsidP="00853FBE">
      <w:pPr>
        <w:tabs>
          <w:tab w:val="left" w:pos="1440"/>
        </w:tabs>
        <w:ind w:right="-180"/>
        <w:rPr>
          <w:bCs/>
          <w:sz w:val="22"/>
          <w:szCs w:val="22"/>
        </w:rPr>
      </w:pPr>
      <w:r w:rsidRPr="00B96800">
        <w:rPr>
          <w:bCs/>
          <w:sz w:val="22"/>
          <w:szCs w:val="22"/>
        </w:rPr>
        <w:t>GAP Roofing of Florida, LLC is an asphalt-roofing manufacturer. The facility operates line 1 for asphalt saturated felt.</w:t>
      </w:r>
    </w:p>
    <w:p w:rsidR="00853FBE" w:rsidRPr="00B96800" w:rsidRDefault="00853FBE" w:rsidP="00853FBE">
      <w:pPr>
        <w:tabs>
          <w:tab w:val="left" w:pos="1440"/>
        </w:tabs>
        <w:ind w:right="-180"/>
        <w:rPr>
          <w:color w:val="FF0000"/>
          <w:sz w:val="22"/>
          <w:szCs w:val="22"/>
        </w:rPr>
      </w:pPr>
    </w:p>
    <w:p w:rsidR="00853FBE" w:rsidRPr="00B96800" w:rsidRDefault="00853FBE" w:rsidP="00853FBE">
      <w:pPr>
        <w:pStyle w:val="Heading4"/>
        <w:ind w:left="0"/>
        <w:rPr>
          <w:sz w:val="22"/>
          <w:szCs w:val="22"/>
        </w:rPr>
      </w:pPr>
      <w:r w:rsidRPr="00B96800">
        <w:rPr>
          <w:sz w:val="22"/>
          <w:szCs w:val="22"/>
        </w:rPr>
        <w:t>Line 1 – Asphalt Saturated Felt</w:t>
      </w:r>
    </w:p>
    <w:p w:rsidR="00853FBE" w:rsidRPr="00B96800" w:rsidRDefault="00853FBE" w:rsidP="00853FBE">
      <w:pPr>
        <w:rPr>
          <w:bCs/>
          <w:sz w:val="22"/>
          <w:szCs w:val="22"/>
        </w:rPr>
      </w:pPr>
    </w:p>
    <w:p w:rsidR="00853FBE" w:rsidRPr="00B96800" w:rsidRDefault="00853FBE" w:rsidP="00853FBE">
      <w:pPr>
        <w:rPr>
          <w:bCs/>
          <w:sz w:val="22"/>
          <w:szCs w:val="22"/>
        </w:rPr>
      </w:pPr>
      <w:r w:rsidRPr="00B96800">
        <w:rPr>
          <w:bCs/>
          <w:sz w:val="22"/>
          <w:szCs w:val="22"/>
        </w:rPr>
        <w:t>At Line 1, organic felt is unrolled from an unwind stand onto a dry looper, which maintains a constant tension on the material. From the dry looper the felt will pass into a saturator dip section where the felt is drawn over a series of rollers, with the bottom rollers submerged in hot asphalt at 400º F to 480 º F. During the next step, heated drying-in drums provide the heat for the asphalt to penetrate the felt. The saturated felt then passes through water-cooled rolls onto the finish floating looper, and then is rolled and cut to product size on the roll winder. The product is then stored.</w:t>
      </w:r>
    </w:p>
    <w:p w:rsidR="00853FBE" w:rsidRPr="00B96800" w:rsidRDefault="00853FBE" w:rsidP="00853FBE">
      <w:pPr>
        <w:rPr>
          <w:bCs/>
          <w:sz w:val="22"/>
          <w:szCs w:val="22"/>
        </w:rPr>
      </w:pPr>
    </w:p>
    <w:p w:rsidR="00853FBE" w:rsidRPr="00B96800" w:rsidRDefault="00853FBE" w:rsidP="00853FBE">
      <w:pPr>
        <w:rPr>
          <w:bCs/>
          <w:sz w:val="22"/>
          <w:szCs w:val="22"/>
        </w:rPr>
      </w:pPr>
      <w:r w:rsidRPr="00B96800">
        <w:rPr>
          <w:bCs/>
          <w:sz w:val="22"/>
          <w:szCs w:val="22"/>
        </w:rPr>
        <w:t>Incoming asphalt for the saturation process is stored in a 19,500-gallon receiving/saturator run tank (Tank A). The tank contents are maintained at a temperature of approximately 425 º F. Heated asphalt from the tank will be conveyed to the saturator at Line 1. Heat for the process is supplied by a 3.0 MMBtu/hour burner.</w:t>
      </w:r>
    </w:p>
    <w:p w:rsidR="00853FBE" w:rsidRPr="00B96800" w:rsidRDefault="00853FBE" w:rsidP="00853FBE">
      <w:pPr>
        <w:rPr>
          <w:bCs/>
          <w:sz w:val="22"/>
          <w:szCs w:val="22"/>
        </w:rPr>
      </w:pPr>
    </w:p>
    <w:p w:rsidR="00853FBE" w:rsidRPr="00B96800" w:rsidRDefault="00853FBE" w:rsidP="00853FBE">
      <w:pPr>
        <w:rPr>
          <w:bCs/>
          <w:sz w:val="22"/>
          <w:szCs w:val="22"/>
        </w:rPr>
      </w:pPr>
      <w:r w:rsidRPr="00B96800">
        <w:rPr>
          <w:bCs/>
          <w:sz w:val="22"/>
          <w:szCs w:val="22"/>
        </w:rPr>
        <w:t>The emissions from Line 1 are controlled by a CECO Mist Collector System with a fiberglass/charcoal pre-filter. A sample picture of the unit is as shown below.</w:t>
      </w:r>
    </w:p>
    <w:p w:rsidR="00853FBE" w:rsidRPr="00B96800" w:rsidRDefault="00853FBE" w:rsidP="00853FBE">
      <w:pPr>
        <w:rPr>
          <w:bCs/>
          <w:sz w:val="22"/>
          <w:szCs w:val="22"/>
        </w:rPr>
      </w:pPr>
    </w:p>
    <w:p w:rsidR="00853FBE" w:rsidRPr="00B96800" w:rsidRDefault="00853FBE" w:rsidP="00853FBE">
      <w:pPr>
        <w:rPr>
          <w:sz w:val="22"/>
          <w:szCs w:val="22"/>
        </w:rPr>
      </w:pPr>
      <w:r w:rsidRPr="00B96800">
        <w:rPr>
          <w:sz w:val="22"/>
          <w:szCs w:val="22"/>
        </w:rPr>
        <w:t xml:space="preserve"> </w:t>
      </w:r>
      <w:r w:rsidRPr="00B96800">
        <w:rPr>
          <w:noProof/>
          <w:sz w:val="22"/>
          <w:szCs w:val="22"/>
        </w:rPr>
        <w:drawing>
          <wp:inline distT="0" distB="0" distL="0" distR="0">
            <wp:extent cx="3781425" cy="16287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81425" cy="1628775"/>
                    </a:xfrm>
                    <a:prstGeom prst="rect">
                      <a:avLst/>
                    </a:prstGeom>
                    <a:noFill/>
                    <a:ln>
                      <a:noFill/>
                    </a:ln>
                  </pic:spPr>
                </pic:pic>
              </a:graphicData>
            </a:graphic>
          </wp:inline>
        </w:drawing>
      </w:r>
    </w:p>
    <w:p w:rsidR="00853FBE" w:rsidRPr="00B96800" w:rsidRDefault="00853FBE" w:rsidP="00853FBE">
      <w:pPr>
        <w:rPr>
          <w:smallCaps/>
          <w:sz w:val="22"/>
          <w:szCs w:val="22"/>
        </w:rPr>
      </w:pPr>
    </w:p>
    <w:p w:rsidR="00853FBE" w:rsidRPr="00B96800" w:rsidRDefault="00853FBE" w:rsidP="00853FBE">
      <w:pPr>
        <w:pStyle w:val="BodyText3"/>
        <w:rPr>
          <w:b w:val="0"/>
          <w:szCs w:val="22"/>
        </w:rPr>
      </w:pPr>
    </w:p>
    <w:p w:rsidR="00853FBE" w:rsidRPr="00B96800" w:rsidRDefault="00853FBE" w:rsidP="00853FBE">
      <w:pPr>
        <w:pStyle w:val="Heading2"/>
        <w:keepNext/>
        <w:tabs>
          <w:tab w:val="left" w:pos="0"/>
          <w:tab w:val="left" w:pos="1170"/>
          <w:tab w:val="left" w:pos="1530"/>
          <w:tab w:val="left" w:pos="1710"/>
          <w:tab w:val="left" w:pos="2430"/>
          <w:tab w:val="left" w:pos="4860"/>
          <w:tab w:val="left" w:pos="6750"/>
          <w:tab w:val="left" w:pos="8280"/>
        </w:tabs>
        <w:spacing w:before="0"/>
        <w:ind w:right="90"/>
        <w:rPr>
          <w:rFonts w:ascii="Times New Roman" w:hAnsi="Times New Roman"/>
          <w:bCs/>
          <w:smallCaps/>
          <w:sz w:val="22"/>
          <w:szCs w:val="22"/>
        </w:rPr>
      </w:pPr>
      <w:r w:rsidRPr="00B96800">
        <w:rPr>
          <w:rFonts w:ascii="Times New Roman" w:hAnsi="Times New Roman"/>
          <w:bCs/>
          <w:smallCaps/>
          <w:sz w:val="22"/>
          <w:szCs w:val="22"/>
        </w:rPr>
        <w:t>Regulated Emission Units:</w:t>
      </w:r>
    </w:p>
    <w:p w:rsidR="00853FBE" w:rsidRPr="00B96800" w:rsidRDefault="00853FBE" w:rsidP="00853FBE">
      <w:pPr>
        <w:rPr>
          <w:sz w:val="22"/>
          <w:szCs w:val="22"/>
        </w:rPr>
      </w:pPr>
    </w:p>
    <w:p w:rsidR="00853FBE" w:rsidRPr="00B96800" w:rsidRDefault="00853FBE" w:rsidP="00853FBE">
      <w:pPr>
        <w:jc w:val="both"/>
        <w:rPr>
          <w:b/>
          <w:sz w:val="22"/>
          <w:szCs w:val="22"/>
          <w:u w:val="single"/>
        </w:rPr>
      </w:pPr>
      <w:r w:rsidRPr="00B96800">
        <w:rPr>
          <w:b/>
          <w:sz w:val="22"/>
          <w:szCs w:val="22"/>
          <w:u w:val="single"/>
        </w:rPr>
        <w:t>EU No.</w:t>
      </w:r>
      <w:r w:rsidRPr="00B96800">
        <w:rPr>
          <w:b/>
          <w:sz w:val="22"/>
          <w:szCs w:val="22"/>
        </w:rPr>
        <w:tab/>
        <w:t xml:space="preserve">     </w:t>
      </w:r>
      <w:r w:rsidRPr="00B96800">
        <w:rPr>
          <w:b/>
          <w:sz w:val="22"/>
          <w:szCs w:val="22"/>
          <w:u w:val="single"/>
        </w:rPr>
        <w:t>EU Description</w:t>
      </w:r>
      <w:r w:rsidRPr="00B96800">
        <w:rPr>
          <w:b/>
          <w:sz w:val="22"/>
          <w:szCs w:val="22"/>
        </w:rPr>
        <w:tab/>
      </w:r>
      <w:r w:rsidRPr="00B96800">
        <w:rPr>
          <w:b/>
          <w:sz w:val="22"/>
          <w:szCs w:val="22"/>
        </w:rPr>
        <w:tab/>
      </w:r>
      <w:r w:rsidRPr="00B96800">
        <w:rPr>
          <w:b/>
          <w:sz w:val="22"/>
          <w:szCs w:val="22"/>
        </w:rPr>
        <w:tab/>
      </w:r>
      <w:r w:rsidRPr="00B96800">
        <w:rPr>
          <w:b/>
          <w:sz w:val="22"/>
          <w:szCs w:val="22"/>
        </w:rPr>
        <w:tab/>
      </w:r>
      <w:r w:rsidRPr="00B96800">
        <w:rPr>
          <w:b/>
          <w:sz w:val="22"/>
          <w:szCs w:val="22"/>
        </w:rPr>
        <w:tab/>
        <w:t xml:space="preserve">     </w:t>
      </w:r>
      <w:r w:rsidRPr="00B96800">
        <w:rPr>
          <w:b/>
          <w:sz w:val="22"/>
          <w:szCs w:val="22"/>
          <w:u w:val="single"/>
        </w:rPr>
        <w:t>Control Device</w:t>
      </w:r>
    </w:p>
    <w:p w:rsidR="00853FBE" w:rsidRPr="00B96800" w:rsidRDefault="00853FBE" w:rsidP="00853FBE">
      <w:pPr>
        <w:rPr>
          <w:sz w:val="22"/>
          <w:szCs w:val="22"/>
        </w:rPr>
      </w:pPr>
    </w:p>
    <w:p w:rsidR="00853FBE" w:rsidRPr="00B96800" w:rsidRDefault="00853FBE" w:rsidP="00853FBE">
      <w:pPr>
        <w:rPr>
          <w:sz w:val="22"/>
          <w:szCs w:val="22"/>
        </w:rPr>
      </w:pPr>
      <w:r w:rsidRPr="00B96800">
        <w:rPr>
          <w:sz w:val="22"/>
          <w:szCs w:val="22"/>
        </w:rPr>
        <w:t>001</w:t>
      </w:r>
      <w:r w:rsidRPr="00B96800">
        <w:rPr>
          <w:sz w:val="22"/>
          <w:szCs w:val="22"/>
        </w:rPr>
        <w:tab/>
        <w:t xml:space="preserve">    Line #1 – Asphalt saturated felt manufacturing </w:t>
      </w:r>
      <w:r w:rsidRPr="00B96800">
        <w:rPr>
          <w:sz w:val="22"/>
          <w:szCs w:val="22"/>
        </w:rPr>
        <w:tab/>
        <w:t xml:space="preserve">      </w:t>
      </w:r>
      <w:r w:rsidRPr="00B96800">
        <w:rPr>
          <w:bCs/>
          <w:sz w:val="22"/>
          <w:szCs w:val="22"/>
        </w:rPr>
        <w:t>CECO Mist Collector System</w:t>
      </w:r>
    </w:p>
    <w:p w:rsidR="00853FBE" w:rsidRPr="00B96800" w:rsidRDefault="00853FBE" w:rsidP="00853FBE">
      <w:pPr>
        <w:ind w:firstLine="900"/>
        <w:rPr>
          <w:sz w:val="22"/>
          <w:szCs w:val="22"/>
        </w:rPr>
      </w:pPr>
      <w:r w:rsidRPr="00B96800">
        <w:rPr>
          <w:sz w:val="22"/>
          <w:szCs w:val="22"/>
        </w:rPr>
        <w:t xml:space="preserve">operation consisting of asphalt receiving/saturator </w:t>
      </w:r>
    </w:p>
    <w:p w:rsidR="00853FBE" w:rsidRPr="00B96800" w:rsidRDefault="00853FBE" w:rsidP="00853FBE">
      <w:pPr>
        <w:ind w:left="1440" w:hanging="630"/>
        <w:rPr>
          <w:color w:val="FF0000"/>
          <w:sz w:val="22"/>
          <w:szCs w:val="22"/>
        </w:rPr>
      </w:pPr>
      <w:r w:rsidRPr="00B96800">
        <w:rPr>
          <w:sz w:val="22"/>
          <w:szCs w:val="22"/>
        </w:rPr>
        <w:t xml:space="preserve">  run tank, saturator, drying-in drums and cooler.</w:t>
      </w:r>
      <w:r w:rsidRPr="00B96800">
        <w:rPr>
          <w:color w:val="FF0000"/>
          <w:sz w:val="22"/>
          <w:szCs w:val="22"/>
        </w:rPr>
        <w:tab/>
      </w:r>
      <w:r w:rsidRPr="00B96800">
        <w:rPr>
          <w:color w:val="FF0000"/>
          <w:sz w:val="22"/>
          <w:szCs w:val="22"/>
        </w:rPr>
        <w:tab/>
      </w:r>
    </w:p>
    <w:p w:rsidR="002F2B43" w:rsidRDefault="002F2B43" w:rsidP="00853FBE">
      <w:pPr>
        <w:pStyle w:val="Header"/>
        <w:tabs>
          <w:tab w:val="clear" w:pos="4320"/>
          <w:tab w:val="clear" w:pos="8640"/>
        </w:tabs>
        <w:rPr>
          <w:color w:val="FF0000"/>
          <w:sz w:val="22"/>
          <w:szCs w:val="22"/>
        </w:rPr>
      </w:pPr>
    </w:p>
    <w:p w:rsidR="00853FBE" w:rsidRPr="00B96800" w:rsidRDefault="00853FBE" w:rsidP="00853FBE">
      <w:pPr>
        <w:pStyle w:val="Header"/>
        <w:tabs>
          <w:tab w:val="clear" w:pos="4320"/>
          <w:tab w:val="clear" w:pos="8640"/>
        </w:tabs>
        <w:rPr>
          <w:sz w:val="22"/>
          <w:szCs w:val="22"/>
        </w:rPr>
      </w:pPr>
      <w:r w:rsidRPr="00B96800">
        <w:rPr>
          <w:sz w:val="22"/>
          <w:szCs w:val="22"/>
          <w:u w:val="single"/>
        </w:rPr>
        <w:t>Generic Emissions Unit Exemptions:</w:t>
      </w:r>
      <w:r w:rsidRPr="00B96800">
        <w:rPr>
          <w:sz w:val="22"/>
          <w:szCs w:val="22"/>
        </w:rPr>
        <w:t xml:space="preserve"> The following emission units or pollutant-emitting activities meet the criteria for the Generic Emissions Unit Exemption pursuant to Rule 62-210.300(3)(b) 1., F.A.C:</w:t>
      </w:r>
    </w:p>
    <w:p w:rsidR="00853FBE" w:rsidRPr="00B96800" w:rsidRDefault="00853FBE" w:rsidP="00853FBE">
      <w:pPr>
        <w:pStyle w:val="Header"/>
        <w:tabs>
          <w:tab w:val="clear" w:pos="4320"/>
          <w:tab w:val="clear" w:pos="8640"/>
          <w:tab w:val="left" w:pos="360"/>
        </w:tabs>
        <w:rPr>
          <w:sz w:val="22"/>
          <w:szCs w:val="22"/>
        </w:rPr>
      </w:pPr>
    </w:p>
    <w:p w:rsidR="00853FBE" w:rsidRPr="00B96800" w:rsidRDefault="00853FBE" w:rsidP="00853FBE">
      <w:pPr>
        <w:pStyle w:val="Header"/>
        <w:tabs>
          <w:tab w:val="clear" w:pos="4320"/>
          <w:tab w:val="clear" w:pos="8640"/>
          <w:tab w:val="left" w:pos="360"/>
        </w:tabs>
        <w:rPr>
          <w:sz w:val="22"/>
          <w:szCs w:val="22"/>
        </w:rPr>
      </w:pPr>
      <w:r w:rsidRPr="00B96800">
        <w:rPr>
          <w:sz w:val="22"/>
          <w:szCs w:val="22"/>
        </w:rPr>
        <w:tab/>
        <w:t>3.0 MMBTU/hr Natural gas fired heater</w:t>
      </w:r>
    </w:p>
    <w:p w:rsidR="00853FBE" w:rsidRPr="00B96800" w:rsidRDefault="00853FBE" w:rsidP="002F2B43">
      <w:pPr>
        <w:pStyle w:val="Header"/>
        <w:tabs>
          <w:tab w:val="clear" w:pos="4320"/>
          <w:tab w:val="clear" w:pos="8640"/>
          <w:tab w:val="left" w:pos="360"/>
        </w:tabs>
        <w:rPr>
          <w:sz w:val="22"/>
          <w:szCs w:val="22"/>
        </w:rPr>
      </w:pPr>
      <w:r w:rsidRPr="00B96800">
        <w:rPr>
          <w:sz w:val="22"/>
          <w:szCs w:val="22"/>
        </w:rPr>
        <w:tab/>
        <w:t>1.8 MMBTU/hr Natural gas fired heater</w:t>
      </w:r>
    </w:p>
    <w:p w:rsidR="00DD2C69" w:rsidRPr="002F2B43" w:rsidRDefault="00853FBE" w:rsidP="002F2B43">
      <w:pPr>
        <w:pStyle w:val="BodyText3"/>
        <w:numPr>
          <w:ilvl w:val="12"/>
          <w:numId w:val="0"/>
        </w:numPr>
        <w:rPr>
          <w:b w:val="0"/>
          <w:szCs w:val="22"/>
          <w:highlight w:val="yellow"/>
        </w:rPr>
      </w:pPr>
      <w:r w:rsidRPr="00B96800">
        <w:rPr>
          <w:noProof/>
          <w:color w:val="FF0000"/>
          <w:szCs w:val="22"/>
        </w:rPr>
        <w:drawing>
          <wp:inline distT="0" distB="0" distL="0" distR="0">
            <wp:extent cx="4070765" cy="5985315"/>
            <wp:effectExtent l="0" t="4763" r="1588" b="1587"/>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5400000">
                      <a:off x="0" y="0"/>
                      <a:ext cx="4087300" cy="6009626"/>
                    </a:xfrm>
                    <a:prstGeom prst="rect">
                      <a:avLst/>
                    </a:prstGeom>
                    <a:noFill/>
                    <a:ln>
                      <a:noFill/>
                    </a:ln>
                  </pic:spPr>
                </pic:pic>
              </a:graphicData>
            </a:graphic>
          </wp:inline>
        </w:drawing>
      </w:r>
      <w:r w:rsidR="00DD2C69" w:rsidRPr="00B96800">
        <w:rPr>
          <w:smallCaps/>
          <w:szCs w:val="22"/>
        </w:rPr>
        <w:t>Facility Regulatory Classifications</w:t>
      </w:r>
    </w:p>
    <w:p w:rsidR="00DD2C69" w:rsidRPr="00B96800" w:rsidRDefault="00DD2C69" w:rsidP="00DD2C69">
      <w:pPr>
        <w:pStyle w:val="Footer"/>
        <w:tabs>
          <w:tab w:val="clear" w:pos="4320"/>
          <w:tab w:val="clear" w:pos="8640"/>
        </w:tabs>
        <w:rPr>
          <w:sz w:val="22"/>
          <w:szCs w:val="22"/>
        </w:rPr>
      </w:pPr>
    </w:p>
    <w:p w:rsidR="00DD2C69" w:rsidRPr="00B96800" w:rsidRDefault="00DD2C69" w:rsidP="00DD2C69">
      <w:pPr>
        <w:numPr>
          <w:ilvl w:val="0"/>
          <w:numId w:val="21"/>
        </w:numPr>
        <w:rPr>
          <w:sz w:val="22"/>
          <w:szCs w:val="22"/>
        </w:rPr>
      </w:pPr>
      <w:r w:rsidRPr="00B96800">
        <w:rPr>
          <w:sz w:val="22"/>
          <w:szCs w:val="22"/>
        </w:rPr>
        <w:t xml:space="preserve">The facility </w:t>
      </w:r>
      <w:r w:rsidRPr="00B96800">
        <w:rPr>
          <w:b/>
          <w:sz w:val="22"/>
          <w:szCs w:val="22"/>
        </w:rPr>
        <w:t>is not</w:t>
      </w:r>
      <w:r w:rsidRPr="00B96800">
        <w:rPr>
          <w:sz w:val="22"/>
          <w:szCs w:val="22"/>
        </w:rPr>
        <w:t xml:space="preserve"> a major source of hazardous air pollutants (HAP).</w:t>
      </w:r>
    </w:p>
    <w:p w:rsidR="00DD2C69" w:rsidRPr="00B96800" w:rsidRDefault="00DD2C69" w:rsidP="00DD2C69">
      <w:pPr>
        <w:numPr>
          <w:ilvl w:val="0"/>
          <w:numId w:val="21"/>
        </w:numPr>
        <w:rPr>
          <w:sz w:val="22"/>
          <w:szCs w:val="22"/>
        </w:rPr>
      </w:pPr>
      <w:r w:rsidRPr="00B96800">
        <w:rPr>
          <w:sz w:val="22"/>
          <w:szCs w:val="22"/>
        </w:rPr>
        <w:t xml:space="preserve">The facility </w:t>
      </w:r>
      <w:r w:rsidRPr="00B96800">
        <w:rPr>
          <w:b/>
          <w:sz w:val="22"/>
          <w:szCs w:val="22"/>
        </w:rPr>
        <w:t>has no</w:t>
      </w:r>
      <w:r w:rsidRPr="00B96800">
        <w:rPr>
          <w:sz w:val="22"/>
          <w:szCs w:val="22"/>
        </w:rPr>
        <w:t xml:space="preserve"> units subject to the acid rain provisions of the Clean Air Act (CAA).</w:t>
      </w:r>
    </w:p>
    <w:p w:rsidR="00DD2C69" w:rsidRPr="00B96800" w:rsidRDefault="00DD2C69" w:rsidP="00DD2C69">
      <w:pPr>
        <w:numPr>
          <w:ilvl w:val="0"/>
          <w:numId w:val="21"/>
        </w:numPr>
        <w:rPr>
          <w:sz w:val="22"/>
          <w:szCs w:val="22"/>
        </w:rPr>
      </w:pPr>
      <w:r w:rsidRPr="00B96800">
        <w:rPr>
          <w:sz w:val="22"/>
          <w:szCs w:val="22"/>
        </w:rPr>
        <w:t xml:space="preserve">The facility </w:t>
      </w:r>
      <w:r w:rsidRPr="00B96800">
        <w:rPr>
          <w:b/>
          <w:sz w:val="22"/>
          <w:szCs w:val="22"/>
        </w:rPr>
        <w:t>is not</w:t>
      </w:r>
      <w:r w:rsidRPr="00B96800">
        <w:rPr>
          <w:sz w:val="22"/>
          <w:szCs w:val="22"/>
        </w:rPr>
        <w:t xml:space="preserve"> a Title V major source of air pollution in accordance with Chapter 213, F.A.C.</w:t>
      </w:r>
    </w:p>
    <w:p w:rsidR="00DD2C69" w:rsidRPr="00B96800" w:rsidRDefault="00DD2C69" w:rsidP="00DD2C69">
      <w:pPr>
        <w:pStyle w:val="Footer"/>
        <w:numPr>
          <w:ilvl w:val="0"/>
          <w:numId w:val="41"/>
        </w:numPr>
        <w:tabs>
          <w:tab w:val="clear" w:pos="4320"/>
          <w:tab w:val="clear" w:pos="8640"/>
        </w:tabs>
        <w:ind w:left="360"/>
        <w:rPr>
          <w:sz w:val="22"/>
          <w:szCs w:val="22"/>
        </w:rPr>
      </w:pPr>
      <w:r w:rsidRPr="00B96800">
        <w:rPr>
          <w:sz w:val="22"/>
          <w:szCs w:val="22"/>
        </w:rPr>
        <w:t xml:space="preserve">The facility </w:t>
      </w:r>
      <w:r w:rsidRPr="00B96800">
        <w:rPr>
          <w:b/>
          <w:sz w:val="22"/>
          <w:szCs w:val="22"/>
        </w:rPr>
        <w:t>is not</w:t>
      </w:r>
      <w:r w:rsidRPr="00B96800">
        <w:rPr>
          <w:sz w:val="22"/>
          <w:szCs w:val="22"/>
        </w:rPr>
        <w:t xml:space="preserve"> a major stationary source in accordance with Rule 62-212.400(PSD), F.A.C.</w:t>
      </w:r>
    </w:p>
    <w:p w:rsidR="00DD2C69" w:rsidRPr="00B96800" w:rsidRDefault="00DD2C69" w:rsidP="00DD2C69">
      <w:pPr>
        <w:pStyle w:val="Footer"/>
        <w:numPr>
          <w:ilvl w:val="0"/>
          <w:numId w:val="41"/>
        </w:numPr>
        <w:tabs>
          <w:tab w:val="clear" w:pos="4320"/>
          <w:tab w:val="clear" w:pos="8640"/>
        </w:tabs>
        <w:ind w:left="360"/>
        <w:rPr>
          <w:sz w:val="22"/>
          <w:szCs w:val="22"/>
        </w:rPr>
      </w:pPr>
      <w:r w:rsidRPr="00B96800">
        <w:rPr>
          <w:sz w:val="22"/>
          <w:szCs w:val="22"/>
        </w:rPr>
        <w:t xml:space="preserve">The facility </w:t>
      </w:r>
      <w:r w:rsidRPr="00B96800">
        <w:rPr>
          <w:b/>
          <w:sz w:val="22"/>
          <w:szCs w:val="22"/>
        </w:rPr>
        <w:t>has</w:t>
      </w:r>
      <w:r w:rsidRPr="00B96800">
        <w:rPr>
          <w:sz w:val="22"/>
          <w:szCs w:val="22"/>
        </w:rPr>
        <w:t xml:space="preserve"> one or more emissions units subject to NSPS.</w:t>
      </w:r>
    </w:p>
    <w:p w:rsidR="00BC6DA9" w:rsidRPr="00B96800" w:rsidRDefault="00BC6DA9" w:rsidP="00BC6DA9">
      <w:pPr>
        <w:pStyle w:val="Footer"/>
        <w:tabs>
          <w:tab w:val="clear" w:pos="4320"/>
          <w:tab w:val="clear" w:pos="8640"/>
        </w:tabs>
        <w:rPr>
          <w:sz w:val="22"/>
          <w:szCs w:val="22"/>
        </w:rPr>
      </w:pPr>
    </w:p>
    <w:p w:rsidR="00BC6DA9" w:rsidRPr="00B96800" w:rsidRDefault="00BC6DA9" w:rsidP="00BC6DA9">
      <w:pPr>
        <w:pStyle w:val="Footer"/>
        <w:tabs>
          <w:tab w:val="clear" w:pos="4320"/>
          <w:tab w:val="clear" w:pos="8640"/>
        </w:tabs>
        <w:rPr>
          <w:sz w:val="22"/>
          <w:szCs w:val="22"/>
        </w:rPr>
      </w:pPr>
      <w:r w:rsidRPr="00B96800">
        <w:rPr>
          <w:sz w:val="22"/>
          <w:szCs w:val="22"/>
        </w:rPr>
        <w:t>The facility is subject to Appendix A</w:t>
      </w:r>
      <w:r w:rsidRPr="00B96800">
        <w:rPr>
          <w:sz w:val="22"/>
          <w:szCs w:val="22"/>
        </w:rPr>
        <w:tab/>
        <w:t>40 CFR 60, Subpart A – General Provisions (NSPS) and 40 CFR 60, Subpart UU—Standards of Performance for Asphalt Processing and Asphalt Roofing Manufacture.</w:t>
      </w:r>
    </w:p>
    <w:p w:rsidR="00BC6DA9" w:rsidRPr="00B96800" w:rsidRDefault="00BC6DA9" w:rsidP="00BC6DA9">
      <w:pPr>
        <w:pStyle w:val="BodyText2"/>
        <w:tabs>
          <w:tab w:val="left" w:pos="2430"/>
        </w:tabs>
        <w:rPr>
          <w:color w:val="FF0000"/>
          <w:sz w:val="22"/>
          <w:szCs w:val="22"/>
        </w:rPr>
      </w:pPr>
    </w:p>
    <w:p w:rsidR="00BC6DA9" w:rsidRPr="00B96800" w:rsidRDefault="00BC6DA9" w:rsidP="00BC6DA9">
      <w:pPr>
        <w:pStyle w:val="BodyText2"/>
        <w:tabs>
          <w:tab w:val="left" w:pos="2430"/>
        </w:tabs>
        <w:rPr>
          <w:sz w:val="22"/>
          <w:szCs w:val="22"/>
        </w:rPr>
      </w:pPr>
      <w:r w:rsidRPr="00B96800">
        <w:rPr>
          <w:sz w:val="22"/>
          <w:szCs w:val="22"/>
        </w:rPr>
        <w:t>The facility is a minor source of air pollution because the potential emissions of regulated air pollutants are less than 100 tons per year, and individual and total hazardous air pollutants are less than 10 and 25 tons per year, respectively in accordance with Chapter 62-210, F.A.C.</w:t>
      </w:r>
    </w:p>
    <w:p w:rsidR="00BC6DA9" w:rsidRDefault="00BC6DA9" w:rsidP="00BC6DA9">
      <w:pPr>
        <w:tabs>
          <w:tab w:val="left" w:pos="0"/>
          <w:tab w:val="left" w:pos="1170"/>
          <w:tab w:val="left" w:pos="1530"/>
          <w:tab w:val="left" w:pos="1710"/>
          <w:tab w:val="left" w:pos="2430"/>
          <w:tab w:val="left" w:pos="4860"/>
          <w:tab w:val="left" w:pos="6750"/>
          <w:tab w:val="left" w:pos="8280"/>
        </w:tabs>
        <w:ind w:right="90"/>
        <w:rPr>
          <w:sz w:val="22"/>
          <w:szCs w:val="22"/>
        </w:rPr>
      </w:pPr>
    </w:p>
    <w:p w:rsidR="00BC6DA9" w:rsidRPr="00B96800" w:rsidRDefault="00BC6DA9" w:rsidP="00BC6DA9">
      <w:pPr>
        <w:pStyle w:val="Heading5"/>
        <w:spacing w:before="120" w:after="120"/>
        <w:ind w:left="0"/>
        <w:rPr>
          <w:smallCaps/>
          <w:sz w:val="22"/>
          <w:szCs w:val="22"/>
        </w:rPr>
      </w:pPr>
      <w:r w:rsidRPr="00B96800">
        <w:rPr>
          <w:smallCaps/>
          <w:sz w:val="22"/>
          <w:szCs w:val="22"/>
        </w:rPr>
        <w:t>Relevant Documents</w:t>
      </w:r>
    </w:p>
    <w:p w:rsidR="00BC6DA9" w:rsidRPr="00CD038E" w:rsidRDefault="00BC6DA9" w:rsidP="00BC6DA9">
      <w:pPr>
        <w:spacing w:after="120"/>
        <w:rPr>
          <w:sz w:val="22"/>
          <w:szCs w:val="22"/>
        </w:rPr>
      </w:pPr>
      <w:r w:rsidRPr="00B96800">
        <w:rPr>
          <w:sz w:val="22"/>
          <w:szCs w:val="22"/>
        </w:rPr>
        <w:t xml:space="preserve">The documents listed below are the basis of the </w:t>
      </w:r>
      <w:r w:rsidRPr="00CD038E">
        <w:rPr>
          <w:sz w:val="22"/>
          <w:szCs w:val="22"/>
        </w:rPr>
        <w:t>permit.  They are specifically related to this permitting action.  These documents are on file with the Department:</w:t>
      </w:r>
    </w:p>
    <w:p w:rsidR="004A5CF1" w:rsidRPr="00B96800" w:rsidRDefault="00BC6DA9" w:rsidP="00BC6DA9">
      <w:pPr>
        <w:tabs>
          <w:tab w:val="left" w:pos="0"/>
          <w:tab w:val="left" w:pos="360"/>
          <w:tab w:val="left" w:pos="1530"/>
          <w:tab w:val="left" w:pos="1710"/>
          <w:tab w:val="left" w:pos="2430"/>
          <w:tab w:val="left" w:pos="4860"/>
          <w:tab w:val="left" w:pos="6750"/>
          <w:tab w:val="left" w:pos="8280"/>
        </w:tabs>
        <w:outlineLvl w:val="0"/>
        <w:rPr>
          <w:sz w:val="22"/>
          <w:szCs w:val="22"/>
        </w:rPr>
      </w:pPr>
      <w:r w:rsidRPr="00CD038E">
        <w:rPr>
          <w:sz w:val="22"/>
          <w:szCs w:val="22"/>
        </w:rPr>
        <w:t xml:space="preserve">Application for Air Permit – Non-Title V Source received </w:t>
      </w:r>
      <w:r w:rsidR="00CD038E" w:rsidRPr="00CD038E">
        <w:rPr>
          <w:sz w:val="22"/>
          <w:szCs w:val="22"/>
        </w:rPr>
        <w:t>July 21, 2014</w:t>
      </w:r>
      <w:r w:rsidRPr="00CD038E">
        <w:rPr>
          <w:sz w:val="22"/>
          <w:szCs w:val="22"/>
        </w:rPr>
        <w:t>.</w:t>
      </w:r>
    </w:p>
    <w:p w:rsidR="00DD2C69" w:rsidRPr="00A37D28" w:rsidRDefault="00DD2C69" w:rsidP="00DD2C69">
      <w:pPr>
        <w:pStyle w:val="BodyText3"/>
        <w:numPr>
          <w:ilvl w:val="12"/>
          <w:numId w:val="0"/>
        </w:numPr>
        <w:rPr>
          <w:color w:val="00B0F0"/>
          <w:szCs w:val="22"/>
          <w:highlight w:val="yellow"/>
        </w:rPr>
        <w:sectPr w:rsidR="00DD2C69" w:rsidRPr="00A37D28" w:rsidSect="00DD2C69">
          <w:headerReference w:type="default" r:id="rId16"/>
          <w:footerReference w:type="default" r:id="rId17"/>
          <w:headerReference w:type="first" r:id="rId18"/>
          <w:footerReference w:type="first" r:id="rId19"/>
          <w:pgSz w:w="12240" w:h="15840" w:code="1"/>
          <w:pgMar w:top="1444" w:right="1440" w:bottom="720" w:left="1440" w:header="720" w:footer="720" w:gutter="0"/>
          <w:cols w:space="720"/>
          <w:titlePg/>
        </w:sectPr>
      </w:pPr>
    </w:p>
    <w:p w:rsidR="00997C56" w:rsidRPr="00702CF7" w:rsidRDefault="00997C56" w:rsidP="00997C56">
      <w:pPr>
        <w:numPr>
          <w:ilvl w:val="0"/>
          <w:numId w:val="22"/>
        </w:numPr>
        <w:spacing w:after="120"/>
        <w:rPr>
          <w:sz w:val="22"/>
          <w:szCs w:val="22"/>
        </w:rPr>
      </w:pPr>
      <w:r w:rsidRPr="002C1D42">
        <w:rPr>
          <w:bCs/>
          <w:sz w:val="22"/>
          <w:szCs w:val="22"/>
          <w:u w:val="single"/>
        </w:rPr>
        <w:t>Permitting Authority</w:t>
      </w:r>
      <w:r w:rsidRPr="002C1D42">
        <w:rPr>
          <w:bCs/>
          <w:sz w:val="22"/>
          <w:szCs w:val="22"/>
        </w:rPr>
        <w:t xml:space="preserve">:  </w:t>
      </w:r>
      <w:r w:rsidRPr="00702CF7">
        <w:rPr>
          <w:bCs/>
          <w:sz w:val="22"/>
          <w:szCs w:val="22"/>
        </w:rPr>
        <w:t xml:space="preserve">The permitting authority for this project is </w:t>
      </w:r>
      <w:r w:rsidRPr="00702CF7">
        <w:rPr>
          <w:sz w:val="22"/>
          <w:szCs w:val="22"/>
        </w:rPr>
        <w:t>the Florida Department of Environmental Protection (Department)</w:t>
      </w:r>
      <w:r>
        <w:rPr>
          <w:sz w:val="22"/>
          <w:szCs w:val="22"/>
        </w:rPr>
        <w:t>,</w:t>
      </w:r>
      <w:r w:rsidRPr="001C3A7A">
        <w:rPr>
          <w:sz w:val="22"/>
        </w:rPr>
        <w:t xml:space="preserve"> </w:t>
      </w:r>
      <w:r w:rsidRPr="00702CF7">
        <w:rPr>
          <w:sz w:val="22"/>
        </w:rPr>
        <w:t>Northeast District Office</w:t>
      </w:r>
      <w:r>
        <w:rPr>
          <w:sz w:val="22"/>
        </w:rPr>
        <w:t>, Waste and Air Resource Management Program</w:t>
      </w:r>
      <w:r w:rsidRPr="00702CF7">
        <w:rPr>
          <w:sz w:val="22"/>
          <w:szCs w:val="22"/>
        </w:rPr>
        <w:t xml:space="preserve">.  The </w:t>
      </w:r>
      <w:r w:rsidRPr="00702CF7">
        <w:rPr>
          <w:sz w:val="22"/>
        </w:rPr>
        <w:t>Northeast District Office</w:t>
      </w:r>
      <w:r w:rsidRPr="00702CF7">
        <w:rPr>
          <w:sz w:val="22"/>
          <w:szCs w:val="22"/>
        </w:rPr>
        <w:t xml:space="preserve">’s mailing address is 8800 Baymeadows Way West, Suite 100, Jacksonville, Florida 32256.  All documents related to applications for permits to operate an emissions unit shall be submitted to the </w:t>
      </w:r>
      <w:r w:rsidRPr="00702CF7">
        <w:rPr>
          <w:sz w:val="22"/>
        </w:rPr>
        <w:t xml:space="preserve">Northeast </w:t>
      </w:r>
      <w:r w:rsidRPr="00702CF7">
        <w:rPr>
          <w:sz w:val="22"/>
          <w:szCs w:val="22"/>
        </w:rPr>
        <w:t>District Office.</w:t>
      </w:r>
    </w:p>
    <w:p w:rsidR="00997C56" w:rsidRPr="00DD69A5" w:rsidRDefault="00997C56" w:rsidP="00997C56">
      <w:pPr>
        <w:numPr>
          <w:ilvl w:val="0"/>
          <w:numId w:val="22"/>
        </w:numPr>
        <w:spacing w:after="120"/>
        <w:rPr>
          <w:sz w:val="22"/>
          <w:szCs w:val="22"/>
        </w:rPr>
      </w:pPr>
      <w:r w:rsidRPr="00702CF7">
        <w:rPr>
          <w:bCs/>
          <w:sz w:val="22"/>
          <w:u w:val="single"/>
        </w:rPr>
        <w:t>Compliance Authority</w:t>
      </w:r>
      <w:r w:rsidRPr="00702CF7">
        <w:rPr>
          <w:bCs/>
          <w:sz w:val="22"/>
        </w:rPr>
        <w:t xml:space="preserve">:  </w:t>
      </w:r>
      <w:r w:rsidRPr="00702CF7">
        <w:rPr>
          <w:sz w:val="22"/>
        </w:rPr>
        <w:t>All documents related to compliance activities such as reports, tests, and notifications shall be submitted to the Northeast District Office</w:t>
      </w:r>
      <w:r>
        <w:rPr>
          <w:sz w:val="22"/>
        </w:rPr>
        <w:t>,</w:t>
      </w:r>
      <w:r w:rsidRPr="001C3A7A">
        <w:rPr>
          <w:sz w:val="22"/>
          <w:szCs w:val="22"/>
        </w:rPr>
        <w:t xml:space="preserve"> </w:t>
      </w:r>
      <w:r>
        <w:rPr>
          <w:sz w:val="22"/>
          <w:szCs w:val="22"/>
        </w:rPr>
        <w:t>Compliance Assurance</w:t>
      </w:r>
      <w:r w:rsidRPr="00702CF7">
        <w:rPr>
          <w:sz w:val="22"/>
        </w:rPr>
        <w:t xml:space="preserve">.  The mailing address and phone number of the Northeast District Office is:  </w:t>
      </w:r>
      <w:r w:rsidRPr="00702CF7">
        <w:rPr>
          <w:sz w:val="22"/>
          <w:szCs w:val="22"/>
        </w:rPr>
        <w:t>8800 Baymeadows Way West, Suite 100, Jacksonville, Florida 32256</w:t>
      </w:r>
      <w:r w:rsidRPr="00702CF7">
        <w:rPr>
          <w:sz w:val="22"/>
        </w:rPr>
        <w:t xml:space="preserve"> and Phone Number </w:t>
      </w:r>
      <w:r w:rsidR="00BC6DA9">
        <w:rPr>
          <w:sz w:val="22"/>
        </w:rPr>
        <w:t>(</w:t>
      </w:r>
      <w:r w:rsidRPr="00702CF7">
        <w:rPr>
          <w:sz w:val="22"/>
          <w:szCs w:val="22"/>
        </w:rPr>
        <w:t>904) 256-1700</w:t>
      </w:r>
      <w:r w:rsidRPr="00702CF7">
        <w:rPr>
          <w:sz w:val="22"/>
        </w:rPr>
        <w:t xml:space="preserve">.  </w:t>
      </w:r>
    </w:p>
    <w:p w:rsidR="00DD2C69" w:rsidRPr="00DD69A5" w:rsidRDefault="00DD2C69" w:rsidP="00DD2C69">
      <w:pPr>
        <w:numPr>
          <w:ilvl w:val="0"/>
          <w:numId w:val="22"/>
        </w:numPr>
        <w:rPr>
          <w:sz w:val="22"/>
          <w:szCs w:val="22"/>
        </w:rPr>
      </w:pPr>
      <w:r w:rsidRPr="00DD69A5">
        <w:rPr>
          <w:bCs/>
          <w:sz w:val="22"/>
          <w:szCs w:val="22"/>
          <w:u w:val="single"/>
        </w:rPr>
        <w:t>Appendices</w:t>
      </w:r>
      <w:r w:rsidRPr="00DD69A5">
        <w:rPr>
          <w:bCs/>
          <w:sz w:val="22"/>
          <w:szCs w:val="22"/>
        </w:rPr>
        <w:t xml:space="preserve">:  </w:t>
      </w:r>
      <w:r w:rsidRPr="00DD69A5">
        <w:rPr>
          <w:sz w:val="22"/>
          <w:szCs w:val="22"/>
        </w:rPr>
        <w:t>The following Appendices are attached as part of this permit:</w:t>
      </w:r>
    </w:p>
    <w:p w:rsidR="00DD2C69" w:rsidRPr="00DD69A5" w:rsidRDefault="00DD2C69" w:rsidP="00DD2C69">
      <w:pPr>
        <w:pStyle w:val="ListParagraph"/>
        <w:rPr>
          <w:sz w:val="22"/>
          <w:szCs w:val="22"/>
        </w:rPr>
      </w:pPr>
    </w:p>
    <w:p w:rsidR="00DD2C69" w:rsidRPr="00DD69A5" w:rsidRDefault="00DD2C69" w:rsidP="00DD2C69">
      <w:pPr>
        <w:numPr>
          <w:ilvl w:val="0"/>
          <w:numId w:val="23"/>
        </w:numPr>
        <w:rPr>
          <w:sz w:val="22"/>
          <w:szCs w:val="22"/>
        </w:rPr>
      </w:pPr>
      <w:r w:rsidRPr="00DD69A5">
        <w:rPr>
          <w:sz w:val="22"/>
          <w:szCs w:val="22"/>
        </w:rPr>
        <w:t>Appendix A.  Citation Formats and Glossary of Common Terms;</w:t>
      </w:r>
    </w:p>
    <w:p w:rsidR="00DD2C69" w:rsidRPr="00DD69A5" w:rsidRDefault="00DD2C69" w:rsidP="00DD2C69">
      <w:pPr>
        <w:numPr>
          <w:ilvl w:val="0"/>
          <w:numId w:val="23"/>
        </w:numPr>
        <w:rPr>
          <w:sz w:val="22"/>
          <w:szCs w:val="22"/>
        </w:rPr>
      </w:pPr>
      <w:r w:rsidRPr="00DD69A5">
        <w:rPr>
          <w:sz w:val="22"/>
          <w:szCs w:val="22"/>
        </w:rPr>
        <w:t>Appendix B.  General Conditions;</w:t>
      </w:r>
    </w:p>
    <w:p w:rsidR="00DD2C69" w:rsidRPr="00B96800" w:rsidRDefault="00DD2C69" w:rsidP="00DD2C69">
      <w:pPr>
        <w:numPr>
          <w:ilvl w:val="0"/>
          <w:numId w:val="23"/>
        </w:numPr>
        <w:rPr>
          <w:sz w:val="22"/>
          <w:szCs w:val="22"/>
        </w:rPr>
      </w:pPr>
      <w:r w:rsidRPr="00B96800">
        <w:rPr>
          <w:sz w:val="22"/>
          <w:szCs w:val="22"/>
        </w:rPr>
        <w:t>Appendix C.  Common Conditions; and</w:t>
      </w:r>
    </w:p>
    <w:p w:rsidR="00DD2C69" w:rsidRPr="00B96800" w:rsidRDefault="00DD2C69" w:rsidP="00DD2C69">
      <w:pPr>
        <w:numPr>
          <w:ilvl w:val="0"/>
          <w:numId w:val="23"/>
        </w:numPr>
        <w:rPr>
          <w:sz w:val="22"/>
          <w:szCs w:val="22"/>
        </w:rPr>
      </w:pPr>
      <w:r w:rsidRPr="00B96800">
        <w:rPr>
          <w:sz w:val="22"/>
          <w:szCs w:val="22"/>
        </w:rPr>
        <w:t xml:space="preserve">Appendix D.  Common Testing Requirements. </w:t>
      </w:r>
    </w:p>
    <w:p w:rsidR="00DD2C69" w:rsidRPr="00B96800" w:rsidRDefault="00BC6DA9" w:rsidP="00DD2C69">
      <w:pPr>
        <w:numPr>
          <w:ilvl w:val="0"/>
          <w:numId w:val="23"/>
        </w:numPr>
        <w:rPr>
          <w:sz w:val="22"/>
          <w:szCs w:val="22"/>
        </w:rPr>
      </w:pPr>
      <w:r w:rsidRPr="00B96800">
        <w:rPr>
          <w:sz w:val="22"/>
          <w:szCs w:val="22"/>
        </w:rPr>
        <w:t xml:space="preserve">Appendix E.  </w:t>
      </w:r>
      <w:r w:rsidR="00DD2C69" w:rsidRPr="00B96800">
        <w:rPr>
          <w:sz w:val="22"/>
          <w:szCs w:val="22"/>
        </w:rPr>
        <w:t>40 CFR 60 Subpart A – General Provisions</w:t>
      </w:r>
    </w:p>
    <w:p w:rsidR="00E432AD" w:rsidRPr="00B96800" w:rsidRDefault="00B96800" w:rsidP="00DD2C69">
      <w:pPr>
        <w:numPr>
          <w:ilvl w:val="0"/>
          <w:numId w:val="23"/>
        </w:numPr>
        <w:rPr>
          <w:sz w:val="22"/>
          <w:szCs w:val="22"/>
        </w:rPr>
      </w:pPr>
      <w:r w:rsidRPr="00B96800">
        <w:rPr>
          <w:sz w:val="22"/>
          <w:szCs w:val="22"/>
        </w:rPr>
        <w:t>40 CFR 60 Subpart UU</w:t>
      </w:r>
      <w:r w:rsidR="00E432AD" w:rsidRPr="00B96800">
        <w:rPr>
          <w:sz w:val="22"/>
          <w:szCs w:val="22"/>
        </w:rPr>
        <w:t xml:space="preserve"> – Standards of Performance for </w:t>
      </w:r>
      <w:r w:rsidRPr="00B96800">
        <w:rPr>
          <w:sz w:val="22"/>
          <w:szCs w:val="22"/>
        </w:rPr>
        <w:t>Asphalt Processing and Asphalt Roofing Manufacture</w:t>
      </w:r>
    </w:p>
    <w:p w:rsidR="00DD2C69" w:rsidRPr="00B96800" w:rsidRDefault="00DD2C69" w:rsidP="00DD2C69">
      <w:pPr>
        <w:ind w:left="720"/>
        <w:rPr>
          <w:color w:val="00B0F0"/>
          <w:sz w:val="22"/>
          <w:szCs w:val="22"/>
        </w:rPr>
      </w:pPr>
    </w:p>
    <w:p w:rsidR="00DD2C69" w:rsidRPr="00DD69A5" w:rsidRDefault="00DD2C69" w:rsidP="00DD2C69">
      <w:pPr>
        <w:numPr>
          <w:ilvl w:val="0"/>
          <w:numId w:val="22"/>
        </w:numPr>
        <w:rPr>
          <w:sz w:val="22"/>
          <w:szCs w:val="22"/>
        </w:rPr>
      </w:pPr>
      <w:r w:rsidRPr="00B96800">
        <w:rPr>
          <w:sz w:val="22"/>
          <w:szCs w:val="22"/>
          <w:u w:val="single"/>
        </w:rPr>
        <w:t>Applicable Regulations, Forms and Application Procedures</w:t>
      </w:r>
      <w:r w:rsidRPr="00B96800">
        <w:rPr>
          <w:sz w:val="22"/>
          <w:szCs w:val="22"/>
        </w:rPr>
        <w:t>:  Unless otherwise specified in this permit, the construction and operation of the subject emissions units shall be in accordance with the capacities and specifications stated</w:t>
      </w:r>
      <w:r w:rsidRPr="00DD69A5">
        <w:rPr>
          <w:sz w:val="22"/>
          <w:szCs w:val="22"/>
        </w:rPr>
        <w:t xml:space="preserve">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DD2C69" w:rsidRPr="00DD69A5" w:rsidRDefault="00DD2C69" w:rsidP="00DD2C69">
      <w:pPr>
        <w:rPr>
          <w:sz w:val="22"/>
          <w:szCs w:val="22"/>
        </w:rPr>
      </w:pPr>
    </w:p>
    <w:p w:rsidR="00DD2C69" w:rsidRPr="00DD69A5" w:rsidRDefault="00DD2C69" w:rsidP="00DD2C69">
      <w:pPr>
        <w:numPr>
          <w:ilvl w:val="0"/>
          <w:numId w:val="22"/>
        </w:numPr>
        <w:rPr>
          <w:sz w:val="22"/>
          <w:szCs w:val="22"/>
        </w:rPr>
      </w:pPr>
      <w:r w:rsidRPr="00DD69A5">
        <w:rPr>
          <w:sz w:val="22"/>
          <w:szCs w:val="22"/>
          <w:u w:val="single"/>
        </w:rPr>
        <w:t>New or Additional Conditions</w:t>
      </w:r>
      <w:r w:rsidRPr="00DD69A5">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p>
    <w:p w:rsidR="00DD2C69" w:rsidRPr="00DD69A5" w:rsidRDefault="00DD2C69" w:rsidP="00DD2C69">
      <w:pPr>
        <w:pStyle w:val="ListParagraph"/>
        <w:rPr>
          <w:sz w:val="22"/>
          <w:szCs w:val="22"/>
        </w:rPr>
      </w:pPr>
    </w:p>
    <w:p w:rsidR="00DD2C69" w:rsidRPr="00DD69A5" w:rsidRDefault="00DD2C69" w:rsidP="00DD2C69">
      <w:pPr>
        <w:ind w:firstLine="360"/>
        <w:rPr>
          <w:sz w:val="22"/>
          <w:szCs w:val="22"/>
        </w:rPr>
      </w:pPr>
      <w:r w:rsidRPr="00DD69A5">
        <w:rPr>
          <w:sz w:val="22"/>
          <w:szCs w:val="22"/>
        </w:rPr>
        <w:t>[Rule 62-4.080, F.A.C.]</w:t>
      </w:r>
    </w:p>
    <w:p w:rsidR="00DD2C69" w:rsidRPr="00DD69A5" w:rsidRDefault="00DD2C69" w:rsidP="00DD2C69">
      <w:pPr>
        <w:pStyle w:val="ListParagraph"/>
        <w:rPr>
          <w:sz w:val="22"/>
          <w:szCs w:val="22"/>
        </w:rPr>
      </w:pPr>
    </w:p>
    <w:p w:rsidR="00DD2C69" w:rsidRPr="00DD69A5" w:rsidRDefault="00DD2C69" w:rsidP="00DD2C69">
      <w:pPr>
        <w:numPr>
          <w:ilvl w:val="0"/>
          <w:numId w:val="22"/>
        </w:numPr>
        <w:rPr>
          <w:sz w:val="22"/>
          <w:szCs w:val="22"/>
        </w:rPr>
      </w:pPr>
      <w:r w:rsidRPr="00DD69A5">
        <w:rPr>
          <w:sz w:val="22"/>
          <w:szCs w:val="22"/>
          <w:u w:val="single"/>
        </w:rPr>
        <w:t>Modifications</w:t>
      </w:r>
      <w:r w:rsidRPr="00DD69A5">
        <w:rPr>
          <w:sz w:val="22"/>
          <w:szCs w:val="22"/>
        </w:rPr>
        <w:t xml:space="preserve">:  The permittee shall notify the Compliance Authority upon commencement of construction.  No new emissions unit shall be constructed and no existing emissions unit shall be modified without obtaining an air construction permit from the Department.  Such permit shall be obtained prior to beginning construction or modification. </w:t>
      </w:r>
    </w:p>
    <w:p w:rsidR="00DD2C69" w:rsidRPr="00DD69A5" w:rsidRDefault="00DD2C69" w:rsidP="00DD2C69">
      <w:pPr>
        <w:pStyle w:val="ListParagraph"/>
        <w:rPr>
          <w:sz w:val="22"/>
          <w:szCs w:val="22"/>
        </w:rPr>
      </w:pPr>
    </w:p>
    <w:p w:rsidR="00DD2C69" w:rsidRPr="00DD69A5" w:rsidRDefault="00DD2C69" w:rsidP="00DD2C69">
      <w:pPr>
        <w:ind w:firstLine="360"/>
        <w:rPr>
          <w:sz w:val="22"/>
          <w:szCs w:val="22"/>
        </w:rPr>
      </w:pPr>
      <w:r w:rsidRPr="00DD69A5">
        <w:rPr>
          <w:sz w:val="22"/>
          <w:szCs w:val="22"/>
        </w:rPr>
        <w:t>[Rules 62-210.300(1) and 62-212.300(1)(a), F.A.C.]</w:t>
      </w:r>
    </w:p>
    <w:p w:rsidR="00DD2C69" w:rsidRPr="00A37D28" w:rsidRDefault="00DD2C69" w:rsidP="00DD2C69">
      <w:pPr>
        <w:pStyle w:val="ListParagraph"/>
        <w:rPr>
          <w:color w:val="00B0F0"/>
          <w:sz w:val="22"/>
          <w:szCs w:val="22"/>
        </w:rPr>
      </w:pPr>
    </w:p>
    <w:p w:rsidR="00DD2C69" w:rsidRPr="00DD69A5" w:rsidRDefault="00DD2C69" w:rsidP="00DD2C69">
      <w:pPr>
        <w:numPr>
          <w:ilvl w:val="0"/>
          <w:numId w:val="22"/>
        </w:numPr>
        <w:tabs>
          <w:tab w:val="left" w:pos="360"/>
        </w:tabs>
        <w:suppressAutoHyphens/>
        <w:rPr>
          <w:sz w:val="22"/>
          <w:szCs w:val="22"/>
        </w:rPr>
      </w:pPr>
      <w:r w:rsidRPr="00DD69A5">
        <w:rPr>
          <w:sz w:val="22"/>
          <w:szCs w:val="22"/>
          <w:u w:val="single"/>
        </w:rPr>
        <w:t>Construction Permit Required</w:t>
      </w:r>
      <w:r w:rsidRPr="00DD69A5">
        <w:rPr>
          <w:sz w:val="22"/>
          <w:szCs w:val="22"/>
        </w:rPr>
        <w:t xml:space="preserve">.  Unless exempt from permitting pursuant to Rule 62-210.300(3)(a) or (b), F.A.C., or Rule 62-4.040, F.A.C., an air construction permit shall be obtained by the owner or operator of any proposed new, reconstructed, or modified facility or emissions unit, or any new pollution control equipment prior to the beginning of construction, reconstruction pursuant to CFR 60.15 or 63.2, or modification of the facility or emissions unit or addition of the air pollution control equipment; or to establish a PAL; in accordance with all applicable provisions of Chapter 62-210, F.A.C., Chapter 62-212, F.A.C., and Chapter 62-4, F.A.C. </w:t>
      </w:r>
      <w:r w:rsidRPr="00DD69A5">
        <w:rPr>
          <w:sz w:val="22"/>
          <w:szCs w:val="22"/>
        </w:rPr>
        <w:tab/>
      </w:r>
    </w:p>
    <w:p w:rsidR="00DD2C69" w:rsidRPr="00DD69A5" w:rsidRDefault="00DD2C69" w:rsidP="00DD2C69">
      <w:pPr>
        <w:suppressAutoHyphens/>
        <w:rPr>
          <w:sz w:val="22"/>
          <w:szCs w:val="22"/>
        </w:rPr>
      </w:pPr>
    </w:p>
    <w:p w:rsidR="00DD2C69" w:rsidRPr="00DD69A5" w:rsidRDefault="00DD2C69" w:rsidP="00DD2C69">
      <w:pPr>
        <w:suppressAutoHyphens/>
        <w:ind w:firstLine="360"/>
        <w:rPr>
          <w:sz w:val="22"/>
          <w:szCs w:val="22"/>
        </w:rPr>
      </w:pPr>
      <w:r w:rsidRPr="00DD69A5">
        <w:rPr>
          <w:sz w:val="22"/>
          <w:szCs w:val="22"/>
        </w:rPr>
        <w:t>[Rule 62-210.300(1)(a), F.A.C.]</w:t>
      </w:r>
    </w:p>
    <w:p w:rsidR="00DD2C69" w:rsidRPr="00DD69A5" w:rsidRDefault="00DD2C69" w:rsidP="008B3F8C">
      <w:pPr>
        <w:pStyle w:val="ListParagraph"/>
        <w:numPr>
          <w:ilvl w:val="0"/>
          <w:numId w:val="22"/>
        </w:numPr>
        <w:spacing w:after="120"/>
        <w:rPr>
          <w:sz w:val="22"/>
          <w:szCs w:val="22"/>
        </w:rPr>
      </w:pPr>
      <w:r w:rsidRPr="00A37D28">
        <w:rPr>
          <w:color w:val="00B0F0"/>
          <w:sz w:val="22"/>
          <w:szCs w:val="22"/>
        </w:rPr>
        <w:br w:type="page"/>
      </w:r>
      <w:r w:rsidRPr="00DD69A5">
        <w:rPr>
          <w:sz w:val="22"/>
          <w:szCs w:val="22"/>
          <w:u w:val="single"/>
        </w:rPr>
        <w:t>Application for Non-Title V Operation Permit Renewal</w:t>
      </w:r>
      <w:r w:rsidRPr="00DD69A5">
        <w:rPr>
          <w:sz w:val="22"/>
          <w:szCs w:val="22"/>
        </w:rPr>
        <w:t>:  A completed Application for Air Permit –Non-Title V Source</w:t>
      </w:r>
      <w:r w:rsidRPr="00DD69A5">
        <w:rPr>
          <w:b/>
          <w:sz w:val="22"/>
          <w:szCs w:val="22"/>
        </w:rPr>
        <w:t xml:space="preserve"> </w:t>
      </w:r>
      <w:r w:rsidRPr="00DD69A5">
        <w:rPr>
          <w:bCs/>
          <w:sz w:val="22"/>
          <w:szCs w:val="22"/>
        </w:rPr>
        <w:t xml:space="preserve">(DEP Form No. 62-210.900(3), F.A.C.), </w:t>
      </w:r>
      <w:r w:rsidRPr="00DD69A5">
        <w:rPr>
          <w:sz w:val="22"/>
          <w:szCs w:val="22"/>
        </w:rPr>
        <w:t xml:space="preserve">shall be submitted to the Department at least 60 days prior to the expiration date of this operation permit.  To properly apply for an operation permit, the permittee shall submit the appropriate application form, processing fee, and compliance test reports as required by this permit. </w:t>
      </w:r>
    </w:p>
    <w:p w:rsidR="00DD2C69" w:rsidRPr="00DD69A5" w:rsidRDefault="00DD2C69" w:rsidP="00DD2C69">
      <w:pPr>
        <w:tabs>
          <w:tab w:val="left" w:pos="-720"/>
          <w:tab w:val="left" w:pos="360"/>
          <w:tab w:val="left" w:pos="720"/>
          <w:tab w:val="left" w:pos="1080"/>
        </w:tabs>
        <w:ind w:left="360" w:hanging="360"/>
        <w:rPr>
          <w:sz w:val="22"/>
          <w:szCs w:val="22"/>
        </w:rPr>
      </w:pPr>
      <w:r w:rsidRPr="00DD69A5">
        <w:rPr>
          <w:sz w:val="22"/>
          <w:szCs w:val="22"/>
        </w:rPr>
        <w:tab/>
      </w:r>
      <w:r w:rsidRPr="00DD69A5">
        <w:rPr>
          <w:sz w:val="22"/>
          <w:szCs w:val="22"/>
        </w:rPr>
        <w:tab/>
      </w:r>
    </w:p>
    <w:p w:rsidR="00DD2C69" w:rsidRPr="00DD69A5" w:rsidRDefault="00DD2C69" w:rsidP="00DD2C69">
      <w:pPr>
        <w:tabs>
          <w:tab w:val="left" w:pos="-720"/>
          <w:tab w:val="left" w:pos="360"/>
          <w:tab w:val="left" w:pos="720"/>
          <w:tab w:val="left" w:pos="1080"/>
        </w:tabs>
        <w:ind w:left="360"/>
        <w:rPr>
          <w:sz w:val="22"/>
          <w:szCs w:val="22"/>
        </w:rPr>
      </w:pPr>
      <w:r w:rsidRPr="00DD69A5">
        <w:rPr>
          <w:sz w:val="22"/>
          <w:szCs w:val="22"/>
        </w:rPr>
        <w:t>[Rules 62-4.030, 62-4.055, 62-4.220, 62-210.300(1)(a), and 62-4.210.300(2), F.A.C.]</w:t>
      </w:r>
    </w:p>
    <w:p w:rsidR="00DD2C69" w:rsidRPr="00DD69A5" w:rsidRDefault="00DD2C69" w:rsidP="00DD2C69">
      <w:pPr>
        <w:tabs>
          <w:tab w:val="left" w:pos="630"/>
          <w:tab w:val="left" w:pos="1080"/>
        </w:tabs>
        <w:autoSpaceDE w:val="0"/>
        <w:autoSpaceDN w:val="0"/>
        <w:adjustRightInd w:val="0"/>
        <w:rPr>
          <w:sz w:val="22"/>
          <w:szCs w:val="22"/>
        </w:rPr>
      </w:pPr>
    </w:p>
    <w:p w:rsidR="00DD2C69" w:rsidRDefault="00DD2C69" w:rsidP="00A50A24">
      <w:pPr>
        <w:pStyle w:val="BodyTextIndent2"/>
        <w:numPr>
          <w:ilvl w:val="0"/>
          <w:numId w:val="22"/>
        </w:numPr>
        <w:rPr>
          <w:sz w:val="22"/>
          <w:szCs w:val="22"/>
        </w:rPr>
      </w:pPr>
      <w:r w:rsidRPr="00DD69A5">
        <w:rPr>
          <w:sz w:val="22"/>
          <w:szCs w:val="22"/>
        </w:rPr>
        <w:t>The ID Number and Project Name for this source shall be used on all correspondences.</w:t>
      </w:r>
    </w:p>
    <w:p w:rsidR="00A50A24" w:rsidRDefault="00A50A24" w:rsidP="00A50A24">
      <w:pPr>
        <w:pStyle w:val="BodyTextIndent2"/>
        <w:ind w:left="360" w:firstLine="0"/>
        <w:rPr>
          <w:sz w:val="22"/>
          <w:szCs w:val="22"/>
        </w:rPr>
      </w:pPr>
    </w:p>
    <w:p w:rsidR="00A50A24" w:rsidRPr="00DD69A5" w:rsidRDefault="00A50A24" w:rsidP="00A50A24">
      <w:pPr>
        <w:pStyle w:val="BodyTextIndent2"/>
        <w:ind w:left="360" w:firstLine="0"/>
        <w:rPr>
          <w:sz w:val="22"/>
          <w:szCs w:val="22"/>
        </w:rPr>
      </w:pPr>
    </w:p>
    <w:p w:rsidR="00DD2C69" w:rsidRPr="00A37D28" w:rsidRDefault="00DD2C69" w:rsidP="00DD2C69">
      <w:pPr>
        <w:jc w:val="both"/>
        <w:rPr>
          <w:color w:val="00B0F0"/>
          <w:sz w:val="22"/>
          <w:szCs w:val="22"/>
        </w:rPr>
      </w:pPr>
    </w:p>
    <w:p w:rsidR="00DD2C69" w:rsidRPr="00A37D28" w:rsidRDefault="00DD2C69" w:rsidP="00DD2C69">
      <w:pPr>
        <w:tabs>
          <w:tab w:val="left" w:pos="8967"/>
        </w:tabs>
        <w:rPr>
          <w:color w:val="00B0F0"/>
          <w:sz w:val="22"/>
          <w:szCs w:val="22"/>
        </w:rPr>
      </w:pPr>
      <w:r w:rsidRPr="00A37D28">
        <w:rPr>
          <w:color w:val="00B0F0"/>
          <w:sz w:val="22"/>
          <w:szCs w:val="22"/>
        </w:rPr>
        <w:tab/>
      </w:r>
    </w:p>
    <w:p w:rsidR="00DD2C69" w:rsidRPr="00A37D28" w:rsidRDefault="00DD2C69" w:rsidP="00DD2C69">
      <w:pPr>
        <w:tabs>
          <w:tab w:val="left" w:pos="8967"/>
        </w:tabs>
        <w:rPr>
          <w:color w:val="00B0F0"/>
          <w:sz w:val="22"/>
          <w:szCs w:val="22"/>
        </w:rPr>
        <w:sectPr w:rsidR="00DD2C69" w:rsidRPr="00A37D28" w:rsidSect="003061A6">
          <w:headerReference w:type="default" r:id="rId20"/>
          <w:headerReference w:type="first" r:id="rId21"/>
          <w:pgSz w:w="12240" w:h="15840" w:code="1"/>
          <w:pgMar w:top="1440" w:right="1440" w:bottom="1440" w:left="720" w:header="720" w:footer="720" w:gutter="0"/>
          <w:cols w:space="720"/>
          <w:titlePg/>
        </w:sectPr>
      </w:pPr>
      <w:r w:rsidRPr="00A37D28">
        <w:rPr>
          <w:color w:val="00B0F0"/>
          <w:sz w:val="22"/>
          <w:szCs w:val="22"/>
        </w:rPr>
        <w:tab/>
      </w:r>
    </w:p>
    <w:p w:rsidR="00DD2C69" w:rsidRPr="003061A6" w:rsidRDefault="00DD2C69" w:rsidP="00DD2C69">
      <w:pPr>
        <w:rPr>
          <w:b/>
          <w:sz w:val="22"/>
          <w:szCs w:val="22"/>
        </w:rPr>
      </w:pPr>
      <w:r w:rsidRPr="003061A6">
        <w:rPr>
          <w:b/>
          <w:sz w:val="22"/>
          <w:szCs w:val="22"/>
        </w:rPr>
        <w:t>The following specific conditions apply to the Emissions Unit and Emission Points listed below:</w:t>
      </w:r>
    </w:p>
    <w:p w:rsidR="00DD2C69" w:rsidRPr="003061A6" w:rsidRDefault="00DD2C69" w:rsidP="00DD2C69">
      <w:pPr>
        <w:tabs>
          <w:tab w:val="left" w:pos="450"/>
          <w:tab w:val="left" w:pos="720"/>
        </w:tabs>
        <w:rPr>
          <w:b/>
          <w:sz w:val="22"/>
          <w:szCs w:val="22"/>
        </w:rPr>
      </w:pPr>
      <w:r w:rsidRPr="003061A6">
        <w:rPr>
          <w:b/>
          <w:sz w:val="22"/>
          <w:szCs w:val="22"/>
        </w:rPr>
        <w:t xml:space="preserve"> </w:t>
      </w:r>
    </w:p>
    <w:tbl>
      <w:tblPr>
        <w:tblpPr w:leftFromText="180" w:rightFromText="180" w:vertAnchor="text" w:horzAnchor="margin" w:tblpXSpec="center" w:tblpY="-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8"/>
        <w:gridCol w:w="7380"/>
      </w:tblGrid>
      <w:tr w:rsidR="003061A6" w:rsidRPr="003061A6" w:rsidTr="003061A6">
        <w:trPr>
          <w:trHeight w:val="51"/>
        </w:trPr>
        <w:tc>
          <w:tcPr>
            <w:tcW w:w="1728" w:type="dxa"/>
          </w:tcPr>
          <w:p w:rsidR="00DD2C69" w:rsidRPr="003061A6" w:rsidRDefault="00DD2C69" w:rsidP="003061A6">
            <w:pPr>
              <w:rPr>
                <w:b/>
                <w:bCs/>
                <w:sz w:val="22"/>
                <w:szCs w:val="22"/>
              </w:rPr>
            </w:pPr>
            <w:r w:rsidRPr="003061A6">
              <w:rPr>
                <w:b/>
                <w:bCs/>
                <w:sz w:val="22"/>
                <w:szCs w:val="22"/>
              </w:rPr>
              <w:t>Emissions Unit</w:t>
            </w:r>
          </w:p>
        </w:tc>
        <w:tc>
          <w:tcPr>
            <w:tcW w:w="7380" w:type="dxa"/>
          </w:tcPr>
          <w:p w:rsidR="00DD2C69" w:rsidRPr="003061A6" w:rsidRDefault="00DD2C69" w:rsidP="003061A6">
            <w:pPr>
              <w:rPr>
                <w:b/>
                <w:bCs/>
                <w:sz w:val="22"/>
                <w:szCs w:val="22"/>
              </w:rPr>
            </w:pPr>
            <w:r w:rsidRPr="003061A6">
              <w:rPr>
                <w:b/>
                <w:bCs/>
                <w:sz w:val="22"/>
                <w:szCs w:val="22"/>
              </w:rPr>
              <w:t>Brief Description</w:t>
            </w:r>
          </w:p>
        </w:tc>
      </w:tr>
      <w:tr w:rsidR="003061A6" w:rsidRPr="003061A6" w:rsidTr="003061A6">
        <w:trPr>
          <w:trHeight w:val="371"/>
        </w:trPr>
        <w:tc>
          <w:tcPr>
            <w:tcW w:w="1728" w:type="dxa"/>
          </w:tcPr>
          <w:p w:rsidR="00DD2C69" w:rsidRPr="003061A6" w:rsidRDefault="00DD2C69" w:rsidP="003061A6">
            <w:pPr>
              <w:rPr>
                <w:sz w:val="22"/>
                <w:szCs w:val="22"/>
              </w:rPr>
            </w:pPr>
            <w:r w:rsidRPr="003061A6">
              <w:rPr>
                <w:sz w:val="22"/>
                <w:szCs w:val="22"/>
              </w:rPr>
              <w:t>001</w:t>
            </w:r>
          </w:p>
        </w:tc>
        <w:tc>
          <w:tcPr>
            <w:tcW w:w="7380" w:type="dxa"/>
          </w:tcPr>
          <w:p w:rsidR="00B96800" w:rsidRPr="00B96800" w:rsidRDefault="00B96800" w:rsidP="00B96800">
            <w:pPr>
              <w:autoSpaceDE w:val="0"/>
              <w:autoSpaceDN w:val="0"/>
              <w:adjustRightInd w:val="0"/>
              <w:rPr>
                <w:sz w:val="22"/>
                <w:szCs w:val="22"/>
              </w:rPr>
            </w:pPr>
            <w:r w:rsidRPr="00B96800">
              <w:rPr>
                <w:sz w:val="22"/>
                <w:szCs w:val="22"/>
              </w:rPr>
              <w:t>Line #1 – Asphalt saturated felt manufacturing operation consisting of asphalt receiving/saturator run tank, saturator, drying-in drums and cooler.</w:t>
            </w:r>
          </w:p>
          <w:p w:rsidR="00B96800" w:rsidRPr="00B96800" w:rsidRDefault="00B96800" w:rsidP="00B96800">
            <w:pPr>
              <w:autoSpaceDE w:val="0"/>
              <w:autoSpaceDN w:val="0"/>
              <w:adjustRightInd w:val="0"/>
              <w:rPr>
                <w:sz w:val="22"/>
                <w:szCs w:val="22"/>
              </w:rPr>
            </w:pPr>
          </w:p>
          <w:p w:rsidR="00DD2C69" w:rsidRPr="003061A6" w:rsidRDefault="00B96800" w:rsidP="00B96800">
            <w:pPr>
              <w:rPr>
                <w:sz w:val="22"/>
                <w:szCs w:val="22"/>
              </w:rPr>
            </w:pPr>
            <w:r w:rsidRPr="00B96800">
              <w:rPr>
                <w:bCs/>
                <w:sz w:val="22"/>
                <w:szCs w:val="22"/>
              </w:rPr>
              <w:t>The emissions from Line 1 are controlled by a CECO Mist Collector System with a fiberglass/charcoal pre-filter.</w:t>
            </w:r>
          </w:p>
        </w:tc>
      </w:tr>
    </w:tbl>
    <w:p w:rsidR="00DD2C69" w:rsidRPr="003061A6" w:rsidRDefault="00DD2C69" w:rsidP="00DD2C69">
      <w:pPr>
        <w:pStyle w:val="Heading7"/>
        <w:keepNext/>
        <w:tabs>
          <w:tab w:val="left" w:pos="450"/>
          <w:tab w:val="left" w:pos="720"/>
        </w:tabs>
        <w:ind w:left="0"/>
        <w:rPr>
          <w:b/>
          <w:bCs/>
          <w:i w:val="0"/>
          <w:smallCaps/>
          <w:sz w:val="22"/>
          <w:szCs w:val="22"/>
        </w:rPr>
      </w:pPr>
    </w:p>
    <w:p w:rsidR="00B96800" w:rsidRPr="00B96800" w:rsidRDefault="00B96800" w:rsidP="00B96800">
      <w:pPr>
        <w:pStyle w:val="Heading5"/>
        <w:ind w:left="0"/>
        <w:rPr>
          <w:b w:val="0"/>
          <w:sz w:val="22"/>
          <w:szCs w:val="22"/>
        </w:rPr>
      </w:pPr>
      <w:r w:rsidRPr="00B96800">
        <w:rPr>
          <w:b w:val="0"/>
          <w:sz w:val="22"/>
          <w:szCs w:val="22"/>
        </w:rPr>
        <w:t>The facility is subject to the following regulations: Florida Administrative Code Chapters 62-4; 62-103; 62-204; 62-210; 62-212, 62-296, 62-297 and 40 CFR 60, Subpart UU—Standards of Performance for Asphalt Processing and Asphalt Roofing Manufacture</w:t>
      </w:r>
      <w:r w:rsidRPr="00B96800">
        <w:rPr>
          <w:sz w:val="22"/>
          <w:szCs w:val="22"/>
        </w:rPr>
        <w:t xml:space="preserve">.  </w:t>
      </w:r>
      <w:r w:rsidRPr="00B96800">
        <w:rPr>
          <w:b w:val="0"/>
          <w:sz w:val="22"/>
          <w:szCs w:val="22"/>
        </w:rPr>
        <w:t>Issuance of this permit does not relieve the facility owner or operator from compliance with any applicable federal, state, or local permitting requirements or regulations.</w:t>
      </w:r>
    </w:p>
    <w:p w:rsidR="00B96800" w:rsidRPr="00B96800" w:rsidRDefault="00B96800" w:rsidP="00B96800">
      <w:pPr>
        <w:autoSpaceDE w:val="0"/>
        <w:autoSpaceDN w:val="0"/>
        <w:adjustRightInd w:val="0"/>
        <w:ind w:left="630" w:hanging="630"/>
        <w:rPr>
          <w:b/>
          <w:bCs/>
          <w:sz w:val="22"/>
          <w:szCs w:val="22"/>
        </w:rPr>
      </w:pPr>
    </w:p>
    <w:p w:rsidR="00B96800" w:rsidRPr="00B96800" w:rsidRDefault="00B96800" w:rsidP="00B96800">
      <w:pPr>
        <w:pStyle w:val="Heading7"/>
        <w:keepNext/>
        <w:tabs>
          <w:tab w:val="left" w:pos="450"/>
          <w:tab w:val="left" w:pos="720"/>
        </w:tabs>
        <w:ind w:left="0"/>
        <w:rPr>
          <w:b/>
          <w:bCs/>
          <w:i w:val="0"/>
          <w:smallCaps/>
          <w:sz w:val="22"/>
          <w:szCs w:val="22"/>
        </w:rPr>
      </w:pPr>
      <w:r w:rsidRPr="00B96800">
        <w:rPr>
          <w:b/>
          <w:bCs/>
          <w:i w:val="0"/>
          <w:smallCaps/>
          <w:sz w:val="22"/>
          <w:szCs w:val="22"/>
        </w:rPr>
        <w:t>Operational Parameters</w:t>
      </w:r>
    </w:p>
    <w:p w:rsidR="00B96800" w:rsidRPr="00B96800" w:rsidRDefault="00B96800" w:rsidP="00B96800">
      <w:pPr>
        <w:tabs>
          <w:tab w:val="left" w:pos="450"/>
        </w:tabs>
        <w:rPr>
          <w:sz w:val="22"/>
          <w:szCs w:val="22"/>
        </w:rPr>
      </w:pPr>
    </w:p>
    <w:p w:rsidR="00B96800" w:rsidRPr="00B96800" w:rsidRDefault="00B96800" w:rsidP="00B96800">
      <w:pPr>
        <w:pStyle w:val="Footer"/>
        <w:tabs>
          <w:tab w:val="clear" w:pos="4320"/>
          <w:tab w:val="clear" w:pos="8640"/>
        </w:tabs>
        <w:suppressAutoHyphens/>
        <w:ind w:left="360" w:hanging="360"/>
        <w:rPr>
          <w:sz w:val="22"/>
          <w:szCs w:val="22"/>
        </w:rPr>
      </w:pPr>
      <w:r w:rsidRPr="00B96800">
        <w:rPr>
          <w:b/>
          <w:sz w:val="22"/>
          <w:szCs w:val="22"/>
        </w:rPr>
        <w:t>A.1.</w:t>
      </w:r>
      <w:r w:rsidRPr="00B96800">
        <w:rPr>
          <w:sz w:val="22"/>
          <w:szCs w:val="22"/>
        </w:rPr>
        <w:tab/>
      </w:r>
      <w:r w:rsidRPr="00B96800">
        <w:rPr>
          <w:b/>
          <w:sz w:val="22"/>
          <w:szCs w:val="22"/>
          <w:u w:val="single"/>
        </w:rPr>
        <w:t>Hours of Operation</w:t>
      </w:r>
      <w:r w:rsidRPr="00B96800">
        <w:rPr>
          <w:sz w:val="22"/>
          <w:szCs w:val="22"/>
        </w:rPr>
        <w:t>. The hours of operation are not restricted: 24 hours/day; 7 days/week; 52 weeks/year (8760 hours/year and 8784 during a Leap Year).</w:t>
      </w:r>
      <w:r w:rsidRPr="00B96800">
        <w:rPr>
          <w:sz w:val="22"/>
          <w:szCs w:val="22"/>
        </w:rPr>
        <w:tab/>
      </w:r>
    </w:p>
    <w:p w:rsidR="00B96800" w:rsidRPr="00B96800" w:rsidRDefault="00B96800" w:rsidP="00B96800">
      <w:pPr>
        <w:ind w:left="360"/>
        <w:rPr>
          <w:b/>
          <w:bCs/>
          <w:sz w:val="22"/>
          <w:szCs w:val="22"/>
        </w:rPr>
      </w:pPr>
      <w:r w:rsidRPr="00B96800">
        <w:rPr>
          <w:sz w:val="22"/>
          <w:szCs w:val="22"/>
        </w:rPr>
        <w:t>[Rules 62-4.160(2) &amp; (14)(b), 62-210.200(PTE), F.A.C.]</w:t>
      </w:r>
      <w:r w:rsidRPr="00B96800">
        <w:rPr>
          <w:b/>
          <w:bCs/>
          <w:sz w:val="22"/>
          <w:szCs w:val="22"/>
        </w:rPr>
        <w:t xml:space="preserve">     </w:t>
      </w:r>
    </w:p>
    <w:p w:rsidR="00B96800" w:rsidRPr="00B96800" w:rsidRDefault="00B96800" w:rsidP="00B96800">
      <w:pPr>
        <w:ind w:left="360" w:hanging="360"/>
        <w:rPr>
          <w:b/>
          <w:bCs/>
          <w:sz w:val="22"/>
          <w:szCs w:val="22"/>
        </w:rPr>
      </w:pPr>
    </w:p>
    <w:p w:rsidR="00B96800" w:rsidRPr="00B96800" w:rsidRDefault="00B96800" w:rsidP="00B96800">
      <w:pPr>
        <w:ind w:left="390" w:hanging="390"/>
        <w:rPr>
          <w:bCs/>
          <w:sz w:val="22"/>
          <w:szCs w:val="22"/>
        </w:rPr>
      </w:pPr>
      <w:r w:rsidRPr="00B96800">
        <w:rPr>
          <w:b/>
          <w:sz w:val="22"/>
          <w:szCs w:val="22"/>
        </w:rPr>
        <w:t>A.2.</w:t>
      </w:r>
      <w:r w:rsidRPr="00B96800">
        <w:rPr>
          <w:sz w:val="22"/>
          <w:szCs w:val="22"/>
        </w:rPr>
        <w:t xml:space="preserve"> </w:t>
      </w:r>
      <w:r w:rsidRPr="00B96800">
        <w:rPr>
          <w:sz w:val="22"/>
          <w:szCs w:val="22"/>
        </w:rPr>
        <w:tab/>
      </w:r>
      <w:r w:rsidRPr="00B96800">
        <w:rPr>
          <w:b/>
          <w:sz w:val="22"/>
          <w:szCs w:val="22"/>
          <w:u w:val="single"/>
        </w:rPr>
        <w:t>Maximum Operation Rate</w:t>
      </w:r>
      <w:r w:rsidRPr="00B96800">
        <w:rPr>
          <w:sz w:val="22"/>
          <w:szCs w:val="22"/>
        </w:rPr>
        <w:t xml:space="preserve">. </w:t>
      </w:r>
      <w:r w:rsidRPr="00B96800">
        <w:rPr>
          <w:bCs/>
          <w:sz w:val="22"/>
          <w:szCs w:val="22"/>
        </w:rPr>
        <w:t>The maximum saturated felt production rate is 70,200 tons per year.</w:t>
      </w:r>
    </w:p>
    <w:p w:rsidR="00B96800" w:rsidRPr="00B96800" w:rsidRDefault="00B96800" w:rsidP="00B96800">
      <w:pPr>
        <w:ind w:left="390" w:hanging="390"/>
        <w:rPr>
          <w:sz w:val="22"/>
          <w:szCs w:val="22"/>
        </w:rPr>
      </w:pPr>
      <w:r w:rsidRPr="00B96800">
        <w:rPr>
          <w:bCs/>
          <w:sz w:val="22"/>
          <w:szCs w:val="22"/>
        </w:rPr>
        <w:tab/>
        <w:t xml:space="preserve">[Permit No. 0470015-002-AC, </w:t>
      </w:r>
      <w:r w:rsidRPr="00B96800">
        <w:rPr>
          <w:sz w:val="22"/>
          <w:szCs w:val="22"/>
        </w:rPr>
        <w:t>Rules 62-4.160(2) and 62-210.200(PTE), F.A.C.]</w:t>
      </w:r>
    </w:p>
    <w:p w:rsidR="00B96800" w:rsidRPr="00B96800" w:rsidRDefault="00B96800" w:rsidP="00B96800">
      <w:pPr>
        <w:ind w:left="360" w:hanging="360"/>
        <w:rPr>
          <w:b/>
          <w:bCs/>
          <w:sz w:val="22"/>
          <w:szCs w:val="22"/>
        </w:rPr>
      </w:pPr>
    </w:p>
    <w:p w:rsidR="00B96800" w:rsidRPr="00B96800" w:rsidRDefault="00B96800" w:rsidP="00B96800">
      <w:pPr>
        <w:ind w:left="360" w:hanging="360"/>
        <w:rPr>
          <w:bCs/>
          <w:sz w:val="22"/>
          <w:szCs w:val="22"/>
        </w:rPr>
      </w:pPr>
      <w:r w:rsidRPr="00B96800">
        <w:rPr>
          <w:b/>
          <w:sz w:val="22"/>
          <w:szCs w:val="22"/>
        </w:rPr>
        <w:t xml:space="preserve">A.3. </w:t>
      </w:r>
      <w:r w:rsidRPr="00B96800">
        <w:rPr>
          <w:b/>
          <w:sz w:val="22"/>
          <w:szCs w:val="22"/>
        </w:rPr>
        <w:tab/>
      </w:r>
      <w:r w:rsidRPr="00B96800">
        <w:rPr>
          <w:b/>
          <w:sz w:val="22"/>
          <w:szCs w:val="22"/>
          <w:u w:val="single"/>
        </w:rPr>
        <w:t>General Provision of 40 CFR 60</w:t>
      </w:r>
      <w:r w:rsidRPr="00B96800">
        <w:rPr>
          <w:sz w:val="22"/>
          <w:szCs w:val="22"/>
        </w:rPr>
        <w:t>. The permittee shall comply with the requirements of 40 CFR Part 60, Subpart A- General Provisions. See attach</w:t>
      </w:r>
      <w:r w:rsidR="009D3A4C">
        <w:rPr>
          <w:sz w:val="22"/>
          <w:szCs w:val="22"/>
        </w:rPr>
        <w:t>ed Appendix E</w:t>
      </w:r>
      <w:r w:rsidRPr="00B96800">
        <w:rPr>
          <w:sz w:val="22"/>
          <w:szCs w:val="22"/>
        </w:rPr>
        <w:t xml:space="preserve">. </w:t>
      </w:r>
      <w:r w:rsidRPr="00B96800">
        <w:rPr>
          <w:bCs/>
          <w:sz w:val="22"/>
          <w:szCs w:val="22"/>
        </w:rPr>
        <w:t>[40 CFR 60.1 (a)]</w:t>
      </w:r>
    </w:p>
    <w:p w:rsidR="00B96800" w:rsidRPr="00B96800" w:rsidRDefault="00B96800" w:rsidP="00B96800">
      <w:pPr>
        <w:ind w:left="360" w:hanging="360"/>
        <w:rPr>
          <w:color w:val="FF0000"/>
          <w:sz w:val="22"/>
          <w:szCs w:val="22"/>
        </w:rPr>
      </w:pPr>
    </w:p>
    <w:p w:rsidR="00B96800" w:rsidRPr="00B96800" w:rsidRDefault="00B96800" w:rsidP="00B96800">
      <w:pPr>
        <w:pStyle w:val="Heading7"/>
        <w:keepNext/>
        <w:tabs>
          <w:tab w:val="left" w:pos="450"/>
          <w:tab w:val="left" w:pos="720"/>
        </w:tabs>
        <w:ind w:left="0"/>
        <w:rPr>
          <w:b/>
          <w:bCs/>
          <w:i w:val="0"/>
          <w:smallCaps/>
          <w:sz w:val="22"/>
          <w:szCs w:val="22"/>
        </w:rPr>
      </w:pPr>
      <w:r w:rsidRPr="00B96800">
        <w:rPr>
          <w:b/>
          <w:bCs/>
          <w:i w:val="0"/>
          <w:smallCaps/>
          <w:sz w:val="22"/>
          <w:szCs w:val="22"/>
        </w:rPr>
        <w:t>Emission Limits and Standards</w:t>
      </w:r>
    </w:p>
    <w:p w:rsidR="00B96800" w:rsidRPr="00B96800" w:rsidRDefault="00B96800" w:rsidP="00B96800">
      <w:pPr>
        <w:tabs>
          <w:tab w:val="left" w:pos="360"/>
        </w:tabs>
        <w:outlineLvl w:val="0"/>
        <w:rPr>
          <w:b/>
          <w:sz w:val="22"/>
          <w:szCs w:val="22"/>
          <w:u w:val="single"/>
        </w:rPr>
      </w:pPr>
    </w:p>
    <w:p w:rsidR="00B96800" w:rsidRPr="00B96800" w:rsidRDefault="00B96800" w:rsidP="00B96800">
      <w:pPr>
        <w:numPr>
          <w:ilvl w:val="12"/>
          <w:numId w:val="0"/>
        </w:numPr>
        <w:rPr>
          <w:i/>
          <w:iCs/>
          <w:sz w:val="22"/>
          <w:szCs w:val="22"/>
        </w:rPr>
      </w:pPr>
      <w:r w:rsidRPr="00B96800">
        <w:rPr>
          <w:i/>
          <w:iCs/>
          <w:sz w:val="22"/>
          <w:szCs w:val="22"/>
        </w:rPr>
        <w:t>{Permitting Note:  Unless otherwise specified, the averaging times for these conditions are based on the specified averaging time of the applicable test method.}</w:t>
      </w:r>
    </w:p>
    <w:p w:rsidR="00B96800" w:rsidRPr="00B96800" w:rsidRDefault="00B96800" w:rsidP="00B96800">
      <w:pPr>
        <w:tabs>
          <w:tab w:val="left" w:pos="0"/>
        </w:tabs>
        <w:suppressAutoHyphens/>
        <w:rPr>
          <w:b/>
          <w:color w:val="FF0000"/>
          <w:sz w:val="22"/>
          <w:szCs w:val="22"/>
        </w:rPr>
      </w:pPr>
    </w:p>
    <w:p w:rsidR="00B96800" w:rsidRPr="00B96800" w:rsidRDefault="00B96800" w:rsidP="00B96800">
      <w:pPr>
        <w:tabs>
          <w:tab w:val="left" w:pos="360"/>
        </w:tabs>
        <w:rPr>
          <w:sz w:val="22"/>
          <w:szCs w:val="22"/>
        </w:rPr>
      </w:pPr>
      <w:r w:rsidRPr="00B96800">
        <w:rPr>
          <w:b/>
          <w:bCs/>
          <w:iCs/>
          <w:sz w:val="22"/>
          <w:szCs w:val="22"/>
        </w:rPr>
        <w:t xml:space="preserve">A.4. </w:t>
      </w:r>
      <w:r w:rsidRPr="00B96800">
        <w:rPr>
          <w:b/>
          <w:bCs/>
          <w:iCs/>
          <w:sz w:val="22"/>
          <w:szCs w:val="22"/>
        </w:rPr>
        <w:tab/>
      </w:r>
      <w:r w:rsidRPr="00B96800">
        <w:rPr>
          <w:b/>
          <w:sz w:val="22"/>
          <w:szCs w:val="22"/>
          <w:u w:val="single"/>
        </w:rPr>
        <w:t>Emissions Limit(s)</w:t>
      </w:r>
      <w:r w:rsidRPr="00B96800">
        <w:rPr>
          <w:b/>
          <w:sz w:val="22"/>
          <w:szCs w:val="22"/>
        </w:rPr>
        <w:t>.</w:t>
      </w:r>
      <w:r w:rsidRPr="00B96800">
        <w:rPr>
          <w:sz w:val="22"/>
          <w:szCs w:val="22"/>
        </w:rPr>
        <w:t xml:space="preserve"> The permitted emissions limits for the saturator are as follows:</w:t>
      </w:r>
    </w:p>
    <w:p w:rsidR="00B96800" w:rsidRPr="00B96800" w:rsidRDefault="00B96800" w:rsidP="00B96800">
      <w:pPr>
        <w:tabs>
          <w:tab w:val="left" w:pos="360"/>
        </w:tabs>
        <w:rPr>
          <w:sz w:val="22"/>
          <w:szCs w:val="22"/>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258"/>
        <w:gridCol w:w="1704"/>
        <w:gridCol w:w="3216"/>
        <w:gridCol w:w="3044"/>
      </w:tblGrid>
      <w:tr w:rsidR="00B96800" w:rsidRPr="00B96800" w:rsidTr="003E41A1">
        <w:tc>
          <w:tcPr>
            <w:tcW w:w="1260" w:type="dxa"/>
            <w:tcBorders>
              <w:top w:val="single" w:sz="12" w:space="0" w:color="auto"/>
              <w:bottom w:val="single" w:sz="6" w:space="0" w:color="auto"/>
            </w:tcBorders>
            <w:shd w:val="clear" w:color="auto" w:fill="F3F3F3"/>
          </w:tcPr>
          <w:p w:rsidR="00B96800" w:rsidRPr="00B96800" w:rsidRDefault="00B96800" w:rsidP="003E41A1">
            <w:pPr>
              <w:tabs>
                <w:tab w:val="left" w:pos="360"/>
              </w:tabs>
              <w:jc w:val="center"/>
              <w:rPr>
                <w:b/>
                <w:bCs/>
                <w:sz w:val="22"/>
                <w:szCs w:val="22"/>
              </w:rPr>
            </w:pPr>
            <w:r w:rsidRPr="00B96800">
              <w:rPr>
                <w:b/>
                <w:bCs/>
                <w:sz w:val="22"/>
                <w:szCs w:val="22"/>
              </w:rPr>
              <w:t>Affected Source</w:t>
            </w:r>
          </w:p>
        </w:tc>
        <w:tc>
          <w:tcPr>
            <w:tcW w:w="1710" w:type="dxa"/>
            <w:tcBorders>
              <w:top w:val="single" w:sz="12" w:space="0" w:color="auto"/>
              <w:bottom w:val="single" w:sz="6" w:space="0" w:color="auto"/>
            </w:tcBorders>
            <w:shd w:val="clear" w:color="auto" w:fill="F3F3F3"/>
          </w:tcPr>
          <w:p w:rsidR="00B96800" w:rsidRPr="00B96800" w:rsidRDefault="00B96800" w:rsidP="003E41A1">
            <w:pPr>
              <w:tabs>
                <w:tab w:val="left" w:pos="360"/>
              </w:tabs>
              <w:jc w:val="center"/>
              <w:rPr>
                <w:b/>
                <w:bCs/>
                <w:sz w:val="22"/>
                <w:szCs w:val="22"/>
              </w:rPr>
            </w:pPr>
            <w:r w:rsidRPr="00B96800">
              <w:rPr>
                <w:b/>
                <w:bCs/>
                <w:sz w:val="22"/>
                <w:szCs w:val="22"/>
              </w:rPr>
              <w:t>Pollutant</w:t>
            </w:r>
          </w:p>
        </w:tc>
        <w:tc>
          <w:tcPr>
            <w:tcW w:w="3240" w:type="dxa"/>
            <w:tcBorders>
              <w:top w:val="single" w:sz="12" w:space="0" w:color="auto"/>
              <w:bottom w:val="single" w:sz="6" w:space="0" w:color="auto"/>
            </w:tcBorders>
            <w:shd w:val="clear" w:color="auto" w:fill="F3F3F3"/>
          </w:tcPr>
          <w:p w:rsidR="00B96800" w:rsidRPr="00B96800" w:rsidRDefault="00B96800" w:rsidP="003E41A1">
            <w:pPr>
              <w:tabs>
                <w:tab w:val="left" w:pos="360"/>
              </w:tabs>
              <w:jc w:val="center"/>
              <w:rPr>
                <w:b/>
                <w:bCs/>
                <w:sz w:val="22"/>
                <w:szCs w:val="22"/>
              </w:rPr>
            </w:pPr>
            <w:r w:rsidRPr="00B96800">
              <w:rPr>
                <w:b/>
                <w:bCs/>
                <w:sz w:val="22"/>
                <w:szCs w:val="22"/>
              </w:rPr>
              <w:t>Emission Limit</w:t>
            </w:r>
          </w:p>
        </w:tc>
        <w:tc>
          <w:tcPr>
            <w:tcW w:w="3060" w:type="dxa"/>
            <w:tcBorders>
              <w:top w:val="single" w:sz="12" w:space="0" w:color="auto"/>
              <w:bottom w:val="single" w:sz="6" w:space="0" w:color="auto"/>
            </w:tcBorders>
            <w:shd w:val="clear" w:color="auto" w:fill="F3F3F3"/>
          </w:tcPr>
          <w:p w:rsidR="00B96800" w:rsidRPr="00B96800" w:rsidRDefault="00B96800" w:rsidP="003E41A1">
            <w:pPr>
              <w:tabs>
                <w:tab w:val="left" w:pos="360"/>
              </w:tabs>
              <w:jc w:val="center"/>
              <w:rPr>
                <w:b/>
                <w:bCs/>
                <w:sz w:val="22"/>
                <w:szCs w:val="22"/>
              </w:rPr>
            </w:pPr>
            <w:r w:rsidRPr="00B96800">
              <w:rPr>
                <w:b/>
                <w:bCs/>
                <w:sz w:val="22"/>
                <w:szCs w:val="22"/>
              </w:rPr>
              <w:t>Rule</w:t>
            </w:r>
          </w:p>
        </w:tc>
      </w:tr>
      <w:tr w:rsidR="00B96800" w:rsidRPr="00B96800" w:rsidTr="003E41A1">
        <w:trPr>
          <w:cantSplit/>
        </w:trPr>
        <w:tc>
          <w:tcPr>
            <w:tcW w:w="1260" w:type="dxa"/>
            <w:vMerge w:val="restart"/>
            <w:tcBorders>
              <w:top w:val="single" w:sz="6" w:space="0" w:color="auto"/>
            </w:tcBorders>
          </w:tcPr>
          <w:p w:rsidR="00B96800" w:rsidRPr="00B96800" w:rsidRDefault="00B96800" w:rsidP="003E41A1">
            <w:pPr>
              <w:tabs>
                <w:tab w:val="left" w:pos="360"/>
              </w:tabs>
              <w:rPr>
                <w:sz w:val="22"/>
                <w:szCs w:val="22"/>
              </w:rPr>
            </w:pPr>
            <w:r w:rsidRPr="00B96800">
              <w:rPr>
                <w:sz w:val="22"/>
                <w:szCs w:val="22"/>
              </w:rPr>
              <w:t xml:space="preserve"> Saturator</w:t>
            </w:r>
          </w:p>
        </w:tc>
        <w:tc>
          <w:tcPr>
            <w:tcW w:w="1710" w:type="dxa"/>
            <w:vMerge w:val="restart"/>
            <w:tcBorders>
              <w:top w:val="single" w:sz="6" w:space="0" w:color="auto"/>
            </w:tcBorders>
          </w:tcPr>
          <w:p w:rsidR="00B96800" w:rsidRPr="00B96800" w:rsidRDefault="00B96800" w:rsidP="003E41A1">
            <w:pPr>
              <w:tabs>
                <w:tab w:val="left" w:pos="360"/>
              </w:tabs>
              <w:rPr>
                <w:sz w:val="22"/>
                <w:szCs w:val="22"/>
              </w:rPr>
            </w:pPr>
            <w:r w:rsidRPr="00B96800">
              <w:rPr>
                <w:sz w:val="22"/>
                <w:szCs w:val="22"/>
              </w:rPr>
              <w:t>Particulate Matter (PM)</w:t>
            </w:r>
          </w:p>
        </w:tc>
        <w:tc>
          <w:tcPr>
            <w:tcW w:w="3240" w:type="dxa"/>
            <w:tcBorders>
              <w:top w:val="single" w:sz="6" w:space="0" w:color="auto"/>
            </w:tcBorders>
          </w:tcPr>
          <w:p w:rsidR="00B96800" w:rsidRPr="00B96800" w:rsidRDefault="00B96800" w:rsidP="003E41A1">
            <w:pPr>
              <w:tabs>
                <w:tab w:val="left" w:pos="360"/>
              </w:tabs>
              <w:rPr>
                <w:sz w:val="22"/>
                <w:szCs w:val="22"/>
              </w:rPr>
            </w:pPr>
            <w:r w:rsidRPr="00B96800">
              <w:rPr>
                <w:sz w:val="22"/>
                <w:szCs w:val="22"/>
              </w:rPr>
              <w:t>0.8 lb/ton of saturated felt or smooth-surfaced roll roofing produced</w:t>
            </w:r>
          </w:p>
        </w:tc>
        <w:tc>
          <w:tcPr>
            <w:tcW w:w="3060" w:type="dxa"/>
            <w:tcBorders>
              <w:top w:val="single" w:sz="6" w:space="0" w:color="auto"/>
            </w:tcBorders>
          </w:tcPr>
          <w:p w:rsidR="00B96800" w:rsidRPr="00B96800" w:rsidRDefault="00B96800" w:rsidP="003E41A1">
            <w:pPr>
              <w:tabs>
                <w:tab w:val="left" w:pos="360"/>
              </w:tabs>
              <w:rPr>
                <w:sz w:val="22"/>
                <w:szCs w:val="22"/>
              </w:rPr>
            </w:pPr>
            <w:r w:rsidRPr="00B96800">
              <w:rPr>
                <w:sz w:val="22"/>
                <w:szCs w:val="22"/>
              </w:rPr>
              <w:t>40 CFR 60.472(a)(1)(ii)</w:t>
            </w:r>
          </w:p>
        </w:tc>
      </w:tr>
      <w:tr w:rsidR="00B96800" w:rsidRPr="00B96800" w:rsidTr="003E41A1">
        <w:trPr>
          <w:cantSplit/>
        </w:trPr>
        <w:tc>
          <w:tcPr>
            <w:tcW w:w="1260" w:type="dxa"/>
            <w:vMerge/>
          </w:tcPr>
          <w:p w:rsidR="00B96800" w:rsidRPr="00B96800" w:rsidRDefault="00B96800" w:rsidP="003E41A1">
            <w:pPr>
              <w:tabs>
                <w:tab w:val="left" w:pos="360"/>
              </w:tabs>
              <w:rPr>
                <w:sz w:val="22"/>
                <w:szCs w:val="22"/>
              </w:rPr>
            </w:pPr>
          </w:p>
        </w:tc>
        <w:tc>
          <w:tcPr>
            <w:tcW w:w="1710" w:type="dxa"/>
            <w:vMerge/>
          </w:tcPr>
          <w:p w:rsidR="00B96800" w:rsidRPr="00B96800" w:rsidRDefault="00B96800" w:rsidP="003E41A1">
            <w:pPr>
              <w:tabs>
                <w:tab w:val="left" w:pos="360"/>
              </w:tabs>
              <w:rPr>
                <w:sz w:val="22"/>
                <w:szCs w:val="22"/>
              </w:rPr>
            </w:pPr>
          </w:p>
        </w:tc>
        <w:tc>
          <w:tcPr>
            <w:tcW w:w="3240" w:type="dxa"/>
          </w:tcPr>
          <w:p w:rsidR="00B96800" w:rsidRPr="00B96800" w:rsidRDefault="00B96800" w:rsidP="003E41A1">
            <w:pPr>
              <w:tabs>
                <w:tab w:val="left" w:pos="360"/>
              </w:tabs>
              <w:rPr>
                <w:sz w:val="22"/>
                <w:szCs w:val="22"/>
              </w:rPr>
            </w:pPr>
            <w:r w:rsidRPr="00B96800">
              <w:rPr>
                <w:sz w:val="22"/>
                <w:szCs w:val="22"/>
              </w:rPr>
              <w:t>5.85 lb/hr; 28.08 tons/year</w:t>
            </w:r>
          </w:p>
        </w:tc>
        <w:tc>
          <w:tcPr>
            <w:tcW w:w="3060" w:type="dxa"/>
          </w:tcPr>
          <w:p w:rsidR="00B96800" w:rsidRPr="00B96800" w:rsidRDefault="00B96800" w:rsidP="003E41A1">
            <w:pPr>
              <w:tabs>
                <w:tab w:val="left" w:pos="360"/>
              </w:tabs>
              <w:rPr>
                <w:sz w:val="22"/>
                <w:szCs w:val="22"/>
              </w:rPr>
            </w:pPr>
            <w:r w:rsidRPr="00B96800">
              <w:rPr>
                <w:sz w:val="22"/>
                <w:szCs w:val="22"/>
              </w:rPr>
              <w:t>Permit No. 0470015-002-AC</w:t>
            </w:r>
          </w:p>
        </w:tc>
      </w:tr>
      <w:tr w:rsidR="00B96800" w:rsidRPr="00B96800" w:rsidTr="003E41A1">
        <w:trPr>
          <w:cantSplit/>
        </w:trPr>
        <w:tc>
          <w:tcPr>
            <w:tcW w:w="1260" w:type="dxa"/>
            <w:vMerge/>
          </w:tcPr>
          <w:p w:rsidR="00B96800" w:rsidRPr="00B96800" w:rsidRDefault="00B96800" w:rsidP="003E41A1">
            <w:pPr>
              <w:tabs>
                <w:tab w:val="left" w:pos="360"/>
              </w:tabs>
              <w:rPr>
                <w:sz w:val="22"/>
                <w:szCs w:val="22"/>
              </w:rPr>
            </w:pPr>
          </w:p>
        </w:tc>
        <w:tc>
          <w:tcPr>
            <w:tcW w:w="1710" w:type="dxa"/>
          </w:tcPr>
          <w:p w:rsidR="00B96800" w:rsidRPr="00B96800" w:rsidRDefault="00B96800" w:rsidP="003E41A1">
            <w:pPr>
              <w:tabs>
                <w:tab w:val="left" w:pos="360"/>
              </w:tabs>
              <w:rPr>
                <w:sz w:val="22"/>
                <w:szCs w:val="22"/>
              </w:rPr>
            </w:pPr>
            <w:r w:rsidRPr="00B96800">
              <w:rPr>
                <w:sz w:val="22"/>
                <w:szCs w:val="22"/>
              </w:rPr>
              <w:t>Visible Emissions (VE)</w:t>
            </w:r>
          </w:p>
        </w:tc>
        <w:tc>
          <w:tcPr>
            <w:tcW w:w="3240" w:type="dxa"/>
          </w:tcPr>
          <w:p w:rsidR="00B96800" w:rsidRPr="00B96800" w:rsidRDefault="00B96800" w:rsidP="003E41A1">
            <w:pPr>
              <w:tabs>
                <w:tab w:val="left" w:pos="360"/>
              </w:tabs>
              <w:rPr>
                <w:sz w:val="22"/>
                <w:szCs w:val="22"/>
              </w:rPr>
            </w:pPr>
            <w:r w:rsidRPr="00B96800">
              <w:rPr>
                <w:sz w:val="22"/>
                <w:szCs w:val="22"/>
              </w:rPr>
              <w:t>Not more than 20% opacity</w:t>
            </w:r>
          </w:p>
        </w:tc>
        <w:tc>
          <w:tcPr>
            <w:tcW w:w="3060" w:type="dxa"/>
          </w:tcPr>
          <w:p w:rsidR="00B96800" w:rsidRPr="00B96800" w:rsidRDefault="00B96800" w:rsidP="003E41A1">
            <w:pPr>
              <w:tabs>
                <w:tab w:val="left" w:pos="360"/>
              </w:tabs>
              <w:rPr>
                <w:sz w:val="22"/>
                <w:szCs w:val="22"/>
              </w:rPr>
            </w:pPr>
            <w:r w:rsidRPr="00B96800">
              <w:rPr>
                <w:sz w:val="22"/>
                <w:szCs w:val="22"/>
              </w:rPr>
              <w:t>40 CFR 60.472(a)(2)</w:t>
            </w:r>
          </w:p>
        </w:tc>
      </w:tr>
    </w:tbl>
    <w:p w:rsidR="00B96800" w:rsidRPr="00B96800" w:rsidRDefault="00B96800" w:rsidP="00B96800">
      <w:pPr>
        <w:tabs>
          <w:tab w:val="left" w:pos="360"/>
        </w:tabs>
        <w:ind w:left="390" w:hanging="390"/>
        <w:rPr>
          <w:color w:val="FF0000"/>
          <w:sz w:val="22"/>
          <w:szCs w:val="22"/>
        </w:rPr>
      </w:pPr>
    </w:p>
    <w:p w:rsidR="00B96800" w:rsidRDefault="00B96800" w:rsidP="00B96800">
      <w:pPr>
        <w:tabs>
          <w:tab w:val="left" w:pos="360"/>
        </w:tabs>
        <w:ind w:left="390" w:hanging="390"/>
        <w:rPr>
          <w:b/>
          <w:sz w:val="22"/>
          <w:szCs w:val="22"/>
        </w:rPr>
      </w:pPr>
      <w:r>
        <w:rPr>
          <w:b/>
          <w:sz w:val="22"/>
          <w:szCs w:val="22"/>
        </w:rPr>
        <w:br w:type="page"/>
      </w:r>
    </w:p>
    <w:p w:rsidR="00B96800" w:rsidRPr="00B96800" w:rsidRDefault="00B96800" w:rsidP="00B96800">
      <w:pPr>
        <w:tabs>
          <w:tab w:val="left" w:pos="360"/>
        </w:tabs>
        <w:ind w:left="390" w:hanging="390"/>
        <w:rPr>
          <w:sz w:val="22"/>
          <w:szCs w:val="22"/>
        </w:rPr>
      </w:pPr>
      <w:r w:rsidRPr="00B96800">
        <w:rPr>
          <w:b/>
          <w:sz w:val="22"/>
          <w:szCs w:val="22"/>
        </w:rPr>
        <w:t xml:space="preserve">A.5.    </w:t>
      </w:r>
      <w:r w:rsidRPr="00B96800">
        <w:rPr>
          <w:b/>
          <w:sz w:val="22"/>
          <w:szCs w:val="22"/>
          <w:u w:val="single"/>
        </w:rPr>
        <w:t>Opacity Limit for Asphalt Storage Tank A</w:t>
      </w:r>
      <w:r w:rsidRPr="00B96800">
        <w:rPr>
          <w:b/>
          <w:sz w:val="22"/>
          <w:szCs w:val="22"/>
        </w:rPr>
        <w:t>.</w:t>
      </w:r>
      <w:r w:rsidRPr="00B96800">
        <w:rPr>
          <w:sz w:val="22"/>
          <w:szCs w:val="22"/>
        </w:rPr>
        <w:t xml:space="preserve"> The owner or operator shall</w:t>
      </w:r>
      <w:r w:rsidR="00C5165A">
        <w:rPr>
          <w:sz w:val="22"/>
          <w:szCs w:val="22"/>
        </w:rPr>
        <w:t xml:space="preserve"> not</w:t>
      </w:r>
      <w:r w:rsidRPr="00B96800">
        <w:rPr>
          <w:sz w:val="22"/>
          <w:szCs w:val="22"/>
        </w:rPr>
        <w:t xml:space="preserve"> cause to be discharged into the atmosphere from any asphalt storage tank exhaust gases with opacity greater than 0 percent, except for one consecutive 15-minute period in any 24-hour period when the transfer lines are being blown for clearing. The control device shall not be bypassed during this 15-minute period. If, however, the emissions from the asphalt storage tank(s) are ducted to a control device for a saturator, the combined emissions shall meet the emission limit contained in </w:t>
      </w:r>
      <w:r w:rsidR="009D3A4C">
        <w:rPr>
          <w:b/>
          <w:sz w:val="22"/>
          <w:szCs w:val="22"/>
        </w:rPr>
        <w:t>Specific Condition A.</w:t>
      </w:r>
      <w:r w:rsidRPr="009D3A4C">
        <w:rPr>
          <w:b/>
          <w:sz w:val="22"/>
          <w:szCs w:val="22"/>
        </w:rPr>
        <w:t>4</w:t>
      </w:r>
      <w:r w:rsidR="009D3A4C">
        <w:rPr>
          <w:b/>
          <w:sz w:val="22"/>
          <w:szCs w:val="22"/>
        </w:rPr>
        <w:t>.</w:t>
      </w:r>
      <w:r w:rsidRPr="00B96800">
        <w:rPr>
          <w:sz w:val="22"/>
          <w:szCs w:val="22"/>
        </w:rPr>
        <w:t xml:space="preserve"> of this permit during the time the saturator control device is operating. At any other time the asphalt storage tank(s) must meet the opacity limit specified above for storage tanks.</w:t>
      </w:r>
    </w:p>
    <w:p w:rsidR="00B96800" w:rsidRPr="00B96800" w:rsidRDefault="00B96800" w:rsidP="00B96800">
      <w:pPr>
        <w:tabs>
          <w:tab w:val="left" w:pos="360"/>
        </w:tabs>
        <w:rPr>
          <w:sz w:val="22"/>
          <w:szCs w:val="22"/>
        </w:rPr>
      </w:pPr>
      <w:r w:rsidRPr="00B96800">
        <w:rPr>
          <w:sz w:val="22"/>
          <w:szCs w:val="22"/>
        </w:rPr>
        <w:tab/>
        <w:t>[40 CFR 60.472 (c)]</w:t>
      </w:r>
    </w:p>
    <w:p w:rsidR="00B96800" w:rsidRPr="002F2B43" w:rsidRDefault="00B96800" w:rsidP="00B96800">
      <w:pPr>
        <w:autoSpaceDE w:val="0"/>
        <w:autoSpaceDN w:val="0"/>
        <w:adjustRightInd w:val="0"/>
        <w:ind w:left="360" w:hanging="360"/>
        <w:rPr>
          <w:b/>
          <w:color w:val="7030A0"/>
          <w:sz w:val="22"/>
          <w:szCs w:val="22"/>
        </w:rPr>
      </w:pPr>
    </w:p>
    <w:p w:rsidR="002F2B43" w:rsidRPr="002F2B43" w:rsidRDefault="002F2B43" w:rsidP="002F2B43">
      <w:pPr>
        <w:tabs>
          <w:tab w:val="left" w:pos="360"/>
        </w:tabs>
        <w:ind w:left="390" w:hanging="390"/>
        <w:rPr>
          <w:sz w:val="22"/>
          <w:szCs w:val="22"/>
        </w:rPr>
      </w:pPr>
      <w:r w:rsidRPr="002F2B43">
        <w:rPr>
          <w:b/>
          <w:sz w:val="22"/>
          <w:szCs w:val="22"/>
        </w:rPr>
        <w:t xml:space="preserve">A.6.    </w:t>
      </w:r>
      <w:r w:rsidRPr="002F2B43">
        <w:rPr>
          <w:sz w:val="22"/>
          <w:szCs w:val="22"/>
        </w:rPr>
        <w:t>N</w:t>
      </w:r>
      <w:r>
        <w:rPr>
          <w:sz w:val="22"/>
          <w:szCs w:val="22"/>
        </w:rPr>
        <w:t>o owner or operator</w:t>
      </w:r>
      <w:r w:rsidRPr="002F2B43">
        <w:rPr>
          <w:sz w:val="22"/>
          <w:szCs w:val="22"/>
        </w:rPr>
        <w:t xml:space="preserve"> shall cause to be discharged into the atmosphere from any mineral handling and storage facility emissions with opacity greater than 1 percent.</w:t>
      </w:r>
    </w:p>
    <w:p w:rsidR="002F2B43" w:rsidRPr="00B96800" w:rsidRDefault="002F2B43" w:rsidP="002F2B43">
      <w:pPr>
        <w:tabs>
          <w:tab w:val="left" w:pos="360"/>
        </w:tabs>
        <w:rPr>
          <w:sz w:val="22"/>
          <w:szCs w:val="22"/>
        </w:rPr>
      </w:pPr>
      <w:r>
        <w:rPr>
          <w:sz w:val="22"/>
          <w:szCs w:val="22"/>
        </w:rPr>
        <w:tab/>
        <w:t>[40 CFR 60.472 (d</w:t>
      </w:r>
      <w:r w:rsidRPr="00B96800">
        <w:rPr>
          <w:sz w:val="22"/>
          <w:szCs w:val="22"/>
        </w:rPr>
        <w:t>)]</w:t>
      </w:r>
    </w:p>
    <w:p w:rsidR="002F2B43" w:rsidRPr="00B96800" w:rsidRDefault="002F2B43" w:rsidP="00B96800">
      <w:pPr>
        <w:autoSpaceDE w:val="0"/>
        <w:autoSpaceDN w:val="0"/>
        <w:adjustRightInd w:val="0"/>
        <w:ind w:left="360" w:hanging="360"/>
        <w:rPr>
          <w:b/>
          <w:color w:val="7030A0"/>
          <w:sz w:val="22"/>
          <w:szCs w:val="22"/>
        </w:rPr>
      </w:pPr>
    </w:p>
    <w:p w:rsidR="00B96800" w:rsidRPr="00B96800" w:rsidRDefault="00B96800" w:rsidP="00B96800">
      <w:pPr>
        <w:pStyle w:val="Heading6"/>
        <w:tabs>
          <w:tab w:val="left" w:pos="360"/>
        </w:tabs>
        <w:ind w:left="0"/>
        <w:rPr>
          <w:b/>
          <w:sz w:val="22"/>
          <w:szCs w:val="22"/>
          <w:u w:val="none"/>
        </w:rPr>
      </w:pPr>
      <w:r w:rsidRPr="00B96800">
        <w:rPr>
          <w:b/>
          <w:sz w:val="22"/>
          <w:szCs w:val="22"/>
          <w:u w:val="none"/>
        </w:rPr>
        <w:t>MONITORING OF OPERATIONS</w:t>
      </w:r>
    </w:p>
    <w:p w:rsidR="00B96800" w:rsidRPr="00B96800" w:rsidRDefault="00B96800" w:rsidP="00B96800">
      <w:pPr>
        <w:tabs>
          <w:tab w:val="left" w:pos="360"/>
        </w:tabs>
        <w:rPr>
          <w:sz w:val="22"/>
          <w:szCs w:val="22"/>
        </w:rPr>
      </w:pPr>
    </w:p>
    <w:p w:rsidR="00B96800" w:rsidRPr="00B96800" w:rsidRDefault="002F2B43" w:rsidP="00B96800">
      <w:pPr>
        <w:ind w:left="360" w:hanging="360"/>
        <w:rPr>
          <w:sz w:val="22"/>
          <w:szCs w:val="22"/>
        </w:rPr>
      </w:pPr>
      <w:r>
        <w:rPr>
          <w:b/>
          <w:sz w:val="22"/>
          <w:szCs w:val="22"/>
        </w:rPr>
        <w:t>A.7</w:t>
      </w:r>
      <w:r w:rsidR="00B96800" w:rsidRPr="00B96800">
        <w:rPr>
          <w:b/>
          <w:sz w:val="22"/>
          <w:szCs w:val="22"/>
        </w:rPr>
        <w:t xml:space="preserve">.    </w:t>
      </w:r>
      <w:r w:rsidR="00B96800" w:rsidRPr="00B96800">
        <w:rPr>
          <w:b/>
          <w:sz w:val="22"/>
          <w:szCs w:val="22"/>
          <w:u w:val="single"/>
        </w:rPr>
        <w:t>Pressure Drop Monitoring</w:t>
      </w:r>
      <w:r w:rsidR="00B96800" w:rsidRPr="00B96800">
        <w:rPr>
          <w:sz w:val="22"/>
          <w:szCs w:val="22"/>
        </w:rPr>
        <w:t xml:space="preserve">. The owner or operator shall monitor and record the pressure drop across the mist collector once every 8-hour period when operating. The normal operating range for the pressure drop shall be between 2 to 10 inches of water (max 12 inches). </w:t>
      </w:r>
    </w:p>
    <w:p w:rsidR="00B96800" w:rsidRPr="00B96800" w:rsidRDefault="00B96800" w:rsidP="00B96800">
      <w:pPr>
        <w:ind w:left="390"/>
        <w:rPr>
          <w:sz w:val="22"/>
          <w:szCs w:val="22"/>
        </w:rPr>
      </w:pPr>
      <w:r w:rsidRPr="00B96800">
        <w:rPr>
          <w:sz w:val="22"/>
          <w:szCs w:val="22"/>
        </w:rPr>
        <w:t>[40 CFR 60.473 (c), Permit No. 0470015-002-AC]</w:t>
      </w:r>
    </w:p>
    <w:p w:rsidR="00B96800" w:rsidRPr="00B96800" w:rsidRDefault="00B96800" w:rsidP="00B96800">
      <w:pPr>
        <w:ind w:left="390"/>
        <w:rPr>
          <w:b/>
          <w:color w:val="FF0000"/>
          <w:sz w:val="22"/>
          <w:szCs w:val="22"/>
          <w:u w:val="single"/>
        </w:rPr>
      </w:pPr>
    </w:p>
    <w:p w:rsidR="00B96800" w:rsidRPr="00B96800" w:rsidRDefault="00B96800" w:rsidP="00B96800">
      <w:pPr>
        <w:pStyle w:val="Heading7"/>
        <w:keepNext/>
        <w:tabs>
          <w:tab w:val="left" w:pos="450"/>
          <w:tab w:val="left" w:pos="720"/>
        </w:tabs>
        <w:ind w:left="0"/>
        <w:rPr>
          <w:b/>
          <w:bCs/>
          <w:i w:val="0"/>
          <w:smallCaps/>
          <w:sz w:val="22"/>
          <w:szCs w:val="22"/>
        </w:rPr>
      </w:pPr>
      <w:r w:rsidRPr="00B96800">
        <w:rPr>
          <w:b/>
          <w:bCs/>
          <w:i w:val="0"/>
          <w:smallCaps/>
          <w:sz w:val="22"/>
          <w:szCs w:val="22"/>
        </w:rPr>
        <w:t>Test Methods and Procedures</w:t>
      </w:r>
    </w:p>
    <w:p w:rsidR="00B96800" w:rsidRPr="00B96800" w:rsidRDefault="00B96800" w:rsidP="00B96800">
      <w:pPr>
        <w:pStyle w:val="NormalIndent"/>
        <w:rPr>
          <w:sz w:val="22"/>
          <w:szCs w:val="22"/>
        </w:rPr>
      </w:pPr>
    </w:p>
    <w:p w:rsidR="00B96800" w:rsidRPr="00B96800" w:rsidRDefault="002F2B43" w:rsidP="00B96800">
      <w:pPr>
        <w:ind w:left="390" w:hanging="390"/>
        <w:rPr>
          <w:sz w:val="22"/>
          <w:szCs w:val="22"/>
        </w:rPr>
      </w:pPr>
      <w:r>
        <w:rPr>
          <w:b/>
          <w:sz w:val="22"/>
          <w:szCs w:val="22"/>
        </w:rPr>
        <w:t>A.8</w:t>
      </w:r>
      <w:r w:rsidR="00B96800" w:rsidRPr="00B96800">
        <w:rPr>
          <w:b/>
          <w:sz w:val="22"/>
          <w:szCs w:val="22"/>
        </w:rPr>
        <w:t xml:space="preserve">.  </w:t>
      </w:r>
      <w:r w:rsidR="00B96800" w:rsidRPr="00B96800">
        <w:rPr>
          <w:b/>
          <w:sz w:val="22"/>
          <w:szCs w:val="22"/>
          <w:u w:val="single"/>
        </w:rPr>
        <w:t>Operating Rate During Compliance Test</w:t>
      </w:r>
      <w:r w:rsidR="00B96800" w:rsidRPr="00B96800">
        <w:rPr>
          <w:sz w:val="22"/>
          <w:szCs w:val="22"/>
        </w:rPr>
        <w:t xml:space="preserve">. For saturators, if the final product is saturated felt or smooth-surfaced roll roofing, the tests shall be conducted while 6.8-kg (15-lb) felt is being produced. </w:t>
      </w:r>
    </w:p>
    <w:p w:rsidR="00B96800" w:rsidRPr="00B96800" w:rsidRDefault="00B96800" w:rsidP="00B96800">
      <w:pPr>
        <w:ind w:left="390" w:hanging="390"/>
        <w:rPr>
          <w:sz w:val="22"/>
          <w:szCs w:val="22"/>
        </w:rPr>
      </w:pPr>
      <w:r w:rsidRPr="00B96800">
        <w:rPr>
          <w:sz w:val="22"/>
          <w:szCs w:val="22"/>
        </w:rPr>
        <w:tab/>
        <w:t>[40 CFR 60.474 (a)(2)]</w:t>
      </w:r>
    </w:p>
    <w:p w:rsidR="00B96800" w:rsidRPr="00B96800" w:rsidRDefault="00B96800" w:rsidP="00B96800">
      <w:pPr>
        <w:pStyle w:val="NormalIndent"/>
        <w:ind w:left="0"/>
        <w:rPr>
          <w:b/>
          <w:sz w:val="22"/>
          <w:szCs w:val="22"/>
        </w:rPr>
      </w:pPr>
    </w:p>
    <w:p w:rsidR="00B96800" w:rsidRPr="00B96800" w:rsidRDefault="002F2B43" w:rsidP="00B96800">
      <w:pPr>
        <w:ind w:left="390" w:hanging="390"/>
        <w:rPr>
          <w:sz w:val="22"/>
          <w:szCs w:val="22"/>
        </w:rPr>
      </w:pPr>
      <w:r>
        <w:rPr>
          <w:b/>
          <w:sz w:val="22"/>
          <w:szCs w:val="22"/>
        </w:rPr>
        <w:t>A.9</w:t>
      </w:r>
      <w:r w:rsidR="00B96800" w:rsidRPr="00B96800">
        <w:rPr>
          <w:b/>
          <w:sz w:val="22"/>
          <w:szCs w:val="22"/>
        </w:rPr>
        <w:t xml:space="preserve">.  </w:t>
      </w:r>
      <w:r w:rsidR="00B96800" w:rsidRPr="00B96800">
        <w:rPr>
          <w:b/>
          <w:sz w:val="22"/>
          <w:szCs w:val="22"/>
          <w:u w:val="single"/>
        </w:rPr>
        <w:t>PM/VE Compliance Test</w:t>
      </w:r>
      <w:r w:rsidR="00B96800" w:rsidRPr="00B96800">
        <w:rPr>
          <w:sz w:val="22"/>
          <w:szCs w:val="22"/>
        </w:rPr>
        <w:t xml:space="preserve">. The owner or operator shall determine compliance with the particulate matter and VE standards as follows: </w:t>
      </w:r>
    </w:p>
    <w:p w:rsidR="002F2B43" w:rsidRDefault="002F2B43" w:rsidP="00B96800">
      <w:pPr>
        <w:ind w:left="390"/>
        <w:rPr>
          <w:sz w:val="22"/>
          <w:szCs w:val="22"/>
        </w:rPr>
      </w:pPr>
    </w:p>
    <w:p w:rsidR="00B96800" w:rsidRPr="00B96800" w:rsidRDefault="00B96800" w:rsidP="00B96800">
      <w:pPr>
        <w:ind w:left="390"/>
        <w:rPr>
          <w:sz w:val="22"/>
          <w:szCs w:val="22"/>
        </w:rPr>
      </w:pPr>
      <w:r w:rsidRPr="00B96800">
        <w:rPr>
          <w:sz w:val="22"/>
          <w:szCs w:val="22"/>
        </w:rPr>
        <w:t xml:space="preserve">(a) The emission rate (E) of particulate matter shall be computed for each run using the following equation: </w:t>
      </w:r>
    </w:p>
    <w:p w:rsidR="00B96800" w:rsidRPr="00B96800" w:rsidRDefault="00B96800" w:rsidP="009D3A4C">
      <w:pPr>
        <w:ind w:left="1440" w:firstLine="720"/>
        <w:rPr>
          <w:sz w:val="22"/>
          <w:szCs w:val="22"/>
        </w:rPr>
      </w:pPr>
      <w:r w:rsidRPr="00B96800">
        <w:rPr>
          <w:sz w:val="22"/>
          <w:szCs w:val="22"/>
        </w:rPr>
        <w:t xml:space="preserve">E=(cs Qsd)/(PK) </w:t>
      </w:r>
    </w:p>
    <w:p w:rsidR="00B96800" w:rsidRPr="00B96800" w:rsidRDefault="00B96800" w:rsidP="00B96800">
      <w:pPr>
        <w:ind w:firstLine="390"/>
        <w:rPr>
          <w:sz w:val="22"/>
          <w:szCs w:val="22"/>
        </w:rPr>
      </w:pPr>
      <w:r w:rsidRPr="00B96800">
        <w:rPr>
          <w:sz w:val="22"/>
          <w:szCs w:val="22"/>
        </w:rPr>
        <w:t xml:space="preserve">where: </w:t>
      </w:r>
    </w:p>
    <w:p w:rsidR="00B96800" w:rsidRPr="00B96800" w:rsidRDefault="00B96800" w:rsidP="00B96800">
      <w:pPr>
        <w:ind w:firstLine="720"/>
        <w:rPr>
          <w:sz w:val="22"/>
          <w:szCs w:val="22"/>
        </w:rPr>
      </w:pPr>
      <w:r w:rsidRPr="00B96800">
        <w:rPr>
          <w:sz w:val="22"/>
          <w:szCs w:val="22"/>
        </w:rPr>
        <w:t xml:space="preserve">E=emission rate of particulate matter, kg/Mg (lb/ton). </w:t>
      </w:r>
    </w:p>
    <w:p w:rsidR="00B96800" w:rsidRPr="00B96800" w:rsidRDefault="00B96800" w:rsidP="00B96800">
      <w:pPr>
        <w:ind w:firstLine="720"/>
        <w:rPr>
          <w:sz w:val="22"/>
          <w:szCs w:val="22"/>
        </w:rPr>
      </w:pPr>
      <w:r w:rsidRPr="00B96800">
        <w:rPr>
          <w:sz w:val="22"/>
          <w:szCs w:val="22"/>
        </w:rPr>
        <w:t xml:space="preserve">cs=concentration of particulate matter, g/dscm (gr/dscf). </w:t>
      </w:r>
    </w:p>
    <w:p w:rsidR="00B96800" w:rsidRPr="00B96800" w:rsidRDefault="00B96800" w:rsidP="00B96800">
      <w:pPr>
        <w:ind w:firstLine="720"/>
        <w:rPr>
          <w:sz w:val="22"/>
          <w:szCs w:val="22"/>
        </w:rPr>
      </w:pPr>
      <w:r w:rsidRPr="00B96800">
        <w:rPr>
          <w:sz w:val="22"/>
          <w:szCs w:val="22"/>
        </w:rPr>
        <w:t xml:space="preserve">Qsd=volumetric flow rate of effluent gas, dscm/hr (dscf/hr). </w:t>
      </w:r>
    </w:p>
    <w:p w:rsidR="00B96800" w:rsidRPr="00B96800" w:rsidRDefault="00B96800" w:rsidP="00B96800">
      <w:pPr>
        <w:ind w:firstLine="720"/>
        <w:rPr>
          <w:sz w:val="22"/>
          <w:szCs w:val="22"/>
        </w:rPr>
      </w:pPr>
      <w:r w:rsidRPr="00B96800">
        <w:rPr>
          <w:sz w:val="22"/>
          <w:szCs w:val="22"/>
        </w:rPr>
        <w:t xml:space="preserve">P=asphalt roofing production rate or asphalt charging rate, Mg/hr (ton/hr). </w:t>
      </w:r>
    </w:p>
    <w:p w:rsidR="00B96800" w:rsidRPr="00B96800" w:rsidRDefault="00B96800" w:rsidP="00B96800">
      <w:pPr>
        <w:ind w:firstLine="720"/>
        <w:rPr>
          <w:sz w:val="22"/>
          <w:szCs w:val="22"/>
        </w:rPr>
      </w:pPr>
      <w:r w:rsidRPr="00B96800">
        <w:rPr>
          <w:sz w:val="22"/>
          <w:szCs w:val="22"/>
        </w:rPr>
        <w:t xml:space="preserve">K=conversion factor, 1000 g/kg [7000 (gr/lb)]. </w:t>
      </w:r>
    </w:p>
    <w:p w:rsidR="002F2B43" w:rsidRDefault="002F2B43" w:rsidP="00B96800">
      <w:pPr>
        <w:ind w:left="702" w:hanging="312"/>
        <w:rPr>
          <w:sz w:val="22"/>
          <w:szCs w:val="22"/>
        </w:rPr>
      </w:pPr>
    </w:p>
    <w:p w:rsidR="004F50FA" w:rsidRDefault="00B96800" w:rsidP="00B96800">
      <w:pPr>
        <w:ind w:left="702" w:hanging="312"/>
        <w:rPr>
          <w:sz w:val="22"/>
          <w:szCs w:val="22"/>
        </w:rPr>
      </w:pPr>
      <w:r w:rsidRPr="00B96800">
        <w:rPr>
          <w:sz w:val="22"/>
          <w:szCs w:val="22"/>
        </w:rPr>
        <w:t>(b) Method 5A, as stated in 40 CFR 60 Appendix A shall be used to determine the particulate matter concentration (cs) and volumetric flow rate (Qsd) of the effluent gas. For a saturator, the sampling time and sample volume for each run shall be at least 120 minutes and 3.00 dscm (10</w:t>
      </w:r>
      <w:r w:rsidR="00772081">
        <w:rPr>
          <w:sz w:val="22"/>
          <w:szCs w:val="22"/>
        </w:rPr>
        <w:t>6 dscf)</w:t>
      </w:r>
      <w:r w:rsidRPr="00B96800">
        <w:rPr>
          <w:sz w:val="22"/>
          <w:szCs w:val="22"/>
        </w:rPr>
        <w:t xml:space="preserve">. </w:t>
      </w:r>
    </w:p>
    <w:p w:rsidR="004F50FA" w:rsidRDefault="004F50FA">
      <w:pPr>
        <w:spacing w:after="160" w:line="259" w:lineRule="auto"/>
        <w:rPr>
          <w:sz w:val="22"/>
          <w:szCs w:val="22"/>
        </w:rPr>
      </w:pPr>
      <w:r>
        <w:rPr>
          <w:sz w:val="22"/>
          <w:szCs w:val="22"/>
        </w:rPr>
        <w:br w:type="page"/>
      </w:r>
    </w:p>
    <w:p w:rsidR="004F50FA" w:rsidRDefault="004F50FA" w:rsidP="004F50FA">
      <w:pPr>
        <w:ind w:left="702" w:hanging="702"/>
        <w:rPr>
          <w:b/>
          <w:sz w:val="22"/>
          <w:szCs w:val="22"/>
        </w:rPr>
      </w:pPr>
      <w:r>
        <w:rPr>
          <w:b/>
          <w:sz w:val="22"/>
          <w:szCs w:val="22"/>
        </w:rPr>
        <w:t>A.9. continued:</w:t>
      </w:r>
    </w:p>
    <w:p w:rsidR="004F50FA" w:rsidRPr="004F50FA" w:rsidRDefault="004F50FA" w:rsidP="004F50FA">
      <w:pPr>
        <w:ind w:left="702" w:hanging="702"/>
        <w:rPr>
          <w:b/>
          <w:sz w:val="22"/>
          <w:szCs w:val="22"/>
        </w:rPr>
      </w:pPr>
    </w:p>
    <w:p w:rsidR="00B96800" w:rsidRPr="00B96800" w:rsidRDefault="00B96800" w:rsidP="00B96800">
      <w:pPr>
        <w:ind w:left="702" w:hanging="312"/>
        <w:rPr>
          <w:sz w:val="22"/>
          <w:szCs w:val="22"/>
        </w:rPr>
      </w:pPr>
      <w:r w:rsidRPr="00B96800">
        <w:rPr>
          <w:sz w:val="22"/>
          <w:szCs w:val="22"/>
        </w:rPr>
        <w:t xml:space="preserve">(c) </w:t>
      </w:r>
      <w:r w:rsidRPr="00B96800">
        <w:rPr>
          <w:sz w:val="22"/>
          <w:szCs w:val="22"/>
        </w:rPr>
        <w:tab/>
        <w:t xml:space="preserve">For the saturator, the asphalt roofing production rate (P) for each run shall be determined as follows: The amount of asphalt roofing produced on the saturated felt process lines shall be obtained by direct measurement. The asphalt roofing production rate is the amount produced divided by the time taken for the run.  </w:t>
      </w:r>
    </w:p>
    <w:p w:rsidR="002F2B43" w:rsidRDefault="002F2B43" w:rsidP="00B96800">
      <w:pPr>
        <w:ind w:left="702" w:hanging="312"/>
        <w:rPr>
          <w:sz w:val="22"/>
          <w:szCs w:val="22"/>
        </w:rPr>
      </w:pPr>
    </w:p>
    <w:p w:rsidR="00B96800" w:rsidRPr="00B96800" w:rsidRDefault="00B96800" w:rsidP="00B96800">
      <w:pPr>
        <w:ind w:left="702" w:hanging="312"/>
        <w:rPr>
          <w:sz w:val="22"/>
          <w:szCs w:val="22"/>
        </w:rPr>
      </w:pPr>
      <w:r w:rsidRPr="00B96800">
        <w:rPr>
          <w:sz w:val="22"/>
          <w:szCs w:val="22"/>
        </w:rPr>
        <w:t xml:space="preserve">(d) Method 9, as stated in 40 CFR 60 Appendix A and the procedures in 40 CFR 60.11 shall be used to determine opacity. </w:t>
      </w:r>
    </w:p>
    <w:p w:rsidR="00B96800" w:rsidRPr="00B96800" w:rsidRDefault="00B96800" w:rsidP="00B96800">
      <w:pPr>
        <w:tabs>
          <w:tab w:val="left" w:pos="360"/>
        </w:tabs>
        <w:rPr>
          <w:sz w:val="22"/>
          <w:szCs w:val="22"/>
        </w:rPr>
      </w:pPr>
      <w:r w:rsidRPr="00B96800">
        <w:rPr>
          <w:sz w:val="22"/>
          <w:szCs w:val="22"/>
        </w:rPr>
        <w:tab/>
        <w:t>[40 CFR 60.474 (b</w:t>
      </w:r>
      <w:r w:rsidR="000729E3" w:rsidRPr="00B96800">
        <w:rPr>
          <w:sz w:val="22"/>
          <w:szCs w:val="22"/>
        </w:rPr>
        <w:t>) &amp;</w:t>
      </w:r>
      <w:r w:rsidRPr="00B96800">
        <w:rPr>
          <w:sz w:val="22"/>
          <w:szCs w:val="22"/>
        </w:rPr>
        <w:t>(c); Rule 62-297.320, F.A.C.]</w:t>
      </w:r>
    </w:p>
    <w:p w:rsidR="00B96800" w:rsidRPr="00B96800" w:rsidRDefault="00B96800" w:rsidP="00B96800">
      <w:pPr>
        <w:tabs>
          <w:tab w:val="left" w:pos="0"/>
        </w:tabs>
        <w:suppressAutoHyphens/>
        <w:rPr>
          <w:b/>
          <w:sz w:val="22"/>
          <w:szCs w:val="22"/>
        </w:rPr>
      </w:pPr>
    </w:p>
    <w:p w:rsidR="00B96800" w:rsidRPr="00B96800" w:rsidRDefault="00C5165A" w:rsidP="00B96800">
      <w:pPr>
        <w:ind w:left="390" w:hanging="390"/>
        <w:rPr>
          <w:sz w:val="22"/>
          <w:szCs w:val="22"/>
        </w:rPr>
      </w:pPr>
      <w:r>
        <w:rPr>
          <w:b/>
          <w:sz w:val="22"/>
          <w:szCs w:val="22"/>
        </w:rPr>
        <w:t>A.10</w:t>
      </w:r>
      <w:r w:rsidR="00B96800" w:rsidRPr="00B96800">
        <w:rPr>
          <w:b/>
          <w:sz w:val="22"/>
          <w:szCs w:val="22"/>
        </w:rPr>
        <w:t xml:space="preserve">.  </w:t>
      </w:r>
      <w:r w:rsidR="00B96800" w:rsidRPr="00B96800">
        <w:rPr>
          <w:b/>
          <w:sz w:val="22"/>
          <w:szCs w:val="22"/>
          <w:u w:val="single"/>
        </w:rPr>
        <w:t>Compliance Test Frequency</w:t>
      </w:r>
      <w:r w:rsidR="00B96800" w:rsidRPr="00B96800">
        <w:rPr>
          <w:sz w:val="22"/>
          <w:szCs w:val="22"/>
        </w:rPr>
        <w:t xml:space="preserve">. The owner or operator shall conduct the performance test for PM emissions as stated in </w:t>
      </w:r>
      <w:r w:rsidR="00B96800" w:rsidRPr="00B96800">
        <w:rPr>
          <w:b/>
          <w:sz w:val="22"/>
          <w:szCs w:val="22"/>
        </w:rPr>
        <w:t>Specif</w:t>
      </w:r>
      <w:r>
        <w:rPr>
          <w:b/>
          <w:sz w:val="22"/>
          <w:szCs w:val="22"/>
        </w:rPr>
        <w:t>ic Condition A.9</w:t>
      </w:r>
      <w:r w:rsidR="00B96800" w:rsidRPr="00B96800">
        <w:rPr>
          <w:b/>
          <w:sz w:val="22"/>
          <w:szCs w:val="22"/>
        </w:rPr>
        <w:t>.</w:t>
      </w:r>
      <w:r w:rsidR="00B96800" w:rsidRPr="00B96800">
        <w:rPr>
          <w:sz w:val="22"/>
          <w:szCs w:val="22"/>
        </w:rPr>
        <w:t xml:space="preserve"> on a 5-year basis, prior to obtaining a renewed operation permit. The owner or operator shall conduct VE test as stated in </w:t>
      </w:r>
      <w:r>
        <w:rPr>
          <w:b/>
          <w:sz w:val="22"/>
          <w:szCs w:val="22"/>
        </w:rPr>
        <w:t>Specific Condition A.9</w:t>
      </w:r>
      <w:r w:rsidR="00B96800" w:rsidRPr="00B96800">
        <w:rPr>
          <w:b/>
          <w:sz w:val="22"/>
          <w:szCs w:val="22"/>
        </w:rPr>
        <w:t xml:space="preserve">. </w:t>
      </w:r>
      <w:r w:rsidR="00B96800" w:rsidRPr="00B96800">
        <w:rPr>
          <w:sz w:val="22"/>
          <w:szCs w:val="22"/>
        </w:rPr>
        <w:t xml:space="preserve">annually, during each federal fiscal year (October 1 – September 30) to demonstrate compliance with the opacity limit. </w:t>
      </w:r>
    </w:p>
    <w:p w:rsidR="00B96800" w:rsidRPr="00B96800" w:rsidRDefault="00B96800" w:rsidP="00B96800">
      <w:pPr>
        <w:ind w:left="390" w:hanging="390"/>
        <w:rPr>
          <w:sz w:val="22"/>
          <w:szCs w:val="22"/>
        </w:rPr>
      </w:pPr>
      <w:r w:rsidRPr="00B96800">
        <w:rPr>
          <w:sz w:val="22"/>
          <w:szCs w:val="22"/>
        </w:rPr>
        <w:tab/>
        <w:t>[Rule 62-297.310(7)(a) 3 &amp; 4, F.A.C.]</w:t>
      </w:r>
    </w:p>
    <w:p w:rsidR="00B96800" w:rsidRPr="00B96800" w:rsidRDefault="00B96800" w:rsidP="00B96800">
      <w:pPr>
        <w:tabs>
          <w:tab w:val="left" w:pos="180"/>
          <w:tab w:val="left" w:pos="270"/>
        </w:tabs>
        <w:rPr>
          <w:color w:val="FF0000"/>
          <w:sz w:val="22"/>
          <w:szCs w:val="22"/>
        </w:rPr>
      </w:pPr>
    </w:p>
    <w:p w:rsidR="00B96800" w:rsidRPr="00B96800" w:rsidRDefault="00C5165A" w:rsidP="00B96800">
      <w:pPr>
        <w:ind w:left="389" w:hanging="389"/>
        <w:rPr>
          <w:sz w:val="22"/>
          <w:szCs w:val="22"/>
        </w:rPr>
      </w:pPr>
      <w:r>
        <w:rPr>
          <w:b/>
          <w:sz w:val="22"/>
          <w:szCs w:val="22"/>
        </w:rPr>
        <w:t>A.</w:t>
      </w:r>
      <w:r w:rsidRPr="00CD038E">
        <w:rPr>
          <w:b/>
          <w:sz w:val="22"/>
          <w:szCs w:val="22"/>
        </w:rPr>
        <w:t>11</w:t>
      </w:r>
      <w:r w:rsidR="00B96800" w:rsidRPr="00CD038E">
        <w:rPr>
          <w:b/>
          <w:sz w:val="22"/>
          <w:szCs w:val="22"/>
        </w:rPr>
        <w:t>.</w:t>
      </w:r>
      <w:r w:rsidR="00B96800" w:rsidRPr="00CD038E">
        <w:rPr>
          <w:sz w:val="22"/>
          <w:szCs w:val="22"/>
        </w:rPr>
        <w:t xml:space="preserve">  </w:t>
      </w:r>
      <w:r w:rsidR="00B96800" w:rsidRPr="00CD038E">
        <w:rPr>
          <w:b/>
          <w:sz w:val="22"/>
          <w:szCs w:val="22"/>
        </w:rPr>
        <w:t>EU001 was last operated in July 2009. Therefore, Permit No. 0470015-0</w:t>
      </w:r>
      <w:r w:rsidR="009D3A4C" w:rsidRPr="00CD038E">
        <w:rPr>
          <w:b/>
          <w:sz w:val="22"/>
          <w:szCs w:val="22"/>
        </w:rPr>
        <w:t>05</w:t>
      </w:r>
      <w:r w:rsidR="00B96800" w:rsidRPr="00CD038E">
        <w:rPr>
          <w:b/>
          <w:sz w:val="22"/>
          <w:szCs w:val="22"/>
        </w:rPr>
        <w:t>-AO extends EU001 expiration date only until July</w:t>
      </w:r>
      <w:r w:rsidR="00B96800" w:rsidRPr="00CD038E">
        <w:rPr>
          <w:sz w:val="22"/>
          <w:szCs w:val="22"/>
        </w:rPr>
        <w:t xml:space="preserve"> </w:t>
      </w:r>
      <w:r w:rsidR="00CD038E" w:rsidRPr="00CD038E">
        <w:rPr>
          <w:b/>
          <w:sz w:val="22"/>
          <w:szCs w:val="22"/>
        </w:rPr>
        <w:t>2</w:t>
      </w:r>
      <w:r w:rsidR="00CD038E">
        <w:rPr>
          <w:b/>
          <w:sz w:val="22"/>
          <w:szCs w:val="22"/>
        </w:rPr>
        <w:t>2</w:t>
      </w:r>
      <w:r w:rsidR="00B96800" w:rsidRPr="00CD038E">
        <w:rPr>
          <w:b/>
          <w:sz w:val="22"/>
          <w:szCs w:val="22"/>
        </w:rPr>
        <w:t>,</w:t>
      </w:r>
      <w:r w:rsidR="00B96800" w:rsidRPr="00CD038E">
        <w:rPr>
          <w:sz w:val="22"/>
          <w:szCs w:val="22"/>
        </w:rPr>
        <w:t xml:space="preserve"> </w:t>
      </w:r>
      <w:r w:rsidR="009D3A4C" w:rsidRPr="00CD038E">
        <w:rPr>
          <w:b/>
          <w:sz w:val="22"/>
          <w:szCs w:val="22"/>
        </w:rPr>
        <w:t>2019</w:t>
      </w:r>
      <w:r w:rsidR="002674D9" w:rsidRPr="00CD038E">
        <w:rPr>
          <w:b/>
          <w:sz w:val="22"/>
          <w:szCs w:val="22"/>
        </w:rPr>
        <w:t xml:space="preserve">. </w:t>
      </w:r>
      <w:r w:rsidR="002674D9" w:rsidRPr="00CD038E">
        <w:rPr>
          <w:sz w:val="22"/>
          <w:szCs w:val="22"/>
        </w:rPr>
        <w:t>T</w:t>
      </w:r>
      <w:r w:rsidR="00B96800" w:rsidRPr="00CD038E">
        <w:rPr>
          <w:sz w:val="22"/>
          <w:szCs w:val="22"/>
        </w:rPr>
        <w:t>he permit can</w:t>
      </w:r>
      <w:r w:rsidR="002674D9" w:rsidRPr="00CD038E">
        <w:rPr>
          <w:sz w:val="22"/>
          <w:szCs w:val="22"/>
        </w:rPr>
        <w:t>not be renewed again in 2019</w:t>
      </w:r>
      <w:r w:rsidR="00B96800" w:rsidRPr="00CD038E">
        <w:rPr>
          <w:sz w:val="22"/>
          <w:szCs w:val="22"/>
        </w:rPr>
        <w:t xml:space="preserve"> should the facili</w:t>
      </w:r>
      <w:r w:rsidR="002674D9" w:rsidRPr="00CD038E">
        <w:rPr>
          <w:sz w:val="22"/>
          <w:szCs w:val="22"/>
        </w:rPr>
        <w:t>ty not operate prior to the 2019 expiration date.</w:t>
      </w:r>
    </w:p>
    <w:p w:rsidR="00F076B1" w:rsidRPr="00B96800" w:rsidRDefault="00B96800" w:rsidP="00B96800">
      <w:pPr>
        <w:autoSpaceDE w:val="0"/>
        <w:autoSpaceDN w:val="0"/>
        <w:adjustRightInd w:val="0"/>
        <w:ind w:firstLine="389"/>
        <w:rPr>
          <w:sz w:val="22"/>
          <w:szCs w:val="22"/>
        </w:rPr>
      </w:pPr>
      <w:r w:rsidRPr="00B96800">
        <w:rPr>
          <w:sz w:val="22"/>
          <w:szCs w:val="22"/>
        </w:rPr>
        <w:t>[Rule 62-210.300(2)</w:t>
      </w:r>
      <w:r w:rsidR="002674D9">
        <w:rPr>
          <w:sz w:val="22"/>
          <w:szCs w:val="22"/>
        </w:rPr>
        <w:t xml:space="preserve">(a)3.b. &amp; </w:t>
      </w:r>
      <w:r w:rsidRPr="00B96800">
        <w:rPr>
          <w:sz w:val="22"/>
          <w:szCs w:val="22"/>
        </w:rPr>
        <w:t>c.]</w:t>
      </w:r>
    </w:p>
    <w:sectPr w:rsidR="00F076B1" w:rsidRPr="00B96800">
      <w:head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0E5" w:rsidRDefault="002E30E5" w:rsidP="00DD2C69">
      <w:r>
        <w:separator/>
      </w:r>
    </w:p>
  </w:endnote>
  <w:endnote w:type="continuationSeparator" w:id="0">
    <w:p w:rsidR="002E30E5" w:rsidRDefault="002E30E5" w:rsidP="00DD2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CFF" w:rsidRPr="00F71387" w:rsidRDefault="00A72CFF" w:rsidP="00E842B1">
    <w:pPr>
      <w:pBdr>
        <w:top w:val="single" w:sz="8" w:space="1" w:color="auto"/>
      </w:pBdr>
      <w:tabs>
        <w:tab w:val="left" w:pos="6480"/>
      </w:tabs>
      <w:spacing w:before="240"/>
      <w:rPr>
        <w:rStyle w:val="PageNumber"/>
      </w:rPr>
    </w:pPr>
    <w:r>
      <w:rPr>
        <w:rStyle w:val="PageNumber"/>
      </w:rPr>
      <w:t>G.A.P. Roofing of Florida</w:t>
    </w:r>
    <w:r w:rsidRPr="00F71387">
      <w:rPr>
        <w:rStyle w:val="PageNumber"/>
      </w:rPr>
      <w:t>, LLC.</w:t>
    </w:r>
    <w:r w:rsidRPr="00F71387">
      <w:rPr>
        <w:rStyle w:val="PageNumber"/>
      </w:rPr>
      <w:tab/>
    </w:r>
    <w:r>
      <w:rPr>
        <w:rStyle w:val="PageNumber"/>
      </w:rPr>
      <w:t xml:space="preserve">   Air Permit No. 0470015</w:t>
    </w:r>
    <w:r w:rsidRPr="00F71387">
      <w:rPr>
        <w:rStyle w:val="PageNumber"/>
      </w:rPr>
      <w:t>-00</w:t>
    </w:r>
    <w:r>
      <w:rPr>
        <w:rStyle w:val="PageNumber"/>
      </w:rPr>
      <w:t>5</w:t>
    </w:r>
    <w:r w:rsidRPr="00F71387">
      <w:rPr>
        <w:rStyle w:val="PageNumber"/>
      </w:rPr>
      <w:t>-AO</w:t>
    </w:r>
  </w:p>
  <w:p w:rsidR="00A72CFF" w:rsidRPr="00F71387" w:rsidRDefault="00A72CFF" w:rsidP="00E842B1">
    <w:pPr>
      <w:tabs>
        <w:tab w:val="left" w:pos="6480"/>
      </w:tabs>
      <w:rPr>
        <w:rStyle w:val="PageNumber"/>
      </w:rPr>
    </w:pPr>
    <w:r w:rsidRPr="00F71387">
      <w:rPr>
        <w:rStyle w:val="PageNumber"/>
      </w:rPr>
      <w:tab/>
    </w:r>
  </w:p>
  <w:p w:rsidR="00A72CFF" w:rsidRPr="00F71387" w:rsidRDefault="00A72CFF" w:rsidP="00E842B1">
    <w:pPr>
      <w:jc w:val="center"/>
      <w:rPr>
        <w:rStyle w:val="PageNumber"/>
      </w:rPr>
    </w:pPr>
    <w:r w:rsidRPr="00F71387">
      <w:t xml:space="preserve">Page </w:t>
    </w:r>
    <w:r w:rsidRPr="00F71387">
      <w:rPr>
        <w:rStyle w:val="PageNumber"/>
      </w:rPr>
      <w:fldChar w:fldCharType="begin"/>
    </w:r>
    <w:r w:rsidRPr="00F71387">
      <w:rPr>
        <w:rStyle w:val="PageNumber"/>
      </w:rPr>
      <w:instrText xml:space="preserve"> PAGE </w:instrText>
    </w:r>
    <w:r w:rsidRPr="00F71387">
      <w:rPr>
        <w:rStyle w:val="PageNumber"/>
      </w:rPr>
      <w:fldChar w:fldCharType="separate"/>
    </w:r>
    <w:r w:rsidR="00E843EB">
      <w:rPr>
        <w:rStyle w:val="PageNumber"/>
        <w:noProof/>
      </w:rPr>
      <w:t>4</w:t>
    </w:r>
    <w:r w:rsidRPr="00F71387">
      <w:rPr>
        <w:rStyle w:val="PageNumber"/>
      </w:rPr>
      <w:fldChar w:fldCharType="end"/>
    </w:r>
    <w:r w:rsidRPr="00F71387">
      <w:rPr>
        <w:rStyle w:val="PageNumber"/>
      </w:rPr>
      <w:t xml:space="preserve"> of </w:t>
    </w:r>
    <w:r w:rsidRPr="00F71387">
      <w:rPr>
        <w:rStyle w:val="PageNumber"/>
      </w:rPr>
      <w:fldChar w:fldCharType="begin"/>
    </w:r>
    <w:r w:rsidRPr="00F71387">
      <w:rPr>
        <w:rStyle w:val="PageNumber"/>
      </w:rPr>
      <w:instrText xml:space="preserve"> NUMPAGES </w:instrText>
    </w:r>
    <w:r w:rsidRPr="00F71387">
      <w:rPr>
        <w:rStyle w:val="PageNumber"/>
      </w:rPr>
      <w:fldChar w:fldCharType="separate"/>
    </w:r>
    <w:r w:rsidR="00E843EB">
      <w:rPr>
        <w:rStyle w:val="PageNumber"/>
        <w:noProof/>
      </w:rPr>
      <w:t>9</w:t>
    </w:r>
    <w:r w:rsidRPr="00F71387">
      <w:rPr>
        <w:rStyle w:val="PageNumber"/>
      </w:rPr>
      <w:fldChar w:fldCharType="end"/>
    </w:r>
  </w:p>
  <w:p w:rsidR="00A72CFF" w:rsidRDefault="00A72C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CFF" w:rsidRPr="004478E0" w:rsidRDefault="00A72CFF" w:rsidP="00E842B1">
    <w:pPr>
      <w:pStyle w:val="Footer"/>
      <w:jc w:val="center"/>
      <w:rPr>
        <w:i/>
        <w:color w:val="31849B"/>
      </w:rPr>
    </w:pPr>
    <w:r w:rsidRPr="004478E0">
      <w:rPr>
        <w:i/>
        <w:color w:val="31849B"/>
      </w:rPr>
      <w:t>www.dep.state.fl.us</w:t>
    </w:r>
  </w:p>
  <w:p w:rsidR="00A72CFF" w:rsidRPr="00E3594C" w:rsidRDefault="00A72CFF" w:rsidP="00E359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0E5" w:rsidRDefault="002E30E5" w:rsidP="00DD2C69">
      <w:r>
        <w:separator/>
      </w:r>
    </w:p>
  </w:footnote>
  <w:footnote w:type="continuationSeparator" w:id="0">
    <w:p w:rsidR="002E30E5" w:rsidRDefault="002E30E5" w:rsidP="00DD2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CFF" w:rsidRPr="00E842B1" w:rsidRDefault="00A72CFF" w:rsidP="00E842B1">
    <w:pPr>
      <w:pStyle w:val="Header"/>
      <w:pBdr>
        <w:bottom w:val="single" w:sz="8" w:space="1" w:color="auto"/>
      </w:pBdr>
      <w:tabs>
        <w:tab w:val="clear" w:pos="4320"/>
        <w:tab w:val="clear" w:pos="8640"/>
      </w:tabs>
      <w:spacing w:after="240"/>
      <w:jc w:val="center"/>
      <w:rPr>
        <w:sz w:val="22"/>
      </w:rPr>
    </w:pPr>
    <w:r w:rsidRPr="00E842B1">
      <w:rPr>
        <w:b/>
        <w:sz w:val="22"/>
      </w:rPr>
      <w:t xml:space="preserve">SECTION 1.  GENERAL INFORMATION </w:t>
    </w:r>
  </w:p>
  <w:p w:rsidR="00A72CFF" w:rsidRPr="00E842B1" w:rsidRDefault="00A72C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A72CFF" w:rsidTr="004F50FA">
      <w:tc>
        <w:tcPr>
          <w:tcW w:w="2448" w:type="dxa"/>
        </w:tcPr>
        <w:p w:rsidR="00A72CFF" w:rsidRDefault="00A72CFF" w:rsidP="00E842B1">
          <w:r>
            <w:rPr>
              <w:noProof/>
            </w:rPr>
            <w:drawing>
              <wp:inline distT="0" distB="0" distL="0" distR="0">
                <wp:extent cx="1502410" cy="979805"/>
                <wp:effectExtent l="0" t="0" r="254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2410" cy="979805"/>
                        </a:xfrm>
                        <a:prstGeom prst="rect">
                          <a:avLst/>
                        </a:prstGeom>
                        <a:noFill/>
                        <a:ln>
                          <a:noFill/>
                        </a:ln>
                      </pic:spPr>
                    </pic:pic>
                  </a:graphicData>
                </a:graphic>
              </wp:inline>
            </w:drawing>
          </w:r>
        </w:p>
      </w:tc>
      <w:tc>
        <w:tcPr>
          <w:tcW w:w="5400" w:type="dxa"/>
        </w:tcPr>
        <w:p w:rsidR="00A72CFF" w:rsidRPr="00CC55AF" w:rsidRDefault="00A72CFF" w:rsidP="00E842B1">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A72CFF" w:rsidRPr="00CC55AF" w:rsidRDefault="00A72CFF" w:rsidP="00E842B1">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A72CFF" w:rsidRDefault="00A72CFF" w:rsidP="00E842B1">
          <w:pPr>
            <w:jc w:val="center"/>
            <w:rPr>
              <w:sz w:val="18"/>
              <w:szCs w:val="18"/>
            </w:rPr>
          </w:pPr>
          <w:r w:rsidRPr="009A4D8F">
            <w:rPr>
              <w:sz w:val="18"/>
              <w:szCs w:val="18"/>
            </w:rPr>
            <w:t xml:space="preserve"> </w:t>
          </w:r>
          <w:r>
            <w:rPr>
              <w:sz w:val="18"/>
              <w:szCs w:val="18"/>
            </w:rPr>
            <w:br/>
            <w:t>NORTHEAST DISTRICT</w:t>
          </w:r>
          <w:r>
            <w:rPr>
              <w:sz w:val="18"/>
              <w:szCs w:val="18"/>
            </w:rPr>
            <w:br/>
            <w:t>8800 BAYMEADOWS WAY WEST, SUITE 100</w:t>
          </w:r>
        </w:p>
        <w:p w:rsidR="00A72CFF" w:rsidRPr="009A4D8F" w:rsidRDefault="00A72CFF" w:rsidP="00E842B1">
          <w:pPr>
            <w:jc w:val="center"/>
            <w:rPr>
              <w:sz w:val="18"/>
              <w:szCs w:val="18"/>
            </w:rPr>
          </w:pPr>
          <w:r>
            <w:rPr>
              <w:sz w:val="18"/>
              <w:szCs w:val="18"/>
            </w:rPr>
            <w:t>JACKSONVILLE, FLORIDA 32256</w:t>
          </w:r>
        </w:p>
      </w:tc>
      <w:tc>
        <w:tcPr>
          <w:tcW w:w="2520" w:type="dxa"/>
        </w:tcPr>
        <w:p w:rsidR="00A72CFF" w:rsidRPr="00B17F49" w:rsidRDefault="00A72CFF" w:rsidP="00E842B1">
          <w:pPr>
            <w:jc w:val="right"/>
            <w:rPr>
              <w:color w:val="31849B"/>
              <w:sz w:val="18"/>
              <w:szCs w:val="18"/>
            </w:rPr>
          </w:pPr>
          <w:r w:rsidRPr="00B17F49">
            <w:rPr>
              <w:color w:val="31849B"/>
              <w:sz w:val="18"/>
              <w:szCs w:val="18"/>
            </w:rPr>
            <w:t>RICK SCOTT</w:t>
          </w:r>
        </w:p>
        <w:p w:rsidR="00A72CFF" w:rsidRDefault="00A72CFF" w:rsidP="00E842B1">
          <w:pPr>
            <w:jc w:val="right"/>
            <w:rPr>
              <w:color w:val="31849B"/>
              <w:sz w:val="18"/>
              <w:szCs w:val="18"/>
            </w:rPr>
          </w:pPr>
          <w:r w:rsidRPr="00B17F49">
            <w:rPr>
              <w:color w:val="31849B"/>
              <w:sz w:val="18"/>
              <w:szCs w:val="18"/>
            </w:rPr>
            <w:t>GOVERNOR</w:t>
          </w:r>
        </w:p>
        <w:p w:rsidR="00A72CFF" w:rsidRDefault="00A72CFF" w:rsidP="00E842B1">
          <w:pPr>
            <w:jc w:val="right"/>
            <w:rPr>
              <w:color w:val="31849B"/>
              <w:sz w:val="18"/>
              <w:szCs w:val="18"/>
            </w:rPr>
          </w:pPr>
        </w:p>
        <w:p w:rsidR="00A72CFF" w:rsidRPr="00FD45A4" w:rsidRDefault="00A72CFF" w:rsidP="00E842B1">
          <w:pPr>
            <w:jc w:val="right"/>
            <w:rPr>
              <w:color w:val="31849B"/>
              <w:sz w:val="18"/>
              <w:szCs w:val="18"/>
            </w:rPr>
          </w:pPr>
          <w:r w:rsidRPr="00FD45A4">
            <w:rPr>
              <w:color w:val="31849B"/>
              <w:sz w:val="18"/>
              <w:szCs w:val="18"/>
            </w:rPr>
            <w:t>CARLOS LOPEZ-CANTERA</w:t>
          </w:r>
          <w:r w:rsidRPr="00FD45A4">
            <w:rPr>
              <w:color w:val="31849B"/>
              <w:sz w:val="18"/>
              <w:szCs w:val="18"/>
            </w:rPr>
            <w:br/>
            <w:t>LT. GOVERNOR</w:t>
          </w:r>
        </w:p>
        <w:p w:rsidR="00A72CFF" w:rsidRDefault="00A72CFF" w:rsidP="00E842B1">
          <w:pPr>
            <w:rPr>
              <w:color w:val="31849B"/>
              <w:sz w:val="18"/>
              <w:szCs w:val="18"/>
            </w:rPr>
          </w:pPr>
        </w:p>
        <w:p w:rsidR="00A72CFF" w:rsidRPr="00B17F49" w:rsidRDefault="00A72CFF" w:rsidP="00E842B1">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A72CFF" w:rsidRPr="004D0732" w:rsidRDefault="00A72CFF" w:rsidP="00E842B1">
          <w:pPr>
            <w:jc w:val="right"/>
            <w:rPr>
              <w:rFonts w:ascii="BakerSignet" w:hAnsi="BakerSignet"/>
              <w:color w:val="006666"/>
            </w:rPr>
          </w:pPr>
          <w:r w:rsidRPr="00B17F49">
            <w:rPr>
              <w:color w:val="31849B"/>
              <w:sz w:val="18"/>
              <w:szCs w:val="18"/>
            </w:rPr>
            <w:t>SECRETARY</w:t>
          </w:r>
        </w:p>
      </w:tc>
    </w:tr>
  </w:tbl>
  <w:p w:rsidR="00A72CFF" w:rsidRDefault="00A72C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CFF" w:rsidRDefault="00A72CFF" w:rsidP="003061A6">
    <w:pPr>
      <w:pStyle w:val="BodyText"/>
      <w:pBdr>
        <w:bottom w:val="single" w:sz="8" w:space="1" w:color="auto"/>
      </w:pBdr>
      <w:spacing w:after="240"/>
      <w:jc w:val="center"/>
      <w:rPr>
        <w:b/>
        <w:bCs/>
        <w:caps/>
      </w:rPr>
    </w:pPr>
    <w:r>
      <w:rPr>
        <w:b/>
        <w:bCs/>
      </w:rPr>
      <w:t>SECTION 2.  ADMINISTRATIVE REQUIREMENTS</w:t>
    </w:r>
    <w:r>
      <w:rPr>
        <w:b/>
      </w:rPr>
      <w:t xml:space="preserve"> </w:t>
    </w:r>
  </w:p>
  <w:p w:rsidR="00A72CFF" w:rsidRPr="001D28DA" w:rsidRDefault="00A72CFF" w:rsidP="003061A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CFF" w:rsidRDefault="00A72CFF" w:rsidP="003061A6">
    <w:pPr>
      <w:pStyle w:val="BodyText"/>
      <w:pBdr>
        <w:bottom w:val="single" w:sz="8" w:space="1" w:color="auto"/>
      </w:pBdr>
      <w:spacing w:after="240"/>
      <w:jc w:val="center"/>
      <w:rPr>
        <w:b/>
        <w:bCs/>
        <w:caps/>
      </w:rPr>
    </w:pPr>
    <w:r>
      <w:rPr>
        <w:b/>
        <w:bCs/>
      </w:rPr>
      <w:t>SECTION 2.  ADMINISTRATIVE REQUIREMENTS</w:t>
    </w:r>
    <w:r>
      <w:rPr>
        <w:b/>
      </w:rPr>
      <w:t xml:space="preserve"> </w:t>
    </w:r>
  </w:p>
  <w:p w:rsidR="00A72CFF" w:rsidRDefault="00A72CFF" w:rsidP="003061A6">
    <w:pPr>
      <w:pStyle w:val="Header"/>
      <w:tabs>
        <w:tab w:val="left" w:pos="4950"/>
        <w:tab w:val="left" w:pos="5040"/>
        <w:tab w:val="left" w:pos="6660"/>
      </w:tabs>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CFF" w:rsidRDefault="00A72CFF" w:rsidP="008B3F8C">
    <w:pPr>
      <w:pStyle w:val="Header"/>
      <w:pBdr>
        <w:between w:val="single" w:sz="8" w:space="1" w:color="auto"/>
      </w:pBdr>
      <w:tabs>
        <w:tab w:val="clear" w:pos="4320"/>
        <w:tab w:val="clear" w:pos="8640"/>
      </w:tabs>
      <w:jc w:val="center"/>
      <w:rPr>
        <w:rStyle w:val="PageNumber"/>
      </w:rPr>
    </w:pPr>
    <w:r>
      <w:rPr>
        <w:b/>
        <w:sz w:val="22"/>
      </w:rPr>
      <w:t xml:space="preserve">SECTION 3.  EMISSIONS UNIT SPECIFIC CONDITIONS </w:t>
    </w:r>
    <w:r w:rsidRPr="003061A6">
      <w:rPr>
        <w:b/>
        <w:sz w:val="22"/>
      </w:rPr>
      <w:t>(DRAFT)</w:t>
    </w:r>
  </w:p>
  <w:p w:rsidR="00A72CFF" w:rsidRDefault="00A72CFF" w:rsidP="008B3F8C">
    <w:pPr>
      <w:pStyle w:val="Header"/>
      <w:pBdr>
        <w:between w:val="single" w:sz="8" w:space="1" w:color="auto"/>
      </w:pBdr>
      <w:tabs>
        <w:tab w:val="clear" w:pos="4320"/>
        <w:tab w:val="clear" w:pos="8640"/>
      </w:tabs>
      <w:spacing w:after="240"/>
      <w:jc w:val="center"/>
      <w:rPr>
        <w:b/>
        <w:sz w:val="22"/>
      </w:rPr>
    </w:pPr>
    <w:r w:rsidRPr="003061A6">
      <w:rPr>
        <w:rStyle w:val="PageNumber"/>
        <w:b/>
        <w:sz w:val="22"/>
      </w:rPr>
      <w:t>A.  EU001 Non</w:t>
    </w:r>
    <w:r>
      <w:rPr>
        <w:rStyle w:val="PageNumber"/>
        <w:b/>
        <w:sz w:val="22"/>
      </w:rPr>
      <w:t>-Metallic Mineral Processing Plant</w:t>
    </w:r>
  </w:p>
  <w:p w:rsidR="00A72CFF" w:rsidRPr="001D28DA" w:rsidRDefault="00A72CFF" w:rsidP="003061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75672"/>
    <w:multiLevelType w:val="hybridMultilevel"/>
    <w:tmpl w:val="21CCE95E"/>
    <w:lvl w:ilvl="0" w:tplc="786C4F0A">
      <w:start w:val="1"/>
      <w:numFmt w:val="decimal"/>
      <w:lvlText w:val="%1."/>
      <w:lvlJc w:val="left"/>
      <w:pPr>
        <w:tabs>
          <w:tab w:val="num" w:pos="1725"/>
        </w:tabs>
        <w:ind w:left="1725" w:hanging="10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E6651B"/>
    <w:multiLevelType w:val="hybridMultilevel"/>
    <w:tmpl w:val="21CCE95E"/>
    <w:lvl w:ilvl="0" w:tplc="786C4F0A">
      <w:start w:val="1"/>
      <w:numFmt w:val="decimal"/>
      <w:lvlText w:val="%1."/>
      <w:lvlJc w:val="left"/>
      <w:pPr>
        <w:tabs>
          <w:tab w:val="num" w:pos="1725"/>
        </w:tabs>
        <w:ind w:left="1725" w:hanging="10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7C03D0"/>
    <w:multiLevelType w:val="hybridMultilevel"/>
    <w:tmpl w:val="E396A752"/>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CD1631"/>
    <w:multiLevelType w:val="singleLevel"/>
    <w:tmpl w:val="95BCCBAC"/>
    <w:lvl w:ilvl="0">
      <w:start w:val="1"/>
      <w:numFmt w:val="decimal"/>
      <w:lvlText w:val="(%1)"/>
      <w:legacy w:legacy="1" w:legacySpace="0" w:legacyIndent="720"/>
      <w:lvlJc w:val="left"/>
      <w:pPr>
        <w:ind w:left="720" w:hanging="720"/>
      </w:pPr>
    </w:lvl>
  </w:abstractNum>
  <w:abstractNum w:abstractNumId="5">
    <w:nsid w:val="0EF622DF"/>
    <w:multiLevelType w:val="hybridMultilevel"/>
    <w:tmpl w:val="F53A3248"/>
    <w:lvl w:ilvl="0" w:tplc="7FAEC66E">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nsid w:val="11F650CC"/>
    <w:multiLevelType w:val="hybridMultilevel"/>
    <w:tmpl w:val="1C007260"/>
    <w:lvl w:ilvl="0" w:tplc="2F460384">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1354255A"/>
    <w:multiLevelType w:val="hybridMultilevel"/>
    <w:tmpl w:val="4ADC378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F70342"/>
    <w:multiLevelType w:val="hybridMultilevel"/>
    <w:tmpl w:val="0F3E2156"/>
    <w:lvl w:ilvl="0" w:tplc="48D8FCA6">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9">
    <w:nsid w:val="1A666578"/>
    <w:multiLevelType w:val="hybridMultilevel"/>
    <w:tmpl w:val="0F56C922"/>
    <w:lvl w:ilvl="0" w:tplc="224C09D2">
      <w:start w:val="1"/>
      <w:numFmt w:val="low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0">
    <w:nsid w:val="1CB044E0"/>
    <w:multiLevelType w:val="hybridMultilevel"/>
    <w:tmpl w:val="3BDA7786"/>
    <w:lvl w:ilvl="0" w:tplc="2F460384">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1CF05A32"/>
    <w:multiLevelType w:val="hybridMultilevel"/>
    <w:tmpl w:val="3A3A4A32"/>
    <w:lvl w:ilvl="0" w:tplc="B6124A6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E136D48"/>
    <w:multiLevelType w:val="hybridMultilevel"/>
    <w:tmpl w:val="177A2226"/>
    <w:lvl w:ilvl="0" w:tplc="D44ABF50">
      <w:start w:val="1"/>
      <w:numFmt w:val="lowerRoman"/>
      <w:lvlText w:val="(%1)"/>
      <w:lvlJc w:val="left"/>
      <w:pPr>
        <w:ind w:left="2070" w:hanging="72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3">
    <w:nsid w:val="20B628D9"/>
    <w:multiLevelType w:val="hybridMultilevel"/>
    <w:tmpl w:val="3A3A4A32"/>
    <w:lvl w:ilvl="0" w:tplc="B6124A6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21143DF4"/>
    <w:multiLevelType w:val="hybridMultilevel"/>
    <w:tmpl w:val="D534E6DC"/>
    <w:lvl w:ilvl="0" w:tplc="D65063BE">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7244AD6"/>
    <w:multiLevelType w:val="hybridMultilevel"/>
    <w:tmpl w:val="476A23E4"/>
    <w:lvl w:ilvl="0" w:tplc="793C6DF8">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7">
    <w:nsid w:val="2B7D0425"/>
    <w:multiLevelType w:val="hybridMultilevel"/>
    <w:tmpl w:val="3A3A4A32"/>
    <w:lvl w:ilvl="0" w:tplc="B6124A6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nsid w:val="2C922919"/>
    <w:multiLevelType w:val="hybridMultilevel"/>
    <w:tmpl w:val="8E664D5E"/>
    <w:lvl w:ilvl="0" w:tplc="EE8AE2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E0F3B58"/>
    <w:multiLevelType w:val="hybridMultilevel"/>
    <w:tmpl w:val="6994D2B4"/>
    <w:lvl w:ilvl="0" w:tplc="A17A5C7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E7161C9"/>
    <w:multiLevelType w:val="hybridMultilevel"/>
    <w:tmpl w:val="D69A63B6"/>
    <w:lvl w:ilvl="0" w:tplc="84E0F18A">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1">
    <w:nsid w:val="2FFC1EE4"/>
    <w:multiLevelType w:val="hybridMultilevel"/>
    <w:tmpl w:val="E5D22D10"/>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321A93"/>
    <w:multiLevelType w:val="hybridMultilevel"/>
    <w:tmpl w:val="D44852F0"/>
    <w:lvl w:ilvl="0" w:tplc="04090019">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3">
    <w:nsid w:val="317523D8"/>
    <w:multiLevelType w:val="hybridMultilevel"/>
    <w:tmpl w:val="43904708"/>
    <w:lvl w:ilvl="0" w:tplc="2CA62906">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nsid w:val="320359D5"/>
    <w:multiLevelType w:val="hybridMultilevel"/>
    <w:tmpl w:val="27706E2A"/>
    <w:lvl w:ilvl="0" w:tplc="76668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3CB271E"/>
    <w:multiLevelType w:val="hybridMultilevel"/>
    <w:tmpl w:val="64DCD022"/>
    <w:lvl w:ilvl="0" w:tplc="F710DAEE">
      <w:start w:val="1"/>
      <w:numFmt w:val="lowerRoman"/>
      <w:lvlText w:val="(%1)"/>
      <w:lvlJc w:val="left"/>
      <w:pPr>
        <w:ind w:left="2070" w:hanging="72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nsid w:val="38D16082"/>
    <w:multiLevelType w:val="hybridMultilevel"/>
    <w:tmpl w:val="1C007260"/>
    <w:lvl w:ilvl="0" w:tplc="2F460384">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nsid w:val="3A5D4114"/>
    <w:multiLevelType w:val="hybridMultilevel"/>
    <w:tmpl w:val="712645AC"/>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A935650"/>
    <w:multiLevelType w:val="hybridMultilevel"/>
    <w:tmpl w:val="E12AA100"/>
    <w:lvl w:ilvl="0" w:tplc="478E9F90">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nsid w:val="3AEF16F1"/>
    <w:multiLevelType w:val="hybridMultilevel"/>
    <w:tmpl w:val="EAC2AB78"/>
    <w:lvl w:ilvl="0" w:tplc="F0C67458">
      <w:start w:val="1"/>
      <w:numFmt w:val="lowerRoman"/>
      <w:lvlText w:val="(%1)"/>
      <w:lvlJc w:val="left"/>
      <w:pPr>
        <w:ind w:left="2070" w:hanging="72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0">
    <w:nsid w:val="3B032BF1"/>
    <w:multiLevelType w:val="singleLevel"/>
    <w:tmpl w:val="95BCCBAC"/>
    <w:lvl w:ilvl="0">
      <w:start w:val="1"/>
      <w:numFmt w:val="decimal"/>
      <w:lvlText w:val="(%1)"/>
      <w:legacy w:legacy="1" w:legacySpace="0" w:legacyIndent="720"/>
      <w:lvlJc w:val="left"/>
      <w:pPr>
        <w:ind w:left="720" w:hanging="720"/>
      </w:pPr>
    </w:lvl>
  </w:abstractNum>
  <w:abstractNum w:abstractNumId="31">
    <w:nsid w:val="3BA27005"/>
    <w:multiLevelType w:val="singleLevel"/>
    <w:tmpl w:val="0409000F"/>
    <w:lvl w:ilvl="0">
      <w:start w:val="1"/>
      <w:numFmt w:val="decimal"/>
      <w:lvlText w:val="%1."/>
      <w:lvlJc w:val="left"/>
      <w:pPr>
        <w:tabs>
          <w:tab w:val="num" w:pos="360"/>
        </w:tabs>
        <w:ind w:left="360" w:hanging="360"/>
      </w:pPr>
    </w:lvl>
  </w:abstractNum>
  <w:abstractNum w:abstractNumId="32">
    <w:nsid w:val="45B20D66"/>
    <w:multiLevelType w:val="hybridMultilevel"/>
    <w:tmpl w:val="A4F857B4"/>
    <w:lvl w:ilvl="0" w:tplc="AFF4BBD0">
      <w:start w:val="1"/>
      <w:numFmt w:val="lowerRoman"/>
      <w:lvlText w:val="(%1)"/>
      <w:lvlJc w:val="left"/>
      <w:pPr>
        <w:ind w:left="2070" w:hanging="72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3">
    <w:nsid w:val="51486C2D"/>
    <w:multiLevelType w:val="hybridMultilevel"/>
    <w:tmpl w:val="E04E9EE6"/>
    <w:lvl w:ilvl="0" w:tplc="C93C8C7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4F802BC"/>
    <w:multiLevelType w:val="singleLevel"/>
    <w:tmpl w:val="FDAC5272"/>
    <w:lvl w:ilvl="0">
      <w:start w:val="1"/>
      <w:numFmt w:val="decimal"/>
      <w:lvlText w:val="%1."/>
      <w:lvlJc w:val="left"/>
      <w:pPr>
        <w:tabs>
          <w:tab w:val="num" w:pos="360"/>
        </w:tabs>
        <w:ind w:left="360" w:hanging="360"/>
      </w:pPr>
    </w:lvl>
  </w:abstractNum>
  <w:abstractNum w:abstractNumId="35">
    <w:nsid w:val="56E84E82"/>
    <w:multiLevelType w:val="hybridMultilevel"/>
    <w:tmpl w:val="F508D29C"/>
    <w:lvl w:ilvl="0" w:tplc="3AAC419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13825F6">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nsid w:val="5BB334BA"/>
    <w:multiLevelType w:val="hybridMultilevel"/>
    <w:tmpl w:val="7CB4A918"/>
    <w:lvl w:ilvl="0" w:tplc="14265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C98001F"/>
    <w:multiLevelType w:val="hybridMultilevel"/>
    <w:tmpl w:val="41B41DB6"/>
    <w:lvl w:ilvl="0" w:tplc="2F9CE0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E522E2"/>
    <w:multiLevelType w:val="hybridMultilevel"/>
    <w:tmpl w:val="2552305A"/>
    <w:lvl w:ilvl="0" w:tplc="E0F81782">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5CF7B06"/>
    <w:multiLevelType w:val="hybridMultilevel"/>
    <w:tmpl w:val="5DEE107E"/>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DE65EFB"/>
    <w:multiLevelType w:val="hybridMultilevel"/>
    <w:tmpl w:val="14B26DAE"/>
    <w:lvl w:ilvl="0" w:tplc="1804C556">
      <w:start w:val="1500"/>
      <w:numFmt w:val="bullet"/>
      <w:lvlText w:val="-"/>
      <w:lvlJc w:val="left"/>
      <w:pPr>
        <w:ind w:left="720" w:hanging="360"/>
      </w:pPr>
      <w:rPr>
        <w:rFonts w:ascii="Book Antiqua" w:eastAsia="Times New Roman" w:hAnsi="Book Antiqu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9E3FFC"/>
    <w:multiLevelType w:val="hybridMultilevel"/>
    <w:tmpl w:val="0F3E2156"/>
    <w:lvl w:ilvl="0" w:tplc="48D8FCA6">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num w:numId="1">
    <w:abstractNumId w:val="35"/>
  </w:num>
  <w:num w:numId="2">
    <w:abstractNumId w:val="26"/>
  </w:num>
  <w:num w:numId="3">
    <w:abstractNumId w:val="3"/>
  </w:num>
  <w:num w:numId="4">
    <w:abstractNumId w:val="37"/>
  </w:num>
  <w:num w:numId="5">
    <w:abstractNumId w:val="18"/>
  </w:num>
  <w:num w:numId="6">
    <w:abstractNumId w:val="11"/>
  </w:num>
  <w:num w:numId="7">
    <w:abstractNumId w:val="28"/>
  </w:num>
  <w:num w:numId="8">
    <w:abstractNumId w:val="6"/>
  </w:num>
  <w:num w:numId="9">
    <w:abstractNumId w:val="7"/>
  </w:num>
  <w:num w:numId="10">
    <w:abstractNumId w:val="10"/>
  </w:num>
  <w:num w:numId="11">
    <w:abstractNumId w:val="13"/>
  </w:num>
  <w:num w:numId="12">
    <w:abstractNumId w:val="22"/>
  </w:num>
  <w:num w:numId="13">
    <w:abstractNumId w:val="23"/>
  </w:num>
  <w:num w:numId="14">
    <w:abstractNumId w:val="25"/>
  </w:num>
  <w:num w:numId="15">
    <w:abstractNumId w:val="12"/>
  </w:num>
  <w:num w:numId="16">
    <w:abstractNumId w:val="29"/>
  </w:num>
  <w:num w:numId="17">
    <w:abstractNumId w:val="32"/>
  </w:num>
  <w:num w:numId="18">
    <w:abstractNumId w:val="36"/>
  </w:num>
  <w:num w:numId="19">
    <w:abstractNumId w:val="30"/>
  </w:num>
  <w:num w:numId="20">
    <w:abstractNumId w:val="4"/>
  </w:num>
  <w:num w:numId="21">
    <w:abstractNumId w:val="1"/>
  </w:num>
  <w:num w:numId="22">
    <w:abstractNumId w:val="31"/>
  </w:num>
  <w:num w:numId="23">
    <w:abstractNumId w:val="15"/>
  </w:num>
  <w:num w:numId="24">
    <w:abstractNumId w:val="17"/>
  </w:num>
  <w:num w:numId="25">
    <w:abstractNumId w:val="2"/>
  </w:num>
  <w:num w:numId="26">
    <w:abstractNumId w:val="20"/>
  </w:num>
  <w:num w:numId="27">
    <w:abstractNumId w:val="14"/>
  </w:num>
  <w:num w:numId="28">
    <w:abstractNumId w:val="5"/>
  </w:num>
  <w:num w:numId="29">
    <w:abstractNumId w:val="8"/>
  </w:num>
  <w:num w:numId="30">
    <w:abstractNumId w:val="41"/>
  </w:num>
  <w:num w:numId="31">
    <w:abstractNumId w:val="16"/>
  </w:num>
  <w:num w:numId="32">
    <w:abstractNumId w:val="0"/>
  </w:num>
  <w:num w:numId="33">
    <w:abstractNumId w:val="9"/>
  </w:num>
  <w:num w:numId="34">
    <w:abstractNumId w:val="19"/>
  </w:num>
  <w:num w:numId="35">
    <w:abstractNumId w:val="34"/>
  </w:num>
  <w:num w:numId="36">
    <w:abstractNumId w:val="38"/>
  </w:num>
  <w:num w:numId="37">
    <w:abstractNumId w:val="33"/>
  </w:num>
  <w:num w:numId="38">
    <w:abstractNumId w:val="24"/>
  </w:num>
  <w:num w:numId="39">
    <w:abstractNumId w:val="40"/>
  </w:num>
  <w:num w:numId="40">
    <w:abstractNumId w:val="21"/>
  </w:num>
  <w:num w:numId="41">
    <w:abstractNumId w:val="27"/>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04E"/>
    <w:rsid w:val="000729E3"/>
    <w:rsid w:val="00072B14"/>
    <w:rsid w:val="00074B14"/>
    <w:rsid w:val="00077CBF"/>
    <w:rsid w:val="0011493F"/>
    <w:rsid w:val="00253529"/>
    <w:rsid w:val="002674D9"/>
    <w:rsid w:val="002709B3"/>
    <w:rsid w:val="002958FD"/>
    <w:rsid w:val="002C3BEF"/>
    <w:rsid w:val="002E30E5"/>
    <w:rsid w:val="002F2B43"/>
    <w:rsid w:val="003061A6"/>
    <w:rsid w:val="00321583"/>
    <w:rsid w:val="003B1BF7"/>
    <w:rsid w:val="004201A6"/>
    <w:rsid w:val="004A5CF1"/>
    <w:rsid w:val="004C0793"/>
    <w:rsid w:val="004F50FA"/>
    <w:rsid w:val="00537BAE"/>
    <w:rsid w:val="006110F7"/>
    <w:rsid w:val="006121F4"/>
    <w:rsid w:val="00635497"/>
    <w:rsid w:val="006367EE"/>
    <w:rsid w:val="00645386"/>
    <w:rsid w:val="00662307"/>
    <w:rsid w:val="00675E41"/>
    <w:rsid w:val="00677717"/>
    <w:rsid w:val="00701EFD"/>
    <w:rsid w:val="00721C98"/>
    <w:rsid w:val="00745947"/>
    <w:rsid w:val="00772081"/>
    <w:rsid w:val="00833A45"/>
    <w:rsid w:val="00853FBE"/>
    <w:rsid w:val="008972DB"/>
    <w:rsid w:val="008B3F8C"/>
    <w:rsid w:val="00913F9A"/>
    <w:rsid w:val="009468EC"/>
    <w:rsid w:val="00954BF1"/>
    <w:rsid w:val="009929C3"/>
    <w:rsid w:val="00997C56"/>
    <w:rsid w:val="009D3A4C"/>
    <w:rsid w:val="00A16188"/>
    <w:rsid w:val="00A16717"/>
    <w:rsid w:val="00A37D28"/>
    <w:rsid w:val="00A47940"/>
    <w:rsid w:val="00A50A24"/>
    <w:rsid w:val="00A7059D"/>
    <w:rsid w:val="00A719F2"/>
    <w:rsid w:val="00A72CFF"/>
    <w:rsid w:val="00A92404"/>
    <w:rsid w:val="00AD6DBC"/>
    <w:rsid w:val="00B00591"/>
    <w:rsid w:val="00B84955"/>
    <w:rsid w:val="00B96800"/>
    <w:rsid w:val="00BC6DA9"/>
    <w:rsid w:val="00C0304E"/>
    <w:rsid w:val="00C5165A"/>
    <w:rsid w:val="00C643BE"/>
    <w:rsid w:val="00C66507"/>
    <w:rsid w:val="00C7104E"/>
    <w:rsid w:val="00C77600"/>
    <w:rsid w:val="00CD038E"/>
    <w:rsid w:val="00D0463D"/>
    <w:rsid w:val="00D22D4F"/>
    <w:rsid w:val="00D424BF"/>
    <w:rsid w:val="00D803DC"/>
    <w:rsid w:val="00DD2C69"/>
    <w:rsid w:val="00DD69A5"/>
    <w:rsid w:val="00E3594C"/>
    <w:rsid w:val="00E432AD"/>
    <w:rsid w:val="00E63997"/>
    <w:rsid w:val="00E842B1"/>
    <w:rsid w:val="00E843EB"/>
    <w:rsid w:val="00F076B1"/>
    <w:rsid w:val="00F71387"/>
    <w:rsid w:val="00FB4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00A5A301-4A5E-43AD-89E8-0668F2731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C6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DD2C69"/>
    <w:pPr>
      <w:spacing w:before="240"/>
      <w:outlineLvl w:val="0"/>
    </w:pPr>
    <w:rPr>
      <w:rFonts w:ascii="Arial" w:hAnsi="Arial"/>
      <w:b/>
      <w:sz w:val="24"/>
      <w:u w:val="single"/>
    </w:rPr>
  </w:style>
  <w:style w:type="paragraph" w:styleId="Heading2">
    <w:name w:val="heading 2"/>
    <w:basedOn w:val="Normal"/>
    <w:next w:val="Normal"/>
    <w:link w:val="Heading2Char"/>
    <w:qFormat/>
    <w:rsid w:val="00DD2C69"/>
    <w:pPr>
      <w:spacing w:before="120"/>
      <w:outlineLvl w:val="1"/>
    </w:pPr>
    <w:rPr>
      <w:rFonts w:ascii="Arial" w:hAnsi="Arial"/>
      <w:b/>
      <w:sz w:val="24"/>
    </w:rPr>
  </w:style>
  <w:style w:type="paragraph" w:styleId="Heading3">
    <w:name w:val="heading 3"/>
    <w:basedOn w:val="Normal"/>
    <w:next w:val="NormalIndent"/>
    <w:link w:val="Heading3Char"/>
    <w:qFormat/>
    <w:rsid w:val="00DD2C69"/>
    <w:pPr>
      <w:ind w:left="360"/>
      <w:outlineLvl w:val="2"/>
    </w:pPr>
    <w:rPr>
      <w:b/>
      <w:sz w:val="24"/>
    </w:rPr>
  </w:style>
  <w:style w:type="paragraph" w:styleId="Heading4">
    <w:name w:val="heading 4"/>
    <w:basedOn w:val="Normal"/>
    <w:next w:val="NormalIndent"/>
    <w:link w:val="Heading4Char"/>
    <w:qFormat/>
    <w:rsid w:val="00DD2C69"/>
    <w:pPr>
      <w:ind w:left="360"/>
      <w:outlineLvl w:val="3"/>
    </w:pPr>
    <w:rPr>
      <w:sz w:val="24"/>
      <w:u w:val="single"/>
    </w:rPr>
  </w:style>
  <w:style w:type="paragraph" w:styleId="Heading5">
    <w:name w:val="heading 5"/>
    <w:basedOn w:val="Normal"/>
    <w:next w:val="NormalIndent"/>
    <w:link w:val="Heading5Char"/>
    <w:qFormat/>
    <w:rsid w:val="00DD2C69"/>
    <w:pPr>
      <w:ind w:left="720"/>
      <w:outlineLvl w:val="4"/>
    </w:pPr>
    <w:rPr>
      <w:b/>
    </w:rPr>
  </w:style>
  <w:style w:type="paragraph" w:styleId="Heading6">
    <w:name w:val="heading 6"/>
    <w:basedOn w:val="Normal"/>
    <w:next w:val="NormalIndent"/>
    <w:link w:val="Heading6Char"/>
    <w:qFormat/>
    <w:rsid w:val="00DD2C69"/>
    <w:pPr>
      <w:ind w:left="720"/>
      <w:outlineLvl w:val="5"/>
    </w:pPr>
    <w:rPr>
      <w:u w:val="single"/>
    </w:rPr>
  </w:style>
  <w:style w:type="paragraph" w:styleId="Heading7">
    <w:name w:val="heading 7"/>
    <w:basedOn w:val="Normal"/>
    <w:next w:val="NormalIndent"/>
    <w:link w:val="Heading7Char"/>
    <w:qFormat/>
    <w:rsid w:val="00DD2C69"/>
    <w:pPr>
      <w:ind w:left="720"/>
      <w:outlineLvl w:val="6"/>
    </w:pPr>
    <w:rPr>
      <w:i/>
    </w:rPr>
  </w:style>
  <w:style w:type="paragraph" w:styleId="Heading8">
    <w:name w:val="heading 8"/>
    <w:basedOn w:val="Normal"/>
    <w:next w:val="NormalIndent"/>
    <w:link w:val="Heading8Char"/>
    <w:qFormat/>
    <w:rsid w:val="00DD2C69"/>
    <w:pPr>
      <w:ind w:left="720"/>
      <w:outlineLvl w:val="7"/>
    </w:pPr>
    <w:rPr>
      <w:i/>
    </w:rPr>
  </w:style>
  <w:style w:type="paragraph" w:styleId="Heading9">
    <w:name w:val="heading 9"/>
    <w:basedOn w:val="Normal"/>
    <w:next w:val="NormalIndent"/>
    <w:link w:val="Heading9Char"/>
    <w:qFormat/>
    <w:rsid w:val="00DD2C69"/>
    <w:pPr>
      <w:ind w:left="7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2C69"/>
    <w:rPr>
      <w:rFonts w:ascii="Arial" w:eastAsia="Times New Roman" w:hAnsi="Arial" w:cs="Times New Roman"/>
      <w:b/>
      <w:sz w:val="24"/>
      <w:szCs w:val="20"/>
      <w:u w:val="single"/>
    </w:rPr>
  </w:style>
  <w:style w:type="character" w:customStyle="1" w:styleId="Heading2Char">
    <w:name w:val="Heading 2 Char"/>
    <w:basedOn w:val="DefaultParagraphFont"/>
    <w:link w:val="Heading2"/>
    <w:rsid w:val="00DD2C69"/>
    <w:rPr>
      <w:rFonts w:ascii="Arial" w:eastAsia="Times New Roman" w:hAnsi="Arial" w:cs="Times New Roman"/>
      <w:b/>
      <w:sz w:val="24"/>
      <w:szCs w:val="20"/>
    </w:rPr>
  </w:style>
  <w:style w:type="character" w:customStyle="1" w:styleId="Heading3Char">
    <w:name w:val="Heading 3 Char"/>
    <w:basedOn w:val="DefaultParagraphFont"/>
    <w:link w:val="Heading3"/>
    <w:rsid w:val="00DD2C69"/>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DD2C69"/>
    <w:rPr>
      <w:rFonts w:ascii="Times New Roman" w:eastAsia="Times New Roman" w:hAnsi="Times New Roman" w:cs="Times New Roman"/>
      <w:sz w:val="24"/>
      <w:szCs w:val="20"/>
      <w:u w:val="single"/>
    </w:rPr>
  </w:style>
  <w:style w:type="character" w:customStyle="1" w:styleId="Heading5Char">
    <w:name w:val="Heading 5 Char"/>
    <w:basedOn w:val="DefaultParagraphFont"/>
    <w:link w:val="Heading5"/>
    <w:rsid w:val="00DD2C69"/>
    <w:rPr>
      <w:rFonts w:ascii="Times New Roman" w:eastAsia="Times New Roman" w:hAnsi="Times New Roman" w:cs="Times New Roman"/>
      <w:b/>
      <w:sz w:val="20"/>
      <w:szCs w:val="20"/>
    </w:rPr>
  </w:style>
  <w:style w:type="character" w:customStyle="1" w:styleId="Heading6Char">
    <w:name w:val="Heading 6 Char"/>
    <w:basedOn w:val="DefaultParagraphFont"/>
    <w:link w:val="Heading6"/>
    <w:rsid w:val="00DD2C69"/>
    <w:rPr>
      <w:rFonts w:ascii="Times New Roman" w:eastAsia="Times New Roman" w:hAnsi="Times New Roman" w:cs="Times New Roman"/>
      <w:sz w:val="20"/>
      <w:szCs w:val="20"/>
      <w:u w:val="single"/>
    </w:rPr>
  </w:style>
  <w:style w:type="character" w:customStyle="1" w:styleId="Heading7Char">
    <w:name w:val="Heading 7 Char"/>
    <w:basedOn w:val="DefaultParagraphFont"/>
    <w:link w:val="Heading7"/>
    <w:rsid w:val="00DD2C69"/>
    <w:rPr>
      <w:rFonts w:ascii="Times New Roman" w:eastAsia="Times New Roman" w:hAnsi="Times New Roman" w:cs="Times New Roman"/>
      <w:i/>
      <w:sz w:val="20"/>
      <w:szCs w:val="20"/>
    </w:rPr>
  </w:style>
  <w:style w:type="character" w:customStyle="1" w:styleId="Heading8Char">
    <w:name w:val="Heading 8 Char"/>
    <w:basedOn w:val="DefaultParagraphFont"/>
    <w:link w:val="Heading8"/>
    <w:rsid w:val="00DD2C69"/>
    <w:rPr>
      <w:rFonts w:ascii="Times New Roman" w:eastAsia="Times New Roman" w:hAnsi="Times New Roman" w:cs="Times New Roman"/>
      <w:i/>
      <w:sz w:val="20"/>
      <w:szCs w:val="20"/>
    </w:rPr>
  </w:style>
  <w:style w:type="character" w:customStyle="1" w:styleId="Heading9Char">
    <w:name w:val="Heading 9 Char"/>
    <w:basedOn w:val="DefaultParagraphFont"/>
    <w:link w:val="Heading9"/>
    <w:rsid w:val="00DD2C69"/>
    <w:rPr>
      <w:rFonts w:ascii="Times New Roman" w:eastAsia="Times New Roman" w:hAnsi="Times New Roman" w:cs="Times New Roman"/>
      <w:i/>
      <w:sz w:val="20"/>
      <w:szCs w:val="20"/>
    </w:rPr>
  </w:style>
  <w:style w:type="paragraph" w:styleId="NormalIndent">
    <w:name w:val="Normal Indent"/>
    <w:basedOn w:val="Normal"/>
    <w:semiHidden/>
    <w:rsid w:val="00DD2C69"/>
    <w:pPr>
      <w:ind w:left="720"/>
    </w:pPr>
  </w:style>
  <w:style w:type="paragraph" w:styleId="Footer">
    <w:name w:val="footer"/>
    <w:basedOn w:val="Normal"/>
    <w:link w:val="FooterChar"/>
    <w:rsid w:val="00DD2C69"/>
    <w:pPr>
      <w:tabs>
        <w:tab w:val="center" w:pos="4320"/>
        <w:tab w:val="right" w:pos="8640"/>
      </w:tabs>
    </w:pPr>
  </w:style>
  <w:style w:type="character" w:customStyle="1" w:styleId="FooterChar">
    <w:name w:val="Footer Char"/>
    <w:basedOn w:val="DefaultParagraphFont"/>
    <w:link w:val="Footer"/>
    <w:rsid w:val="00DD2C69"/>
    <w:rPr>
      <w:rFonts w:ascii="Times New Roman" w:eastAsia="Times New Roman" w:hAnsi="Times New Roman" w:cs="Times New Roman"/>
      <w:sz w:val="20"/>
      <w:szCs w:val="20"/>
    </w:rPr>
  </w:style>
  <w:style w:type="paragraph" w:styleId="Header">
    <w:name w:val="header"/>
    <w:basedOn w:val="Normal"/>
    <w:link w:val="HeaderChar"/>
    <w:rsid w:val="00DD2C69"/>
    <w:pPr>
      <w:tabs>
        <w:tab w:val="center" w:pos="4320"/>
        <w:tab w:val="right" w:pos="8640"/>
      </w:tabs>
    </w:pPr>
  </w:style>
  <w:style w:type="character" w:customStyle="1" w:styleId="HeaderChar">
    <w:name w:val="Header Char"/>
    <w:basedOn w:val="DefaultParagraphFont"/>
    <w:link w:val="Header"/>
    <w:rsid w:val="00DD2C69"/>
    <w:rPr>
      <w:rFonts w:ascii="Times New Roman" w:eastAsia="Times New Roman" w:hAnsi="Times New Roman" w:cs="Times New Roman"/>
      <w:sz w:val="20"/>
      <w:szCs w:val="20"/>
    </w:rPr>
  </w:style>
  <w:style w:type="character" w:styleId="FootnoteReference">
    <w:name w:val="footnote reference"/>
    <w:basedOn w:val="DefaultParagraphFont"/>
    <w:semiHidden/>
    <w:rsid w:val="00DD2C69"/>
    <w:rPr>
      <w:position w:val="6"/>
      <w:sz w:val="16"/>
    </w:rPr>
  </w:style>
  <w:style w:type="paragraph" w:styleId="FootnoteText">
    <w:name w:val="footnote text"/>
    <w:basedOn w:val="Normal"/>
    <w:link w:val="FootnoteTextChar"/>
    <w:rsid w:val="00DD2C69"/>
  </w:style>
  <w:style w:type="character" w:customStyle="1" w:styleId="FootnoteTextChar">
    <w:name w:val="Footnote Text Char"/>
    <w:basedOn w:val="DefaultParagraphFont"/>
    <w:link w:val="FootnoteText"/>
    <w:rsid w:val="00DD2C69"/>
    <w:rPr>
      <w:rFonts w:ascii="Times New Roman" w:eastAsia="Times New Roman" w:hAnsi="Times New Roman" w:cs="Times New Roman"/>
      <w:sz w:val="20"/>
      <w:szCs w:val="20"/>
    </w:rPr>
  </w:style>
  <w:style w:type="character" w:styleId="CommentReference">
    <w:name w:val="annotation reference"/>
    <w:basedOn w:val="DefaultParagraphFont"/>
    <w:semiHidden/>
    <w:rsid w:val="00DD2C69"/>
    <w:rPr>
      <w:sz w:val="16"/>
    </w:rPr>
  </w:style>
  <w:style w:type="paragraph" w:styleId="CommentText">
    <w:name w:val="annotation text"/>
    <w:basedOn w:val="Normal"/>
    <w:link w:val="CommentTextChar"/>
    <w:semiHidden/>
    <w:rsid w:val="00DD2C69"/>
  </w:style>
  <w:style w:type="character" w:customStyle="1" w:styleId="CommentTextChar">
    <w:name w:val="Comment Text Char"/>
    <w:basedOn w:val="DefaultParagraphFont"/>
    <w:link w:val="CommentText"/>
    <w:semiHidden/>
    <w:rsid w:val="00DD2C69"/>
    <w:rPr>
      <w:rFonts w:ascii="Times New Roman" w:eastAsia="Times New Roman" w:hAnsi="Times New Roman" w:cs="Times New Roman"/>
      <w:sz w:val="20"/>
      <w:szCs w:val="20"/>
    </w:rPr>
  </w:style>
  <w:style w:type="paragraph" w:styleId="BodyTextIndent">
    <w:name w:val="Body Text Indent"/>
    <w:basedOn w:val="Normal"/>
    <w:link w:val="BodyTextIndentChar"/>
    <w:semiHidden/>
    <w:rsid w:val="00DD2C69"/>
    <w:pPr>
      <w:tabs>
        <w:tab w:val="left" w:pos="450"/>
        <w:tab w:val="left" w:pos="720"/>
      </w:tabs>
      <w:ind w:left="270" w:hanging="270"/>
    </w:pPr>
    <w:rPr>
      <w:sz w:val="22"/>
    </w:rPr>
  </w:style>
  <w:style w:type="character" w:customStyle="1" w:styleId="BodyTextIndentChar">
    <w:name w:val="Body Text Indent Char"/>
    <w:basedOn w:val="DefaultParagraphFont"/>
    <w:link w:val="BodyTextIndent"/>
    <w:semiHidden/>
    <w:rsid w:val="00DD2C69"/>
    <w:rPr>
      <w:rFonts w:ascii="Times New Roman" w:eastAsia="Times New Roman" w:hAnsi="Times New Roman" w:cs="Times New Roman"/>
      <w:szCs w:val="20"/>
    </w:rPr>
  </w:style>
  <w:style w:type="character" w:styleId="PageNumber">
    <w:name w:val="page number"/>
    <w:basedOn w:val="DefaultParagraphFont"/>
    <w:rsid w:val="00DD2C69"/>
  </w:style>
  <w:style w:type="paragraph" w:styleId="BodyTextIndent2">
    <w:name w:val="Body Text Indent 2"/>
    <w:basedOn w:val="Normal"/>
    <w:link w:val="BodyTextIndent2Char"/>
    <w:semiHidden/>
    <w:rsid w:val="00DD2C69"/>
    <w:pPr>
      <w:ind w:left="720" w:hanging="720"/>
    </w:pPr>
  </w:style>
  <w:style w:type="character" w:customStyle="1" w:styleId="BodyTextIndent2Char">
    <w:name w:val="Body Text Indent 2 Char"/>
    <w:basedOn w:val="DefaultParagraphFont"/>
    <w:link w:val="BodyTextIndent2"/>
    <w:semiHidden/>
    <w:rsid w:val="00DD2C69"/>
    <w:rPr>
      <w:rFonts w:ascii="Times New Roman" w:eastAsia="Times New Roman" w:hAnsi="Times New Roman" w:cs="Times New Roman"/>
      <w:sz w:val="20"/>
      <w:szCs w:val="20"/>
    </w:rPr>
  </w:style>
  <w:style w:type="paragraph" w:styleId="BodyTextIndent3">
    <w:name w:val="Body Text Indent 3"/>
    <w:basedOn w:val="Normal"/>
    <w:link w:val="BodyTextIndent3Char"/>
    <w:semiHidden/>
    <w:rsid w:val="00DD2C69"/>
    <w:pPr>
      <w:ind w:left="720" w:hanging="720"/>
    </w:pPr>
    <w:rPr>
      <w:sz w:val="22"/>
    </w:rPr>
  </w:style>
  <w:style w:type="character" w:customStyle="1" w:styleId="BodyTextIndent3Char">
    <w:name w:val="Body Text Indent 3 Char"/>
    <w:basedOn w:val="DefaultParagraphFont"/>
    <w:link w:val="BodyTextIndent3"/>
    <w:semiHidden/>
    <w:rsid w:val="00DD2C69"/>
    <w:rPr>
      <w:rFonts w:ascii="Times New Roman" w:eastAsia="Times New Roman" w:hAnsi="Times New Roman" w:cs="Times New Roman"/>
      <w:szCs w:val="20"/>
    </w:rPr>
  </w:style>
  <w:style w:type="paragraph" w:styleId="BodyText">
    <w:name w:val="Body Text"/>
    <w:basedOn w:val="Normal"/>
    <w:link w:val="BodyTextChar"/>
    <w:semiHidden/>
    <w:rsid w:val="00DD2C69"/>
    <w:pPr>
      <w:tabs>
        <w:tab w:val="left" w:pos="0"/>
        <w:tab w:val="left" w:pos="360"/>
      </w:tabs>
      <w:suppressAutoHyphens/>
    </w:pPr>
    <w:rPr>
      <w:sz w:val="22"/>
    </w:rPr>
  </w:style>
  <w:style w:type="character" w:customStyle="1" w:styleId="BodyTextChar">
    <w:name w:val="Body Text Char"/>
    <w:basedOn w:val="DefaultParagraphFont"/>
    <w:link w:val="BodyText"/>
    <w:semiHidden/>
    <w:rsid w:val="00DD2C69"/>
    <w:rPr>
      <w:rFonts w:ascii="Times New Roman" w:eastAsia="Times New Roman" w:hAnsi="Times New Roman" w:cs="Times New Roman"/>
      <w:szCs w:val="20"/>
    </w:rPr>
  </w:style>
  <w:style w:type="paragraph" w:styleId="BodyText2">
    <w:name w:val="Body Text 2"/>
    <w:basedOn w:val="Normal"/>
    <w:link w:val="BodyText2Char"/>
    <w:semiHidden/>
    <w:rsid w:val="00DD2C69"/>
    <w:pPr>
      <w:tabs>
        <w:tab w:val="left" w:pos="0"/>
        <w:tab w:val="left" w:pos="1170"/>
        <w:tab w:val="left" w:pos="1530"/>
        <w:tab w:val="left" w:pos="1710"/>
        <w:tab w:val="left" w:pos="4860"/>
        <w:tab w:val="left" w:pos="6750"/>
        <w:tab w:val="left" w:pos="8280"/>
      </w:tabs>
      <w:ind w:right="90"/>
    </w:pPr>
  </w:style>
  <w:style w:type="character" w:customStyle="1" w:styleId="BodyText2Char">
    <w:name w:val="Body Text 2 Char"/>
    <w:basedOn w:val="DefaultParagraphFont"/>
    <w:link w:val="BodyText2"/>
    <w:semiHidden/>
    <w:rsid w:val="00DD2C69"/>
    <w:rPr>
      <w:rFonts w:ascii="Times New Roman" w:eastAsia="Times New Roman" w:hAnsi="Times New Roman" w:cs="Times New Roman"/>
      <w:sz w:val="20"/>
      <w:szCs w:val="20"/>
    </w:rPr>
  </w:style>
  <w:style w:type="paragraph" w:styleId="BodyText3">
    <w:name w:val="Body Text 3"/>
    <w:basedOn w:val="Normal"/>
    <w:link w:val="BodyText3Char"/>
    <w:semiHidden/>
    <w:rsid w:val="00DD2C69"/>
    <w:rPr>
      <w:b/>
      <w:sz w:val="22"/>
    </w:rPr>
  </w:style>
  <w:style w:type="character" w:customStyle="1" w:styleId="BodyText3Char">
    <w:name w:val="Body Text 3 Char"/>
    <w:basedOn w:val="DefaultParagraphFont"/>
    <w:link w:val="BodyText3"/>
    <w:semiHidden/>
    <w:rsid w:val="00DD2C69"/>
    <w:rPr>
      <w:rFonts w:ascii="Times New Roman" w:eastAsia="Times New Roman" w:hAnsi="Times New Roman" w:cs="Times New Roman"/>
      <w:b/>
      <w:szCs w:val="20"/>
    </w:rPr>
  </w:style>
  <w:style w:type="paragraph" w:styleId="Caption">
    <w:name w:val="caption"/>
    <w:basedOn w:val="Normal"/>
    <w:next w:val="Normal"/>
    <w:qFormat/>
    <w:rsid w:val="00DD2C69"/>
    <w:rPr>
      <w:b/>
    </w:rPr>
  </w:style>
  <w:style w:type="paragraph" w:styleId="ListContinue">
    <w:name w:val="List Continue"/>
    <w:basedOn w:val="Normal"/>
    <w:semiHidden/>
    <w:rsid w:val="00DD2C69"/>
    <w:pPr>
      <w:spacing w:after="120"/>
      <w:ind w:left="360"/>
    </w:pPr>
  </w:style>
  <w:style w:type="paragraph" w:styleId="DocumentMap">
    <w:name w:val="Document Map"/>
    <w:basedOn w:val="Normal"/>
    <w:link w:val="DocumentMapChar"/>
    <w:semiHidden/>
    <w:rsid w:val="00DD2C69"/>
    <w:pPr>
      <w:shd w:val="clear" w:color="auto" w:fill="000080"/>
    </w:pPr>
    <w:rPr>
      <w:rFonts w:ascii="Tahoma" w:hAnsi="Tahoma" w:cs="Tahoma"/>
    </w:rPr>
  </w:style>
  <w:style w:type="character" w:customStyle="1" w:styleId="DocumentMapChar">
    <w:name w:val="Document Map Char"/>
    <w:basedOn w:val="DefaultParagraphFont"/>
    <w:link w:val="DocumentMap"/>
    <w:semiHidden/>
    <w:rsid w:val="00DD2C69"/>
    <w:rPr>
      <w:rFonts w:ascii="Tahoma" w:eastAsia="Times New Roman" w:hAnsi="Tahoma" w:cs="Tahoma"/>
      <w:sz w:val="20"/>
      <w:szCs w:val="20"/>
      <w:shd w:val="clear" w:color="auto" w:fill="000080"/>
    </w:rPr>
  </w:style>
  <w:style w:type="paragraph" w:styleId="Title">
    <w:name w:val="Title"/>
    <w:basedOn w:val="Normal"/>
    <w:link w:val="TitleChar"/>
    <w:qFormat/>
    <w:rsid w:val="00DD2C69"/>
    <w:pPr>
      <w:jc w:val="center"/>
    </w:pPr>
    <w:rPr>
      <w:rFonts w:ascii="Arial" w:hAnsi="Arial" w:cs="Arial"/>
      <w:b/>
    </w:rPr>
  </w:style>
  <w:style w:type="character" w:customStyle="1" w:styleId="TitleChar">
    <w:name w:val="Title Char"/>
    <w:basedOn w:val="DefaultParagraphFont"/>
    <w:link w:val="Title"/>
    <w:rsid w:val="00DD2C69"/>
    <w:rPr>
      <w:rFonts w:ascii="Arial" w:eastAsia="Times New Roman" w:hAnsi="Arial" w:cs="Arial"/>
      <w:b/>
      <w:sz w:val="20"/>
      <w:szCs w:val="20"/>
    </w:rPr>
  </w:style>
  <w:style w:type="paragraph" w:styleId="BlockText">
    <w:name w:val="Block Text"/>
    <w:basedOn w:val="Normal"/>
    <w:semiHidden/>
    <w:rsid w:val="00DD2C69"/>
    <w:pPr>
      <w:ind w:left="630" w:right="-360" w:hanging="630"/>
    </w:pPr>
    <w:rPr>
      <w:i/>
      <w:iCs/>
      <w:color w:val="000000"/>
    </w:rPr>
  </w:style>
  <w:style w:type="paragraph" w:customStyle="1" w:styleId="ReferenceLine">
    <w:name w:val="Reference Line"/>
    <w:basedOn w:val="BodyText"/>
    <w:rsid w:val="00DD2C69"/>
    <w:pPr>
      <w:tabs>
        <w:tab w:val="clear" w:pos="360"/>
      </w:tabs>
    </w:pPr>
  </w:style>
  <w:style w:type="paragraph" w:styleId="HTMLPreformatted">
    <w:name w:val="HTML Preformatted"/>
    <w:basedOn w:val="Normal"/>
    <w:link w:val="HTMLPreformattedChar"/>
    <w:semiHidden/>
    <w:rsid w:val="00DD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rPr>
  </w:style>
  <w:style w:type="character" w:customStyle="1" w:styleId="HTMLPreformattedChar">
    <w:name w:val="HTML Preformatted Char"/>
    <w:basedOn w:val="DefaultParagraphFont"/>
    <w:link w:val="HTMLPreformatted"/>
    <w:semiHidden/>
    <w:rsid w:val="00DD2C69"/>
    <w:rPr>
      <w:rFonts w:ascii="Arial Unicode MS" w:eastAsia="Arial Unicode MS" w:hAnsi="Arial Unicode MS" w:cs="Times New Roman"/>
      <w:sz w:val="20"/>
      <w:szCs w:val="20"/>
    </w:rPr>
  </w:style>
  <w:style w:type="paragraph" w:customStyle="1" w:styleId="Style0">
    <w:name w:val="Style0"/>
    <w:rsid w:val="00DD2C69"/>
    <w:pPr>
      <w:spacing w:after="0" w:line="240" w:lineRule="auto"/>
    </w:pPr>
    <w:rPr>
      <w:rFonts w:ascii="Arial" w:eastAsia="Times New Roman" w:hAnsi="Arial" w:cs="Times New Roman"/>
      <w:snapToGrid w:val="0"/>
      <w:sz w:val="24"/>
      <w:szCs w:val="20"/>
    </w:rPr>
  </w:style>
  <w:style w:type="paragraph" w:styleId="NormalWeb">
    <w:name w:val="Normal (Web)"/>
    <w:basedOn w:val="Normal"/>
    <w:rsid w:val="00DD2C69"/>
    <w:pPr>
      <w:spacing w:before="100" w:beforeAutospacing="1" w:after="100" w:afterAutospacing="1"/>
    </w:pPr>
    <w:rPr>
      <w:rFonts w:ascii="Arial Unicode MS" w:hAnsi="Arial Unicode MS"/>
      <w:sz w:val="24"/>
      <w:szCs w:val="24"/>
    </w:rPr>
  </w:style>
  <w:style w:type="character" w:styleId="Hyperlink">
    <w:name w:val="Hyperlink"/>
    <w:basedOn w:val="DefaultParagraphFont"/>
    <w:rsid w:val="00DD2C69"/>
    <w:rPr>
      <w:color w:val="0000FF"/>
      <w:u w:val="single"/>
    </w:rPr>
  </w:style>
  <w:style w:type="character" w:styleId="FollowedHyperlink">
    <w:name w:val="FollowedHyperlink"/>
    <w:basedOn w:val="DefaultParagraphFont"/>
    <w:semiHidden/>
    <w:rsid w:val="00DD2C69"/>
    <w:rPr>
      <w:color w:val="800080"/>
      <w:u w:val="single"/>
    </w:rPr>
  </w:style>
  <w:style w:type="paragraph" w:styleId="BalloonText">
    <w:name w:val="Balloon Text"/>
    <w:basedOn w:val="Normal"/>
    <w:link w:val="BalloonTextChar"/>
    <w:uiPriority w:val="99"/>
    <w:semiHidden/>
    <w:unhideWhenUsed/>
    <w:rsid w:val="00DD2C69"/>
    <w:rPr>
      <w:rFonts w:ascii="Tahoma" w:hAnsi="Tahoma" w:cs="Tahoma"/>
      <w:sz w:val="16"/>
      <w:szCs w:val="16"/>
    </w:rPr>
  </w:style>
  <w:style w:type="character" w:customStyle="1" w:styleId="BalloonTextChar">
    <w:name w:val="Balloon Text Char"/>
    <w:basedOn w:val="DefaultParagraphFont"/>
    <w:link w:val="BalloonText"/>
    <w:uiPriority w:val="99"/>
    <w:semiHidden/>
    <w:rsid w:val="00DD2C69"/>
    <w:rPr>
      <w:rFonts w:ascii="Tahoma" w:eastAsia="Times New Roman" w:hAnsi="Tahoma" w:cs="Tahoma"/>
      <w:sz w:val="16"/>
      <w:szCs w:val="16"/>
    </w:rPr>
  </w:style>
  <w:style w:type="paragraph" w:styleId="ListParagraph">
    <w:name w:val="List Paragraph"/>
    <w:basedOn w:val="Normal"/>
    <w:uiPriority w:val="34"/>
    <w:qFormat/>
    <w:rsid w:val="00DD2C69"/>
    <w:pPr>
      <w:ind w:left="720"/>
    </w:pPr>
  </w:style>
  <w:style w:type="paragraph" w:styleId="CommentSubject">
    <w:name w:val="annotation subject"/>
    <w:basedOn w:val="CommentText"/>
    <w:next w:val="CommentText"/>
    <w:link w:val="CommentSubjectChar"/>
    <w:uiPriority w:val="99"/>
    <w:semiHidden/>
    <w:unhideWhenUsed/>
    <w:rsid w:val="00DD2C69"/>
    <w:rPr>
      <w:b/>
      <w:bCs/>
    </w:rPr>
  </w:style>
  <w:style w:type="character" w:customStyle="1" w:styleId="CommentSubjectChar">
    <w:name w:val="Comment Subject Char"/>
    <w:basedOn w:val="CommentTextChar"/>
    <w:link w:val="CommentSubject"/>
    <w:rsid w:val="00DD2C69"/>
    <w:rPr>
      <w:rFonts w:ascii="Times New Roman" w:eastAsia="Times New Roman" w:hAnsi="Times New Roman" w:cs="Times New Roman"/>
      <w:b/>
      <w:bCs/>
      <w:sz w:val="20"/>
      <w:szCs w:val="20"/>
    </w:rPr>
  </w:style>
  <w:style w:type="paragraph" w:customStyle="1" w:styleId="Style4">
    <w:name w:val="Style4"/>
    <w:next w:val="Normal"/>
    <w:rsid w:val="00DD2C69"/>
    <w:pPr>
      <w:spacing w:after="0" w:line="240" w:lineRule="auto"/>
    </w:pPr>
    <w:rPr>
      <w:rFonts w:ascii="Times New Roman" w:eastAsia="Times New Roman" w:hAnsi="Times New Roman" w:cs="Times New Roman"/>
      <w:noProof/>
      <w:sz w:val="24"/>
      <w:szCs w:val="20"/>
    </w:rPr>
  </w:style>
  <w:style w:type="table" w:styleId="TableGrid">
    <w:name w:val="Table Grid"/>
    <w:basedOn w:val="TableNormal"/>
    <w:uiPriority w:val="59"/>
    <w:rsid w:val="00DD2C69"/>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customXml" Target="ink/ink1.xml"/><Relationship Id="rId12" Type="http://schemas.openxmlformats.org/officeDocument/2006/relationships/image" Target="media/image2.JP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uyle@Blackshare-env.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hyperlink" Target="mailto:dave.swaroopgap@gmail.com"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glenpassmore@yahoo.com" TargetMode="External"/><Relationship Id="rId14" Type="http://schemas.openxmlformats.org/officeDocument/2006/relationships/image" Target="media/image4.wmf"/><Relationship Id="rId22"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ink/ink1.xml><?xml version="1.0" encoding="utf-8"?>
<inkml:ink xmlns:inkml="http://www.w3.org/2003/InkML">
  <inkml:definitions>
    <inkml:context xml:id="ctx0">
      <inkml:inkSource xml:id="inkSrc0">
        <inkml:traceFormat>
          <inkml:channel name="X" type="integer" max="21240" units="cm"/>
          <inkml:channel name="Y" type="integer" max="15980" units="cm"/>
          <inkml:channel name="F" type="integer" max="255" units="dev"/>
        </inkml:traceFormat>
        <inkml:channelProperties>
          <inkml:channelProperty channel="X" name="resolution" value="1000" units="1/cm"/>
          <inkml:channelProperty channel="Y" name="resolution" value="1000" units="1/cm"/>
          <inkml:channelProperty channel="F" name="resolution" value="INF" units="1/dev"/>
        </inkml:channelProperties>
      </inkml:inkSource>
      <inkml:timestamp xml:id="ts0" timeString="2011-02-10T14:47:35.413"/>
    </inkml:context>
    <inkml:brush xml:id="br0">
      <inkml:brushProperty name="width" value="0.05292" units="cm"/>
      <inkml:brushProperty name="height" value="0.05292" units="cm"/>
      <inkml:brushProperty name="color" value="#4F81BD"/>
      <inkml:brushProperty name="fitToCurve" value="1"/>
      <inkml:brushProperty name="ignorePressure" value="1"/>
    </inkml:brush>
  </inkml:definitions>
  <inkml:trace contextRef="#ctx0" brushRef="#br0">448 615 23,'0'0'40,"0"0"-2,7-26 4,-7 26-30,9-33-11,-9 33-1,3-33 1,-3 33-1,2-28 0,-2 28 0,0 0 0,4-24 0,-4 24-1,0 0 1,0 0 0,5-21 0,-5 21-1,0 0-19,-21-14-16,-1 4-2,22 10-1</inkml:trace>
  <inkml:trace contextRef="#ctx0" brushRef="#br0" timeOffset="1859">223 321 23,'0'0'21,"0"0"-2,0 0-3,0 0-2,0 0-3,0 0-5,0 0-5,0 0-1,0 0 0,0 0 0,0 0 0,0 0-1,0 0 0,0 0 0,0 0 1,-4-22-1,4 22 1,24-14-1,-3 3 0,6-1 1,2-2 0,2 1 0,0 2 0,-2 4 1,-5 5 0,-24 2 0,27 28-1,-30 7 0,-10 14 4,-10 12-2,-7 16-4,-7 9 3,-5 4-3,-3-1 3,2-3-2,1-9 2,6-14-3,4-12 3,6-18 2,5-10-3,1-13 3,20-10-4,-34-8 1,23-12-1,5-3-3,9-12 4,9-9-4,7-13 2,11-6 3,12-7-2,9-8 4,12-5-4,6-4 2,5 1-1,1 4 1,1 6-2,-1 9-1,-8 11 3,-6 12-3,-10 18 4,-8 18-1,-14 19 0,-14 24 0,-17 20 0,-18 17-2,-16 16 2,-13 10-3,-12 1 2,-12-3-1,-5-12 1,1-14-2,6-19 3,10-18 0,10-21-2,12-18 1,13-9 0,10-9 0,7 1 0,6-1-1,3 24 1,4-32 1,-4 32-1,0 0 1,8 21-1,-8 6 1,-1 3 0,1 8 0,4-1-1,2 2 0,7-5-1,6-4 1,12-11-1,11-8 0,10-11 1,10-10-2,8-9 1,3-10 1,2-6 0,-4-2 0,-7 1 0,-10 0 0,-10 7 0,-14 5 0,-30 24 0,23-16 1,-23 16-1,-29 22 1,3 1-1,-3 7 1,-2 1-1,2 1 1,4-7-1,10-2 1,15-23-2,7 22 1,19-26 0,11-9 0,10-7-1,7-5 1,3-1-1,0-3 1,-7 4 0,-6 2 1,-12 7-1,-10 5 0,-22 11 0,0 0 1,0 0 0,-32 31-1,9-10 1,0 4-1,3-1 0,6 3 0,16-6 0,-2-21 0,47 26-1,3-28 1,14-13-1,14-13 0,10-15 1,4-14 4,-2-11-5,-3-11 5,-6-7-4,-5-7 2,-12 1-2,-9 4 3,-11 10-3,-9 11-3,-8 14 3,-7 17 0,-20 36 0,0 0 1,-9 25 0,-19 26 0,-14 18 0,-13 15-2,-8 12 3,-9 3-4,0-4 2,5-7-2,7-16 1,13-13-1,14-17 1,19-15 0,14-27 0,26 6 0,5-16 0,6-4 1,2 0 0,-1 3 0,-4 1 1,-9 5 0,-25 5 1,0 0-2,14 30 2,-14-30-1,-15 41-1,8-21 0,5 2 0,7-2-1,-5-20-1,41 18 1,0-19 0,9-7 0,8-5 1,2-4 0,-2 1 0,-9 0 0,-7 3 0,-14 6 1,-28 7 0,0 0 0,-19 21 1,-7-3-1,-5 1 0,3 0 0,3-3-1,25-16-1,0 0 0,0 0 0,36-14 0,1-12 0,5-1-1,0-4 1,-4 4 1,-9 2 1,-29 25-1,19-25 1,-19 25 0,-28 14-1,7 2 1,-1 5 0,3-1 0,6 2-1,13-22 0,12 32-1,11-22 1,7-4-1,8-6 0,2-3 1,2-3 0,-5-1 0,-5-1 0,-7 2 0,-25 6 0,33-11-1,-33 11 1,0 0 0,30-1 0,-30 1 0,34 1 0,-7-1-1,8 0 1,8 1 0,7-3 0,6 0-1,2 0 1,0 0 0,-6 1-1,-6-1 0,-9 1 1,-10 0 0,-27 1 2,21 5-1,-21-5 1,-23 17-1,1-6 0,-5 6 0,-2 2 1,-2 2-1,2 1-1,5-1 0,24-21 0,-20 33-1,20-33 0,29 5 1,4-21-1,11-20 0,11-22-1,8-19 5,1-20-5,-4-10 2,-11 4-1,-10 9 3,-17 26-2,-16 35 2,-6 33-1,-45 51-3,5 25 4,-4 18-2,0 1-33,14 5-5,7-22 3,30-13 23</inkml:trace>
  <inkml:trace contextRef="#ctx0" brushRef="#br0" timeOffset="4875">3503 974 24,'0'0'35,"0"0"-4,1 21-16,-1-21-15,0 0-2,0 0 1,0 0 1,0 0-2,0 0 1,0 0 0,0 0 1,0 0 0,0 0 0,0 0 1,0 0-1,23-15 1,0 0-1,6-7 1,9-10-1,6-11 0,7-10 4,3-7-6,-3-5 6,-6-3-5,-6-1 4,-10 3-4,-8 5 2,-13 12-2,-6 8-1,-7 10 2,-4 9-1,9 22 2,-27-13-2,27 13 1,-26 37 3,20-2-2,3 11-2,4 17 1,3 11-2,1 7 3,2 6-2,-4 0 3,-4-4-3,-5-6 2,-10-9 2,-10-20-3,-11-18 1,-6-15-2,-5-14-1,-1-15 0,1-7-2,3-8 3,5-3-2,15 0 3,16 6-27,14 1-4,24 17-2,5 0 26</inkml:trace>
  <inkml:trace contextRef="#ctx0" brushRef="#br0" timeOffset="5828">4501 665 21,'-2'26'36,"2"-26"-4,-4 20-13,4-20-18,0 0-1,2 25-1,-2-25 1,0 0-1,0 0 1,10 25-1,-10-25 1,0 0 0,0 0 1,22 20-1,-22-20 1,0 0-1,20 9 0,-20-9 0,0 0 0,0 0 0,0 0 0,0 0-1,0 0 1,20 1 0,-20-1 0,0 0 0,17-25 0,-17 25 0,36-41 0,-9 15 4,6-4-4,3-1 4,4-2-5,2 3 5,-1 4-5,-3 4 5,-5 5-4,-5 5 0,-7 7 0,-21 5 1,19 22 1,-30 11-6,-16 15 6,-16 12-5,-14 10 4,-10 12-4,-8 4 3,0-3-1,3-10 0,9-15 3,13-21-2,13-22 3,37-15-3,-15-45-1,38-14 1,19-24 1,20-16-2,18-17 2,20-5-2,15 0 0,8 9 0,-4 11 2,-7 25-2,-12 19-1,-16 25 2,-23 29-1,-28 28 1,-32 25 3,-29 17-1,-24 15-3,-23 5 3,-16 8-3,-13-7 2,-2-6-4,3-17 4,13-12-5,15-14 3,16-10 1,19-14 0,12-5-1,28-10 1,-25 18 0,25-18 0,1 29 0,3-7 1,3 1 1,4 7-2,4-1 3,6 0-2,5-4 2,10-6-3,8-7 2,12-11-1,6-9-2,7-11 1,3-7-3,-1-3 2,-5-2-2,-8 0 2,-12 4-3,-16 4 3,-30 23-2,0 0 3,0 0 0,-43-5 1,5 19 0,-3 8 1,1-3 1,3 4-1,12-5 1,25-18-3,-8 26 3,8-26-3,48 1 0,-8-13-1,5-3-1,5-7 0,-2 1-1,-4-5 2,-8 4-2,-10 4 3,-26 18-1,23-22 1,-23 22 0,0 0 0,-25 14 0,25-14 1,-30 31-1,30-31 1,-21 37-1,23-15 1,-2-22 1,35 25-2,-4-19-1,9-5 1,5-5 0,3-5-2,1-3 1,-1-8 0,-7 3-3,-3-2 3,-5 1 1,-5 1 0,-4 1 0,-3 2 0,-1 1 0,-20 13 0,32-22 0,-32 22 0,21-15 0,-21 15 0,0 0 1,0 0 0,0 0 0,-29 17-1,1-1 0,-4 1 1,-3 5 0,-2 2-2,-1 2 2,7 2 0,10-6 1,11 2-2,10-24 3,17 27-3,9-20 2,12-7-2,11-6 0,10-10-1,4-3-1,3-10 1,-2-3-2,0-9 3,-2-9-4,-1-5 4,-1-7 3,-8-3-4,2-5 5,-4 0-5,-2 2 3,-3 5-3,-2 6 2,-5 13-1,-5 5-2,-5 11 3,-8 10-2,-20 18 2,0 0 0,10 32 1,-30 9 2,-11 13-3,-15 19-2,-12 9 2,-8 7-2,-5 1 1,1-7-1,9-10 2,4-14-6,14-18 4,18-23 0,25-18 0,17-24 0,20-10 1,12-7-2,3 1 2,2 2 0,-3 9 1,-10 15 0,-17 16-1,-24-2 1,-2 47 0,-17-7 0,-6-1-1,-2 3 0,3-5 0,6-8 0,18-29 0,4 29 0,16-28-1,9-8 0,9-8 0,6-8 1,4-5-1,-2-4 1,-6 4 0,-9 1 0,-8 6 1,-23 21-1,0 0 1,0 0 0,-29 10 0,2 18-1,-6 6 1,2 2 2,4-2-3,9-7 2,18-27-3,6 22 0,19-30 0,12-14 1,10-15-2,7-9-1,4-5 2,-2 2-1,-8 9 3,-10 12 0,-16 18-1,-22 10 2,8 34-1,-19 6-1,-3 5 0,2-2 0,9-10 0,3-33 0,31 7-1,7-46-1,12-27 1,14-27 4,8-22-4,0-12 2,-8 3-1,-8 14 1,-19 33-1,-19 42 3,-18 35-2,-26 58-4,-13 34 5,-4 23-2,-2 4 2,0 5-33,11-29-3,24-16-5,10-40 25</inkml:trace>
  <inkml:trace contextRef="#ctx0" brushRef="#br0" timeOffset="8734">7700 242 18,'0'0'33,"0"0"-1,0 0-9,0 0-25,21 7 0,-21-7 0,0 0 2,0 0 1,0 0 0,0 0 0,0 0 1,15 37-1,-21-11 2,-3 6-1,-2 4 1,-3 4-3,-2 0 3,1-2-3,0-6 1,5-11-2,10-21 1,0 0-1,0 0-1,0 0 1,28-48 0,-9 11 0,4-4-2,3-2 3,0 1-3,0 2 3,-2 7-3,-1 0 3,-4 8-2,1 3 1,-20 22 1,26-31 0,-26 31 1,0 0 0,15-20 0,-15 20 1,0 0-1,0 0 1,-8 20-1,8-20 1,-11 35-1,3-8-1,0 6 2,-3 5-3,0 1 3,-1 3-2,3-3 3,-1-4-3,3-6 1,7-29-2,-7 20 0,7-20-1,22-37 2,0-2-2,8-7-2,4-7 4,1-3-3,2 9 3,-4 4-2,-6 12 4,-7 18-3,-20 13 2,9 21 1,-17 14-1,-7 13 3,-3 7-3,-4 11-3,1 0 3,-1-2-2,4-9 1,7-11-2,6-16 1,5-28 1,0 0-2,29-8 5,-13-20-23,3 2-9,-10-8-5,6 13 9</inkml:trace>
  <inkml:trace contextRef="#ctx0" brushRef="#br0" timeOffset="9563">7392 699 1,'-1'24'34,"1"-24"0,29 7-1,-2-10-35,10-6 1,11-6 0,12-7 0,10-2 4,11-6-4,2 1 4,1 0-4,-5 3 5,-7-1-5,-10 4 5,-14 5-4,-15 4 1,-33 14-16,0 0-18,0 0 1,-28-11 4</inkml:trace>
  <inkml:trace contextRef="#ctx0" brushRef="#br0" timeOffset="9797">7581 341 3,'0'0'34,"32"-39"-2,12 21 0,14-7-34,13-6 2,7-5-2,3 2 2,0-2 1,-6 5 0,-12 2 0,-12 1-28,-14 12-5,-37 16-2,20-18 28</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690</TotalTime>
  <Pages>9</Pages>
  <Words>2343</Words>
  <Characters>13358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Maybin, Leslie</dc:creator>
  <cp:keywords/>
  <dc:description/>
  <cp:lastModifiedBy>Rachal, Richard</cp:lastModifiedBy>
  <cp:revision>42</cp:revision>
  <cp:lastPrinted>2014-04-25T20:51:00Z</cp:lastPrinted>
  <dcterms:created xsi:type="dcterms:W3CDTF">2014-04-23T18:08:00Z</dcterms:created>
  <dcterms:modified xsi:type="dcterms:W3CDTF">2014-07-22T15:06:00Z</dcterms:modified>
</cp:coreProperties>
</file>