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4C4F0F" w:rsidRPr="00692695" w:rsidRDefault="004D7E20" w:rsidP="00DE48D8">
      <w:pPr>
        <w:spacing w:after="120"/>
        <w:rPr>
          <w:b/>
          <w:caps/>
          <w:sz w:val="22"/>
          <w:szCs w:val="22"/>
        </w:rPr>
      </w:pPr>
      <w:r>
        <w:rPr>
          <w:b/>
          <w:caps/>
          <w:sz w:val="22"/>
          <w:szCs w:val="22"/>
        </w:rPr>
        <w:t>Permittee</w:t>
      </w:r>
    </w:p>
    <w:tbl>
      <w:tblPr>
        <w:tblW w:w="9612" w:type="dxa"/>
        <w:tblInd w:w="18" w:type="dxa"/>
        <w:tblLayout w:type="fixed"/>
        <w:tblCellMar>
          <w:top w:w="43" w:type="dxa"/>
          <w:left w:w="72" w:type="dxa"/>
          <w:bottom w:w="43" w:type="dxa"/>
          <w:right w:w="72" w:type="dxa"/>
        </w:tblCellMar>
        <w:tblLook w:val="0000" w:firstRow="0" w:lastRow="0" w:firstColumn="0" w:lastColumn="0" w:noHBand="0" w:noVBand="0"/>
      </w:tblPr>
      <w:tblGrid>
        <w:gridCol w:w="4824"/>
        <w:gridCol w:w="4788"/>
      </w:tblGrid>
      <w:tr w:rsidR="00157EA9" w:rsidRPr="00692695" w:rsidTr="002A4C36">
        <w:trPr>
          <w:cantSplit/>
          <w:trHeight w:val="1578"/>
        </w:trPr>
        <w:tc>
          <w:tcPr>
            <w:tcW w:w="4824" w:type="dxa"/>
          </w:tcPr>
          <w:p w:rsidR="00015819" w:rsidRPr="000472DA" w:rsidRDefault="00DE48D8" w:rsidP="00015819">
            <w:pPr>
              <w:rPr>
                <w:sz w:val="22"/>
                <w:szCs w:val="22"/>
              </w:rPr>
            </w:pPr>
            <w:r>
              <w:rPr>
                <w:sz w:val="22"/>
                <w:szCs w:val="22"/>
              </w:rPr>
              <w:t>Florida Power &amp; Light Company (FPL)</w:t>
            </w:r>
          </w:p>
          <w:p w:rsidR="00015819" w:rsidRPr="000472DA" w:rsidRDefault="00DE48D8" w:rsidP="00015819">
            <w:pPr>
              <w:rPr>
                <w:sz w:val="22"/>
                <w:szCs w:val="22"/>
              </w:rPr>
            </w:pPr>
            <w:r>
              <w:rPr>
                <w:sz w:val="22"/>
                <w:szCs w:val="22"/>
              </w:rPr>
              <w:t>700 Universe Boulevard, JES/JB</w:t>
            </w:r>
          </w:p>
          <w:p w:rsidR="00015819" w:rsidRPr="000472DA" w:rsidRDefault="00DE48D8" w:rsidP="00DE48D8">
            <w:pPr>
              <w:tabs>
                <w:tab w:val="center" w:pos="3168"/>
                <w:tab w:val="left" w:pos="3240"/>
                <w:tab w:val="left" w:pos="3615"/>
              </w:tabs>
              <w:spacing w:after="120"/>
              <w:rPr>
                <w:sz w:val="22"/>
                <w:szCs w:val="22"/>
              </w:rPr>
            </w:pPr>
            <w:r>
              <w:rPr>
                <w:sz w:val="22"/>
                <w:szCs w:val="22"/>
              </w:rPr>
              <w:t>Juno Beach, FL 33408</w:t>
            </w:r>
          </w:p>
          <w:p w:rsidR="00015819" w:rsidRPr="002C1D42" w:rsidRDefault="00015819" w:rsidP="00015819">
            <w:pPr>
              <w:rPr>
                <w:sz w:val="22"/>
                <w:szCs w:val="22"/>
              </w:rPr>
            </w:pPr>
            <w:r w:rsidRPr="002C1D42">
              <w:rPr>
                <w:sz w:val="22"/>
                <w:szCs w:val="22"/>
              </w:rPr>
              <w:t>Authorized Representative:</w:t>
            </w:r>
          </w:p>
          <w:p w:rsidR="00DE48D8" w:rsidRDefault="00DE48D8" w:rsidP="00DE48D8">
            <w:pPr>
              <w:widowControl w:val="0"/>
              <w:rPr>
                <w:color w:val="000000"/>
                <w:sz w:val="22"/>
                <w:szCs w:val="22"/>
              </w:rPr>
            </w:pPr>
            <w:r w:rsidRPr="00875121">
              <w:rPr>
                <w:color w:val="000000"/>
                <w:sz w:val="22"/>
                <w:szCs w:val="22"/>
              </w:rPr>
              <w:t xml:space="preserve">Mr. </w:t>
            </w:r>
            <w:r>
              <w:rPr>
                <w:color w:val="000000"/>
                <w:sz w:val="22"/>
                <w:szCs w:val="22"/>
              </w:rPr>
              <w:t>Randall R. LaBauve</w:t>
            </w:r>
            <w:r w:rsidRPr="00875121">
              <w:rPr>
                <w:color w:val="000000"/>
                <w:sz w:val="22"/>
                <w:szCs w:val="22"/>
              </w:rPr>
              <w:t xml:space="preserve">, </w:t>
            </w:r>
            <w:r>
              <w:rPr>
                <w:color w:val="000000"/>
                <w:sz w:val="22"/>
                <w:szCs w:val="22"/>
              </w:rPr>
              <w:t>Vice President,</w:t>
            </w:r>
          </w:p>
          <w:p w:rsidR="00D8657D" w:rsidRPr="00692695" w:rsidRDefault="00DE48D8" w:rsidP="00DE48D8">
            <w:pPr>
              <w:widowControl w:val="0"/>
              <w:rPr>
                <w:sz w:val="22"/>
                <w:szCs w:val="22"/>
              </w:rPr>
            </w:pPr>
            <w:r>
              <w:rPr>
                <w:color w:val="000000"/>
                <w:sz w:val="22"/>
                <w:szCs w:val="22"/>
              </w:rPr>
              <w:tab/>
              <w:t>Environmental Services</w:t>
            </w:r>
          </w:p>
        </w:tc>
        <w:tc>
          <w:tcPr>
            <w:tcW w:w="4788" w:type="dxa"/>
          </w:tcPr>
          <w:p w:rsidR="00737F94" w:rsidRDefault="009812EC" w:rsidP="009812EC">
            <w:pPr>
              <w:jc w:val="right"/>
              <w:rPr>
                <w:sz w:val="22"/>
                <w:szCs w:val="22"/>
              </w:rPr>
            </w:pPr>
            <w:r w:rsidRPr="00DE48D8">
              <w:rPr>
                <w:sz w:val="22"/>
                <w:szCs w:val="22"/>
              </w:rPr>
              <w:t xml:space="preserve">Air Permit No. </w:t>
            </w:r>
            <w:r w:rsidR="00387CD8">
              <w:rPr>
                <w:sz w:val="22"/>
                <w:szCs w:val="22"/>
              </w:rPr>
              <w:t>0110037-011</w:t>
            </w:r>
            <w:r w:rsidR="00DE48D8" w:rsidRPr="00DE48D8">
              <w:rPr>
                <w:sz w:val="22"/>
                <w:szCs w:val="22"/>
              </w:rPr>
              <w:t>-AC</w:t>
            </w:r>
          </w:p>
          <w:p w:rsidR="009812EC" w:rsidRPr="00DE48D8" w:rsidRDefault="009812EC" w:rsidP="009812EC">
            <w:pPr>
              <w:jc w:val="right"/>
              <w:rPr>
                <w:sz w:val="22"/>
                <w:szCs w:val="22"/>
              </w:rPr>
            </w:pPr>
            <w:r w:rsidRPr="00DE48D8">
              <w:rPr>
                <w:sz w:val="22"/>
                <w:szCs w:val="22"/>
              </w:rPr>
              <w:t>(PSD-FL-4</w:t>
            </w:r>
            <w:r w:rsidR="00DE48D8" w:rsidRPr="00DE48D8">
              <w:rPr>
                <w:sz w:val="22"/>
                <w:szCs w:val="22"/>
              </w:rPr>
              <w:t>2</w:t>
            </w:r>
            <w:r w:rsidR="00387CD8">
              <w:rPr>
                <w:sz w:val="22"/>
                <w:szCs w:val="22"/>
              </w:rPr>
              <w:t>3</w:t>
            </w:r>
            <w:r w:rsidRPr="00DE48D8">
              <w:rPr>
                <w:sz w:val="22"/>
                <w:szCs w:val="22"/>
              </w:rPr>
              <w:t>)</w:t>
            </w:r>
          </w:p>
          <w:p w:rsidR="009812EC" w:rsidRPr="00DE48D8" w:rsidRDefault="00387CD8" w:rsidP="009812EC">
            <w:pPr>
              <w:jc w:val="right"/>
              <w:rPr>
                <w:sz w:val="22"/>
                <w:szCs w:val="22"/>
              </w:rPr>
            </w:pPr>
            <w:r>
              <w:rPr>
                <w:sz w:val="22"/>
                <w:szCs w:val="22"/>
              </w:rPr>
              <w:t>Lauderdale</w:t>
            </w:r>
            <w:r w:rsidR="00DE48D8" w:rsidRPr="00DE48D8">
              <w:rPr>
                <w:sz w:val="22"/>
                <w:szCs w:val="22"/>
              </w:rPr>
              <w:t xml:space="preserve"> Plant</w:t>
            </w:r>
          </w:p>
          <w:p w:rsidR="009812EC" w:rsidRPr="00DE48D8" w:rsidRDefault="00DE48D8" w:rsidP="009812EC">
            <w:pPr>
              <w:jc w:val="right"/>
              <w:rPr>
                <w:sz w:val="22"/>
                <w:szCs w:val="22"/>
              </w:rPr>
            </w:pPr>
            <w:r w:rsidRPr="00DE48D8">
              <w:rPr>
                <w:sz w:val="22"/>
                <w:szCs w:val="22"/>
              </w:rPr>
              <w:t>Peaking Unit Replacement Project</w:t>
            </w:r>
          </w:p>
          <w:p w:rsidR="009812EC" w:rsidRPr="00DE48D8" w:rsidRDefault="009812EC" w:rsidP="009812EC">
            <w:pPr>
              <w:jc w:val="right"/>
              <w:rPr>
                <w:sz w:val="22"/>
                <w:szCs w:val="22"/>
              </w:rPr>
            </w:pPr>
            <w:r w:rsidRPr="00DE48D8">
              <w:rPr>
                <w:sz w:val="22"/>
                <w:szCs w:val="22"/>
              </w:rPr>
              <w:t>Expires:  December 31, 20</w:t>
            </w:r>
            <w:r w:rsidR="00DE48D8" w:rsidRPr="00DE48D8">
              <w:rPr>
                <w:sz w:val="22"/>
                <w:szCs w:val="22"/>
              </w:rPr>
              <w:t>1</w:t>
            </w:r>
            <w:r w:rsidR="00006E25">
              <w:rPr>
                <w:sz w:val="22"/>
                <w:szCs w:val="22"/>
              </w:rPr>
              <w:t>8</w:t>
            </w:r>
          </w:p>
          <w:p w:rsidR="00157EA9" w:rsidRPr="00DE48D8" w:rsidRDefault="00157EA9" w:rsidP="009812EC">
            <w:pPr>
              <w:widowControl w:val="0"/>
              <w:rPr>
                <w:b/>
                <w:bCs/>
                <w:sz w:val="22"/>
                <w:szCs w:val="22"/>
              </w:rPr>
            </w:pPr>
          </w:p>
        </w:tc>
      </w:tr>
    </w:tbl>
    <w:p w:rsidR="004C4F0F" w:rsidRPr="00B95A98" w:rsidRDefault="00FE49E4" w:rsidP="00B23E2C">
      <w:pPr>
        <w:pStyle w:val="Caption"/>
        <w:spacing w:before="240"/>
        <w:rPr>
          <w:b w:val="0"/>
          <w:szCs w:val="22"/>
        </w:rPr>
      </w:pPr>
      <w:r w:rsidRPr="00692695">
        <w:rPr>
          <w:szCs w:val="22"/>
        </w:rPr>
        <w:t>Facility And L</w:t>
      </w:r>
      <w:r w:rsidR="004C4F0F" w:rsidRPr="00692695">
        <w:rPr>
          <w:szCs w:val="22"/>
        </w:rPr>
        <w:t>ocation</w:t>
      </w:r>
    </w:p>
    <w:p w:rsidR="00FE49E4" w:rsidRDefault="0006374B" w:rsidP="00B23E2C">
      <w:pPr>
        <w:pStyle w:val="BodyText3"/>
        <w:widowControl w:val="0"/>
        <w:numPr>
          <w:ilvl w:val="12"/>
          <w:numId w:val="0"/>
        </w:numPr>
        <w:jc w:val="left"/>
        <w:rPr>
          <w:szCs w:val="22"/>
        </w:rPr>
      </w:pPr>
      <w:r w:rsidRPr="000472DA">
        <w:rPr>
          <w:szCs w:val="22"/>
        </w:rPr>
        <w:t xml:space="preserve">This </w:t>
      </w:r>
      <w:r>
        <w:rPr>
          <w:szCs w:val="22"/>
        </w:rPr>
        <w:t xml:space="preserve">is the final air construction </w:t>
      </w:r>
      <w:r w:rsidRPr="000472DA">
        <w:rPr>
          <w:szCs w:val="22"/>
        </w:rPr>
        <w:t>permit</w:t>
      </w:r>
      <w:r>
        <w:rPr>
          <w:szCs w:val="22"/>
        </w:rPr>
        <w:t>, which</w:t>
      </w:r>
      <w:r w:rsidRPr="000472DA">
        <w:rPr>
          <w:szCs w:val="22"/>
        </w:rPr>
        <w:t xml:space="preserve"> authorizes </w:t>
      </w:r>
      <w:r>
        <w:rPr>
          <w:szCs w:val="22"/>
        </w:rPr>
        <w:t>the replacement of 24 existing gas turbines (GTs) peaking units’ (GT1 to GT24) generation</w:t>
      </w:r>
      <w:r w:rsidRPr="00387CD8">
        <w:rPr>
          <w:szCs w:val="22"/>
        </w:rPr>
        <w:t xml:space="preserve"> </w:t>
      </w:r>
      <w:r>
        <w:rPr>
          <w:szCs w:val="22"/>
        </w:rPr>
        <w:t xml:space="preserve">capacity at the FPL Lauderdale Plant.  The 24 GTs are composed of two banks of 12 </w:t>
      </w:r>
      <w:r w:rsidR="00746388">
        <w:rPr>
          <w:szCs w:val="22"/>
        </w:rPr>
        <w:t xml:space="preserve">GTs </w:t>
      </w:r>
      <w:r>
        <w:rPr>
          <w:szCs w:val="22"/>
        </w:rPr>
        <w:t xml:space="preserve">each with each bank having a nominal capacity of 504 megawatts (MW).  In addition, one bank of 12 existing GT peaking units </w:t>
      </w:r>
      <w:r w:rsidRPr="00387CD8">
        <w:rPr>
          <w:szCs w:val="22"/>
        </w:rPr>
        <w:t>(GT1 through GT12)</w:t>
      </w:r>
      <w:r>
        <w:rPr>
          <w:szCs w:val="22"/>
        </w:rPr>
        <w:t xml:space="preserve"> at the FPL Port Everglades Plant which also generate</w:t>
      </w:r>
      <w:r w:rsidR="00746388">
        <w:rPr>
          <w:szCs w:val="22"/>
        </w:rPr>
        <w:t>s</w:t>
      </w:r>
      <w:r>
        <w:rPr>
          <w:szCs w:val="22"/>
        </w:rPr>
        <w:t xml:space="preserve"> 504 MW will be retired as a result of this project.  </w:t>
      </w:r>
      <w:r>
        <w:t>The 36 GT units’ generation capacity will be replaced</w:t>
      </w:r>
      <w:r w:rsidRPr="001977BC">
        <w:rPr>
          <w:szCs w:val="22"/>
        </w:rPr>
        <w:t xml:space="preserve"> with </w:t>
      </w:r>
      <w:r>
        <w:rPr>
          <w:szCs w:val="22"/>
        </w:rPr>
        <w:t>five</w:t>
      </w:r>
      <w:r w:rsidRPr="001977BC">
        <w:rPr>
          <w:szCs w:val="22"/>
        </w:rPr>
        <w:t xml:space="preserve"> nominal 200 MW combustion</w:t>
      </w:r>
      <w:r>
        <w:rPr>
          <w:szCs w:val="22"/>
        </w:rPr>
        <w:t xml:space="preserve"> turbines (CTs</w:t>
      </w:r>
      <w:r w:rsidRPr="001977BC">
        <w:rPr>
          <w:szCs w:val="22"/>
        </w:rPr>
        <w:t>)</w:t>
      </w:r>
      <w:r>
        <w:rPr>
          <w:szCs w:val="22"/>
        </w:rPr>
        <w:t xml:space="preserve"> at the Lauderdale Plant</w:t>
      </w:r>
      <w:r w:rsidRPr="001977BC">
        <w:rPr>
          <w:szCs w:val="22"/>
        </w:rPr>
        <w:t xml:space="preserve"> </w:t>
      </w:r>
      <w:r>
        <w:rPr>
          <w:szCs w:val="22"/>
        </w:rPr>
        <w:t xml:space="preserve">to provide equivalent </w:t>
      </w:r>
      <w:r w:rsidRPr="001977BC">
        <w:rPr>
          <w:szCs w:val="22"/>
        </w:rPr>
        <w:t xml:space="preserve">peaking resources </w:t>
      </w:r>
      <w:r>
        <w:rPr>
          <w:szCs w:val="22"/>
        </w:rPr>
        <w:t>while</w:t>
      </w:r>
      <w:r w:rsidRPr="001977BC">
        <w:rPr>
          <w:szCs w:val="22"/>
        </w:rPr>
        <w:t xml:space="preserve"> </w:t>
      </w:r>
      <w:r>
        <w:rPr>
          <w:szCs w:val="22"/>
        </w:rPr>
        <w:t xml:space="preserve">reducing </w:t>
      </w:r>
      <w:r w:rsidRPr="001977BC">
        <w:rPr>
          <w:szCs w:val="22"/>
        </w:rPr>
        <w:t>emissions</w:t>
      </w:r>
      <w:r>
        <w:rPr>
          <w:szCs w:val="22"/>
        </w:rPr>
        <w:t xml:space="preserve"> and providing better efficiency</w:t>
      </w:r>
      <w:r w:rsidRPr="001977BC">
        <w:rPr>
          <w:szCs w:val="22"/>
        </w:rPr>
        <w:t xml:space="preserve">. </w:t>
      </w:r>
      <w:r>
        <w:rPr>
          <w:szCs w:val="22"/>
        </w:rPr>
        <w:t xml:space="preserve"> </w:t>
      </w:r>
      <w:r w:rsidRPr="001977BC">
        <w:rPr>
          <w:szCs w:val="22"/>
        </w:rPr>
        <w:t>The new CT</w:t>
      </w:r>
      <w:r>
        <w:rPr>
          <w:szCs w:val="22"/>
        </w:rPr>
        <w:t>s</w:t>
      </w:r>
      <w:r w:rsidRPr="001977BC">
        <w:rPr>
          <w:szCs w:val="22"/>
        </w:rPr>
        <w:t xml:space="preserve"> will be designated </w:t>
      </w:r>
      <w:r w:rsidRPr="0037434F">
        <w:rPr>
          <w:szCs w:val="22"/>
        </w:rPr>
        <w:t>Units 6A through 6E</w:t>
      </w:r>
      <w:r>
        <w:rPr>
          <w:szCs w:val="22"/>
        </w:rPr>
        <w:t xml:space="preserve"> at the Lauderdale Plant</w:t>
      </w:r>
      <w:r w:rsidRPr="001977BC">
        <w:rPr>
          <w:szCs w:val="22"/>
        </w:rPr>
        <w:t>.</w:t>
      </w:r>
      <w:r w:rsidRPr="005A00DB">
        <w:rPr>
          <w:szCs w:val="22"/>
        </w:rPr>
        <w:t xml:space="preserve">  </w:t>
      </w:r>
      <w:r>
        <w:rPr>
          <w:szCs w:val="22"/>
        </w:rPr>
        <w:t>The Lauderdale Plant is an electric utilities plant</w:t>
      </w:r>
      <w:r w:rsidRPr="000472DA">
        <w:rPr>
          <w:szCs w:val="22"/>
        </w:rPr>
        <w:t xml:space="preserve"> </w:t>
      </w:r>
      <w:r>
        <w:rPr>
          <w:szCs w:val="22"/>
        </w:rPr>
        <w:t>categorized under Standard Industrial Classification No. 4911</w:t>
      </w:r>
      <w:r w:rsidRPr="000472DA">
        <w:rPr>
          <w:szCs w:val="22"/>
        </w:rPr>
        <w:t>.  T</w:t>
      </w:r>
      <w:r>
        <w:rPr>
          <w:szCs w:val="22"/>
        </w:rPr>
        <w:t>he</w:t>
      </w:r>
      <w:r w:rsidRPr="0037434F">
        <w:t xml:space="preserve"> </w:t>
      </w:r>
      <w:r>
        <w:t>Lauderdale Plant is located within the City of Dania Beach in Broward County, Florida.  The facility can be accessed from Southwest 42</w:t>
      </w:r>
      <w:r w:rsidRPr="00CD0917">
        <w:rPr>
          <w:vertAlign w:val="superscript"/>
        </w:rPr>
        <w:t>nd</w:t>
      </w:r>
      <w:r>
        <w:t xml:space="preserve"> Avenue and Griffin Road.  </w:t>
      </w:r>
      <w:r w:rsidRPr="00DA0489">
        <w:rPr>
          <w:szCs w:val="22"/>
        </w:rPr>
        <w:t xml:space="preserve">The UTM coordinates are Zone </w:t>
      </w:r>
      <w:r>
        <w:rPr>
          <w:szCs w:val="22"/>
        </w:rPr>
        <w:t>17</w:t>
      </w:r>
      <w:r w:rsidRPr="00DA0489">
        <w:rPr>
          <w:szCs w:val="22"/>
        </w:rPr>
        <w:t xml:space="preserve">, </w:t>
      </w:r>
      <w:r>
        <w:rPr>
          <w:szCs w:val="22"/>
        </w:rPr>
        <w:t>580.2</w:t>
      </w:r>
      <w:r w:rsidRPr="00DA0489">
        <w:rPr>
          <w:szCs w:val="22"/>
        </w:rPr>
        <w:t xml:space="preserve"> </w:t>
      </w:r>
      <w:r>
        <w:rPr>
          <w:szCs w:val="22"/>
        </w:rPr>
        <w:t>kilometers (</w:t>
      </w:r>
      <w:r w:rsidRPr="00DA0489">
        <w:rPr>
          <w:szCs w:val="22"/>
        </w:rPr>
        <w:t>km</w:t>
      </w:r>
      <w:r>
        <w:rPr>
          <w:szCs w:val="22"/>
        </w:rPr>
        <w:t>)</w:t>
      </w:r>
      <w:r w:rsidRPr="00DA0489">
        <w:rPr>
          <w:szCs w:val="22"/>
        </w:rPr>
        <w:t xml:space="preserve"> </w:t>
      </w:r>
      <w:proofErr w:type="gramStart"/>
      <w:r w:rsidRPr="00DA0489">
        <w:rPr>
          <w:szCs w:val="22"/>
        </w:rPr>
        <w:t>East</w:t>
      </w:r>
      <w:proofErr w:type="gramEnd"/>
      <w:r w:rsidRPr="00DA0489">
        <w:rPr>
          <w:szCs w:val="22"/>
        </w:rPr>
        <w:t xml:space="preserve">, and </w:t>
      </w:r>
      <w:r>
        <w:rPr>
          <w:szCs w:val="22"/>
        </w:rPr>
        <w:t>2883.3</w:t>
      </w:r>
      <w:r w:rsidRPr="00DA0489">
        <w:rPr>
          <w:szCs w:val="22"/>
        </w:rPr>
        <w:t>km North.</w:t>
      </w:r>
      <w:r>
        <w:rPr>
          <w:szCs w:val="22"/>
        </w:rPr>
        <w:t xml:space="preserve">  </w:t>
      </w:r>
    </w:p>
    <w:p w:rsidR="00C13816" w:rsidRDefault="00C13816" w:rsidP="00C13816">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r w:rsidR="00737F94">
        <w:rPr>
          <w:szCs w:val="22"/>
        </w:rPr>
        <w:t>CF</w:t>
      </w:r>
      <w:r>
        <w:rPr>
          <w:szCs w:val="22"/>
        </w:rPr>
        <w:t xml:space="preserve"> of Section 4 of this permit.</w:t>
      </w:r>
      <w:r w:rsidRPr="00047F18">
        <w:rPr>
          <w:szCs w:val="22"/>
        </w:rPr>
        <w:t xml:space="preserve"> </w:t>
      </w:r>
      <w:r>
        <w:rPr>
          <w:szCs w:val="22"/>
        </w:rPr>
        <w:t xml:space="preserve"> </w:t>
      </w:r>
      <w:r w:rsidRPr="00431B1F">
        <w:rPr>
          <w:szCs w:val="22"/>
        </w:rPr>
        <w:t>As noted in the Final Determination</w:t>
      </w:r>
      <w:r>
        <w:rPr>
          <w:szCs w:val="22"/>
        </w:rPr>
        <w:t xml:space="preserve"> provided with this final permit</w:t>
      </w:r>
      <w:r w:rsidRPr="00431B1F">
        <w:rPr>
          <w:szCs w:val="22"/>
        </w:rPr>
        <w:t xml:space="preserve">, only minor changes and clarifications were made to the </w:t>
      </w:r>
      <w:r>
        <w:rPr>
          <w:szCs w:val="22"/>
        </w:rPr>
        <w:t xml:space="preserve">draft </w:t>
      </w:r>
      <w:r w:rsidRPr="00431B1F">
        <w:rPr>
          <w:szCs w:val="22"/>
        </w:rPr>
        <w:t>permit.</w:t>
      </w:r>
    </w:p>
    <w:p w:rsidR="004C4F0F" w:rsidRPr="00692695" w:rsidRDefault="004C4F0F" w:rsidP="00B23E2C">
      <w:pPr>
        <w:spacing w:before="120" w:after="120"/>
        <w:rPr>
          <w:b/>
          <w:caps/>
          <w:sz w:val="22"/>
          <w:szCs w:val="22"/>
        </w:rPr>
      </w:pPr>
      <w:r w:rsidRPr="00692695">
        <w:rPr>
          <w:b/>
          <w:caps/>
          <w:sz w:val="22"/>
          <w:szCs w:val="22"/>
        </w:rPr>
        <w:t>Statement of Basis</w:t>
      </w:r>
    </w:p>
    <w:p w:rsidR="00E00745" w:rsidRDefault="00E00745" w:rsidP="00E00745">
      <w:pPr>
        <w:pStyle w:val="BodyText2"/>
        <w:spacing w:after="24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E00745" w:rsidRDefault="00E00745" w:rsidP="00E00745">
      <w:pPr>
        <w:ind w:left="4680"/>
        <w:rPr>
          <w:sz w:val="22"/>
          <w:szCs w:val="22"/>
        </w:rPr>
      </w:pPr>
      <w:r>
        <w:rPr>
          <w:sz w:val="22"/>
          <w:szCs w:val="22"/>
        </w:rPr>
        <w:t>Executed in Tallahassee, Florida</w:t>
      </w:r>
    </w:p>
    <w:p w:rsidR="00E00745" w:rsidRPr="009D223B" w:rsidRDefault="00E00745" w:rsidP="00E00745">
      <w:pPr>
        <w:ind w:left="4680"/>
        <w:rPr>
          <w:sz w:val="22"/>
          <w:szCs w:val="22"/>
        </w:rPr>
      </w:pPr>
    </w:p>
    <w:p w:rsidR="00E00745" w:rsidRPr="00EB7426" w:rsidRDefault="00E00745" w:rsidP="00E00745">
      <w:pPr>
        <w:ind w:left="4680"/>
        <w:rPr>
          <w:i/>
          <w:sz w:val="22"/>
          <w:szCs w:val="22"/>
        </w:rPr>
      </w:pPr>
    </w:p>
    <w:p w:rsidR="00E00745" w:rsidRPr="009D223B" w:rsidRDefault="00E00745" w:rsidP="00E00745">
      <w:pPr>
        <w:ind w:left="4680"/>
        <w:rPr>
          <w:sz w:val="22"/>
          <w:szCs w:val="22"/>
        </w:rPr>
      </w:pPr>
    </w:p>
    <w:p w:rsidR="00E00745" w:rsidRPr="00EB7426" w:rsidRDefault="00E00745" w:rsidP="00E00745">
      <w:pPr>
        <w:ind w:left="4680"/>
        <w:rPr>
          <w:i/>
          <w:sz w:val="22"/>
          <w:szCs w:val="22"/>
        </w:rPr>
      </w:pPr>
    </w:p>
    <w:p w:rsidR="00E00745" w:rsidRPr="00EB7426" w:rsidRDefault="00E00745" w:rsidP="00E00745">
      <w:pPr>
        <w:ind w:left="4680"/>
        <w:rPr>
          <w:i/>
          <w:sz w:val="22"/>
          <w:szCs w:val="22"/>
        </w:rPr>
      </w:pPr>
    </w:p>
    <w:p w:rsidR="00E00745" w:rsidRPr="00EB7426" w:rsidRDefault="001A406E" w:rsidP="00E00745">
      <w:pPr>
        <w:ind w:left="4230"/>
        <w:rPr>
          <w:sz w:val="22"/>
          <w:szCs w:val="22"/>
        </w:rPr>
      </w:pPr>
      <w:proofErr w:type="gramStart"/>
      <w:r>
        <w:rPr>
          <w:i/>
          <w:sz w:val="22"/>
          <w:szCs w:val="22"/>
        </w:rPr>
        <w:t>f</w:t>
      </w:r>
      <w:r w:rsidR="00E00745" w:rsidRPr="001A406E">
        <w:rPr>
          <w:i/>
          <w:sz w:val="22"/>
          <w:szCs w:val="22"/>
        </w:rPr>
        <w:t>or</w:t>
      </w:r>
      <w:proofErr w:type="gramEnd"/>
      <w:r w:rsidRPr="001A406E">
        <w:rPr>
          <w:i/>
          <w:sz w:val="22"/>
          <w:szCs w:val="22"/>
        </w:rPr>
        <w:t>:</w:t>
      </w:r>
      <w:r w:rsidR="00E00745" w:rsidRPr="00EB7426">
        <w:rPr>
          <w:sz w:val="22"/>
          <w:szCs w:val="22"/>
        </w:rPr>
        <w:tab/>
        <w:t>Jeffery F. Koerner, Program Administrator</w:t>
      </w:r>
    </w:p>
    <w:p w:rsidR="00E00745" w:rsidRPr="00EB7426" w:rsidRDefault="00E00745" w:rsidP="00E00745">
      <w:pPr>
        <w:ind w:left="4680"/>
        <w:rPr>
          <w:sz w:val="22"/>
          <w:szCs w:val="22"/>
        </w:rPr>
      </w:pPr>
      <w:r w:rsidRPr="00EB7426">
        <w:rPr>
          <w:sz w:val="22"/>
          <w:szCs w:val="22"/>
        </w:rPr>
        <w:t>Office of Permitting and Compliance</w:t>
      </w:r>
    </w:p>
    <w:p w:rsidR="00C86A48" w:rsidRDefault="00E00745" w:rsidP="00E00745">
      <w:pPr>
        <w:ind w:left="4680"/>
        <w:rPr>
          <w:sz w:val="22"/>
          <w:szCs w:val="22"/>
        </w:rPr>
      </w:pPr>
      <w:r w:rsidRPr="00EB7426">
        <w:rPr>
          <w:sz w:val="22"/>
          <w:szCs w:val="22"/>
        </w:rPr>
        <w:t>Division of Air Resource Management</w:t>
      </w:r>
    </w:p>
    <w:p w:rsidR="00E00745" w:rsidRPr="002D238A" w:rsidRDefault="00E00745" w:rsidP="00E00745">
      <w:pPr>
        <w:rPr>
          <w:sz w:val="22"/>
          <w:szCs w:val="22"/>
        </w:rPr>
      </w:pPr>
    </w:p>
    <w:p w:rsidR="00041C58" w:rsidRDefault="00041C58" w:rsidP="00041C58">
      <w:pPr>
        <w:ind w:left="3960"/>
        <w:rPr>
          <w:b/>
          <w:caps/>
          <w:sz w:val="22"/>
        </w:rPr>
        <w:sectPr w:rsidR="00041C58" w:rsidSect="00DE48D8">
          <w:headerReference w:type="even" r:id="rId8"/>
          <w:headerReference w:type="default" r:id="rId9"/>
          <w:footerReference w:type="even" r:id="rId10"/>
          <w:footerReference w:type="default" r:id="rId11"/>
          <w:pgSz w:w="12240" w:h="15840" w:code="1"/>
          <w:pgMar w:top="1067" w:right="1296" w:bottom="1152" w:left="1296" w:header="720" w:footer="720" w:gutter="0"/>
          <w:paperSrc w:first="260" w:other="15"/>
          <w:pgNumType w:start="1"/>
          <w:cols w:space="720"/>
        </w:sectPr>
      </w:pPr>
    </w:p>
    <w:p w:rsidR="00461061" w:rsidRPr="00431B1F" w:rsidRDefault="00461061" w:rsidP="00461061">
      <w:pPr>
        <w:keepNext/>
        <w:jc w:val="center"/>
        <w:rPr>
          <w:sz w:val="22"/>
          <w:szCs w:val="22"/>
          <w:u w:val="single"/>
        </w:rPr>
      </w:pPr>
    </w:p>
    <w:p w:rsidR="00461061" w:rsidRPr="00431B1F" w:rsidRDefault="00461061" w:rsidP="00461061">
      <w:pPr>
        <w:keepNext/>
        <w:jc w:val="center"/>
        <w:rPr>
          <w:sz w:val="22"/>
          <w:szCs w:val="22"/>
          <w:u w:val="single"/>
        </w:rPr>
      </w:pPr>
    </w:p>
    <w:p w:rsidR="00E00745" w:rsidRPr="00E00745" w:rsidRDefault="00E00745" w:rsidP="00E00745">
      <w:pPr>
        <w:keepNext/>
        <w:spacing w:after="120" w:line="360" w:lineRule="auto"/>
        <w:jc w:val="center"/>
        <w:rPr>
          <w:b/>
          <w:sz w:val="22"/>
          <w:szCs w:val="22"/>
        </w:rPr>
      </w:pPr>
      <w:r w:rsidRPr="00E00745">
        <w:rPr>
          <w:b/>
          <w:sz w:val="22"/>
          <w:szCs w:val="22"/>
        </w:rPr>
        <w:t>CERTIFICATE OF SERVICE</w:t>
      </w:r>
    </w:p>
    <w:p w:rsidR="00461061" w:rsidRPr="00E00745" w:rsidRDefault="00E00745" w:rsidP="00E00745">
      <w:pPr>
        <w:keepNext/>
        <w:spacing w:after="240"/>
        <w:rPr>
          <w:sz w:val="22"/>
          <w:szCs w:val="22"/>
        </w:rPr>
      </w:pPr>
      <w:r w:rsidRPr="00E0074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E00745" w:rsidRDefault="00E00745" w:rsidP="00E00745">
      <w:pPr>
        <w:tabs>
          <w:tab w:val="left" w:pos="540"/>
        </w:tabs>
        <w:ind w:right="-162"/>
        <w:rPr>
          <w:sz w:val="22"/>
          <w:szCs w:val="22"/>
        </w:rPr>
      </w:pPr>
      <w:r w:rsidRPr="002C0765">
        <w:rPr>
          <w:sz w:val="22"/>
          <w:szCs w:val="22"/>
          <w:lang w:val="fr-FR"/>
        </w:rPr>
        <w:t>Randall R. LaBauve, FPL</w:t>
      </w:r>
      <w:proofErr w:type="gramStart"/>
      <w:r w:rsidRPr="002C0765">
        <w:rPr>
          <w:sz w:val="22"/>
          <w:szCs w:val="22"/>
          <w:lang w:val="fr-FR"/>
        </w:rPr>
        <w:t xml:space="preserve">:  </w:t>
      </w:r>
      <w:proofErr w:type="gramEnd"/>
      <w:r w:rsidR="00746388">
        <w:fldChar w:fldCharType="begin"/>
      </w:r>
      <w:r w:rsidR="00746388">
        <w:instrText xml:space="preserve"> HYPERLINK "mailto:Randall.R.LaBauve@FPL.com" </w:instrText>
      </w:r>
      <w:r w:rsidR="00746388">
        <w:fldChar w:fldCharType="separate"/>
      </w:r>
      <w:r w:rsidRPr="002C0765">
        <w:rPr>
          <w:rStyle w:val="Hyperlink"/>
          <w:sz w:val="22"/>
          <w:szCs w:val="22"/>
        </w:rPr>
        <w:t>Randall.R.LaBauve@FPL.com</w:t>
      </w:r>
      <w:r w:rsidR="00746388">
        <w:rPr>
          <w:rStyle w:val="Hyperlink"/>
          <w:sz w:val="22"/>
          <w:szCs w:val="22"/>
        </w:rPr>
        <w:fldChar w:fldCharType="end"/>
      </w:r>
      <w:r w:rsidRPr="002C0765">
        <w:rPr>
          <w:sz w:val="22"/>
          <w:szCs w:val="22"/>
        </w:rPr>
        <w:t xml:space="preserve">   </w:t>
      </w:r>
    </w:p>
    <w:p w:rsidR="00E6092D" w:rsidRPr="002C0765" w:rsidRDefault="00E6092D" w:rsidP="00E00745">
      <w:pPr>
        <w:tabs>
          <w:tab w:val="left" w:pos="540"/>
        </w:tabs>
        <w:ind w:right="-162"/>
        <w:rPr>
          <w:sz w:val="22"/>
          <w:szCs w:val="22"/>
          <w:lang w:val="fr-FR"/>
        </w:rPr>
      </w:pPr>
      <w:r>
        <w:rPr>
          <w:sz w:val="22"/>
          <w:szCs w:val="22"/>
        </w:rPr>
        <w:t xml:space="preserve">John Hampp, FPL:  </w:t>
      </w:r>
      <w:hyperlink r:id="rId12" w:history="1">
        <w:r w:rsidRPr="006D7C19">
          <w:rPr>
            <w:rStyle w:val="Hyperlink"/>
            <w:sz w:val="22"/>
            <w:szCs w:val="22"/>
          </w:rPr>
          <w:t>john.hampp@fpl.com</w:t>
        </w:r>
      </w:hyperlink>
      <w:r>
        <w:rPr>
          <w:sz w:val="22"/>
          <w:szCs w:val="22"/>
        </w:rPr>
        <w:t xml:space="preserve"> </w:t>
      </w:r>
    </w:p>
    <w:p w:rsidR="00E00745" w:rsidRPr="00226D3B" w:rsidRDefault="00E00745" w:rsidP="00E00745">
      <w:pPr>
        <w:ind w:right="-162"/>
        <w:rPr>
          <w:sz w:val="22"/>
          <w:szCs w:val="22"/>
        </w:rPr>
      </w:pPr>
      <w:r w:rsidRPr="00226D3B">
        <w:rPr>
          <w:sz w:val="22"/>
          <w:szCs w:val="22"/>
        </w:rPr>
        <w:t xml:space="preserve">Kennard F. Kosky, P.E. Golder Associates Inc.:  </w:t>
      </w:r>
      <w:hyperlink r:id="rId13" w:history="1">
        <w:r w:rsidRPr="008C0847">
          <w:rPr>
            <w:rStyle w:val="Hyperlink"/>
            <w:sz w:val="22"/>
            <w:szCs w:val="22"/>
          </w:rPr>
          <w:t>Ken_Kosky@golder.com</w:t>
        </w:r>
      </w:hyperlink>
      <w:r w:rsidRPr="00226D3B">
        <w:rPr>
          <w:sz w:val="22"/>
          <w:szCs w:val="22"/>
        </w:rPr>
        <w:t xml:space="preserve">  </w:t>
      </w:r>
    </w:p>
    <w:p w:rsidR="00E00745" w:rsidRPr="007B79D3" w:rsidRDefault="00E00745" w:rsidP="00E00745">
      <w:pPr>
        <w:widowControl w:val="0"/>
        <w:tabs>
          <w:tab w:val="left" w:pos="-720"/>
          <w:tab w:val="left" w:pos="4320"/>
        </w:tabs>
        <w:outlineLvl w:val="0"/>
        <w:rPr>
          <w:color w:val="000000"/>
          <w:sz w:val="22"/>
          <w:szCs w:val="22"/>
        </w:rPr>
      </w:pPr>
      <w:r w:rsidRPr="007B79D3">
        <w:rPr>
          <w:color w:val="000000"/>
          <w:sz w:val="22"/>
          <w:szCs w:val="22"/>
        </w:rPr>
        <w:t xml:space="preserve">Gary Maier, DEP SD:  </w:t>
      </w:r>
      <w:hyperlink r:id="rId14" w:history="1">
        <w:r w:rsidRPr="007B79D3">
          <w:rPr>
            <w:rStyle w:val="Hyperlink"/>
            <w:sz w:val="22"/>
            <w:szCs w:val="22"/>
          </w:rPr>
          <w:t>Gary.Maier@dep.state.fl.us</w:t>
        </w:r>
      </w:hyperlink>
    </w:p>
    <w:p w:rsidR="00E00745" w:rsidRPr="003D259D" w:rsidRDefault="00E00745" w:rsidP="00E00745">
      <w:pPr>
        <w:widowControl w:val="0"/>
        <w:tabs>
          <w:tab w:val="left" w:pos="-720"/>
          <w:tab w:val="left" w:pos="4320"/>
        </w:tabs>
        <w:outlineLvl w:val="0"/>
        <w:rPr>
          <w:sz w:val="22"/>
          <w:szCs w:val="22"/>
        </w:rPr>
      </w:pPr>
      <w:r w:rsidRPr="003D259D">
        <w:rPr>
          <w:sz w:val="22"/>
          <w:szCs w:val="22"/>
        </w:rPr>
        <w:t xml:space="preserve">Ms. Alisa Coe, Earth Justice:  </w:t>
      </w:r>
      <w:hyperlink r:id="rId15" w:history="1">
        <w:r w:rsidRPr="00894281">
          <w:rPr>
            <w:rStyle w:val="Hyperlink"/>
            <w:sz w:val="22"/>
            <w:szCs w:val="22"/>
          </w:rPr>
          <w:t>acoe@earthjustice.org</w:t>
        </w:r>
      </w:hyperlink>
      <w:r>
        <w:rPr>
          <w:sz w:val="22"/>
          <w:szCs w:val="22"/>
        </w:rPr>
        <w:t xml:space="preserve"> </w:t>
      </w:r>
    </w:p>
    <w:p w:rsidR="00E00745" w:rsidRPr="00875121" w:rsidRDefault="00E00745" w:rsidP="00E00745">
      <w:pPr>
        <w:widowControl w:val="0"/>
        <w:tabs>
          <w:tab w:val="left" w:pos="-720"/>
          <w:tab w:val="left" w:pos="4320"/>
        </w:tabs>
        <w:outlineLvl w:val="0"/>
        <w:rPr>
          <w:sz w:val="22"/>
          <w:szCs w:val="22"/>
        </w:rPr>
      </w:pPr>
      <w:r w:rsidRPr="00875121">
        <w:rPr>
          <w:sz w:val="22"/>
          <w:szCs w:val="22"/>
        </w:rPr>
        <w:t xml:space="preserve">Kathleen Forney, EPA Region 4:  </w:t>
      </w:r>
      <w:hyperlink r:id="rId16" w:history="1">
        <w:r w:rsidRPr="008C0847">
          <w:rPr>
            <w:rStyle w:val="Hyperlink"/>
            <w:sz w:val="22"/>
            <w:szCs w:val="22"/>
          </w:rPr>
          <w:t>forney.kathleen@epa.gov</w:t>
        </w:r>
      </w:hyperlink>
      <w:r w:rsidRPr="00875121">
        <w:rPr>
          <w:sz w:val="22"/>
          <w:szCs w:val="22"/>
        </w:rPr>
        <w:t xml:space="preserve">  </w:t>
      </w:r>
    </w:p>
    <w:p w:rsidR="00E00745" w:rsidRDefault="00E00745" w:rsidP="00E00745">
      <w:pPr>
        <w:widowControl w:val="0"/>
        <w:tabs>
          <w:tab w:val="left" w:pos="-720"/>
          <w:tab w:val="left" w:pos="4320"/>
        </w:tabs>
        <w:outlineLvl w:val="0"/>
      </w:pPr>
      <w:r w:rsidRPr="00875121">
        <w:rPr>
          <w:sz w:val="22"/>
          <w:szCs w:val="22"/>
        </w:rPr>
        <w:t xml:space="preserve">Heather Ceron, US EPA Region 4:  </w:t>
      </w:r>
      <w:hyperlink r:id="rId17" w:history="1">
        <w:r w:rsidRPr="00875121">
          <w:rPr>
            <w:color w:val="0000FF"/>
            <w:sz w:val="22"/>
            <w:szCs w:val="22"/>
            <w:u w:val="single"/>
          </w:rPr>
          <w:t>ceron.heather@epa.gov</w:t>
        </w:r>
      </w:hyperlink>
    </w:p>
    <w:p w:rsidR="00E00745" w:rsidRDefault="00E00745" w:rsidP="00E00745">
      <w:pPr>
        <w:widowControl w:val="0"/>
        <w:tabs>
          <w:tab w:val="left" w:pos="-720"/>
          <w:tab w:val="left" w:pos="4320"/>
        </w:tabs>
        <w:outlineLvl w:val="0"/>
      </w:pPr>
      <w:r>
        <w:rPr>
          <w:color w:val="000000"/>
          <w:sz w:val="22"/>
          <w:szCs w:val="22"/>
        </w:rPr>
        <w:t>Lynn Scearce, DEP OPC</w:t>
      </w:r>
      <w:r w:rsidRPr="00875121">
        <w:rPr>
          <w:color w:val="000000"/>
          <w:sz w:val="22"/>
          <w:szCs w:val="22"/>
        </w:rPr>
        <w:t xml:space="preserve">:  </w:t>
      </w:r>
      <w:hyperlink r:id="rId18" w:history="1">
        <w:r w:rsidRPr="00875121">
          <w:rPr>
            <w:color w:val="0000FF"/>
            <w:sz w:val="22"/>
            <w:szCs w:val="22"/>
            <w:u w:val="single"/>
          </w:rPr>
          <w:t>lynn.scearce@dep.state.fl.us</w:t>
        </w:r>
      </w:hyperlink>
    </w:p>
    <w:p w:rsidR="00461061" w:rsidRDefault="00E00745" w:rsidP="00E00745">
      <w:pPr>
        <w:widowControl w:val="0"/>
        <w:tabs>
          <w:tab w:val="left" w:pos="-720"/>
          <w:tab w:val="left" w:pos="4320"/>
        </w:tabs>
        <w:outlineLvl w:val="0"/>
        <w:rPr>
          <w:sz w:val="22"/>
          <w:szCs w:val="22"/>
        </w:rPr>
      </w:pPr>
      <w:r w:rsidRPr="003D259D">
        <w:rPr>
          <w:sz w:val="22"/>
          <w:szCs w:val="22"/>
        </w:rPr>
        <w:t xml:space="preserve">Ms. Barbara Friday, DEP OPC:  </w:t>
      </w:r>
      <w:r w:rsidRPr="003D259D">
        <w:rPr>
          <w:rStyle w:val="Hyperlink"/>
          <w:sz w:val="22"/>
          <w:szCs w:val="22"/>
        </w:rPr>
        <w:t>b</w:t>
      </w:r>
      <w:hyperlink r:id="rId19" w:history="1">
        <w:r w:rsidRPr="003D259D">
          <w:rPr>
            <w:rStyle w:val="Hyperlink"/>
            <w:sz w:val="22"/>
            <w:szCs w:val="22"/>
          </w:rPr>
          <w:t>arbara.friday@dep.state.fl.us</w:t>
        </w:r>
      </w:hyperlink>
    </w:p>
    <w:p w:rsidR="00E00745" w:rsidRPr="00B979C5" w:rsidRDefault="00E00745" w:rsidP="00E00745">
      <w:pPr>
        <w:tabs>
          <w:tab w:val="left" w:pos="-720"/>
          <w:tab w:val="left" w:pos="4320"/>
        </w:tabs>
        <w:spacing w:before="240" w:after="120"/>
        <w:ind w:left="4320"/>
        <w:outlineLvl w:val="0"/>
        <w:rPr>
          <w:sz w:val="22"/>
          <w:szCs w:val="22"/>
        </w:rPr>
      </w:pPr>
      <w:r w:rsidRPr="00B979C5">
        <w:rPr>
          <w:sz w:val="22"/>
          <w:szCs w:val="22"/>
        </w:rPr>
        <w:t>Clerk Stamp</w:t>
      </w:r>
    </w:p>
    <w:p w:rsidR="00E00745" w:rsidRPr="00B979C5" w:rsidRDefault="00E00745" w:rsidP="00E00745">
      <w:pPr>
        <w:tabs>
          <w:tab w:val="left" w:pos="-720"/>
          <w:tab w:val="left" w:pos="0"/>
          <w:tab w:val="left" w:pos="4320"/>
        </w:tabs>
        <w:ind w:left="4320"/>
        <w:outlineLvl w:val="0"/>
        <w:rPr>
          <w:sz w:val="22"/>
          <w:szCs w:val="22"/>
        </w:rPr>
      </w:pPr>
      <w:r w:rsidRPr="00B979C5">
        <w:rPr>
          <w:b/>
          <w:sz w:val="22"/>
          <w:szCs w:val="22"/>
        </w:rPr>
        <w:t>FILING AND ACKNOWLEDGMENT FILED</w:t>
      </w:r>
      <w:r w:rsidRPr="00B979C5">
        <w:rPr>
          <w:sz w:val="22"/>
          <w:szCs w:val="22"/>
        </w:rPr>
        <w:t>, on this date, pursuant to Section 120.52(7), Florida Statutes, with the designated agency clerk, receipt of which is hereby acknowledged.</w:t>
      </w:r>
    </w:p>
    <w:p w:rsidR="00E00745" w:rsidRPr="000F4AB7"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p>
    <w:p w:rsidR="00E00745" w:rsidRDefault="00E00745" w:rsidP="00E00745">
      <w:pPr>
        <w:tabs>
          <w:tab w:val="left" w:pos="-720"/>
          <w:tab w:val="left" w:pos="4320"/>
        </w:tabs>
        <w:ind w:left="4320"/>
        <w:rPr>
          <w:sz w:val="22"/>
          <w:szCs w:val="22"/>
        </w:rPr>
      </w:pPr>
    </w:p>
    <w:p w:rsidR="00E00745" w:rsidRPr="00B979C5" w:rsidRDefault="00E00745" w:rsidP="00E00745">
      <w:pPr>
        <w:tabs>
          <w:tab w:val="left" w:pos="-720"/>
          <w:tab w:val="left" w:pos="4320"/>
        </w:tabs>
        <w:ind w:left="4320"/>
        <w:rPr>
          <w:sz w:val="22"/>
          <w:szCs w:val="22"/>
        </w:rPr>
      </w:pPr>
    </w:p>
    <w:p w:rsidR="00E00745" w:rsidRDefault="00E00745" w:rsidP="00E00745">
      <w:pPr>
        <w:ind w:left="4320"/>
        <w:rPr>
          <w:sz w:val="22"/>
          <w:szCs w:val="22"/>
        </w:rPr>
      </w:pPr>
    </w:p>
    <w:p w:rsidR="00E00745" w:rsidRPr="001F000C" w:rsidRDefault="00E00745" w:rsidP="00E00745">
      <w:pPr>
        <w:tabs>
          <w:tab w:val="left" w:pos="900"/>
        </w:tabs>
        <w:ind w:left="4320"/>
        <w:rPr>
          <w:sz w:val="22"/>
          <w:szCs w:val="22"/>
        </w:rPr>
      </w:pPr>
    </w:p>
    <w:p w:rsidR="00C86A48" w:rsidRPr="00E00745" w:rsidRDefault="00C86A48" w:rsidP="00E00745">
      <w:pPr>
        <w:widowControl w:val="0"/>
        <w:rPr>
          <w:sz w:val="22"/>
          <w:szCs w:val="22"/>
        </w:rPr>
      </w:pPr>
    </w:p>
    <w:p w:rsidR="00C86A48" w:rsidRDefault="00C86A48" w:rsidP="005B6C16">
      <w:pPr>
        <w:tabs>
          <w:tab w:val="left" w:pos="-720"/>
          <w:tab w:val="left" w:pos="5940"/>
          <w:tab w:val="left" w:pos="8910"/>
        </w:tabs>
        <w:ind w:left="4320" w:firstLine="1620"/>
        <w:rPr>
          <w:sz w:val="22"/>
          <w:szCs w:val="22"/>
        </w:rPr>
        <w:sectPr w:rsidR="00C86A48" w:rsidSect="006C26C4">
          <w:headerReference w:type="even" r:id="rId20"/>
          <w:headerReference w:type="default" r:id="rId21"/>
          <w:footerReference w:type="default" r:id="rId22"/>
          <w:headerReference w:type="first" r:id="rId23"/>
          <w:pgSz w:w="12240" w:h="15840" w:code="1"/>
          <w:pgMar w:top="720" w:right="1296" w:bottom="720" w:left="1296" w:header="720" w:footer="259" w:gutter="0"/>
          <w:paperSrc w:first="15" w:other="15"/>
          <w:cols w:space="720"/>
        </w:sectPr>
      </w:pPr>
    </w:p>
    <w:p w:rsidR="00B23E2C" w:rsidRPr="00877418" w:rsidRDefault="00B23E2C" w:rsidP="00B23E2C">
      <w:pPr>
        <w:spacing w:after="120"/>
        <w:rPr>
          <w:caps/>
          <w:sz w:val="22"/>
          <w:szCs w:val="22"/>
          <w:u w:val="single"/>
        </w:rPr>
      </w:pPr>
      <w:r w:rsidRPr="00877418">
        <w:rPr>
          <w:b/>
          <w:caps/>
          <w:sz w:val="22"/>
          <w:szCs w:val="22"/>
        </w:rPr>
        <w:lastRenderedPageBreak/>
        <w:t>Facility Description</w:t>
      </w:r>
    </w:p>
    <w:p w:rsidR="00146FDB" w:rsidRDefault="001A406E" w:rsidP="00146FDB">
      <w:pPr>
        <w:spacing w:after="120"/>
        <w:rPr>
          <w:sz w:val="22"/>
          <w:szCs w:val="22"/>
        </w:rPr>
      </w:pPr>
      <w:r>
        <w:rPr>
          <w:sz w:val="22"/>
          <w:szCs w:val="22"/>
        </w:rPr>
        <w:t xml:space="preserve">At the Lauderdale Plant, </w:t>
      </w:r>
      <w:r w:rsidRPr="001A406E">
        <w:rPr>
          <w:sz w:val="22"/>
          <w:szCs w:val="22"/>
        </w:rPr>
        <w:t xml:space="preserve">GT Units 1 through 12 began operation in August 1970 while GT Units 13 through 24 began operation in August 1972.  </w:t>
      </w:r>
      <w:r>
        <w:rPr>
          <w:sz w:val="22"/>
          <w:szCs w:val="22"/>
        </w:rPr>
        <w:t>T</w:t>
      </w:r>
      <w:r w:rsidRPr="001A406E">
        <w:rPr>
          <w:sz w:val="22"/>
          <w:szCs w:val="22"/>
        </w:rPr>
        <w:t xml:space="preserve">he </w:t>
      </w:r>
      <w:r>
        <w:rPr>
          <w:sz w:val="22"/>
          <w:szCs w:val="22"/>
        </w:rPr>
        <w:t xml:space="preserve">12 GT at the </w:t>
      </w:r>
      <w:r w:rsidRPr="001A406E">
        <w:rPr>
          <w:sz w:val="22"/>
          <w:szCs w:val="22"/>
        </w:rPr>
        <w:t xml:space="preserve">Port Everglades Plant </w:t>
      </w:r>
      <w:r>
        <w:rPr>
          <w:sz w:val="22"/>
          <w:szCs w:val="22"/>
        </w:rPr>
        <w:t>began</w:t>
      </w:r>
      <w:r w:rsidRPr="001A406E">
        <w:rPr>
          <w:sz w:val="22"/>
          <w:szCs w:val="22"/>
        </w:rPr>
        <w:t xml:space="preserve"> </w:t>
      </w:r>
      <w:r>
        <w:rPr>
          <w:sz w:val="22"/>
          <w:szCs w:val="22"/>
        </w:rPr>
        <w:t>operation in</w:t>
      </w:r>
      <w:r w:rsidRPr="001A406E">
        <w:rPr>
          <w:sz w:val="22"/>
          <w:szCs w:val="22"/>
        </w:rPr>
        <w:t xml:space="preserve"> August 1971.</w:t>
      </w:r>
      <w:r>
        <w:rPr>
          <w:sz w:val="22"/>
          <w:szCs w:val="22"/>
        </w:rPr>
        <w:t xml:space="preserve">  The Port Everglades Plant is a</w:t>
      </w:r>
      <w:r w:rsidRPr="001A406E">
        <w:rPr>
          <w:sz w:val="22"/>
          <w:szCs w:val="22"/>
        </w:rPr>
        <w:t xml:space="preserve">pproximately 4.7 miles to </w:t>
      </w:r>
      <w:r w:rsidR="00746388">
        <w:rPr>
          <w:sz w:val="22"/>
          <w:szCs w:val="22"/>
        </w:rPr>
        <w:t xml:space="preserve">the </w:t>
      </w:r>
      <w:r w:rsidRPr="001A406E">
        <w:rPr>
          <w:sz w:val="22"/>
          <w:szCs w:val="22"/>
        </w:rPr>
        <w:t>east of the Lauderdale Plant</w:t>
      </w:r>
      <w:r w:rsidR="00564295">
        <w:rPr>
          <w:sz w:val="22"/>
          <w:szCs w:val="22"/>
        </w:rPr>
        <w:t>.  Both the Lauderdale and Port Everglades Plants are in</w:t>
      </w:r>
      <w:r w:rsidRPr="001A406E">
        <w:rPr>
          <w:sz w:val="22"/>
          <w:szCs w:val="22"/>
        </w:rPr>
        <w:t xml:space="preserve"> Broward County</w:t>
      </w:r>
      <w:r w:rsidR="00564295">
        <w:rPr>
          <w:sz w:val="22"/>
          <w:szCs w:val="22"/>
        </w:rPr>
        <w:t>.</w:t>
      </w:r>
      <w:r w:rsidRPr="001A406E">
        <w:rPr>
          <w:sz w:val="22"/>
          <w:szCs w:val="22"/>
        </w:rPr>
        <w:t xml:space="preserve"> </w:t>
      </w:r>
    </w:p>
    <w:p w:rsidR="001A406E" w:rsidRDefault="0006374B" w:rsidP="001A406E">
      <w:pPr>
        <w:pStyle w:val="BodyText3"/>
        <w:widowControl w:val="0"/>
        <w:numPr>
          <w:ilvl w:val="12"/>
          <w:numId w:val="0"/>
        </w:numPr>
        <w:spacing w:after="60"/>
        <w:rPr>
          <w:szCs w:val="22"/>
        </w:rPr>
      </w:pPr>
      <w:r>
        <w:t xml:space="preserve">In addition to units </w:t>
      </w:r>
      <w:r w:rsidRPr="003554AA">
        <w:t>GT1 through GT24</w:t>
      </w:r>
      <w:r>
        <w:t>, the Lauderdale Plant consists of</w:t>
      </w:r>
      <w:r>
        <w:rPr>
          <w:b/>
        </w:rPr>
        <w:t xml:space="preserve"> </w:t>
      </w:r>
      <w:r>
        <w:t>two combined-cycle generating units (Unit 4 and Unit 5) and five fuel storage tanks.  Each combined-cycle unit consists of two CTs which each exhaust through a separate heat recovery steam generator (HRSG).  Each HRSG converts the heat from the CT exhaust into steam.  The steam produced from the two HRSG units drives one steam turbine electrical generator (STEG).  Each combined-cycle unit has a net summer continuous capability of 430 MW.</w:t>
      </w:r>
    </w:p>
    <w:p w:rsidR="002D7653" w:rsidRPr="00166101" w:rsidRDefault="002D7653" w:rsidP="00F120FB">
      <w:pPr>
        <w:spacing w:before="120" w:after="120"/>
        <w:rPr>
          <w:sz w:val="22"/>
          <w:szCs w:val="22"/>
        </w:rPr>
      </w:pPr>
      <w:r w:rsidRPr="00877418">
        <w:rPr>
          <w:b/>
          <w:caps/>
          <w:sz w:val="22"/>
          <w:szCs w:val="22"/>
        </w:rPr>
        <w:t>Pro</w:t>
      </w:r>
      <w:r>
        <w:rPr>
          <w:b/>
          <w:caps/>
          <w:sz w:val="22"/>
          <w:szCs w:val="22"/>
        </w:rPr>
        <w:t>POSED PRo</w:t>
      </w:r>
      <w:r w:rsidRPr="00877418">
        <w:rPr>
          <w:b/>
          <w:caps/>
          <w:sz w:val="22"/>
          <w:szCs w:val="22"/>
        </w:rPr>
        <w:t>ject</w:t>
      </w:r>
    </w:p>
    <w:p w:rsidR="00996F27" w:rsidRDefault="001F3554" w:rsidP="00620F0F">
      <w:pPr>
        <w:numPr>
          <w:ilvl w:val="12"/>
          <w:numId w:val="0"/>
        </w:numPr>
        <w:spacing w:after="120"/>
        <w:rPr>
          <w:sz w:val="22"/>
          <w:szCs w:val="22"/>
        </w:rPr>
      </w:pPr>
      <w:r>
        <w:rPr>
          <w:sz w:val="22"/>
          <w:szCs w:val="22"/>
        </w:rPr>
        <w:t>The generation capacity of the 36 existing peaking GTs will be replaced</w:t>
      </w:r>
      <w:r w:rsidRPr="001977BC">
        <w:rPr>
          <w:sz w:val="22"/>
          <w:szCs w:val="22"/>
        </w:rPr>
        <w:t xml:space="preserve"> with </w:t>
      </w:r>
      <w:r>
        <w:rPr>
          <w:sz w:val="22"/>
          <w:szCs w:val="22"/>
        </w:rPr>
        <w:t>five</w:t>
      </w:r>
      <w:r w:rsidRPr="001977BC">
        <w:rPr>
          <w:sz w:val="22"/>
          <w:szCs w:val="22"/>
        </w:rPr>
        <w:t xml:space="preserve"> nominal 200 MW </w:t>
      </w:r>
      <w:r>
        <w:rPr>
          <w:sz w:val="22"/>
          <w:szCs w:val="22"/>
        </w:rPr>
        <w:t>CTs</w:t>
      </w:r>
      <w:r w:rsidRPr="001977BC">
        <w:rPr>
          <w:sz w:val="22"/>
          <w:szCs w:val="22"/>
        </w:rPr>
        <w:t xml:space="preserve"> </w:t>
      </w:r>
      <w:r>
        <w:rPr>
          <w:sz w:val="22"/>
          <w:szCs w:val="22"/>
        </w:rPr>
        <w:t xml:space="preserve">to provide equivalent </w:t>
      </w:r>
      <w:r w:rsidRPr="001977BC">
        <w:rPr>
          <w:sz w:val="22"/>
          <w:szCs w:val="22"/>
        </w:rPr>
        <w:t>peaking resources to reduce</w:t>
      </w:r>
      <w:r>
        <w:rPr>
          <w:sz w:val="22"/>
          <w:szCs w:val="22"/>
        </w:rPr>
        <w:t xml:space="preserve"> </w:t>
      </w:r>
      <w:r w:rsidRPr="001977BC">
        <w:rPr>
          <w:sz w:val="22"/>
          <w:szCs w:val="22"/>
        </w:rPr>
        <w:t>emissions</w:t>
      </w:r>
      <w:r>
        <w:rPr>
          <w:sz w:val="22"/>
          <w:szCs w:val="22"/>
        </w:rPr>
        <w:t xml:space="preserve"> while providing far superior emission profiles and efficiency.</w:t>
      </w:r>
      <w:r w:rsidRPr="001977BC">
        <w:rPr>
          <w:sz w:val="22"/>
          <w:szCs w:val="22"/>
        </w:rPr>
        <w:t xml:space="preserve"> </w:t>
      </w:r>
      <w:r>
        <w:rPr>
          <w:sz w:val="22"/>
          <w:szCs w:val="22"/>
        </w:rPr>
        <w:t xml:space="preserve"> </w:t>
      </w:r>
      <w:r w:rsidRPr="001977BC">
        <w:rPr>
          <w:sz w:val="22"/>
          <w:szCs w:val="22"/>
        </w:rPr>
        <w:t>The new CT</w:t>
      </w:r>
      <w:r>
        <w:rPr>
          <w:sz w:val="22"/>
          <w:szCs w:val="22"/>
        </w:rPr>
        <w:t>s</w:t>
      </w:r>
      <w:r w:rsidRPr="001977BC">
        <w:rPr>
          <w:sz w:val="22"/>
          <w:szCs w:val="22"/>
        </w:rPr>
        <w:t xml:space="preserve"> will be </w:t>
      </w:r>
      <w:r w:rsidRPr="001F3554">
        <w:rPr>
          <w:sz w:val="22"/>
          <w:szCs w:val="22"/>
        </w:rPr>
        <w:t>designated Units 6A through 6E</w:t>
      </w:r>
      <w:r>
        <w:rPr>
          <w:sz w:val="22"/>
          <w:szCs w:val="22"/>
        </w:rPr>
        <w:t xml:space="preserve"> at the Lauderdale Plant</w:t>
      </w:r>
      <w:r w:rsidRPr="001977BC">
        <w:rPr>
          <w:sz w:val="22"/>
          <w:szCs w:val="22"/>
        </w:rPr>
        <w:t>.</w:t>
      </w:r>
      <w:r>
        <w:rPr>
          <w:sz w:val="22"/>
          <w:szCs w:val="22"/>
        </w:rPr>
        <w:t xml:space="preserve">  No new CTs will be installed at the Port Everglades Plant.  </w:t>
      </w:r>
      <w:r w:rsidRPr="00C4438E">
        <w:rPr>
          <w:sz w:val="22"/>
          <w:szCs w:val="22"/>
        </w:rPr>
        <w:t>In addition, four nominal 3,100 kilowatt (kW) emergency generators firing ultra-low sulfur distillate (ULSD) fuel oil</w:t>
      </w:r>
      <w:r w:rsidRPr="0067458F">
        <w:rPr>
          <w:sz w:val="22"/>
          <w:szCs w:val="22"/>
        </w:rPr>
        <w:t xml:space="preserve"> w</w:t>
      </w:r>
      <w:r>
        <w:rPr>
          <w:sz w:val="22"/>
          <w:szCs w:val="22"/>
        </w:rPr>
        <w:t>ould</w:t>
      </w:r>
      <w:r w:rsidRPr="00C4438E">
        <w:rPr>
          <w:sz w:val="22"/>
          <w:szCs w:val="22"/>
        </w:rPr>
        <w:t xml:space="preserve"> be added to provide black start capability, i.e., these emergency generators will be</w:t>
      </w:r>
      <w:r w:rsidRPr="00AB73BD">
        <w:rPr>
          <w:sz w:val="22"/>
          <w:szCs w:val="22"/>
        </w:rPr>
        <w:t xml:space="preserve"> used when electric power is not available</w:t>
      </w:r>
      <w:r>
        <w:rPr>
          <w:sz w:val="22"/>
          <w:szCs w:val="22"/>
        </w:rPr>
        <w:t xml:space="preserve"> </w:t>
      </w:r>
      <w:r w:rsidRPr="00AB73BD">
        <w:rPr>
          <w:sz w:val="22"/>
          <w:szCs w:val="22"/>
        </w:rPr>
        <w:t>to start the CT</w:t>
      </w:r>
      <w:r>
        <w:rPr>
          <w:sz w:val="22"/>
          <w:szCs w:val="22"/>
        </w:rPr>
        <w:t>s</w:t>
      </w:r>
      <w:r w:rsidRPr="00AB73BD">
        <w:rPr>
          <w:sz w:val="22"/>
          <w:szCs w:val="22"/>
        </w:rPr>
        <w:t>.</w:t>
      </w:r>
      <w:r>
        <w:rPr>
          <w:sz w:val="22"/>
          <w:szCs w:val="22"/>
        </w:rPr>
        <w:t xml:space="preserve">  Alternatively, two existing GTs may be retained for the purposes of black start capability. T</w:t>
      </w:r>
      <w:r w:rsidRPr="00131643">
        <w:rPr>
          <w:sz w:val="22"/>
          <w:szCs w:val="22"/>
        </w:rPr>
        <w:t xml:space="preserve">he Lauderdale project will </w:t>
      </w:r>
      <w:r>
        <w:rPr>
          <w:sz w:val="22"/>
          <w:szCs w:val="22"/>
        </w:rPr>
        <w:t>add</w:t>
      </w:r>
      <w:r w:rsidRPr="00131643">
        <w:rPr>
          <w:sz w:val="22"/>
          <w:szCs w:val="22"/>
        </w:rPr>
        <w:t xml:space="preserve"> a 300 horsepower (hp) fire pump engine using ULSD oil.  Finally, the Lauderdale project will also use two 3-million gallon ULSD fuel oil storage tanks.</w:t>
      </w:r>
    </w:p>
    <w:p w:rsidR="007B3F89" w:rsidRDefault="007B3F89" w:rsidP="00620F0F">
      <w:pPr>
        <w:numPr>
          <w:ilvl w:val="12"/>
          <w:numId w:val="0"/>
        </w:numPr>
        <w:spacing w:after="120"/>
        <w:rPr>
          <w:sz w:val="22"/>
          <w:szCs w:val="22"/>
        </w:rPr>
      </w:pPr>
      <w:r w:rsidRPr="001F3554">
        <w:rPr>
          <w:sz w:val="22"/>
          <w:szCs w:val="22"/>
        </w:rPr>
        <w:t xml:space="preserve">A summary of the </w:t>
      </w:r>
      <w:r w:rsidRPr="001F3554">
        <w:rPr>
          <w:sz w:val="22"/>
          <w:szCs w:val="22"/>
          <w:u w:val="single"/>
        </w:rPr>
        <w:t>regulated</w:t>
      </w:r>
      <w:r w:rsidRPr="001F3554">
        <w:rPr>
          <w:sz w:val="22"/>
          <w:szCs w:val="22"/>
        </w:rPr>
        <w:t xml:space="preserve"> existing emission units and corresponding emissions unit identification number (E.U. ID No.) </w:t>
      </w:r>
      <w:r w:rsidR="00A90BDC" w:rsidRPr="001F3554">
        <w:rPr>
          <w:sz w:val="22"/>
          <w:szCs w:val="22"/>
        </w:rPr>
        <w:t xml:space="preserve">within the Department’s Air Resource Management System (ARMS) </w:t>
      </w:r>
      <w:r w:rsidRPr="001F3554">
        <w:rPr>
          <w:sz w:val="22"/>
          <w:szCs w:val="22"/>
        </w:rPr>
        <w:t xml:space="preserve">at the </w:t>
      </w:r>
      <w:r w:rsidR="0056230C" w:rsidRPr="001F3554">
        <w:rPr>
          <w:sz w:val="22"/>
          <w:szCs w:val="22"/>
        </w:rPr>
        <w:t xml:space="preserve">Lauderdale </w:t>
      </w:r>
      <w:r w:rsidRPr="001F3554">
        <w:rPr>
          <w:sz w:val="22"/>
          <w:szCs w:val="22"/>
        </w:rPr>
        <w:t xml:space="preserve">Plant is given below.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8218"/>
      </w:tblGrid>
      <w:tr w:rsidR="00D13BB1" w:rsidRPr="0056230C" w:rsidTr="001D6E1D">
        <w:trPr>
          <w:trHeight w:val="20"/>
          <w:tblHeader/>
        </w:trPr>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D13BB1" w:rsidRPr="0056230C" w:rsidRDefault="00D13BB1" w:rsidP="001D6E1D">
            <w:pPr>
              <w:jc w:val="center"/>
              <w:rPr>
                <w:b/>
              </w:rPr>
            </w:pPr>
            <w:r w:rsidRPr="0056230C">
              <w:rPr>
                <w:b/>
              </w:rPr>
              <w:t>EU ID No.</w:t>
            </w:r>
          </w:p>
        </w:tc>
        <w:tc>
          <w:tcPr>
            <w:tcW w:w="8218" w:type="dxa"/>
            <w:tcBorders>
              <w:top w:val="single" w:sz="4" w:space="0" w:color="auto"/>
              <w:left w:val="single" w:sz="4" w:space="0" w:color="auto"/>
              <w:bottom w:val="single" w:sz="4" w:space="0" w:color="auto"/>
              <w:right w:val="single" w:sz="4" w:space="0" w:color="auto"/>
            </w:tcBorders>
            <w:shd w:val="clear" w:color="auto" w:fill="C6D9F1"/>
            <w:vAlign w:val="center"/>
          </w:tcPr>
          <w:p w:rsidR="00D13BB1" w:rsidRPr="0056230C" w:rsidRDefault="00D13BB1" w:rsidP="001D6E1D">
            <w:pPr>
              <w:keepNext/>
              <w:ind w:left="18"/>
              <w:jc w:val="center"/>
              <w:outlineLvl w:val="1"/>
              <w:rPr>
                <w:b/>
              </w:rPr>
            </w:pPr>
            <w:r w:rsidRPr="0056230C">
              <w:rPr>
                <w:b/>
              </w:rPr>
              <w:t>Brief Description</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035</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4A)</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036</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4B)</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037</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5A)</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038</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Combined-Cycle Combustion Turbine with Heat Recovery Steam Generator (CT 5B)</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pPr>
              <w:jc w:val="center"/>
            </w:pPr>
            <w:r w:rsidRPr="0056230C">
              <w:t>003</w:t>
            </w:r>
          </w:p>
        </w:tc>
        <w:tc>
          <w:tcPr>
            <w:tcW w:w="8218"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r w:rsidRPr="0056230C">
              <w:t>Bank of 12 Combustion Turbines (Nos. 1 to 12)</w:t>
            </w:r>
            <w:r>
              <w:t>*</w:t>
            </w:r>
            <w:r w:rsidRPr="0056230C">
              <w:t xml:space="preserve">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pPr>
              <w:jc w:val="center"/>
            </w:pPr>
            <w:r w:rsidRPr="0056230C">
              <w:t>015</w:t>
            </w:r>
          </w:p>
        </w:tc>
        <w:tc>
          <w:tcPr>
            <w:tcW w:w="8218" w:type="dxa"/>
            <w:tcBorders>
              <w:top w:val="single" w:sz="4" w:space="0" w:color="auto"/>
              <w:left w:val="single" w:sz="4" w:space="0" w:color="auto"/>
              <w:bottom w:val="single" w:sz="4" w:space="0" w:color="auto"/>
              <w:right w:val="single" w:sz="4" w:space="0" w:color="auto"/>
            </w:tcBorders>
            <w:shd w:val="clear" w:color="auto" w:fill="auto"/>
          </w:tcPr>
          <w:p w:rsidR="00D13BB1" w:rsidRPr="0056230C" w:rsidRDefault="00D13BB1" w:rsidP="001D6E1D">
            <w:r w:rsidRPr="0056230C">
              <w:t>Bank of 12 Combustion Turbines (Nos. 13 to 24)</w:t>
            </w:r>
            <w:r>
              <w:t xml:space="preserve">*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027</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Fuel Oil Storage Tank #2 (80,000 barrel (bbl), Light Distillate Fuel Oil)</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028</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Fuel Oil Storage Tank #3 (150,000 bbl, Light Distillate Fuel Oil)</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029</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 xml:space="preserve">Fuel Oil Storage Tank #5 (75,000 bbl, Light Distillate Fuel Oil)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030</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2 Fuel Oil Dump Tanks (2,500 gallon and 110 gallon)</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039</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Site Solvent Usage</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vAlign w:val="center"/>
          </w:tcPr>
          <w:p w:rsidR="00D13BB1" w:rsidRPr="0056230C" w:rsidRDefault="00D13BB1" w:rsidP="001D6E1D">
            <w:pPr>
              <w:jc w:val="center"/>
            </w:pPr>
            <w:r w:rsidRPr="0056230C">
              <w:t>042</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 xml:space="preserve">Auxiliary Boiler used to provide steam to the turbine shaft seals during a cold start of the plant.  Maximum designed heat input rate is 15.5 </w:t>
            </w:r>
            <w:r w:rsidR="00F35DAA">
              <w:t>million British Thermal Units per hour (</w:t>
            </w:r>
            <w:r w:rsidRPr="0056230C">
              <w:t>MMBtu/hr</w:t>
            </w:r>
            <w:r w:rsidR="00F35DAA">
              <w:t>)</w:t>
            </w:r>
            <w:r w:rsidRPr="0056230C">
              <w:t xml:space="preserve">.  </w:t>
            </w:r>
          </w:p>
        </w:tc>
      </w:tr>
      <w:tr w:rsidR="00D13BB1" w:rsidRPr="0056230C" w:rsidTr="001D6E1D">
        <w:trPr>
          <w:trHeight w:val="20"/>
        </w:trPr>
        <w:tc>
          <w:tcPr>
            <w:tcW w:w="1134" w:type="dxa"/>
            <w:tcBorders>
              <w:top w:val="single" w:sz="4" w:space="0" w:color="auto"/>
              <w:left w:val="single" w:sz="4" w:space="0" w:color="auto"/>
              <w:bottom w:val="single" w:sz="4" w:space="0" w:color="auto"/>
              <w:right w:val="single" w:sz="4" w:space="0" w:color="auto"/>
            </w:tcBorders>
          </w:tcPr>
          <w:p w:rsidR="00D13BB1" w:rsidRPr="0056230C" w:rsidRDefault="00D13BB1" w:rsidP="001D6E1D">
            <w:pPr>
              <w:jc w:val="center"/>
            </w:pPr>
            <w:r w:rsidRPr="0056230C">
              <w:t>044</w:t>
            </w:r>
          </w:p>
        </w:tc>
        <w:tc>
          <w:tcPr>
            <w:tcW w:w="8218" w:type="dxa"/>
            <w:tcBorders>
              <w:top w:val="single" w:sz="4" w:space="0" w:color="auto"/>
              <w:left w:val="single" w:sz="4" w:space="0" w:color="auto"/>
              <w:bottom w:val="single" w:sz="4" w:space="0" w:color="auto"/>
              <w:right w:val="single" w:sz="4" w:space="0" w:color="auto"/>
            </w:tcBorders>
          </w:tcPr>
          <w:p w:rsidR="00D13BB1" w:rsidRPr="0056230C" w:rsidRDefault="00D13BB1" w:rsidP="001D6E1D">
            <w:r w:rsidRPr="0056230C">
              <w:t>Emergency Diesel Fire Pump Engine</w:t>
            </w:r>
          </w:p>
        </w:tc>
      </w:tr>
    </w:tbl>
    <w:p w:rsidR="00D13BB1" w:rsidRDefault="00D13BB1" w:rsidP="007B3F89">
      <w:pPr>
        <w:numPr>
          <w:ilvl w:val="12"/>
          <w:numId w:val="0"/>
        </w:numPr>
        <w:spacing w:before="120" w:after="120"/>
        <w:rPr>
          <w:sz w:val="22"/>
          <w:szCs w:val="22"/>
        </w:rPr>
      </w:pPr>
      <w:r>
        <w:rPr>
          <w:sz w:val="22"/>
          <w:szCs w:val="22"/>
        </w:rPr>
        <w:t xml:space="preserve">* </w:t>
      </w:r>
      <w:r w:rsidRPr="002C3372">
        <w:rPr>
          <w:sz w:val="22"/>
          <w:szCs w:val="22"/>
        </w:rPr>
        <w:t>Once all of the new CTs covered by this construction permit become commercially operational, these existing emission units will no longer be used to supply generation to FPL’s system.  Two of the existing</w:t>
      </w:r>
      <w:r>
        <w:rPr>
          <w:sz w:val="22"/>
          <w:szCs w:val="22"/>
        </w:rPr>
        <w:t xml:space="preserve"> GTs from EU003</w:t>
      </w:r>
      <w:r w:rsidRPr="002C3372">
        <w:rPr>
          <w:sz w:val="22"/>
          <w:szCs w:val="22"/>
        </w:rPr>
        <w:t xml:space="preserve"> may be retained for black start capability</w:t>
      </w:r>
      <w:r>
        <w:rPr>
          <w:sz w:val="22"/>
          <w:szCs w:val="22"/>
        </w:rPr>
        <w:t xml:space="preserve"> in lieu of f</w:t>
      </w:r>
      <w:r w:rsidRPr="00D13BB1">
        <w:rPr>
          <w:sz w:val="22"/>
          <w:szCs w:val="22"/>
        </w:rPr>
        <w:t xml:space="preserve">our nominal 3,100 kW emergency </w:t>
      </w:r>
      <w:r w:rsidR="00461651" w:rsidRPr="00D13BB1">
        <w:rPr>
          <w:sz w:val="22"/>
          <w:szCs w:val="22"/>
        </w:rPr>
        <w:t>generators.</w:t>
      </w:r>
    </w:p>
    <w:p w:rsidR="00620F0F" w:rsidRDefault="00620F0F" w:rsidP="007B3F89">
      <w:pPr>
        <w:numPr>
          <w:ilvl w:val="12"/>
          <w:numId w:val="0"/>
        </w:numPr>
        <w:spacing w:before="120" w:after="120"/>
        <w:rPr>
          <w:sz w:val="22"/>
          <w:szCs w:val="22"/>
        </w:rPr>
      </w:pPr>
      <w:r w:rsidRPr="00C33504">
        <w:rPr>
          <w:sz w:val="22"/>
          <w:szCs w:val="22"/>
        </w:rPr>
        <w:t>Th</w:t>
      </w:r>
      <w:r w:rsidR="002E13D8">
        <w:rPr>
          <w:sz w:val="22"/>
          <w:szCs w:val="22"/>
        </w:rPr>
        <w:t xml:space="preserve">e new emission units </w:t>
      </w:r>
      <w:r w:rsidR="00B91EEE">
        <w:rPr>
          <w:sz w:val="22"/>
          <w:szCs w:val="22"/>
        </w:rPr>
        <w:t xml:space="preserve">resulting from this project </w:t>
      </w:r>
      <w:r w:rsidR="002E13D8">
        <w:rPr>
          <w:sz w:val="22"/>
          <w:szCs w:val="22"/>
        </w:rPr>
        <w:t>will be assigned the following E.U. ID</w:t>
      </w:r>
      <w:r w:rsidR="00A90BDC">
        <w:rPr>
          <w:sz w:val="22"/>
          <w:szCs w:val="22"/>
        </w:rPr>
        <w:t xml:space="preserve"> No.</w:t>
      </w:r>
      <w:r w:rsidR="002E13D8">
        <w:rPr>
          <w:sz w:val="22"/>
          <w:szCs w:val="22"/>
        </w:rPr>
        <w:t xml:space="preserve"> within the Department’s ARMS</w:t>
      </w:r>
      <w:r w:rsidRPr="00C33504">
        <w:rPr>
          <w:sz w:val="22"/>
          <w:szCs w:val="22"/>
        </w:rPr>
        <w:t>:</w:t>
      </w:r>
    </w:p>
    <w:tbl>
      <w:tblPr>
        <w:tblW w:w="9407" w:type="dxa"/>
        <w:tblInd w:w="11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top w:w="43" w:type="dxa"/>
          <w:left w:w="72" w:type="dxa"/>
          <w:bottom w:w="43" w:type="dxa"/>
          <w:right w:w="72" w:type="dxa"/>
        </w:tblCellMar>
        <w:tblLook w:val="01E0" w:firstRow="1" w:lastRow="1" w:firstColumn="1" w:lastColumn="1" w:noHBand="0" w:noVBand="0"/>
      </w:tblPr>
      <w:tblGrid>
        <w:gridCol w:w="1487"/>
        <w:gridCol w:w="7920"/>
      </w:tblGrid>
      <w:tr w:rsidR="00996F27" w:rsidRPr="00996F27" w:rsidTr="00996F27">
        <w:trPr>
          <w:tblHeader/>
        </w:trPr>
        <w:tc>
          <w:tcPr>
            <w:tcW w:w="1487" w:type="dxa"/>
            <w:tcBorders>
              <w:top w:val="single" w:sz="8" w:space="0" w:color="auto"/>
              <w:bottom w:val="single" w:sz="8" w:space="0" w:color="auto"/>
            </w:tcBorders>
            <w:shd w:val="clear" w:color="auto" w:fill="C6D9F1"/>
          </w:tcPr>
          <w:p w:rsidR="00996F27" w:rsidRPr="00996F27" w:rsidRDefault="00996F27" w:rsidP="00996F27">
            <w:pPr>
              <w:widowControl w:val="0"/>
              <w:numPr>
                <w:ilvl w:val="12"/>
                <w:numId w:val="0"/>
              </w:numPr>
              <w:jc w:val="center"/>
              <w:rPr>
                <w:b/>
              </w:rPr>
            </w:pPr>
            <w:r w:rsidRPr="00996F27">
              <w:rPr>
                <w:b/>
              </w:rPr>
              <w:lastRenderedPageBreak/>
              <w:t>New EU ID No.</w:t>
            </w:r>
          </w:p>
        </w:tc>
        <w:tc>
          <w:tcPr>
            <w:tcW w:w="7920" w:type="dxa"/>
            <w:tcBorders>
              <w:top w:val="single" w:sz="8" w:space="0" w:color="auto"/>
              <w:bottom w:val="single" w:sz="8" w:space="0" w:color="auto"/>
            </w:tcBorders>
            <w:shd w:val="clear" w:color="auto" w:fill="C6D9F1"/>
          </w:tcPr>
          <w:p w:rsidR="00996F27" w:rsidRPr="00996F27" w:rsidRDefault="00996F27" w:rsidP="00996F27">
            <w:pPr>
              <w:widowControl w:val="0"/>
              <w:numPr>
                <w:ilvl w:val="12"/>
                <w:numId w:val="0"/>
              </w:numPr>
              <w:tabs>
                <w:tab w:val="right" w:pos="9054"/>
              </w:tabs>
              <w:ind w:left="2834"/>
              <w:jc w:val="both"/>
              <w:rPr>
                <w:b/>
              </w:rPr>
            </w:pPr>
            <w:r w:rsidRPr="00996F27">
              <w:rPr>
                <w:b/>
              </w:rPr>
              <w:t>Description</w:t>
            </w:r>
          </w:p>
        </w:tc>
      </w:tr>
      <w:tr w:rsidR="00996F27" w:rsidRPr="00996F27" w:rsidTr="00584885">
        <w:tc>
          <w:tcPr>
            <w:tcW w:w="1487" w:type="dxa"/>
            <w:tcBorders>
              <w:top w:val="single" w:sz="8" w:space="0" w:color="auto"/>
            </w:tcBorders>
            <w:vAlign w:val="center"/>
          </w:tcPr>
          <w:p w:rsidR="00996F27" w:rsidRPr="00996F27" w:rsidRDefault="00996F27" w:rsidP="00996F27">
            <w:pPr>
              <w:widowControl w:val="0"/>
              <w:numPr>
                <w:ilvl w:val="12"/>
                <w:numId w:val="0"/>
              </w:numPr>
              <w:jc w:val="center"/>
            </w:pPr>
            <w:r w:rsidRPr="00996F27">
              <w:t>045</w:t>
            </w:r>
          </w:p>
        </w:tc>
        <w:tc>
          <w:tcPr>
            <w:tcW w:w="7920" w:type="dxa"/>
            <w:tcBorders>
              <w:top w:val="single" w:sz="8" w:space="0" w:color="auto"/>
            </w:tcBorders>
          </w:tcPr>
          <w:p w:rsidR="00996F27" w:rsidRPr="00996F27" w:rsidRDefault="00996F27" w:rsidP="00996F27">
            <w:pPr>
              <w:widowControl w:val="0"/>
              <w:numPr>
                <w:ilvl w:val="12"/>
                <w:numId w:val="0"/>
              </w:numPr>
            </w:pPr>
            <w:r w:rsidRPr="00996F27">
              <w:t>Simple cycle combustion turbine-electrical generator (Unit 6A)</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046</w:t>
            </w:r>
          </w:p>
        </w:tc>
        <w:tc>
          <w:tcPr>
            <w:tcW w:w="7920" w:type="dxa"/>
          </w:tcPr>
          <w:p w:rsidR="00996F27" w:rsidRPr="00996F27" w:rsidRDefault="00996F27" w:rsidP="00996F27">
            <w:pPr>
              <w:widowControl w:val="0"/>
              <w:numPr>
                <w:ilvl w:val="12"/>
                <w:numId w:val="0"/>
              </w:numPr>
            </w:pPr>
            <w:r w:rsidRPr="00996F27">
              <w:t>Simple cycle combustion turbine-electrical generator (Unit 6B)</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047</w:t>
            </w:r>
          </w:p>
        </w:tc>
        <w:tc>
          <w:tcPr>
            <w:tcW w:w="7920" w:type="dxa"/>
          </w:tcPr>
          <w:p w:rsidR="00996F27" w:rsidRPr="00996F27" w:rsidRDefault="00996F27" w:rsidP="00996F27">
            <w:pPr>
              <w:widowControl w:val="0"/>
              <w:numPr>
                <w:ilvl w:val="12"/>
                <w:numId w:val="0"/>
              </w:numPr>
            </w:pPr>
            <w:r w:rsidRPr="00996F27">
              <w:t>Simple cycle combustion turbine-electrical generator (Unit 6C)</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048</w:t>
            </w:r>
          </w:p>
        </w:tc>
        <w:tc>
          <w:tcPr>
            <w:tcW w:w="7920" w:type="dxa"/>
          </w:tcPr>
          <w:p w:rsidR="00996F27" w:rsidRPr="00996F27" w:rsidRDefault="00996F27" w:rsidP="00996F27">
            <w:pPr>
              <w:widowControl w:val="0"/>
              <w:numPr>
                <w:ilvl w:val="12"/>
                <w:numId w:val="0"/>
              </w:numPr>
            </w:pPr>
            <w:r w:rsidRPr="00996F27">
              <w:t>Simple cycle combustion turbine-electrical generator (Unit 6D)</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049</w:t>
            </w:r>
          </w:p>
        </w:tc>
        <w:tc>
          <w:tcPr>
            <w:tcW w:w="7920" w:type="dxa"/>
          </w:tcPr>
          <w:p w:rsidR="00996F27" w:rsidRPr="00996F27" w:rsidRDefault="00996F27" w:rsidP="00996F27">
            <w:pPr>
              <w:widowControl w:val="0"/>
              <w:numPr>
                <w:ilvl w:val="12"/>
                <w:numId w:val="0"/>
              </w:numPr>
            </w:pPr>
            <w:r w:rsidRPr="00996F27">
              <w:t>Simple cycle combustion turbine-electrical generator (Unit 6E)</w:t>
            </w:r>
          </w:p>
        </w:tc>
      </w:tr>
      <w:tr w:rsidR="00996F27" w:rsidRPr="00996F27" w:rsidTr="00584885">
        <w:tc>
          <w:tcPr>
            <w:tcW w:w="1487" w:type="dxa"/>
            <w:vAlign w:val="center"/>
          </w:tcPr>
          <w:p w:rsidR="00996F27" w:rsidRPr="00996F27" w:rsidRDefault="00996F27" w:rsidP="00996F27">
            <w:pPr>
              <w:widowControl w:val="0"/>
              <w:numPr>
                <w:ilvl w:val="12"/>
                <w:numId w:val="0"/>
              </w:numPr>
              <w:jc w:val="center"/>
              <w:rPr>
                <w:highlight w:val="yellow"/>
              </w:rPr>
            </w:pPr>
            <w:r w:rsidRPr="00996F27">
              <w:t>050</w:t>
            </w:r>
          </w:p>
        </w:tc>
        <w:tc>
          <w:tcPr>
            <w:tcW w:w="7920" w:type="dxa"/>
          </w:tcPr>
          <w:p w:rsidR="00996F27" w:rsidRPr="00996F27" w:rsidRDefault="00996F27" w:rsidP="00996F27">
            <w:pPr>
              <w:widowControl w:val="0"/>
              <w:numPr>
                <w:ilvl w:val="12"/>
                <w:numId w:val="0"/>
              </w:numPr>
              <w:rPr>
                <w:highlight w:val="yellow"/>
              </w:rPr>
            </w:pPr>
            <w:r w:rsidRPr="00996F27">
              <w:t>Four nominal 3,100 kW emergency generators (FPL requested as an option to retain two existing GT units)</w:t>
            </w:r>
          </w:p>
        </w:tc>
      </w:tr>
      <w:tr w:rsidR="00996F27" w:rsidRPr="00996F27" w:rsidTr="00584885">
        <w:tc>
          <w:tcPr>
            <w:tcW w:w="1487" w:type="dxa"/>
            <w:vAlign w:val="center"/>
          </w:tcPr>
          <w:p w:rsidR="00996F27" w:rsidRPr="00996F27" w:rsidRDefault="00996F27" w:rsidP="00996F27">
            <w:pPr>
              <w:widowControl w:val="0"/>
              <w:numPr>
                <w:ilvl w:val="12"/>
                <w:numId w:val="0"/>
              </w:numPr>
              <w:jc w:val="center"/>
            </w:pPr>
            <w:r w:rsidRPr="00996F27">
              <w:t>051</w:t>
            </w:r>
          </w:p>
        </w:tc>
        <w:tc>
          <w:tcPr>
            <w:tcW w:w="7920" w:type="dxa"/>
          </w:tcPr>
          <w:p w:rsidR="00996F27" w:rsidRPr="00996F27" w:rsidRDefault="00996F27" w:rsidP="00996F27">
            <w:pPr>
              <w:widowControl w:val="0"/>
              <w:numPr>
                <w:ilvl w:val="12"/>
                <w:numId w:val="0"/>
              </w:numPr>
            </w:pPr>
            <w:r w:rsidRPr="00996F27">
              <w:t>300 hp Emergency diesel fire pump engine</w:t>
            </w:r>
          </w:p>
        </w:tc>
      </w:tr>
      <w:tr w:rsidR="00996F27" w:rsidRPr="00996F27" w:rsidTr="00584885">
        <w:tc>
          <w:tcPr>
            <w:tcW w:w="1487" w:type="dxa"/>
            <w:vAlign w:val="center"/>
          </w:tcPr>
          <w:p w:rsidR="00996F27" w:rsidRPr="00996F27" w:rsidRDefault="00996F27" w:rsidP="00996F27">
            <w:pPr>
              <w:jc w:val="center"/>
            </w:pPr>
            <w:r w:rsidRPr="00996F27">
              <w:t>052</w:t>
            </w:r>
          </w:p>
        </w:tc>
        <w:tc>
          <w:tcPr>
            <w:tcW w:w="7920" w:type="dxa"/>
          </w:tcPr>
          <w:p w:rsidR="00996F27" w:rsidRPr="00996F27" w:rsidRDefault="001D6E1D" w:rsidP="00996F27">
            <w:r>
              <w:t>Two 3-million gallon ultra-</w:t>
            </w:r>
            <w:r w:rsidR="00996F27" w:rsidRPr="00996F27">
              <w:t>low sulfur distillate (ULSD) fuel oil storage tanks</w:t>
            </w:r>
          </w:p>
        </w:tc>
      </w:tr>
    </w:tbl>
    <w:p w:rsidR="00FF2268" w:rsidRPr="003450C0" w:rsidRDefault="00FF2268" w:rsidP="007B3F89">
      <w:pPr>
        <w:pStyle w:val="Caption"/>
        <w:spacing w:before="120"/>
        <w:rPr>
          <w:color w:val="000000"/>
          <w:szCs w:val="22"/>
        </w:rPr>
      </w:pPr>
      <w:r w:rsidRPr="003450C0">
        <w:rPr>
          <w:color w:val="000000"/>
          <w:szCs w:val="22"/>
        </w:rPr>
        <w:t>Regulatory Classification</w:t>
      </w:r>
    </w:p>
    <w:p w:rsidR="008270F0" w:rsidRDefault="008270F0" w:rsidP="008270F0">
      <w:pPr>
        <w:widowControl w:val="0"/>
        <w:spacing w:after="60"/>
        <w:rPr>
          <w:iCs/>
          <w:sz w:val="22"/>
          <w:szCs w:val="22"/>
        </w:rPr>
      </w:pPr>
      <w:r>
        <w:rPr>
          <w:bCs/>
          <w:sz w:val="22"/>
          <w:szCs w:val="22"/>
        </w:rPr>
        <w:t xml:space="preserve">The following federal regulations apply to the </w:t>
      </w:r>
      <w:r w:rsidR="00996F27">
        <w:rPr>
          <w:bCs/>
          <w:sz w:val="22"/>
          <w:szCs w:val="22"/>
        </w:rPr>
        <w:t>Lauderdale</w:t>
      </w:r>
      <w:r>
        <w:rPr>
          <w:bCs/>
          <w:sz w:val="22"/>
          <w:szCs w:val="22"/>
        </w:rPr>
        <w:t xml:space="preserve"> Plant and this project.</w:t>
      </w:r>
    </w:p>
    <w:p w:rsidR="008270F0" w:rsidRDefault="008270F0" w:rsidP="008270F0">
      <w:pPr>
        <w:numPr>
          <w:ilvl w:val="0"/>
          <w:numId w:val="17"/>
        </w:numPr>
        <w:spacing w:after="60"/>
        <w:rPr>
          <w:sz w:val="22"/>
          <w:szCs w:val="22"/>
        </w:rPr>
      </w:pPr>
      <w:r w:rsidRPr="00877418">
        <w:rPr>
          <w:sz w:val="22"/>
          <w:szCs w:val="22"/>
        </w:rPr>
        <w:t xml:space="preserve">The </w:t>
      </w:r>
      <w:r>
        <w:rPr>
          <w:sz w:val="22"/>
          <w:szCs w:val="22"/>
        </w:rPr>
        <w:t xml:space="preserve">existing </w:t>
      </w:r>
      <w:r w:rsidRPr="00877418">
        <w:rPr>
          <w:sz w:val="22"/>
          <w:szCs w:val="22"/>
        </w:rPr>
        <w:t xml:space="preserve">facility </w:t>
      </w:r>
      <w:r w:rsidRPr="00671AD0">
        <w:rPr>
          <w:sz w:val="22"/>
          <w:szCs w:val="22"/>
        </w:rPr>
        <w:t>is</w:t>
      </w:r>
      <w:r w:rsidRPr="00877418">
        <w:rPr>
          <w:sz w:val="22"/>
          <w:szCs w:val="22"/>
        </w:rPr>
        <w:t xml:space="preserve"> a major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 and Rule 62-210.200 (Definitions), F.A.C.</w:t>
      </w:r>
    </w:p>
    <w:p w:rsidR="008270F0" w:rsidRDefault="008270F0" w:rsidP="008270F0">
      <w:pPr>
        <w:numPr>
          <w:ilvl w:val="0"/>
          <w:numId w:val="17"/>
        </w:numPr>
        <w:spacing w:after="60"/>
        <w:rPr>
          <w:sz w:val="22"/>
          <w:szCs w:val="22"/>
        </w:rPr>
      </w:pPr>
      <w:r>
        <w:rPr>
          <w:sz w:val="22"/>
          <w:szCs w:val="22"/>
        </w:rPr>
        <w:t xml:space="preserve">This </w:t>
      </w:r>
      <w:r w:rsidRPr="005E4F77">
        <w:rPr>
          <w:sz w:val="22"/>
          <w:szCs w:val="22"/>
        </w:rPr>
        <w:t xml:space="preserve">project </w:t>
      </w:r>
      <w:r>
        <w:rPr>
          <w:sz w:val="22"/>
          <w:szCs w:val="22"/>
        </w:rPr>
        <w:t xml:space="preserve">(as discussed below) </w:t>
      </w:r>
      <w:r w:rsidRPr="006019C1">
        <w:rPr>
          <w:b/>
          <w:sz w:val="22"/>
          <w:szCs w:val="22"/>
          <w:u w:val="single"/>
        </w:rPr>
        <w:t>does</w:t>
      </w:r>
      <w:r w:rsidRPr="005E4F77">
        <w:rPr>
          <w:sz w:val="22"/>
          <w:szCs w:val="22"/>
        </w:rPr>
        <w:t xml:space="preserve"> trigger a PSD review and a requirement to conduct Best Available Control Technology (BACT) </w:t>
      </w:r>
      <w:r>
        <w:rPr>
          <w:sz w:val="22"/>
          <w:szCs w:val="22"/>
        </w:rPr>
        <w:t xml:space="preserve">determinations </w:t>
      </w:r>
      <w:r w:rsidRPr="005E4F77">
        <w:rPr>
          <w:sz w:val="22"/>
          <w:szCs w:val="22"/>
        </w:rPr>
        <w:t>pursuant to Department Rule 62-212.400, F.A.C.</w:t>
      </w:r>
    </w:p>
    <w:p w:rsidR="008270F0" w:rsidRDefault="008270F0" w:rsidP="008270F0">
      <w:pPr>
        <w:numPr>
          <w:ilvl w:val="0"/>
          <w:numId w:val="17"/>
        </w:numPr>
        <w:spacing w:after="60"/>
        <w:rPr>
          <w:sz w:val="22"/>
          <w:szCs w:val="22"/>
        </w:rPr>
      </w:pPr>
      <w:r>
        <w:rPr>
          <w:sz w:val="22"/>
          <w:szCs w:val="22"/>
        </w:rPr>
        <w:t xml:space="preserve">The existing </w:t>
      </w:r>
      <w:r w:rsidRPr="00671AD0">
        <w:rPr>
          <w:sz w:val="22"/>
          <w:szCs w:val="22"/>
        </w:rPr>
        <w:t>facility is a major</w:t>
      </w:r>
      <w:r w:rsidRPr="00877418">
        <w:rPr>
          <w:sz w:val="22"/>
          <w:szCs w:val="22"/>
        </w:rPr>
        <w:t xml:space="preserve"> source of hazardous air pollutants (HAP).</w:t>
      </w:r>
    </w:p>
    <w:p w:rsidR="008270F0" w:rsidRDefault="008270F0" w:rsidP="008270F0">
      <w:pPr>
        <w:numPr>
          <w:ilvl w:val="0"/>
          <w:numId w:val="17"/>
        </w:numPr>
        <w:spacing w:after="60"/>
        <w:rPr>
          <w:sz w:val="22"/>
          <w:szCs w:val="22"/>
        </w:rPr>
      </w:pPr>
      <w:r w:rsidRPr="00877418">
        <w:rPr>
          <w:sz w:val="22"/>
          <w:szCs w:val="22"/>
        </w:rPr>
        <w:t xml:space="preserve">The </w:t>
      </w:r>
      <w:r>
        <w:rPr>
          <w:sz w:val="22"/>
          <w:szCs w:val="22"/>
        </w:rPr>
        <w:t xml:space="preserve">existing </w:t>
      </w:r>
      <w:r w:rsidRPr="00877418">
        <w:rPr>
          <w:sz w:val="22"/>
          <w:szCs w:val="22"/>
        </w:rPr>
        <w:t xml:space="preserve">facility </w:t>
      </w:r>
      <w:r>
        <w:rPr>
          <w:sz w:val="22"/>
          <w:szCs w:val="22"/>
        </w:rPr>
        <w:t xml:space="preserve">has </w:t>
      </w:r>
      <w:r w:rsidRPr="00877418">
        <w:rPr>
          <w:sz w:val="22"/>
          <w:szCs w:val="22"/>
        </w:rPr>
        <w:t xml:space="preserve">units </w:t>
      </w:r>
      <w:r>
        <w:rPr>
          <w:sz w:val="22"/>
          <w:szCs w:val="22"/>
        </w:rPr>
        <w:t>regulated under Clean Air Act, Title IV, Acid Rain provisions, Phase II.</w:t>
      </w:r>
    </w:p>
    <w:p w:rsidR="008270F0" w:rsidRDefault="008270F0" w:rsidP="008270F0">
      <w:pPr>
        <w:numPr>
          <w:ilvl w:val="0"/>
          <w:numId w:val="17"/>
        </w:numPr>
        <w:spacing w:after="60"/>
        <w:rPr>
          <w:sz w:val="22"/>
          <w:szCs w:val="22"/>
        </w:rPr>
      </w:pPr>
      <w:r w:rsidRPr="00580810">
        <w:rPr>
          <w:sz w:val="22"/>
          <w:szCs w:val="22"/>
        </w:rPr>
        <w:t>The existing facility is a Title V major source of air pollution in accordance with Chapter 62-213, F.A.C.</w:t>
      </w:r>
    </w:p>
    <w:p w:rsidR="008270F0" w:rsidRDefault="008270F0" w:rsidP="008270F0">
      <w:pPr>
        <w:numPr>
          <w:ilvl w:val="0"/>
          <w:numId w:val="17"/>
        </w:numPr>
        <w:spacing w:after="60"/>
        <w:rPr>
          <w:sz w:val="22"/>
          <w:szCs w:val="22"/>
        </w:rPr>
      </w:pPr>
      <w:r w:rsidRPr="00CB788F">
        <w:rPr>
          <w:sz w:val="22"/>
          <w:szCs w:val="22"/>
        </w:rPr>
        <w:t xml:space="preserve">The </w:t>
      </w:r>
      <w:r w:rsidRPr="005E4F77">
        <w:rPr>
          <w:sz w:val="22"/>
          <w:szCs w:val="22"/>
        </w:rPr>
        <w:t xml:space="preserve">proposed project includes units </w:t>
      </w:r>
      <w:r w:rsidRPr="00CB788F">
        <w:rPr>
          <w:sz w:val="22"/>
          <w:szCs w:val="22"/>
        </w:rPr>
        <w:t xml:space="preserve">subject to </w:t>
      </w:r>
      <w:r w:rsidRPr="005E4F77">
        <w:rPr>
          <w:sz w:val="22"/>
          <w:szCs w:val="22"/>
        </w:rPr>
        <w:t>Clean Air Interstate Rule (CAIR).</w:t>
      </w:r>
    </w:p>
    <w:p w:rsidR="008270F0" w:rsidRPr="005E4F77" w:rsidRDefault="008270F0" w:rsidP="00F35DAA">
      <w:pPr>
        <w:widowControl w:val="0"/>
        <w:numPr>
          <w:ilvl w:val="0"/>
          <w:numId w:val="36"/>
        </w:numPr>
        <w:spacing w:after="60"/>
        <w:ind w:left="360"/>
        <w:rPr>
          <w:sz w:val="22"/>
          <w:szCs w:val="22"/>
        </w:rPr>
      </w:pPr>
      <w:r w:rsidRPr="005E4F77">
        <w:rPr>
          <w:sz w:val="22"/>
          <w:szCs w:val="22"/>
        </w:rPr>
        <w:t xml:space="preserve">The proposed project includes units subject to the </w:t>
      </w:r>
      <w:r w:rsidR="00F35DAA" w:rsidRPr="00F35DAA">
        <w:rPr>
          <w:sz w:val="22"/>
          <w:szCs w:val="22"/>
        </w:rPr>
        <w:t xml:space="preserve">New Source Performance Standards </w:t>
      </w:r>
      <w:r w:rsidR="00F35DAA">
        <w:rPr>
          <w:sz w:val="22"/>
          <w:szCs w:val="22"/>
        </w:rPr>
        <w:t>(</w:t>
      </w:r>
      <w:r w:rsidRPr="005E4F77">
        <w:rPr>
          <w:sz w:val="22"/>
          <w:szCs w:val="22"/>
        </w:rPr>
        <w:t>NSPS</w:t>
      </w:r>
      <w:r w:rsidR="00F35DAA">
        <w:rPr>
          <w:sz w:val="22"/>
          <w:szCs w:val="22"/>
        </w:rPr>
        <w:t>)</w:t>
      </w:r>
      <w:r w:rsidRPr="005E4F77">
        <w:rPr>
          <w:sz w:val="22"/>
          <w:szCs w:val="22"/>
        </w:rPr>
        <w:t xml:space="preserve"> of</w:t>
      </w:r>
      <w:r>
        <w:rPr>
          <w:sz w:val="22"/>
          <w:szCs w:val="22"/>
        </w:rPr>
        <w:t xml:space="preserve"> </w:t>
      </w:r>
      <w:r w:rsidRPr="005E4F77">
        <w:rPr>
          <w:sz w:val="22"/>
          <w:szCs w:val="22"/>
        </w:rPr>
        <w:t>40 CFR 60.</w:t>
      </w:r>
    </w:p>
    <w:p w:rsidR="00C412FA" w:rsidRPr="008270F0" w:rsidRDefault="008270F0" w:rsidP="00F35DAA">
      <w:pPr>
        <w:widowControl w:val="0"/>
        <w:numPr>
          <w:ilvl w:val="0"/>
          <w:numId w:val="36"/>
        </w:numPr>
        <w:spacing w:after="120"/>
        <w:ind w:left="360"/>
        <w:rPr>
          <w:sz w:val="22"/>
          <w:szCs w:val="22"/>
        </w:rPr>
      </w:pPr>
      <w:r w:rsidRPr="005E4F77">
        <w:rPr>
          <w:sz w:val="22"/>
          <w:szCs w:val="22"/>
        </w:rPr>
        <w:t xml:space="preserve">The proposed project includes units subject to the </w:t>
      </w:r>
      <w:r w:rsidR="00F35DAA" w:rsidRPr="00F35DAA">
        <w:rPr>
          <w:sz w:val="22"/>
          <w:szCs w:val="22"/>
        </w:rPr>
        <w:t xml:space="preserve">National Emission Standards of Hazardous Air Pollutants </w:t>
      </w:r>
      <w:r w:rsidRPr="005E4F77">
        <w:rPr>
          <w:sz w:val="22"/>
          <w:szCs w:val="22"/>
        </w:rPr>
        <w:t>NESHAP of 40 CFR 63.</w:t>
      </w:r>
    </w:p>
    <w:p w:rsidR="007A6594" w:rsidRPr="003450C0" w:rsidRDefault="007A6594" w:rsidP="007A6594">
      <w:pPr>
        <w:spacing w:after="120"/>
        <w:rPr>
          <w:b/>
          <w:caps/>
          <w:color w:val="000000"/>
          <w:sz w:val="22"/>
          <w:szCs w:val="22"/>
        </w:rPr>
      </w:pPr>
      <w:r w:rsidRPr="003450C0">
        <w:rPr>
          <w:b/>
          <w:caps/>
          <w:color w:val="000000"/>
          <w:sz w:val="22"/>
          <w:szCs w:val="22"/>
        </w:rPr>
        <w:t>Relevant Documents:</w:t>
      </w:r>
    </w:p>
    <w:p w:rsidR="008270F0" w:rsidRDefault="007A6594" w:rsidP="00FF5D2C">
      <w:pPr>
        <w:pStyle w:val="Caption"/>
        <w:spacing w:before="0"/>
        <w:rPr>
          <w:b w:val="0"/>
          <w:caps w:val="0"/>
          <w:szCs w:val="22"/>
        </w:rPr>
      </w:pPr>
      <w:r w:rsidRPr="00657FBB">
        <w:rPr>
          <w:b w:val="0"/>
          <w:caps w:val="0"/>
          <w:szCs w:val="22"/>
        </w:rPr>
        <w:t xml:space="preserve">The permit </w:t>
      </w:r>
      <w:r w:rsidR="000868F5">
        <w:rPr>
          <w:b w:val="0"/>
          <w:caps w:val="0"/>
          <w:szCs w:val="22"/>
        </w:rPr>
        <w:t>application</w:t>
      </w:r>
      <w:r w:rsidRPr="00657FBB">
        <w:rPr>
          <w:b w:val="0"/>
          <w:caps w:val="0"/>
          <w:szCs w:val="22"/>
        </w:rPr>
        <w:t xml:space="preserve"> and additional information received to make it complete are not a part of this permit</w:t>
      </w:r>
      <w:r w:rsidR="00B91EEE">
        <w:rPr>
          <w:b w:val="0"/>
          <w:caps w:val="0"/>
          <w:szCs w:val="22"/>
        </w:rPr>
        <w:t>.  However this information can be accessed</w:t>
      </w:r>
      <w:r w:rsidRPr="00657FBB">
        <w:rPr>
          <w:b w:val="0"/>
          <w:caps w:val="0"/>
          <w:szCs w:val="22"/>
        </w:rPr>
        <w:t xml:space="preserve"> </w:t>
      </w:r>
      <w:r w:rsidR="00B91EEE">
        <w:rPr>
          <w:b w:val="0"/>
          <w:caps w:val="0"/>
          <w:szCs w:val="22"/>
        </w:rPr>
        <w:t>at the following Webpage</w:t>
      </w:r>
      <w:r w:rsidRPr="00657FBB">
        <w:rPr>
          <w:b w:val="0"/>
          <w:caps w:val="0"/>
          <w:szCs w:val="22"/>
        </w:rPr>
        <w:t>.</w:t>
      </w:r>
    </w:p>
    <w:p w:rsidR="00B91EEE" w:rsidRPr="00F35DAA" w:rsidRDefault="00380BC3" w:rsidP="00B91EEE">
      <w:pPr>
        <w:rPr>
          <w:sz w:val="22"/>
          <w:szCs w:val="22"/>
        </w:rPr>
      </w:pPr>
      <w:hyperlink r:id="rId24" w:history="1">
        <w:r w:rsidR="00996F27" w:rsidRPr="00F35DAA">
          <w:rPr>
            <w:rStyle w:val="Hyperlink"/>
            <w:sz w:val="22"/>
            <w:szCs w:val="22"/>
          </w:rPr>
          <w:t>FPL Lauderdale Peaker Unit Replacement Project</w:t>
        </w:r>
      </w:hyperlink>
      <w:r w:rsidR="00B91EEE" w:rsidRPr="00F35DAA">
        <w:rPr>
          <w:sz w:val="22"/>
          <w:szCs w:val="22"/>
        </w:rPr>
        <w:t xml:space="preserve"> </w:t>
      </w:r>
    </w:p>
    <w:p w:rsidR="007A6594" w:rsidRDefault="007A6594" w:rsidP="00FF5D2C">
      <w:pPr>
        <w:pStyle w:val="Caption"/>
        <w:spacing w:before="0"/>
        <w:rPr>
          <w:szCs w:val="22"/>
        </w:rPr>
      </w:pPr>
    </w:p>
    <w:p w:rsidR="007F1359" w:rsidRDefault="007F1359" w:rsidP="00FF2268">
      <w:pPr>
        <w:widowControl w:val="0"/>
        <w:spacing w:after="120"/>
        <w:rPr>
          <w:bCs/>
          <w:sz w:val="22"/>
          <w:szCs w:val="22"/>
          <w:u w:val="double"/>
        </w:rPr>
        <w:sectPr w:rsidR="007F1359" w:rsidSect="00A47EF5">
          <w:headerReference w:type="even" r:id="rId25"/>
          <w:headerReference w:type="default" r:id="rId26"/>
          <w:headerReference w:type="first" r:id="rId27"/>
          <w:pgSz w:w="12240" w:h="15840" w:code="1"/>
          <w:pgMar w:top="720" w:right="1152" w:bottom="720" w:left="1152" w:header="720" w:footer="43" w:gutter="0"/>
          <w:paperSrc w:first="15" w:other="15"/>
          <w:cols w:space="720"/>
        </w:sectPr>
      </w:pPr>
    </w:p>
    <w:p w:rsidR="00DC5931" w:rsidRPr="00DC5931" w:rsidRDefault="00DC5931" w:rsidP="00DC5931">
      <w:pPr>
        <w:spacing w:after="120"/>
        <w:rPr>
          <w:b/>
          <w:caps/>
          <w:sz w:val="22"/>
        </w:rPr>
      </w:pPr>
      <w:r w:rsidRPr="00DC5931">
        <w:rPr>
          <w:b/>
          <w:caps/>
          <w:sz w:val="22"/>
        </w:rPr>
        <w:lastRenderedPageBreak/>
        <w:t>general requirements</w:t>
      </w:r>
    </w:p>
    <w:p w:rsidR="00692695" w:rsidRPr="008E4B96" w:rsidRDefault="00692695" w:rsidP="00343F57">
      <w:pPr>
        <w:numPr>
          <w:ilvl w:val="0"/>
          <w:numId w:val="4"/>
        </w:numPr>
        <w:spacing w:after="120"/>
        <w:rPr>
          <w:sz w:val="22"/>
        </w:rPr>
      </w:pPr>
      <w:r>
        <w:rPr>
          <w:bCs/>
          <w:sz w:val="22"/>
          <w:u w:val="single"/>
        </w:rPr>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2E13D8">
        <w:rPr>
          <w:sz w:val="22"/>
        </w:rPr>
        <w:t>Office of Permitting and Compliance (O</w:t>
      </w:r>
      <w:r w:rsidR="00CE615B">
        <w:rPr>
          <w:sz w:val="22"/>
        </w:rPr>
        <w:t xml:space="preserve">PC) </w:t>
      </w:r>
      <w:r w:rsidRPr="0017559C">
        <w:rPr>
          <w:sz w:val="22"/>
        </w:rPr>
        <w:t>in the Division of Air Resource Management of the Department</w:t>
      </w:r>
      <w:r>
        <w:rPr>
          <w:sz w:val="22"/>
        </w:rPr>
        <w:t>.</w:t>
      </w:r>
      <w:r w:rsidRPr="0017559C">
        <w:rPr>
          <w:sz w:val="22"/>
        </w:rPr>
        <w:t xml:space="preserve">  The mailing address for the </w:t>
      </w:r>
      <w:r w:rsidR="007F075E">
        <w:rPr>
          <w:sz w:val="22"/>
        </w:rPr>
        <w:t>OPC</w:t>
      </w:r>
      <w:r w:rsidRPr="0017559C">
        <w:rPr>
          <w:sz w:val="22"/>
        </w:rPr>
        <w:t xml:space="preserve"> is 2600 Blair Stone Road, MS #5505, Tallahassee, Florida  32399-2400.</w:t>
      </w:r>
      <w:r w:rsidR="00117005">
        <w:rPr>
          <w:sz w:val="22"/>
        </w:rPr>
        <w:t xml:space="preserve"> </w:t>
      </w:r>
      <w:r w:rsidR="00B23E2C" w:rsidRPr="002C1D42">
        <w:rPr>
          <w:sz w:val="22"/>
          <w:szCs w:val="22"/>
        </w:rPr>
        <w:t xml:space="preserve"> </w:t>
      </w:r>
      <w:r w:rsidR="00B23E2C" w:rsidRPr="008E4B96">
        <w:rPr>
          <w:sz w:val="22"/>
          <w:szCs w:val="22"/>
        </w:rPr>
        <w:t xml:space="preserve">All documents related to applications for permits to operate an emissions unit shall be submitted to </w:t>
      </w:r>
      <w:r w:rsidR="008E4B96" w:rsidRPr="008E4B96">
        <w:rPr>
          <w:sz w:val="22"/>
          <w:szCs w:val="22"/>
        </w:rPr>
        <w:t xml:space="preserve">the </w:t>
      </w:r>
      <w:r w:rsidR="007F075E">
        <w:rPr>
          <w:sz w:val="22"/>
          <w:szCs w:val="22"/>
        </w:rPr>
        <w:t>O</w:t>
      </w:r>
      <w:r w:rsidR="00CE615B">
        <w:rPr>
          <w:sz w:val="22"/>
          <w:szCs w:val="22"/>
        </w:rPr>
        <w:t>PC Section</w:t>
      </w:r>
      <w:r w:rsidR="00B23E2C" w:rsidRPr="008E4B96">
        <w:rPr>
          <w:sz w:val="22"/>
          <w:szCs w:val="22"/>
        </w:rPr>
        <w:t>.</w:t>
      </w:r>
    </w:p>
    <w:p w:rsidR="00692695" w:rsidRPr="0017559C" w:rsidRDefault="00692695" w:rsidP="00343F57">
      <w:pPr>
        <w:numPr>
          <w:ilvl w:val="0"/>
          <w:numId w:val="4"/>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EC1F42">
        <w:rPr>
          <w:sz w:val="22"/>
        </w:rPr>
        <w:t>South</w:t>
      </w:r>
      <w:r w:rsidR="00584885">
        <w:rPr>
          <w:sz w:val="22"/>
        </w:rPr>
        <w:t>east</w:t>
      </w:r>
      <w:r w:rsidR="00EC1F42">
        <w:rPr>
          <w:sz w:val="22"/>
        </w:rPr>
        <w:t xml:space="preserve"> District Office</w:t>
      </w:r>
      <w:r w:rsidRPr="0017559C">
        <w:rPr>
          <w:sz w:val="22"/>
        </w:rPr>
        <w:t xml:space="preserve">.  The mailing address and phone number of the </w:t>
      </w:r>
      <w:r w:rsidR="00EC1F42">
        <w:rPr>
          <w:sz w:val="22"/>
        </w:rPr>
        <w:t>South</w:t>
      </w:r>
      <w:r w:rsidR="00584885">
        <w:rPr>
          <w:sz w:val="22"/>
        </w:rPr>
        <w:t>east</w:t>
      </w:r>
      <w:r w:rsidR="00EC1F42">
        <w:rPr>
          <w:sz w:val="22"/>
        </w:rPr>
        <w:t xml:space="preserve"> District Office</w:t>
      </w:r>
      <w:r w:rsidRPr="0017559C">
        <w:rPr>
          <w:sz w:val="22"/>
        </w:rPr>
        <w:t xml:space="preserve"> is:  </w:t>
      </w:r>
      <w:r w:rsidR="00584885" w:rsidRPr="00584885">
        <w:rPr>
          <w:sz w:val="22"/>
        </w:rPr>
        <w:t>400 North Congress Avenue, 3</w:t>
      </w:r>
      <w:r w:rsidR="00584885" w:rsidRPr="00584885">
        <w:rPr>
          <w:sz w:val="22"/>
          <w:vertAlign w:val="superscript"/>
        </w:rPr>
        <w:t>rd</w:t>
      </w:r>
      <w:r w:rsidR="00584885" w:rsidRPr="00584885">
        <w:rPr>
          <w:sz w:val="22"/>
        </w:rPr>
        <w:t xml:space="preserve"> Floor</w:t>
      </w:r>
      <w:r w:rsidR="00EC1F42">
        <w:rPr>
          <w:sz w:val="22"/>
        </w:rPr>
        <w:t xml:space="preserve">, </w:t>
      </w:r>
      <w:proofErr w:type="gramStart"/>
      <w:r w:rsidR="00584885" w:rsidRPr="00584885">
        <w:rPr>
          <w:sz w:val="22"/>
        </w:rPr>
        <w:t>West</w:t>
      </w:r>
      <w:proofErr w:type="gramEnd"/>
      <w:r w:rsidR="00584885" w:rsidRPr="00584885">
        <w:rPr>
          <w:sz w:val="22"/>
        </w:rPr>
        <w:t xml:space="preserve"> Palm Beach, </w:t>
      </w:r>
      <w:r w:rsidR="00584885">
        <w:rPr>
          <w:sz w:val="22"/>
        </w:rPr>
        <w:t>Florida</w:t>
      </w:r>
      <w:r w:rsidR="00584885" w:rsidRPr="00584885">
        <w:rPr>
          <w:sz w:val="22"/>
        </w:rPr>
        <w:t xml:space="preserve"> 3340</w:t>
      </w:r>
      <w:r w:rsidR="00EC1F42">
        <w:rPr>
          <w:sz w:val="22"/>
        </w:rPr>
        <w:t xml:space="preserve">, </w:t>
      </w:r>
      <w:r w:rsidR="00584885" w:rsidRPr="00584885">
        <w:rPr>
          <w:sz w:val="22"/>
        </w:rPr>
        <w:t>(561) 681-6600</w:t>
      </w:r>
      <w:r w:rsidRPr="0017559C">
        <w:rPr>
          <w:sz w:val="22"/>
        </w:rPr>
        <w:t xml:space="preserve">.  </w:t>
      </w:r>
    </w:p>
    <w:p w:rsidR="00B23E2C" w:rsidRDefault="00B23E2C" w:rsidP="00DC7D45">
      <w:pPr>
        <w:numPr>
          <w:ilvl w:val="0"/>
          <w:numId w:val="4"/>
        </w:numPr>
        <w:spacing w:after="60"/>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Pr>
          <w:sz w:val="22"/>
          <w:szCs w:val="22"/>
        </w:rPr>
        <w:t>ttached as part of this permit:</w:t>
      </w:r>
    </w:p>
    <w:p w:rsidR="00584885" w:rsidRPr="006F1143" w:rsidRDefault="00584885" w:rsidP="00584885">
      <w:pPr>
        <w:numPr>
          <w:ilvl w:val="0"/>
          <w:numId w:val="6"/>
        </w:numPr>
        <w:tabs>
          <w:tab w:val="left" w:pos="2340"/>
        </w:tabs>
        <w:spacing w:after="60"/>
        <w:rPr>
          <w:sz w:val="22"/>
          <w:szCs w:val="22"/>
        </w:rPr>
      </w:pPr>
      <w:r w:rsidRPr="006F1143">
        <w:rPr>
          <w:sz w:val="22"/>
          <w:szCs w:val="22"/>
        </w:rPr>
        <w:t>Appendix A.  Citation Formats and Glossary of Common Terms;</w:t>
      </w:r>
    </w:p>
    <w:p w:rsidR="00584885" w:rsidRPr="009D3027" w:rsidRDefault="00584885" w:rsidP="00584885">
      <w:pPr>
        <w:numPr>
          <w:ilvl w:val="0"/>
          <w:numId w:val="6"/>
        </w:numPr>
        <w:tabs>
          <w:tab w:val="clear" w:pos="720"/>
          <w:tab w:val="num" w:pos="1080"/>
        </w:tabs>
        <w:spacing w:after="60"/>
        <w:rPr>
          <w:sz w:val="22"/>
          <w:szCs w:val="22"/>
        </w:rPr>
      </w:pPr>
      <w:r w:rsidRPr="009D3027">
        <w:rPr>
          <w:sz w:val="22"/>
          <w:szCs w:val="22"/>
        </w:rPr>
        <w:t xml:space="preserve">Appendix </w:t>
      </w:r>
      <w:r>
        <w:rPr>
          <w:sz w:val="22"/>
          <w:szCs w:val="22"/>
        </w:rPr>
        <w:t>B</w:t>
      </w:r>
      <w:r w:rsidRPr="009D3027">
        <w:rPr>
          <w:sz w:val="22"/>
          <w:szCs w:val="22"/>
        </w:rPr>
        <w:t xml:space="preserve">.  </w:t>
      </w:r>
      <w:r>
        <w:rPr>
          <w:sz w:val="22"/>
          <w:szCs w:val="22"/>
        </w:rPr>
        <w:t>General Conditions</w:t>
      </w:r>
      <w:r w:rsidRPr="009D3027">
        <w:rPr>
          <w:sz w:val="22"/>
          <w:szCs w:val="22"/>
        </w:rPr>
        <w:t>;</w:t>
      </w:r>
    </w:p>
    <w:p w:rsidR="00584885" w:rsidRDefault="00584885" w:rsidP="00584885">
      <w:pPr>
        <w:numPr>
          <w:ilvl w:val="0"/>
          <w:numId w:val="6"/>
        </w:numPr>
        <w:spacing w:after="60"/>
        <w:rPr>
          <w:sz w:val="22"/>
          <w:szCs w:val="22"/>
        </w:rPr>
      </w:pPr>
      <w:r w:rsidRPr="009D3027">
        <w:rPr>
          <w:sz w:val="22"/>
          <w:szCs w:val="22"/>
        </w:rPr>
        <w:t xml:space="preserve">Appendix C.  Common </w:t>
      </w:r>
      <w:r>
        <w:rPr>
          <w:sz w:val="22"/>
          <w:szCs w:val="22"/>
        </w:rPr>
        <w:t>Conditions</w:t>
      </w:r>
      <w:r w:rsidRPr="009D3027">
        <w:rPr>
          <w:sz w:val="22"/>
          <w:szCs w:val="22"/>
        </w:rPr>
        <w:t>;</w:t>
      </w:r>
    </w:p>
    <w:p w:rsidR="00584885" w:rsidRPr="00845DA5" w:rsidRDefault="00584885" w:rsidP="00584885">
      <w:pPr>
        <w:numPr>
          <w:ilvl w:val="0"/>
          <w:numId w:val="6"/>
        </w:numPr>
        <w:spacing w:after="60"/>
        <w:rPr>
          <w:sz w:val="22"/>
          <w:szCs w:val="22"/>
        </w:rPr>
      </w:pPr>
      <w:r w:rsidRPr="00845DA5">
        <w:rPr>
          <w:sz w:val="22"/>
          <w:szCs w:val="22"/>
        </w:rPr>
        <w:t xml:space="preserve">Appendix </w:t>
      </w:r>
      <w:r>
        <w:rPr>
          <w:sz w:val="22"/>
          <w:szCs w:val="22"/>
        </w:rPr>
        <w:t>D</w:t>
      </w:r>
      <w:r w:rsidRPr="00845DA5">
        <w:rPr>
          <w:sz w:val="22"/>
          <w:szCs w:val="22"/>
        </w:rPr>
        <w:t xml:space="preserve">.  </w:t>
      </w:r>
      <w:r>
        <w:rPr>
          <w:sz w:val="22"/>
          <w:szCs w:val="22"/>
        </w:rPr>
        <w:t>Common Testing Requirements;</w:t>
      </w:r>
    </w:p>
    <w:p w:rsidR="00584885" w:rsidRDefault="00584885" w:rsidP="00584885">
      <w:pPr>
        <w:numPr>
          <w:ilvl w:val="0"/>
          <w:numId w:val="6"/>
        </w:numPr>
        <w:spacing w:after="60"/>
        <w:rPr>
          <w:sz w:val="22"/>
          <w:szCs w:val="22"/>
        </w:rPr>
      </w:pPr>
      <w:r w:rsidRPr="009D3027">
        <w:rPr>
          <w:sz w:val="22"/>
          <w:szCs w:val="22"/>
        </w:rPr>
        <w:t xml:space="preserve">Appendix </w:t>
      </w:r>
      <w:r>
        <w:rPr>
          <w:sz w:val="22"/>
          <w:szCs w:val="22"/>
        </w:rPr>
        <w:t>Subpart A</w:t>
      </w:r>
      <w:r w:rsidRPr="009D3027">
        <w:rPr>
          <w:sz w:val="22"/>
          <w:szCs w:val="22"/>
        </w:rPr>
        <w:t xml:space="preserve">.  </w:t>
      </w:r>
      <w:r w:rsidRPr="00A67276">
        <w:rPr>
          <w:sz w:val="22"/>
          <w:szCs w:val="22"/>
        </w:rPr>
        <w:t>NSPS Subpart A and NESHAP Subpart A - Identification of General Provisions</w:t>
      </w:r>
      <w:r>
        <w:rPr>
          <w:sz w:val="22"/>
          <w:szCs w:val="22"/>
        </w:rPr>
        <w:t>;</w:t>
      </w:r>
    </w:p>
    <w:p w:rsidR="00584885" w:rsidRDefault="00584885" w:rsidP="00584885">
      <w:pPr>
        <w:numPr>
          <w:ilvl w:val="0"/>
          <w:numId w:val="6"/>
        </w:numPr>
        <w:spacing w:after="60"/>
        <w:rPr>
          <w:sz w:val="22"/>
          <w:szCs w:val="22"/>
        </w:rPr>
      </w:pPr>
      <w:r w:rsidRPr="00060901">
        <w:rPr>
          <w:sz w:val="22"/>
          <w:szCs w:val="22"/>
        </w:rPr>
        <w:t xml:space="preserve">Appendix </w:t>
      </w:r>
      <w:r>
        <w:rPr>
          <w:sz w:val="22"/>
          <w:szCs w:val="22"/>
        </w:rPr>
        <w:t>KKKK</w:t>
      </w:r>
      <w:r w:rsidRPr="00060901">
        <w:rPr>
          <w:sz w:val="22"/>
          <w:szCs w:val="22"/>
        </w:rPr>
        <w:t xml:space="preserve">.  </w:t>
      </w:r>
      <w:r w:rsidRPr="00A67276">
        <w:rPr>
          <w:sz w:val="22"/>
          <w:szCs w:val="22"/>
        </w:rPr>
        <w:t>NSPS Subpart KKKK Requirements for Gas Turbines and Duct Burners</w:t>
      </w:r>
      <w:r w:rsidRPr="00060901">
        <w:rPr>
          <w:sz w:val="22"/>
          <w:szCs w:val="22"/>
        </w:rPr>
        <w:t>;</w:t>
      </w:r>
      <w:r>
        <w:rPr>
          <w:sz w:val="22"/>
          <w:szCs w:val="22"/>
        </w:rPr>
        <w:t xml:space="preserve"> </w:t>
      </w:r>
    </w:p>
    <w:p w:rsidR="00584885" w:rsidRDefault="00584885" w:rsidP="00584885">
      <w:pPr>
        <w:numPr>
          <w:ilvl w:val="0"/>
          <w:numId w:val="6"/>
        </w:numPr>
        <w:spacing w:after="60"/>
        <w:rPr>
          <w:sz w:val="22"/>
          <w:szCs w:val="22"/>
        </w:rPr>
      </w:pPr>
      <w:r>
        <w:rPr>
          <w:sz w:val="22"/>
          <w:szCs w:val="22"/>
        </w:rPr>
        <w:t xml:space="preserve">Appendix XS.  </w:t>
      </w:r>
      <w:r w:rsidRPr="00A67276">
        <w:rPr>
          <w:sz w:val="22"/>
          <w:szCs w:val="22"/>
        </w:rPr>
        <w:t>Semiannual NSPS Excess Emissions Report</w:t>
      </w:r>
      <w:r>
        <w:rPr>
          <w:sz w:val="22"/>
          <w:szCs w:val="22"/>
        </w:rPr>
        <w:t>;</w:t>
      </w:r>
    </w:p>
    <w:p w:rsidR="00584885" w:rsidRPr="00CC3C39" w:rsidRDefault="00584885" w:rsidP="00584885">
      <w:pPr>
        <w:numPr>
          <w:ilvl w:val="0"/>
          <w:numId w:val="6"/>
        </w:numPr>
        <w:spacing w:after="60"/>
        <w:rPr>
          <w:u w:val="double"/>
        </w:rPr>
      </w:pPr>
      <w:r w:rsidRPr="009D3027">
        <w:rPr>
          <w:sz w:val="22"/>
          <w:szCs w:val="22"/>
        </w:rPr>
        <w:t xml:space="preserve">Appendix </w:t>
      </w:r>
      <w:r>
        <w:rPr>
          <w:sz w:val="22"/>
          <w:szCs w:val="22"/>
        </w:rPr>
        <w:t>ZZZZ</w:t>
      </w:r>
      <w:r w:rsidRPr="009D3027">
        <w:rPr>
          <w:sz w:val="22"/>
          <w:szCs w:val="22"/>
        </w:rPr>
        <w:t xml:space="preserve">.  </w:t>
      </w:r>
      <w:r w:rsidRPr="00A67276">
        <w:rPr>
          <w:sz w:val="22"/>
          <w:szCs w:val="22"/>
        </w:rPr>
        <w:t>NESHAP Requirements for Reciprocating Internal Combustion Engines from 40 CFR 63, Subpart ZZZZ</w:t>
      </w:r>
      <w:r w:rsidRPr="009D3027">
        <w:rPr>
          <w:sz w:val="22"/>
          <w:szCs w:val="22"/>
        </w:rPr>
        <w:t>;</w:t>
      </w:r>
      <w:r>
        <w:rPr>
          <w:sz w:val="22"/>
          <w:szCs w:val="22"/>
        </w:rPr>
        <w:t xml:space="preserve"> </w:t>
      </w:r>
    </w:p>
    <w:p w:rsidR="00584885" w:rsidRPr="00DC7D45" w:rsidRDefault="00584885" w:rsidP="00584885">
      <w:pPr>
        <w:numPr>
          <w:ilvl w:val="0"/>
          <w:numId w:val="6"/>
        </w:numPr>
        <w:spacing w:after="60"/>
        <w:rPr>
          <w:u w:val="double"/>
        </w:rPr>
      </w:pPr>
      <w:r>
        <w:rPr>
          <w:sz w:val="22"/>
          <w:szCs w:val="22"/>
        </w:rPr>
        <w:t xml:space="preserve">Appendix IIII.  </w:t>
      </w:r>
      <w:r w:rsidRPr="00A67276">
        <w:rPr>
          <w:sz w:val="22"/>
          <w:szCs w:val="22"/>
        </w:rPr>
        <w:t>NSPS Subpart IIII Requirements for Stationary Compression Ignition Internal Combustion Engines</w:t>
      </w:r>
      <w:r>
        <w:rPr>
          <w:sz w:val="22"/>
          <w:szCs w:val="22"/>
        </w:rPr>
        <w:t>; and</w:t>
      </w:r>
    </w:p>
    <w:p w:rsidR="00584885" w:rsidRPr="00584885" w:rsidRDefault="00584885" w:rsidP="00584885">
      <w:pPr>
        <w:numPr>
          <w:ilvl w:val="0"/>
          <w:numId w:val="6"/>
        </w:numPr>
        <w:spacing w:after="120"/>
        <w:rPr>
          <w:u w:val="double"/>
        </w:rPr>
      </w:pPr>
      <w:r w:rsidRPr="009D3027">
        <w:rPr>
          <w:sz w:val="22"/>
          <w:szCs w:val="22"/>
        </w:rPr>
        <w:t xml:space="preserve">Appendix </w:t>
      </w:r>
      <w:r>
        <w:rPr>
          <w:sz w:val="22"/>
          <w:szCs w:val="22"/>
        </w:rPr>
        <w:t>YYYY</w:t>
      </w:r>
      <w:r w:rsidRPr="009D3027">
        <w:rPr>
          <w:sz w:val="22"/>
          <w:szCs w:val="22"/>
        </w:rPr>
        <w:t xml:space="preserve">.  </w:t>
      </w:r>
      <w:r w:rsidRPr="00A67276">
        <w:rPr>
          <w:sz w:val="22"/>
          <w:szCs w:val="22"/>
        </w:rPr>
        <w:t>NESHAP Subpart YYYY Requirements for Stationary Combustion Turbines</w:t>
      </w:r>
      <w:r>
        <w:rPr>
          <w:sz w:val="22"/>
          <w:szCs w:val="22"/>
        </w:rPr>
        <w:t>.</w:t>
      </w:r>
    </w:p>
    <w:p w:rsidR="00692695" w:rsidRDefault="00692695" w:rsidP="00584885">
      <w:pPr>
        <w:numPr>
          <w:ilvl w:val="0"/>
          <w:numId w:val="4"/>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w:t>
      </w:r>
      <w:r w:rsidR="006C796F">
        <w:rPr>
          <w:sz w:val="22"/>
        </w:rPr>
        <w:t xml:space="preserve"> </w:t>
      </w:r>
      <w:r w:rsidR="00F17757">
        <w:rPr>
          <w:sz w:val="22"/>
        </w:rPr>
        <w:t>62</w:t>
      </w:r>
      <w:r w:rsidR="000A7BE8">
        <w:rPr>
          <w:sz w:val="22"/>
        </w:rPr>
        <w:t>-</w:t>
      </w:r>
      <w:r>
        <w:rPr>
          <w:sz w:val="22"/>
        </w:rPr>
        <w:t>4,</w:t>
      </w:r>
      <w:r w:rsidR="006C796F">
        <w:rPr>
          <w:sz w:val="22"/>
        </w:rPr>
        <w:t xml:space="preserve"> </w:t>
      </w:r>
      <w:r w:rsidR="00F17757">
        <w:rPr>
          <w:sz w:val="22"/>
        </w:rPr>
        <w:t>62</w:t>
      </w:r>
      <w:r w:rsidR="0044454F">
        <w:rPr>
          <w:sz w:val="22"/>
        </w:rPr>
        <w:t>-</w:t>
      </w:r>
      <w:r>
        <w:rPr>
          <w:sz w:val="22"/>
        </w:rPr>
        <w:t>204,</w:t>
      </w:r>
      <w:r w:rsidR="006C796F">
        <w:rPr>
          <w:sz w:val="22"/>
        </w:rPr>
        <w:t xml:space="preserve"> </w:t>
      </w:r>
      <w:r w:rsidR="00F17757">
        <w:rPr>
          <w:sz w:val="22"/>
        </w:rPr>
        <w:t>62</w:t>
      </w:r>
      <w:r w:rsidR="0044454F">
        <w:rPr>
          <w:sz w:val="22"/>
        </w:rPr>
        <w:t>-</w:t>
      </w:r>
      <w:r>
        <w:rPr>
          <w:sz w:val="22"/>
        </w:rPr>
        <w:t>210,</w:t>
      </w:r>
      <w:r w:rsidR="006C796F">
        <w:rPr>
          <w:sz w:val="22"/>
        </w:rPr>
        <w:t xml:space="preserve"> </w:t>
      </w:r>
      <w:r w:rsidR="00F17757">
        <w:rPr>
          <w:sz w:val="22"/>
        </w:rPr>
        <w:t>62</w:t>
      </w:r>
      <w:r w:rsidR="0044454F">
        <w:rPr>
          <w:sz w:val="22"/>
        </w:rPr>
        <w:t>-</w:t>
      </w:r>
      <w:r>
        <w:rPr>
          <w:sz w:val="22"/>
        </w:rPr>
        <w:t>212,</w:t>
      </w:r>
      <w:r w:rsidR="006C796F">
        <w:rPr>
          <w:sz w:val="22"/>
        </w:rPr>
        <w:t xml:space="preserve"> </w:t>
      </w:r>
      <w:r w:rsidR="00F17757">
        <w:rPr>
          <w:sz w:val="22"/>
        </w:rPr>
        <w:t>62</w:t>
      </w:r>
      <w:r w:rsidR="0044454F">
        <w:rPr>
          <w:sz w:val="22"/>
        </w:rPr>
        <w:t>-</w:t>
      </w:r>
      <w:r>
        <w:rPr>
          <w:sz w:val="22"/>
        </w:rPr>
        <w:t>213,</w:t>
      </w:r>
      <w:r w:rsidR="006C796F">
        <w:rPr>
          <w:sz w:val="22"/>
        </w:rPr>
        <w:t xml:space="preserve"> </w:t>
      </w:r>
      <w:r w:rsidR="00F17757">
        <w:rPr>
          <w:sz w:val="22"/>
        </w:rPr>
        <w:t>62</w:t>
      </w:r>
      <w:r w:rsidR="0044454F">
        <w:rPr>
          <w:sz w:val="22"/>
        </w:rPr>
        <w:t>-</w:t>
      </w:r>
      <w:r>
        <w:rPr>
          <w:sz w:val="22"/>
        </w:rPr>
        <w:t>296 and</w:t>
      </w:r>
      <w:r w:rsidR="006C796F">
        <w:rPr>
          <w:sz w:val="22"/>
        </w:rPr>
        <w:t xml:space="preserve"> </w:t>
      </w:r>
      <w:r w:rsidR="00F17757">
        <w:rPr>
          <w:sz w:val="22"/>
        </w:rPr>
        <w:t>62</w:t>
      </w:r>
      <w:r w:rsidR="0044454F">
        <w:rPr>
          <w:sz w:val="22"/>
        </w:rPr>
        <w:t>-</w:t>
      </w:r>
      <w:r>
        <w:rPr>
          <w:sz w:val="22"/>
        </w:rPr>
        <w:t>297, F.A.C.  Issuance of this permit does not relieve the permittee from compliance with any applicable federal, state, or local permitting or regulations.</w:t>
      </w:r>
    </w:p>
    <w:p w:rsidR="00692695" w:rsidRDefault="00692695" w:rsidP="00343F57">
      <w:pPr>
        <w:numPr>
          <w:ilvl w:val="0"/>
          <w:numId w:val="4"/>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w:t>
      </w:r>
      <w:r w:rsidR="00F17757">
        <w:rPr>
          <w:sz w:val="22"/>
        </w:rPr>
        <w:t> 62</w:t>
      </w:r>
      <w:r w:rsidR="00F17757">
        <w:rPr>
          <w:sz w:val="22"/>
        </w:rPr>
        <w:noBreakHyphen/>
      </w:r>
      <w:r>
        <w:rPr>
          <w:sz w:val="22"/>
        </w:rPr>
        <w:t>4.080, F.A.C.]</w:t>
      </w:r>
    </w:p>
    <w:p w:rsidR="002C236A" w:rsidRDefault="002C236A" w:rsidP="002C236A">
      <w:pPr>
        <w:numPr>
          <w:ilvl w:val="0"/>
          <w:numId w:val="4"/>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r>
        <w:rPr>
          <w:sz w:val="22"/>
          <w:szCs w:val="22"/>
        </w:rPr>
        <w:br/>
      </w:r>
      <w:r w:rsidRPr="00877418">
        <w:rPr>
          <w:sz w:val="22"/>
          <w:szCs w:val="22"/>
        </w:rPr>
        <w:t>[Rules 62-210.300(1) and 62-212.300(1</w:t>
      </w:r>
      <w:proofErr w:type="gramStart"/>
      <w:r w:rsidRPr="00877418">
        <w:rPr>
          <w:sz w:val="22"/>
          <w:szCs w:val="22"/>
        </w:rPr>
        <w:t>)(</w:t>
      </w:r>
      <w:proofErr w:type="gramEnd"/>
      <w:r w:rsidRPr="00877418">
        <w:rPr>
          <w:sz w:val="22"/>
          <w:szCs w:val="22"/>
        </w:rPr>
        <w:t>a), F.A.C.]</w:t>
      </w:r>
    </w:p>
    <w:p w:rsidR="002C236A" w:rsidRPr="00877418" w:rsidRDefault="002C236A" w:rsidP="002C236A">
      <w:pPr>
        <w:numPr>
          <w:ilvl w:val="0"/>
          <w:numId w:val="4"/>
        </w:numPr>
        <w:tabs>
          <w:tab w:val="clear" w:pos="360"/>
        </w:tabs>
        <w:spacing w:after="60"/>
        <w:rPr>
          <w:sz w:val="22"/>
          <w:szCs w:val="22"/>
        </w:rPr>
      </w:pPr>
      <w:r w:rsidRPr="0016597C">
        <w:rPr>
          <w:sz w:val="22"/>
          <w:szCs w:val="22"/>
          <w:u w:val="single"/>
        </w:rPr>
        <w:t>Construction and Expiration</w:t>
      </w:r>
      <w:r w:rsidRPr="0016597C">
        <w:rPr>
          <w:sz w:val="22"/>
          <w:szCs w:val="22"/>
        </w:rPr>
        <w:t xml:space="preserve">: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w:t>
      </w:r>
      <w:r w:rsidR="00746388">
        <w:rPr>
          <w:sz w:val="22"/>
          <w:szCs w:val="22"/>
        </w:rPr>
        <w:t xml:space="preserve">Office of Permitting and Compliance </w:t>
      </w:r>
      <w:r w:rsidRPr="0016597C">
        <w:rPr>
          <w:sz w:val="22"/>
          <w:szCs w:val="22"/>
        </w:rPr>
        <w:t>at least sixty (60) days prior to the expiration of this permit.  [Rules 62-4.070(4), 62-4.080, and 62-210.300(1), F.A.C.]</w:t>
      </w:r>
    </w:p>
    <w:p w:rsidR="00692695" w:rsidRPr="00692695" w:rsidRDefault="00692695" w:rsidP="000868F5">
      <w:pPr>
        <w:numPr>
          <w:ilvl w:val="0"/>
          <w:numId w:val="4"/>
        </w:numPr>
        <w:spacing w:after="60"/>
        <w:rPr>
          <w:sz w:val="22"/>
          <w:szCs w:val="22"/>
        </w:rPr>
      </w:pPr>
      <w:r w:rsidRPr="00692695">
        <w:rPr>
          <w:sz w:val="22"/>
          <w:szCs w:val="22"/>
          <w:u w:val="single"/>
        </w:rPr>
        <w:t>Source Obligation</w:t>
      </w:r>
      <w:r>
        <w:rPr>
          <w:sz w:val="22"/>
          <w:szCs w:val="22"/>
        </w:rPr>
        <w:t>:</w:t>
      </w:r>
    </w:p>
    <w:p w:rsidR="00641F21" w:rsidRDefault="00692695" w:rsidP="000868F5">
      <w:pPr>
        <w:autoSpaceDE w:val="0"/>
        <w:autoSpaceDN w:val="0"/>
        <w:adjustRightInd w:val="0"/>
        <w:spacing w:after="60"/>
        <w:ind w:left="720" w:hanging="360"/>
        <w:rPr>
          <w:sz w:val="22"/>
          <w:szCs w:val="22"/>
        </w:rPr>
      </w:pPr>
      <w:r w:rsidRPr="00692695">
        <w:rPr>
          <w:sz w:val="22"/>
          <w:szCs w:val="22"/>
        </w:rPr>
        <w:t>a</w:t>
      </w:r>
      <w:r w:rsidR="000670CA">
        <w:rPr>
          <w:sz w:val="22"/>
          <w:szCs w:val="22"/>
        </w:rPr>
        <w:t>.</w:t>
      </w:r>
      <w:r>
        <w:rPr>
          <w:sz w:val="22"/>
          <w:szCs w:val="22"/>
        </w:rPr>
        <w:tab/>
      </w:r>
      <w:r w:rsidRPr="00692695">
        <w:rPr>
          <w:sz w:val="22"/>
          <w:szCs w:val="22"/>
        </w:rPr>
        <w:t>Authorization to construct shall expire if construction is not commenced within 18 months after receipt of the permit, if</w:t>
      </w:r>
      <w:r>
        <w:rPr>
          <w:sz w:val="22"/>
          <w:szCs w:val="22"/>
        </w:rPr>
        <w:t xml:space="preserve"> </w:t>
      </w:r>
      <w:r w:rsidRPr="00692695">
        <w:rPr>
          <w:sz w:val="22"/>
          <w:szCs w:val="22"/>
        </w:rPr>
        <w:t xml:space="preserve">construction is discontinued for a period of 18 months or more, or if construction is not completed within a reasonable time. </w:t>
      </w:r>
      <w:r>
        <w:rPr>
          <w:sz w:val="22"/>
          <w:szCs w:val="22"/>
        </w:rPr>
        <w:t xml:space="preserve"> </w:t>
      </w:r>
      <w:r w:rsidRPr="00692695">
        <w:rPr>
          <w:sz w:val="22"/>
          <w:szCs w:val="22"/>
        </w:rPr>
        <w:t>This</w:t>
      </w:r>
      <w:r>
        <w:rPr>
          <w:sz w:val="22"/>
          <w:szCs w:val="22"/>
        </w:rPr>
        <w:t xml:space="preserve"> </w:t>
      </w:r>
      <w:r w:rsidRPr="00692695">
        <w:rPr>
          <w:sz w:val="22"/>
          <w:szCs w:val="22"/>
        </w:rPr>
        <w:t xml:space="preserve">provision does not apply to the time period between </w:t>
      </w:r>
      <w:proofErr w:type="gramStart"/>
      <w:r w:rsidRPr="00692695">
        <w:rPr>
          <w:sz w:val="22"/>
          <w:szCs w:val="22"/>
        </w:rPr>
        <w:lastRenderedPageBreak/>
        <w:t>construction</w:t>
      </w:r>
      <w:proofErr w:type="gramEnd"/>
      <w:r w:rsidRPr="00692695">
        <w:rPr>
          <w:sz w:val="22"/>
          <w:szCs w:val="22"/>
        </w:rPr>
        <w:t xml:space="preserve"> of the approved phases of a phased construction project except</w:t>
      </w:r>
      <w:r>
        <w:rPr>
          <w:sz w:val="22"/>
          <w:szCs w:val="22"/>
        </w:rPr>
        <w:t xml:space="preserve"> </w:t>
      </w:r>
      <w:r w:rsidRPr="00692695">
        <w:rPr>
          <w:sz w:val="22"/>
          <w:szCs w:val="22"/>
        </w:rPr>
        <w:t>that each phase must commence construction within 18 months of the commencement date established by the Department in the</w:t>
      </w:r>
      <w:r>
        <w:rPr>
          <w:sz w:val="22"/>
          <w:szCs w:val="22"/>
        </w:rPr>
        <w:t xml:space="preserve"> </w:t>
      </w:r>
      <w:r w:rsidRPr="00692695">
        <w:rPr>
          <w:sz w:val="22"/>
          <w:szCs w:val="22"/>
        </w:rPr>
        <w:t>permit.</w:t>
      </w:r>
    </w:p>
    <w:p w:rsidR="00692695" w:rsidRDefault="00692695" w:rsidP="000868F5">
      <w:pPr>
        <w:autoSpaceDE w:val="0"/>
        <w:autoSpaceDN w:val="0"/>
        <w:adjustRightInd w:val="0"/>
        <w:spacing w:after="60"/>
        <w:ind w:left="720" w:hanging="360"/>
        <w:rPr>
          <w:sz w:val="22"/>
          <w:szCs w:val="22"/>
        </w:rPr>
      </w:pPr>
      <w:r w:rsidRPr="00692695">
        <w:rPr>
          <w:sz w:val="22"/>
          <w:szCs w:val="22"/>
        </w:rPr>
        <w:t>b</w:t>
      </w:r>
      <w:r w:rsidR="000670CA">
        <w:rPr>
          <w:sz w:val="22"/>
          <w:szCs w:val="22"/>
        </w:rPr>
        <w:t>.</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such as a restriction on hours of operation, then the requirements of subsections</w:t>
      </w:r>
      <w:r w:rsidR="002037CD">
        <w:rPr>
          <w:sz w:val="22"/>
          <w:szCs w:val="22"/>
        </w:rPr>
        <w:t xml:space="preserve"> </w:t>
      </w:r>
      <w:r w:rsidR="00F17757">
        <w:rPr>
          <w:sz w:val="22"/>
          <w:szCs w:val="22"/>
        </w:rPr>
        <w:t>62</w:t>
      </w:r>
      <w:r w:rsidR="00F17757">
        <w:rPr>
          <w:sz w:val="22"/>
          <w:szCs w:val="22"/>
        </w:rPr>
        <w:noBreakHyphen/>
      </w:r>
      <w:r w:rsidRPr="00692695">
        <w:rPr>
          <w:sz w:val="22"/>
          <w:szCs w:val="22"/>
        </w:rPr>
        <w:t>212.400(4) through (12), F.A.C., shall apply to</w:t>
      </w:r>
      <w:r>
        <w:rPr>
          <w:sz w:val="22"/>
          <w:szCs w:val="22"/>
        </w:rPr>
        <w:t xml:space="preserve"> </w:t>
      </w:r>
      <w:r w:rsidRPr="00692695">
        <w:rPr>
          <w:sz w:val="22"/>
          <w:szCs w:val="22"/>
        </w:rPr>
        <w:t>the source or modification as though construction had not yet commenced on the source or modification.</w:t>
      </w:r>
    </w:p>
    <w:p w:rsidR="00692695" w:rsidRPr="00692695" w:rsidRDefault="00692695" w:rsidP="000868F5">
      <w:pPr>
        <w:autoSpaceDE w:val="0"/>
        <w:autoSpaceDN w:val="0"/>
        <w:adjustRightInd w:val="0"/>
        <w:spacing w:after="60"/>
        <w:ind w:left="720" w:hanging="360"/>
        <w:rPr>
          <w:sz w:val="22"/>
          <w:szCs w:val="22"/>
        </w:rPr>
      </w:pPr>
      <w:r w:rsidRPr="00692695">
        <w:rPr>
          <w:sz w:val="22"/>
          <w:szCs w:val="22"/>
        </w:rPr>
        <w:t>c</w:t>
      </w:r>
      <w:r w:rsidR="000670CA">
        <w:rPr>
          <w:sz w:val="22"/>
          <w:szCs w:val="22"/>
        </w:rPr>
        <w:t>.</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exceeding its projected actual emissions,</w:t>
      </w:r>
      <w:r>
        <w:rPr>
          <w:sz w:val="22"/>
          <w:szCs w:val="22"/>
        </w:rPr>
        <w:t xml:space="preserve"> </w:t>
      </w:r>
      <w:r w:rsidRPr="00692695">
        <w:rPr>
          <w:sz w:val="22"/>
          <w:szCs w:val="22"/>
        </w:rPr>
        <w:t>then the requirements of subsections</w:t>
      </w:r>
      <w:r w:rsidR="002037CD">
        <w:rPr>
          <w:sz w:val="22"/>
          <w:szCs w:val="22"/>
        </w:rPr>
        <w:t xml:space="preserve"> </w:t>
      </w:r>
      <w:r w:rsidR="00F17757">
        <w:rPr>
          <w:sz w:val="22"/>
          <w:szCs w:val="22"/>
        </w:rPr>
        <w:t>62</w:t>
      </w:r>
      <w:r w:rsidR="00F17757">
        <w:rPr>
          <w:sz w:val="22"/>
          <w:szCs w:val="22"/>
        </w:rPr>
        <w:noBreakHyphen/>
      </w:r>
      <w:proofErr w:type="gramStart"/>
      <w:r w:rsidRPr="00692695">
        <w:rPr>
          <w:sz w:val="22"/>
          <w:szCs w:val="22"/>
        </w:rPr>
        <w:t>212.400(</w:t>
      </w:r>
      <w:proofErr w:type="gramEnd"/>
      <w:r w:rsidRPr="00692695">
        <w:rPr>
          <w:sz w:val="22"/>
          <w:szCs w:val="22"/>
        </w:rPr>
        <w:t>4) through (12), F.A.C., shall apply to the source or modification as though</w:t>
      </w:r>
      <w:r>
        <w:rPr>
          <w:sz w:val="22"/>
          <w:szCs w:val="22"/>
        </w:rPr>
        <w:t xml:space="preserve"> </w:t>
      </w:r>
      <w:r w:rsidRPr="00692695">
        <w:rPr>
          <w:sz w:val="22"/>
          <w:szCs w:val="22"/>
        </w:rPr>
        <w:t>construction had not yet commenced on the source or modification.</w:t>
      </w:r>
    </w:p>
    <w:p w:rsidR="00146FDB" w:rsidRPr="00692695" w:rsidRDefault="00DD4031" w:rsidP="00146FDB">
      <w:pPr>
        <w:autoSpaceDE w:val="0"/>
        <w:autoSpaceDN w:val="0"/>
        <w:adjustRightInd w:val="0"/>
        <w:spacing w:after="120"/>
        <w:ind w:left="360"/>
        <w:rPr>
          <w:sz w:val="22"/>
          <w:szCs w:val="22"/>
        </w:rPr>
      </w:pPr>
      <w:r>
        <w:rPr>
          <w:sz w:val="22"/>
          <w:szCs w:val="22"/>
        </w:rPr>
        <w:t>[Rule</w:t>
      </w:r>
      <w:r w:rsidR="00E57A10">
        <w:rPr>
          <w:sz w:val="22"/>
          <w:szCs w:val="22"/>
        </w:rPr>
        <w:t xml:space="preserve"> </w:t>
      </w:r>
      <w:r w:rsidR="00F17757">
        <w:rPr>
          <w:sz w:val="22"/>
          <w:szCs w:val="22"/>
        </w:rPr>
        <w:t>62</w:t>
      </w:r>
      <w:r w:rsidR="00F17757">
        <w:rPr>
          <w:sz w:val="22"/>
          <w:szCs w:val="22"/>
        </w:rPr>
        <w:noBreakHyphen/>
      </w:r>
      <w:proofErr w:type="gramStart"/>
      <w:r>
        <w:rPr>
          <w:sz w:val="22"/>
          <w:szCs w:val="22"/>
        </w:rPr>
        <w:t>212.400(</w:t>
      </w:r>
      <w:proofErr w:type="gramEnd"/>
      <w:r>
        <w:rPr>
          <w:sz w:val="22"/>
          <w:szCs w:val="22"/>
        </w:rPr>
        <w:t>12), F.A.C.]</w:t>
      </w:r>
    </w:p>
    <w:p w:rsidR="00146FDB" w:rsidRPr="00146FDB" w:rsidRDefault="00146FDB" w:rsidP="002C236A">
      <w:pPr>
        <w:numPr>
          <w:ilvl w:val="0"/>
          <w:numId w:val="4"/>
        </w:numPr>
        <w:spacing w:after="120"/>
        <w:rPr>
          <w:sz w:val="22"/>
          <w:szCs w:val="22"/>
        </w:rPr>
      </w:pPr>
      <w:r w:rsidRPr="003450C0">
        <w:rPr>
          <w:sz w:val="22"/>
          <w:szCs w:val="22"/>
          <w:u w:val="single"/>
        </w:rPr>
        <w:t>Application for Title IV Permit</w:t>
      </w:r>
      <w:r w:rsidRPr="003450C0">
        <w:rPr>
          <w:sz w:val="22"/>
          <w:szCs w:val="22"/>
        </w:rPr>
        <w:t>:  At least 24 months before the date on which the new unit begins serving an electrical generator greater than 25 MW, the permittee shall submit an application for a Title IV Acid Rain Permit to the Department</w:t>
      </w:r>
      <w:r w:rsidR="00F17757">
        <w:rPr>
          <w:sz w:val="22"/>
          <w:szCs w:val="22"/>
        </w:rPr>
        <w:t>'</w:t>
      </w:r>
      <w:r w:rsidRPr="003450C0">
        <w:rPr>
          <w:sz w:val="22"/>
          <w:szCs w:val="22"/>
        </w:rPr>
        <w:t xml:space="preserve">s </w:t>
      </w:r>
      <w:r w:rsidR="00E57A10">
        <w:rPr>
          <w:sz w:val="22"/>
          <w:szCs w:val="22"/>
        </w:rPr>
        <w:t>Office of Permitting and Compliance</w:t>
      </w:r>
      <w:r w:rsidR="00CE615B">
        <w:rPr>
          <w:sz w:val="22"/>
          <w:szCs w:val="22"/>
        </w:rPr>
        <w:t xml:space="preserve"> Section i</w:t>
      </w:r>
      <w:r w:rsidRPr="003450C0">
        <w:rPr>
          <w:sz w:val="22"/>
          <w:szCs w:val="22"/>
        </w:rPr>
        <w:t xml:space="preserve">n Tallahassee and a copy to the Region 4 </w:t>
      </w:r>
      <w:r w:rsidR="00F17757">
        <w:rPr>
          <w:sz w:val="22"/>
          <w:szCs w:val="22"/>
        </w:rPr>
        <w:t>o</w:t>
      </w:r>
      <w:r w:rsidRPr="003450C0">
        <w:rPr>
          <w:sz w:val="22"/>
          <w:szCs w:val="22"/>
        </w:rPr>
        <w:t>ffice of the U.S. Environmental Protection Agency</w:t>
      </w:r>
      <w:r w:rsidR="00F17757">
        <w:rPr>
          <w:sz w:val="22"/>
          <w:szCs w:val="22"/>
        </w:rPr>
        <w:t xml:space="preserve"> (EPA)</w:t>
      </w:r>
      <w:r w:rsidRPr="003450C0">
        <w:rPr>
          <w:sz w:val="22"/>
          <w:szCs w:val="22"/>
        </w:rPr>
        <w:t xml:space="preserve"> in Atlanta, Georgia.  [40 CFR 72]</w:t>
      </w:r>
    </w:p>
    <w:p w:rsidR="00BA14C9" w:rsidRDefault="00692695" w:rsidP="002C236A">
      <w:pPr>
        <w:widowControl w:val="0"/>
        <w:numPr>
          <w:ilvl w:val="0"/>
          <w:numId w:val="4"/>
        </w:numPr>
        <w:spacing w:after="120"/>
        <w:rPr>
          <w:sz w:val="22"/>
        </w:rPr>
      </w:pPr>
      <w:r w:rsidRPr="002037CD">
        <w:rPr>
          <w:sz w:val="22"/>
          <w:u w:val="single"/>
        </w:rPr>
        <w:t>Title V Permit</w:t>
      </w:r>
      <w:r w:rsidRPr="002037CD">
        <w:rPr>
          <w:sz w:val="22"/>
        </w:rPr>
        <w:t xml:space="preserve">:  </w:t>
      </w:r>
      <w:r w:rsidR="00D40372">
        <w:rPr>
          <w:sz w:val="22"/>
        </w:rPr>
        <w:t xml:space="preserve">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w:t>
      </w:r>
      <w:r w:rsidR="00D40372" w:rsidRPr="0001029A">
        <w:rPr>
          <w:sz w:val="22"/>
        </w:rPr>
        <w:t>appropriate Permitting Authority</w:t>
      </w:r>
      <w:r w:rsidR="00D40372">
        <w:rPr>
          <w:sz w:val="22"/>
        </w:rPr>
        <w:t xml:space="preserve"> with copies to each Compliance Authority.  </w:t>
      </w:r>
      <w:r w:rsidR="009D3BC6">
        <w:rPr>
          <w:sz w:val="22"/>
        </w:rPr>
        <w:br/>
      </w:r>
      <w:r w:rsidR="00D40372">
        <w:rPr>
          <w:sz w:val="22"/>
        </w:rPr>
        <w:t>[Rules 62-4.030, 62-4.050, 62-4.220, and Chapter 62-213, F.A.C.]</w:t>
      </w:r>
    </w:p>
    <w:p w:rsidR="002C236A" w:rsidRPr="00584885" w:rsidRDefault="002C236A" w:rsidP="002C236A">
      <w:pPr>
        <w:widowControl w:val="0"/>
        <w:numPr>
          <w:ilvl w:val="0"/>
          <w:numId w:val="4"/>
        </w:numPr>
        <w:spacing w:after="120"/>
        <w:rPr>
          <w:sz w:val="22"/>
        </w:rPr>
      </w:pPr>
      <w:r w:rsidRPr="00B31503">
        <w:rPr>
          <w:sz w:val="22"/>
          <w:szCs w:val="22"/>
          <w:u w:val="single"/>
        </w:rPr>
        <w:t>Annual Operating Report (</w:t>
      </w:r>
      <w:smartTag w:uri="urn:schemas-microsoft-com:office:smarttags" w:element="stockticker">
        <w:r w:rsidRPr="00B31503">
          <w:rPr>
            <w:sz w:val="22"/>
            <w:szCs w:val="22"/>
            <w:u w:val="single"/>
          </w:rPr>
          <w:t>AOR</w:t>
        </w:r>
      </w:smartTag>
      <w:r w:rsidRPr="00B31503">
        <w:rPr>
          <w:sz w:val="22"/>
          <w:szCs w:val="22"/>
          <w:u w:val="single"/>
        </w:rPr>
        <w:t>)</w:t>
      </w:r>
      <w:r>
        <w:rPr>
          <w:sz w:val="22"/>
          <w:szCs w:val="22"/>
        </w:rPr>
        <w:t xml:space="preserve">:  </w:t>
      </w:r>
      <w:r w:rsidRPr="0063691C">
        <w:rPr>
          <w:sz w:val="22"/>
          <w:szCs w:val="22"/>
        </w:rPr>
        <w:t xml:space="preserve">The owner or operator shall submit an </w:t>
      </w:r>
      <w:smartTag w:uri="urn:schemas-microsoft-com:office:smarttags" w:element="stockticker">
        <w:r>
          <w:rPr>
            <w:sz w:val="22"/>
            <w:szCs w:val="22"/>
          </w:rPr>
          <w:t>AOR</w:t>
        </w:r>
      </w:smartTag>
      <w:r>
        <w:rPr>
          <w:sz w:val="22"/>
          <w:szCs w:val="22"/>
        </w:rPr>
        <w:t xml:space="preserve"> </w:t>
      </w:r>
      <w:r w:rsidRPr="0063691C">
        <w:rPr>
          <w:sz w:val="22"/>
          <w:szCs w:val="22"/>
        </w:rPr>
        <w:t xml:space="preserve">for </w:t>
      </w:r>
      <w:r>
        <w:rPr>
          <w:sz w:val="22"/>
          <w:szCs w:val="22"/>
        </w:rPr>
        <w:t xml:space="preserve">the </w:t>
      </w:r>
      <w:r w:rsidRPr="0063691C">
        <w:rPr>
          <w:sz w:val="22"/>
          <w:szCs w:val="22"/>
        </w:rPr>
        <w:t>Air Pollutant Emitting Facility (DEP Form No. 62-210.900(5)) to the Department annually pursuant to subsection 62-210.370(3), F.A.C.</w:t>
      </w:r>
    </w:p>
    <w:p w:rsidR="00584885" w:rsidRDefault="00584885" w:rsidP="00584885">
      <w:pPr>
        <w:widowControl w:val="0"/>
        <w:numPr>
          <w:ilvl w:val="0"/>
          <w:numId w:val="4"/>
        </w:numPr>
        <w:spacing w:after="120"/>
        <w:rPr>
          <w:sz w:val="22"/>
          <w:szCs w:val="22"/>
        </w:rPr>
      </w:pPr>
      <w:r w:rsidRPr="00352DD5">
        <w:rPr>
          <w:sz w:val="22"/>
          <w:szCs w:val="22"/>
          <w:u w:val="single"/>
        </w:rPr>
        <w:t>Shutdown of Exi</w:t>
      </w:r>
      <w:r w:rsidR="00EC2B0A">
        <w:rPr>
          <w:sz w:val="22"/>
          <w:szCs w:val="22"/>
          <w:u w:val="single"/>
        </w:rPr>
        <w:t>s</w:t>
      </w:r>
      <w:r w:rsidRPr="00352DD5">
        <w:rPr>
          <w:sz w:val="22"/>
          <w:szCs w:val="22"/>
          <w:u w:val="single"/>
        </w:rPr>
        <w:t>ting GT Units</w:t>
      </w:r>
      <w:r w:rsidRPr="00D15747">
        <w:rPr>
          <w:sz w:val="22"/>
          <w:szCs w:val="22"/>
        </w:rPr>
        <w:t xml:space="preserve">:  </w:t>
      </w:r>
      <w:r w:rsidR="004E05BC" w:rsidRPr="002C3372">
        <w:rPr>
          <w:sz w:val="22"/>
          <w:szCs w:val="22"/>
        </w:rPr>
        <w:t xml:space="preserve">Upon commercial operation of </w:t>
      </w:r>
      <w:r w:rsidR="004E05BC">
        <w:rPr>
          <w:sz w:val="22"/>
          <w:szCs w:val="22"/>
        </w:rPr>
        <w:t>Units 6A through 6E (EU045 through</w:t>
      </w:r>
      <w:r w:rsidR="004E05BC" w:rsidRPr="002C3372">
        <w:rPr>
          <w:sz w:val="22"/>
          <w:szCs w:val="22"/>
        </w:rPr>
        <w:t xml:space="preserve"> </w:t>
      </w:r>
      <w:r w:rsidR="004E05BC">
        <w:rPr>
          <w:sz w:val="22"/>
          <w:szCs w:val="22"/>
        </w:rPr>
        <w:t>049</w:t>
      </w:r>
      <w:r w:rsidR="004E05BC" w:rsidRPr="002C3372">
        <w:rPr>
          <w:sz w:val="22"/>
          <w:szCs w:val="22"/>
        </w:rPr>
        <w:t>)</w:t>
      </w:r>
      <w:r w:rsidR="004E05BC">
        <w:rPr>
          <w:sz w:val="22"/>
          <w:szCs w:val="22"/>
        </w:rPr>
        <w:t>, the existing GT units (EU003 and 015</w:t>
      </w:r>
      <w:r w:rsidR="004E05BC" w:rsidRPr="002C3372">
        <w:rPr>
          <w:sz w:val="22"/>
          <w:szCs w:val="22"/>
        </w:rPr>
        <w:t xml:space="preserve">) shall no longer be used to provide peaking generation to FPL’s system.  Two existing GTs </w:t>
      </w:r>
      <w:r w:rsidR="004E05BC">
        <w:rPr>
          <w:sz w:val="22"/>
          <w:szCs w:val="22"/>
        </w:rPr>
        <w:t xml:space="preserve">from EU003 </w:t>
      </w:r>
      <w:r w:rsidR="004E05BC" w:rsidRPr="002C3372">
        <w:rPr>
          <w:sz w:val="22"/>
          <w:szCs w:val="22"/>
        </w:rPr>
        <w:t xml:space="preserve">may be kept for black start capability at the facility.  The Title V permit revision required by </w:t>
      </w:r>
      <w:r w:rsidR="004E05BC" w:rsidRPr="00981BDC">
        <w:rPr>
          <w:b/>
          <w:sz w:val="22"/>
          <w:szCs w:val="22"/>
        </w:rPr>
        <w:t>Condition 10</w:t>
      </w:r>
      <w:r w:rsidR="004E05BC" w:rsidRPr="002C3372">
        <w:rPr>
          <w:sz w:val="22"/>
          <w:szCs w:val="22"/>
        </w:rPr>
        <w:t xml:space="preserve"> of this section shall contain the designation of those GTs that will remain as black start capability and those GTs that no longer will be in service.  </w:t>
      </w:r>
      <w:r w:rsidR="004E05BC">
        <w:rPr>
          <w:sz w:val="22"/>
          <w:szCs w:val="22"/>
        </w:rPr>
        <w:t xml:space="preserve">The two existing CTs used for black start capability will be limited to 100 hours of operation for testing and maintenance proposes per year.  </w:t>
      </w:r>
      <w:r w:rsidR="004E05BC" w:rsidRPr="002C3372">
        <w:rPr>
          <w:sz w:val="22"/>
          <w:szCs w:val="22"/>
        </w:rPr>
        <w:t>If four emergency ge</w:t>
      </w:r>
      <w:r w:rsidR="004E05BC">
        <w:rPr>
          <w:sz w:val="22"/>
          <w:szCs w:val="22"/>
        </w:rPr>
        <w:t>nerators are installed (EU050</w:t>
      </w:r>
      <w:r w:rsidR="004E05BC" w:rsidRPr="002C3372">
        <w:rPr>
          <w:sz w:val="22"/>
          <w:szCs w:val="22"/>
        </w:rPr>
        <w:t xml:space="preserve">), then the Title V revision required by </w:t>
      </w:r>
      <w:r w:rsidR="004E05BC" w:rsidRPr="00981BDC">
        <w:rPr>
          <w:b/>
          <w:sz w:val="22"/>
          <w:szCs w:val="22"/>
        </w:rPr>
        <w:t>Condition 10</w:t>
      </w:r>
      <w:r w:rsidR="004E05BC" w:rsidRPr="002C3372">
        <w:rPr>
          <w:sz w:val="22"/>
          <w:szCs w:val="22"/>
        </w:rPr>
        <w:t xml:space="preserve"> must contain the required information for the four emergency generators.  </w:t>
      </w:r>
      <w:r w:rsidR="004E05BC">
        <w:rPr>
          <w:sz w:val="22"/>
          <w:szCs w:val="22"/>
        </w:rPr>
        <w:t>[</w:t>
      </w:r>
      <w:r w:rsidR="004E05BC" w:rsidRPr="00F3625D">
        <w:rPr>
          <w:sz w:val="22"/>
          <w:szCs w:val="22"/>
        </w:rPr>
        <w:t>Application 0</w:t>
      </w:r>
      <w:r w:rsidR="004E05BC">
        <w:rPr>
          <w:sz w:val="22"/>
          <w:szCs w:val="22"/>
        </w:rPr>
        <w:t>11</w:t>
      </w:r>
      <w:r w:rsidR="004E05BC" w:rsidRPr="00F3625D">
        <w:rPr>
          <w:sz w:val="22"/>
          <w:szCs w:val="22"/>
        </w:rPr>
        <w:t>00</w:t>
      </w:r>
      <w:r w:rsidR="004E05BC">
        <w:rPr>
          <w:sz w:val="22"/>
          <w:szCs w:val="22"/>
        </w:rPr>
        <w:t>37</w:t>
      </w:r>
      <w:r w:rsidR="004E05BC" w:rsidRPr="00F3625D">
        <w:rPr>
          <w:sz w:val="22"/>
          <w:szCs w:val="22"/>
        </w:rPr>
        <w:t>-01</w:t>
      </w:r>
      <w:r w:rsidR="004E05BC">
        <w:rPr>
          <w:sz w:val="22"/>
          <w:szCs w:val="22"/>
        </w:rPr>
        <w:t>1</w:t>
      </w:r>
      <w:r w:rsidR="004E05BC" w:rsidRPr="00F3625D">
        <w:rPr>
          <w:sz w:val="22"/>
          <w:szCs w:val="22"/>
        </w:rPr>
        <w:t>-AC;</w:t>
      </w:r>
      <w:r w:rsidR="004E05BC" w:rsidRPr="007E2C2B">
        <w:rPr>
          <w:sz w:val="22"/>
          <w:szCs w:val="22"/>
        </w:rPr>
        <w:t xml:space="preserve"> </w:t>
      </w:r>
      <w:r w:rsidR="004E05BC" w:rsidRPr="003450C0">
        <w:rPr>
          <w:sz w:val="22"/>
          <w:szCs w:val="22"/>
        </w:rPr>
        <w:t>Rule</w:t>
      </w:r>
      <w:r w:rsidR="004E05BC">
        <w:rPr>
          <w:sz w:val="22"/>
          <w:szCs w:val="22"/>
        </w:rPr>
        <w:t>s</w:t>
      </w:r>
      <w:r w:rsidR="004E05BC" w:rsidRPr="003450C0">
        <w:rPr>
          <w:sz w:val="22"/>
          <w:szCs w:val="22"/>
        </w:rPr>
        <w:t xml:space="preserve"> 62-210.200</w:t>
      </w:r>
      <w:r w:rsidR="004E05BC">
        <w:rPr>
          <w:sz w:val="22"/>
          <w:szCs w:val="22"/>
        </w:rPr>
        <w:t xml:space="preserve"> </w:t>
      </w:r>
      <w:r w:rsidR="004E05BC" w:rsidRPr="003450C0">
        <w:rPr>
          <w:sz w:val="22"/>
          <w:szCs w:val="22"/>
        </w:rPr>
        <w:t>(P</w:t>
      </w:r>
      <w:r w:rsidR="004E05BC">
        <w:rPr>
          <w:sz w:val="22"/>
          <w:szCs w:val="22"/>
        </w:rPr>
        <w:t>otential to emit) and 62-212.400</w:t>
      </w:r>
      <w:r w:rsidR="004E05BC" w:rsidRPr="00D15747">
        <w:rPr>
          <w:sz w:val="22"/>
          <w:szCs w:val="22"/>
        </w:rPr>
        <w:t xml:space="preserve"> </w:t>
      </w:r>
      <w:r w:rsidR="004E05BC">
        <w:rPr>
          <w:sz w:val="22"/>
          <w:szCs w:val="22"/>
        </w:rPr>
        <w:t>(BACT</w:t>
      </w:r>
      <w:r w:rsidR="004E05BC" w:rsidRPr="003450C0">
        <w:rPr>
          <w:sz w:val="22"/>
          <w:szCs w:val="22"/>
        </w:rPr>
        <w:t>)</w:t>
      </w:r>
      <w:r w:rsidR="004E05BC">
        <w:rPr>
          <w:sz w:val="22"/>
          <w:szCs w:val="22"/>
        </w:rPr>
        <w:t>,</w:t>
      </w:r>
      <w:r w:rsidR="004E05BC" w:rsidRPr="003450C0">
        <w:rPr>
          <w:sz w:val="22"/>
          <w:szCs w:val="22"/>
        </w:rPr>
        <w:t xml:space="preserve"> F.A.C.]</w:t>
      </w:r>
    </w:p>
    <w:p w:rsidR="003B0905" w:rsidRPr="003B0905" w:rsidRDefault="003B0905" w:rsidP="003B0905">
      <w:pPr>
        <w:autoSpaceDE w:val="0"/>
        <w:autoSpaceDN w:val="0"/>
        <w:adjustRightInd w:val="0"/>
        <w:spacing w:after="120"/>
        <w:rPr>
          <w:rFonts w:eastAsia="Calibri"/>
          <w:b/>
          <w:sz w:val="22"/>
          <w:szCs w:val="22"/>
        </w:rPr>
      </w:pPr>
      <w:r w:rsidRPr="003B0905">
        <w:rPr>
          <w:rFonts w:eastAsia="Calibri"/>
          <w:b/>
          <w:sz w:val="22"/>
          <w:szCs w:val="22"/>
        </w:rPr>
        <w:t>PRE-CONSTRUCTION AMBIENT MONITORING</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Nitrogen Oxide (NO</w:t>
      </w:r>
      <w:r w:rsidRPr="003B0905">
        <w:rPr>
          <w:rFonts w:eastAsia="Calibri"/>
          <w:sz w:val="22"/>
          <w:szCs w:val="22"/>
          <w:u w:val="single"/>
          <w:vertAlign w:val="subscript"/>
        </w:rPr>
        <w:t>X</w:t>
      </w:r>
      <w:r w:rsidRPr="003B0905">
        <w:rPr>
          <w:rFonts w:eastAsia="Calibri"/>
          <w:sz w:val="22"/>
          <w:szCs w:val="22"/>
          <w:u w:val="single"/>
        </w:rPr>
        <w:t>), Nitrogen Dioxide (NO</w:t>
      </w:r>
      <w:r w:rsidRPr="003B0905">
        <w:rPr>
          <w:rFonts w:eastAsia="Calibri"/>
          <w:sz w:val="22"/>
          <w:szCs w:val="22"/>
          <w:u w:val="single"/>
          <w:vertAlign w:val="subscript"/>
        </w:rPr>
        <w:t>2</w:t>
      </w:r>
      <w:r w:rsidRPr="003B0905">
        <w:rPr>
          <w:rFonts w:eastAsia="Calibri"/>
          <w:sz w:val="22"/>
          <w:szCs w:val="22"/>
          <w:u w:val="single"/>
        </w:rPr>
        <w:t>) and Ozone (O</w:t>
      </w:r>
      <w:r w:rsidRPr="003B0905">
        <w:rPr>
          <w:rFonts w:eastAsia="Calibri"/>
          <w:sz w:val="22"/>
          <w:szCs w:val="22"/>
          <w:u w:val="single"/>
          <w:vertAlign w:val="subscript"/>
        </w:rPr>
        <w:t>3</w:t>
      </w:r>
      <w:r w:rsidRPr="003B0905">
        <w:rPr>
          <w:rFonts w:eastAsia="Calibri"/>
          <w:sz w:val="22"/>
          <w:szCs w:val="22"/>
          <w:u w:val="single"/>
        </w:rPr>
        <w:t>) Monitoring Station</w:t>
      </w:r>
      <w:r w:rsidRPr="003B0905">
        <w:rPr>
          <w:rFonts w:eastAsia="Calibri"/>
          <w:sz w:val="22"/>
          <w:szCs w:val="22"/>
        </w:rPr>
        <w:t>:  The owner or operator shall install</w:t>
      </w:r>
      <w:r w:rsidRPr="004E05BC">
        <w:rPr>
          <w:rFonts w:eastAsia="Calibri"/>
          <w:sz w:val="22"/>
          <w:szCs w:val="22"/>
        </w:rPr>
        <w:t>, maintain</w:t>
      </w:r>
      <w:r w:rsidRPr="003B0905">
        <w:rPr>
          <w:rFonts w:eastAsia="Calibri"/>
          <w:sz w:val="22"/>
          <w:szCs w:val="22"/>
        </w:rPr>
        <w:t xml:space="preserve"> and operate ambient monitoring station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for NO</w:t>
      </w:r>
      <w:r w:rsidRPr="003B0905">
        <w:rPr>
          <w:rFonts w:eastAsia="Calibri"/>
          <w:sz w:val="22"/>
          <w:szCs w:val="22"/>
          <w:vertAlign w:val="subscript"/>
        </w:rPr>
        <w:t>X</w:t>
      </w:r>
      <w:r w:rsidRPr="003B0905">
        <w:rPr>
          <w:rFonts w:eastAsia="Calibri"/>
          <w:sz w:val="22"/>
          <w:szCs w:val="22"/>
        </w:rPr>
        <w:t>, NO</w:t>
      </w:r>
      <w:r w:rsidRPr="003B0905">
        <w:rPr>
          <w:rFonts w:eastAsia="Calibri"/>
          <w:sz w:val="22"/>
          <w:szCs w:val="22"/>
          <w:vertAlign w:val="subscript"/>
        </w:rPr>
        <w:t>2</w:t>
      </w:r>
      <w:r w:rsidRPr="003B0905">
        <w:rPr>
          <w:rFonts w:eastAsia="Calibri"/>
          <w:sz w:val="22"/>
          <w:szCs w:val="22"/>
        </w:rPr>
        <w:t>, and O</w:t>
      </w:r>
      <w:r w:rsidRPr="003B0905">
        <w:rPr>
          <w:rFonts w:eastAsia="Calibri"/>
          <w:sz w:val="22"/>
          <w:szCs w:val="22"/>
          <w:vertAlign w:val="subscript"/>
        </w:rPr>
        <w:t>3</w:t>
      </w:r>
      <w:r w:rsidRPr="003B0905">
        <w:rPr>
          <w:rFonts w:eastAsia="Calibri"/>
          <w:sz w:val="22"/>
          <w:szCs w:val="22"/>
        </w:rPr>
        <w:t xml:space="preserve"> at location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on or near the property boundary of the Lauderdale Plant site.  </w:t>
      </w:r>
      <w:r w:rsidR="000D6CC8">
        <w:rPr>
          <w:rFonts w:eastAsia="Calibri"/>
          <w:sz w:val="22"/>
          <w:szCs w:val="22"/>
        </w:rPr>
        <w:t>The monitoring station</w:t>
      </w:r>
      <w:r w:rsidR="00944EE5">
        <w:rPr>
          <w:rFonts w:eastAsia="Calibri"/>
          <w:sz w:val="22"/>
          <w:szCs w:val="22"/>
        </w:rPr>
        <w:t>(</w:t>
      </w:r>
      <w:r w:rsidR="00E46438">
        <w:rPr>
          <w:rFonts w:eastAsia="Calibri"/>
          <w:sz w:val="22"/>
          <w:szCs w:val="22"/>
        </w:rPr>
        <w:t>s</w:t>
      </w:r>
      <w:r w:rsidR="00944EE5">
        <w:rPr>
          <w:rFonts w:eastAsia="Calibri"/>
          <w:sz w:val="22"/>
          <w:szCs w:val="22"/>
        </w:rPr>
        <w:t>)</w:t>
      </w:r>
      <w:r w:rsidR="000D6CC8">
        <w:rPr>
          <w:rFonts w:eastAsia="Calibri"/>
          <w:sz w:val="22"/>
          <w:szCs w:val="22"/>
        </w:rPr>
        <w:t xml:space="preserve"> and the collocated weather station</w:t>
      </w:r>
      <w:r w:rsidR="00944EE5">
        <w:rPr>
          <w:rFonts w:eastAsia="Calibri"/>
          <w:sz w:val="22"/>
          <w:szCs w:val="22"/>
        </w:rPr>
        <w:t>(</w:t>
      </w:r>
      <w:r w:rsidR="00E46438">
        <w:rPr>
          <w:rFonts w:eastAsia="Calibri"/>
          <w:sz w:val="22"/>
          <w:szCs w:val="22"/>
        </w:rPr>
        <w:t>s</w:t>
      </w:r>
      <w:r w:rsidR="00944EE5">
        <w:rPr>
          <w:rFonts w:eastAsia="Calibri"/>
          <w:sz w:val="22"/>
          <w:szCs w:val="22"/>
        </w:rPr>
        <w:t>)</w:t>
      </w:r>
      <w:r w:rsidR="000D6CC8">
        <w:rPr>
          <w:rFonts w:eastAsia="Calibri"/>
          <w:sz w:val="22"/>
          <w:szCs w:val="22"/>
        </w:rPr>
        <w:t xml:space="preserve"> described in </w:t>
      </w:r>
      <w:r w:rsidR="000D6CC8" w:rsidRPr="000D6CC8">
        <w:rPr>
          <w:rFonts w:eastAsia="Calibri"/>
          <w:b/>
          <w:sz w:val="22"/>
          <w:szCs w:val="22"/>
        </w:rPr>
        <w:t xml:space="preserve">Condition </w:t>
      </w:r>
      <w:r w:rsidR="0064305C">
        <w:rPr>
          <w:rFonts w:eastAsia="Calibri"/>
          <w:b/>
          <w:sz w:val="22"/>
          <w:szCs w:val="22"/>
        </w:rPr>
        <w:t>14</w:t>
      </w:r>
      <w:r w:rsidR="000D6CC8">
        <w:rPr>
          <w:rFonts w:eastAsia="Calibri"/>
          <w:sz w:val="22"/>
          <w:szCs w:val="22"/>
        </w:rPr>
        <w:t xml:space="preserve"> of this section, shall be installed and in operation no later than </w:t>
      </w:r>
      <w:r w:rsidR="00AF6822" w:rsidRPr="0064305C">
        <w:rPr>
          <w:rFonts w:eastAsia="Calibri"/>
          <w:sz w:val="22"/>
          <w:szCs w:val="22"/>
        </w:rPr>
        <w:t>120</w:t>
      </w:r>
      <w:r w:rsidR="000D6CC8">
        <w:rPr>
          <w:rFonts w:eastAsia="Calibri"/>
          <w:sz w:val="22"/>
          <w:szCs w:val="22"/>
        </w:rPr>
        <w:t xml:space="preserve"> days after this permit becomes final.  </w:t>
      </w:r>
      <w:r w:rsidRPr="003B0905">
        <w:rPr>
          <w:rFonts w:eastAsia="Calibri"/>
          <w:sz w:val="22"/>
          <w:szCs w:val="22"/>
        </w:rPr>
        <w:t xml:space="preserve">The owner or operator shall monitor for </w:t>
      </w:r>
      <w:r w:rsidR="00AF6822">
        <w:rPr>
          <w:rFonts w:eastAsia="Calibri"/>
          <w:sz w:val="22"/>
          <w:szCs w:val="22"/>
        </w:rPr>
        <w:t xml:space="preserve">up to </w:t>
      </w:r>
      <w:r w:rsidR="00944EE5">
        <w:rPr>
          <w:rFonts w:eastAsia="Calibri"/>
          <w:sz w:val="22"/>
          <w:szCs w:val="22"/>
        </w:rPr>
        <w:t>12</w:t>
      </w:r>
      <w:r w:rsidR="00E46438">
        <w:rPr>
          <w:rFonts w:eastAsia="Calibri"/>
          <w:sz w:val="22"/>
          <w:szCs w:val="22"/>
        </w:rPr>
        <w:t>-</w:t>
      </w:r>
      <w:r w:rsidR="00AF6822">
        <w:rPr>
          <w:rFonts w:eastAsia="Calibri"/>
          <w:sz w:val="22"/>
          <w:szCs w:val="22"/>
        </w:rPr>
        <w:t>months</w:t>
      </w:r>
      <w:r w:rsidRPr="003B0905">
        <w:rPr>
          <w:rFonts w:eastAsia="Calibri"/>
          <w:sz w:val="22"/>
          <w:szCs w:val="22"/>
        </w:rPr>
        <w:t xml:space="preserve">.  Prior to the monitoring period, the owner or operator shall provide, for concurrence by the Department, the proposed </w:t>
      </w:r>
      <w:r w:rsidRPr="003B0905">
        <w:rPr>
          <w:rFonts w:eastAsia="Calibri"/>
          <w:sz w:val="22"/>
          <w:szCs w:val="22"/>
        </w:rPr>
        <w:lastRenderedPageBreak/>
        <w:t>monitoring station</w:t>
      </w:r>
      <w:r w:rsidR="00AF6822">
        <w:rPr>
          <w:rFonts w:eastAsia="Calibri"/>
          <w:sz w:val="22"/>
          <w:szCs w:val="22"/>
        </w:rPr>
        <w:t xml:space="preserve"> location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The owner or operator shall operate the monitor</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such that a minimum of 75% of the hourly concentration values are collected over the monitoring period.  </w:t>
      </w:r>
      <w:r w:rsidRPr="004E05BC">
        <w:rPr>
          <w:rFonts w:eastAsia="Calibri"/>
          <w:sz w:val="22"/>
          <w:szCs w:val="22"/>
        </w:rPr>
        <w:t>If four (4) exceedances</w:t>
      </w:r>
      <w:r w:rsidR="000D6CC8">
        <w:rPr>
          <w:rFonts w:eastAsia="Calibri"/>
          <w:sz w:val="22"/>
          <w:szCs w:val="22"/>
        </w:rPr>
        <w:t xml:space="preserve"> </w:t>
      </w:r>
      <w:r w:rsidR="000D6CC8" w:rsidRPr="004E05BC">
        <w:rPr>
          <w:rFonts w:eastAsia="Calibri"/>
          <w:sz w:val="22"/>
          <w:szCs w:val="22"/>
        </w:rPr>
        <w:t>of the 1-hour NO</w:t>
      </w:r>
      <w:r w:rsidR="000D6CC8" w:rsidRPr="004E05BC">
        <w:rPr>
          <w:rFonts w:eastAsia="Calibri"/>
          <w:sz w:val="22"/>
          <w:szCs w:val="22"/>
          <w:vertAlign w:val="subscript"/>
        </w:rPr>
        <w:t xml:space="preserve">2 </w:t>
      </w:r>
      <w:r w:rsidR="000D6CC8" w:rsidRPr="004E05BC">
        <w:rPr>
          <w:rFonts w:eastAsia="Calibri"/>
          <w:sz w:val="22"/>
          <w:szCs w:val="22"/>
        </w:rPr>
        <w:t xml:space="preserve">standard </w:t>
      </w:r>
      <w:r w:rsidR="00AF6822" w:rsidRPr="004E05BC">
        <w:rPr>
          <w:rFonts w:eastAsia="Calibri"/>
          <w:sz w:val="22"/>
          <w:szCs w:val="22"/>
        </w:rPr>
        <w:t xml:space="preserve">are recorded </w:t>
      </w:r>
      <w:r w:rsidR="00AF6822">
        <w:rPr>
          <w:rFonts w:eastAsia="Calibri"/>
          <w:sz w:val="22"/>
          <w:szCs w:val="22"/>
        </w:rPr>
        <w:t>during a</w:t>
      </w:r>
      <w:r w:rsidR="000D6CC8">
        <w:rPr>
          <w:rFonts w:eastAsia="Calibri"/>
          <w:sz w:val="22"/>
          <w:szCs w:val="22"/>
        </w:rPr>
        <w:t xml:space="preserve"> six month interval</w:t>
      </w:r>
      <w:r w:rsidRPr="004E05BC">
        <w:rPr>
          <w:rFonts w:eastAsia="Calibri"/>
          <w:sz w:val="22"/>
          <w:szCs w:val="22"/>
        </w:rPr>
        <w:t xml:space="preserve"> during </w:t>
      </w:r>
      <w:r w:rsidR="000D6CC8">
        <w:rPr>
          <w:rFonts w:eastAsia="Calibri"/>
          <w:sz w:val="22"/>
          <w:szCs w:val="22"/>
        </w:rPr>
        <w:t>the</w:t>
      </w:r>
      <w:r w:rsidRPr="004E05BC">
        <w:rPr>
          <w:rFonts w:eastAsia="Calibri"/>
          <w:sz w:val="22"/>
          <w:szCs w:val="22"/>
        </w:rPr>
        <w:t xml:space="preserve"> </w:t>
      </w:r>
      <w:r w:rsidR="00944EE5">
        <w:rPr>
          <w:rFonts w:eastAsia="Calibri"/>
          <w:sz w:val="22"/>
          <w:szCs w:val="22"/>
        </w:rPr>
        <w:t>12</w:t>
      </w:r>
      <w:r w:rsidRPr="004E05BC">
        <w:rPr>
          <w:rFonts w:eastAsia="Calibri"/>
          <w:sz w:val="22"/>
          <w:szCs w:val="22"/>
        </w:rPr>
        <w:t xml:space="preserve">-month </w:t>
      </w:r>
      <w:r w:rsidR="000D6CC8" w:rsidRPr="004E05BC">
        <w:rPr>
          <w:rFonts w:eastAsia="Calibri"/>
          <w:sz w:val="22"/>
          <w:szCs w:val="22"/>
        </w:rPr>
        <w:t>monitoring period</w:t>
      </w:r>
      <w:r w:rsidR="000D6CC8">
        <w:rPr>
          <w:rFonts w:eastAsia="Calibri"/>
          <w:sz w:val="22"/>
          <w:szCs w:val="22"/>
        </w:rPr>
        <w:t>,</w:t>
      </w:r>
      <w:r w:rsidRPr="004E05BC">
        <w:rPr>
          <w:rFonts w:eastAsia="Calibri"/>
          <w:sz w:val="22"/>
          <w:szCs w:val="22"/>
        </w:rPr>
        <w:t xml:space="preserve"> the owner or operator shall discontinue monitoring and shall be required to implement the project contemplated by this air construction permit or propose an alternative project to DEP which will reduce NO</w:t>
      </w:r>
      <w:r w:rsidRPr="004E05BC">
        <w:rPr>
          <w:rFonts w:eastAsia="Calibri"/>
          <w:sz w:val="22"/>
          <w:szCs w:val="22"/>
          <w:vertAlign w:val="subscript"/>
        </w:rPr>
        <w:t>2</w:t>
      </w:r>
      <w:r w:rsidRPr="004E05BC">
        <w:rPr>
          <w:rFonts w:eastAsia="Calibri"/>
          <w:sz w:val="22"/>
          <w:szCs w:val="22"/>
        </w:rPr>
        <w:t xml:space="preserve"> emissions sufficient to meet the new 1-hour NO</w:t>
      </w:r>
      <w:r w:rsidRPr="004E05BC">
        <w:rPr>
          <w:rFonts w:eastAsia="Calibri"/>
          <w:sz w:val="22"/>
          <w:szCs w:val="22"/>
          <w:vertAlign w:val="subscript"/>
        </w:rPr>
        <w:t>2</w:t>
      </w:r>
      <w:r w:rsidRPr="004E05BC">
        <w:rPr>
          <w:rFonts w:eastAsia="Calibri"/>
          <w:sz w:val="22"/>
          <w:szCs w:val="22"/>
        </w:rPr>
        <w:t xml:space="preserve"> standard.  Access to the monitoring site</w:t>
      </w:r>
      <w:r w:rsidR="00944EE5">
        <w:rPr>
          <w:rFonts w:eastAsia="Calibri"/>
          <w:sz w:val="22"/>
          <w:szCs w:val="22"/>
        </w:rPr>
        <w:t>(</w:t>
      </w:r>
      <w:r w:rsidR="00E46438">
        <w:rPr>
          <w:rFonts w:eastAsia="Calibri"/>
          <w:sz w:val="22"/>
          <w:szCs w:val="22"/>
        </w:rPr>
        <w:t>s</w:t>
      </w:r>
      <w:r w:rsidR="00944EE5">
        <w:rPr>
          <w:rFonts w:eastAsia="Calibri"/>
          <w:sz w:val="22"/>
          <w:szCs w:val="22"/>
        </w:rPr>
        <w:t>)</w:t>
      </w:r>
      <w:r w:rsidRPr="004E05BC">
        <w:rPr>
          <w:rFonts w:eastAsia="Calibri"/>
          <w:sz w:val="22"/>
          <w:szCs w:val="22"/>
        </w:rPr>
        <w:t xml:space="preserve"> and instruments must be provided to the Department.</w:t>
      </w:r>
      <w:r w:rsidRPr="003B0905">
        <w:rPr>
          <w:rFonts w:eastAsia="Calibri"/>
          <w:sz w:val="22"/>
          <w:szCs w:val="22"/>
        </w:rPr>
        <w:t xml:space="preserve">  The monitoring station</w:t>
      </w:r>
      <w:r w:rsidR="00944EE5">
        <w:rPr>
          <w:rFonts w:eastAsia="Calibri"/>
          <w:sz w:val="22"/>
          <w:szCs w:val="22"/>
        </w:rPr>
        <w:t>(</w:t>
      </w:r>
      <w:r w:rsidR="00E46438">
        <w:rPr>
          <w:rFonts w:eastAsia="Calibri"/>
          <w:sz w:val="22"/>
          <w:szCs w:val="22"/>
        </w:rPr>
        <w:t>s</w:t>
      </w:r>
      <w:r w:rsidR="00944EE5">
        <w:rPr>
          <w:rFonts w:eastAsia="Calibri"/>
          <w:sz w:val="22"/>
          <w:szCs w:val="22"/>
        </w:rPr>
        <w:t>)</w:t>
      </w:r>
      <w:r w:rsidRPr="003B0905">
        <w:rPr>
          <w:rFonts w:eastAsia="Calibri"/>
          <w:sz w:val="22"/>
          <w:szCs w:val="22"/>
        </w:rPr>
        <w:t xml:space="preserve"> shall be those designated as EPA reference or equivalent methods and shall be operated in accordance with Department approved quality assured policies and procedures.</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Weather Station</w:t>
      </w:r>
      <w:r w:rsidRPr="003B0905">
        <w:rPr>
          <w:rFonts w:eastAsia="Calibri"/>
          <w:sz w:val="22"/>
          <w:szCs w:val="22"/>
        </w:rPr>
        <w:t xml:space="preserve">:  In addition to the </w:t>
      </w:r>
      <w:r w:rsidRPr="003B0905">
        <w:rPr>
          <w:rFonts w:eastAsia="Calibri"/>
          <w:iCs/>
          <w:sz w:val="22"/>
          <w:szCs w:val="22"/>
        </w:rPr>
        <w:t>NO</w:t>
      </w:r>
      <w:r w:rsidRPr="003B0905">
        <w:rPr>
          <w:rFonts w:eastAsia="Calibri"/>
          <w:iCs/>
          <w:sz w:val="22"/>
          <w:szCs w:val="22"/>
          <w:vertAlign w:val="subscript"/>
        </w:rPr>
        <w:t>X</w:t>
      </w:r>
      <w:r w:rsidRPr="003B0905">
        <w:rPr>
          <w:rFonts w:eastAsia="Calibri"/>
          <w:iCs/>
          <w:sz w:val="22"/>
          <w:szCs w:val="22"/>
        </w:rPr>
        <w:t>/NO</w:t>
      </w:r>
      <w:r w:rsidRPr="003B0905">
        <w:rPr>
          <w:rFonts w:eastAsia="Calibri"/>
          <w:iCs/>
          <w:sz w:val="22"/>
          <w:szCs w:val="22"/>
          <w:vertAlign w:val="subscript"/>
        </w:rPr>
        <w:t>2</w:t>
      </w:r>
      <w:r w:rsidRPr="003B0905">
        <w:rPr>
          <w:rFonts w:eastAsia="Calibri"/>
          <w:iCs/>
          <w:sz w:val="22"/>
          <w:szCs w:val="22"/>
        </w:rPr>
        <w:t>/O</w:t>
      </w:r>
      <w:r w:rsidRPr="003B0905">
        <w:rPr>
          <w:rFonts w:eastAsia="Calibri"/>
          <w:iCs/>
          <w:sz w:val="22"/>
          <w:szCs w:val="22"/>
          <w:vertAlign w:val="subscript"/>
        </w:rPr>
        <w:t>3</w:t>
      </w:r>
      <w:r w:rsidRPr="003B0905">
        <w:rPr>
          <w:rFonts w:eastAsia="Calibri"/>
          <w:iCs/>
          <w:sz w:val="22"/>
          <w:szCs w:val="22"/>
        </w:rPr>
        <w:t xml:space="preserve"> </w:t>
      </w:r>
      <w:r w:rsidRPr="003B0905">
        <w:rPr>
          <w:rFonts w:eastAsia="Calibri"/>
          <w:sz w:val="22"/>
          <w:szCs w:val="22"/>
        </w:rPr>
        <w:t>monitoring station, the owner or operator shall also install a weather station at a location that conforms to the EPA's Quality Assurance Handbook for Air Pollution Measurement Systems: Volume IV Meteorological Measurements and that at a minimum records wind speed and direction along with the ambient temperature.  The weather station</w:t>
      </w:r>
      <w:r w:rsidR="00944EE5">
        <w:rPr>
          <w:rFonts w:eastAsia="Calibri"/>
          <w:sz w:val="22"/>
          <w:szCs w:val="22"/>
        </w:rPr>
        <w:t>(s)</w:t>
      </w:r>
      <w:r w:rsidRPr="003B0905">
        <w:rPr>
          <w:rFonts w:eastAsia="Calibri"/>
          <w:sz w:val="22"/>
          <w:szCs w:val="22"/>
        </w:rPr>
        <w:t xml:space="preserve"> shall be installed and operated in accordance with the manufacturer's requirements and procedures.  The weather station</w:t>
      </w:r>
      <w:r w:rsidR="00944EE5">
        <w:rPr>
          <w:rFonts w:eastAsia="Calibri"/>
          <w:sz w:val="22"/>
          <w:szCs w:val="22"/>
        </w:rPr>
        <w:t>(s)</w:t>
      </w:r>
      <w:r w:rsidRPr="003B0905">
        <w:rPr>
          <w:rFonts w:eastAsia="Calibri"/>
          <w:sz w:val="22"/>
          <w:szCs w:val="22"/>
        </w:rPr>
        <w:t xml:space="preserve"> shall be in operation continuously during the time that the ambient monitoring station</w:t>
      </w:r>
      <w:r w:rsidR="00944EE5">
        <w:rPr>
          <w:rFonts w:eastAsia="Calibri"/>
          <w:sz w:val="22"/>
          <w:szCs w:val="22"/>
        </w:rPr>
        <w:t>(s)</w:t>
      </w:r>
      <w:r w:rsidRPr="003B0905">
        <w:rPr>
          <w:rFonts w:eastAsia="Calibri"/>
          <w:sz w:val="22"/>
          <w:szCs w:val="22"/>
        </w:rPr>
        <w:t xml:space="preserve"> is in operation.</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3"/>
          <w:szCs w:val="23"/>
        </w:rPr>
      </w:pPr>
      <w:r w:rsidRPr="003B0905">
        <w:rPr>
          <w:rFonts w:eastAsia="Calibri"/>
          <w:sz w:val="22"/>
          <w:szCs w:val="22"/>
          <w:u w:val="single"/>
        </w:rPr>
        <w:t>Quality Assurance</w:t>
      </w:r>
      <w:r w:rsidRPr="003B0905">
        <w:rPr>
          <w:rFonts w:eastAsia="Calibri"/>
          <w:sz w:val="22"/>
          <w:szCs w:val="22"/>
        </w:rPr>
        <w:t xml:space="preserve">:  Ambient monitoring activities required by this permit for </w:t>
      </w:r>
      <w:r w:rsidRPr="003B0905">
        <w:rPr>
          <w:rFonts w:eastAsia="Calibri"/>
          <w:iCs/>
          <w:sz w:val="22"/>
          <w:szCs w:val="22"/>
        </w:rPr>
        <w:t>NO</w:t>
      </w:r>
      <w:r w:rsidRPr="003B0905">
        <w:rPr>
          <w:rFonts w:eastAsia="Calibri"/>
          <w:iCs/>
          <w:sz w:val="22"/>
          <w:szCs w:val="22"/>
          <w:vertAlign w:val="subscript"/>
        </w:rPr>
        <w:t>X</w:t>
      </w:r>
      <w:r w:rsidRPr="003B0905">
        <w:rPr>
          <w:rFonts w:eastAsia="Calibri"/>
          <w:iCs/>
          <w:sz w:val="22"/>
          <w:szCs w:val="22"/>
        </w:rPr>
        <w:t>/NO</w:t>
      </w:r>
      <w:r w:rsidRPr="003B0905">
        <w:rPr>
          <w:rFonts w:eastAsia="Calibri"/>
          <w:iCs/>
          <w:sz w:val="22"/>
          <w:szCs w:val="22"/>
          <w:vertAlign w:val="subscript"/>
        </w:rPr>
        <w:t>2</w:t>
      </w:r>
      <w:r w:rsidRPr="003B0905">
        <w:rPr>
          <w:rFonts w:eastAsia="Calibri"/>
          <w:iCs/>
          <w:sz w:val="22"/>
          <w:szCs w:val="22"/>
        </w:rPr>
        <w:t>/O</w:t>
      </w:r>
      <w:r w:rsidRPr="003B0905">
        <w:rPr>
          <w:rFonts w:eastAsia="Calibri"/>
          <w:iCs/>
          <w:sz w:val="22"/>
          <w:szCs w:val="22"/>
          <w:vertAlign w:val="subscript"/>
        </w:rPr>
        <w:t>3</w:t>
      </w:r>
      <w:r w:rsidRPr="003B0905">
        <w:rPr>
          <w:rFonts w:eastAsia="Calibri"/>
          <w:iCs/>
          <w:sz w:val="22"/>
          <w:szCs w:val="22"/>
        </w:rPr>
        <w:t xml:space="preserve"> </w:t>
      </w:r>
      <w:r w:rsidRPr="003B0905">
        <w:rPr>
          <w:rFonts w:eastAsia="Calibri"/>
          <w:sz w:val="22"/>
          <w:szCs w:val="22"/>
        </w:rPr>
        <w:t xml:space="preserve">shall be conducted in such a manner so as to meet the Department's minimum quality assurance requirements as delineated in 40 CFR Parts 50 and 58.14; Part 58, Appendices A, C, D and E; and the Department's </w:t>
      </w:r>
      <w:r w:rsidRPr="003B0905">
        <w:rPr>
          <w:rFonts w:eastAsia="Calibri"/>
          <w:i/>
          <w:iCs/>
          <w:sz w:val="22"/>
          <w:szCs w:val="22"/>
        </w:rPr>
        <w:t xml:space="preserve">State-Wide Quality Assurance Air Program Plan (Plan). </w:t>
      </w:r>
      <w:r w:rsidRPr="003B0905">
        <w:rPr>
          <w:rFonts w:eastAsia="Calibri"/>
          <w:sz w:val="22"/>
          <w:szCs w:val="22"/>
        </w:rPr>
        <w:t xml:space="preserve">Changes to the </w:t>
      </w:r>
      <w:r w:rsidRPr="003B0905">
        <w:rPr>
          <w:rFonts w:eastAsia="Calibri"/>
          <w:i/>
          <w:iCs/>
          <w:sz w:val="22"/>
          <w:szCs w:val="22"/>
        </w:rPr>
        <w:t xml:space="preserve">Plan </w:t>
      </w:r>
      <w:r w:rsidRPr="003B0905">
        <w:rPr>
          <w:rFonts w:eastAsia="Calibri"/>
          <w:sz w:val="22"/>
          <w:szCs w:val="22"/>
        </w:rPr>
        <w:t xml:space="preserve">will be distributed by Department to the owner or operator.  The owner or operator shall comply with </w:t>
      </w:r>
      <w:r w:rsidRPr="003B0905">
        <w:rPr>
          <w:rFonts w:eastAsia="Calibri"/>
          <w:i/>
          <w:iCs/>
          <w:sz w:val="22"/>
          <w:szCs w:val="22"/>
        </w:rPr>
        <w:t xml:space="preserve">Plan </w:t>
      </w:r>
      <w:r w:rsidRPr="003B0905">
        <w:rPr>
          <w:rFonts w:eastAsia="Calibri"/>
          <w:sz w:val="22"/>
          <w:szCs w:val="22"/>
        </w:rPr>
        <w:t xml:space="preserve">changes as soon as </w:t>
      </w:r>
      <w:r w:rsidRPr="003B0905">
        <w:rPr>
          <w:rFonts w:eastAsia="Calibri"/>
          <w:sz w:val="23"/>
          <w:szCs w:val="23"/>
        </w:rPr>
        <w:t>practicable.</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SOP for Monitoring/Weather Station</w:t>
      </w:r>
      <w:r w:rsidR="00944EE5">
        <w:rPr>
          <w:rFonts w:eastAsia="Calibri"/>
          <w:sz w:val="22"/>
          <w:szCs w:val="22"/>
          <w:u w:val="single"/>
        </w:rPr>
        <w:t>(s)</w:t>
      </w:r>
      <w:r w:rsidRPr="003B0905">
        <w:rPr>
          <w:rFonts w:eastAsia="Calibri"/>
          <w:sz w:val="22"/>
          <w:szCs w:val="22"/>
        </w:rPr>
        <w:t>:  The owner or operator shall, within 60 days from the effective date of this permit, submit to the Department for review and approval standard operating procedures for the monitoring station</w:t>
      </w:r>
      <w:r w:rsidR="00944EE5">
        <w:rPr>
          <w:rFonts w:eastAsia="Calibri"/>
          <w:sz w:val="22"/>
          <w:szCs w:val="22"/>
        </w:rPr>
        <w:t>(s)</w:t>
      </w:r>
      <w:r w:rsidRPr="003B0905">
        <w:rPr>
          <w:rFonts w:eastAsia="Calibri"/>
          <w:sz w:val="22"/>
          <w:szCs w:val="22"/>
        </w:rPr>
        <w:t xml:space="preserve"> and weather station</w:t>
      </w:r>
      <w:r w:rsidR="00944EE5">
        <w:rPr>
          <w:rFonts w:eastAsia="Calibri"/>
          <w:sz w:val="22"/>
          <w:szCs w:val="22"/>
        </w:rPr>
        <w:t>(s)</w:t>
      </w:r>
      <w:r w:rsidRPr="003B0905">
        <w:rPr>
          <w:rFonts w:eastAsia="Calibri"/>
          <w:sz w:val="22"/>
          <w:szCs w:val="22"/>
        </w:rPr>
        <w:t>.</w:t>
      </w:r>
    </w:p>
    <w:p w:rsidR="003B0905" w:rsidRPr="003B0905"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u w:val="double"/>
        </w:rPr>
      </w:pPr>
      <w:r w:rsidRPr="003B0905">
        <w:rPr>
          <w:rFonts w:eastAsia="Calibri"/>
          <w:sz w:val="22"/>
          <w:szCs w:val="22"/>
          <w:u w:val="single"/>
        </w:rPr>
        <w:t>Monitoring Data</w:t>
      </w:r>
      <w:r w:rsidRPr="003B0905">
        <w:rPr>
          <w:rFonts w:eastAsia="Calibri"/>
          <w:sz w:val="22"/>
          <w:szCs w:val="22"/>
        </w:rPr>
        <w:t xml:space="preserve">:  The owner or operator shall submit the verified monitoring data and quality assurance results to the Department within 15 days after the end of each calendar month in an electronic medium and format:, either Aerometric Information Retrieval System (AIRS) or other EP acceptable electronic format for the monitoring data, and the Precision and Accuracy Data (PA Data) or other EPA acceptable electronic format for the quality assurance data, as specified by the Department.  </w:t>
      </w:r>
      <w:r w:rsidRPr="004E05BC">
        <w:rPr>
          <w:rFonts w:eastAsia="Calibri"/>
          <w:sz w:val="22"/>
          <w:szCs w:val="22"/>
        </w:rPr>
        <w:t>The monitoring data report shall include the operation of the GT</w:t>
      </w:r>
      <w:r w:rsidR="004E05BC" w:rsidRPr="004E05BC">
        <w:rPr>
          <w:rFonts w:eastAsia="Calibri"/>
          <w:sz w:val="22"/>
          <w:szCs w:val="22"/>
        </w:rPr>
        <w:t>s</w:t>
      </w:r>
      <w:r w:rsidRPr="004E05BC">
        <w:rPr>
          <w:rFonts w:eastAsia="Calibri"/>
          <w:sz w:val="22"/>
          <w:szCs w:val="22"/>
        </w:rPr>
        <w:t xml:space="preserve"> during the monitoring period to include:</w:t>
      </w:r>
      <w:r w:rsidR="004E05BC" w:rsidRPr="004E05BC">
        <w:rPr>
          <w:rFonts w:eastAsia="Calibri"/>
          <w:sz w:val="22"/>
          <w:szCs w:val="22"/>
        </w:rPr>
        <w:t xml:space="preserve"> </w:t>
      </w:r>
      <w:r w:rsidRPr="004E05BC">
        <w:rPr>
          <w:rFonts w:eastAsia="Calibri"/>
          <w:sz w:val="22"/>
          <w:szCs w:val="22"/>
        </w:rPr>
        <w:t xml:space="preserve"> the date of </w:t>
      </w:r>
      <w:r w:rsidR="004E05BC" w:rsidRPr="004E05BC">
        <w:rPr>
          <w:rFonts w:eastAsia="Calibri"/>
          <w:sz w:val="22"/>
          <w:szCs w:val="22"/>
        </w:rPr>
        <w:t xml:space="preserve">the </w:t>
      </w:r>
      <w:r w:rsidRPr="004E05BC">
        <w:rPr>
          <w:rFonts w:eastAsia="Calibri"/>
          <w:sz w:val="22"/>
          <w:szCs w:val="22"/>
        </w:rPr>
        <w:t>GT operation</w:t>
      </w:r>
      <w:r w:rsidR="004E05BC" w:rsidRPr="004E05BC">
        <w:rPr>
          <w:rFonts w:eastAsia="Calibri"/>
          <w:sz w:val="22"/>
          <w:szCs w:val="22"/>
        </w:rPr>
        <w:t xml:space="preserve"> of each GT</w:t>
      </w:r>
      <w:r w:rsidRPr="004E05BC">
        <w:rPr>
          <w:rFonts w:eastAsia="Calibri"/>
          <w:sz w:val="22"/>
          <w:szCs w:val="22"/>
        </w:rPr>
        <w:t>; each hour during the day when each GT was in operation; the operational load of each GT during each hour of operation</w:t>
      </w:r>
      <w:r w:rsidR="004E05BC" w:rsidRPr="004E05BC">
        <w:rPr>
          <w:rFonts w:eastAsia="Calibri"/>
          <w:sz w:val="22"/>
          <w:szCs w:val="22"/>
        </w:rPr>
        <w:t>; and the NO</w:t>
      </w:r>
      <w:r w:rsidR="004E05BC" w:rsidRPr="004E05BC">
        <w:rPr>
          <w:rFonts w:eastAsia="Calibri"/>
          <w:sz w:val="22"/>
          <w:szCs w:val="22"/>
          <w:vertAlign w:val="subscript"/>
        </w:rPr>
        <w:t>X</w:t>
      </w:r>
      <w:r w:rsidR="004E05BC" w:rsidRPr="004E05BC">
        <w:rPr>
          <w:rFonts w:eastAsia="Calibri"/>
          <w:sz w:val="22"/>
          <w:szCs w:val="22"/>
        </w:rPr>
        <w:t xml:space="preserve"> emissions while each GT was in operation</w:t>
      </w:r>
      <w:r w:rsidRPr="004E05BC">
        <w:rPr>
          <w:rFonts w:eastAsia="Calibri"/>
          <w:sz w:val="22"/>
          <w:szCs w:val="22"/>
        </w:rPr>
        <w:t>.</w:t>
      </w:r>
      <w:r w:rsidRPr="004E05BC">
        <w:rPr>
          <w:rFonts w:eastAsia="Calibri"/>
          <w:sz w:val="22"/>
          <w:szCs w:val="22"/>
          <w:u w:val="double"/>
        </w:rPr>
        <w:t xml:space="preserve">  </w:t>
      </w:r>
    </w:p>
    <w:p w:rsidR="003B0905" w:rsidRPr="004E05BC" w:rsidRDefault="003B0905" w:rsidP="003B0905">
      <w:pPr>
        <w:numPr>
          <w:ilvl w:val="0"/>
          <w:numId w:val="44"/>
        </w:numPr>
        <w:tabs>
          <w:tab w:val="left" w:pos="360"/>
        </w:tabs>
        <w:autoSpaceDE w:val="0"/>
        <w:autoSpaceDN w:val="0"/>
        <w:adjustRightInd w:val="0"/>
        <w:spacing w:after="60" w:line="259" w:lineRule="auto"/>
        <w:ind w:left="360"/>
        <w:rPr>
          <w:rFonts w:eastAsia="Calibri"/>
          <w:sz w:val="22"/>
          <w:szCs w:val="22"/>
        </w:rPr>
      </w:pPr>
      <w:r w:rsidRPr="003B0905">
        <w:rPr>
          <w:rFonts w:eastAsia="Calibri"/>
          <w:sz w:val="22"/>
          <w:szCs w:val="22"/>
          <w:u w:val="single"/>
        </w:rPr>
        <w:t>Accuracy Audits</w:t>
      </w:r>
      <w:r w:rsidRPr="003B0905">
        <w:rPr>
          <w:rFonts w:eastAsia="Calibri"/>
          <w:sz w:val="22"/>
          <w:szCs w:val="22"/>
        </w:rPr>
        <w:t xml:space="preserve">:  The owner or operator shall allow the Department, with a minimum of seven days prior notification, to access to the monitoring/weather station location for the purpose of the performance of accuracy audits which may be completed in lieu of, or in addition to, the owner or operator's accuracy audits as specified in 40 CFR, Part 58, Appendix A, 3.2 and 3.4.  The owner or operator shall also submit to a 6 month system audit utilizing the requirements in 40 CFR Part 58, Appendix A, 2.5.  The systems audit, which reviews the quality assurance and monitoring effort for the preceding 6 months, shall be conducted at the conclusion of the 6 month auditing period in which the audited data were produced. In addition, the Department staff shall be allowed access to the monitoring locations, with a minimum of seven (7) days prior notification, for the purpose of determining compliance with the siting requirements as specified, in 40 CFR Part 58, Appendix E.  </w:t>
      </w:r>
    </w:p>
    <w:p w:rsidR="00DC5931" w:rsidRPr="002037CD" w:rsidRDefault="00DC5931" w:rsidP="00DC7D45">
      <w:pPr>
        <w:widowControl w:val="0"/>
        <w:spacing w:after="120"/>
        <w:rPr>
          <w:sz w:val="22"/>
        </w:rPr>
      </w:pPr>
    </w:p>
    <w:p w:rsidR="004C4F0F" w:rsidRDefault="004C4F0F">
      <w:pPr>
        <w:ind w:firstLine="90"/>
        <w:jc w:val="both"/>
        <w:rPr>
          <w:caps/>
          <w:sz w:val="22"/>
          <w:u w:val="single"/>
        </w:rPr>
        <w:sectPr w:rsidR="004C4F0F" w:rsidSect="00A47EF5">
          <w:headerReference w:type="even" r:id="rId28"/>
          <w:headerReference w:type="default" r:id="rId29"/>
          <w:headerReference w:type="first" r:id="rId30"/>
          <w:pgSz w:w="12240" w:h="15840" w:code="1"/>
          <w:pgMar w:top="720" w:right="1152" w:bottom="720" w:left="1152" w:header="720" w:footer="131" w:gutter="0"/>
          <w:paperSrc w:first="15" w:other="15"/>
          <w:cols w:space="720"/>
        </w:sectPr>
      </w:pPr>
    </w:p>
    <w:p w:rsidR="0001029A" w:rsidRDefault="0001029A" w:rsidP="0001029A">
      <w:pPr>
        <w:pStyle w:val="BodyText3"/>
        <w:numPr>
          <w:ilvl w:val="12"/>
          <w:numId w:val="0"/>
        </w:numPr>
        <w:jc w:val="left"/>
        <w:rPr>
          <w:szCs w:val="22"/>
        </w:rPr>
      </w:pPr>
      <w:r w:rsidRPr="00877418">
        <w:rPr>
          <w:szCs w:val="22"/>
        </w:rPr>
        <w:lastRenderedPageBreak/>
        <w:t>This section of the permit addresses the following emissions unit</w:t>
      </w:r>
      <w:r w:rsidR="00CE615B">
        <w:rPr>
          <w:szCs w:val="22"/>
        </w:rPr>
        <w:t>s</w:t>
      </w:r>
      <w:r w:rsidRPr="00877418">
        <w:rPr>
          <w:szCs w:val="22"/>
        </w:rPr>
        <w: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730"/>
      </w:tblGrid>
      <w:tr w:rsidR="00CE615B" w:rsidRPr="00CE615B" w:rsidTr="00DB5037">
        <w:tc>
          <w:tcPr>
            <w:tcW w:w="1260" w:type="dxa"/>
            <w:shd w:val="clear" w:color="auto" w:fill="C6D9F1" w:themeFill="text2" w:themeFillTint="33"/>
          </w:tcPr>
          <w:p w:rsidR="00CE615B" w:rsidRPr="00EE75E9" w:rsidRDefault="00DB5037" w:rsidP="007F075E">
            <w:pPr>
              <w:pStyle w:val="BodyText3"/>
              <w:numPr>
                <w:ilvl w:val="12"/>
                <w:numId w:val="0"/>
              </w:numPr>
              <w:spacing w:before="60" w:after="60"/>
              <w:jc w:val="center"/>
              <w:rPr>
                <w:sz w:val="20"/>
              </w:rPr>
            </w:pPr>
            <w:r w:rsidRPr="00EE75E9">
              <w:rPr>
                <w:b/>
                <w:sz w:val="20"/>
              </w:rPr>
              <w:t xml:space="preserve">EU </w:t>
            </w:r>
            <w:r w:rsidR="00CE615B" w:rsidRPr="00EE75E9">
              <w:rPr>
                <w:b/>
                <w:sz w:val="20"/>
              </w:rPr>
              <w:t>ID</w:t>
            </w:r>
            <w:r w:rsidR="00361614" w:rsidRPr="00EE75E9">
              <w:rPr>
                <w:b/>
                <w:sz w:val="20"/>
              </w:rPr>
              <w:t xml:space="preserve"> </w:t>
            </w:r>
            <w:r w:rsidR="00361614" w:rsidRPr="00EE75E9">
              <w:rPr>
                <w:rFonts w:ascii="Times New Roman Bold" w:hAnsi="Times New Roman Bold"/>
                <w:b/>
                <w:sz w:val="20"/>
              </w:rPr>
              <w:t>No.</w:t>
            </w:r>
          </w:p>
        </w:tc>
        <w:tc>
          <w:tcPr>
            <w:tcW w:w="8730" w:type="dxa"/>
            <w:shd w:val="clear" w:color="auto" w:fill="C6D9F1" w:themeFill="text2" w:themeFillTint="33"/>
          </w:tcPr>
          <w:p w:rsidR="00CE615B" w:rsidRPr="00EE75E9" w:rsidRDefault="00CE615B" w:rsidP="007F075E">
            <w:pPr>
              <w:pStyle w:val="BodyText3"/>
              <w:numPr>
                <w:ilvl w:val="12"/>
                <w:numId w:val="0"/>
              </w:numPr>
              <w:spacing w:before="60" w:after="60"/>
              <w:jc w:val="center"/>
              <w:rPr>
                <w:sz w:val="20"/>
              </w:rPr>
            </w:pPr>
            <w:r w:rsidRPr="00EE75E9">
              <w:rPr>
                <w:b/>
                <w:sz w:val="20"/>
              </w:rPr>
              <w:t>Emission Unit Description</w:t>
            </w:r>
          </w:p>
        </w:tc>
      </w:tr>
      <w:tr w:rsidR="00CE615B" w:rsidRPr="00CE615B" w:rsidTr="00DB5037">
        <w:tc>
          <w:tcPr>
            <w:tcW w:w="1260" w:type="dxa"/>
          </w:tcPr>
          <w:p w:rsidR="00CE615B" w:rsidRPr="00EE75E9" w:rsidRDefault="00CE615B" w:rsidP="001C1E03">
            <w:pPr>
              <w:pStyle w:val="BodyText3"/>
              <w:numPr>
                <w:ilvl w:val="12"/>
                <w:numId w:val="0"/>
              </w:numPr>
              <w:spacing w:before="60" w:after="60"/>
              <w:jc w:val="center"/>
              <w:rPr>
                <w:sz w:val="20"/>
              </w:rPr>
            </w:pPr>
            <w:r w:rsidRPr="00EE75E9">
              <w:rPr>
                <w:sz w:val="20"/>
              </w:rPr>
              <w:t>0</w:t>
            </w:r>
            <w:r w:rsidR="001C1E03" w:rsidRPr="00EE75E9">
              <w:rPr>
                <w:sz w:val="20"/>
              </w:rPr>
              <w:t>45</w:t>
            </w:r>
          </w:p>
        </w:tc>
        <w:tc>
          <w:tcPr>
            <w:tcW w:w="8730" w:type="dxa"/>
          </w:tcPr>
          <w:p w:rsidR="00CE615B" w:rsidRPr="00EE75E9" w:rsidRDefault="001C1E03" w:rsidP="00584885">
            <w:pPr>
              <w:pStyle w:val="BodyText3"/>
              <w:numPr>
                <w:ilvl w:val="12"/>
                <w:numId w:val="0"/>
              </w:numPr>
              <w:spacing w:before="60" w:after="60"/>
              <w:jc w:val="left"/>
              <w:rPr>
                <w:sz w:val="20"/>
              </w:rPr>
            </w:pPr>
            <w:r w:rsidRPr="00EE75E9">
              <w:rPr>
                <w:sz w:val="20"/>
              </w:rPr>
              <w:t>N</w:t>
            </w:r>
            <w:r w:rsidR="00584885" w:rsidRPr="00EE75E9">
              <w:rPr>
                <w:sz w:val="20"/>
              </w:rPr>
              <w:t xml:space="preserve">ominal 200 MW </w:t>
            </w:r>
            <w:r w:rsidR="00262281" w:rsidRPr="00EE75E9">
              <w:rPr>
                <w:sz w:val="20"/>
              </w:rPr>
              <w:t>C</w:t>
            </w:r>
            <w:r w:rsidR="000E682B" w:rsidRPr="00EE75E9">
              <w:rPr>
                <w:sz w:val="20"/>
              </w:rPr>
              <w:t>ombustion</w:t>
            </w:r>
            <w:r w:rsidR="00CE615B" w:rsidRPr="00EE75E9">
              <w:rPr>
                <w:sz w:val="20"/>
              </w:rPr>
              <w:t xml:space="preserve"> turbine</w:t>
            </w:r>
            <w:r w:rsidR="000E682B" w:rsidRPr="00EE75E9">
              <w:rPr>
                <w:sz w:val="20"/>
              </w:rPr>
              <w:t>-</w:t>
            </w:r>
            <w:r w:rsidRPr="00EE75E9">
              <w:rPr>
                <w:sz w:val="20"/>
              </w:rPr>
              <w:t>electric generator (Unit 6A</w:t>
            </w:r>
            <w:r w:rsidR="00CE615B" w:rsidRPr="00EE75E9">
              <w:rPr>
                <w:sz w:val="20"/>
              </w:rPr>
              <w:t>)</w:t>
            </w:r>
          </w:p>
        </w:tc>
      </w:tr>
      <w:tr w:rsidR="00CE615B" w:rsidRPr="00CE615B" w:rsidTr="00DB5037">
        <w:tc>
          <w:tcPr>
            <w:tcW w:w="1260" w:type="dxa"/>
          </w:tcPr>
          <w:p w:rsidR="00CE615B" w:rsidRPr="00EE75E9" w:rsidRDefault="00CE615B" w:rsidP="001C1E03">
            <w:pPr>
              <w:pStyle w:val="BodyText3"/>
              <w:numPr>
                <w:ilvl w:val="12"/>
                <w:numId w:val="0"/>
              </w:numPr>
              <w:spacing w:before="60" w:after="60"/>
              <w:jc w:val="center"/>
              <w:rPr>
                <w:sz w:val="20"/>
              </w:rPr>
            </w:pPr>
            <w:r w:rsidRPr="00EE75E9">
              <w:rPr>
                <w:sz w:val="20"/>
              </w:rPr>
              <w:t>0</w:t>
            </w:r>
            <w:r w:rsidR="001C1E03" w:rsidRPr="00EE75E9">
              <w:rPr>
                <w:sz w:val="20"/>
              </w:rPr>
              <w:t>46</w:t>
            </w:r>
          </w:p>
        </w:tc>
        <w:tc>
          <w:tcPr>
            <w:tcW w:w="8730" w:type="dxa"/>
          </w:tcPr>
          <w:p w:rsidR="00CE615B"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B</w:t>
            </w:r>
            <w:r w:rsidRPr="00EE75E9">
              <w:rPr>
                <w:sz w:val="20"/>
              </w:rPr>
              <w:t>)</w:t>
            </w:r>
          </w:p>
        </w:tc>
      </w:tr>
      <w:tr w:rsidR="00262281" w:rsidRPr="00CE615B" w:rsidTr="00DB5037">
        <w:tc>
          <w:tcPr>
            <w:tcW w:w="1260" w:type="dxa"/>
          </w:tcPr>
          <w:p w:rsidR="00262281" w:rsidRPr="00EE75E9" w:rsidRDefault="00262281" w:rsidP="001C1E03">
            <w:pPr>
              <w:pStyle w:val="BodyText3"/>
              <w:numPr>
                <w:ilvl w:val="12"/>
                <w:numId w:val="0"/>
              </w:numPr>
              <w:spacing w:before="60" w:after="60"/>
              <w:jc w:val="center"/>
              <w:rPr>
                <w:sz w:val="20"/>
              </w:rPr>
            </w:pPr>
            <w:r w:rsidRPr="00EE75E9">
              <w:rPr>
                <w:sz w:val="20"/>
              </w:rPr>
              <w:t>0</w:t>
            </w:r>
            <w:r w:rsidR="001C1E03" w:rsidRPr="00EE75E9">
              <w:rPr>
                <w:sz w:val="20"/>
              </w:rPr>
              <w:t>47</w:t>
            </w:r>
          </w:p>
        </w:tc>
        <w:tc>
          <w:tcPr>
            <w:tcW w:w="8730" w:type="dxa"/>
          </w:tcPr>
          <w:p w:rsidR="00262281"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C</w:t>
            </w:r>
            <w:r w:rsidRPr="00EE75E9">
              <w:rPr>
                <w:sz w:val="20"/>
              </w:rPr>
              <w:t>)</w:t>
            </w:r>
          </w:p>
        </w:tc>
      </w:tr>
      <w:tr w:rsidR="00584885" w:rsidRPr="00CE615B" w:rsidTr="00DB5037">
        <w:tc>
          <w:tcPr>
            <w:tcW w:w="1260" w:type="dxa"/>
          </w:tcPr>
          <w:p w:rsidR="00584885" w:rsidRPr="00EE75E9" w:rsidRDefault="00584885" w:rsidP="001C1E03">
            <w:pPr>
              <w:pStyle w:val="BodyText3"/>
              <w:numPr>
                <w:ilvl w:val="12"/>
                <w:numId w:val="0"/>
              </w:numPr>
              <w:spacing w:before="60" w:after="60"/>
              <w:jc w:val="center"/>
              <w:rPr>
                <w:sz w:val="20"/>
              </w:rPr>
            </w:pPr>
            <w:r w:rsidRPr="00EE75E9">
              <w:rPr>
                <w:sz w:val="20"/>
              </w:rPr>
              <w:t>0</w:t>
            </w:r>
            <w:r w:rsidR="001C1E03" w:rsidRPr="00EE75E9">
              <w:rPr>
                <w:sz w:val="20"/>
              </w:rPr>
              <w:t>48</w:t>
            </w:r>
          </w:p>
        </w:tc>
        <w:tc>
          <w:tcPr>
            <w:tcW w:w="8730" w:type="dxa"/>
          </w:tcPr>
          <w:p w:rsidR="00584885"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D</w:t>
            </w:r>
            <w:r w:rsidRPr="00EE75E9">
              <w:rPr>
                <w:sz w:val="20"/>
              </w:rPr>
              <w:t>)</w:t>
            </w:r>
          </w:p>
        </w:tc>
      </w:tr>
      <w:tr w:rsidR="00584885" w:rsidRPr="00CE615B" w:rsidTr="00DB5037">
        <w:tc>
          <w:tcPr>
            <w:tcW w:w="1260" w:type="dxa"/>
          </w:tcPr>
          <w:p w:rsidR="00584885" w:rsidRPr="00EE75E9" w:rsidRDefault="00584885" w:rsidP="001C1E03">
            <w:pPr>
              <w:pStyle w:val="BodyText3"/>
              <w:numPr>
                <w:ilvl w:val="12"/>
                <w:numId w:val="0"/>
              </w:numPr>
              <w:spacing w:before="60" w:after="60"/>
              <w:jc w:val="center"/>
              <w:rPr>
                <w:sz w:val="20"/>
              </w:rPr>
            </w:pPr>
            <w:r w:rsidRPr="00EE75E9">
              <w:rPr>
                <w:sz w:val="20"/>
              </w:rPr>
              <w:t>0</w:t>
            </w:r>
            <w:r w:rsidR="001C1E03" w:rsidRPr="00EE75E9">
              <w:rPr>
                <w:sz w:val="20"/>
              </w:rPr>
              <w:t>49</w:t>
            </w:r>
          </w:p>
        </w:tc>
        <w:tc>
          <w:tcPr>
            <w:tcW w:w="8730" w:type="dxa"/>
          </w:tcPr>
          <w:p w:rsidR="00584885" w:rsidRPr="00EE75E9" w:rsidRDefault="001C1E03" w:rsidP="00CC7D33">
            <w:pPr>
              <w:pStyle w:val="BodyText3"/>
              <w:numPr>
                <w:ilvl w:val="12"/>
                <w:numId w:val="0"/>
              </w:numPr>
              <w:spacing w:before="60" w:after="60"/>
              <w:jc w:val="left"/>
              <w:rPr>
                <w:sz w:val="20"/>
              </w:rPr>
            </w:pPr>
            <w:r w:rsidRPr="00EE75E9">
              <w:rPr>
                <w:sz w:val="20"/>
              </w:rPr>
              <w:t>Nominal 200 MW Combustion turbine-electric generator (Unit 6</w:t>
            </w:r>
            <w:r w:rsidR="00CC7D33">
              <w:rPr>
                <w:sz w:val="20"/>
              </w:rPr>
              <w:t>E</w:t>
            </w:r>
            <w:r w:rsidRPr="00EE75E9">
              <w:rPr>
                <w:sz w:val="20"/>
              </w:rPr>
              <w:t>)</w:t>
            </w:r>
          </w:p>
        </w:tc>
      </w:tr>
      <w:tr w:rsidR="00A41F27" w:rsidRPr="00CE615B" w:rsidTr="00DB5037">
        <w:tc>
          <w:tcPr>
            <w:tcW w:w="9990" w:type="dxa"/>
            <w:gridSpan w:val="2"/>
          </w:tcPr>
          <w:p w:rsidR="00262281" w:rsidRPr="00EE75E9" w:rsidRDefault="00262281" w:rsidP="00DB5037">
            <w:pPr>
              <w:pStyle w:val="BodyText3"/>
              <w:numPr>
                <w:ilvl w:val="12"/>
                <w:numId w:val="0"/>
              </w:numPr>
              <w:spacing w:before="60" w:after="60"/>
              <w:jc w:val="left"/>
              <w:rPr>
                <w:sz w:val="20"/>
              </w:rPr>
            </w:pPr>
            <w:r w:rsidRPr="00EE75E9">
              <w:rPr>
                <w:sz w:val="20"/>
              </w:rPr>
              <w:t xml:space="preserve">The CT being evaluated for the Project include the General Electric (GE) 7FA.05 and 7FA.04 models and the Siemens Power Generation, Inc. (Siemens) SGT6-5000F(5) model, i.e., F5, or other vendor equivalents.  Each CT may utilize inlet air cooling that may consist of evaporative cooling or an alternative system.  </w:t>
            </w:r>
          </w:p>
          <w:p w:rsidR="00262281" w:rsidRPr="00EE75E9" w:rsidRDefault="00CC3C39" w:rsidP="00262281">
            <w:pPr>
              <w:pStyle w:val="BodyText3"/>
              <w:numPr>
                <w:ilvl w:val="12"/>
                <w:numId w:val="0"/>
              </w:numPr>
              <w:spacing w:after="60"/>
              <w:jc w:val="left"/>
              <w:rPr>
                <w:b/>
                <w:sz w:val="20"/>
              </w:rPr>
            </w:pPr>
            <w:r w:rsidRPr="00EE75E9">
              <w:rPr>
                <w:b/>
                <w:sz w:val="20"/>
              </w:rPr>
              <w:t xml:space="preserve">Nominal </w:t>
            </w:r>
            <w:r w:rsidR="00A41F27" w:rsidRPr="00EE75E9">
              <w:rPr>
                <w:b/>
                <w:sz w:val="20"/>
              </w:rPr>
              <w:t>Design Heat Input</w:t>
            </w:r>
            <w:r w:rsidR="00262281" w:rsidRPr="00EE75E9">
              <w:rPr>
                <w:b/>
                <w:sz w:val="20"/>
              </w:rPr>
              <w:t xml:space="preserve"> Rating</w:t>
            </w:r>
            <w:r w:rsidRPr="00EE75E9">
              <w:rPr>
                <w:b/>
                <w:sz w:val="20"/>
              </w:rPr>
              <w:t>s</w:t>
            </w:r>
            <w:r w:rsidR="000868F5" w:rsidRPr="00EE75E9">
              <w:rPr>
                <w:b/>
                <w:sz w:val="20"/>
              </w:rPr>
              <w:t xml:space="preserve"> </w:t>
            </w:r>
            <w:r w:rsidR="000868F5" w:rsidRPr="00EE75E9">
              <w:rPr>
                <w:b/>
                <w:i/>
                <w:sz w:val="20"/>
              </w:rPr>
              <w:t>(Note:  vendor equivalents will fall within the same range)</w:t>
            </w:r>
          </w:p>
          <w:p w:rsidR="00DB5037" w:rsidRPr="00EE75E9" w:rsidRDefault="00262281" w:rsidP="00DB5037">
            <w:pPr>
              <w:pStyle w:val="BodyText3"/>
              <w:numPr>
                <w:ilvl w:val="0"/>
                <w:numId w:val="40"/>
              </w:numPr>
              <w:spacing w:after="60"/>
              <w:ind w:left="432"/>
              <w:jc w:val="left"/>
              <w:rPr>
                <w:sz w:val="20"/>
                <w:u w:val="double"/>
              </w:rPr>
            </w:pPr>
            <w:r w:rsidRPr="00EE75E9">
              <w:rPr>
                <w:sz w:val="20"/>
                <w:u w:val="single"/>
              </w:rPr>
              <w:t>GE 7FA.05</w:t>
            </w:r>
            <w:r w:rsidR="003C622A" w:rsidRPr="00EE75E9">
              <w:rPr>
                <w:sz w:val="20"/>
                <w:u w:val="single"/>
              </w:rPr>
              <w:t xml:space="preserve"> CT</w:t>
            </w:r>
            <w:r w:rsidRPr="00EE75E9">
              <w:rPr>
                <w:sz w:val="20"/>
              </w:rPr>
              <w:t xml:space="preserve">: </w:t>
            </w:r>
            <w:r w:rsidR="00DB5037" w:rsidRPr="00EE75E9">
              <w:rPr>
                <w:sz w:val="20"/>
              </w:rPr>
              <w:t xml:space="preserve"> </w:t>
            </w:r>
            <w:r w:rsidRPr="00EE75E9">
              <w:rPr>
                <w:sz w:val="20"/>
              </w:rPr>
              <w:t>1,990.3</w:t>
            </w:r>
            <w:r w:rsidR="00A41F27" w:rsidRPr="00EE75E9">
              <w:rPr>
                <w:sz w:val="20"/>
              </w:rPr>
              <w:t xml:space="preserve"> MMBtu/hr when firing natural gas and 2,1</w:t>
            </w:r>
            <w:r w:rsidRPr="00EE75E9">
              <w:rPr>
                <w:sz w:val="20"/>
              </w:rPr>
              <w:t>21.3</w:t>
            </w:r>
            <w:r w:rsidR="00A41F27" w:rsidRPr="00EE75E9">
              <w:rPr>
                <w:sz w:val="20"/>
              </w:rPr>
              <w:t xml:space="preserve"> MMBtu/hr when firing fuel oil</w:t>
            </w:r>
            <w:r w:rsidR="00DB5037" w:rsidRPr="00EE75E9">
              <w:rPr>
                <w:sz w:val="20"/>
              </w:rPr>
              <w:t xml:space="preserve">, </w:t>
            </w:r>
            <w:r w:rsidR="00A41F27" w:rsidRPr="00EE75E9">
              <w:rPr>
                <w:sz w:val="20"/>
              </w:rPr>
              <w:t xml:space="preserve">based on a compressor inlet air temperature of </w:t>
            </w:r>
            <w:r w:rsidRPr="00EE75E9">
              <w:rPr>
                <w:sz w:val="20"/>
              </w:rPr>
              <w:t>35</w:t>
            </w:r>
            <w:r w:rsidR="00A41F27" w:rsidRPr="00EE75E9">
              <w:rPr>
                <w:sz w:val="20"/>
              </w:rPr>
              <w:t xml:space="preserve"> Fahrenheit (</w:t>
            </w:r>
            <w:r w:rsidR="00981BDC" w:rsidRPr="00EE75E9">
              <w:rPr>
                <w:sz w:val="20"/>
              </w:rPr>
              <w:t>°</w:t>
            </w:r>
            <w:r w:rsidR="00A41F27" w:rsidRPr="00EE75E9">
              <w:rPr>
                <w:sz w:val="20"/>
              </w:rPr>
              <w:t>F), 60 percent (%) relative humidity, 14.7 pounds per square inch (psi) pressure</w:t>
            </w:r>
            <w:r w:rsidR="00DB5037" w:rsidRPr="00EE75E9">
              <w:rPr>
                <w:sz w:val="20"/>
              </w:rPr>
              <w:t>,</w:t>
            </w:r>
            <w:r w:rsidR="00A41F27" w:rsidRPr="00EE75E9">
              <w:rPr>
                <w:sz w:val="20"/>
              </w:rPr>
              <w:t xml:space="preserve"> the lower heating value (LHV) of each fuel and 100% load.</w:t>
            </w:r>
            <w:r w:rsidR="003C622A" w:rsidRPr="00EE75E9">
              <w:rPr>
                <w:sz w:val="20"/>
              </w:rPr>
              <w:t xml:space="preserve">  This GE CT model represents the worst case scenario with regard to heat input and emissions.</w:t>
            </w:r>
          </w:p>
          <w:p w:rsidR="00DB5037" w:rsidRPr="00EE75E9" w:rsidRDefault="00DB5037" w:rsidP="00DB5037">
            <w:pPr>
              <w:pStyle w:val="BodyText3"/>
              <w:numPr>
                <w:ilvl w:val="0"/>
                <w:numId w:val="40"/>
              </w:numPr>
              <w:spacing w:after="60"/>
              <w:ind w:left="432"/>
              <w:jc w:val="left"/>
              <w:rPr>
                <w:sz w:val="20"/>
                <w:u w:val="double"/>
              </w:rPr>
            </w:pPr>
            <w:r w:rsidRPr="00EE75E9">
              <w:rPr>
                <w:sz w:val="20"/>
                <w:u w:val="single"/>
              </w:rPr>
              <w:t>SGT6-</w:t>
            </w:r>
            <w:proofErr w:type="gramStart"/>
            <w:r w:rsidRPr="00EE75E9">
              <w:rPr>
                <w:sz w:val="20"/>
                <w:u w:val="single"/>
              </w:rPr>
              <w:t>5000F(</w:t>
            </w:r>
            <w:proofErr w:type="gramEnd"/>
            <w:r w:rsidRPr="00EE75E9">
              <w:rPr>
                <w:sz w:val="20"/>
                <w:u w:val="single"/>
              </w:rPr>
              <w:t>5)</w:t>
            </w:r>
            <w:r w:rsidR="003C622A" w:rsidRPr="00EE75E9">
              <w:rPr>
                <w:sz w:val="20"/>
                <w:u w:val="single"/>
              </w:rPr>
              <w:t xml:space="preserve"> CT</w:t>
            </w:r>
            <w:r w:rsidRPr="00EE75E9">
              <w:rPr>
                <w:sz w:val="20"/>
              </w:rPr>
              <w:t>:  2,022.0 MMBtu/hr when firing natural gas and 2,077.0 MMBtu/hr when firing fuel oil, based on a compressor inlet air temperature of 35</w:t>
            </w:r>
            <w:r w:rsidR="00981BDC">
              <w:rPr>
                <w:sz w:val="20"/>
              </w:rPr>
              <w:t xml:space="preserve"> °</w:t>
            </w:r>
            <w:r w:rsidRPr="00EE75E9">
              <w:rPr>
                <w:sz w:val="20"/>
              </w:rPr>
              <w:t>F</w:t>
            </w:r>
            <w:r w:rsidR="00981BDC">
              <w:rPr>
                <w:sz w:val="20"/>
              </w:rPr>
              <w:t>, 60</w:t>
            </w:r>
            <w:r w:rsidRPr="00EE75E9">
              <w:rPr>
                <w:sz w:val="20"/>
              </w:rPr>
              <w:t>% relative humidity, 14.7 psi pressure, the LHV of each fuel and 100% load.</w:t>
            </w:r>
          </w:p>
          <w:p w:rsidR="00A41F27" w:rsidRPr="00EE75E9" w:rsidRDefault="00CC7D33" w:rsidP="00DB5037">
            <w:pPr>
              <w:pStyle w:val="BodyText3"/>
              <w:spacing w:after="60"/>
              <w:jc w:val="left"/>
              <w:rPr>
                <w:i/>
                <w:sz w:val="20"/>
                <w:u w:val="double"/>
              </w:rPr>
            </w:pPr>
            <w:r w:rsidRPr="00EE75E9">
              <w:rPr>
                <w:i/>
                <w:sz w:val="20"/>
              </w:rPr>
              <w:t xml:space="preserve">{Note: Actual heat input rate will vary depending upon gas turbine characteristics, ambient conditions and </w:t>
            </w:r>
            <w:r>
              <w:rPr>
                <w:i/>
                <w:sz w:val="20"/>
              </w:rPr>
              <w:t>inlet air</w:t>
            </w:r>
            <w:r w:rsidRPr="00EE75E9">
              <w:rPr>
                <w:i/>
                <w:sz w:val="20"/>
              </w:rPr>
              <w:t xml:space="preserve"> cooling.}</w:t>
            </w:r>
          </w:p>
        </w:tc>
      </w:tr>
    </w:tbl>
    <w:p w:rsidR="000213BA" w:rsidRPr="00D30926" w:rsidRDefault="000213BA" w:rsidP="000213BA">
      <w:pPr>
        <w:spacing w:before="120" w:after="120"/>
        <w:rPr>
          <w:b/>
          <w:caps/>
          <w:color w:val="000000"/>
          <w:sz w:val="22"/>
          <w:szCs w:val="22"/>
        </w:rPr>
      </w:pPr>
      <w:r w:rsidRPr="00D30926">
        <w:rPr>
          <w:b/>
          <w:caps/>
          <w:color w:val="000000"/>
          <w:sz w:val="22"/>
          <w:szCs w:val="22"/>
        </w:rPr>
        <w:t>Applicable Standards and Regulations</w:t>
      </w:r>
    </w:p>
    <w:p w:rsidR="000213BA" w:rsidRDefault="000213BA" w:rsidP="00343F57">
      <w:pPr>
        <w:numPr>
          <w:ilvl w:val="0"/>
          <w:numId w:val="7"/>
        </w:numPr>
        <w:tabs>
          <w:tab w:val="clear" w:pos="450"/>
        </w:tabs>
        <w:spacing w:after="120"/>
        <w:ind w:left="360"/>
        <w:rPr>
          <w:sz w:val="22"/>
          <w:szCs w:val="22"/>
        </w:rPr>
      </w:pPr>
      <w:r w:rsidRPr="003450C0">
        <w:rPr>
          <w:sz w:val="22"/>
          <w:szCs w:val="22"/>
          <w:u w:val="single"/>
        </w:rPr>
        <w:t>BACT Determinations</w:t>
      </w:r>
      <w:r w:rsidRPr="003450C0">
        <w:rPr>
          <w:sz w:val="22"/>
          <w:szCs w:val="22"/>
        </w:rPr>
        <w:t xml:space="preserve">:  </w:t>
      </w:r>
      <w:r w:rsidR="007F075E">
        <w:rPr>
          <w:sz w:val="22"/>
          <w:szCs w:val="22"/>
        </w:rPr>
        <w:t>D</w:t>
      </w:r>
      <w:r>
        <w:rPr>
          <w:sz w:val="22"/>
          <w:szCs w:val="22"/>
        </w:rPr>
        <w:t>etermination</w:t>
      </w:r>
      <w:r w:rsidR="007F075E">
        <w:rPr>
          <w:sz w:val="22"/>
          <w:szCs w:val="22"/>
        </w:rPr>
        <w:t>s</w:t>
      </w:r>
      <w:r>
        <w:rPr>
          <w:sz w:val="22"/>
          <w:szCs w:val="22"/>
        </w:rPr>
        <w:t xml:space="preserve"> of the </w:t>
      </w:r>
      <w:r w:rsidRPr="003450C0">
        <w:rPr>
          <w:sz w:val="22"/>
          <w:szCs w:val="22"/>
        </w:rPr>
        <w:t xml:space="preserve">Best Available Control Technology (BACT) </w:t>
      </w:r>
      <w:r>
        <w:rPr>
          <w:sz w:val="22"/>
          <w:szCs w:val="22"/>
        </w:rPr>
        <w:t>w</w:t>
      </w:r>
      <w:r w:rsidR="007F075E">
        <w:rPr>
          <w:sz w:val="22"/>
          <w:szCs w:val="22"/>
        </w:rPr>
        <w:t>ere</w:t>
      </w:r>
      <w:r>
        <w:rPr>
          <w:sz w:val="22"/>
          <w:szCs w:val="22"/>
        </w:rPr>
        <w:t xml:space="preserve"> </w:t>
      </w:r>
      <w:r w:rsidR="007F075E">
        <w:rPr>
          <w:sz w:val="22"/>
          <w:szCs w:val="22"/>
        </w:rPr>
        <w:t xml:space="preserve">conducted </w:t>
      </w:r>
      <w:r w:rsidRPr="003450C0">
        <w:rPr>
          <w:sz w:val="22"/>
          <w:szCs w:val="22"/>
        </w:rPr>
        <w:t xml:space="preserve">for </w:t>
      </w:r>
      <w:r w:rsidR="00C7230D">
        <w:rPr>
          <w:sz w:val="22"/>
          <w:szCs w:val="22"/>
        </w:rPr>
        <w:t>nitrogen oxides (</w:t>
      </w:r>
      <w:r w:rsidRPr="003450C0">
        <w:rPr>
          <w:sz w:val="22"/>
          <w:szCs w:val="22"/>
        </w:rPr>
        <w:t>NO</w:t>
      </w:r>
      <w:r w:rsidRPr="003450C0">
        <w:rPr>
          <w:sz w:val="22"/>
          <w:szCs w:val="22"/>
          <w:vertAlign w:val="subscript"/>
        </w:rPr>
        <w:t>X</w:t>
      </w:r>
      <w:r w:rsidR="00C7230D" w:rsidRPr="00DB5037">
        <w:rPr>
          <w:sz w:val="22"/>
          <w:szCs w:val="22"/>
        </w:rPr>
        <w:t>),</w:t>
      </w:r>
      <w:r w:rsidR="009D56A5" w:rsidRPr="00DB5037">
        <w:rPr>
          <w:sz w:val="22"/>
          <w:szCs w:val="22"/>
        </w:rPr>
        <w:t xml:space="preserve"> </w:t>
      </w:r>
      <w:r w:rsidR="00C7230D" w:rsidRPr="00DB5037">
        <w:rPr>
          <w:sz w:val="22"/>
          <w:szCs w:val="22"/>
        </w:rPr>
        <w:t>carbon monoxide (</w:t>
      </w:r>
      <w:r w:rsidR="009D56A5" w:rsidRPr="00DB5037">
        <w:rPr>
          <w:sz w:val="22"/>
          <w:szCs w:val="22"/>
        </w:rPr>
        <w:t>CO</w:t>
      </w:r>
      <w:r w:rsidR="00C7230D" w:rsidRPr="00DB5037">
        <w:rPr>
          <w:sz w:val="22"/>
          <w:szCs w:val="22"/>
        </w:rPr>
        <w:t>)</w:t>
      </w:r>
      <w:r w:rsidR="00746388">
        <w:rPr>
          <w:sz w:val="22"/>
          <w:szCs w:val="22"/>
        </w:rPr>
        <w:t>,</w:t>
      </w:r>
      <w:r w:rsidR="009D56A5">
        <w:rPr>
          <w:sz w:val="22"/>
          <w:szCs w:val="22"/>
        </w:rPr>
        <w:t xml:space="preserve"> </w:t>
      </w:r>
      <w:r w:rsidR="00061CAB">
        <w:rPr>
          <w:sz w:val="22"/>
          <w:szCs w:val="22"/>
        </w:rPr>
        <w:t>particulate matter (</w:t>
      </w:r>
      <w:r w:rsidRPr="00B26549">
        <w:rPr>
          <w:sz w:val="22"/>
          <w:szCs w:val="22"/>
        </w:rPr>
        <w:t>PM/PM</w:t>
      </w:r>
      <w:r w:rsidRPr="00B26549">
        <w:rPr>
          <w:sz w:val="22"/>
          <w:szCs w:val="22"/>
          <w:vertAlign w:val="subscript"/>
        </w:rPr>
        <w:t>10</w:t>
      </w:r>
      <w:r w:rsidR="00341E6C" w:rsidRPr="00B26549">
        <w:rPr>
          <w:sz w:val="22"/>
          <w:szCs w:val="22"/>
        </w:rPr>
        <w:t>/PM</w:t>
      </w:r>
      <w:r w:rsidR="00341E6C">
        <w:rPr>
          <w:sz w:val="22"/>
          <w:szCs w:val="22"/>
          <w:vertAlign w:val="subscript"/>
        </w:rPr>
        <w:t>2.5</w:t>
      </w:r>
      <w:r w:rsidR="00061CAB">
        <w:rPr>
          <w:sz w:val="22"/>
          <w:szCs w:val="22"/>
        </w:rPr>
        <w:t>)</w:t>
      </w:r>
      <w:r w:rsidR="00746388">
        <w:rPr>
          <w:sz w:val="22"/>
          <w:szCs w:val="22"/>
        </w:rPr>
        <w:t xml:space="preserve"> and volatile organic compounds (VOC)</w:t>
      </w:r>
      <w:r w:rsidRPr="00B26549">
        <w:rPr>
          <w:sz w:val="22"/>
          <w:szCs w:val="22"/>
        </w:rPr>
        <w:t>.  [Rule</w:t>
      </w:r>
      <w:r w:rsidR="00042FDE">
        <w:rPr>
          <w:sz w:val="22"/>
          <w:szCs w:val="22"/>
        </w:rPr>
        <w:t xml:space="preserve"> </w:t>
      </w:r>
      <w:r w:rsidR="00F17757">
        <w:rPr>
          <w:sz w:val="22"/>
          <w:szCs w:val="22"/>
        </w:rPr>
        <w:t>62</w:t>
      </w:r>
      <w:r w:rsidR="00E46E63">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w:t>
      </w:r>
      <w:r>
        <w:rPr>
          <w:sz w:val="22"/>
          <w:szCs w:val="22"/>
        </w:rPr>
        <w:t xml:space="preserve"> (BACT)</w:t>
      </w:r>
      <w:r w:rsidRPr="003450C0">
        <w:rPr>
          <w:sz w:val="22"/>
          <w:szCs w:val="22"/>
        </w:rPr>
        <w:t>, F.A.C.]</w:t>
      </w:r>
    </w:p>
    <w:p w:rsidR="000213BA" w:rsidRDefault="000213BA" w:rsidP="00641F21">
      <w:pPr>
        <w:numPr>
          <w:ilvl w:val="0"/>
          <w:numId w:val="7"/>
        </w:numPr>
        <w:tabs>
          <w:tab w:val="clear" w:pos="450"/>
        </w:tabs>
        <w:spacing w:after="120"/>
        <w:ind w:left="360"/>
        <w:rPr>
          <w:sz w:val="22"/>
          <w:szCs w:val="22"/>
        </w:rPr>
      </w:pPr>
      <w:r w:rsidRPr="00641F21">
        <w:rPr>
          <w:sz w:val="22"/>
          <w:szCs w:val="22"/>
          <w:u w:val="single"/>
        </w:rPr>
        <w:t>NSPS Requirements</w:t>
      </w:r>
      <w:r w:rsidRPr="00641F21">
        <w:rPr>
          <w:sz w:val="22"/>
          <w:szCs w:val="22"/>
        </w:rPr>
        <w:t xml:space="preserve">:  </w:t>
      </w:r>
      <w:r w:rsidR="00EE75E9" w:rsidRPr="00641F21">
        <w:rPr>
          <w:sz w:val="22"/>
          <w:szCs w:val="22"/>
        </w:rPr>
        <w:t>These unit</w:t>
      </w:r>
      <w:r w:rsidR="00EE75E9">
        <w:rPr>
          <w:sz w:val="22"/>
          <w:szCs w:val="22"/>
        </w:rPr>
        <w:t>s</w:t>
      </w:r>
      <w:r w:rsidR="00EE75E9" w:rsidRPr="00641F21">
        <w:rPr>
          <w:sz w:val="22"/>
          <w:szCs w:val="22"/>
        </w:rPr>
        <w:t xml:space="preserve"> shall comply with the applicable NSPS in 40 CFR 60, including: </w:t>
      </w:r>
      <w:r w:rsidR="00EE75E9">
        <w:rPr>
          <w:sz w:val="22"/>
          <w:szCs w:val="22"/>
        </w:rPr>
        <w:br/>
      </w:r>
      <w:r w:rsidR="00EE75E9" w:rsidRPr="00641F21">
        <w:rPr>
          <w:sz w:val="22"/>
          <w:szCs w:val="22"/>
        </w:rPr>
        <w:t xml:space="preserve">Subpart A (General Provisions) and Subpart KKKK (Standards of Performance for Stationary Gas Turbines).  See Appendices </w:t>
      </w:r>
      <w:r w:rsidR="00EE75E9">
        <w:rPr>
          <w:sz w:val="22"/>
          <w:szCs w:val="22"/>
        </w:rPr>
        <w:t>Subpart A</w:t>
      </w:r>
      <w:r w:rsidR="00EE75E9" w:rsidRPr="00641F21">
        <w:rPr>
          <w:sz w:val="22"/>
          <w:szCs w:val="22"/>
        </w:rPr>
        <w:t xml:space="preserve"> and </w:t>
      </w:r>
      <w:r w:rsidR="00EE75E9">
        <w:rPr>
          <w:sz w:val="22"/>
          <w:szCs w:val="22"/>
        </w:rPr>
        <w:t>KKKK</w:t>
      </w:r>
      <w:r w:rsidR="00EE75E9" w:rsidRPr="00641F21">
        <w:rPr>
          <w:sz w:val="22"/>
          <w:szCs w:val="22"/>
        </w:rPr>
        <w:t xml:space="preserve"> of this permit.  The BACT emissions standards for NO</w:t>
      </w:r>
      <w:r w:rsidR="00EE75E9" w:rsidRPr="00641F21">
        <w:rPr>
          <w:sz w:val="22"/>
          <w:szCs w:val="22"/>
          <w:vertAlign w:val="subscript"/>
        </w:rPr>
        <w:t>X</w:t>
      </w:r>
      <w:r w:rsidR="00EE75E9" w:rsidRPr="00641F21">
        <w:rPr>
          <w:sz w:val="22"/>
          <w:szCs w:val="22"/>
        </w:rPr>
        <w:t xml:space="preserve"> and the fuel sulfur specifications are as stringent as, or more stringent than the NO</w:t>
      </w:r>
      <w:r w:rsidR="00EE75E9" w:rsidRPr="00641F21">
        <w:rPr>
          <w:sz w:val="22"/>
          <w:szCs w:val="22"/>
          <w:vertAlign w:val="subscript"/>
        </w:rPr>
        <w:t>X</w:t>
      </w:r>
      <w:r w:rsidR="00EE75E9" w:rsidRPr="00641F21">
        <w:rPr>
          <w:sz w:val="22"/>
          <w:szCs w:val="22"/>
        </w:rPr>
        <w:t xml:space="preserve"> and </w:t>
      </w:r>
      <w:r w:rsidR="00981BDC">
        <w:rPr>
          <w:sz w:val="22"/>
          <w:szCs w:val="22"/>
        </w:rPr>
        <w:t>sulfur dioxide (</w:t>
      </w:r>
      <w:r w:rsidR="00EE75E9" w:rsidRPr="00641F21">
        <w:rPr>
          <w:sz w:val="22"/>
          <w:szCs w:val="22"/>
        </w:rPr>
        <w:t>SO</w:t>
      </w:r>
      <w:r w:rsidR="00EE75E9" w:rsidRPr="00641F21">
        <w:rPr>
          <w:sz w:val="22"/>
          <w:szCs w:val="22"/>
          <w:vertAlign w:val="subscript"/>
        </w:rPr>
        <w:t>2</w:t>
      </w:r>
      <w:r w:rsidR="00981BDC">
        <w:rPr>
          <w:sz w:val="22"/>
          <w:szCs w:val="22"/>
        </w:rPr>
        <w:t>)</w:t>
      </w:r>
      <w:r w:rsidR="00EE75E9" w:rsidRPr="00641F21">
        <w:rPr>
          <w:sz w:val="22"/>
          <w:szCs w:val="22"/>
        </w:rPr>
        <w:t xml:space="preserve"> limits imposed by the applicable NSPS provisions.  Some separate reporting and monitoring may be required by the individual subparts.  [Rule 62-204.800(7)(b), F.A.C.;</w:t>
      </w:r>
      <w:r w:rsidR="00EE75E9">
        <w:rPr>
          <w:sz w:val="22"/>
          <w:szCs w:val="22"/>
        </w:rPr>
        <w:t xml:space="preserve"> and NSPS</w:t>
      </w:r>
      <w:r w:rsidR="00EE75E9" w:rsidRPr="00641F21">
        <w:rPr>
          <w:sz w:val="22"/>
          <w:szCs w:val="22"/>
        </w:rPr>
        <w:t xml:space="preserve"> 40 CFR 60, Subparts A and KKKK]</w:t>
      </w:r>
      <w:bookmarkStart w:id="0" w:name="_GoBack"/>
      <w:bookmarkEnd w:id="0"/>
    </w:p>
    <w:p w:rsidR="00CC3C39" w:rsidRPr="00641F21" w:rsidRDefault="00CC3C39" w:rsidP="00981BDC">
      <w:pPr>
        <w:numPr>
          <w:ilvl w:val="0"/>
          <w:numId w:val="7"/>
        </w:numPr>
        <w:spacing w:after="120"/>
        <w:rPr>
          <w:sz w:val="22"/>
          <w:szCs w:val="22"/>
        </w:rPr>
      </w:pPr>
      <w:r>
        <w:rPr>
          <w:sz w:val="22"/>
          <w:szCs w:val="22"/>
          <w:u w:val="single"/>
        </w:rPr>
        <w:t>NESHAP Requirements</w:t>
      </w:r>
      <w:r w:rsidRPr="00CC3C39">
        <w:rPr>
          <w:sz w:val="22"/>
          <w:szCs w:val="22"/>
        </w:rPr>
        <w:t>:</w:t>
      </w:r>
      <w:r>
        <w:rPr>
          <w:sz w:val="22"/>
          <w:szCs w:val="22"/>
        </w:rPr>
        <w:t xml:space="preserve">  </w:t>
      </w:r>
      <w:r w:rsidR="00EE75E9" w:rsidRPr="00641F21">
        <w:rPr>
          <w:sz w:val="22"/>
          <w:szCs w:val="22"/>
        </w:rPr>
        <w:t>These unit</w:t>
      </w:r>
      <w:r w:rsidR="00EE75E9">
        <w:rPr>
          <w:sz w:val="22"/>
          <w:szCs w:val="22"/>
        </w:rPr>
        <w:t>s</w:t>
      </w:r>
      <w:r w:rsidR="00EE75E9" w:rsidRPr="00641F21">
        <w:rPr>
          <w:sz w:val="22"/>
          <w:szCs w:val="22"/>
        </w:rPr>
        <w:t xml:space="preserve"> shall comply with the applicable </w:t>
      </w:r>
      <w:r w:rsidR="00EE75E9">
        <w:rPr>
          <w:sz w:val="22"/>
          <w:szCs w:val="22"/>
        </w:rPr>
        <w:t>NESHAP</w:t>
      </w:r>
      <w:r w:rsidR="00EE75E9" w:rsidRPr="00641F21">
        <w:rPr>
          <w:sz w:val="22"/>
          <w:szCs w:val="22"/>
        </w:rPr>
        <w:t xml:space="preserve"> in 40 CFR </w:t>
      </w:r>
      <w:r w:rsidR="00EE75E9">
        <w:rPr>
          <w:sz w:val="22"/>
          <w:szCs w:val="22"/>
        </w:rPr>
        <w:t>63</w:t>
      </w:r>
      <w:r w:rsidR="00EE75E9" w:rsidRPr="00641F21">
        <w:rPr>
          <w:sz w:val="22"/>
          <w:szCs w:val="22"/>
        </w:rPr>
        <w:t xml:space="preserve">, including: </w:t>
      </w:r>
      <w:r w:rsidR="00EE75E9">
        <w:rPr>
          <w:sz w:val="22"/>
          <w:szCs w:val="22"/>
        </w:rPr>
        <w:br/>
      </w:r>
      <w:r w:rsidR="00EE75E9" w:rsidRPr="00641F21">
        <w:rPr>
          <w:sz w:val="22"/>
          <w:szCs w:val="22"/>
        </w:rPr>
        <w:t xml:space="preserve">Subpart A (General Provisions) and Subpart </w:t>
      </w:r>
      <w:r w:rsidR="00EE75E9">
        <w:rPr>
          <w:sz w:val="22"/>
          <w:szCs w:val="22"/>
        </w:rPr>
        <w:t>YYYY</w:t>
      </w:r>
      <w:r w:rsidR="00EE75E9" w:rsidRPr="00641F21">
        <w:rPr>
          <w:sz w:val="22"/>
          <w:szCs w:val="22"/>
        </w:rPr>
        <w:t xml:space="preserve"> (</w:t>
      </w:r>
      <w:r w:rsidR="00EE75E9" w:rsidRPr="00CC3C39">
        <w:rPr>
          <w:sz w:val="22"/>
          <w:szCs w:val="22"/>
        </w:rPr>
        <w:t>National Emission Standard for Hazardous Air Pollutants for Stationary Combustion Turbines</w:t>
      </w:r>
      <w:r w:rsidR="00EE75E9" w:rsidRPr="00641F21">
        <w:rPr>
          <w:sz w:val="22"/>
          <w:szCs w:val="22"/>
        </w:rPr>
        <w:t xml:space="preserve">).  See Appendices </w:t>
      </w:r>
      <w:r w:rsidR="00EE75E9">
        <w:rPr>
          <w:sz w:val="22"/>
          <w:szCs w:val="22"/>
        </w:rPr>
        <w:t>Subpart A</w:t>
      </w:r>
      <w:r w:rsidR="00EE75E9" w:rsidRPr="00641F21">
        <w:rPr>
          <w:sz w:val="22"/>
          <w:szCs w:val="22"/>
        </w:rPr>
        <w:t xml:space="preserve"> and </w:t>
      </w:r>
      <w:r w:rsidR="00EE75E9">
        <w:rPr>
          <w:sz w:val="22"/>
          <w:szCs w:val="22"/>
        </w:rPr>
        <w:t>YYYY</w:t>
      </w:r>
      <w:r w:rsidR="00EE75E9" w:rsidRPr="00641F21">
        <w:rPr>
          <w:sz w:val="22"/>
          <w:szCs w:val="22"/>
        </w:rPr>
        <w:t xml:space="preserve"> of this permit.  </w:t>
      </w:r>
      <w:r w:rsidR="00EE75E9">
        <w:rPr>
          <w:sz w:val="22"/>
          <w:szCs w:val="22"/>
        </w:rPr>
        <w:t xml:space="preserve">This NESHAP </w:t>
      </w:r>
      <w:r w:rsidR="00EE75E9" w:rsidRPr="00641F21">
        <w:rPr>
          <w:sz w:val="22"/>
          <w:szCs w:val="22"/>
        </w:rPr>
        <w:t>provision</w:t>
      </w:r>
      <w:r w:rsidR="00EE75E9">
        <w:rPr>
          <w:sz w:val="22"/>
          <w:szCs w:val="22"/>
        </w:rPr>
        <w:t xml:space="preserve"> has a maximum achievable control technology (MACT) limit of 91 parts </w:t>
      </w:r>
      <w:r w:rsidR="00EE75E9" w:rsidRPr="00CC3C39">
        <w:rPr>
          <w:sz w:val="22"/>
          <w:szCs w:val="22"/>
        </w:rPr>
        <w:t>per billion by vol</w:t>
      </w:r>
      <w:r w:rsidR="00EE75E9">
        <w:rPr>
          <w:sz w:val="22"/>
          <w:szCs w:val="22"/>
        </w:rPr>
        <w:t>ume dry (ppbvd) corrected to 15%</w:t>
      </w:r>
      <w:r w:rsidR="00EE75E9" w:rsidRPr="00CC3C39">
        <w:rPr>
          <w:sz w:val="22"/>
          <w:szCs w:val="22"/>
        </w:rPr>
        <w:t xml:space="preserve"> </w:t>
      </w:r>
      <w:r w:rsidR="00EE75E9">
        <w:rPr>
          <w:sz w:val="22"/>
          <w:szCs w:val="22"/>
        </w:rPr>
        <w:t>oxygen (O</w:t>
      </w:r>
      <w:r w:rsidR="00EE75E9" w:rsidRPr="008E23E2">
        <w:rPr>
          <w:sz w:val="22"/>
          <w:szCs w:val="22"/>
          <w:vertAlign w:val="subscript"/>
        </w:rPr>
        <w:t>2</w:t>
      </w:r>
      <w:r w:rsidR="00EE75E9">
        <w:rPr>
          <w:sz w:val="22"/>
          <w:szCs w:val="22"/>
        </w:rPr>
        <w:t>), i.e., 91 ppmvd @15% O</w:t>
      </w:r>
      <w:r w:rsidR="00EE75E9" w:rsidRPr="008E23E2">
        <w:rPr>
          <w:sz w:val="22"/>
          <w:szCs w:val="22"/>
          <w:vertAlign w:val="subscript"/>
        </w:rPr>
        <w:t>2</w:t>
      </w:r>
      <w:r w:rsidR="00EE75E9">
        <w:rPr>
          <w:sz w:val="22"/>
          <w:szCs w:val="22"/>
        </w:rPr>
        <w:t xml:space="preserve">, </w:t>
      </w:r>
      <w:r w:rsidR="00EE75E9" w:rsidRPr="00CC3C39">
        <w:rPr>
          <w:sz w:val="22"/>
          <w:szCs w:val="22"/>
        </w:rPr>
        <w:t>for formaldehyde</w:t>
      </w:r>
      <w:r w:rsidR="00EE75E9">
        <w:rPr>
          <w:sz w:val="22"/>
          <w:szCs w:val="22"/>
        </w:rPr>
        <w:t xml:space="preserve"> (</w:t>
      </w:r>
      <w:r w:rsidR="00EE75E9" w:rsidRPr="007A033F">
        <w:rPr>
          <w:sz w:val="22"/>
          <w:szCs w:val="22"/>
        </w:rPr>
        <w:t>CH</w:t>
      </w:r>
      <w:r w:rsidR="00EE75E9" w:rsidRPr="007A033F">
        <w:rPr>
          <w:sz w:val="22"/>
          <w:szCs w:val="22"/>
          <w:vertAlign w:val="subscript"/>
        </w:rPr>
        <w:t>2</w:t>
      </w:r>
      <w:r w:rsidR="00EE75E9" w:rsidRPr="007A033F">
        <w:rPr>
          <w:sz w:val="22"/>
          <w:szCs w:val="22"/>
        </w:rPr>
        <w:t>O</w:t>
      </w:r>
      <w:r w:rsidR="00EE75E9">
        <w:rPr>
          <w:sz w:val="22"/>
          <w:szCs w:val="22"/>
        </w:rPr>
        <w:t>)</w:t>
      </w:r>
      <w:r w:rsidR="00EE75E9" w:rsidRPr="00641F21">
        <w:rPr>
          <w:sz w:val="22"/>
          <w:szCs w:val="22"/>
        </w:rPr>
        <w:t xml:space="preserve">.  </w:t>
      </w:r>
      <w:r w:rsidR="00981BDC">
        <w:rPr>
          <w:sz w:val="22"/>
          <w:szCs w:val="22"/>
        </w:rPr>
        <w:t>This emission limit</w:t>
      </w:r>
      <w:r w:rsidR="00981BDC" w:rsidRPr="00981BDC">
        <w:rPr>
          <w:sz w:val="22"/>
          <w:szCs w:val="22"/>
        </w:rPr>
        <w:t xml:space="preserve"> of Subpart YYYY shall apply if the facility exceeds 1,000 turbine fired hours cumulatively in any one year</w:t>
      </w:r>
      <w:r w:rsidR="00981BDC">
        <w:rPr>
          <w:sz w:val="22"/>
          <w:szCs w:val="22"/>
        </w:rPr>
        <w:t xml:space="preserve">.  </w:t>
      </w:r>
      <w:r w:rsidR="00EE75E9" w:rsidRPr="00641F21">
        <w:rPr>
          <w:sz w:val="22"/>
          <w:szCs w:val="22"/>
        </w:rPr>
        <w:t xml:space="preserve">Some separate reporting and monitoring may be required by the individual subparts. </w:t>
      </w:r>
      <w:r w:rsidR="00981BDC">
        <w:rPr>
          <w:sz w:val="22"/>
          <w:szCs w:val="22"/>
        </w:rPr>
        <w:t xml:space="preserve"> </w:t>
      </w:r>
      <w:r w:rsidR="00EE75E9" w:rsidRPr="00641F21">
        <w:rPr>
          <w:sz w:val="22"/>
          <w:szCs w:val="22"/>
        </w:rPr>
        <w:t xml:space="preserve">[Rule 62-204.800(7)(b), F.A.C.; </w:t>
      </w:r>
      <w:r w:rsidR="00EE75E9">
        <w:rPr>
          <w:sz w:val="22"/>
          <w:szCs w:val="22"/>
        </w:rPr>
        <w:t xml:space="preserve">and NESHAP </w:t>
      </w:r>
      <w:r w:rsidR="00EE75E9" w:rsidRPr="00641F21">
        <w:rPr>
          <w:sz w:val="22"/>
          <w:szCs w:val="22"/>
        </w:rPr>
        <w:t xml:space="preserve">40 CFR </w:t>
      </w:r>
      <w:r w:rsidR="00EE75E9">
        <w:rPr>
          <w:sz w:val="22"/>
          <w:szCs w:val="22"/>
        </w:rPr>
        <w:t>63</w:t>
      </w:r>
      <w:r w:rsidR="00EE75E9" w:rsidRPr="00641F21">
        <w:rPr>
          <w:sz w:val="22"/>
          <w:szCs w:val="22"/>
        </w:rPr>
        <w:t xml:space="preserve">, Subparts A and </w:t>
      </w:r>
      <w:r w:rsidR="00EE75E9">
        <w:rPr>
          <w:sz w:val="22"/>
          <w:szCs w:val="22"/>
        </w:rPr>
        <w:t>YYYY</w:t>
      </w:r>
      <w:r w:rsidR="00EE75E9" w:rsidRPr="00641F21">
        <w:rPr>
          <w:sz w:val="22"/>
          <w:szCs w:val="22"/>
        </w:rPr>
        <w:t>]</w:t>
      </w:r>
    </w:p>
    <w:p w:rsidR="000213BA" w:rsidRPr="00D30926" w:rsidRDefault="000213BA" w:rsidP="000213BA">
      <w:pPr>
        <w:spacing w:after="120"/>
        <w:rPr>
          <w:b/>
          <w:caps/>
          <w:color w:val="000000"/>
          <w:sz w:val="22"/>
          <w:szCs w:val="22"/>
        </w:rPr>
      </w:pPr>
      <w:r w:rsidRPr="00D30926">
        <w:rPr>
          <w:b/>
          <w:caps/>
          <w:color w:val="000000"/>
          <w:sz w:val="22"/>
          <w:szCs w:val="22"/>
        </w:rPr>
        <w:t>Equipment Description</w:t>
      </w:r>
    </w:p>
    <w:p w:rsidR="00EE75E9" w:rsidRPr="00746388" w:rsidRDefault="000213BA" w:rsidP="00503E3E">
      <w:pPr>
        <w:numPr>
          <w:ilvl w:val="0"/>
          <w:numId w:val="7"/>
        </w:numPr>
        <w:tabs>
          <w:tab w:val="clear" w:pos="450"/>
        </w:tabs>
        <w:spacing w:after="120"/>
        <w:ind w:left="360"/>
        <w:rPr>
          <w:sz w:val="22"/>
          <w:szCs w:val="22"/>
        </w:rPr>
      </w:pPr>
      <w:r w:rsidRPr="00746388">
        <w:rPr>
          <w:sz w:val="22"/>
          <w:szCs w:val="22"/>
          <w:u w:val="single"/>
        </w:rPr>
        <w:t xml:space="preserve">Combustion </w:t>
      </w:r>
      <w:r w:rsidR="00E83D22" w:rsidRPr="00746388">
        <w:rPr>
          <w:sz w:val="22"/>
          <w:szCs w:val="22"/>
          <w:u w:val="single"/>
        </w:rPr>
        <w:t>Turbines</w:t>
      </w:r>
      <w:r w:rsidRPr="00746388">
        <w:rPr>
          <w:sz w:val="22"/>
          <w:szCs w:val="22"/>
        </w:rPr>
        <w:t xml:space="preserve">:  </w:t>
      </w:r>
      <w:r w:rsidR="00A302F2" w:rsidRPr="00746388">
        <w:rPr>
          <w:sz w:val="22"/>
          <w:szCs w:val="22"/>
        </w:rPr>
        <w:t>The permittee is authorized to install, tune, operate, and maintain five GE 7FA.05, GE 7FA.04, Siemens F5 or other vendor equivalents CT with a nominal generating capacity of 200 MW/each and an inlet air filtration system with inlet air cooling (such as evaporative coolers).  The CT will be designed for operation in simple cycle mode and will have dual-fuel capability (natural gas and ULSD fuel oil).  [Application 0110037-011-AC; Design]</w:t>
      </w:r>
      <w:r w:rsidR="00EE75E9" w:rsidRPr="00746388">
        <w:rPr>
          <w:sz w:val="22"/>
          <w:szCs w:val="22"/>
        </w:rPr>
        <w:br w:type="page"/>
      </w:r>
    </w:p>
    <w:p w:rsidR="000213BA" w:rsidRPr="00D30926" w:rsidRDefault="000213BA" w:rsidP="000213BA">
      <w:pPr>
        <w:spacing w:after="120"/>
        <w:rPr>
          <w:b/>
          <w:caps/>
          <w:color w:val="000000"/>
          <w:sz w:val="22"/>
          <w:szCs w:val="22"/>
        </w:rPr>
      </w:pPr>
      <w:r w:rsidRPr="00D30926">
        <w:rPr>
          <w:b/>
          <w:caps/>
          <w:color w:val="000000"/>
          <w:sz w:val="22"/>
          <w:szCs w:val="22"/>
        </w:rPr>
        <w:lastRenderedPageBreak/>
        <w:t>Control Technology</w:t>
      </w:r>
    </w:p>
    <w:p w:rsidR="000213BA" w:rsidRPr="007E2C2B" w:rsidRDefault="000213BA" w:rsidP="00343F57">
      <w:pPr>
        <w:numPr>
          <w:ilvl w:val="0"/>
          <w:numId w:val="7"/>
        </w:numPr>
        <w:tabs>
          <w:tab w:val="clear" w:pos="450"/>
        </w:tabs>
        <w:spacing w:after="120"/>
        <w:ind w:left="360"/>
        <w:rPr>
          <w:sz w:val="22"/>
          <w:szCs w:val="22"/>
        </w:rPr>
      </w:pPr>
      <w:r w:rsidRPr="007E2C2B">
        <w:rPr>
          <w:iCs/>
          <w:sz w:val="22"/>
          <w:szCs w:val="22"/>
          <w:u w:val="single"/>
        </w:rPr>
        <w:t>Combustion</w:t>
      </w:r>
      <w:r w:rsidR="007E2C2B" w:rsidRPr="007E2C2B">
        <w:rPr>
          <w:iCs/>
          <w:sz w:val="22"/>
          <w:szCs w:val="22"/>
          <w:u w:val="single"/>
        </w:rPr>
        <w:t xml:space="preserve"> Technology</w:t>
      </w:r>
      <w:r w:rsidRPr="007E2C2B">
        <w:rPr>
          <w:sz w:val="22"/>
          <w:szCs w:val="22"/>
        </w:rPr>
        <w:t xml:space="preserve">:  The permittee shall </w:t>
      </w:r>
      <w:r w:rsidR="007E2C2B" w:rsidRPr="007E2C2B">
        <w:rPr>
          <w:sz w:val="22"/>
          <w:szCs w:val="22"/>
        </w:rPr>
        <w:t xml:space="preserve">install, </w:t>
      </w:r>
      <w:r w:rsidRPr="007E2C2B">
        <w:rPr>
          <w:sz w:val="22"/>
          <w:szCs w:val="22"/>
        </w:rPr>
        <w:t xml:space="preserve">operate and maintain the </w:t>
      </w:r>
      <w:r w:rsidR="007E2C2B" w:rsidRPr="007E2C2B">
        <w:rPr>
          <w:sz w:val="22"/>
          <w:szCs w:val="22"/>
        </w:rPr>
        <w:t>dry-low NO</w:t>
      </w:r>
      <w:r w:rsidR="007E2C2B" w:rsidRPr="007E2C2B">
        <w:rPr>
          <w:sz w:val="22"/>
          <w:szCs w:val="22"/>
          <w:vertAlign w:val="subscript"/>
        </w:rPr>
        <w:t>X</w:t>
      </w:r>
      <w:r w:rsidR="007E2C2B" w:rsidRPr="007E2C2B">
        <w:rPr>
          <w:sz w:val="22"/>
          <w:szCs w:val="22"/>
        </w:rPr>
        <w:t xml:space="preserve"> </w:t>
      </w:r>
      <w:r w:rsidR="00F3625D">
        <w:rPr>
          <w:sz w:val="22"/>
          <w:szCs w:val="22"/>
        </w:rPr>
        <w:t xml:space="preserve">(DLN) </w:t>
      </w:r>
      <w:r w:rsidRPr="007E2C2B">
        <w:rPr>
          <w:sz w:val="22"/>
          <w:szCs w:val="22"/>
        </w:rPr>
        <w:t>combustion system</w:t>
      </w:r>
      <w:r w:rsidR="003C622A">
        <w:rPr>
          <w:sz w:val="22"/>
          <w:szCs w:val="22"/>
        </w:rPr>
        <w:t xml:space="preserve"> or its equivalent</w:t>
      </w:r>
      <w:r w:rsidRPr="007E2C2B">
        <w:rPr>
          <w:sz w:val="22"/>
          <w:szCs w:val="22"/>
        </w:rPr>
        <w:t xml:space="preserve"> </w:t>
      </w:r>
      <w:r w:rsidR="001D3E2C" w:rsidRPr="00F3625D">
        <w:rPr>
          <w:sz w:val="22"/>
          <w:szCs w:val="22"/>
        </w:rPr>
        <w:t xml:space="preserve">with </w:t>
      </w:r>
      <w:r w:rsidR="00F3625D" w:rsidRPr="00F3625D">
        <w:rPr>
          <w:sz w:val="22"/>
          <w:szCs w:val="22"/>
        </w:rPr>
        <w:t>a</w:t>
      </w:r>
      <w:r w:rsidR="0067365C" w:rsidRPr="00F3625D">
        <w:rPr>
          <w:sz w:val="22"/>
          <w:szCs w:val="22"/>
        </w:rPr>
        <w:t xml:space="preserve"> </w:t>
      </w:r>
      <w:r w:rsidR="003C622A">
        <w:rPr>
          <w:sz w:val="22"/>
          <w:szCs w:val="22"/>
        </w:rPr>
        <w:t>start-up</w:t>
      </w:r>
      <w:r w:rsidR="0067365C" w:rsidRPr="00F3625D">
        <w:rPr>
          <w:sz w:val="22"/>
          <w:szCs w:val="22"/>
        </w:rPr>
        <w:t xml:space="preserve"> NO</w:t>
      </w:r>
      <w:r w:rsidR="0067365C" w:rsidRPr="00F3625D">
        <w:rPr>
          <w:sz w:val="22"/>
          <w:szCs w:val="22"/>
          <w:vertAlign w:val="subscript"/>
        </w:rPr>
        <w:t>X</w:t>
      </w:r>
      <w:r w:rsidR="0067365C" w:rsidRPr="00F3625D">
        <w:rPr>
          <w:sz w:val="22"/>
          <w:szCs w:val="22"/>
        </w:rPr>
        <w:t xml:space="preserve"> technology</w:t>
      </w:r>
      <w:r w:rsidR="003C622A">
        <w:rPr>
          <w:sz w:val="22"/>
          <w:szCs w:val="22"/>
        </w:rPr>
        <w:t xml:space="preserve"> on each CT</w:t>
      </w:r>
      <w:r w:rsidR="0067365C" w:rsidRPr="00F3625D">
        <w:rPr>
          <w:sz w:val="22"/>
          <w:szCs w:val="22"/>
        </w:rPr>
        <w:t xml:space="preserve"> </w:t>
      </w:r>
      <w:r w:rsidRPr="007E2C2B">
        <w:rPr>
          <w:sz w:val="22"/>
          <w:szCs w:val="22"/>
        </w:rPr>
        <w:t>to control NO</w:t>
      </w:r>
      <w:r w:rsidRPr="007E2C2B">
        <w:rPr>
          <w:sz w:val="22"/>
          <w:szCs w:val="22"/>
          <w:vertAlign w:val="subscript"/>
        </w:rPr>
        <w:t>X</w:t>
      </w:r>
      <w:r w:rsidRPr="007E2C2B">
        <w:rPr>
          <w:sz w:val="22"/>
          <w:szCs w:val="22"/>
        </w:rPr>
        <w:t xml:space="preserve"> emissions from the </w:t>
      </w:r>
      <w:r w:rsidR="003C622A">
        <w:rPr>
          <w:sz w:val="22"/>
          <w:szCs w:val="22"/>
        </w:rPr>
        <w:t>CT</w:t>
      </w:r>
      <w:r w:rsidR="001D3E2C">
        <w:rPr>
          <w:sz w:val="22"/>
          <w:szCs w:val="22"/>
        </w:rPr>
        <w:t xml:space="preserve"> </w:t>
      </w:r>
      <w:r w:rsidRPr="007E2C2B">
        <w:rPr>
          <w:sz w:val="22"/>
          <w:szCs w:val="22"/>
        </w:rPr>
        <w:t xml:space="preserve">when firing natural gas.  Prior to the initial emissions performance tests required for the </w:t>
      </w:r>
      <w:r w:rsidR="003C622A">
        <w:rPr>
          <w:sz w:val="22"/>
          <w:szCs w:val="22"/>
        </w:rPr>
        <w:t>CT</w:t>
      </w:r>
      <w:r w:rsidRPr="007E2C2B">
        <w:rPr>
          <w:sz w:val="22"/>
          <w:szCs w:val="22"/>
        </w:rPr>
        <w:t>, the DLN combustors</w:t>
      </w:r>
      <w:r w:rsidR="003C622A">
        <w:rPr>
          <w:sz w:val="22"/>
          <w:szCs w:val="22"/>
        </w:rPr>
        <w:t xml:space="preserve"> or its equivalent</w:t>
      </w:r>
      <w:r w:rsidRPr="007E2C2B">
        <w:rPr>
          <w:sz w:val="22"/>
          <w:szCs w:val="22"/>
        </w:rPr>
        <w:t xml:space="preserve"> and automated gas turbine control system shall be tuned to achieve the permitted levels for NO</w:t>
      </w:r>
      <w:r w:rsidRPr="007E2C2B">
        <w:rPr>
          <w:sz w:val="22"/>
          <w:szCs w:val="22"/>
          <w:vertAlign w:val="subscript"/>
        </w:rPr>
        <w:t>X</w:t>
      </w:r>
      <w:r w:rsidRPr="007E2C2B">
        <w:rPr>
          <w:sz w:val="22"/>
          <w:szCs w:val="22"/>
        </w:rPr>
        <w:t>.  Thereafter, the system shall be maintained and tuned in accordance with the manufacturer</w:t>
      </w:r>
      <w:r w:rsidR="00F17757" w:rsidRPr="007E2C2B">
        <w:rPr>
          <w:sz w:val="22"/>
          <w:szCs w:val="22"/>
        </w:rPr>
        <w:t>'</w:t>
      </w:r>
      <w:r w:rsidRPr="007E2C2B">
        <w:rPr>
          <w:sz w:val="22"/>
          <w:szCs w:val="22"/>
        </w:rPr>
        <w:t xml:space="preserve">s recommendations or determined best practices.  </w:t>
      </w:r>
      <w:r w:rsidR="003C622A">
        <w:rPr>
          <w:sz w:val="22"/>
          <w:szCs w:val="22"/>
        </w:rPr>
        <w:br/>
      </w:r>
      <w:r w:rsidRPr="007E2C2B">
        <w:rPr>
          <w:sz w:val="22"/>
          <w:szCs w:val="22"/>
        </w:rPr>
        <w:t>[Design; Rule</w:t>
      </w:r>
      <w:r w:rsidR="002037CD" w:rsidRPr="007E2C2B">
        <w:rPr>
          <w:sz w:val="22"/>
          <w:szCs w:val="22"/>
        </w:rPr>
        <w:t xml:space="preserve"> </w:t>
      </w:r>
      <w:r w:rsidR="00F17757" w:rsidRPr="007E2C2B">
        <w:rPr>
          <w:sz w:val="22"/>
          <w:szCs w:val="22"/>
        </w:rPr>
        <w:t>62</w:t>
      </w:r>
      <w:r w:rsidR="00F17757" w:rsidRPr="007E2C2B">
        <w:rPr>
          <w:sz w:val="22"/>
          <w:szCs w:val="22"/>
        </w:rPr>
        <w:noBreakHyphen/>
      </w:r>
      <w:r w:rsidRPr="007E2C2B">
        <w:rPr>
          <w:sz w:val="22"/>
          <w:szCs w:val="22"/>
        </w:rPr>
        <w:t>212.400(10)(BACT), F.A.C.]</w:t>
      </w:r>
    </w:p>
    <w:p w:rsidR="000213BA" w:rsidRDefault="000213BA" w:rsidP="00343F57">
      <w:pPr>
        <w:numPr>
          <w:ilvl w:val="0"/>
          <w:numId w:val="7"/>
        </w:numPr>
        <w:tabs>
          <w:tab w:val="clear" w:pos="450"/>
        </w:tabs>
        <w:spacing w:after="120"/>
        <w:ind w:left="360"/>
        <w:rPr>
          <w:sz w:val="22"/>
          <w:szCs w:val="22"/>
        </w:rPr>
      </w:pPr>
      <w:r>
        <w:rPr>
          <w:iCs/>
          <w:sz w:val="22"/>
          <w:szCs w:val="22"/>
          <w:u w:val="single"/>
        </w:rPr>
        <w:t>Wet Injection</w:t>
      </w:r>
      <w:r w:rsidRPr="00E165FD">
        <w:rPr>
          <w:sz w:val="22"/>
          <w:szCs w:val="22"/>
        </w:rPr>
        <w:t>:</w:t>
      </w:r>
      <w:r w:rsidRPr="00891809">
        <w:rPr>
          <w:sz w:val="22"/>
          <w:szCs w:val="22"/>
        </w:rPr>
        <w:t xml:space="preserve">  </w:t>
      </w:r>
      <w:r w:rsidR="00842DF3">
        <w:rPr>
          <w:sz w:val="22"/>
        </w:rPr>
        <w:t xml:space="preserve">The permittee shall install, operate, and maintain a water injection system </w:t>
      </w:r>
      <w:r w:rsidR="00842DF3" w:rsidRPr="00F3625D">
        <w:rPr>
          <w:sz w:val="22"/>
          <w:szCs w:val="22"/>
        </w:rPr>
        <w:t xml:space="preserve">with </w:t>
      </w:r>
      <w:r w:rsidR="00842DF3">
        <w:rPr>
          <w:sz w:val="22"/>
          <w:szCs w:val="22"/>
        </w:rPr>
        <w:t xml:space="preserve">combustion control </w:t>
      </w:r>
      <w:r w:rsidR="00842DF3" w:rsidRPr="00F3625D">
        <w:rPr>
          <w:sz w:val="22"/>
          <w:szCs w:val="22"/>
        </w:rPr>
        <w:t>technology</w:t>
      </w:r>
      <w:r w:rsidR="00842DF3">
        <w:rPr>
          <w:sz w:val="22"/>
        </w:rPr>
        <w:t xml:space="preserve"> to reduce NO</w:t>
      </w:r>
      <w:r w:rsidR="00842DF3" w:rsidRPr="00B5128C">
        <w:rPr>
          <w:sz w:val="22"/>
          <w:vertAlign w:val="subscript"/>
        </w:rPr>
        <w:t>X</w:t>
      </w:r>
      <w:r w:rsidR="00842DF3">
        <w:rPr>
          <w:sz w:val="22"/>
        </w:rPr>
        <w:t xml:space="preserve"> emissions </w:t>
      </w:r>
      <w:r w:rsidR="00842DF3" w:rsidRPr="00842DF3">
        <w:rPr>
          <w:sz w:val="22"/>
        </w:rPr>
        <w:t>(including startup emissions)</w:t>
      </w:r>
      <w:r w:rsidR="00842DF3">
        <w:rPr>
          <w:sz w:val="22"/>
        </w:rPr>
        <w:t xml:space="preserve"> from the CT when firing ULSD fuel oil.  Prior to the initial emissions performance tests, the water injection system shall be tuned to achieve sufficiently low NO</w:t>
      </w:r>
      <w:r w:rsidR="00842DF3" w:rsidRPr="00B5128C">
        <w:rPr>
          <w:sz w:val="22"/>
          <w:vertAlign w:val="subscript"/>
        </w:rPr>
        <w:t>X</w:t>
      </w:r>
      <w:r w:rsidR="00842DF3">
        <w:rPr>
          <w:sz w:val="22"/>
        </w:rPr>
        <w:t xml:space="preserve"> values to meet the NO</w:t>
      </w:r>
      <w:r w:rsidR="00842DF3" w:rsidRPr="00B5128C">
        <w:rPr>
          <w:sz w:val="22"/>
          <w:vertAlign w:val="subscript"/>
        </w:rPr>
        <w:t>X</w:t>
      </w:r>
      <w:r w:rsidR="00842DF3">
        <w:rPr>
          <w:sz w:val="22"/>
        </w:rPr>
        <w:t xml:space="preserve"> limits of this permit.  Thereafter, the system shall be maintained and tuned in accordance with the manufacturer's recommendations or determined best practices.  </w:t>
      </w:r>
      <w:r w:rsidR="00842DF3">
        <w:rPr>
          <w:sz w:val="22"/>
        </w:rPr>
        <w:br/>
      </w:r>
      <w:r w:rsidR="00842DF3" w:rsidRPr="00891809">
        <w:rPr>
          <w:sz w:val="22"/>
          <w:szCs w:val="22"/>
        </w:rPr>
        <w:t>[Rule</w:t>
      </w:r>
      <w:r w:rsidR="00842DF3">
        <w:rPr>
          <w:sz w:val="22"/>
          <w:szCs w:val="22"/>
        </w:rPr>
        <w:t xml:space="preserve"> 62</w:t>
      </w:r>
      <w:r w:rsidR="00842DF3">
        <w:rPr>
          <w:sz w:val="22"/>
          <w:szCs w:val="22"/>
        </w:rPr>
        <w:noBreakHyphen/>
      </w:r>
      <w:r w:rsidR="00842DF3" w:rsidRPr="00891809">
        <w:rPr>
          <w:sz w:val="22"/>
          <w:szCs w:val="22"/>
        </w:rPr>
        <w:t>212.400</w:t>
      </w:r>
      <w:r w:rsidR="00842DF3">
        <w:rPr>
          <w:sz w:val="22"/>
          <w:szCs w:val="22"/>
        </w:rPr>
        <w:t>(10)(BACT)</w:t>
      </w:r>
      <w:r w:rsidR="00842DF3" w:rsidRPr="00891809">
        <w:rPr>
          <w:sz w:val="22"/>
          <w:szCs w:val="22"/>
        </w:rPr>
        <w:t>, F.A.C.</w:t>
      </w:r>
      <w:r w:rsidR="00842DF3">
        <w:rPr>
          <w:sz w:val="22"/>
          <w:szCs w:val="22"/>
        </w:rPr>
        <w:t>]</w:t>
      </w:r>
    </w:p>
    <w:p w:rsidR="000213BA" w:rsidRPr="00D30926" w:rsidRDefault="000213BA" w:rsidP="00BF78C0">
      <w:pPr>
        <w:keepNext/>
        <w:keepLines/>
        <w:spacing w:after="120"/>
        <w:rPr>
          <w:b/>
          <w:caps/>
          <w:color w:val="000000"/>
          <w:sz w:val="22"/>
          <w:szCs w:val="22"/>
        </w:rPr>
      </w:pPr>
      <w:r w:rsidRPr="00D30926">
        <w:rPr>
          <w:b/>
          <w:caps/>
          <w:color w:val="000000"/>
          <w:sz w:val="22"/>
          <w:szCs w:val="22"/>
        </w:rPr>
        <w:t>Performance Requirements</w:t>
      </w:r>
    </w:p>
    <w:p w:rsidR="00A964F6" w:rsidRPr="00A53471" w:rsidRDefault="00A964F6" w:rsidP="00A964F6">
      <w:pPr>
        <w:numPr>
          <w:ilvl w:val="0"/>
          <w:numId w:val="7"/>
        </w:numPr>
        <w:tabs>
          <w:tab w:val="clear" w:pos="450"/>
        </w:tabs>
        <w:spacing w:after="120"/>
        <w:ind w:left="360"/>
        <w:rPr>
          <w:sz w:val="22"/>
          <w:szCs w:val="22"/>
        </w:rPr>
      </w:pPr>
      <w:r>
        <w:rPr>
          <w:iCs/>
          <w:sz w:val="22"/>
          <w:szCs w:val="22"/>
          <w:u w:val="single"/>
        </w:rPr>
        <w:t>A</w:t>
      </w:r>
      <w:r w:rsidRPr="003450C0">
        <w:rPr>
          <w:iCs/>
          <w:sz w:val="22"/>
          <w:szCs w:val="22"/>
          <w:u w:val="single"/>
        </w:rPr>
        <w:t>uthorized Fuels</w:t>
      </w:r>
      <w:r>
        <w:rPr>
          <w:sz w:val="22"/>
          <w:szCs w:val="22"/>
        </w:rPr>
        <w:t xml:space="preserve">:  </w:t>
      </w:r>
      <w:r w:rsidRPr="003450C0">
        <w:rPr>
          <w:sz w:val="22"/>
          <w:szCs w:val="22"/>
        </w:rPr>
        <w:t xml:space="preserve">The </w:t>
      </w:r>
      <w:r>
        <w:rPr>
          <w:sz w:val="22"/>
          <w:szCs w:val="22"/>
        </w:rPr>
        <w:t>combustion</w:t>
      </w:r>
      <w:r w:rsidRPr="003450C0">
        <w:rPr>
          <w:sz w:val="22"/>
          <w:szCs w:val="22"/>
        </w:rPr>
        <w:t xml:space="preserve"> turbine</w:t>
      </w:r>
      <w:r>
        <w:rPr>
          <w:sz w:val="22"/>
          <w:szCs w:val="22"/>
        </w:rPr>
        <w:t>s</w:t>
      </w:r>
      <w:r w:rsidRPr="003450C0">
        <w:rPr>
          <w:sz w:val="22"/>
          <w:szCs w:val="22"/>
        </w:rPr>
        <w:t xml:space="preserve"> shall fire natural gas as the primary fuel, which shall contain no more </w:t>
      </w:r>
      <w:r w:rsidRPr="008A078A">
        <w:rPr>
          <w:sz w:val="22"/>
          <w:szCs w:val="22"/>
        </w:rPr>
        <w:t xml:space="preserve">than </w:t>
      </w:r>
      <w:r w:rsidR="0059234E" w:rsidRPr="00C63B87">
        <w:rPr>
          <w:sz w:val="22"/>
          <w:szCs w:val="22"/>
        </w:rPr>
        <w:t xml:space="preserve">2 </w:t>
      </w:r>
      <w:r w:rsidRPr="008A078A">
        <w:rPr>
          <w:sz w:val="22"/>
          <w:szCs w:val="22"/>
        </w:rPr>
        <w:t>grains</w:t>
      </w:r>
      <w:r w:rsidRPr="003450C0">
        <w:rPr>
          <w:sz w:val="22"/>
          <w:szCs w:val="22"/>
        </w:rPr>
        <w:t xml:space="preserve"> of sulfur per 100 standard cubic feet </w:t>
      </w:r>
      <w:r w:rsidR="009E47E7">
        <w:rPr>
          <w:sz w:val="22"/>
          <w:szCs w:val="22"/>
        </w:rPr>
        <w:t xml:space="preserve">(gr. sulfur/100 SCF) </w:t>
      </w:r>
      <w:r w:rsidRPr="003450C0">
        <w:rPr>
          <w:sz w:val="22"/>
          <w:szCs w:val="22"/>
        </w:rPr>
        <w:t xml:space="preserve">of natural gas.  As a restricted alternate fuel, the </w:t>
      </w:r>
      <w:r>
        <w:rPr>
          <w:sz w:val="22"/>
          <w:szCs w:val="22"/>
        </w:rPr>
        <w:t>combustion</w:t>
      </w:r>
      <w:r w:rsidRPr="003450C0">
        <w:rPr>
          <w:sz w:val="22"/>
          <w:szCs w:val="22"/>
        </w:rPr>
        <w:t xml:space="preserve"> turbine</w:t>
      </w:r>
      <w:r>
        <w:rPr>
          <w:sz w:val="22"/>
          <w:szCs w:val="22"/>
        </w:rPr>
        <w:t>s</w:t>
      </w:r>
      <w:r w:rsidRPr="003450C0">
        <w:rPr>
          <w:sz w:val="22"/>
          <w:szCs w:val="22"/>
        </w:rPr>
        <w:t xml:space="preserve"> may fire </w:t>
      </w:r>
      <w:r w:rsidR="00C63B87">
        <w:rPr>
          <w:sz w:val="22"/>
          <w:szCs w:val="22"/>
        </w:rPr>
        <w:t xml:space="preserve">ULSD </w:t>
      </w:r>
      <w:r w:rsidRPr="003450C0">
        <w:rPr>
          <w:sz w:val="22"/>
          <w:szCs w:val="22"/>
        </w:rPr>
        <w:t>fuel oil containing no more than 0.0</w:t>
      </w:r>
      <w:r>
        <w:rPr>
          <w:sz w:val="22"/>
          <w:szCs w:val="22"/>
        </w:rPr>
        <w:t>01</w:t>
      </w:r>
      <w:r w:rsidRPr="003450C0">
        <w:rPr>
          <w:sz w:val="22"/>
          <w:szCs w:val="22"/>
        </w:rPr>
        <w:t>5% sulfur by weight.  [Rule</w:t>
      </w:r>
      <w:r>
        <w:rPr>
          <w:sz w:val="22"/>
          <w:szCs w:val="22"/>
        </w:rPr>
        <w:t>s</w:t>
      </w:r>
      <w:r w:rsidRPr="003450C0">
        <w:rPr>
          <w:sz w:val="22"/>
          <w:szCs w:val="22"/>
        </w:rPr>
        <w:t xml:space="preserve"> 62-210.200</w:t>
      </w:r>
      <w:r w:rsidR="00C0482D">
        <w:rPr>
          <w:sz w:val="22"/>
          <w:szCs w:val="22"/>
        </w:rPr>
        <w:t xml:space="preserve"> </w:t>
      </w:r>
      <w:r w:rsidRPr="003450C0">
        <w:rPr>
          <w:sz w:val="22"/>
          <w:szCs w:val="22"/>
        </w:rPr>
        <w:t>(P</w:t>
      </w:r>
      <w:r w:rsidR="007E789A">
        <w:rPr>
          <w:sz w:val="22"/>
          <w:szCs w:val="22"/>
        </w:rPr>
        <w:t>otential to emit</w:t>
      </w:r>
      <w:r>
        <w:rPr>
          <w:sz w:val="22"/>
          <w:szCs w:val="22"/>
        </w:rPr>
        <w:t>, and BACT</w:t>
      </w:r>
      <w:r w:rsidRPr="003450C0">
        <w:rPr>
          <w:sz w:val="22"/>
          <w:szCs w:val="22"/>
        </w:rPr>
        <w:t>)</w:t>
      </w:r>
      <w:r>
        <w:rPr>
          <w:sz w:val="22"/>
          <w:szCs w:val="22"/>
        </w:rPr>
        <w:t xml:space="preserve"> and 62-212.400</w:t>
      </w:r>
      <w:r w:rsidR="007E789A">
        <w:rPr>
          <w:sz w:val="22"/>
          <w:szCs w:val="22"/>
        </w:rPr>
        <w:t>,</w:t>
      </w:r>
      <w:r w:rsidRPr="003450C0">
        <w:rPr>
          <w:sz w:val="22"/>
          <w:szCs w:val="22"/>
        </w:rPr>
        <w:t xml:space="preserve"> F.A.C.]</w:t>
      </w:r>
    </w:p>
    <w:p w:rsidR="004F30C2" w:rsidRDefault="000213BA" w:rsidP="008E23E2">
      <w:pPr>
        <w:keepNext/>
        <w:keepLines/>
        <w:numPr>
          <w:ilvl w:val="0"/>
          <w:numId w:val="7"/>
        </w:numPr>
        <w:tabs>
          <w:tab w:val="clear" w:pos="450"/>
        </w:tabs>
        <w:spacing w:after="60"/>
        <w:ind w:left="360"/>
        <w:rPr>
          <w:sz w:val="22"/>
          <w:szCs w:val="22"/>
        </w:rPr>
      </w:pPr>
      <w:r w:rsidRPr="003450C0">
        <w:rPr>
          <w:iCs/>
          <w:sz w:val="22"/>
          <w:szCs w:val="22"/>
          <w:u w:val="single"/>
        </w:rPr>
        <w:t>Hours of Operation</w:t>
      </w:r>
      <w:r w:rsidRPr="003450C0">
        <w:rPr>
          <w:sz w:val="22"/>
          <w:szCs w:val="22"/>
        </w:rPr>
        <w:t xml:space="preserve">:  </w:t>
      </w:r>
    </w:p>
    <w:p w:rsidR="00E618AD" w:rsidRPr="00C63B87" w:rsidRDefault="00E618AD" w:rsidP="00E618AD">
      <w:pPr>
        <w:numPr>
          <w:ilvl w:val="0"/>
          <w:numId w:val="22"/>
        </w:numPr>
        <w:spacing w:after="60"/>
        <w:rPr>
          <w:sz w:val="22"/>
          <w:szCs w:val="22"/>
        </w:rPr>
      </w:pPr>
      <w:r w:rsidRPr="00C63B87">
        <w:rPr>
          <w:i/>
          <w:sz w:val="22"/>
          <w:szCs w:val="22"/>
        </w:rPr>
        <w:t>Natural Gas Operation:</w:t>
      </w:r>
      <w:r>
        <w:rPr>
          <w:i/>
          <w:sz w:val="22"/>
          <w:szCs w:val="22"/>
        </w:rPr>
        <w:t xml:space="preserve">  </w:t>
      </w:r>
      <w:r w:rsidRPr="00C63B87">
        <w:rPr>
          <w:sz w:val="22"/>
          <w:szCs w:val="22"/>
        </w:rPr>
        <w:t xml:space="preserve">The </w:t>
      </w:r>
      <w:r>
        <w:rPr>
          <w:sz w:val="22"/>
          <w:szCs w:val="22"/>
        </w:rPr>
        <w:t>five</w:t>
      </w:r>
      <w:r w:rsidRPr="00C63B87">
        <w:rPr>
          <w:sz w:val="22"/>
          <w:szCs w:val="22"/>
        </w:rPr>
        <w:t xml:space="preserve"> </w:t>
      </w:r>
      <w:r>
        <w:rPr>
          <w:sz w:val="22"/>
          <w:szCs w:val="22"/>
        </w:rPr>
        <w:t>CTs</w:t>
      </w:r>
      <w:r w:rsidRPr="00C63B87">
        <w:rPr>
          <w:sz w:val="22"/>
          <w:szCs w:val="22"/>
        </w:rPr>
        <w:t xml:space="preserve"> may operate an average of no more than</w:t>
      </w:r>
      <w:r w:rsidR="00E87BE6">
        <w:rPr>
          <w:sz w:val="22"/>
          <w:szCs w:val="22"/>
        </w:rPr>
        <w:t xml:space="preserve"> a total</w:t>
      </w:r>
      <w:r w:rsidRPr="00C63B87">
        <w:rPr>
          <w:sz w:val="22"/>
          <w:szCs w:val="22"/>
        </w:rPr>
        <w:t xml:space="preserve"> </w:t>
      </w:r>
      <w:r w:rsidR="00E87BE6">
        <w:rPr>
          <w:sz w:val="22"/>
          <w:szCs w:val="22"/>
        </w:rPr>
        <w:t xml:space="preserve">of </w:t>
      </w:r>
      <w:r w:rsidRPr="00C63B87">
        <w:rPr>
          <w:sz w:val="22"/>
          <w:szCs w:val="22"/>
        </w:rPr>
        <w:t>3,3</w:t>
      </w:r>
      <w:r w:rsidR="009119F4">
        <w:rPr>
          <w:sz w:val="22"/>
          <w:szCs w:val="22"/>
        </w:rPr>
        <w:t>0</w:t>
      </w:r>
      <w:r w:rsidRPr="00C63B87">
        <w:rPr>
          <w:sz w:val="22"/>
          <w:szCs w:val="22"/>
        </w:rPr>
        <w:t>0 hours per turbine</w:t>
      </w:r>
      <w:r>
        <w:rPr>
          <w:sz w:val="22"/>
          <w:szCs w:val="22"/>
        </w:rPr>
        <w:t xml:space="preserve"> in any consecutive 12 month period</w:t>
      </w:r>
      <w:r w:rsidRPr="00C63B87">
        <w:rPr>
          <w:sz w:val="22"/>
          <w:szCs w:val="22"/>
        </w:rPr>
        <w:t xml:space="preserve">. </w:t>
      </w:r>
    </w:p>
    <w:p w:rsidR="00D513A6" w:rsidRPr="00C63B87" w:rsidRDefault="00E618AD" w:rsidP="00E618AD">
      <w:pPr>
        <w:numPr>
          <w:ilvl w:val="0"/>
          <w:numId w:val="22"/>
        </w:numPr>
        <w:spacing w:after="60"/>
        <w:rPr>
          <w:sz w:val="22"/>
          <w:szCs w:val="22"/>
        </w:rPr>
      </w:pPr>
      <w:r w:rsidRPr="00C63B87">
        <w:rPr>
          <w:i/>
          <w:sz w:val="22"/>
          <w:szCs w:val="22"/>
        </w:rPr>
        <w:t>ULSD Fuel Oil Operation:</w:t>
      </w:r>
      <w:r w:rsidRPr="00E87BE6">
        <w:rPr>
          <w:sz w:val="22"/>
          <w:szCs w:val="22"/>
        </w:rPr>
        <w:t xml:space="preserve">  </w:t>
      </w:r>
      <w:r w:rsidR="00854DE5" w:rsidRPr="00E87BE6">
        <w:rPr>
          <w:sz w:val="22"/>
          <w:szCs w:val="22"/>
        </w:rPr>
        <w:t xml:space="preserve">Of the overall average 3,300 operational hours, </w:t>
      </w:r>
      <w:r w:rsidR="00E87BE6">
        <w:rPr>
          <w:sz w:val="22"/>
          <w:szCs w:val="22"/>
        </w:rPr>
        <w:t>each</w:t>
      </w:r>
      <w:r w:rsidRPr="00C63B87">
        <w:rPr>
          <w:sz w:val="22"/>
          <w:szCs w:val="22"/>
        </w:rPr>
        <w:t xml:space="preserve"> </w:t>
      </w:r>
      <w:r>
        <w:rPr>
          <w:sz w:val="22"/>
          <w:szCs w:val="22"/>
        </w:rPr>
        <w:t>CT</w:t>
      </w:r>
      <w:r w:rsidRPr="00C63B87">
        <w:rPr>
          <w:sz w:val="22"/>
          <w:szCs w:val="22"/>
        </w:rPr>
        <w:t xml:space="preserve"> may </w:t>
      </w:r>
      <w:r>
        <w:rPr>
          <w:sz w:val="22"/>
          <w:szCs w:val="22"/>
        </w:rPr>
        <w:t xml:space="preserve">operate </w:t>
      </w:r>
      <w:r w:rsidR="00E87BE6">
        <w:rPr>
          <w:sz w:val="22"/>
          <w:szCs w:val="22"/>
        </w:rPr>
        <w:t>on</w:t>
      </w:r>
      <w:r>
        <w:rPr>
          <w:sz w:val="22"/>
          <w:szCs w:val="22"/>
        </w:rPr>
        <w:t xml:space="preserve"> average no more than 500 </w:t>
      </w:r>
      <w:r w:rsidRPr="00C63B87">
        <w:rPr>
          <w:sz w:val="22"/>
          <w:szCs w:val="22"/>
        </w:rPr>
        <w:t xml:space="preserve">hours </w:t>
      </w:r>
      <w:r>
        <w:rPr>
          <w:sz w:val="22"/>
          <w:szCs w:val="22"/>
        </w:rPr>
        <w:t>in any consecutive 12 month period</w:t>
      </w:r>
      <w:r w:rsidR="00E87BE6">
        <w:rPr>
          <w:sz w:val="22"/>
          <w:szCs w:val="22"/>
        </w:rPr>
        <w:t xml:space="preserve"> on ULSD fu</w:t>
      </w:r>
      <w:r w:rsidR="00746388">
        <w:rPr>
          <w:sz w:val="22"/>
          <w:szCs w:val="22"/>
        </w:rPr>
        <w:t>e</w:t>
      </w:r>
      <w:r w:rsidR="00E87BE6">
        <w:rPr>
          <w:sz w:val="22"/>
          <w:szCs w:val="22"/>
        </w:rPr>
        <w:t>l oil.</w:t>
      </w:r>
    </w:p>
    <w:p w:rsidR="00BF78C0" w:rsidRPr="00BF78C0" w:rsidRDefault="00BF78C0" w:rsidP="00BF78C0">
      <w:pPr>
        <w:spacing w:after="120"/>
        <w:ind w:left="360"/>
        <w:rPr>
          <w:sz w:val="22"/>
          <w:szCs w:val="22"/>
        </w:rPr>
      </w:pPr>
      <w:r w:rsidRPr="00BF78C0">
        <w:rPr>
          <w:sz w:val="22"/>
          <w:szCs w:val="22"/>
        </w:rPr>
        <w:t>[Rules</w:t>
      </w:r>
      <w:r w:rsidR="002037CD">
        <w:rPr>
          <w:sz w:val="22"/>
          <w:szCs w:val="22"/>
        </w:rPr>
        <w:t xml:space="preserve"> </w:t>
      </w:r>
      <w:r w:rsidR="00F17757">
        <w:rPr>
          <w:sz w:val="22"/>
          <w:szCs w:val="22"/>
        </w:rPr>
        <w:t>62</w:t>
      </w:r>
      <w:r w:rsidR="00E46E63">
        <w:rPr>
          <w:sz w:val="22"/>
          <w:szCs w:val="22"/>
        </w:rPr>
        <w:t>-</w:t>
      </w:r>
      <w:r w:rsidRPr="00BF78C0">
        <w:rPr>
          <w:sz w:val="22"/>
          <w:szCs w:val="22"/>
        </w:rPr>
        <w:t>210.200(PTE, and BACT) and</w:t>
      </w:r>
      <w:r w:rsidR="002037CD">
        <w:rPr>
          <w:sz w:val="22"/>
          <w:szCs w:val="22"/>
        </w:rPr>
        <w:t xml:space="preserve"> </w:t>
      </w:r>
      <w:r w:rsidR="00F17757">
        <w:rPr>
          <w:sz w:val="22"/>
          <w:szCs w:val="22"/>
        </w:rPr>
        <w:t>62</w:t>
      </w:r>
      <w:r w:rsidR="00E46E63">
        <w:rPr>
          <w:sz w:val="22"/>
          <w:szCs w:val="22"/>
        </w:rPr>
        <w:t>-</w:t>
      </w:r>
      <w:r w:rsidRPr="00BF78C0">
        <w:rPr>
          <w:sz w:val="22"/>
          <w:szCs w:val="22"/>
        </w:rPr>
        <w:t>212.400 (PSD), F.A.C.]</w:t>
      </w:r>
    </w:p>
    <w:p w:rsidR="000213BA" w:rsidRDefault="008E23E2" w:rsidP="00343F57">
      <w:pPr>
        <w:numPr>
          <w:ilvl w:val="0"/>
          <w:numId w:val="7"/>
        </w:numPr>
        <w:tabs>
          <w:tab w:val="clear" w:pos="450"/>
        </w:tabs>
        <w:spacing w:after="120"/>
        <w:ind w:left="360"/>
        <w:rPr>
          <w:sz w:val="22"/>
          <w:szCs w:val="22"/>
        </w:rPr>
      </w:pPr>
      <w:r w:rsidRPr="008E23E2">
        <w:rPr>
          <w:sz w:val="22"/>
          <w:szCs w:val="22"/>
          <w:u w:val="single"/>
        </w:rPr>
        <w:t>Performance Curves</w:t>
      </w:r>
      <w:r>
        <w:rPr>
          <w:sz w:val="22"/>
          <w:szCs w:val="22"/>
        </w:rPr>
        <w:t xml:space="preserve">:  </w:t>
      </w:r>
      <w:r w:rsidR="000213BA" w:rsidRPr="003450C0">
        <w:rPr>
          <w:sz w:val="22"/>
          <w:szCs w:val="22"/>
        </w:rPr>
        <w:t>The permittee shall provide manufacturer</w:t>
      </w:r>
      <w:r w:rsidR="00F17757">
        <w:rPr>
          <w:sz w:val="22"/>
          <w:szCs w:val="22"/>
        </w:rPr>
        <w:t>'</w:t>
      </w:r>
      <w:r w:rsidR="000213BA" w:rsidRPr="003450C0">
        <w:rPr>
          <w:sz w:val="22"/>
          <w:szCs w:val="22"/>
        </w:rPr>
        <w:t xml:space="preserve">s performance curves (or equations) that correct </w:t>
      </w:r>
      <w:r w:rsidR="00531E53" w:rsidRPr="00C63B87">
        <w:rPr>
          <w:sz w:val="22"/>
          <w:szCs w:val="22"/>
        </w:rPr>
        <w:t xml:space="preserve">combustion turbine design heat input rating and operation </w:t>
      </w:r>
      <w:r w:rsidR="000213BA" w:rsidRPr="003450C0">
        <w:rPr>
          <w:sz w:val="22"/>
          <w:szCs w:val="22"/>
        </w:rPr>
        <w:t>for site conditions to the Permitting and Compliance Authorities within 45 days of completing the initial compliance testing.  Operating data may be adjusted for the appropriate site conditions in accordance with the performance curves and/or equations on file with the Department.</w:t>
      </w:r>
      <w:r w:rsidR="008A078A">
        <w:rPr>
          <w:sz w:val="22"/>
          <w:szCs w:val="22"/>
        </w:rPr>
        <w:t xml:space="preserve">  </w:t>
      </w:r>
      <w:r w:rsidR="000213BA">
        <w:rPr>
          <w:sz w:val="22"/>
          <w:szCs w:val="22"/>
        </w:rPr>
        <w:t>[</w:t>
      </w:r>
      <w:r w:rsidR="000213BA" w:rsidRPr="003450C0">
        <w:rPr>
          <w:sz w:val="22"/>
          <w:szCs w:val="22"/>
        </w:rPr>
        <w:t>Rule</w:t>
      </w:r>
      <w:r w:rsidR="00354D28">
        <w:rPr>
          <w:sz w:val="22"/>
          <w:szCs w:val="22"/>
        </w:rPr>
        <w:t xml:space="preserve"> </w:t>
      </w:r>
      <w:r w:rsidR="00F17757">
        <w:rPr>
          <w:sz w:val="22"/>
          <w:szCs w:val="22"/>
        </w:rPr>
        <w:t>62</w:t>
      </w:r>
      <w:r w:rsidR="0062443C">
        <w:rPr>
          <w:sz w:val="22"/>
          <w:szCs w:val="22"/>
        </w:rPr>
        <w:t>-</w:t>
      </w:r>
      <w:r w:rsidR="000213BA" w:rsidRPr="003450C0">
        <w:rPr>
          <w:sz w:val="22"/>
          <w:szCs w:val="22"/>
        </w:rPr>
        <w:t>210.200(PTE), F.A.C.]</w:t>
      </w:r>
    </w:p>
    <w:p w:rsidR="00AD54BB" w:rsidRDefault="000213BA" w:rsidP="00343F57">
      <w:pPr>
        <w:numPr>
          <w:ilvl w:val="0"/>
          <w:numId w:val="7"/>
        </w:numPr>
        <w:tabs>
          <w:tab w:val="clear" w:pos="450"/>
        </w:tabs>
        <w:spacing w:after="120"/>
        <w:ind w:left="360"/>
        <w:rPr>
          <w:sz w:val="22"/>
          <w:szCs w:val="22"/>
        </w:rPr>
      </w:pPr>
      <w:bookmarkStart w:id="1" w:name="AuthorizedFuels"/>
      <w:bookmarkEnd w:id="1"/>
      <w:r w:rsidRPr="00942964">
        <w:rPr>
          <w:sz w:val="22"/>
          <w:szCs w:val="22"/>
          <w:u w:val="single"/>
        </w:rPr>
        <w:t>Simple Cycle, Intermittent Operation</w:t>
      </w:r>
      <w:r w:rsidRPr="00942964">
        <w:rPr>
          <w:sz w:val="22"/>
          <w:szCs w:val="22"/>
        </w:rPr>
        <w:t xml:space="preserve">:  </w:t>
      </w:r>
      <w:r>
        <w:rPr>
          <w:sz w:val="22"/>
          <w:szCs w:val="22"/>
        </w:rPr>
        <w:t>The</w:t>
      </w:r>
      <w:r w:rsidRPr="00942964">
        <w:rPr>
          <w:sz w:val="22"/>
          <w:szCs w:val="22"/>
        </w:rPr>
        <w:t xml:space="preserve"> turbine</w:t>
      </w:r>
      <w:r w:rsidR="00E83D22">
        <w:rPr>
          <w:sz w:val="22"/>
          <w:szCs w:val="22"/>
        </w:rPr>
        <w:t>s</w:t>
      </w:r>
      <w:r w:rsidRPr="00942964">
        <w:rPr>
          <w:sz w:val="22"/>
          <w:szCs w:val="22"/>
        </w:rPr>
        <w:t xml:space="preserve"> shall operate only in simple cycle mode not to exceed the permitted hours of operation allowed by this permit.  This restriction is based on the permittee</w:t>
      </w:r>
      <w:r w:rsidR="00F17757">
        <w:rPr>
          <w:sz w:val="22"/>
          <w:szCs w:val="22"/>
        </w:rPr>
        <w:t>'</w:t>
      </w:r>
      <w:r w:rsidRPr="00942964">
        <w:rPr>
          <w:sz w:val="22"/>
          <w:szCs w:val="22"/>
        </w:rPr>
        <w:t xml:space="preserve">s request, which formed the basis of the PSD applicability and BACT determination and resulted in the emission standards specified in this permit.  For any request to convert this unit to combined cycle operation by installing/connecting to heat recovery steam generators, including changes to the fuel quality or quantity </w:t>
      </w:r>
      <w:r>
        <w:rPr>
          <w:sz w:val="22"/>
          <w:szCs w:val="22"/>
        </w:rPr>
        <w:t xml:space="preserve">related to combined cycle conversion </w:t>
      </w:r>
      <w:r w:rsidRPr="00942964">
        <w:rPr>
          <w:sz w:val="22"/>
          <w:szCs w:val="22"/>
        </w:rPr>
        <w:t xml:space="preserve">which may cause an increase in short or long-term emissions, the permittee </w:t>
      </w:r>
      <w:r>
        <w:rPr>
          <w:sz w:val="22"/>
          <w:szCs w:val="22"/>
        </w:rPr>
        <w:t xml:space="preserve">may be required to </w:t>
      </w:r>
      <w:r w:rsidRPr="00942964">
        <w:rPr>
          <w:sz w:val="22"/>
          <w:szCs w:val="22"/>
        </w:rPr>
        <w:t xml:space="preserve">submit a full PSD permit application complete with a new proposal of the </w:t>
      </w:r>
      <w:r w:rsidR="0019371D">
        <w:rPr>
          <w:sz w:val="22"/>
          <w:szCs w:val="22"/>
        </w:rPr>
        <w:t>BACT</w:t>
      </w:r>
      <w:r w:rsidRPr="00942964">
        <w:rPr>
          <w:sz w:val="22"/>
          <w:szCs w:val="22"/>
        </w:rPr>
        <w:t xml:space="preserve"> as if the unit had never been built.</w:t>
      </w:r>
      <w:r w:rsidR="008A078A">
        <w:rPr>
          <w:sz w:val="22"/>
          <w:szCs w:val="22"/>
        </w:rPr>
        <w:t xml:space="preserve">  </w:t>
      </w:r>
      <w:r w:rsidRPr="00942964">
        <w:rPr>
          <w:sz w:val="22"/>
          <w:szCs w:val="22"/>
        </w:rPr>
        <w:t>[Rules</w:t>
      </w:r>
      <w:r w:rsidR="00354D28">
        <w:rPr>
          <w:sz w:val="22"/>
          <w:szCs w:val="22"/>
        </w:rPr>
        <w:t xml:space="preserve"> </w:t>
      </w:r>
      <w:r w:rsidR="00F17757">
        <w:rPr>
          <w:sz w:val="22"/>
          <w:szCs w:val="22"/>
        </w:rPr>
        <w:t>62</w:t>
      </w:r>
      <w:r w:rsidR="0062443C">
        <w:rPr>
          <w:sz w:val="22"/>
          <w:szCs w:val="22"/>
        </w:rPr>
        <w:t>-</w:t>
      </w:r>
      <w:r w:rsidRPr="00942964">
        <w:rPr>
          <w:sz w:val="22"/>
          <w:szCs w:val="22"/>
        </w:rPr>
        <w:t>212.400(</w:t>
      </w:r>
      <w:r>
        <w:rPr>
          <w:sz w:val="22"/>
          <w:szCs w:val="22"/>
        </w:rPr>
        <w:t>1</w:t>
      </w:r>
      <w:r w:rsidRPr="00942964">
        <w:rPr>
          <w:sz w:val="22"/>
          <w:szCs w:val="22"/>
        </w:rPr>
        <w:t>2) and</w:t>
      </w:r>
      <w:r w:rsidR="006021A5">
        <w:rPr>
          <w:sz w:val="22"/>
          <w:szCs w:val="22"/>
        </w:rPr>
        <w:t xml:space="preserve"> 6</w:t>
      </w:r>
      <w:r w:rsidR="00F17757">
        <w:rPr>
          <w:sz w:val="22"/>
          <w:szCs w:val="22"/>
        </w:rPr>
        <w:t>2</w:t>
      </w:r>
      <w:r w:rsidR="006021A5">
        <w:rPr>
          <w:sz w:val="22"/>
          <w:szCs w:val="22"/>
        </w:rPr>
        <w:t>-</w:t>
      </w:r>
      <w:r w:rsidRPr="00942964">
        <w:rPr>
          <w:sz w:val="22"/>
          <w:szCs w:val="22"/>
        </w:rPr>
        <w:t>212.400(</w:t>
      </w:r>
      <w:r>
        <w:rPr>
          <w:sz w:val="22"/>
          <w:szCs w:val="22"/>
        </w:rPr>
        <w:t>BACT</w:t>
      </w:r>
      <w:r w:rsidRPr="00942964">
        <w:rPr>
          <w:sz w:val="22"/>
          <w:szCs w:val="22"/>
        </w:rPr>
        <w:t>), F.A.C.]</w:t>
      </w:r>
    </w:p>
    <w:p w:rsidR="00A8341F" w:rsidRPr="00354D28" w:rsidRDefault="000213BA" w:rsidP="000B3772">
      <w:pPr>
        <w:keepLines/>
        <w:spacing w:after="120"/>
        <w:rPr>
          <w:b/>
          <w:caps/>
          <w:color w:val="000000"/>
          <w:sz w:val="22"/>
          <w:szCs w:val="22"/>
        </w:rPr>
      </w:pPr>
      <w:r w:rsidRPr="00354D28">
        <w:rPr>
          <w:b/>
          <w:caps/>
          <w:color w:val="000000"/>
          <w:sz w:val="22"/>
          <w:szCs w:val="22"/>
        </w:rPr>
        <w:t>Emissions and Testing Requirements</w:t>
      </w:r>
    </w:p>
    <w:p w:rsidR="000248EE" w:rsidRPr="008F2449" w:rsidRDefault="000213BA" w:rsidP="000B3772">
      <w:pPr>
        <w:keepLines/>
        <w:numPr>
          <w:ilvl w:val="0"/>
          <w:numId w:val="7"/>
        </w:numPr>
        <w:tabs>
          <w:tab w:val="clear" w:pos="450"/>
        </w:tabs>
        <w:spacing w:after="120"/>
        <w:ind w:left="360"/>
        <w:rPr>
          <w:sz w:val="22"/>
          <w:szCs w:val="22"/>
        </w:rPr>
      </w:pPr>
      <w:r w:rsidRPr="00C63B87">
        <w:rPr>
          <w:color w:val="000000"/>
          <w:sz w:val="22"/>
          <w:szCs w:val="22"/>
        </w:rPr>
        <w:t>Emission Standards</w:t>
      </w:r>
      <w:bookmarkStart w:id="2" w:name="EmissionStandards"/>
      <w:bookmarkEnd w:id="2"/>
      <w:r w:rsidRPr="00C63B87">
        <w:rPr>
          <w:color w:val="000000"/>
          <w:sz w:val="22"/>
          <w:szCs w:val="22"/>
        </w:rPr>
        <w:t xml:space="preserve">: </w:t>
      </w:r>
      <w:r w:rsidRPr="00C63B87">
        <w:rPr>
          <w:caps/>
          <w:color w:val="000000"/>
          <w:sz w:val="22"/>
          <w:szCs w:val="22"/>
        </w:rPr>
        <w:t xml:space="preserve"> </w:t>
      </w:r>
      <w:r w:rsidR="0087703B" w:rsidRPr="00C63B87">
        <w:rPr>
          <w:caps/>
          <w:color w:val="000000"/>
          <w:sz w:val="22"/>
          <w:szCs w:val="22"/>
        </w:rPr>
        <w:t>E</w:t>
      </w:r>
      <w:r w:rsidR="0087703B" w:rsidRPr="00C63B87">
        <w:rPr>
          <w:color w:val="000000"/>
          <w:sz w:val="22"/>
          <w:szCs w:val="22"/>
        </w:rPr>
        <w:t xml:space="preserve">missions from the </w:t>
      </w:r>
      <w:r w:rsidR="000B3772">
        <w:rPr>
          <w:color w:val="000000"/>
          <w:sz w:val="22"/>
          <w:szCs w:val="22"/>
        </w:rPr>
        <w:t>CT</w:t>
      </w:r>
      <w:r w:rsidR="0087703B" w:rsidRPr="00C63B87">
        <w:rPr>
          <w:color w:val="000000"/>
          <w:sz w:val="22"/>
          <w:szCs w:val="22"/>
        </w:rPr>
        <w:t xml:space="preserve"> shall not exceed the following standards</w:t>
      </w:r>
    </w:p>
    <w:tbl>
      <w:tblPr>
        <w:tblW w:w="9720"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0"/>
        <w:gridCol w:w="45"/>
        <w:gridCol w:w="765"/>
        <w:gridCol w:w="2340"/>
        <w:gridCol w:w="1980"/>
        <w:gridCol w:w="2070"/>
        <w:gridCol w:w="1710"/>
      </w:tblGrid>
      <w:tr w:rsidR="008F2449" w:rsidRPr="00C63B87" w:rsidTr="008F2449">
        <w:trPr>
          <w:trHeight w:val="381"/>
          <w:tblHeader/>
        </w:trPr>
        <w:tc>
          <w:tcPr>
            <w:tcW w:w="1620" w:type="dxa"/>
            <w:gridSpan w:val="3"/>
            <w:shd w:val="clear" w:color="auto" w:fill="C6D9F1" w:themeFill="text2" w:themeFillTint="33"/>
            <w:vAlign w:val="center"/>
          </w:tcPr>
          <w:p w:rsidR="008F2449" w:rsidRPr="00C63B87" w:rsidRDefault="008F2449" w:rsidP="008F2449">
            <w:pPr>
              <w:keepNext/>
              <w:keepLines/>
              <w:spacing w:before="20" w:after="20"/>
              <w:jc w:val="center"/>
              <w:rPr>
                <w:b/>
              </w:rPr>
            </w:pPr>
            <w:r w:rsidRPr="00C63B87">
              <w:br w:type="page"/>
            </w:r>
            <w:r w:rsidRPr="00C63B87">
              <w:rPr>
                <w:b/>
              </w:rPr>
              <w:t>Pollutant</w:t>
            </w:r>
          </w:p>
        </w:tc>
        <w:tc>
          <w:tcPr>
            <w:tcW w:w="2340" w:type="dxa"/>
            <w:tcBorders>
              <w:bottom w:val="single" w:sz="6" w:space="0" w:color="auto"/>
            </w:tcBorders>
            <w:shd w:val="clear" w:color="auto" w:fill="C6D9F1" w:themeFill="text2" w:themeFillTint="33"/>
            <w:vAlign w:val="center"/>
          </w:tcPr>
          <w:p w:rsidR="008F2449" w:rsidRPr="00C63B87" w:rsidRDefault="008F2449" w:rsidP="008F2449">
            <w:pPr>
              <w:keepNext/>
              <w:keepLines/>
              <w:spacing w:before="20" w:after="20"/>
              <w:jc w:val="center"/>
              <w:rPr>
                <w:b/>
                <w:vertAlign w:val="superscript"/>
              </w:rPr>
            </w:pPr>
            <w:r w:rsidRPr="00C63B87">
              <w:rPr>
                <w:b/>
              </w:rPr>
              <w:t>Emission Standard</w:t>
            </w:r>
            <w:r w:rsidRPr="00C63B87">
              <w:t xml:space="preserve"> </w:t>
            </w:r>
            <w:r w:rsidRPr="00C63B87">
              <w:rPr>
                <w:b/>
                <w:sz w:val="24"/>
                <w:szCs w:val="24"/>
                <w:vertAlign w:val="superscript"/>
              </w:rPr>
              <w:t>a,b</w:t>
            </w:r>
          </w:p>
        </w:tc>
        <w:tc>
          <w:tcPr>
            <w:tcW w:w="1980" w:type="dxa"/>
            <w:tcBorders>
              <w:bottom w:val="single" w:sz="6" w:space="0" w:color="auto"/>
            </w:tcBorders>
            <w:shd w:val="clear" w:color="auto" w:fill="C6D9F1" w:themeFill="text2" w:themeFillTint="33"/>
            <w:vAlign w:val="center"/>
          </w:tcPr>
          <w:p w:rsidR="008F2449" w:rsidRPr="00C63B87" w:rsidRDefault="008F2449" w:rsidP="008F2449">
            <w:pPr>
              <w:pStyle w:val="EndnoteText"/>
              <w:keepNext/>
              <w:keepLines/>
              <w:tabs>
                <w:tab w:val="decimal" w:pos="-18"/>
              </w:tabs>
              <w:spacing w:before="20" w:after="20"/>
              <w:jc w:val="center"/>
              <w:rPr>
                <w:b/>
              </w:rPr>
            </w:pPr>
            <w:r w:rsidRPr="00C63B87">
              <w:rPr>
                <w:b/>
              </w:rPr>
              <w:t>Basis</w:t>
            </w:r>
          </w:p>
        </w:tc>
        <w:tc>
          <w:tcPr>
            <w:tcW w:w="2070" w:type="dxa"/>
            <w:tcBorders>
              <w:bottom w:val="single" w:sz="6" w:space="0" w:color="auto"/>
            </w:tcBorders>
            <w:shd w:val="clear" w:color="auto" w:fill="C6D9F1" w:themeFill="text2" w:themeFillTint="33"/>
            <w:vAlign w:val="center"/>
          </w:tcPr>
          <w:p w:rsidR="008F2449" w:rsidRPr="00C63B87" w:rsidRDefault="008F2449" w:rsidP="008F2449">
            <w:pPr>
              <w:pStyle w:val="EndnoteText"/>
              <w:keepNext/>
              <w:keepLines/>
              <w:tabs>
                <w:tab w:val="decimal" w:pos="-18"/>
              </w:tabs>
              <w:spacing w:before="20" w:after="20"/>
              <w:jc w:val="center"/>
              <w:rPr>
                <w:b/>
              </w:rPr>
            </w:pPr>
            <w:r w:rsidRPr="00C63B87">
              <w:rPr>
                <w:b/>
              </w:rPr>
              <w:t>Compliance Method</w:t>
            </w:r>
            <w:r w:rsidRPr="00C63B87">
              <w:rPr>
                <w:b/>
                <w:sz w:val="24"/>
                <w:szCs w:val="24"/>
                <w:vertAlign w:val="superscript"/>
              </w:rPr>
              <w:t xml:space="preserve"> c</w:t>
            </w:r>
          </w:p>
        </w:tc>
        <w:tc>
          <w:tcPr>
            <w:tcW w:w="1710" w:type="dxa"/>
            <w:tcBorders>
              <w:bottom w:val="single" w:sz="6" w:space="0" w:color="auto"/>
            </w:tcBorders>
            <w:shd w:val="clear" w:color="auto" w:fill="C6D9F1" w:themeFill="text2" w:themeFillTint="33"/>
            <w:vAlign w:val="center"/>
          </w:tcPr>
          <w:p w:rsidR="008F2449" w:rsidRPr="00C63B87" w:rsidRDefault="008F2449" w:rsidP="008F2449">
            <w:pPr>
              <w:keepNext/>
              <w:keepLines/>
              <w:spacing w:before="20" w:after="20"/>
              <w:jc w:val="center"/>
              <w:rPr>
                <w:b/>
              </w:rPr>
            </w:pPr>
            <w:r w:rsidRPr="00C63B87">
              <w:rPr>
                <w:b/>
              </w:rPr>
              <w:t>Averaging Time</w:t>
            </w:r>
          </w:p>
        </w:tc>
      </w:tr>
      <w:tr w:rsidR="008F2449" w:rsidRPr="00C63B87" w:rsidTr="008F2449">
        <w:trPr>
          <w:trHeight w:val="219"/>
        </w:trPr>
        <w:tc>
          <w:tcPr>
            <w:tcW w:w="855" w:type="dxa"/>
            <w:gridSpan w:val="2"/>
            <w:vMerge w:val="restart"/>
            <w:vAlign w:val="center"/>
          </w:tcPr>
          <w:p w:rsidR="008F2449" w:rsidRPr="00C63B87" w:rsidRDefault="008F2449" w:rsidP="008F2449">
            <w:pPr>
              <w:spacing w:before="20" w:after="20"/>
              <w:jc w:val="center"/>
            </w:pPr>
            <w:r w:rsidRPr="00C63B87">
              <w:t>NO</w:t>
            </w:r>
            <w:r w:rsidRPr="00C63B87">
              <w:rPr>
                <w:vertAlign w:val="subscript"/>
              </w:rPr>
              <w:t>X</w:t>
            </w:r>
          </w:p>
        </w:tc>
        <w:tc>
          <w:tcPr>
            <w:tcW w:w="765" w:type="dxa"/>
            <w:vMerge w:val="restart"/>
            <w:vAlign w:val="center"/>
          </w:tcPr>
          <w:p w:rsidR="008F2449" w:rsidRPr="00C63B87" w:rsidRDefault="008F2449" w:rsidP="008F2449">
            <w:pPr>
              <w:spacing w:before="20" w:after="20"/>
              <w:jc w:val="center"/>
            </w:pPr>
            <w:r w:rsidRPr="00C63B87">
              <w:t>Gas</w:t>
            </w:r>
          </w:p>
        </w:tc>
        <w:tc>
          <w:tcPr>
            <w:tcW w:w="2340" w:type="dxa"/>
            <w:tcBorders>
              <w:bottom w:val="dotted" w:sz="4" w:space="0" w:color="auto"/>
            </w:tcBorders>
          </w:tcPr>
          <w:p w:rsidR="008F2449" w:rsidRPr="00C63B87" w:rsidRDefault="008F2449" w:rsidP="008F2449">
            <w:pPr>
              <w:keepNext/>
              <w:keepLines/>
              <w:spacing w:before="20" w:after="20"/>
              <w:ind w:left="-108"/>
              <w:jc w:val="center"/>
            </w:pPr>
            <w:r w:rsidRPr="00C63B87">
              <w:t>15.0 ppmvd @15% O</w:t>
            </w:r>
            <w:r w:rsidRPr="00C63B87">
              <w:rPr>
                <w:vertAlign w:val="subscript"/>
              </w:rPr>
              <w:t>2</w:t>
            </w:r>
          </w:p>
        </w:tc>
        <w:tc>
          <w:tcPr>
            <w:tcW w:w="1980" w:type="dxa"/>
            <w:vAlign w:val="center"/>
          </w:tcPr>
          <w:p w:rsidR="008F2449" w:rsidRPr="00C63B87" w:rsidRDefault="008F2449" w:rsidP="008F2449">
            <w:pPr>
              <w:keepNext/>
              <w:keepLines/>
              <w:spacing w:before="20" w:after="20"/>
              <w:ind w:left="-108"/>
              <w:jc w:val="center"/>
            </w:pPr>
            <w:r w:rsidRPr="00C63B87">
              <w:t>NSPS KKKK</w:t>
            </w:r>
          </w:p>
        </w:tc>
        <w:tc>
          <w:tcPr>
            <w:tcW w:w="2070" w:type="dxa"/>
            <w:vMerge w:val="restart"/>
            <w:vAlign w:val="center"/>
          </w:tcPr>
          <w:p w:rsidR="008F2449" w:rsidRPr="00C63B87" w:rsidRDefault="008F2449" w:rsidP="008F2449">
            <w:pPr>
              <w:keepNext/>
              <w:keepLines/>
              <w:spacing w:before="20" w:after="20"/>
              <w:ind w:left="-108"/>
              <w:jc w:val="center"/>
            </w:pPr>
            <w:r w:rsidRPr="00C63B87">
              <w:t>CEMS</w:t>
            </w:r>
          </w:p>
        </w:tc>
        <w:tc>
          <w:tcPr>
            <w:tcW w:w="1710" w:type="dxa"/>
            <w:tcBorders>
              <w:bottom w:val="dotted" w:sz="4" w:space="0" w:color="auto"/>
            </w:tcBorders>
            <w:vAlign w:val="center"/>
          </w:tcPr>
          <w:p w:rsidR="008F2449" w:rsidRPr="00C63B87" w:rsidRDefault="008F2449" w:rsidP="008F2449">
            <w:pPr>
              <w:keepNext/>
              <w:keepLines/>
              <w:tabs>
                <w:tab w:val="decimal" w:pos="-18"/>
              </w:tabs>
              <w:spacing w:before="20" w:after="20"/>
              <w:jc w:val="center"/>
            </w:pPr>
            <w:r w:rsidRPr="00C63B87">
              <w:t>4-hr rolling avg.</w:t>
            </w:r>
          </w:p>
        </w:tc>
      </w:tr>
      <w:tr w:rsidR="008F2449" w:rsidRPr="00C63B87" w:rsidTr="008F2449">
        <w:trPr>
          <w:trHeight w:val="97"/>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keepNext/>
              <w:keepLines/>
              <w:spacing w:before="20" w:after="20"/>
              <w:jc w:val="center"/>
            </w:pPr>
          </w:p>
        </w:tc>
        <w:tc>
          <w:tcPr>
            <w:tcW w:w="2340" w:type="dxa"/>
            <w:tcBorders>
              <w:top w:val="dotted" w:sz="4" w:space="0" w:color="auto"/>
              <w:bottom w:val="dotted" w:sz="4" w:space="0" w:color="auto"/>
            </w:tcBorders>
            <w:vAlign w:val="center"/>
          </w:tcPr>
          <w:p w:rsidR="008F2449" w:rsidRPr="00C63B87" w:rsidRDefault="008F2449" w:rsidP="008F2449">
            <w:pPr>
              <w:keepNext/>
              <w:keepLines/>
              <w:spacing w:before="20" w:after="20"/>
              <w:ind w:left="-108"/>
              <w:jc w:val="center"/>
            </w:pPr>
            <w:r w:rsidRPr="00C63B87">
              <w:t>9.0 ppmvd @15% O</w:t>
            </w:r>
            <w:r w:rsidRPr="00C63B87">
              <w:rPr>
                <w:vertAlign w:val="subscript"/>
              </w:rPr>
              <w:t>2</w:t>
            </w:r>
          </w:p>
        </w:tc>
        <w:tc>
          <w:tcPr>
            <w:tcW w:w="1980" w:type="dxa"/>
            <w:vMerge w:val="restart"/>
            <w:tcBorders>
              <w:top w:val="nil"/>
            </w:tcBorders>
            <w:vAlign w:val="center"/>
          </w:tcPr>
          <w:p w:rsidR="008F2449" w:rsidRPr="00C63B87" w:rsidRDefault="008F2449" w:rsidP="008F2449">
            <w:pPr>
              <w:spacing w:before="20" w:after="20"/>
              <w:ind w:left="-108"/>
              <w:jc w:val="center"/>
            </w:pPr>
            <w:r w:rsidRPr="00C63B87">
              <w:t>BACT</w:t>
            </w:r>
          </w:p>
        </w:tc>
        <w:tc>
          <w:tcPr>
            <w:tcW w:w="2070" w:type="dxa"/>
            <w:vMerge/>
            <w:vAlign w:val="center"/>
          </w:tcPr>
          <w:p w:rsidR="008F2449" w:rsidRPr="00C63B87" w:rsidRDefault="008F2449" w:rsidP="008F2449">
            <w:pPr>
              <w:spacing w:before="20" w:after="20"/>
              <w:ind w:left="-108"/>
              <w:jc w:val="center"/>
            </w:pPr>
          </w:p>
        </w:tc>
        <w:tc>
          <w:tcPr>
            <w:tcW w:w="1710" w:type="dxa"/>
            <w:tcBorders>
              <w:top w:val="dotted" w:sz="4" w:space="0" w:color="auto"/>
              <w:bottom w:val="dotted" w:sz="4" w:space="0" w:color="auto"/>
            </w:tcBorders>
            <w:vAlign w:val="center"/>
          </w:tcPr>
          <w:p w:rsidR="008F2449" w:rsidRPr="001933FA" w:rsidRDefault="008F2449" w:rsidP="008F2449">
            <w:pPr>
              <w:keepNext/>
              <w:keepLines/>
              <w:tabs>
                <w:tab w:val="decimal" w:pos="-18"/>
              </w:tabs>
              <w:spacing w:before="20" w:after="20"/>
              <w:jc w:val="center"/>
            </w:pPr>
            <w:r w:rsidRPr="001933FA">
              <w:t>24-hr block avg.</w:t>
            </w:r>
          </w:p>
        </w:tc>
      </w:tr>
      <w:tr w:rsidR="008F2449" w:rsidRPr="00C63B87" w:rsidTr="008F2449">
        <w:trPr>
          <w:trHeight w:val="96"/>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keepNext/>
              <w:keepLines/>
              <w:spacing w:before="20" w:after="20"/>
              <w:jc w:val="center"/>
            </w:pPr>
          </w:p>
        </w:tc>
        <w:tc>
          <w:tcPr>
            <w:tcW w:w="2340" w:type="dxa"/>
            <w:tcBorders>
              <w:top w:val="dotted" w:sz="4" w:space="0" w:color="auto"/>
            </w:tcBorders>
            <w:vAlign w:val="center"/>
          </w:tcPr>
          <w:p w:rsidR="008F2449" w:rsidRPr="00C63B87" w:rsidRDefault="008F2449" w:rsidP="008F2449">
            <w:pPr>
              <w:keepNext/>
              <w:keepLines/>
              <w:spacing w:before="20" w:after="20"/>
              <w:ind w:left="-108"/>
              <w:jc w:val="center"/>
            </w:pPr>
            <w:r>
              <w:t>77.0</w:t>
            </w:r>
            <w:r w:rsidRPr="00C63B87">
              <w:t xml:space="preserve"> lb/hour </w:t>
            </w:r>
            <w:r w:rsidRPr="00C63B87">
              <w:rPr>
                <w:b/>
                <w:vertAlign w:val="superscript"/>
              </w:rPr>
              <w:t>d</w:t>
            </w:r>
          </w:p>
        </w:tc>
        <w:tc>
          <w:tcPr>
            <w:tcW w:w="1980" w:type="dxa"/>
            <w:vMerge/>
            <w:tcBorders>
              <w:top w:val="nil"/>
              <w:bottom w:val="single" w:sz="6" w:space="0" w:color="auto"/>
            </w:tcBorders>
            <w:vAlign w:val="center"/>
          </w:tcPr>
          <w:p w:rsidR="008F2449" w:rsidRPr="00C63B87" w:rsidRDefault="008F2449" w:rsidP="008F2449">
            <w:pPr>
              <w:spacing w:before="20" w:after="20"/>
              <w:ind w:left="-108"/>
              <w:jc w:val="center"/>
            </w:pPr>
          </w:p>
        </w:tc>
        <w:tc>
          <w:tcPr>
            <w:tcW w:w="2070" w:type="dxa"/>
            <w:vMerge/>
            <w:vAlign w:val="center"/>
          </w:tcPr>
          <w:p w:rsidR="008F2449" w:rsidRPr="00C63B87" w:rsidRDefault="008F2449" w:rsidP="008F2449">
            <w:pPr>
              <w:spacing w:before="20" w:after="20"/>
              <w:ind w:left="-108"/>
              <w:jc w:val="center"/>
            </w:pPr>
          </w:p>
        </w:tc>
        <w:tc>
          <w:tcPr>
            <w:tcW w:w="1710" w:type="dxa"/>
            <w:tcBorders>
              <w:top w:val="dotted" w:sz="4" w:space="0" w:color="auto"/>
            </w:tcBorders>
            <w:vAlign w:val="center"/>
          </w:tcPr>
          <w:p w:rsidR="008F2449" w:rsidRPr="001933FA" w:rsidRDefault="008F2449" w:rsidP="008F2449">
            <w:pPr>
              <w:keepNext/>
              <w:keepLines/>
              <w:tabs>
                <w:tab w:val="decimal" w:pos="-18"/>
              </w:tabs>
              <w:spacing w:before="20" w:after="20"/>
              <w:jc w:val="center"/>
            </w:pPr>
            <w:r w:rsidRPr="001933FA">
              <w:t>One 24-hr block</w:t>
            </w:r>
            <w:r>
              <w:t xml:space="preserve"> </w:t>
            </w:r>
            <w:r w:rsidRPr="001933FA">
              <w:rPr>
                <w:b/>
                <w:vertAlign w:val="superscript"/>
              </w:rPr>
              <w:t>d</w:t>
            </w:r>
          </w:p>
        </w:tc>
      </w:tr>
      <w:tr w:rsidR="008F2449" w:rsidRPr="00C63B87" w:rsidTr="008F2449">
        <w:trPr>
          <w:trHeight w:val="102"/>
        </w:trPr>
        <w:tc>
          <w:tcPr>
            <w:tcW w:w="855" w:type="dxa"/>
            <w:gridSpan w:val="2"/>
            <w:vMerge/>
            <w:vAlign w:val="center"/>
          </w:tcPr>
          <w:p w:rsidR="008F2449" w:rsidRPr="00C63B87" w:rsidRDefault="008F2449" w:rsidP="008F2449">
            <w:pPr>
              <w:spacing w:before="20" w:after="20"/>
              <w:jc w:val="center"/>
            </w:pPr>
          </w:p>
        </w:tc>
        <w:tc>
          <w:tcPr>
            <w:tcW w:w="765" w:type="dxa"/>
            <w:vMerge w:val="restart"/>
            <w:vAlign w:val="center"/>
          </w:tcPr>
          <w:p w:rsidR="008F2449" w:rsidRPr="00C63B87" w:rsidRDefault="008F2449" w:rsidP="008F2449">
            <w:pPr>
              <w:spacing w:before="20" w:after="20"/>
              <w:jc w:val="center"/>
            </w:pPr>
            <w:r w:rsidRPr="00C63B87">
              <w:t>Oil</w:t>
            </w:r>
          </w:p>
        </w:tc>
        <w:tc>
          <w:tcPr>
            <w:tcW w:w="2340" w:type="dxa"/>
            <w:tcBorders>
              <w:bottom w:val="dotted" w:sz="4" w:space="0" w:color="auto"/>
            </w:tcBorders>
            <w:vAlign w:val="center"/>
          </w:tcPr>
          <w:p w:rsidR="008F2449" w:rsidRPr="00C63B87" w:rsidRDefault="008F2449" w:rsidP="008F2449">
            <w:pPr>
              <w:spacing w:before="20" w:after="20"/>
              <w:ind w:left="-108"/>
              <w:jc w:val="center"/>
            </w:pPr>
            <w:r w:rsidRPr="00C63B87">
              <w:t>42.0 ppmvd @15% O</w:t>
            </w:r>
            <w:r w:rsidRPr="00C63B87">
              <w:rPr>
                <w:vertAlign w:val="subscript"/>
              </w:rPr>
              <w:t>2</w:t>
            </w:r>
          </w:p>
        </w:tc>
        <w:tc>
          <w:tcPr>
            <w:tcW w:w="1980" w:type="dxa"/>
            <w:tcBorders>
              <w:bottom w:val="dotted" w:sz="4" w:space="0" w:color="auto"/>
            </w:tcBorders>
            <w:vAlign w:val="center"/>
          </w:tcPr>
          <w:p w:rsidR="008F2449" w:rsidRPr="00C63B87" w:rsidRDefault="008F2449" w:rsidP="008F2449">
            <w:pPr>
              <w:spacing w:before="20" w:after="20"/>
              <w:ind w:left="-108"/>
              <w:jc w:val="center"/>
            </w:pPr>
            <w:r w:rsidRPr="00C63B87">
              <w:t>NSPS KKKK, BACT</w:t>
            </w:r>
          </w:p>
        </w:tc>
        <w:tc>
          <w:tcPr>
            <w:tcW w:w="2070" w:type="dxa"/>
            <w:vMerge/>
            <w:vAlign w:val="center"/>
          </w:tcPr>
          <w:p w:rsidR="008F2449" w:rsidRPr="00C63B87" w:rsidRDefault="008F2449" w:rsidP="008F2449">
            <w:pPr>
              <w:spacing w:before="20" w:after="20"/>
              <w:ind w:left="-108"/>
              <w:jc w:val="center"/>
            </w:pPr>
          </w:p>
        </w:tc>
        <w:tc>
          <w:tcPr>
            <w:tcW w:w="1710" w:type="dxa"/>
            <w:tcBorders>
              <w:bottom w:val="dotted" w:sz="4" w:space="0" w:color="auto"/>
            </w:tcBorders>
            <w:vAlign w:val="center"/>
          </w:tcPr>
          <w:p w:rsidR="008F2449" w:rsidRPr="00C63B87" w:rsidRDefault="008F2449" w:rsidP="008F2449">
            <w:pPr>
              <w:tabs>
                <w:tab w:val="decimal" w:pos="-18"/>
              </w:tabs>
              <w:spacing w:before="20" w:after="20"/>
              <w:jc w:val="center"/>
            </w:pPr>
            <w:r w:rsidRPr="00C63B87">
              <w:t>4-hr rolling avg.</w:t>
            </w:r>
          </w:p>
        </w:tc>
      </w:tr>
      <w:tr w:rsidR="008F2449" w:rsidRPr="00C63B87" w:rsidTr="008F2449">
        <w:trPr>
          <w:trHeight w:val="102"/>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spacing w:before="20" w:after="20"/>
              <w:jc w:val="center"/>
            </w:pPr>
          </w:p>
        </w:tc>
        <w:tc>
          <w:tcPr>
            <w:tcW w:w="2340" w:type="dxa"/>
            <w:tcBorders>
              <w:top w:val="dotted" w:sz="4" w:space="0" w:color="auto"/>
              <w:bottom w:val="single" w:sz="6" w:space="0" w:color="auto"/>
            </w:tcBorders>
            <w:vAlign w:val="center"/>
          </w:tcPr>
          <w:p w:rsidR="008F2449" w:rsidRPr="00C63B87" w:rsidRDefault="008F2449" w:rsidP="008F2449">
            <w:pPr>
              <w:spacing w:before="20" w:after="20"/>
              <w:ind w:left="-108"/>
              <w:jc w:val="center"/>
            </w:pPr>
            <w:r>
              <w:t>378.0</w:t>
            </w:r>
            <w:r w:rsidRPr="00C63B87">
              <w:t xml:space="preserve"> lb/hour </w:t>
            </w:r>
            <w:r w:rsidRPr="00C63B87">
              <w:rPr>
                <w:b/>
                <w:vertAlign w:val="superscript"/>
              </w:rPr>
              <w:t>d</w:t>
            </w:r>
          </w:p>
        </w:tc>
        <w:tc>
          <w:tcPr>
            <w:tcW w:w="1980" w:type="dxa"/>
            <w:tcBorders>
              <w:top w:val="dotted" w:sz="4" w:space="0" w:color="auto"/>
              <w:bottom w:val="single" w:sz="6" w:space="0" w:color="auto"/>
            </w:tcBorders>
            <w:vAlign w:val="center"/>
          </w:tcPr>
          <w:p w:rsidR="008F2449" w:rsidRPr="00C63B87" w:rsidRDefault="008F2449" w:rsidP="008F2449">
            <w:pPr>
              <w:spacing w:before="20" w:after="20"/>
              <w:ind w:left="-108"/>
              <w:jc w:val="center"/>
            </w:pPr>
            <w:r w:rsidRPr="00C63B87">
              <w:t>BACT</w:t>
            </w:r>
          </w:p>
        </w:tc>
        <w:tc>
          <w:tcPr>
            <w:tcW w:w="2070" w:type="dxa"/>
            <w:vMerge/>
            <w:tcBorders>
              <w:bottom w:val="single" w:sz="6" w:space="0" w:color="auto"/>
            </w:tcBorders>
            <w:vAlign w:val="center"/>
          </w:tcPr>
          <w:p w:rsidR="008F2449" w:rsidRPr="00C63B87" w:rsidRDefault="008F2449" w:rsidP="008F2449">
            <w:pPr>
              <w:spacing w:before="20" w:after="20"/>
              <w:ind w:left="-108"/>
              <w:jc w:val="center"/>
            </w:pPr>
          </w:p>
        </w:tc>
        <w:tc>
          <w:tcPr>
            <w:tcW w:w="1710" w:type="dxa"/>
            <w:tcBorders>
              <w:top w:val="dotted" w:sz="4" w:space="0" w:color="auto"/>
              <w:bottom w:val="single" w:sz="6" w:space="0" w:color="auto"/>
            </w:tcBorders>
            <w:vAlign w:val="center"/>
          </w:tcPr>
          <w:p w:rsidR="008F2449" w:rsidRPr="00C63B87" w:rsidRDefault="008F2449" w:rsidP="008F2449">
            <w:pPr>
              <w:tabs>
                <w:tab w:val="decimal" w:pos="-18"/>
              </w:tabs>
              <w:spacing w:before="20" w:after="20"/>
              <w:jc w:val="center"/>
            </w:pPr>
            <w:r w:rsidRPr="00C63B87">
              <w:t>One 24-hr block</w:t>
            </w:r>
            <w:r>
              <w:t xml:space="preserve"> </w:t>
            </w:r>
            <w:r w:rsidRPr="00C63B87">
              <w:rPr>
                <w:b/>
                <w:vertAlign w:val="superscript"/>
              </w:rPr>
              <w:t>d</w:t>
            </w:r>
          </w:p>
        </w:tc>
      </w:tr>
      <w:tr w:rsidR="008F2449" w:rsidRPr="00C63B87" w:rsidTr="008F2449">
        <w:trPr>
          <w:trHeight w:val="345"/>
        </w:trPr>
        <w:tc>
          <w:tcPr>
            <w:tcW w:w="855" w:type="dxa"/>
            <w:gridSpan w:val="2"/>
            <w:vMerge w:val="restart"/>
            <w:vAlign w:val="center"/>
          </w:tcPr>
          <w:p w:rsidR="008F2449" w:rsidRPr="00C63B87" w:rsidRDefault="008F2449" w:rsidP="008F2449">
            <w:pPr>
              <w:spacing w:before="20" w:after="20"/>
              <w:jc w:val="center"/>
            </w:pPr>
            <w:r w:rsidRPr="00C63B87">
              <w:t>CO</w:t>
            </w:r>
          </w:p>
        </w:tc>
        <w:tc>
          <w:tcPr>
            <w:tcW w:w="765" w:type="dxa"/>
            <w:vMerge w:val="restart"/>
            <w:vAlign w:val="center"/>
          </w:tcPr>
          <w:p w:rsidR="008F2449" w:rsidRPr="00C63B87" w:rsidRDefault="008F2449" w:rsidP="008F2449">
            <w:pPr>
              <w:spacing w:before="20" w:after="20"/>
              <w:jc w:val="center"/>
            </w:pPr>
            <w:r w:rsidRPr="00C63B87">
              <w:t>Gas</w:t>
            </w:r>
          </w:p>
        </w:tc>
        <w:tc>
          <w:tcPr>
            <w:tcW w:w="2340" w:type="dxa"/>
            <w:tcBorders>
              <w:bottom w:val="dotted" w:sz="4" w:space="0" w:color="auto"/>
            </w:tcBorders>
            <w:vAlign w:val="center"/>
          </w:tcPr>
          <w:p w:rsidR="008F2449" w:rsidRPr="001933FA" w:rsidRDefault="008F2449" w:rsidP="008F2449">
            <w:pPr>
              <w:spacing w:before="20" w:after="20"/>
              <w:ind w:left="-108"/>
              <w:jc w:val="center"/>
            </w:pPr>
            <w:r w:rsidRPr="001933FA">
              <w:t>4.0 ppmvd</w:t>
            </w:r>
            <w:r w:rsidR="00C01136">
              <w:t xml:space="preserve"> </w:t>
            </w:r>
            <w:r w:rsidR="00C01136" w:rsidRPr="00C01136">
              <w:t>@15% O</w:t>
            </w:r>
            <w:r w:rsidR="00C01136" w:rsidRPr="00C01136">
              <w:rPr>
                <w:vertAlign w:val="subscript"/>
              </w:rPr>
              <w:t>2</w:t>
            </w:r>
            <w:r w:rsidRPr="001933FA">
              <w:rPr>
                <w:b/>
                <w:vertAlign w:val="superscript"/>
              </w:rPr>
              <w:t xml:space="preserve"> </w:t>
            </w:r>
          </w:p>
        </w:tc>
        <w:tc>
          <w:tcPr>
            <w:tcW w:w="1980" w:type="dxa"/>
            <w:vMerge w:val="restart"/>
            <w:vAlign w:val="center"/>
          </w:tcPr>
          <w:p w:rsidR="008F2449" w:rsidRPr="00C63B87" w:rsidRDefault="008F2449" w:rsidP="008F2449">
            <w:pPr>
              <w:spacing w:before="20" w:after="20"/>
              <w:jc w:val="center"/>
            </w:pPr>
            <w:r w:rsidRPr="00C63B87">
              <w:t>BACT</w:t>
            </w:r>
          </w:p>
        </w:tc>
        <w:tc>
          <w:tcPr>
            <w:tcW w:w="2070" w:type="dxa"/>
            <w:vMerge w:val="restart"/>
            <w:vAlign w:val="center"/>
          </w:tcPr>
          <w:p w:rsidR="008F2449" w:rsidRPr="00C63B87" w:rsidRDefault="008F2449" w:rsidP="008F2449">
            <w:pPr>
              <w:spacing w:before="20" w:after="20"/>
              <w:jc w:val="center"/>
            </w:pPr>
            <w:r w:rsidRPr="00C63B87">
              <w:t>Initial and Annual Stack Tests</w:t>
            </w:r>
          </w:p>
        </w:tc>
        <w:tc>
          <w:tcPr>
            <w:tcW w:w="1710" w:type="dxa"/>
            <w:vMerge w:val="restart"/>
            <w:vAlign w:val="center"/>
          </w:tcPr>
          <w:p w:rsidR="008F2449" w:rsidRPr="00C63B87" w:rsidRDefault="008F2449" w:rsidP="008F2449">
            <w:pPr>
              <w:spacing w:before="20" w:after="20"/>
              <w:jc w:val="center"/>
            </w:pPr>
            <w:r w:rsidRPr="00C63B87">
              <w:t>three 1-hr runs</w:t>
            </w:r>
          </w:p>
        </w:tc>
      </w:tr>
      <w:tr w:rsidR="008F2449" w:rsidRPr="00C63B87" w:rsidTr="008F2449">
        <w:trPr>
          <w:trHeight w:val="273"/>
        </w:trPr>
        <w:tc>
          <w:tcPr>
            <w:tcW w:w="855" w:type="dxa"/>
            <w:gridSpan w:val="2"/>
            <w:vMerge/>
            <w:vAlign w:val="center"/>
          </w:tcPr>
          <w:p w:rsidR="008F2449" w:rsidRPr="00C63B87" w:rsidRDefault="008F2449" w:rsidP="008F2449">
            <w:pPr>
              <w:spacing w:before="20" w:after="20"/>
              <w:jc w:val="center"/>
            </w:pPr>
          </w:p>
        </w:tc>
        <w:tc>
          <w:tcPr>
            <w:tcW w:w="765" w:type="dxa"/>
            <w:vMerge/>
            <w:vAlign w:val="center"/>
          </w:tcPr>
          <w:p w:rsidR="008F2449" w:rsidRPr="00C63B87" w:rsidRDefault="008F2449" w:rsidP="008F2449">
            <w:pPr>
              <w:spacing w:before="20" w:after="20"/>
              <w:jc w:val="center"/>
            </w:pPr>
          </w:p>
        </w:tc>
        <w:tc>
          <w:tcPr>
            <w:tcW w:w="2340" w:type="dxa"/>
            <w:tcBorders>
              <w:top w:val="dotted" w:sz="4" w:space="0" w:color="auto"/>
            </w:tcBorders>
            <w:vAlign w:val="center"/>
          </w:tcPr>
          <w:p w:rsidR="008F2449" w:rsidRPr="00C63B87" w:rsidRDefault="008F2449" w:rsidP="008F2449">
            <w:pPr>
              <w:spacing w:before="20" w:after="20"/>
              <w:ind w:left="-126"/>
              <w:jc w:val="center"/>
            </w:pPr>
            <w:r>
              <w:t>21.0</w:t>
            </w:r>
            <w:r w:rsidRPr="00C63B87">
              <w:t xml:space="preserve"> lb/hour</w:t>
            </w:r>
          </w:p>
        </w:tc>
        <w:tc>
          <w:tcPr>
            <w:tcW w:w="1980" w:type="dxa"/>
            <w:vMerge/>
            <w:vAlign w:val="center"/>
          </w:tcPr>
          <w:p w:rsidR="008F2449" w:rsidRPr="00C63B87" w:rsidRDefault="008F2449" w:rsidP="008F2449">
            <w:pPr>
              <w:spacing w:before="20" w:after="20"/>
              <w:jc w:val="center"/>
            </w:pPr>
          </w:p>
        </w:tc>
        <w:tc>
          <w:tcPr>
            <w:tcW w:w="2070" w:type="dxa"/>
            <w:vMerge/>
            <w:vAlign w:val="center"/>
          </w:tcPr>
          <w:p w:rsidR="008F2449" w:rsidRPr="00C63B87" w:rsidRDefault="008F2449" w:rsidP="008F2449">
            <w:pPr>
              <w:spacing w:before="20" w:after="20"/>
              <w:jc w:val="center"/>
            </w:pPr>
          </w:p>
        </w:tc>
        <w:tc>
          <w:tcPr>
            <w:tcW w:w="1710" w:type="dxa"/>
            <w:vMerge/>
            <w:vAlign w:val="center"/>
          </w:tcPr>
          <w:p w:rsidR="008F2449" w:rsidRPr="00C63B87" w:rsidRDefault="008F2449" w:rsidP="008F2449">
            <w:pPr>
              <w:spacing w:before="20" w:after="20"/>
              <w:jc w:val="center"/>
            </w:pPr>
          </w:p>
        </w:tc>
      </w:tr>
      <w:tr w:rsidR="008F2449" w:rsidRPr="00C63B87" w:rsidTr="008F2449">
        <w:trPr>
          <w:trHeight w:val="305"/>
        </w:trPr>
        <w:tc>
          <w:tcPr>
            <w:tcW w:w="855" w:type="dxa"/>
            <w:gridSpan w:val="2"/>
            <w:vMerge/>
            <w:vAlign w:val="center"/>
          </w:tcPr>
          <w:p w:rsidR="008F2449" w:rsidRPr="00C63B87" w:rsidRDefault="008F2449" w:rsidP="008F2449">
            <w:pPr>
              <w:spacing w:before="20" w:after="20"/>
              <w:jc w:val="center"/>
              <w:rPr>
                <w:vertAlign w:val="superscript"/>
              </w:rPr>
            </w:pPr>
          </w:p>
        </w:tc>
        <w:tc>
          <w:tcPr>
            <w:tcW w:w="765" w:type="dxa"/>
            <w:vMerge w:val="restart"/>
            <w:vAlign w:val="center"/>
          </w:tcPr>
          <w:p w:rsidR="008F2449" w:rsidRPr="00C63B87" w:rsidRDefault="008F2449" w:rsidP="008F2449">
            <w:pPr>
              <w:spacing w:before="20" w:after="20"/>
              <w:jc w:val="center"/>
            </w:pPr>
            <w:r w:rsidRPr="00C63B87">
              <w:t>Oil</w:t>
            </w:r>
          </w:p>
        </w:tc>
        <w:tc>
          <w:tcPr>
            <w:tcW w:w="2340" w:type="dxa"/>
            <w:tcBorders>
              <w:bottom w:val="dotted" w:sz="4" w:space="0" w:color="auto"/>
            </w:tcBorders>
            <w:vAlign w:val="center"/>
          </w:tcPr>
          <w:p w:rsidR="008F2449" w:rsidRPr="00673C94" w:rsidRDefault="00C01136" w:rsidP="008F2449">
            <w:pPr>
              <w:spacing w:before="20" w:after="20"/>
              <w:ind w:left="-108"/>
              <w:jc w:val="center"/>
            </w:pPr>
            <w:r>
              <w:t>9</w:t>
            </w:r>
            <w:r w:rsidR="008F2449" w:rsidRPr="00673C94">
              <w:t xml:space="preserve"> ppmvd </w:t>
            </w:r>
            <w:r w:rsidRPr="00C01136">
              <w:t>@15% O</w:t>
            </w:r>
            <w:r w:rsidRPr="00C01136">
              <w:rPr>
                <w:vertAlign w:val="subscript"/>
              </w:rPr>
              <w:t>2</w:t>
            </w:r>
          </w:p>
        </w:tc>
        <w:tc>
          <w:tcPr>
            <w:tcW w:w="1980" w:type="dxa"/>
            <w:vMerge/>
            <w:vAlign w:val="center"/>
          </w:tcPr>
          <w:p w:rsidR="008F2449" w:rsidRPr="00C63B87" w:rsidRDefault="008F2449" w:rsidP="008F2449">
            <w:pPr>
              <w:spacing w:before="20" w:after="20"/>
              <w:jc w:val="center"/>
            </w:pPr>
          </w:p>
        </w:tc>
        <w:tc>
          <w:tcPr>
            <w:tcW w:w="2070" w:type="dxa"/>
            <w:vMerge/>
            <w:vAlign w:val="center"/>
          </w:tcPr>
          <w:p w:rsidR="008F2449" w:rsidRPr="00C63B87" w:rsidRDefault="008F2449" w:rsidP="008F2449">
            <w:pPr>
              <w:spacing w:before="20" w:after="20"/>
              <w:jc w:val="center"/>
            </w:pPr>
          </w:p>
        </w:tc>
        <w:tc>
          <w:tcPr>
            <w:tcW w:w="1710" w:type="dxa"/>
            <w:vMerge/>
            <w:vAlign w:val="center"/>
          </w:tcPr>
          <w:p w:rsidR="008F2449" w:rsidRPr="00C63B87" w:rsidRDefault="008F2449" w:rsidP="008F2449">
            <w:pPr>
              <w:spacing w:before="20" w:after="20"/>
              <w:jc w:val="center"/>
            </w:pPr>
          </w:p>
        </w:tc>
      </w:tr>
      <w:tr w:rsidR="008F2449" w:rsidRPr="00C63B87" w:rsidTr="008F2449">
        <w:trPr>
          <w:trHeight w:val="300"/>
        </w:trPr>
        <w:tc>
          <w:tcPr>
            <w:tcW w:w="855" w:type="dxa"/>
            <w:gridSpan w:val="2"/>
            <w:vMerge/>
            <w:tcBorders>
              <w:bottom w:val="single" w:sz="6" w:space="0" w:color="auto"/>
            </w:tcBorders>
            <w:vAlign w:val="center"/>
          </w:tcPr>
          <w:p w:rsidR="008F2449" w:rsidRPr="00C63B87" w:rsidRDefault="008F2449" w:rsidP="008F2449">
            <w:pPr>
              <w:spacing w:before="20" w:after="20"/>
              <w:jc w:val="center"/>
            </w:pPr>
          </w:p>
        </w:tc>
        <w:tc>
          <w:tcPr>
            <w:tcW w:w="765" w:type="dxa"/>
            <w:vMerge/>
            <w:tcBorders>
              <w:bottom w:val="single" w:sz="6" w:space="0" w:color="auto"/>
            </w:tcBorders>
            <w:vAlign w:val="center"/>
          </w:tcPr>
          <w:p w:rsidR="008F2449" w:rsidRPr="00C63B87" w:rsidRDefault="008F2449" w:rsidP="008F2449">
            <w:pPr>
              <w:spacing w:before="20" w:after="20"/>
              <w:jc w:val="center"/>
            </w:pPr>
          </w:p>
        </w:tc>
        <w:tc>
          <w:tcPr>
            <w:tcW w:w="2340" w:type="dxa"/>
            <w:tcBorders>
              <w:top w:val="dotted" w:sz="4" w:space="0" w:color="auto"/>
              <w:bottom w:val="single" w:sz="6" w:space="0" w:color="auto"/>
            </w:tcBorders>
            <w:vAlign w:val="center"/>
          </w:tcPr>
          <w:p w:rsidR="008F2449" w:rsidRPr="00673C94" w:rsidRDefault="008F2449" w:rsidP="008F2449">
            <w:pPr>
              <w:spacing w:before="20" w:after="20"/>
              <w:ind w:left="-108"/>
              <w:jc w:val="center"/>
            </w:pPr>
            <w:r w:rsidRPr="00673C94">
              <w:t>49.0 lb/hour</w:t>
            </w:r>
          </w:p>
        </w:tc>
        <w:tc>
          <w:tcPr>
            <w:tcW w:w="1980" w:type="dxa"/>
            <w:vMerge/>
            <w:tcBorders>
              <w:bottom w:val="single" w:sz="6" w:space="0" w:color="auto"/>
            </w:tcBorders>
            <w:vAlign w:val="center"/>
          </w:tcPr>
          <w:p w:rsidR="008F2449" w:rsidRPr="00C63B87" w:rsidRDefault="008F2449" w:rsidP="008F2449">
            <w:pPr>
              <w:spacing w:before="20" w:after="20"/>
              <w:jc w:val="center"/>
            </w:pPr>
          </w:p>
        </w:tc>
        <w:tc>
          <w:tcPr>
            <w:tcW w:w="2070" w:type="dxa"/>
            <w:vMerge/>
            <w:tcBorders>
              <w:bottom w:val="single" w:sz="6" w:space="0" w:color="auto"/>
            </w:tcBorders>
            <w:vAlign w:val="center"/>
          </w:tcPr>
          <w:p w:rsidR="008F2449" w:rsidRPr="00C63B87" w:rsidRDefault="008F2449" w:rsidP="008F2449">
            <w:pPr>
              <w:spacing w:before="20" w:after="20"/>
              <w:jc w:val="center"/>
            </w:pPr>
          </w:p>
        </w:tc>
        <w:tc>
          <w:tcPr>
            <w:tcW w:w="1710" w:type="dxa"/>
            <w:vMerge/>
            <w:tcBorders>
              <w:bottom w:val="single" w:sz="6" w:space="0" w:color="auto"/>
            </w:tcBorders>
            <w:vAlign w:val="center"/>
          </w:tcPr>
          <w:p w:rsidR="008F2449" w:rsidRPr="00C63B87" w:rsidRDefault="008F2449" w:rsidP="008F2449">
            <w:pPr>
              <w:spacing w:before="20" w:after="20"/>
              <w:jc w:val="center"/>
            </w:pPr>
          </w:p>
        </w:tc>
      </w:tr>
      <w:tr w:rsidR="008F2449" w:rsidRPr="00C63B87" w:rsidTr="008F2449">
        <w:trPr>
          <w:trHeight w:val="187"/>
        </w:trPr>
        <w:tc>
          <w:tcPr>
            <w:tcW w:w="1620" w:type="dxa"/>
            <w:gridSpan w:val="3"/>
            <w:vMerge w:val="restart"/>
            <w:vAlign w:val="center"/>
          </w:tcPr>
          <w:p w:rsidR="008F2449" w:rsidRPr="00C63B87" w:rsidRDefault="008F2449" w:rsidP="008F2449">
            <w:pPr>
              <w:spacing w:before="20" w:after="20"/>
              <w:ind w:left="-18"/>
              <w:jc w:val="center"/>
            </w:pPr>
            <w:r w:rsidRPr="00C63B87">
              <w:t>PM/PM</w:t>
            </w:r>
            <w:r w:rsidRPr="00C63B87">
              <w:rPr>
                <w:vertAlign w:val="subscript"/>
              </w:rPr>
              <w:t>10</w:t>
            </w:r>
            <w:r w:rsidRPr="00C63B87">
              <w:t>/PM</w:t>
            </w:r>
            <w:r w:rsidRPr="00C63B87">
              <w:rPr>
                <w:vertAlign w:val="subscript"/>
              </w:rPr>
              <w:t>2.5</w:t>
            </w:r>
            <w:r w:rsidRPr="008F2449">
              <w:rPr>
                <w:sz w:val="24"/>
                <w:szCs w:val="24"/>
              </w:rPr>
              <w:t xml:space="preserve"> </w:t>
            </w:r>
            <w:r>
              <w:rPr>
                <w:b/>
                <w:sz w:val="24"/>
                <w:szCs w:val="24"/>
                <w:vertAlign w:val="superscript"/>
              </w:rPr>
              <w:t>e</w:t>
            </w:r>
          </w:p>
        </w:tc>
        <w:tc>
          <w:tcPr>
            <w:tcW w:w="2340" w:type="dxa"/>
            <w:tcBorders>
              <w:top w:val="single" w:sz="6" w:space="0" w:color="auto"/>
              <w:bottom w:val="dotted" w:sz="4" w:space="0" w:color="auto"/>
            </w:tcBorders>
          </w:tcPr>
          <w:p w:rsidR="008F2449" w:rsidRPr="00C63B87" w:rsidRDefault="008F2449" w:rsidP="008F2449">
            <w:pPr>
              <w:pStyle w:val="EndnoteText"/>
              <w:spacing w:before="20" w:after="20"/>
              <w:ind w:left="-18"/>
              <w:jc w:val="center"/>
              <w:rPr>
                <w:vertAlign w:val="superscript"/>
              </w:rPr>
            </w:pPr>
            <w:r>
              <w:rPr>
                <w:color w:val="000000"/>
              </w:rPr>
              <w:t>2.0</w:t>
            </w:r>
            <w:r w:rsidRPr="00C63B87">
              <w:rPr>
                <w:color w:val="000000"/>
              </w:rPr>
              <w:t xml:space="preserve"> gr. sulfur/100 SCF </w:t>
            </w:r>
            <w:r>
              <w:rPr>
                <w:color w:val="000000"/>
              </w:rPr>
              <w:t xml:space="preserve">natural </w:t>
            </w:r>
            <w:r w:rsidRPr="00C63B87">
              <w:rPr>
                <w:color w:val="000000"/>
              </w:rPr>
              <w:t>gas</w:t>
            </w:r>
            <w:r w:rsidRPr="00C63B87">
              <w:rPr>
                <w:color w:val="000000"/>
              </w:rPr>
              <w:br/>
              <w:t xml:space="preserve">0.0015% sulfur fuel oil </w:t>
            </w:r>
          </w:p>
        </w:tc>
        <w:tc>
          <w:tcPr>
            <w:tcW w:w="1980" w:type="dxa"/>
            <w:vMerge w:val="restart"/>
            <w:tcBorders>
              <w:top w:val="single" w:sz="6" w:space="0" w:color="auto"/>
            </w:tcBorders>
            <w:vAlign w:val="center"/>
          </w:tcPr>
          <w:p w:rsidR="008F2449" w:rsidRPr="000B3772" w:rsidRDefault="008F2449" w:rsidP="008F2449">
            <w:pPr>
              <w:pStyle w:val="Caption"/>
              <w:spacing w:before="20" w:after="20"/>
              <w:ind w:left="-108"/>
              <w:jc w:val="center"/>
              <w:rPr>
                <w:b w:val="0"/>
                <w:caps w:val="0"/>
                <w:sz w:val="20"/>
              </w:rPr>
            </w:pPr>
            <w:r w:rsidRPr="000B3772">
              <w:rPr>
                <w:b w:val="0"/>
              </w:rPr>
              <w:t>BACT</w:t>
            </w:r>
          </w:p>
        </w:tc>
        <w:tc>
          <w:tcPr>
            <w:tcW w:w="2070" w:type="dxa"/>
            <w:tcBorders>
              <w:top w:val="single" w:sz="6" w:space="0" w:color="auto"/>
              <w:bottom w:val="dotted" w:sz="4" w:space="0" w:color="auto"/>
            </w:tcBorders>
            <w:vAlign w:val="center"/>
          </w:tcPr>
          <w:p w:rsidR="008F2449" w:rsidRPr="00C63B87" w:rsidRDefault="008F2449" w:rsidP="008F2449">
            <w:pPr>
              <w:pStyle w:val="Caption"/>
              <w:spacing w:before="20" w:after="20"/>
              <w:ind w:left="-108"/>
              <w:jc w:val="center"/>
              <w:rPr>
                <w:b w:val="0"/>
                <w:caps w:val="0"/>
                <w:sz w:val="20"/>
              </w:rPr>
            </w:pPr>
            <w:r w:rsidRPr="00C63B87">
              <w:rPr>
                <w:b w:val="0"/>
                <w:caps w:val="0"/>
                <w:sz w:val="20"/>
              </w:rPr>
              <w:t>Fuel Record Keeping</w:t>
            </w:r>
          </w:p>
        </w:tc>
        <w:tc>
          <w:tcPr>
            <w:tcW w:w="1710" w:type="dxa"/>
            <w:tcBorders>
              <w:bottom w:val="dotted" w:sz="4" w:space="0" w:color="auto"/>
            </w:tcBorders>
            <w:vAlign w:val="center"/>
          </w:tcPr>
          <w:p w:rsidR="008F2449" w:rsidRPr="00C63B87" w:rsidRDefault="008F2449" w:rsidP="008F2449">
            <w:pPr>
              <w:pStyle w:val="EndnoteText"/>
              <w:tabs>
                <w:tab w:val="decimal" w:pos="-18"/>
              </w:tabs>
              <w:spacing w:before="20" w:after="20"/>
              <w:jc w:val="center"/>
            </w:pPr>
            <w:r w:rsidRPr="00C63B87">
              <w:t>N/A</w:t>
            </w:r>
          </w:p>
        </w:tc>
      </w:tr>
      <w:tr w:rsidR="008F2449" w:rsidRPr="00C63B87" w:rsidTr="008F2449">
        <w:trPr>
          <w:trHeight w:val="187"/>
        </w:trPr>
        <w:tc>
          <w:tcPr>
            <w:tcW w:w="1620" w:type="dxa"/>
            <w:gridSpan w:val="3"/>
            <w:vMerge/>
            <w:vAlign w:val="center"/>
          </w:tcPr>
          <w:p w:rsidR="008F2449" w:rsidRPr="00C63B87" w:rsidRDefault="008F2449" w:rsidP="008F2449">
            <w:pPr>
              <w:pStyle w:val="EndnoteText"/>
              <w:spacing w:before="20" w:after="20"/>
              <w:ind w:left="-108"/>
              <w:jc w:val="center"/>
            </w:pPr>
          </w:p>
        </w:tc>
        <w:tc>
          <w:tcPr>
            <w:tcW w:w="2340" w:type="dxa"/>
            <w:tcBorders>
              <w:top w:val="dotted" w:sz="4" w:space="0" w:color="auto"/>
            </w:tcBorders>
            <w:vAlign w:val="center"/>
          </w:tcPr>
          <w:p w:rsidR="008F2449" w:rsidRPr="00C63B87" w:rsidRDefault="008F2449" w:rsidP="008F2449">
            <w:pPr>
              <w:pStyle w:val="EndnoteText"/>
              <w:spacing w:before="20" w:after="20"/>
              <w:ind w:left="-108"/>
              <w:jc w:val="center"/>
            </w:pPr>
            <w:r w:rsidRPr="00C63B87">
              <w:t>10 percent opacity</w:t>
            </w:r>
          </w:p>
        </w:tc>
        <w:tc>
          <w:tcPr>
            <w:tcW w:w="1980" w:type="dxa"/>
            <w:vMerge/>
          </w:tcPr>
          <w:p w:rsidR="008F2449" w:rsidRPr="00C63B87" w:rsidRDefault="008F2449" w:rsidP="008F2449">
            <w:pPr>
              <w:pStyle w:val="Caption"/>
              <w:spacing w:before="20" w:after="20"/>
              <w:ind w:left="-108"/>
              <w:jc w:val="center"/>
              <w:rPr>
                <w:b w:val="0"/>
                <w:caps w:val="0"/>
                <w:sz w:val="20"/>
              </w:rPr>
            </w:pPr>
          </w:p>
        </w:tc>
        <w:tc>
          <w:tcPr>
            <w:tcW w:w="2070" w:type="dxa"/>
            <w:tcBorders>
              <w:top w:val="dotted" w:sz="4" w:space="0" w:color="auto"/>
            </w:tcBorders>
            <w:vAlign w:val="center"/>
          </w:tcPr>
          <w:p w:rsidR="008F2449" w:rsidRPr="00C63B87" w:rsidRDefault="008F2449" w:rsidP="008F2449">
            <w:pPr>
              <w:pStyle w:val="Caption"/>
              <w:spacing w:before="20" w:after="20"/>
              <w:ind w:left="-108"/>
              <w:jc w:val="center"/>
              <w:rPr>
                <w:b w:val="0"/>
                <w:caps w:val="0"/>
                <w:sz w:val="20"/>
              </w:rPr>
            </w:pPr>
            <w:r w:rsidRPr="00C63B87">
              <w:rPr>
                <w:b w:val="0"/>
                <w:caps w:val="0"/>
                <w:sz w:val="20"/>
              </w:rPr>
              <w:t>Visible Emissions</w:t>
            </w:r>
            <w:r w:rsidRPr="00C63B87">
              <w:rPr>
                <w:b w:val="0"/>
                <w:caps w:val="0"/>
                <w:sz w:val="20"/>
              </w:rPr>
              <w:br/>
              <w:t>Annual Test</w:t>
            </w:r>
            <w:r w:rsidRPr="00C63B87">
              <w:rPr>
                <w:caps w:val="0"/>
                <w:sz w:val="20"/>
                <w:vertAlign w:val="superscript"/>
              </w:rPr>
              <w:t xml:space="preserve"> </w:t>
            </w:r>
            <w:r>
              <w:rPr>
                <w:caps w:val="0"/>
                <w:sz w:val="24"/>
                <w:szCs w:val="24"/>
                <w:vertAlign w:val="superscript"/>
              </w:rPr>
              <w:t>f</w:t>
            </w:r>
          </w:p>
        </w:tc>
        <w:tc>
          <w:tcPr>
            <w:tcW w:w="1710" w:type="dxa"/>
            <w:tcBorders>
              <w:top w:val="dotted" w:sz="4" w:space="0" w:color="auto"/>
            </w:tcBorders>
            <w:vAlign w:val="center"/>
          </w:tcPr>
          <w:p w:rsidR="008F2449" w:rsidRPr="00C63B87" w:rsidRDefault="008F2449" w:rsidP="008F2449">
            <w:pPr>
              <w:pStyle w:val="EndnoteText"/>
              <w:tabs>
                <w:tab w:val="decimal" w:pos="-18"/>
              </w:tabs>
              <w:spacing w:before="20" w:after="20"/>
              <w:jc w:val="center"/>
            </w:pPr>
            <w:r w:rsidRPr="00C63B87">
              <w:t>6-minute block</w:t>
            </w:r>
          </w:p>
        </w:tc>
      </w:tr>
      <w:tr w:rsidR="008F2449" w:rsidRPr="00C63B87" w:rsidTr="008F2449">
        <w:trPr>
          <w:trHeight w:val="318"/>
        </w:trPr>
        <w:tc>
          <w:tcPr>
            <w:tcW w:w="1620" w:type="dxa"/>
            <w:gridSpan w:val="3"/>
            <w:vAlign w:val="center"/>
          </w:tcPr>
          <w:p w:rsidR="008F2449" w:rsidRPr="007A033F" w:rsidRDefault="008F2449" w:rsidP="008F2449">
            <w:pPr>
              <w:suppressAutoHyphens/>
              <w:spacing w:before="20" w:after="20"/>
              <w:jc w:val="center"/>
            </w:pPr>
            <w:r>
              <w:t>SO</w:t>
            </w:r>
            <w:r w:rsidRPr="000B4AFF">
              <w:rPr>
                <w:vertAlign w:val="subscript"/>
              </w:rPr>
              <w:t>2</w:t>
            </w:r>
            <w:r w:rsidRPr="00B20DC6">
              <w:rPr>
                <w:b/>
                <w:sz w:val="24"/>
                <w:szCs w:val="24"/>
              </w:rPr>
              <w:t xml:space="preserve"> </w:t>
            </w:r>
            <w:r>
              <w:rPr>
                <w:b/>
                <w:sz w:val="24"/>
                <w:szCs w:val="24"/>
                <w:vertAlign w:val="superscript"/>
              </w:rPr>
              <w:t>e</w:t>
            </w:r>
          </w:p>
        </w:tc>
        <w:tc>
          <w:tcPr>
            <w:tcW w:w="2340" w:type="dxa"/>
            <w:vAlign w:val="center"/>
          </w:tcPr>
          <w:p w:rsidR="008F2449" w:rsidRPr="007A033F" w:rsidRDefault="008F2449" w:rsidP="008F2449">
            <w:pPr>
              <w:suppressAutoHyphens/>
              <w:spacing w:before="20" w:after="20"/>
              <w:ind w:left="-18"/>
              <w:jc w:val="center"/>
            </w:pPr>
            <w:r>
              <w:rPr>
                <w:color w:val="000000"/>
              </w:rPr>
              <w:t>2.0</w:t>
            </w:r>
            <w:r w:rsidRPr="00C63B87">
              <w:rPr>
                <w:color w:val="000000"/>
              </w:rPr>
              <w:t xml:space="preserve"> gr. sulfur/100 SCF </w:t>
            </w:r>
            <w:r>
              <w:rPr>
                <w:color w:val="000000"/>
              </w:rPr>
              <w:t xml:space="preserve">natural </w:t>
            </w:r>
            <w:r w:rsidRPr="00C63B87">
              <w:rPr>
                <w:color w:val="000000"/>
              </w:rPr>
              <w:t>gas</w:t>
            </w:r>
            <w:r w:rsidRPr="00C63B87">
              <w:rPr>
                <w:color w:val="000000"/>
              </w:rPr>
              <w:br/>
              <w:t>0.0015% sulfur fuel oil</w:t>
            </w:r>
          </w:p>
        </w:tc>
        <w:tc>
          <w:tcPr>
            <w:tcW w:w="1980" w:type="dxa"/>
            <w:vAlign w:val="center"/>
          </w:tcPr>
          <w:p w:rsidR="008F2449" w:rsidRPr="0074034F" w:rsidRDefault="0074034F" w:rsidP="008F2449">
            <w:pPr>
              <w:pStyle w:val="Caption"/>
              <w:spacing w:before="20" w:after="20"/>
              <w:ind w:left="-108"/>
              <w:jc w:val="center"/>
              <w:rPr>
                <w:b w:val="0"/>
                <w:caps w:val="0"/>
                <w:sz w:val="20"/>
              </w:rPr>
            </w:pPr>
            <w:r w:rsidRPr="0074034F">
              <w:rPr>
                <w:b w:val="0"/>
                <w:caps w:val="0"/>
              </w:rPr>
              <w:t>Re</w:t>
            </w:r>
            <w:r w:rsidR="00B94DF0">
              <w:rPr>
                <w:b w:val="0"/>
                <w:caps w:val="0"/>
              </w:rPr>
              <w:t>a</w:t>
            </w:r>
            <w:r w:rsidRPr="0074034F">
              <w:rPr>
                <w:b w:val="0"/>
                <w:caps w:val="0"/>
              </w:rPr>
              <w:t>sonable Assurance</w:t>
            </w:r>
          </w:p>
        </w:tc>
        <w:tc>
          <w:tcPr>
            <w:tcW w:w="2070" w:type="dxa"/>
            <w:vAlign w:val="center"/>
          </w:tcPr>
          <w:p w:rsidR="008F2449" w:rsidRDefault="008F2449" w:rsidP="008F2449">
            <w:pPr>
              <w:suppressAutoHyphens/>
              <w:spacing w:before="20" w:after="20"/>
              <w:jc w:val="center"/>
            </w:pPr>
            <w:r w:rsidRPr="00C63B87">
              <w:t>Fuel Record Keeping</w:t>
            </w:r>
          </w:p>
        </w:tc>
        <w:tc>
          <w:tcPr>
            <w:tcW w:w="1710" w:type="dxa"/>
            <w:vAlign w:val="center"/>
          </w:tcPr>
          <w:p w:rsidR="008F2449" w:rsidRPr="00C63B87" w:rsidRDefault="008F2449" w:rsidP="008F2449">
            <w:pPr>
              <w:spacing w:before="20" w:after="20"/>
              <w:jc w:val="center"/>
            </w:pPr>
            <w:r w:rsidRPr="00C63B87">
              <w:t>N/A</w:t>
            </w:r>
          </w:p>
        </w:tc>
      </w:tr>
      <w:tr w:rsidR="0074034F" w:rsidRPr="00C63B87" w:rsidTr="0074034F">
        <w:trPr>
          <w:trHeight w:val="178"/>
        </w:trPr>
        <w:tc>
          <w:tcPr>
            <w:tcW w:w="810" w:type="dxa"/>
            <w:vMerge w:val="restart"/>
            <w:vAlign w:val="center"/>
          </w:tcPr>
          <w:p w:rsidR="0074034F" w:rsidRDefault="0074034F" w:rsidP="008F2449">
            <w:pPr>
              <w:suppressAutoHyphens/>
              <w:spacing w:before="20" w:after="20"/>
              <w:jc w:val="center"/>
            </w:pPr>
            <w:r>
              <w:t>VOC</w:t>
            </w:r>
          </w:p>
        </w:tc>
        <w:tc>
          <w:tcPr>
            <w:tcW w:w="810" w:type="dxa"/>
            <w:gridSpan w:val="2"/>
            <w:tcBorders>
              <w:bottom w:val="dotted" w:sz="4" w:space="0" w:color="auto"/>
            </w:tcBorders>
            <w:vAlign w:val="center"/>
          </w:tcPr>
          <w:p w:rsidR="0074034F" w:rsidRDefault="0074034F" w:rsidP="008F2449">
            <w:pPr>
              <w:suppressAutoHyphens/>
              <w:spacing w:before="20" w:after="20"/>
              <w:jc w:val="center"/>
            </w:pPr>
            <w:r>
              <w:t>Gas</w:t>
            </w:r>
          </w:p>
        </w:tc>
        <w:tc>
          <w:tcPr>
            <w:tcW w:w="2340" w:type="dxa"/>
            <w:tcBorders>
              <w:bottom w:val="dotted" w:sz="4" w:space="0" w:color="auto"/>
            </w:tcBorders>
            <w:vAlign w:val="center"/>
          </w:tcPr>
          <w:p w:rsidR="0074034F" w:rsidRDefault="0074034F" w:rsidP="008F2449">
            <w:pPr>
              <w:suppressAutoHyphens/>
              <w:spacing w:before="20" w:after="20"/>
              <w:ind w:left="-18"/>
              <w:jc w:val="center"/>
              <w:rPr>
                <w:color w:val="000000"/>
              </w:rPr>
            </w:pPr>
            <w:r>
              <w:rPr>
                <w:color w:val="000000"/>
              </w:rPr>
              <w:t>3.77 lb/hour</w:t>
            </w:r>
          </w:p>
        </w:tc>
        <w:tc>
          <w:tcPr>
            <w:tcW w:w="1980" w:type="dxa"/>
            <w:vMerge w:val="restart"/>
            <w:vAlign w:val="center"/>
          </w:tcPr>
          <w:p w:rsidR="0074034F" w:rsidRPr="000B3772" w:rsidRDefault="0074034F" w:rsidP="008F2449">
            <w:pPr>
              <w:pStyle w:val="Caption"/>
              <w:spacing w:before="20" w:after="20"/>
              <w:ind w:left="-108"/>
              <w:jc w:val="center"/>
              <w:rPr>
                <w:b w:val="0"/>
              </w:rPr>
            </w:pPr>
            <w:r>
              <w:rPr>
                <w:b w:val="0"/>
              </w:rPr>
              <w:t>BACT</w:t>
            </w:r>
          </w:p>
        </w:tc>
        <w:tc>
          <w:tcPr>
            <w:tcW w:w="2070" w:type="dxa"/>
            <w:vMerge w:val="restart"/>
            <w:vAlign w:val="center"/>
          </w:tcPr>
          <w:p w:rsidR="0074034F" w:rsidRPr="00C63B87" w:rsidRDefault="0074034F" w:rsidP="008F2449">
            <w:pPr>
              <w:suppressAutoHyphens/>
              <w:spacing w:before="20" w:after="20"/>
              <w:jc w:val="center"/>
            </w:pPr>
            <w:r w:rsidRPr="00C63B87">
              <w:t>Initial and Annual Stack Tests</w:t>
            </w:r>
          </w:p>
        </w:tc>
        <w:tc>
          <w:tcPr>
            <w:tcW w:w="1710" w:type="dxa"/>
            <w:vMerge w:val="restart"/>
            <w:vAlign w:val="center"/>
          </w:tcPr>
          <w:p w:rsidR="0074034F" w:rsidRPr="00C63B87" w:rsidRDefault="0074034F" w:rsidP="008F2449">
            <w:pPr>
              <w:spacing w:before="20" w:after="20"/>
              <w:jc w:val="center"/>
            </w:pPr>
            <w:r w:rsidRPr="00C63B87">
              <w:t>three 1-hr runs</w:t>
            </w:r>
          </w:p>
        </w:tc>
      </w:tr>
      <w:tr w:rsidR="0074034F" w:rsidRPr="00C63B87" w:rsidTr="0074034F">
        <w:trPr>
          <w:trHeight w:val="177"/>
        </w:trPr>
        <w:tc>
          <w:tcPr>
            <w:tcW w:w="810" w:type="dxa"/>
            <w:vMerge/>
            <w:vAlign w:val="center"/>
          </w:tcPr>
          <w:p w:rsidR="0074034F" w:rsidRDefault="0074034F" w:rsidP="008F2449">
            <w:pPr>
              <w:suppressAutoHyphens/>
              <w:spacing w:before="20" w:after="20"/>
              <w:jc w:val="center"/>
            </w:pPr>
          </w:p>
        </w:tc>
        <w:tc>
          <w:tcPr>
            <w:tcW w:w="810" w:type="dxa"/>
            <w:gridSpan w:val="2"/>
            <w:tcBorders>
              <w:top w:val="dotted" w:sz="4" w:space="0" w:color="auto"/>
            </w:tcBorders>
            <w:vAlign w:val="center"/>
          </w:tcPr>
          <w:p w:rsidR="0074034F" w:rsidRDefault="0074034F" w:rsidP="008F2449">
            <w:pPr>
              <w:suppressAutoHyphens/>
              <w:spacing w:before="20" w:after="20"/>
              <w:jc w:val="center"/>
            </w:pPr>
            <w:r>
              <w:t>Oil</w:t>
            </w:r>
          </w:p>
        </w:tc>
        <w:tc>
          <w:tcPr>
            <w:tcW w:w="2340" w:type="dxa"/>
            <w:tcBorders>
              <w:top w:val="dotted" w:sz="4" w:space="0" w:color="auto"/>
            </w:tcBorders>
            <w:vAlign w:val="center"/>
          </w:tcPr>
          <w:p w:rsidR="0074034F" w:rsidRDefault="0074034F" w:rsidP="008F2449">
            <w:pPr>
              <w:suppressAutoHyphens/>
              <w:spacing w:before="20" w:after="20"/>
              <w:ind w:left="-18"/>
              <w:jc w:val="center"/>
              <w:rPr>
                <w:color w:val="000000"/>
              </w:rPr>
            </w:pPr>
            <w:r>
              <w:rPr>
                <w:color w:val="000000"/>
              </w:rPr>
              <w:t>8.0 lb/hour</w:t>
            </w:r>
          </w:p>
        </w:tc>
        <w:tc>
          <w:tcPr>
            <w:tcW w:w="1980" w:type="dxa"/>
            <w:vMerge/>
            <w:vAlign w:val="center"/>
          </w:tcPr>
          <w:p w:rsidR="0074034F" w:rsidRDefault="0074034F" w:rsidP="008F2449">
            <w:pPr>
              <w:pStyle w:val="Caption"/>
              <w:spacing w:before="20" w:after="20"/>
              <w:ind w:left="-108"/>
              <w:jc w:val="center"/>
              <w:rPr>
                <w:b w:val="0"/>
              </w:rPr>
            </w:pPr>
          </w:p>
        </w:tc>
        <w:tc>
          <w:tcPr>
            <w:tcW w:w="2070" w:type="dxa"/>
            <w:vMerge/>
            <w:vAlign w:val="center"/>
          </w:tcPr>
          <w:p w:rsidR="0074034F" w:rsidRPr="00C63B87" w:rsidRDefault="0074034F" w:rsidP="008F2449">
            <w:pPr>
              <w:suppressAutoHyphens/>
              <w:spacing w:before="20" w:after="20"/>
              <w:jc w:val="center"/>
            </w:pPr>
          </w:p>
        </w:tc>
        <w:tc>
          <w:tcPr>
            <w:tcW w:w="1710" w:type="dxa"/>
            <w:vMerge/>
            <w:vAlign w:val="center"/>
          </w:tcPr>
          <w:p w:rsidR="0074034F" w:rsidRPr="00C63B87" w:rsidRDefault="0074034F" w:rsidP="008F2449">
            <w:pPr>
              <w:spacing w:before="20" w:after="20"/>
              <w:jc w:val="center"/>
            </w:pPr>
          </w:p>
        </w:tc>
      </w:tr>
      <w:tr w:rsidR="008F2449" w:rsidRPr="00C63B87" w:rsidTr="008F2449">
        <w:trPr>
          <w:trHeight w:val="318"/>
        </w:trPr>
        <w:tc>
          <w:tcPr>
            <w:tcW w:w="9720" w:type="dxa"/>
            <w:gridSpan w:val="7"/>
          </w:tcPr>
          <w:p w:rsidR="008F2449" w:rsidRPr="00C63B87" w:rsidRDefault="00B94DF0"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NO</w:t>
            </w:r>
            <w:r w:rsidRPr="00C63B87">
              <w:rPr>
                <w:sz w:val="18"/>
                <w:szCs w:val="18"/>
                <w:vertAlign w:val="subscript"/>
              </w:rPr>
              <w:t>X</w:t>
            </w:r>
            <w:r>
              <w:rPr>
                <w:sz w:val="18"/>
                <w:szCs w:val="18"/>
              </w:rPr>
              <w:t xml:space="preserve"> </w:t>
            </w:r>
            <w:r w:rsidRPr="00C63B87">
              <w:rPr>
                <w:sz w:val="18"/>
                <w:szCs w:val="18"/>
              </w:rPr>
              <w:t xml:space="preserve">concentration emission standards are expressed in parts per million by volume, dry, corrected to </w:t>
            </w:r>
            <w:r w:rsidRPr="00C63B87">
              <w:rPr>
                <w:sz w:val="18"/>
                <w:szCs w:val="18"/>
              </w:rPr>
              <w:br/>
              <w:t>15 percent oxygen, abbreviated as ppmvd @15% O</w:t>
            </w:r>
            <w:r w:rsidRPr="00C63B87">
              <w:rPr>
                <w:sz w:val="18"/>
                <w:szCs w:val="18"/>
                <w:vertAlign w:val="subscript"/>
              </w:rPr>
              <w:t>2</w:t>
            </w:r>
            <w:r>
              <w:rPr>
                <w:sz w:val="18"/>
                <w:szCs w:val="18"/>
              </w:rPr>
              <w:t xml:space="preserve">; </w:t>
            </w:r>
            <w:r w:rsidRPr="00D67B4B">
              <w:rPr>
                <w:sz w:val="18"/>
                <w:szCs w:val="18"/>
              </w:rPr>
              <w:t>CO concentration emission standards are expressed as ppmvd (uncorrected).</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 xml:space="preserve">The mass emission rate standards in pounds per hour (lb/hour) are based on a turbine inlet condition of </w:t>
            </w:r>
            <w:r>
              <w:rPr>
                <w:sz w:val="18"/>
                <w:szCs w:val="18"/>
              </w:rPr>
              <w:t xml:space="preserve">35 </w:t>
            </w:r>
            <w:r w:rsidRPr="00C63B87">
              <w:rPr>
                <w:sz w:val="18"/>
                <w:szCs w:val="18"/>
              </w:rPr>
              <w:t>°F and using the higher heating value (HHV) of the fuel.  Mass emission rate shall be adjusted to actual test conditions in accordance with the performance curves and/or equations provided to the Department pursuant to</w:t>
            </w:r>
            <w:r>
              <w:rPr>
                <w:sz w:val="18"/>
                <w:szCs w:val="18"/>
              </w:rPr>
              <w:t xml:space="preserve"> </w:t>
            </w:r>
            <w:r w:rsidRPr="00366493">
              <w:rPr>
                <w:b/>
                <w:sz w:val="18"/>
                <w:szCs w:val="18"/>
              </w:rPr>
              <w:t>Specific Condition 9</w:t>
            </w:r>
            <w:r w:rsidRPr="00C63B87">
              <w:rPr>
                <w:sz w:val="18"/>
                <w:szCs w:val="18"/>
              </w:rPr>
              <w:t xml:space="preserve"> above.</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CEMS means continuous emissions monitoring system.</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One time initial compliance demonstration by CEMS.  Subject to the notification requirements in 62-297.310(7)(a)9., F.A.C.  The demonstration period shall include all valid hours within the designated 24-hour block and not less than three valid hours during the block.  Pound/hour NO</w:t>
            </w:r>
            <w:r w:rsidRPr="00C63B87">
              <w:rPr>
                <w:sz w:val="18"/>
                <w:szCs w:val="18"/>
                <w:vertAlign w:val="subscript"/>
              </w:rPr>
              <w:t>X</w:t>
            </w:r>
            <w:r w:rsidRPr="00C63B87">
              <w:rPr>
                <w:sz w:val="18"/>
                <w:szCs w:val="18"/>
              </w:rPr>
              <w:t xml:space="preserve"> values reported as NO</w:t>
            </w:r>
            <w:r w:rsidRPr="00C63B87">
              <w:rPr>
                <w:sz w:val="18"/>
                <w:szCs w:val="18"/>
                <w:vertAlign w:val="subscript"/>
              </w:rPr>
              <w:t>2</w:t>
            </w:r>
            <w:r w:rsidRPr="00C63B87">
              <w:rPr>
                <w:sz w:val="18"/>
                <w:szCs w:val="18"/>
              </w:rPr>
              <w:t xml:space="preserve"> equivalent of nitrous oxide (NO) plus nitrogen dioxide (NO</w:t>
            </w:r>
            <w:r w:rsidRPr="00C63B87">
              <w:rPr>
                <w:sz w:val="18"/>
                <w:szCs w:val="18"/>
                <w:vertAlign w:val="subscript"/>
              </w:rPr>
              <w:t>2</w:t>
            </w:r>
            <w:r w:rsidRPr="00C63B87">
              <w:rPr>
                <w:sz w:val="18"/>
                <w:szCs w:val="18"/>
              </w:rPr>
              <w:t>).</w:t>
            </w:r>
            <w:r w:rsidR="00B94DF0">
              <w:rPr>
                <w:sz w:val="18"/>
                <w:szCs w:val="18"/>
              </w:rPr>
              <w:t xml:space="preserve">  Subsequent annual testing is not required.</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The fuel sulfur specifications combined with the efficient combustion design and operation of the combustion turbines represent BACT for PM/PM</w:t>
            </w:r>
            <w:r w:rsidRPr="00C63B87">
              <w:rPr>
                <w:sz w:val="18"/>
                <w:szCs w:val="18"/>
                <w:vertAlign w:val="subscript"/>
              </w:rPr>
              <w:t>10</w:t>
            </w:r>
            <w:r w:rsidRPr="00C63B87">
              <w:rPr>
                <w:sz w:val="18"/>
                <w:szCs w:val="18"/>
              </w:rPr>
              <w:t>/PM</w:t>
            </w:r>
            <w:r w:rsidRPr="00C63B87">
              <w:rPr>
                <w:sz w:val="18"/>
                <w:szCs w:val="18"/>
                <w:vertAlign w:val="subscript"/>
              </w:rPr>
              <w:t>2.5</w:t>
            </w:r>
            <w:r w:rsidRPr="00C63B87">
              <w:rPr>
                <w:sz w:val="18"/>
                <w:szCs w:val="18"/>
              </w:rPr>
              <w:t xml:space="preserve"> </w:t>
            </w:r>
            <w:r>
              <w:rPr>
                <w:sz w:val="18"/>
                <w:szCs w:val="18"/>
              </w:rPr>
              <w:t>and SO</w:t>
            </w:r>
            <w:r w:rsidR="00746388" w:rsidRPr="00746388">
              <w:rPr>
                <w:sz w:val="18"/>
                <w:szCs w:val="18"/>
                <w:vertAlign w:val="subscript"/>
              </w:rPr>
              <w:t>2</w:t>
            </w:r>
            <w:r>
              <w:rPr>
                <w:sz w:val="18"/>
                <w:szCs w:val="18"/>
              </w:rPr>
              <w:t xml:space="preserve"> </w:t>
            </w:r>
            <w:r w:rsidRPr="00C63B87">
              <w:rPr>
                <w:sz w:val="18"/>
                <w:szCs w:val="18"/>
              </w:rPr>
              <w:t xml:space="preserve">emissions.  Compliance with the fuel specifications, CO standards, and visible emissions (opacity) limit shall serve as indicators of good combustion.  </w:t>
            </w:r>
          </w:p>
          <w:p w:rsidR="008F2449" w:rsidRPr="00C63B87" w:rsidRDefault="008F2449" w:rsidP="008F2449">
            <w:pPr>
              <w:numPr>
                <w:ilvl w:val="0"/>
                <w:numId w:val="26"/>
              </w:numPr>
              <w:tabs>
                <w:tab w:val="clear" w:pos="720"/>
                <w:tab w:val="num" w:pos="252"/>
              </w:tabs>
              <w:suppressAutoHyphens/>
              <w:spacing w:before="20" w:after="20"/>
              <w:ind w:left="260" w:hanging="274"/>
              <w:rPr>
                <w:sz w:val="18"/>
                <w:szCs w:val="18"/>
              </w:rPr>
            </w:pPr>
            <w:r w:rsidRPr="00C63B87">
              <w:rPr>
                <w:sz w:val="18"/>
                <w:szCs w:val="18"/>
              </w:rPr>
              <w:t>Compliance with the 10% opacity standard shall be demonstrated by conducting 30-minute tests in accordance with EPA Method 9 - Visual Determination of Opacity.</w:t>
            </w:r>
          </w:p>
        </w:tc>
      </w:tr>
    </w:tbl>
    <w:p w:rsidR="000213BA" w:rsidRDefault="008F2449" w:rsidP="00504D37">
      <w:pPr>
        <w:suppressAutoHyphens/>
        <w:spacing w:before="120" w:after="120"/>
        <w:ind w:left="360"/>
        <w:rPr>
          <w:sz w:val="22"/>
          <w:szCs w:val="22"/>
        </w:rPr>
      </w:pPr>
      <w:r w:rsidRPr="003450C0">
        <w:rPr>
          <w:color w:val="000000"/>
          <w:sz w:val="22"/>
          <w:szCs w:val="22"/>
        </w:rPr>
        <w:t>[</w:t>
      </w:r>
      <w:r w:rsidR="00B94DF0" w:rsidRPr="003450C0">
        <w:rPr>
          <w:color w:val="000000"/>
          <w:sz w:val="22"/>
          <w:szCs w:val="22"/>
        </w:rPr>
        <w:t>[</w:t>
      </w:r>
      <w:r w:rsidR="00B94DF0" w:rsidRPr="00AF2C05">
        <w:rPr>
          <w:sz w:val="22"/>
          <w:szCs w:val="22"/>
        </w:rPr>
        <w:t>Rules</w:t>
      </w:r>
      <w:r w:rsidR="00B94DF0">
        <w:rPr>
          <w:sz w:val="22"/>
          <w:szCs w:val="22"/>
        </w:rPr>
        <w:t xml:space="preserve"> 62-</w:t>
      </w:r>
      <w:r w:rsidR="00B94DF0" w:rsidRPr="00AF2C05">
        <w:rPr>
          <w:sz w:val="22"/>
          <w:szCs w:val="22"/>
        </w:rPr>
        <w:t>4.070(3)</w:t>
      </w:r>
      <w:r w:rsidR="00B94DF0">
        <w:rPr>
          <w:sz w:val="22"/>
          <w:szCs w:val="22"/>
        </w:rPr>
        <w:t>, 62-</w:t>
      </w:r>
      <w:r w:rsidR="00B94DF0" w:rsidRPr="003450C0">
        <w:rPr>
          <w:sz w:val="22"/>
          <w:szCs w:val="22"/>
        </w:rPr>
        <w:t>210.200</w:t>
      </w:r>
      <w:r w:rsidR="00B94DF0">
        <w:rPr>
          <w:sz w:val="22"/>
          <w:szCs w:val="22"/>
        </w:rPr>
        <w:t>, 62-</w:t>
      </w:r>
      <w:r w:rsidR="00B94DF0" w:rsidRPr="00AF2C05">
        <w:rPr>
          <w:sz w:val="22"/>
          <w:szCs w:val="22"/>
        </w:rPr>
        <w:t xml:space="preserve">212.400, </w:t>
      </w:r>
      <w:r w:rsidR="00B94DF0">
        <w:rPr>
          <w:sz w:val="22"/>
          <w:szCs w:val="22"/>
        </w:rPr>
        <w:t>62-297; and 40 CFR 60, Subpart KKKK]</w:t>
      </w:r>
    </w:p>
    <w:p w:rsidR="000213BA" w:rsidRPr="007150B5" w:rsidRDefault="000213BA" w:rsidP="00343F57">
      <w:pPr>
        <w:numPr>
          <w:ilvl w:val="0"/>
          <w:numId w:val="7"/>
        </w:numPr>
        <w:tabs>
          <w:tab w:val="clear" w:pos="450"/>
        </w:tabs>
        <w:spacing w:after="120"/>
        <w:ind w:left="360"/>
        <w:rPr>
          <w:sz w:val="22"/>
          <w:szCs w:val="22"/>
        </w:rPr>
      </w:pPr>
      <w:bookmarkStart w:id="3" w:name="NitrogenOxideStandards"/>
      <w:bookmarkEnd w:id="3"/>
      <w:r w:rsidRPr="00272BD7">
        <w:rPr>
          <w:sz w:val="22"/>
          <w:szCs w:val="22"/>
          <w:u w:val="single"/>
        </w:rPr>
        <w:t xml:space="preserve">Unconfined Particulate </w:t>
      </w:r>
      <w:r w:rsidRPr="00021018">
        <w:rPr>
          <w:sz w:val="22"/>
          <w:szCs w:val="22"/>
          <w:u w:val="single"/>
        </w:rPr>
        <w:t>Emissions</w:t>
      </w:r>
      <w:r w:rsidRPr="00021018">
        <w:rPr>
          <w:sz w:val="22"/>
          <w:szCs w:val="22"/>
        </w:rPr>
        <w:t>:  During the construction</w:t>
      </w:r>
      <w:r w:rsidRPr="00891809">
        <w:rPr>
          <w:sz w:val="22"/>
          <w:szCs w:val="22"/>
        </w:rPr>
        <w:t xml:space="preserve"> period, unconfined </w:t>
      </w:r>
      <w:r w:rsidR="0019371D">
        <w:rPr>
          <w:sz w:val="22"/>
          <w:szCs w:val="22"/>
        </w:rPr>
        <w:t>PM</w:t>
      </w:r>
      <w:r w:rsidRPr="00891809">
        <w:rPr>
          <w:sz w:val="22"/>
          <w:szCs w:val="22"/>
        </w:rPr>
        <w:t xml:space="preserve"> emissions shall be minimized by dust suppressing techniques such as covering, confining, or applying water or </w:t>
      </w:r>
      <w:r w:rsidRPr="007150B5">
        <w:rPr>
          <w:sz w:val="22"/>
          <w:szCs w:val="22"/>
        </w:rPr>
        <w:t>chemicals to the affected areas, as necessary.  [Rule</w:t>
      </w:r>
      <w:r w:rsidR="00504D37">
        <w:rPr>
          <w:sz w:val="22"/>
          <w:szCs w:val="22"/>
        </w:rPr>
        <w:t xml:space="preserve"> </w:t>
      </w:r>
      <w:r w:rsidR="00F17757">
        <w:rPr>
          <w:sz w:val="22"/>
          <w:szCs w:val="22"/>
        </w:rPr>
        <w:t>62</w:t>
      </w:r>
      <w:r w:rsidR="005A7AC5">
        <w:rPr>
          <w:sz w:val="22"/>
          <w:szCs w:val="22"/>
        </w:rPr>
        <w:t>-</w:t>
      </w:r>
      <w:r w:rsidRPr="007150B5">
        <w:rPr>
          <w:sz w:val="22"/>
          <w:szCs w:val="22"/>
        </w:rPr>
        <w:t>296.320(4)(c),</w:t>
      </w:r>
      <w:r>
        <w:rPr>
          <w:sz w:val="22"/>
          <w:szCs w:val="22"/>
        </w:rPr>
        <w:t xml:space="preserve"> F.A.C.</w:t>
      </w:r>
      <w:r w:rsidRPr="007150B5">
        <w:rPr>
          <w:sz w:val="22"/>
          <w:szCs w:val="22"/>
        </w:rPr>
        <w:t>]</w:t>
      </w:r>
    </w:p>
    <w:p w:rsidR="00F95C67" w:rsidRPr="003450C0" w:rsidRDefault="00F95C67" w:rsidP="00F95C67">
      <w:pPr>
        <w:numPr>
          <w:ilvl w:val="0"/>
          <w:numId w:val="7"/>
        </w:numPr>
        <w:tabs>
          <w:tab w:val="clear" w:pos="450"/>
        </w:tabs>
        <w:spacing w:after="60"/>
        <w:ind w:left="360"/>
        <w:rPr>
          <w:sz w:val="22"/>
          <w:szCs w:val="22"/>
        </w:rPr>
      </w:pPr>
      <w:r w:rsidRPr="00272BD7">
        <w:rPr>
          <w:sz w:val="22"/>
          <w:szCs w:val="22"/>
          <w:u w:val="single"/>
        </w:rPr>
        <w:t>Test Methods</w:t>
      </w:r>
      <w:r w:rsidRPr="00272BD7">
        <w:rPr>
          <w:sz w:val="22"/>
          <w:szCs w:val="22"/>
        </w:rPr>
        <w:t>:  Required</w:t>
      </w:r>
      <w:r w:rsidRPr="003450C0">
        <w:rPr>
          <w:color w:val="000000"/>
          <w:sz w:val="22"/>
          <w:szCs w:val="22"/>
        </w:rPr>
        <w:t xml:space="preserve"> </w:t>
      </w:r>
      <w:r w:rsidR="001D08F7" w:rsidRPr="00B20DC6">
        <w:rPr>
          <w:color w:val="000000"/>
          <w:sz w:val="22"/>
          <w:szCs w:val="22"/>
        </w:rPr>
        <w:t xml:space="preserve">initial </w:t>
      </w:r>
      <w:r w:rsidR="00886CD3" w:rsidRPr="00B20DC6">
        <w:rPr>
          <w:color w:val="000000"/>
          <w:sz w:val="22"/>
          <w:szCs w:val="22"/>
        </w:rPr>
        <w:t xml:space="preserve">and </w:t>
      </w:r>
      <w:r w:rsidR="001D08F7" w:rsidRPr="00B20DC6">
        <w:rPr>
          <w:color w:val="000000"/>
          <w:sz w:val="22"/>
          <w:szCs w:val="22"/>
        </w:rPr>
        <w:t>annual compliance</w:t>
      </w:r>
      <w:r w:rsidR="00886CD3" w:rsidRPr="00B20DC6">
        <w:rPr>
          <w:color w:val="000000"/>
          <w:sz w:val="22"/>
          <w:szCs w:val="22"/>
        </w:rPr>
        <w:t xml:space="preserve"> stack</w:t>
      </w:r>
      <w:r w:rsidR="001D08F7" w:rsidRPr="00981BDC">
        <w:rPr>
          <w:color w:val="000000"/>
          <w:sz w:val="22"/>
          <w:szCs w:val="22"/>
        </w:rPr>
        <w:t xml:space="preserve"> </w:t>
      </w:r>
      <w:r w:rsidRPr="003450C0">
        <w:rPr>
          <w:color w:val="000000"/>
          <w:sz w:val="22"/>
          <w:szCs w:val="22"/>
        </w:rPr>
        <w:t>tests shall be performed in accordance with the following reference methods.</w:t>
      </w:r>
      <w:r w:rsidR="0016065C">
        <w:rPr>
          <w:color w:val="000000"/>
          <w:sz w:val="22"/>
          <w:szCs w:val="22"/>
        </w:rPr>
        <w:t xml:space="preserve"> </w:t>
      </w:r>
    </w:p>
    <w:tbl>
      <w:tblPr>
        <w:tblW w:w="9630" w:type="dxa"/>
        <w:tblInd w:w="4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8550"/>
      </w:tblGrid>
      <w:tr w:rsidR="00F95C67" w:rsidRPr="003450C0" w:rsidTr="009D405B">
        <w:tc>
          <w:tcPr>
            <w:tcW w:w="1080" w:type="dxa"/>
            <w:tcBorders>
              <w:top w:val="single" w:sz="4" w:space="0" w:color="auto"/>
              <w:bottom w:val="single" w:sz="4" w:space="0" w:color="auto"/>
              <w:right w:val="single" w:sz="4" w:space="0" w:color="auto"/>
            </w:tcBorders>
            <w:shd w:val="clear" w:color="auto" w:fill="C6D9F1" w:themeFill="text2" w:themeFillTint="33"/>
            <w:vAlign w:val="center"/>
          </w:tcPr>
          <w:p w:rsidR="00F95C67" w:rsidRPr="008F2449" w:rsidRDefault="00F95C67" w:rsidP="00941AB8">
            <w:pPr>
              <w:spacing w:before="20" w:after="20"/>
              <w:jc w:val="center"/>
              <w:rPr>
                <w:b/>
                <w:color w:val="000000"/>
              </w:rPr>
            </w:pPr>
            <w:r w:rsidRPr="008F2449">
              <w:rPr>
                <w:b/>
                <w:color w:val="000000"/>
              </w:rPr>
              <w:t>Method</w:t>
            </w:r>
          </w:p>
        </w:tc>
        <w:tc>
          <w:tcPr>
            <w:tcW w:w="8550" w:type="dxa"/>
            <w:tcBorders>
              <w:top w:val="single" w:sz="4" w:space="0" w:color="auto"/>
              <w:left w:val="single" w:sz="4" w:space="0" w:color="auto"/>
              <w:bottom w:val="single" w:sz="4" w:space="0" w:color="auto"/>
            </w:tcBorders>
            <w:shd w:val="clear" w:color="auto" w:fill="C6D9F1" w:themeFill="text2" w:themeFillTint="33"/>
            <w:vAlign w:val="center"/>
          </w:tcPr>
          <w:p w:rsidR="00F95C67" w:rsidRPr="008F2449" w:rsidRDefault="00F95C67" w:rsidP="009D405B">
            <w:pPr>
              <w:spacing w:before="20" w:after="20"/>
              <w:jc w:val="center"/>
              <w:rPr>
                <w:b/>
                <w:color w:val="000000"/>
              </w:rPr>
            </w:pPr>
            <w:r w:rsidRPr="008F2449">
              <w:rPr>
                <w:b/>
                <w:color w:val="000000"/>
              </w:rPr>
              <w:t>Description of Method and Comments</w:t>
            </w:r>
          </w:p>
        </w:tc>
      </w:tr>
      <w:tr w:rsidR="00F95C67" w:rsidRPr="003450C0" w:rsidTr="000D5A98">
        <w:tc>
          <w:tcPr>
            <w:tcW w:w="1080" w:type="dxa"/>
            <w:tcBorders>
              <w:top w:val="single" w:sz="4" w:space="0" w:color="auto"/>
              <w:bottom w:val="single" w:sz="4" w:space="0" w:color="auto"/>
              <w:right w:val="single" w:sz="4" w:space="0" w:color="auto"/>
            </w:tcBorders>
          </w:tcPr>
          <w:p w:rsidR="00F95C67" w:rsidRPr="008F2449" w:rsidRDefault="00F95C67" w:rsidP="00941AB8">
            <w:pPr>
              <w:spacing w:before="20" w:after="20"/>
              <w:jc w:val="center"/>
            </w:pPr>
            <w:r w:rsidRPr="008F2449">
              <w:t>7E</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Determination of N</w:t>
            </w:r>
            <w:r w:rsidR="00CD4C86" w:rsidRPr="008F2449">
              <w:t>O</w:t>
            </w:r>
            <w:r w:rsidR="00CD4C86" w:rsidRPr="008F2449">
              <w:rPr>
                <w:vertAlign w:val="subscript"/>
              </w:rPr>
              <w:t>X</w:t>
            </w:r>
            <w:r w:rsidR="00701005" w:rsidRPr="008F2449">
              <w:t xml:space="preserve"> </w:t>
            </w:r>
            <w:r w:rsidR="00D20835" w:rsidRPr="008F2449">
              <w:t xml:space="preserve">Emissions </w:t>
            </w:r>
            <w:r w:rsidR="00941AB8" w:rsidRPr="008F2449">
              <w:t xml:space="preserve">- </w:t>
            </w:r>
            <w:r w:rsidR="00D20835" w:rsidRPr="008F2449">
              <w:t>Instrumental</w:t>
            </w:r>
          </w:p>
        </w:tc>
      </w:tr>
      <w:tr w:rsidR="00F95C67" w:rsidRPr="003450C0" w:rsidTr="000D5A98">
        <w:tc>
          <w:tcPr>
            <w:tcW w:w="1080" w:type="dxa"/>
            <w:tcBorders>
              <w:top w:val="single" w:sz="4" w:space="0" w:color="auto"/>
              <w:bottom w:val="single" w:sz="4" w:space="0" w:color="auto"/>
              <w:right w:val="single" w:sz="4" w:space="0" w:color="auto"/>
            </w:tcBorders>
          </w:tcPr>
          <w:p w:rsidR="00F95C67" w:rsidRPr="008F2449" w:rsidRDefault="00F95C67" w:rsidP="00941AB8">
            <w:pPr>
              <w:spacing w:before="20" w:after="20"/>
              <w:jc w:val="center"/>
            </w:pPr>
            <w:r w:rsidRPr="008F2449">
              <w:t>9</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Visual Determination of Opacity</w:t>
            </w:r>
          </w:p>
        </w:tc>
      </w:tr>
      <w:tr w:rsidR="00F95C67" w:rsidRPr="003450C0" w:rsidTr="000D5A98">
        <w:tc>
          <w:tcPr>
            <w:tcW w:w="1080" w:type="dxa"/>
            <w:tcBorders>
              <w:top w:val="single" w:sz="4" w:space="0" w:color="auto"/>
              <w:bottom w:val="single" w:sz="4" w:space="0" w:color="auto"/>
              <w:right w:val="single" w:sz="4" w:space="0" w:color="auto"/>
            </w:tcBorders>
            <w:vAlign w:val="center"/>
          </w:tcPr>
          <w:p w:rsidR="00F95C67" w:rsidRPr="008F2449" w:rsidRDefault="00F95C67" w:rsidP="00941AB8">
            <w:pPr>
              <w:spacing w:before="20" w:after="20"/>
              <w:jc w:val="center"/>
              <w:rPr>
                <w:color w:val="000000"/>
              </w:rPr>
            </w:pPr>
            <w:r w:rsidRPr="008F2449">
              <w:rPr>
                <w:color w:val="000000"/>
              </w:rPr>
              <w:t>10</w:t>
            </w:r>
          </w:p>
        </w:tc>
        <w:tc>
          <w:tcPr>
            <w:tcW w:w="8550" w:type="dxa"/>
            <w:tcBorders>
              <w:top w:val="single" w:sz="4" w:space="0" w:color="auto"/>
              <w:left w:val="single" w:sz="4" w:space="0" w:color="auto"/>
              <w:bottom w:val="single" w:sz="4" w:space="0" w:color="auto"/>
            </w:tcBorders>
          </w:tcPr>
          <w:p w:rsidR="00F95C67" w:rsidRPr="008F2449" w:rsidRDefault="00F95C67" w:rsidP="00941AB8">
            <w:pPr>
              <w:spacing w:before="20" w:after="20"/>
            </w:pPr>
            <w:r w:rsidRPr="008F2449">
              <w:t xml:space="preserve">Determination of Carbon Monoxide Emissions from Stationary Sources </w:t>
            </w:r>
          </w:p>
        </w:tc>
      </w:tr>
      <w:tr w:rsidR="00941AB8" w:rsidRPr="003450C0" w:rsidTr="000D5A98">
        <w:tc>
          <w:tcPr>
            <w:tcW w:w="1080" w:type="dxa"/>
            <w:tcBorders>
              <w:top w:val="single" w:sz="4" w:space="0" w:color="auto"/>
              <w:bottom w:val="single" w:sz="4" w:space="0" w:color="auto"/>
              <w:right w:val="single" w:sz="4" w:space="0" w:color="auto"/>
            </w:tcBorders>
          </w:tcPr>
          <w:p w:rsidR="00941AB8" w:rsidRPr="008F2449" w:rsidRDefault="00941AB8" w:rsidP="00941AB8">
            <w:pPr>
              <w:spacing w:before="20" w:after="20"/>
              <w:jc w:val="center"/>
            </w:pPr>
            <w:r w:rsidRPr="008F2449">
              <w:t>20</w:t>
            </w:r>
          </w:p>
        </w:tc>
        <w:tc>
          <w:tcPr>
            <w:tcW w:w="8550" w:type="dxa"/>
            <w:tcBorders>
              <w:top w:val="single" w:sz="4" w:space="0" w:color="auto"/>
              <w:left w:val="single" w:sz="4" w:space="0" w:color="auto"/>
              <w:bottom w:val="single" w:sz="4" w:space="0" w:color="auto"/>
            </w:tcBorders>
          </w:tcPr>
          <w:p w:rsidR="00941AB8" w:rsidRPr="008F2449" w:rsidRDefault="00941AB8" w:rsidP="000D5A98">
            <w:pPr>
              <w:spacing w:before="20" w:after="20"/>
            </w:pPr>
            <w:r w:rsidRPr="008F2449">
              <w:t>Determination of NO</w:t>
            </w:r>
            <w:r w:rsidRPr="008F2449">
              <w:rPr>
                <w:vertAlign w:val="subscript"/>
              </w:rPr>
              <w:t>X</w:t>
            </w:r>
            <w:r w:rsidRPr="008F2449">
              <w:t>, Sulfur Dioxide, and Diluent Emissions from Stationary Gas Turbines</w:t>
            </w:r>
          </w:p>
        </w:tc>
      </w:tr>
      <w:tr w:rsidR="003A5F0F" w:rsidRPr="003450C0" w:rsidTr="000D5A98">
        <w:tc>
          <w:tcPr>
            <w:tcW w:w="1080" w:type="dxa"/>
            <w:tcBorders>
              <w:top w:val="single" w:sz="4" w:space="0" w:color="auto"/>
              <w:bottom w:val="single" w:sz="4" w:space="0" w:color="auto"/>
              <w:right w:val="single" w:sz="4" w:space="0" w:color="auto"/>
            </w:tcBorders>
          </w:tcPr>
          <w:p w:rsidR="003A5F0F" w:rsidRPr="008F2449" w:rsidRDefault="00C138D3" w:rsidP="00941AB8">
            <w:pPr>
              <w:spacing w:before="20" w:after="20"/>
              <w:jc w:val="center"/>
            </w:pPr>
            <w:r w:rsidRPr="008F2449">
              <w:t>320</w:t>
            </w:r>
          </w:p>
        </w:tc>
        <w:tc>
          <w:tcPr>
            <w:tcW w:w="8550" w:type="dxa"/>
            <w:tcBorders>
              <w:top w:val="single" w:sz="4" w:space="0" w:color="auto"/>
              <w:left w:val="single" w:sz="4" w:space="0" w:color="auto"/>
              <w:bottom w:val="single" w:sz="4" w:space="0" w:color="auto"/>
            </w:tcBorders>
          </w:tcPr>
          <w:p w:rsidR="003A5F0F" w:rsidRPr="008F2449" w:rsidRDefault="00C138D3" w:rsidP="000D5A98">
            <w:pPr>
              <w:spacing w:before="20" w:after="20"/>
            </w:pPr>
            <w:r w:rsidRPr="008F2449">
              <w:t>Vapor Phase Organic &amp; Inorganic Emissions by Extractive FTIR</w:t>
            </w:r>
          </w:p>
        </w:tc>
      </w:tr>
    </w:tbl>
    <w:p w:rsidR="0016065C" w:rsidRPr="00B20DC6" w:rsidRDefault="00941AB8" w:rsidP="00941AB8">
      <w:pPr>
        <w:spacing w:before="120" w:after="120"/>
        <w:ind w:left="360"/>
        <w:rPr>
          <w:sz w:val="22"/>
          <w:szCs w:val="22"/>
        </w:rPr>
      </w:pPr>
      <w:r w:rsidRPr="00B20DC6">
        <w:rPr>
          <w:color w:val="000000"/>
        </w:rPr>
        <w:t>The methods are described in 40 CFR 60</w:t>
      </w:r>
      <w:r w:rsidR="00E15735">
        <w:rPr>
          <w:color w:val="000000"/>
        </w:rPr>
        <w:t xml:space="preserve"> and 63</w:t>
      </w:r>
      <w:r w:rsidRPr="00B20DC6">
        <w:rPr>
          <w:color w:val="000000"/>
        </w:rPr>
        <w:t xml:space="preserve">, Appendix A, and adopted by reference in Rule 62-204.800, F.A.C.  No other methods may be used for compliance testing unless prior written approval is received from the administrator of the Department’s </w:t>
      </w:r>
      <w:r w:rsidR="00746388">
        <w:rPr>
          <w:color w:val="000000"/>
        </w:rPr>
        <w:t>Office of Permitting and Compliance</w:t>
      </w:r>
      <w:r w:rsidRPr="00B20DC6">
        <w:rPr>
          <w:color w:val="000000"/>
        </w:rPr>
        <w:t xml:space="preserve"> Section in accordance with an alternate sampling procedure pursuant to 62-297.620, F.A.C.  </w:t>
      </w:r>
      <w:r w:rsidR="0016065C" w:rsidRPr="00B20DC6">
        <w:rPr>
          <w:color w:val="000000"/>
        </w:rPr>
        <w:t>[Rules 62-204.800, F.A.C.; 40 CFR 60, Appendix A]</w:t>
      </w:r>
    </w:p>
    <w:p w:rsidR="000213BA" w:rsidRDefault="000213BA" w:rsidP="00D50F72">
      <w:pPr>
        <w:numPr>
          <w:ilvl w:val="0"/>
          <w:numId w:val="7"/>
        </w:numPr>
        <w:spacing w:after="120"/>
        <w:ind w:left="446"/>
        <w:rPr>
          <w:sz w:val="22"/>
          <w:szCs w:val="22"/>
        </w:rPr>
      </w:pPr>
      <w:r w:rsidRPr="00382504">
        <w:rPr>
          <w:color w:val="000000"/>
          <w:sz w:val="22"/>
          <w:szCs w:val="22"/>
          <w:u w:val="single"/>
        </w:rPr>
        <w:lastRenderedPageBreak/>
        <w:t>Testing Requirements</w:t>
      </w:r>
      <w:r w:rsidRPr="00B20DC6">
        <w:rPr>
          <w:color w:val="000000"/>
          <w:sz w:val="22"/>
          <w:szCs w:val="22"/>
        </w:rPr>
        <w:t xml:space="preserve">: </w:t>
      </w:r>
      <w:r w:rsidR="008F2449" w:rsidRPr="00B20DC6">
        <w:rPr>
          <w:sz w:val="22"/>
          <w:szCs w:val="22"/>
        </w:rPr>
        <w:t xml:space="preserve">Initial and annual tests shall be conducted at 90% or greater of the design heat input ratings provided in emissions unit description above and corrected as described therein.  If it is impracticable to test within the described range, the combustion turbine may be tested at less </w:t>
      </w:r>
      <w:r w:rsidR="008F2449">
        <w:rPr>
          <w:sz w:val="22"/>
          <w:szCs w:val="22"/>
        </w:rPr>
        <w:t xml:space="preserve">than </w:t>
      </w:r>
      <w:r w:rsidR="008F2449" w:rsidRPr="00B20DC6">
        <w:rPr>
          <w:sz w:val="22"/>
          <w:szCs w:val="22"/>
        </w:rPr>
        <w:t xml:space="preserve">the described range.  In such case, the reported mass emission rates (corrected as described in </w:t>
      </w:r>
      <w:r w:rsidR="008F2449" w:rsidRPr="006E471B">
        <w:rPr>
          <w:b/>
          <w:sz w:val="22"/>
          <w:szCs w:val="22"/>
        </w:rPr>
        <w:t xml:space="preserve">Specific Condition </w:t>
      </w:r>
      <w:r w:rsidR="008F2449">
        <w:rPr>
          <w:b/>
          <w:sz w:val="22"/>
          <w:szCs w:val="22"/>
        </w:rPr>
        <w:t>11</w:t>
      </w:r>
      <w:r w:rsidR="008F2449" w:rsidRPr="00B20DC6">
        <w:rPr>
          <w:sz w:val="22"/>
          <w:szCs w:val="22"/>
        </w:rPr>
        <w:t xml:space="preserve"> above) shall be further corrected by dividing the result by the percent of the design heat rating at which the test was conducted and multiplying by 100%.  </w:t>
      </w:r>
      <w:r w:rsidR="008F2449">
        <w:rPr>
          <w:sz w:val="22"/>
          <w:szCs w:val="22"/>
        </w:rPr>
        <w:t>For e</w:t>
      </w:r>
      <w:r w:rsidR="008F2449" w:rsidRPr="006E471B">
        <w:rPr>
          <w:sz w:val="22"/>
          <w:szCs w:val="22"/>
        </w:rPr>
        <w:t>xample</w:t>
      </w:r>
      <w:r w:rsidR="008F2449">
        <w:rPr>
          <w:sz w:val="22"/>
          <w:szCs w:val="22"/>
        </w:rPr>
        <w:t>, if</w:t>
      </w:r>
      <w:r w:rsidR="008F2449" w:rsidRPr="006E471B">
        <w:rPr>
          <w:sz w:val="22"/>
          <w:szCs w:val="22"/>
        </w:rPr>
        <w:t xml:space="preserve"> </w:t>
      </w:r>
      <w:r w:rsidR="008F2449">
        <w:rPr>
          <w:sz w:val="22"/>
          <w:szCs w:val="22"/>
        </w:rPr>
        <w:t>t</w:t>
      </w:r>
      <w:r w:rsidR="008F2449" w:rsidRPr="006E471B">
        <w:rPr>
          <w:sz w:val="22"/>
          <w:szCs w:val="22"/>
        </w:rPr>
        <w:t>ested at 85% capacity</w:t>
      </w:r>
      <w:r w:rsidR="008F2449">
        <w:rPr>
          <w:sz w:val="22"/>
          <w:szCs w:val="22"/>
        </w:rPr>
        <w:t xml:space="preserve"> and the m</w:t>
      </w:r>
      <w:r w:rsidR="008F2449" w:rsidRPr="006E471B">
        <w:rPr>
          <w:sz w:val="22"/>
          <w:szCs w:val="22"/>
        </w:rPr>
        <w:t>easured actual mass emission rate was 50 lb/hour</w:t>
      </w:r>
      <w:r w:rsidR="008F2449">
        <w:rPr>
          <w:sz w:val="22"/>
          <w:szCs w:val="22"/>
        </w:rPr>
        <w:t>, the adjusted mass emission rate (</w:t>
      </w:r>
      <w:proofErr w:type="spellStart"/>
      <w:r w:rsidR="008F2449">
        <w:rPr>
          <w:sz w:val="22"/>
          <w:szCs w:val="22"/>
        </w:rPr>
        <w:t>ER</w:t>
      </w:r>
      <w:r w:rsidR="008F2449" w:rsidRPr="006E471B">
        <w:rPr>
          <w:sz w:val="22"/>
          <w:szCs w:val="22"/>
          <w:vertAlign w:val="subscript"/>
        </w:rPr>
        <w:t>adj</w:t>
      </w:r>
      <w:proofErr w:type="spellEnd"/>
      <w:r w:rsidR="008F2449">
        <w:rPr>
          <w:sz w:val="22"/>
          <w:szCs w:val="22"/>
        </w:rPr>
        <w:t>) would be</w:t>
      </w:r>
      <w:r w:rsidR="008F2449" w:rsidRPr="006E471B">
        <w:rPr>
          <w:sz w:val="22"/>
          <w:szCs w:val="22"/>
        </w:rPr>
        <w:t>:</w:t>
      </w:r>
    </w:p>
    <w:p w:rsidR="008F2449" w:rsidRPr="00B20DC6" w:rsidRDefault="00380BC3" w:rsidP="00D50F72">
      <w:pPr>
        <w:spacing w:after="120"/>
        <w:ind w:left="446"/>
        <w:rPr>
          <w:sz w:val="22"/>
          <w:szCs w:val="22"/>
        </w:rPr>
      </w:pPr>
      <m:oMathPara>
        <m:oMath>
          <m:sSub>
            <m:sSubPr>
              <m:ctrlPr>
                <w:rPr>
                  <w:rFonts w:ascii="Cambria Math" w:hAnsi="Cambria Math"/>
                  <w:i/>
                  <w:sz w:val="22"/>
                  <w:szCs w:val="22"/>
                </w:rPr>
              </m:ctrlPr>
            </m:sSubPr>
            <m:e>
              <m:r>
                <w:rPr>
                  <w:rFonts w:ascii="Cambria Math" w:hAnsi="Cambria Math"/>
                  <w:sz w:val="22"/>
                  <w:szCs w:val="22"/>
                </w:rPr>
                <m:t>ER</m:t>
              </m:r>
            </m:e>
            <m:sub>
              <m:r>
                <w:rPr>
                  <w:rFonts w:ascii="Cambria Math" w:hAnsi="Cambria Math"/>
                  <w:sz w:val="22"/>
                  <w:szCs w:val="22"/>
                </w:rPr>
                <m:t>adj</m:t>
              </m:r>
            </m:sub>
          </m:sSub>
          <m:r>
            <w:rPr>
              <w:rFonts w:ascii="Cambria Math" w:hAnsi="Cambria Math"/>
              <w:sz w:val="22"/>
              <w:szCs w:val="22"/>
            </w:rPr>
            <m:t xml:space="preserve">= </m:t>
          </m:r>
          <m:f>
            <m:fPr>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 xml:space="preserve">50 </m:t>
                  </m:r>
                  <m:f>
                    <m:fPr>
                      <m:type m:val="skw"/>
                      <m:ctrlPr>
                        <w:rPr>
                          <w:rFonts w:ascii="Cambria Math" w:hAnsi="Cambria Math"/>
                          <w:i/>
                          <w:sz w:val="22"/>
                          <w:szCs w:val="22"/>
                        </w:rPr>
                      </m:ctrlPr>
                    </m:fPr>
                    <m:num>
                      <m:r>
                        <w:rPr>
                          <w:rFonts w:ascii="Cambria Math" w:hAnsi="Cambria Math"/>
                          <w:sz w:val="22"/>
                          <w:szCs w:val="22"/>
                        </w:rPr>
                        <m:t>lb</m:t>
                      </m:r>
                    </m:num>
                    <m:den>
                      <m:r>
                        <w:rPr>
                          <w:rFonts w:ascii="Cambria Math" w:hAnsi="Cambria Math"/>
                          <w:sz w:val="22"/>
                          <w:szCs w:val="22"/>
                        </w:rPr>
                        <m:t>hr</m:t>
                      </m:r>
                    </m:den>
                  </m:f>
                </m:e>
              </m:d>
              <m:r>
                <w:rPr>
                  <w:rFonts w:ascii="Cambria Math" w:hAnsi="Cambria Math"/>
                  <w:sz w:val="22"/>
                  <w:szCs w:val="22"/>
                </w:rPr>
                <m:t xml:space="preserve"> x </m:t>
              </m:r>
              <m:d>
                <m:dPr>
                  <m:ctrlPr>
                    <w:rPr>
                      <w:rFonts w:ascii="Cambria Math" w:hAnsi="Cambria Math"/>
                      <w:i/>
                      <w:sz w:val="22"/>
                      <w:szCs w:val="22"/>
                    </w:rPr>
                  </m:ctrlPr>
                </m:dPr>
                <m:e>
                  <m:r>
                    <w:rPr>
                      <w:rFonts w:ascii="Cambria Math" w:hAnsi="Cambria Math"/>
                      <w:sz w:val="22"/>
                      <w:szCs w:val="22"/>
                    </w:rPr>
                    <m:t>100%</m:t>
                  </m:r>
                </m:e>
              </m:d>
            </m:num>
            <m:den>
              <m:r>
                <w:rPr>
                  <w:rFonts w:ascii="Cambria Math" w:hAnsi="Cambria Math"/>
                  <w:sz w:val="22"/>
                  <w:szCs w:val="22"/>
                </w:rPr>
                <m:t>85%</m:t>
              </m:r>
            </m:den>
          </m:f>
          <m:r>
            <w:rPr>
              <w:rFonts w:ascii="Cambria Math" w:hAnsi="Cambria Math"/>
              <w:sz w:val="22"/>
              <w:szCs w:val="22"/>
            </w:rPr>
            <m:t xml:space="preserve">=58.8 </m:t>
          </m:r>
          <m:f>
            <m:fPr>
              <m:type m:val="skw"/>
              <m:ctrlPr>
                <w:rPr>
                  <w:rFonts w:ascii="Cambria Math" w:hAnsi="Cambria Math"/>
                  <w:i/>
                  <w:sz w:val="22"/>
                  <w:szCs w:val="22"/>
                </w:rPr>
              </m:ctrlPr>
            </m:fPr>
            <m:num>
              <m:r>
                <w:rPr>
                  <w:rFonts w:ascii="Cambria Math" w:hAnsi="Cambria Math"/>
                  <w:sz w:val="22"/>
                  <w:szCs w:val="22"/>
                </w:rPr>
                <m:t>lb</m:t>
              </m:r>
            </m:num>
            <m:den>
              <m:r>
                <w:rPr>
                  <w:rFonts w:ascii="Cambria Math" w:hAnsi="Cambria Math"/>
                  <w:sz w:val="22"/>
                  <w:szCs w:val="22"/>
                </w:rPr>
                <m:t>hr</m:t>
              </m:r>
            </m:den>
          </m:f>
        </m:oMath>
      </m:oMathPara>
    </w:p>
    <w:p w:rsidR="00EA36CD" w:rsidRDefault="00EA36CD" w:rsidP="008F2449">
      <w:pPr>
        <w:numPr>
          <w:ilvl w:val="0"/>
          <w:numId w:val="7"/>
        </w:numPr>
        <w:tabs>
          <w:tab w:val="clear" w:pos="450"/>
        </w:tabs>
        <w:spacing w:before="120" w:after="120"/>
        <w:ind w:left="360"/>
        <w:rPr>
          <w:sz w:val="22"/>
          <w:szCs w:val="22"/>
        </w:rPr>
      </w:pPr>
      <w:r w:rsidRPr="003450C0">
        <w:rPr>
          <w:sz w:val="22"/>
          <w:szCs w:val="22"/>
          <w:u w:val="single"/>
        </w:rPr>
        <w:t>Initial Compliance De</w:t>
      </w:r>
      <w:r>
        <w:rPr>
          <w:sz w:val="22"/>
          <w:szCs w:val="22"/>
          <w:u w:val="single"/>
        </w:rPr>
        <w:t>monstration</w:t>
      </w:r>
      <w:r w:rsidRPr="003450C0">
        <w:rPr>
          <w:sz w:val="22"/>
          <w:szCs w:val="22"/>
        </w:rPr>
        <w:t>:</w:t>
      </w:r>
      <w:r>
        <w:rPr>
          <w:sz w:val="22"/>
          <w:szCs w:val="22"/>
        </w:rPr>
        <w:t xml:space="preserve">  </w:t>
      </w:r>
      <w:r w:rsidRPr="00AF2C05">
        <w:rPr>
          <w:sz w:val="22"/>
          <w:szCs w:val="22"/>
        </w:rPr>
        <w:t xml:space="preserve">Initial compliance stack tests </w:t>
      </w:r>
      <w:r>
        <w:rPr>
          <w:sz w:val="22"/>
          <w:szCs w:val="22"/>
        </w:rPr>
        <w:t xml:space="preserve">while </w:t>
      </w:r>
      <w:r w:rsidRPr="00182472">
        <w:rPr>
          <w:i/>
          <w:sz w:val="22"/>
          <w:szCs w:val="22"/>
        </w:rPr>
        <w:t>firing natural gas</w:t>
      </w:r>
      <w:r>
        <w:rPr>
          <w:sz w:val="22"/>
          <w:szCs w:val="22"/>
        </w:rPr>
        <w:t xml:space="preserve"> </w:t>
      </w:r>
      <w:r w:rsidRPr="00AF2C05">
        <w:rPr>
          <w:sz w:val="22"/>
          <w:szCs w:val="22"/>
        </w:rPr>
        <w:t xml:space="preserve">shall be conducted within 60 days after achieving </w:t>
      </w:r>
      <w:r>
        <w:rPr>
          <w:sz w:val="22"/>
          <w:szCs w:val="22"/>
        </w:rPr>
        <w:t>the maximum production rate</w:t>
      </w:r>
      <w:r w:rsidRPr="00AF2C05">
        <w:rPr>
          <w:sz w:val="22"/>
          <w:szCs w:val="22"/>
        </w:rPr>
        <w:t>, but not later than 180 days after the initial startup</w:t>
      </w:r>
      <w:r>
        <w:rPr>
          <w:sz w:val="22"/>
          <w:szCs w:val="22"/>
        </w:rPr>
        <w:t xml:space="preserve">.  Initial testing </w:t>
      </w:r>
      <w:r w:rsidRPr="00182472">
        <w:rPr>
          <w:i/>
          <w:sz w:val="22"/>
          <w:szCs w:val="22"/>
        </w:rPr>
        <w:t>on fuel oil</w:t>
      </w:r>
      <w:r>
        <w:rPr>
          <w:sz w:val="22"/>
          <w:szCs w:val="22"/>
        </w:rPr>
        <w:t xml:space="preserve"> shall be conducted within 60 days of any fuel oil firing in the CT.  </w:t>
      </w:r>
      <w:r w:rsidRPr="00AF2C05">
        <w:rPr>
          <w:sz w:val="22"/>
          <w:szCs w:val="22"/>
        </w:rPr>
        <w:t xml:space="preserve">In accordance with the test methods specified in this permit, </w:t>
      </w:r>
      <w:r>
        <w:rPr>
          <w:sz w:val="22"/>
          <w:szCs w:val="22"/>
        </w:rPr>
        <w:t xml:space="preserve">the </w:t>
      </w:r>
      <w:r w:rsidR="00F716CB">
        <w:rPr>
          <w:sz w:val="22"/>
          <w:szCs w:val="22"/>
        </w:rPr>
        <w:t>CT</w:t>
      </w:r>
      <w:r w:rsidRPr="00D438BD">
        <w:rPr>
          <w:sz w:val="22"/>
          <w:szCs w:val="22"/>
        </w:rPr>
        <w:t xml:space="preserve"> shall be tested to demonstrate initial compliance with </w:t>
      </w:r>
      <w:r w:rsidRPr="00045C90">
        <w:rPr>
          <w:sz w:val="22"/>
          <w:szCs w:val="22"/>
        </w:rPr>
        <w:t>the mass emission rate standards</w:t>
      </w:r>
      <w:r w:rsidRPr="00D438BD">
        <w:rPr>
          <w:sz w:val="22"/>
          <w:szCs w:val="22"/>
        </w:rPr>
        <w:t xml:space="preserve"> </w:t>
      </w:r>
      <w:r w:rsidRPr="002A4471">
        <w:rPr>
          <w:sz w:val="22"/>
          <w:szCs w:val="22"/>
        </w:rPr>
        <w:t>for</w:t>
      </w:r>
      <w:r>
        <w:rPr>
          <w:sz w:val="22"/>
          <w:szCs w:val="22"/>
        </w:rPr>
        <w:t xml:space="preserve"> </w:t>
      </w:r>
      <w:r w:rsidRPr="00EA36CD">
        <w:rPr>
          <w:sz w:val="22"/>
          <w:szCs w:val="22"/>
        </w:rPr>
        <w:t>NO</w:t>
      </w:r>
      <w:r w:rsidRPr="00EA36CD">
        <w:rPr>
          <w:sz w:val="22"/>
          <w:szCs w:val="22"/>
          <w:vertAlign w:val="subscript"/>
        </w:rPr>
        <w:t>X</w:t>
      </w:r>
      <w:r w:rsidRPr="00EA36CD">
        <w:rPr>
          <w:sz w:val="22"/>
          <w:szCs w:val="22"/>
        </w:rPr>
        <w:t xml:space="preserve">, </w:t>
      </w:r>
      <w:r>
        <w:rPr>
          <w:sz w:val="22"/>
          <w:szCs w:val="22"/>
        </w:rPr>
        <w:t>CO</w:t>
      </w:r>
      <w:r w:rsidR="006B499E">
        <w:rPr>
          <w:sz w:val="22"/>
          <w:szCs w:val="22"/>
        </w:rPr>
        <w:t>, VOC</w:t>
      </w:r>
      <w:r>
        <w:rPr>
          <w:sz w:val="22"/>
          <w:szCs w:val="22"/>
        </w:rPr>
        <w:t xml:space="preserve"> </w:t>
      </w:r>
      <w:r w:rsidRPr="00D438BD">
        <w:rPr>
          <w:sz w:val="22"/>
          <w:szCs w:val="22"/>
        </w:rPr>
        <w:t xml:space="preserve">and </w:t>
      </w:r>
      <w:r>
        <w:rPr>
          <w:sz w:val="22"/>
          <w:szCs w:val="22"/>
        </w:rPr>
        <w:t xml:space="preserve">with the </w:t>
      </w:r>
      <w:r w:rsidRPr="00D438BD">
        <w:rPr>
          <w:sz w:val="22"/>
          <w:szCs w:val="22"/>
        </w:rPr>
        <w:t>visible emissions</w:t>
      </w:r>
      <w:r>
        <w:rPr>
          <w:sz w:val="22"/>
          <w:szCs w:val="22"/>
        </w:rPr>
        <w:t xml:space="preserve"> standard</w:t>
      </w:r>
      <w:r w:rsidR="006B499E">
        <w:rPr>
          <w:sz w:val="22"/>
          <w:szCs w:val="22"/>
        </w:rPr>
        <w:t xml:space="preserve">.  </w:t>
      </w:r>
      <w:r w:rsidRPr="00D438BD">
        <w:rPr>
          <w:sz w:val="22"/>
          <w:szCs w:val="22"/>
        </w:rPr>
        <w:t>The permittee shall provide the Compliance</w:t>
      </w:r>
      <w:r w:rsidRPr="002C47CE">
        <w:rPr>
          <w:sz w:val="22"/>
          <w:szCs w:val="22"/>
        </w:rPr>
        <w:t xml:space="preserve"> Authority with any </w:t>
      </w:r>
      <w:r>
        <w:rPr>
          <w:sz w:val="22"/>
          <w:szCs w:val="22"/>
        </w:rPr>
        <w:t xml:space="preserve">other </w:t>
      </w:r>
      <w:r w:rsidRPr="002C47CE">
        <w:rPr>
          <w:sz w:val="22"/>
          <w:szCs w:val="22"/>
        </w:rPr>
        <w:t xml:space="preserve">initial emissions performance tests conducted to satisfy vendor </w:t>
      </w:r>
      <w:r w:rsidRPr="00D55A79">
        <w:rPr>
          <w:sz w:val="22"/>
          <w:szCs w:val="22"/>
        </w:rPr>
        <w:t>guarantees including CO</w:t>
      </w:r>
      <w:r w:rsidR="006B499E">
        <w:rPr>
          <w:sz w:val="22"/>
          <w:szCs w:val="22"/>
        </w:rPr>
        <w:t>, VOC</w:t>
      </w:r>
      <w:r w:rsidRPr="00D55A79">
        <w:rPr>
          <w:sz w:val="22"/>
          <w:szCs w:val="22"/>
        </w:rPr>
        <w:t xml:space="preserve"> and particulate tests.  </w:t>
      </w:r>
      <w:r>
        <w:rPr>
          <w:sz w:val="22"/>
          <w:szCs w:val="22"/>
        </w:rPr>
        <w:br/>
      </w:r>
      <w:r w:rsidRPr="00D55A79">
        <w:rPr>
          <w:sz w:val="22"/>
          <w:szCs w:val="22"/>
        </w:rPr>
        <w:t>[Rules</w:t>
      </w:r>
      <w:r>
        <w:rPr>
          <w:sz w:val="22"/>
          <w:szCs w:val="22"/>
        </w:rPr>
        <w:t xml:space="preserve"> 62</w:t>
      </w:r>
      <w:r>
        <w:rPr>
          <w:sz w:val="22"/>
          <w:szCs w:val="22"/>
        </w:rPr>
        <w:noBreakHyphen/>
        <w:t>4.070, 62</w:t>
      </w:r>
      <w:r>
        <w:rPr>
          <w:sz w:val="22"/>
          <w:szCs w:val="22"/>
        </w:rPr>
        <w:noBreakHyphen/>
      </w:r>
      <w:r w:rsidRPr="00740CBD">
        <w:rPr>
          <w:sz w:val="22"/>
          <w:szCs w:val="22"/>
        </w:rPr>
        <w:t>297.310(7)(a), F.A.C. and 40 CFR 60.8]</w:t>
      </w:r>
    </w:p>
    <w:p w:rsidR="000213BA" w:rsidRDefault="000213BA" w:rsidP="00343F57">
      <w:pPr>
        <w:numPr>
          <w:ilvl w:val="0"/>
          <w:numId w:val="7"/>
        </w:numPr>
        <w:tabs>
          <w:tab w:val="clear" w:pos="450"/>
        </w:tabs>
        <w:spacing w:after="120"/>
        <w:ind w:left="360"/>
        <w:rPr>
          <w:sz w:val="22"/>
          <w:szCs w:val="22"/>
        </w:rPr>
      </w:pPr>
      <w:r>
        <w:rPr>
          <w:sz w:val="22"/>
          <w:szCs w:val="22"/>
          <w:u w:val="single"/>
        </w:rPr>
        <w:t>Subsequent Complianc</w:t>
      </w:r>
      <w:r w:rsidRPr="003450C0">
        <w:rPr>
          <w:sz w:val="22"/>
          <w:szCs w:val="22"/>
          <w:u w:val="single"/>
        </w:rPr>
        <w:t>e Test</w:t>
      </w:r>
      <w:r>
        <w:rPr>
          <w:sz w:val="22"/>
          <w:szCs w:val="22"/>
          <w:u w:val="single"/>
        </w:rPr>
        <w:t>ing</w:t>
      </w:r>
      <w:r w:rsidRPr="00045C90">
        <w:rPr>
          <w:sz w:val="22"/>
          <w:szCs w:val="22"/>
        </w:rPr>
        <w:t xml:space="preserve">:  </w:t>
      </w:r>
      <w:r w:rsidR="00045C90">
        <w:rPr>
          <w:sz w:val="22"/>
          <w:szCs w:val="22"/>
        </w:rPr>
        <w:t>The a</w:t>
      </w:r>
      <w:r w:rsidRPr="00045C90">
        <w:rPr>
          <w:sz w:val="22"/>
          <w:szCs w:val="22"/>
        </w:rPr>
        <w:t xml:space="preserve">nnual compliance test for </w:t>
      </w:r>
      <w:r w:rsidR="006B499E">
        <w:rPr>
          <w:sz w:val="22"/>
          <w:szCs w:val="22"/>
        </w:rPr>
        <w:t xml:space="preserve">VOC, CO and </w:t>
      </w:r>
      <w:r w:rsidRPr="00045C90">
        <w:rPr>
          <w:sz w:val="22"/>
          <w:szCs w:val="22"/>
        </w:rPr>
        <w:t>visible emissions shall be conducted during each federal fiscal year (October 1</w:t>
      </w:r>
      <w:r w:rsidRPr="00045C90">
        <w:rPr>
          <w:sz w:val="22"/>
          <w:szCs w:val="22"/>
          <w:vertAlign w:val="superscript"/>
        </w:rPr>
        <w:t>st</w:t>
      </w:r>
      <w:r w:rsidRPr="00045C90">
        <w:rPr>
          <w:sz w:val="22"/>
          <w:szCs w:val="22"/>
        </w:rPr>
        <w:t xml:space="preserve"> to September 30</w:t>
      </w:r>
      <w:r w:rsidRPr="00045C90">
        <w:rPr>
          <w:sz w:val="22"/>
          <w:szCs w:val="22"/>
          <w:vertAlign w:val="superscript"/>
        </w:rPr>
        <w:t>th</w:t>
      </w:r>
      <w:r w:rsidRPr="00045C90">
        <w:rPr>
          <w:sz w:val="22"/>
          <w:szCs w:val="22"/>
        </w:rPr>
        <w:t>)</w:t>
      </w:r>
      <w:r w:rsidR="004C2A9C" w:rsidRPr="00045C90">
        <w:rPr>
          <w:sz w:val="22"/>
          <w:szCs w:val="22"/>
        </w:rPr>
        <w:t xml:space="preserve"> while firing natural gas</w:t>
      </w:r>
      <w:r w:rsidRPr="00045C90">
        <w:rPr>
          <w:sz w:val="22"/>
          <w:szCs w:val="22"/>
        </w:rPr>
        <w:t xml:space="preserve">.  </w:t>
      </w:r>
      <w:r w:rsidR="00045C90">
        <w:rPr>
          <w:sz w:val="22"/>
          <w:szCs w:val="22"/>
        </w:rPr>
        <w:t xml:space="preserve">A </w:t>
      </w:r>
      <w:r w:rsidR="006B499E">
        <w:rPr>
          <w:sz w:val="22"/>
          <w:szCs w:val="22"/>
        </w:rPr>
        <w:t xml:space="preserve">VOC, CO and </w:t>
      </w:r>
      <w:r w:rsidR="00045C90">
        <w:rPr>
          <w:sz w:val="22"/>
          <w:szCs w:val="22"/>
        </w:rPr>
        <w:t>v</w:t>
      </w:r>
      <w:r w:rsidR="00035DF8" w:rsidRPr="00045C90">
        <w:rPr>
          <w:sz w:val="22"/>
          <w:szCs w:val="22"/>
        </w:rPr>
        <w:t>isible emissions test shall also be performed while firing fuel oil</w:t>
      </w:r>
      <w:r w:rsidR="00972CA1" w:rsidRPr="00045C90">
        <w:rPr>
          <w:sz w:val="22"/>
          <w:szCs w:val="22"/>
        </w:rPr>
        <w:t>,</w:t>
      </w:r>
      <w:r w:rsidR="00035DF8" w:rsidRPr="00045C90">
        <w:rPr>
          <w:sz w:val="22"/>
          <w:szCs w:val="22"/>
        </w:rPr>
        <w:t xml:space="preserve"> </w:t>
      </w:r>
      <w:r w:rsidR="00657CFE" w:rsidRPr="00045C90">
        <w:rPr>
          <w:sz w:val="22"/>
          <w:szCs w:val="22"/>
        </w:rPr>
        <w:t xml:space="preserve">on each combustion turbine that is </w:t>
      </w:r>
      <w:r w:rsidR="00035DF8" w:rsidRPr="00045C90">
        <w:rPr>
          <w:sz w:val="22"/>
          <w:szCs w:val="22"/>
        </w:rPr>
        <w:t xml:space="preserve">fired </w:t>
      </w:r>
      <w:r w:rsidR="00657CFE" w:rsidRPr="00045C90">
        <w:rPr>
          <w:sz w:val="22"/>
          <w:szCs w:val="22"/>
        </w:rPr>
        <w:t>with fu</w:t>
      </w:r>
      <w:r w:rsidR="00972CA1" w:rsidRPr="00045C90">
        <w:rPr>
          <w:sz w:val="22"/>
          <w:szCs w:val="22"/>
        </w:rPr>
        <w:t>e</w:t>
      </w:r>
      <w:r w:rsidR="00657CFE" w:rsidRPr="00045C90">
        <w:rPr>
          <w:sz w:val="22"/>
          <w:szCs w:val="22"/>
        </w:rPr>
        <w:t>l oil</w:t>
      </w:r>
      <w:r w:rsidR="00972CA1" w:rsidRPr="00045C90">
        <w:rPr>
          <w:sz w:val="22"/>
          <w:szCs w:val="22"/>
        </w:rPr>
        <w:t>,</w:t>
      </w:r>
      <w:r w:rsidR="00657CFE" w:rsidRPr="00045C90">
        <w:rPr>
          <w:sz w:val="22"/>
          <w:szCs w:val="22"/>
        </w:rPr>
        <w:t xml:space="preserve"> </w:t>
      </w:r>
      <w:r w:rsidR="00035DF8" w:rsidRPr="00045C90">
        <w:rPr>
          <w:sz w:val="22"/>
          <w:szCs w:val="22"/>
        </w:rPr>
        <w:t>for more than 400 hours during the federal fiscal year</w:t>
      </w:r>
      <w:r w:rsidR="00526133" w:rsidRPr="00045C90">
        <w:rPr>
          <w:sz w:val="22"/>
          <w:szCs w:val="22"/>
        </w:rPr>
        <w:t xml:space="preserve">.  </w:t>
      </w:r>
      <w:r w:rsidR="00972CA1" w:rsidRPr="00045C90">
        <w:rPr>
          <w:sz w:val="22"/>
          <w:szCs w:val="22"/>
        </w:rPr>
        <w:br/>
      </w:r>
      <w:r w:rsidRPr="003450C0">
        <w:rPr>
          <w:sz w:val="22"/>
          <w:szCs w:val="22"/>
        </w:rPr>
        <w:t>[Rules</w:t>
      </w:r>
      <w:r w:rsidR="00526133">
        <w:rPr>
          <w:sz w:val="22"/>
          <w:szCs w:val="22"/>
        </w:rPr>
        <w:t xml:space="preserve"> </w:t>
      </w:r>
      <w:r w:rsidR="00F17757">
        <w:rPr>
          <w:sz w:val="22"/>
          <w:szCs w:val="22"/>
        </w:rPr>
        <w:t>62</w:t>
      </w:r>
      <w:r w:rsidR="00E7166F">
        <w:rPr>
          <w:sz w:val="22"/>
          <w:szCs w:val="22"/>
        </w:rPr>
        <w:t>-</w:t>
      </w:r>
      <w:r>
        <w:rPr>
          <w:sz w:val="22"/>
          <w:szCs w:val="22"/>
        </w:rPr>
        <w:t>4.070,</w:t>
      </w:r>
      <w:r w:rsidR="00526133">
        <w:rPr>
          <w:sz w:val="22"/>
          <w:szCs w:val="22"/>
        </w:rPr>
        <w:t xml:space="preserve"> </w:t>
      </w:r>
      <w:r w:rsidR="00F17757">
        <w:rPr>
          <w:sz w:val="22"/>
          <w:szCs w:val="22"/>
        </w:rPr>
        <w:t>62</w:t>
      </w:r>
      <w:r w:rsidR="00E7166F">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w:t>
      </w:r>
      <w:r>
        <w:rPr>
          <w:sz w:val="22"/>
          <w:szCs w:val="22"/>
        </w:rPr>
        <w:t>, and</w:t>
      </w:r>
      <w:r w:rsidR="00526133">
        <w:rPr>
          <w:sz w:val="22"/>
          <w:szCs w:val="22"/>
        </w:rPr>
        <w:t xml:space="preserve"> </w:t>
      </w:r>
      <w:r w:rsidR="00F17757">
        <w:rPr>
          <w:sz w:val="22"/>
          <w:szCs w:val="22"/>
        </w:rPr>
        <w:t>62</w:t>
      </w:r>
      <w:r w:rsidR="00E7166F">
        <w:rPr>
          <w:sz w:val="22"/>
          <w:szCs w:val="22"/>
        </w:rPr>
        <w:t>-</w:t>
      </w:r>
      <w:r w:rsidRPr="003450C0">
        <w:rPr>
          <w:sz w:val="22"/>
          <w:szCs w:val="22"/>
        </w:rPr>
        <w:t>297.310(7)(a)4, F.A.C.]</w:t>
      </w:r>
    </w:p>
    <w:p w:rsidR="000213BA" w:rsidRDefault="000213BA" w:rsidP="00343F57">
      <w:pPr>
        <w:numPr>
          <w:ilvl w:val="0"/>
          <w:numId w:val="7"/>
        </w:numPr>
        <w:tabs>
          <w:tab w:val="clear" w:pos="450"/>
        </w:tabs>
        <w:spacing w:after="120"/>
        <w:ind w:left="360"/>
        <w:rPr>
          <w:sz w:val="22"/>
          <w:szCs w:val="22"/>
        </w:rPr>
      </w:pPr>
      <w:r w:rsidRPr="00C565B4">
        <w:rPr>
          <w:sz w:val="22"/>
          <w:szCs w:val="22"/>
          <w:u w:val="single"/>
        </w:rPr>
        <w:t>Continuous Compliance</w:t>
      </w:r>
      <w:r w:rsidRPr="003450C0">
        <w:rPr>
          <w:sz w:val="22"/>
          <w:szCs w:val="22"/>
        </w:rPr>
        <w:t xml:space="preserve">:  </w:t>
      </w:r>
      <w:r>
        <w:rPr>
          <w:sz w:val="22"/>
          <w:szCs w:val="22"/>
        </w:rPr>
        <w:t xml:space="preserve">Continuous compliance with the permit standard for emissions of </w:t>
      </w:r>
      <w:r w:rsidRPr="003450C0">
        <w:rPr>
          <w:sz w:val="22"/>
          <w:szCs w:val="22"/>
        </w:rPr>
        <w:t>NO</w:t>
      </w:r>
      <w:r w:rsidRPr="00116AFC">
        <w:rPr>
          <w:sz w:val="22"/>
          <w:szCs w:val="22"/>
          <w:vertAlign w:val="subscript"/>
        </w:rPr>
        <w:t>X</w:t>
      </w:r>
      <w:r>
        <w:rPr>
          <w:sz w:val="22"/>
          <w:szCs w:val="22"/>
        </w:rPr>
        <w:t xml:space="preserve"> shall be demonstrated with data collected from the required</w:t>
      </w:r>
      <w:r w:rsidR="00F17757">
        <w:rPr>
          <w:sz w:val="22"/>
          <w:szCs w:val="22"/>
        </w:rPr>
        <w:t xml:space="preserve"> CEMS</w:t>
      </w:r>
      <w:r>
        <w:rPr>
          <w:sz w:val="22"/>
          <w:szCs w:val="22"/>
        </w:rPr>
        <w:t>.</w:t>
      </w:r>
      <w:r w:rsidR="00972CA1">
        <w:rPr>
          <w:sz w:val="22"/>
          <w:szCs w:val="22"/>
        </w:rPr>
        <w:t xml:space="preserve">  </w:t>
      </w:r>
      <w:r>
        <w:rPr>
          <w:sz w:val="22"/>
          <w:szCs w:val="22"/>
        </w:rPr>
        <w:br/>
      </w:r>
      <w:r w:rsidRPr="00295405">
        <w:rPr>
          <w:sz w:val="22"/>
          <w:szCs w:val="22"/>
        </w:rPr>
        <w:t>[Rules</w:t>
      </w:r>
      <w:r w:rsidR="00526133">
        <w:rPr>
          <w:sz w:val="22"/>
          <w:szCs w:val="22"/>
        </w:rPr>
        <w:t xml:space="preserve"> </w:t>
      </w:r>
      <w:r w:rsidR="00F17757">
        <w:rPr>
          <w:sz w:val="22"/>
          <w:szCs w:val="22"/>
        </w:rPr>
        <w:t>62</w:t>
      </w:r>
      <w:r w:rsidR="00925B72">
        <w:rPr>
          <w:sz w:val="22"/>
          <w:szCs w:val="22"/>
        </w:rPr>
        <w:t>-</w:t>
      </w:r>
      <w:r>
        <w:rPr>
          <w:sz w:val="22"/>
          <w:szCs w:val="22"/>
        </w:rPr>
        <w:t>4.070, and</w:t>
      </w:r>
      <w:r w:rsidR="00526133">
        <w:rPr>
          <w:sz w:val="22"/>
          <w:szCs w:val="22"/>
        </w:rPr>
        <w:t xml:space="preserve"> </w:t>
      </w:r>
      <w:r w:rsidR="00F17757">
        <w:rPr>
          <w:sz w:val="22"/>
          <w:szCs w:val="22"/>
        </w:rPr>
        <w:t>62</w:t>
      </w:r>
      <w:r w:rsidR="00925B72">
        <w:rPr>
          <w:sz w:val="22"/>
          <w:szCs w:val="22"/>
        </w:rPr>
        <w:t>-</w:t>
      </w:r>
      <w:r w:rsidRPr="003A4A1E">
        <w:rPr>
          <w:sz w:val="22"/>
          <w:szCs w:val="22"/>
        </w:rPr>
        <w:t>21</w:t>
      </w:r>
      <w:r>
        <w:rPr>
          <w:sz w:val="22"/>
          <w:szCs w:val="22"/>
        </w:rPr>
        <w:t>0.200</w:t>
      </w:r>
      <w:r w:rsidRPr="003A4A1E">
        <w:rPr>
          <w:sz w:val="22"/>
          <w:szCs w:val="22"/>
        </w:rPr>
        <w:t>(BACT), F.A.C.]</w:t>
      </w:r>
    </w:p>
    <w:p w:rsidR="000213BA" w:rsidRPr="00AF2C05" w:rsidRDefault="000213BA" w:rsidP="00343F57">
      <w:pPr>
        <w:numPr>
          <w:ilvl w:val="0"/>
          <w:numId w:val="7"/>
        </w:numPr>
        <w:tabs>
          <w:tab w:val="clear" w:pos="450"/>
        </w:tabs>
        <w:spacing w:after="120"/>
        <w:ind w:left="360"/>
        <w:rPr>
          <w:sz w:val="22"/>
          <w:szCs w:val="22"/>
        </w:rPr>
      </w:pPr>
      <w:r w:rsidRPr="00C565B4">
        <w:rPr>
          <w:sz w:val="22"/>
          <w:szCs w:val="22"/>
          <w:u w:val="single"/>
        </w:rPr>
        <w:t>Special Compliance Tests</w:t>
      </w:r>
      <w:r w:rsidRPr="00AF2C05">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[Rule</w:t>
      </w:r>
      <w:r w:rsidR="00526133">
        <w:rPr>
          <w:sz w:val="22"/>
          <w:szCs w:val="22"/>
        </w:rPr>
        <w:t xml:space="preserve"> </w:t>
      </w:r>
      <w:r w:rsidR="00F17757">
        <w:rPr>
          <w:sz w:val="22"/>
          <w:szCs w:val="22"/>
        </w:rPr>
        <w:t>62</w:t>
      </w:r>
      <w:r w:rsidR="00925B72">
        <w:rPr>
          <w:sz w:val="22"/>
          <w:szCs w:val="22"/>
        </w:rPr>
        <w:t>-</w:t>
      </w:r>
      <w:r w:rsidRPr="00AF2C05">
        <w:rPr>
          <w:sz w:val="22"/>
          <w:szCs w:val="22"/>
        </w:rPr>
        <w:t>297.310(7)(b), F.A.C.]</w:t>
      </w:r>
    </w:p>
    <w:p w:rsidR="000213BA" w:rsidRPr="00D11875" w:rsidRDefault="000213BA" w:rsidP="000213BA">
      <w:pPr>
        <w:spacing w:after="120"/>
        <w:rPr>
          <w:b/>
          <w:caps/>
          <w:color w:val="000000"/>
          <w:sz w:val="22"/>
          <w:szCs w:val="22"/>
        </w:rPr>
      </w:pPr>
      <w:r w:rsidRPr="00D11875">
        <w:rPr>
          <w:b/>
          <w:caps/>
          <w:color w:val="000000"/>
          <w:sz w:val="22"/>
          <w:szCs w:val="22"/>
        </w:rPr>
        <w:t>Excess Emissions</w:t>
      </w:r>
    </w:p>
    <w:p w:rsidR="000213BA" w:rsidRDefault="000213BA" w:rsidP="000213BA">
      <w:pPr>
        <w:spacing w:after="120"/>
        <w:rPr>
          <w:i/>
          <w:iCs/>
          <w:sz w:val="22"/>
          <w:szCs w:val="22"/>
        </w:rPr>
      </w:pPr>
      <w:r w:rsidRPr="006B79D5">
        <w:rPr>
          <w:i/>
          <w:iCs/>
          <w:sz w:val="22"/>
          <w:szCs w:val="22"/>
        </w:rPr>
        <w:t xml:space="preserve">{Permitting Note:  The following conditions apply only to the </w:t>
      </w:r>
      <w:r w:rsidR="0019371D">
        <w:rPr>
          <w:i/>
          <w:iCs/>
          <w:sz w:val="22"/>
          <w:szCs w:val="22"/>
        </w:rPr>
        <w:t>State Implementation Plan (</w:t>
      </w:r>
      <w:r w:rsidRPr="006B79D5">
        <w:rPr>
          <w:i/>
          <w:iCs/>
          <w:sz w:val="22"/>
          <w:szCs w:val="22"/>
        </w:rPr>
        <w:t>SIP</w:t>
      </w:r>
      <w:r w:rsidR="0019371D">
        <w:rPr>
          <w:i/>
          <w:iCs/>
          <w:sz w:val="22"/>
          <w:szCs w:val="22"/>
        </w:rPr>
        <w:t>)</w:t>
      </w:r>
      <w:r w:rsidRPr="006B79D5">
        <w:rPr>
          <w:i/>
          <w:iCs/>
          <w:sz w:val="22"/>
          <w:szCs w:val="22"/>
        </w:rPr>
        <w:t xml:space="preserve">-based emissions standards in </w:t>
      </w:r>
      <w:r w:rsidR="00045C90" w:rsidRPr="00045C90">
        <w:rPr>
          <w:b/>
          <w:i/>
          <w:iCs/>
          <w:sz w:val="22"/>
          <w:szCs w:val="22"/>
        </w:rPr>
        <w:t xml:space="preserve">Specific </w:t>
      </w:r>
      <w:r w:rsidRPr="00045C90">
        <w:rPr>
          <w:b/>
          <w:i/>
          <w:iCs/>
          <w:sz w:val="22"/>
          <w:szCs w:val="22"/>
        </w:rPr>
        <w:t>Condition No</w:t>
      </w:r>
      <w:r w:rsidR="00C5304D" w:rsidRPr="00045C90">
        <w:rPr>
          <w:b/>
          <w:i/>
          <w:iCs/>
          <w:sz w:val="22"/>
          <w:szCs w:val="22"/>
        </w:rPr>
        <w:t>.</w:t>
      </w:r>
      <w:r w:rsidRPr="00045C90">
        <w:rPr>
          <w:b/>
          <w:i/>
          <w:iCs/>
          <w:sz w:val="22"/>
          <w:szCs w:val="22"/>
        </w:rPr>
        <w:t xml:space="preserve"> </w:t>
      </w:r>
      <w:r w:rsidR="000C1815" w:rsidRPr="00045C90">
        <w:rPr>
          <w:b/>
        </w:rPr>
        <w:fldChar w:fldCharType="begin"/>
      </w:r>
      <w:r w:rsidR="001C384A" w:rsidRPr="00045C90">
        <w:rPr>
          <w:b/>
        </w:rPr>
        <w:instrText xml:space="preserve"> REF EmissionStandards \r \h  \* MERGEFORMAT </w:instrText>
      </w:r>
      <w:r w:rsidR="000C1815" w:rsidRPr="00045C90">
        <w:rPr>
          <w:b/>
        </w:rPr>
      </w:r>
      <w:r w:rsidR="000C1815" w:rsidRPr="00045C90">
        <w:rPr>
          <w:b/>
        </w:rPr>
        <w:fldChar w:fldCharType="separate"/>
      </w:r>
      <w:r w:rsidR="00380BC3" w:rsidRPr="00380BC3">
        <w:rPr>
          <w:b/>
          <w:i/>
          <w:iCs/>
          <w:sz w:val="22"/>
          <w:szCs w:val="22"/>
        </w:rPr>
        <w:t>11</w:t>
      </w:r>
      <w:r w:rsidR="000C1815" w:rsidRPr="00045C90">
        <w:rPr>
          <w:b/>
        </w:rPr>
        <w:fldChar w:fldCharType="end"/>
      </w:r>
      <w:r w:rsidRPr="00594ACD">
        <w:rPr>
          <w:i/>
          <w:iCs/>
          <w:sz w:val="22"/>
          <w:szCs w:val="22"/>
        </w:rPr>
        <w:t xml:space="preserve"> </w:t>
      </w:r>
      <w:r w:rsidR="000C1815" w:rsidRPr="00295405">
        <w:rPr>
          <w:i/>
          <w:iCs/>
          <w:sz w:val="22"/>
          <w:szCs w:val="22"/>
        </w:rPr>
        <w:fldChar w:fldCharType="begin"/>
      </w:r>
      <w:r w:rsidRPr="00295405">
        <w:rPr>
          <w:i/>
          <w:iCs/>
          <w:sz w:val="22"/>
          <w:szCs w:val="22"/>
        </w:rPr>
        <w:instrText xml:space="preserve"> REF EmissionStandards \h </w:instrText>
      </w:r>
      <w:r>
        <w:rPr>
          <w:i/>
          <w:iCs/>
          <w:sz w:val="22"/>
          <w:szCs w:val="22"/>
        </w:rPr>
        <w:instrText xml:space="preserve"> \* MERGEFORMAT </w:instrText>
      </w:r>
      <w:r w:rsidR="000C1815" w:rsidRPr="00295405">
        <w:rPr>
          <w:i/>
          <w:iCs/>
          <w:sz w:val="22"/>
          <w:szCs w:val="22"/>
        </w:rPr>
      </w:r>
      <w:r w:rsidR="000C1815" w:rsidRPr="00295405">
        <w:rPr>
          <w:i/>
          <w:iCs/>
          <w:sz w:val="22"/>
          <w:szCs w:val="22"/>
        </w:rPr>
        <w:fldChar w:fldCharType="end"/>
      </w:r>
      <w:r w:rsidRPr="00295405">
        <w:rPr>
          <w:i/>
          <w:iCs/>
          <w:sz w:val="22"/>
          <w:szCs w:val="22"/>
        </w:rPr>
        <w:t>of this subsection.  Rule</w:t>
      </w:r>
      <w:r w:rsidR="00526133">
        <w:rPr>
          <w:i/>
          <w:iCs/>
          <w:sz w:val="22"/>
          <w:szCs w:val="22"/>
        </w:rPr>
        <w:t xml:space="preserve"> </w:t>
      </w:r>
      <w:r w:rsidR="00F17757">
        <w:rPr>
          <w:i/>
          <w:iCs/>
          <w:sz w:val="22"/>
          <w:szCs w:val="22"/>
        </w:rPr>
        <w:t>62</w:t>
      </w:r>
      <w:r w:rsidR="00F17757">
        <w:rPr>
          <w:i/>
          <w:iCs/>
          <w:sz w:val="22"/>
          <w:szCs w:val="22"/>
        </w:rPr>
        <w:noBreakHyphen/>
      </w:r>
      <w:r w:rsidRPr="00295405">
        <w:rPr>
          <w:i/>
          <w:iCs/>
          <w:sz w:val="22"/>
          <w:szCs w:val="22"/>
        </w:rPr>
        <w:t>210.700, F.A.C. (Excess Emissions) cannot vary or supersede any</w:t>
      </w:r>
      <w:r w:rsidRPr="006B79D5">
        <w:rPr>
          <w:i/>
          <w:iCs/>
          <w:sz w:val="22"/>
          <w:szCs w:val="22"/>
        </w:rPr>
        <w:t xml:space="preserve"> federal provision of the NSPS, </w:t>
      </w:r>
      <w:r>
        <w:rPr>
          <w:i/>
          <w:iCs/>
          <w:sz w:val="22"/>
          <w:szCs w:val="22"/>
        </w:rPr>
        <w:t xml:space="preserve">NESHAP, </w:t>
      </w:r>
      <w:r w:rsidRPr="006B79D5">
        <w:rPr>
          <w:i/>
          <w:iCs/>
          <w:sz w:val="22"/>
          <w:szCs w:val="22"/>
        </w:rPr>
        <w:t>or Acid Rain programs.}</w:t>
      </w:r>
    </w:p>
    <w:p w:rsidR="000213BA" w:rsidRPr="00DF088F" w:rsidRDefault="000213BA" w:rsidP="00045C90">
      <w:pPr>
        <w:keepNext/>
        <w:numPr>
          <w:ilvl w:val="0"/>
          <w:numId w:val="7"/>
        </w:numPr>
        <w:tabs>
          <w:tab w:val="clear" w:pos="450"/>
        </w:tabs>
        <w:spacing w:after="60"/>
        <w:ind w:left="360"/>
        <w:rPr>
          <w:sz w:val="22"/>
          <w:szCs w:val="22"/>
          <w:u w:val="single"/>
        </w:rPr>
      </w:pPr>
      <w:r w:rsidRPr="00DF088F">
        <w:rPr>
          <w:sz w:val="22"/>
          <w:szCs w:val="22"/>
          <w:u w:val="single"/>
        </w:rPr>
        <w:t>Definitions</w:t>
      </w:r>
      <w:r>
        <w:rPr>
          <w:sz w:val="22"/>
          <w:szCs w:val="22"/>
        </w:rPr>
        <w:t>:</w:t>
      </w:r>
    </w:p>
    <w:p w:rsidR="000213BA" w:rsidRPr="006B79D5" w:rsidRDefault="000213BA" w:rsidP="00045C90">
      <w:pPr>
        <w:numPr>
          <w:ilvl w:val="2"/>
          <w:numId w:val="10"/>
        </w:numPr>
        <w:tabs>
          <w:tab w:val="clear" w:pos="2700"/>
        </w:tabs>
        <w:spacing w:after="60"/>
        <w:ind w:left="720"/>
        <w:rPr>
          <w:sz w:val="22"/>
          <w:szCs w:val="22"/>
        </w:rPr>
      </w:pPr>
      <w:r w:rsidRPr="006B79D5">
        <w:rPr>
          <w:i/>
          <w:iCs/>
          <w:sz w:val="22"/>
          <w:szCs w:val="22"/>
        </w:rPr>
        <w:t>Startup</w:t>
      </w:r>
      <w:r w:rsidRPr="006B79D5">
        <w:rPr>
          <w:sz w:val="22"/>
          <w:szCs w:val="22"/>
        </w:rPr>
        <w:t xml:space="preserve"> is defined as the commencement of operation of any emissions unit which has shut down or ceased operation for a period of time sufficient to cause temperature, pressure, chemical or pollution control device imbalances, which r</w:t>
      </w:r>
      <w:r>
        <w:rPr>
          <w:sz w:val="22"/>
          <w:szCs w:val="22"/>
        </w:rPr>
        <w:t>esult in excess emissions.</w:t>
      </w:r>
    </w:p>
    <w:p w:rsidR="000213BA" w:rsidRPr="006B79D5" w:rsidRDefault="000213BA" w:rsidP="00045C90">
      <w:pPr>
        <w:numPr>
          <w:ilvl w:val="2"/>
          <w:numId w:val="10"/>
        </w:numPr>
        <w:tabs>
          <w:tab w:val="clear" w:pos="2700"/>
        </w:tabs>
        <w:spacing w:after="60"/>
        <w:ind w:left="720"/>
        <w:rPr>
          <w:sz w:val="22"/>
          <w:szCs w:val="22"/>
        </w:rPr>
      </w:pPr>
      <w:r w:rsidRPr="006B79D5">
        <w:rPr>
          <w:i/>
          <w:iCs/>
          <w:sz w:val="22"/>
          <w:szCs w:val="22"/>
        </w:rPr>
        <w:t>Shutdown</w:t>
      </w:r>
      <w:r w:rsidRPr="006B79D5">
        <w:rPr>
          <w:sz w:val="22"/>
          <w:szCs w:val="22"/>
        </w:rPr>
        <w:t xml:space="preserve"> is the cessation of the operation of an emissions unit for any purpose.</w:t>
      </w:r>
    </w:p>
    <w:p w:rsidR="000213BA" w:rsidRDefault="000213BA" w:rsidP="00045C90">
      <w:pPr>
        <w:numPr>
          <w:ilvl w:val="2"/>
          <w:numId w:val="10"/>
        </w:numPr>
        <w:tabs>
          <w:tab w:val="clear" w:pos="2700"/>
        </w:tabs>
        <w:spacing w:after="60"/>
        <w:ind w:left="720"/>
        <w:rPr>
          <w:sz w:val="22"/>
          <w:szCs w:val="22"/>
        </w:rPr>
      </w:pPr>
      <w:r w:rsidRPr="006B79D5">
        <w:rPr>
          <w:i/>
          <w:iCs/>
          <w:sz w:val="22"/>
          <w:szCs w:val="22"/>
        </w:rPr>
        <w:t>Malfunction</w:t>
      </w:r>
      <w:r w:rsidRPr="006B79D5">
        <w:rPr>
          <w:sz w:val="22"/>
          <w:szCs w:val="22"/>
        </w:rPr>
        <w:t xml:space="preserve"> is defined as any unavoidable mechanical and/or electrical failure of air pollution control equipment or process equipment or of a process resulting in operation in an abnormal or unusual manner.</w:t>
      </w:r>
    </w:p>
    <w:p w:rsidR="000213BA" w:rsidRDefault="000213BA" w:rsidP="00045C90">
      <w:pPr>
        <w:spacing w:after="120"/>
        <w:ind w:left="360"/>
        <w:rPr>
          <w:sz w:val="22"/>
          <w:szCs w:val="22"/>
        </w:rPr>
      </w:pPr>
      <w:r>
        <w:rPr>
          <w:sz w:val="22"/>
          <w:szCs w:val="22"/>
        </w:rPr>
        <w:t>[Rule</w:t>
      </w:r>
      <w:r w:rsidR="00526133">
        <w:rPr>
          <w:sz w:val="22"/>
          <w:szCs w:val="22"/>
        </w:rPr>
        <w:t xml:space="preserve"> </w:t>
      </w:r>
      <w:r w:rsidR="00F17757">
        <w:rPr>
          <w:sz w:val="22"/>
          <w:szCs w:val="22"/>
        </w:rPr>
        <w:t>62</w:t>
      </w:r>
      <w:r w:rsidR="005A7AC5">
        <w:rPr>
          <w:sz w:val="22"/>
          <w:szCs w:val="22"/>
        </w:rPr>
        <w:t>-</w:t>
      </w:r>
      <w:r>
        <w:rPr>
          <w:sz w:val="22"/>
          <w:szCs w:val="22"/>
        </w:rPr>
        <w:t>210.200(165, 242, and 258</w:t>
      </w:r>
      <w:r w:rsidRPr="006B79D5">
        <w:rPr>
          <w:sz w:val="22"/>
          <w:szCs w:val="22"/>
        </w:rPr>
        <w:t>), F.A.C.]</w:t>
      </w:r>
    </w:p>
    <w:p w:rsidR="000213BA" w:rsidRPr="00DF088F" w:rsidRDefault="000213BA" w:rsidP="00343F57">
      <w:pPr>
        <w:numPr>
          <w:ilvl w:val="0"/>
          <w:numId w:val="7"/>
        </w:numPr>
        <w:tabs>
          <w:tab w:val="clear" w:pos="450"/>
        </w:tabs>
        <w:spacing w:after="120"/>
        <w:ind w:left="360"/>
        <w:rPr>
          <w:sz w:val="22"/>
          <w:szCs w:val="22"/>
          <w:u w:val="single"/>
        </w:rPr>
      </w:pPr>
      <w:r w:rsidRPr="003450C0">
        <w:rPr>
          <w:sz w:val="22"/>
          <w:szCs w:val="22"/>
          <w:u w:val="single"/>
        </w:rPr>
        <w:lastRenderedPageBreak/>
        <w:t>Excess Emissions Prohibited</w:t>
      </w:r>
      <w:r w:rsidRPr="003450C0">
        <w:rPr>
          <w:sz w:val="22"/>
          <w:szCs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w:t>
      </w:r>
      <w:r w:rsidR="00526133">
        <w:rPr>
          <w:sz w:val="22"/>
          <w:szCs w:val="22"/>
        </w:rPr>
        <w:t xml:space="preserve"> </w:t>
      </w:r>
      <w:r w:rsidR="00F17757">
        <w:rPr>
          <w:sz w:val="22"/>
          <w:szCs w:val="22"/>
        </w:rPr>
        <w:t>62</w:t>
      </w:r>
      <w:r w:rsidR="005A7AC5">
        <w:rPr>
          <w:sz w:val="22"/>
          <w:szCs w:val="22"/>
        </w:rPr>
        <w:t>-</w:t>
      </w:r>
      <w:r w:rsidRPr="003450C0">
        <w:rPr>
          <w:sz w:val="22"/>
          <w:szCs w:val="22"/>
        </w:rPr>
        <w:t>210.700(4), F.A.C.]</w:t>
      </w:r>
    </w:p>
    <w:p w:rsidR="00F12817" w:rsidRPr="00BB72BF" w:rsidRDefault="00F12817" w:rsidP="00045C90">
      <w:pPr>
        <w:numPr>
          <w:ilvl w:val="0"/>
          <w:numId w:val="7"/>
        </w:numPr>
        <w:tabs>
          <w:tab w:val="clear" w:pos="450"/>
        </w:tabs>
        <w:spacing w:after="60"/>
        <w:ind w:left="360"/>
        <w:rPr>
          <w:sz w:val="22"/>
          <w:szCs w:val="22"/>
        </w:rPr>
      </w:pPr>
      <w:bookmarkStart w:id="4" w:name="OLE_LINK3"/>
      <w:bookmarkStart w:id="5" w:name="OLE_LINK4"/>
      <w:r w:rsidRPr="00BB72BF">
        <w:rPr>
          <w:sz w:val="22"/>
          <w:szCs w:val="22"/>
          <w:u w:val="single"/>
        </w:rPr>
        <w:t>Data Exclusion Procedures for SIP Compliance</w:t>
      </w:r>
      <w:bookmarkStart w:id="6" w:name="DataExclusionProcedures"/>
      <w:bookmarkEnd w:id="6"/>
      <w:r w:rsidRPr="00BB72BF">
        <w:rPr>
          <w:sz w:val="22"/>
          <w:szCs w:val="22"/>
        </w:rPr>
        <w:t>:  As per the procedures in this condition, limited amounts of CEMS emissions data</w:t>
      </w:r>
      <w:r w:rsidR="00045C90">
        <w:rPr>
          <w:sz w:val="22"/>
          <w:szCs w:val="22"/>
        </w:rPr>
        <w:t xml:space="preserve"> per </w:t>
      </w:r>
      <w:r w:rsidR="00045C90" w:rsidRPr="00045C90">
        <w:rPr>
          <w:b/>
          <w:sz w:val="22"/>
          <w:szCs w:val="22"/>
        </w:rPr>
        <w:t>Specific</w:t>
      </w:r>
      <w:r w:rsidRPr="00045C90">
        <w:rPr>
          <w:b/>
          <w:sz w:val="22"/>
          <w:szCs w:val="22"/>
        </w:rPr>
        <w:t xml:space="preserve"> </w:t>
      </w:r>
      <w:r w:rsidR="0019371D" w:rsidRPr="00045C90">
        <w:rPr>
          <w:b/>
          <w:sz w:val="22"/>
          <w:szCs w:val="22"/>
        </w:rPr>
        <w:t>C</w:t>
      </w:r>
      <w:r w:rsidRPr="00045C90">
        <w:rPr>
          <w:b/>
          <w:sz w:val="22"/>
          <w:szCs w:val="22"/>
        </w:rPr>
        <w:t>ondition</w:t>
      </w:r>
      <w:r w:rsidR="00045C90" w:rsidRPr="00045C90">
        <w:rPr>
          <w:b/>
          <w:sz w:val="22"/>
          <w:szCs w:val="22"/>
        </w:rPr>
        <w:t xml:space="preserve"> No.</w:t>
      </w:r>
      <w:r w:rsidRPr="00045C90">
        <w:rPr>
          <w:b/>
          <w:sz w:val="22"/>
          <w:szCs w:val="22"/>
        </w:rPr>
        <w:t xml:space="preserve"> </w:t>
      </w:r>
      <w:r w:rsidR="000C1815" w:rsidRPr="00045C90">
        <w:rPr>
          <w:b/>
          <w:sz w:val="22"/>
          <w:szCs w:val="22"/>
        </w:rPr>
        <w:fldChar w:fldCharType="begin"/>
      </w:r>
      <w:r w:rsidRPr="00045C90">
        <w:rPr>
          <w:b/>
          <w:sz w:val="22"/>
          <w:szCs w:val="22"/>
        </w:rPr>
        <w:instrText xml:space="preserve"> REF AllowableDataExclusions \h  \* MERGEFORMAT </w:instrText>
      </w:r>
      <w:r w:rsidR="000C1815" w:rsidRPr="00045C90">
        <w:rPr>
          <w:b/>
          <w:sz w:val="22"/>
          <w:szCs w:val="22"/>
        </w:rPr>
      </w:r>
      <w:r w:rsidR="000C1815" w:rsidRPr="00045C90">
        <w:rPr>
          <w:b/>
          <w:sz w:val="22"/>
          <w:szCs w:val="22"/>
        </w:rPr>
        <w:fldChar w:fldCharType="end"/>
      </w:r>
      <w:r w:rsidR="00D50F72">
        <w:rPr>
          <w:b/>
          <w:sz w:val="22"/>
          <w:szCs w:val="22"/>
        </w:rPr>
        <w:t>22</w:t>
      </w:r>
      <w:r w:rsidRPr="00BB72BF">
        <w:rPr>
          <w:sz w:val="22"/>
          <w:szCs w:val="22"/>
        </w:rPr>
        <w:t xml:space="preserve"> may be excluded from the corresponding SIP-based compliance demonstration, provided that best operational practices to minimize emissions are adhered to, the duration of data excluded is minimized, and the procedures for data exclusion listed below are followed.  As provided by </w:t>
      </w:r>
      <w:r w:rsidRPr="00045C90">
        <w:rPr>
          <w:sz w:val="22"/>
          <w:szCs w:val="22"/>
        </w:rPr>
        <w:t xml:space="preserve">the </w:t>
      </w:r>
      <w:r w:rsidR="00C233EF" w:rsidRPr="00045C90">
        <w:rPr>
          <w:sz w:val="22"/>
          <w:szCs w:val="22"/>
        </w:rPr>
        <w:t xml:space="preserve">Department’s </w:t>
      </w:r>
      <w:r w:rsidRPr="00045C90">
        <w:rPr>
          <w:sz w:val="22"/>
          <w:szCs w:val="22"/>
        </w:rPr>
        <w:t>authority in Rule</w:t>
      </w:r>
      <w:r w:rsidR="00526133" w:rsidRPr="00045C90">
        <w:rPr>
          <w:sz w:val="22"/>
          <w:szCs w:val="22"/>
        </w:rPr>
        <w:t xml:space="preserve"> </w:t>
      </w:r>
      <w:r w:rsidR="00F17757" w:rsidRPr="00045C90">
        <w:rPr>
          <w:sz w:val="22"/>
          <w:szCs w:val="22"/>
        </w:rPr>
        <w:t>62</w:t>
      </w:r>
      <w:r w:rsidR="005A7AC5" w:rsidRPr="00045C90">
        <w:rPr>
          <w:sz w:val="22"/>
          <w:szCs w:val="22"/>
        </w:rPr>
        <w:t>-</w:t>
      </w:r>
      <w:r w:rsidRPr="00045C90">
        <w:rPr>
          <w:sz w:val="22"/>
          <w:szCs w:val="22"/>
        </w:rPr>
        <w:t xml:space="preserve">210.700(5), F.A.C., </w:t>
      </w:r>
      <w:r w:rsidR="00C233EF" w:rsidRPr="00045C90">
        <w:rPr>
          <w:sz w:val="22"/>
          <w:szCs w:val="22"/>
        </w:rPr>
        <w:t>the</w:t>
      </w:r>
      <w:r w:rsidRPr="00045C90">
        <w:rPr>
          <w:sz w:val="22"/>
          <w:szCs w:val="22"/>
        </w:rPr>
        <w:t xml:space="preserve"> </w:t>
      </w:r>
      <w:r w:rsidR="00ED6F1D" w:rsidRPr="00045C90">
        <w:rPr>
          <w:sz w:val="22"/>
          <w:szCs w:val="22"/>
        </w:rPr>
        <w:t xml:space="preserve">following provisions and those given in </w:t>
      </w:r>
      <w:r w:rsidR="00045C90" w:rsidRPr="00045C90">
        <w:rPr>
          <w:b/>
          <w:sz w:val="22"/>
          <w:szCs w:val="22"/>
        </w:rPr>
        <w:t xml:space="preserve">Specific </w:t>
      </w:r>
      <w:r w:rsidR="00ED6F1D" w:rsidRPr="00045C90">
        <w:rPr>
          <w:b/>
          <w:sz w:val="22"/>
          <w:szCs w:val="22"/>
        </w:rPr>
        <w:t xml:space="preserve">Condition </w:t>
      </w:r>
      <w:r w:rsidR="00045C90" w:rsidRPr="00045C90">
        <w:rPr>
          <w:b/>
          <w:sz w:val="22"/>
          <w:szCs w:val="22"/>
        </w:rPr>
        <w:t xml:space="preserve">No. </w:t>
      </w:r>
      <w:r w:rsidR="00D50F72">
        <w:rPr>
          <w:b/>
          <w:sz w:val="22"/>
          <w:szCs w:val="22"/>
        </w:rPr>
        <w:t>22</w:t>
      </w:r>
      <w:r w:rsidR="00ED6F1D" w:rsidRPr="00045C90">
        <w:rPr>
          <w:sz w:val="22"/>
          <w:szCs w:val="22"/>
        </w:rPr>
        <w:t xml:space="preserve"> are </w:t>
      </w:r>
      <w:r w:rsidR="00ED6F1D" w:rsidRPr="00746388">
        <w:rPr>
          <w:sz w:val="22"/>
          <w:szCs w:val="22"/>
        </w:rPr>
        <w:t>adjustments to maximum and minimum factors</w:t>
      </w:r>
      <w:r w:rsidR="00ED6F1D">
        <w:t xml:space="preserve"> </w:t>
      </w:r>
      <w:r w:rsidRPr="00BB72BF">
        <w:rPr>
          <w:sz w:val="22"/>
          <w:szCs w:val="22"/>
        </w:rPr>
        <w:t>in Rule</w:t>
      </w:r>
      <w:r w:rsidR="00531796">
        <w:rPr>
          <w:sz w:val="22"/>
          <w:szCs w:val="22"/>
        </w:rPr>
        <w:t xml:space="preserve"> </w:t>
      </w:r>
      <w:r w:rsidR="00F17757">
        <w:rPr>
          <w:sz w:val="22"/>
          <w:szCs w:val="22"/>
        </w:rPr>
        <w:t>62</w:t>
      </w:r>
      <w:r w:rsidR="005A7AC5">
        <w:rPr>
          <w:sz w:val="22"/>
          <w:szCs w:val="22"/>
        </w:rPr>
        <w:t>-</w:t>
      </w:r>
      <w:r w:rsidRPr="00BB72BF">
        <w:rPr>
          <w:sz w:val="22"/>
          <w:szCs w:val="22"/>
        </w:rPr>
        <w:t>210.700(1), F.A.C.</w:t>
      </w:r>
      <w:r w:rsidR="004E221B">
        <w:rPr>
          <w:sz w:val="22"/>
          <w:szCs w:val="22"/>
        </w:rPr>
        <w:t xml:space="preserve">  </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 xml:space="preserve">Limiting Data Exclusion. </w:t>
      </w:r>
      <w:r w:rsidR="00C5304D">
        <w:rPr>
          <w:sz w:val="22"/>
          <w:szCs w:val="22"/>
        </w:rPr>
        <w:t xml:space="preserve"> </w:t>
      </w:r>
      <w:r w:rsidRPr="00BB72BF">
        <w:rPr>
          <w:sz w:val="22"/>
          <w:szCs w:val="22"/>
        </w:rPr>
        <w:t>If the compliance calculation using all valid CEMS emission data indicates that the emission unit is in compliance, then no CEMS data shall be excluded from the compliance demonstration.</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Event Driven Exclusion.  There must be an underlying event (startup, shutdown, malfunction, or fuel switching) in order to exclude data.  If there is no underlying event, then no data may be excluded.</w:t>
      </w:r>
    </w:p>
    <w:p w:rsidR="00F12817" w:rsidRPr="00BB72BF" w:rsidRDefault="00F12817" w:rsidP="00045C90">
      <w:pPr>
        <w:numPr>
          <w:ilvl w:val="1"/>
          <w:numId w:val="7"/>
        </w:numPr>
        <w:tabs>
          <w:tab w:val="clear" w:pos="1440"/>
        </w:tabs>
        <w:spacing w:after="60"/>
        <w:ind w:left="720"/>
        <w:rPr>
          <w:sz w:val="22"/>
          <w:szCs w:val="22"/>
        </w:rPr>
      </w:pPr>
      <w:r w:rsidRPr="00BB72BF">
        <w:rPr>
          <w:sz w:val="22"/>
          <w:szCs w:val="22"/>
        </w:rPr>
        <w:t>Continuous Exclusion.  Data shall be excluded on a continuous basis.  Data from discontinuous periods shall not be excluded for the same underlying event.</w:t>
      </w:r>
    </w:p>
    <w:p w:rsidR="00F12817" w:rsidRPr="00BB72BF" w:rsidRDefault="00F12817" w:rsidP="00F12817">
      <w:pPr>
        <w:spacing w:after="120"/>
        <w:ind w:left="360"/>
        <w:rPr>
          <w:sz w:val="22"/>
          <w:szCs w:val="22"/>
        </w:rPr>
      </w:pPr>
      <w:r w:rsidRPr="00BB72BF">
        <w:rPr>
          <w:sz w:val="22"/>
          <w:szCs w:val="22"/>
        </w:rPr>
        <w:t>[Rule</w:t>
      </w:r>
      <w:r w:rsidR="00526133">
        <w:rPr>
          <w:sz w:val="22"/>
          <w:szCs w:val="22"/>
        </w:rPr>
        <w:t xml:space="preserve"> </w:t>
      </w:r>
      <w:r w:rsidR="00F17757">
        <w:rPr>
          <w:sz w:val="22"/>
          <w:szCs w:val="22"/>
        </w:rPr>
        <w:t>62</w:t>
      </w:r>
      <w:r w:rsidR="005A7AC5">
        <w:rPr>
          <w:sz w:val="22"/>
          <w:szCs w:val="22"/>
        </w:rPr>
        <w:t>-</w:t>
      </w:r>
      <w:r w:rsidRPr="00BB72BF">
        <w:rPr>
          <w:sz w:val="22"/>
          <w:szCs w:val="22"/>
        </w:rPr>
        <w:t>210.700</w:t>
      </w:r>
      <w:r w:rsidR="00BB72BF">
        <w:rPr>
          <w:sz w:val="22"/>
          <w:szCs w:val="22"/>
        </w:rPr>
        <w:t>,</w:t>
      </w:r>
      <w:r w:rsidRPr="00BB72BF">
        <w:rPr>
          <w:sz w:val="22"/>
          <w:szCs w:val="22"/>
        </w:rPr>
        <w:t xml:space="preserve"> F.A.C.]</w:t>
      </w:r>
    </w:p>
    <w:p w:rsidR="000213BA" w:rsidRPr="00045C90" w:rsidRDefault="000213BA" w:rsidP="00045C90">
      <w:pPr>
        <w:numPr>
          <w:ilvl w:val="0"/>
          <w:numId w:val="7"/>
        </w:numPr>
        <w:tabs>
          <w:tab w:val="clear" w:pos="450"/>
        </w:tabs>
        <w:spacing w:after="60"/>
        <w:ind w:left="360"/>
        <w:rPr>
          <w:i/>
          <w:iCs/>
          <w:sz w:val="22"/>
          <w:szCs w:val="22"/>
        </w:rPr>
      </w:pPr>
      <w:r>
        <w:rPr>
          <w:sz w:val="22"/>
          <w:szCs w:val="22"/>
          <w:u w:val="single"/>
        </w:rPr>
        <w:t>Allowable Data Exclusions</w:t>
      </w:r>
      <w:bookmarkStart w:id="7" w:name="AllowableDataExclusions"/>
      <w:bookmarkEnd w:id="7"/>
      <w:r>
        <w:rPr>
          <w:sz w:val="22"/>
          <w:szCs w:val="22"/>
        </w:rPr>
        <w:t xml:space="preserve">:  The following data may be excluded from the corresponding SIP-based compliance demonstration for each of the events listed below in accordance with the Data Exclusion Procedures of </w:t>
      </w:r>
      <w:r w:rsidR="0019371D">
        <w:rPr>
          <w:sz w:val="22"/>
          <w:szCs w:val="22"/>
        </w:rPr>
        <w:t>C</w:t>
      </w:r>
      <w:r>
        <w:rPr>
          <w:sz w:val="22"/>
          <w:szCs w:val="22"/>
        </w:rPr>
        <w:t xml:space="preserve">ondition </w:t>
      </w:r>
      <w:r w:rsidR="00997E89">
        <w:fldChar w:fldCharType="begin"/>
      </w:r>
      <w:r w:rsidR="00997E89">
        <w:instrText xml:space="preserve"> REF DataExclusionProcedures \r \h  \* MERGEFORMAT </w:instrText>
      </w:r>
      <w:r w:rsidR="00997E89">
        <w:fldChar w:fldCharType="separate"/>
      </w:r>
      <w:r w:rsidR="00380BC3" w:rsidRPr="00380BC3">
        <w:rPr>
          <w:sz w:val="22"/>
          <w:szCs w:val="22"/>
        </w:rPr>
        <w:t>21</w:t>
      </w:r>
      <w:r w:rsidR="00997E89">
        <w:fldChar w:fldCharType="end"/>
      </w:r>
      <w:r w:rsidR="00ED6F1D" w:rsidRPr="00045C90">
        <w:rPr>
          <w:sz w:val="22"/>
          <w:szCs w:val="22"/>
        </w:rPr>
        <w:t>0</w:t>
      </w:r>
      <w:r w:rsidRPr="00531796">
        <w:rPr>
          <w:sz w:val="22"/>
          <w:szCs w:val="22"/>
        </w:rPr>
        <w:t>:</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Startup</w:t>
      </w:r>
      <w:r w:rsidR="00CA5122" w:rsidRPr="00045C90">
        <w:rPr>
          <w:i/>
          <w:sz w:val="22"/>
          <w:szCs w:val="22"/>
        </w:rPr>
        <w:t xml:space="preserve"> and Shutdown</w:t>
      </w:r>
      <w:r w:rsidRPr="00045C90">
        <w:rPr>
          <w:i/>
          <w:sz w:val="22"/>
          <w:szCs w:val="22"/>
        </w:rPr>
        <w:t xml:space="preserve">:  </w:t>
      </w:r>
      <w:r w:rsidRPr="00045C90">
        <w:rPr>
          <w:sz w:val="22"/>
          <w:szCs w:val="22"/>
        </w:rPr>
        <w:t xml:space="preserve">Up to </w:t>
      </w:r>
      <w:r w:rsidR="00CA5122" w:rsidRPr="00045C90">
        <w:rPr>
          <w:sz w:val="22"/>
          <w:szCs w:val="22"/>
        </w:rPr>
        <w:t>6</w:t>
      </w:r>
      <w:r w:rsidRPr="00045C90">
        <w:rPr>
          <w:sz w:val="22"/>
          <w:szCs w:val="22"/>
        </w:rPr>
        <w:t>0 minutes of CEMS data may be excluded for each combustion turbine startup</w:t>
      </w:r>
      <w:r w:rsidR="00CA5122" w:rsidRPr="00045C90">
        <w:rPr>
          <w:sz w:val="22"/>
          <w:szCs w:val="22"/>
        </w:rPr>
        <w:t xml:space="preserve"> and </w:t>
      </w:r>
      <w:r w:rsidR="00005901" w:rsidRPr="00045C90">
        <w:rPr>
          <w:sz w:val="22"/>
          <w:szCs w:val="22"/>
        </w:rPr>
        <w:t>shut down</w:t>
      </w:r>
      <w:r w:rsidR="00CA5122" w:rsidRPr="00045C90">
        <w:rPr>
          <w:sz w:val="22"/>
          <w:szCs w:val="22"/>
        </w:rPr>
        <w:t xml:space="preserve"> cycle</w:t>
      </w:r>
      <w:r w:rsidRPr="00045C90">
        <w:rPr>
          <w:sz w:val="22"/>
          <w:szCs w:val="22"/>
        </w:rPr>
        <w:t xml:space="preserve">.  For startups </w:t>
      </w:r>
      <w:r w:rsidR="00CA5122" w:rsidRPr="00045C90">
        <w:rPr>
          <w:sz w:val="22"/>
          <w:szCs w:val="22"/>
        </w:rPr>
        <w:t xml:space="preserve">and shutdowns </w:t>
      </w:r>
      <w:r w:rsidRPr="00045C90">
        <w:rPr>
          <w:sz w:val="22"/>
          <w:szCs w:val="22"/>
        </w:rPr>
        <w:t xml:space="preserve">of less than </w:t>
      </w:r>
      <w:r w:rsidR="00CA5122" w:rsidRPr="00045C90">
        <w:rPr>
          <w:sz w:val="22"/>
          <w:szCs w:val="22"/>
        </w:rPr>
        <w:t>6</w:t>
      </w:r>
      <w:r w:rsidRPr="00045C90">
        <w:rPr>
          <w:sz w:val="22"/>
          <w:szCs w:val="22"/>
        </w:rPr>
        <w:t xml:space="preserve">0 minutes in duration, only those minutes attributable to startup </w:t>
      </w:r>
      <w:r w:rsidR="00CA5122" w:rsidRPr="00045C90">
        <w:rPr>
          <w:sz w:val="22"/>
          <w:szCs w:val="22"/>
        </w:rPr>
        <w:t xml:space="preserve">and shutdown </w:t>
      </w:r>
      <w:r w:rsidRPr="00045C90">
        <w:rPr>
          <w:sz w:val="22"/>
          <w:szCs w:val="22"/>
        </w:rPr>
        <w:t>may be excluded.</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Malfunction</w:t>
      </w:r>
      <w:r w:rsidRPr="00045C90">
        <w:rPr>
          <w:sz w:val="22"/>
          <w:szCs w:val="22"/>
        </w:rPr>
        <w:t xml:space="preserve">:  Up </w:t>
      </w:r>
      <w:r w:rsidR="00C233EF" w:rsidRPr="00045C90">
        <w:rPr>
          <w:sz w:val="22"/>
          <w:szCs w:val="22"/>
        </w:rPr>
        <w:t xml:space="preserve">120 minutes </w:t>
      </w:r>
      <w:r w:rsidRPr="00045C90">
        <w:rPr>
          <w:sz w:val="22"/>
          <w:szCs w:val="22"/>
        </w:rPr>
        <w:t xml:space="preserve">(in any operating day) of CEMS data may be excluded due to a documented malfunction.  A </w:t>
      </w:r>
      <w:r w:rsidR="00F17757" w:rsidRPr="00045C90">
        <w:rPr>
          <w:sz w:val="22"/>
          <w:szCs w:val="22"/>
        </w:rPr>
        <w:t>"</w:t>
      </w:r>
      <w:r w:rsidRPr="00045C90">
        <w:rPr>
          <w:sz w:val="22"/>
          <w:szCs w:val="22"/>
        </w:rPr>
        <w:t>documented malfunction</w:t>
      </w:r>
      <w:r w:rsidR="00F17757" w:rsidRPr="00045C90">
        <w:rPr>
          <w:sz w:val="22"/>
          <w:szCs w:val="22"/>
        </w:rPr>
        <w:t>"</w:t>
      </w:r>
      <w:r w:rsidRPr="00045C90">
        <w:rPr>
          <w:sz w:val="22"/>
          <w:szCs w:val="22"/>
        </w:rPr>
        <w:t xml:space="preserve"> means a malfunction that is documented within one working day of detection by contacting the Compliance Authority by telephone, facsimile transmittal, or electronic email.</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DLN Tuning</w:t>
      </w:r>
      <w:r w:rsidRPr="00045C90">
        <w:rPr>
          <w:sz w:val="22"/>
          <w:szCs w:val="22"/>
        </w:rPr>
        <w:t>:  CEMS data collected during initial or other DLN tuning sessions may be excluded from the compliance demonstrations provided the tuning session is performed in accordance with the manufacturer</w:t>
      </w:r>
      <w:r w:rsidR="00F17757" w:rsidRPr="00045C90">
        <w:rPr>
          <w:sz w:val="22"/>
          <w:szCs w:val="22"/>
        </w:rPr>
        <w:t>'</w:t>
      </w:r>
      <w:r w:rsidRPr="00045C90">
        <w:rPr>
          <w:sz w:val="22"/>
          <w:szCs w:val="22"/>
        </w:rPr>
        <w:t>s specifications or determined best practices.  Prior to performing any tuning session, the permittee shall provide the Compliance Authority with an advance notice that details the activity and proposed tuning schedule.  The notice may be by telephone, facsimile transmittal, or electronic mail.  [Design; Rule</w:t>
      </w:r>
      <w:r w:rsidR="00F17757" w:rsidRPr="00045C90">
        <w:rPr>
          <w:sz w:val="22"/>
          <w:szCs w:val="22"/>
        </w:rPr>
        <w:t> 62</w:t>
      </w:r>
      <w:r w:rsidR="005A7AC5" w:rsidRPr="00045C90">
        <w:rPr>
          <w:sz w:val="22"/>
          <w:szCs w:val="22"/>
        </w:rPr>
        <w:t>-</w:t>
      </w:r>
      <w:r w:rsidRPr="00045C90">
        <w:rPr>
          <w:sz w:val="22"/>
          <w:szCs w:val="22"/>
        </w:rPr>
        <w:t>4.070(3), F.A.C.]</w:t>
      </w:r>
    </w:p>
    <w:p w:rsidR="000213BA" w:rsidRPr="00045C90" w:rsidRDefault="000213BA" w:rsidP="00045C90">
      <w:pPr>
        <w:numPr>
          <w:ilvl w:val="1"/>
          <w:numId w:val="7"/>
        </w:numPr>
        <w:tabs>
          <w:tab w:val="clear" w:pos="1440"/>
        </w:tabs>
        <w:suppressAutoHyphens/>
        <w:spacing w:after="60"/>
        <w:ind w:left="720"/>
        <w:rPr>
          <w:sz w:val="22"/>
          <w:szCs w:val="22"/>
        </w:rPr>
      </w:pPr>
      <w:r w:rsidRPr="00045C90">
        <w:rPr>
          <w:i/>
          <w:sz w:val="22"/>
          <w:szCs w:val="22"/>
        </w:rPr>
        <w:t>Fuel Switching</w:t>
      </w:r>
      <w:r w:rsidRPr="00045C90">
        <w:rPr>
          <w:sz w:val="22"/>
          <w:szCs w:val="22"/>
        </w:rPr>
        <w:t>:  Up to 60 minutes of CEMS data may be excluded for each fuel switch.  For fuel switches of less than 60 minutes in duration, only those minutes attributable to fuel switching may be excluded.</w:t>
      </w:r>
    </w:p>
    <w:p w:rsidR="000213BA" w:rsidRPr="00045C90" w:rsidRDefault="000213BA" w:rsidP="00045C90">
      <w:pPr>
        <w:suppressAutoHyphens/>
        <w:spacing w:after="60"/>
        <w:ind w:left="360"/>
        <w:rPr>
          <w:sz w:val="22"/>
          <w:szCs w:val="22"/>
        </w:rPr>
      </w:pPr>
      <w:r w:rsidRPr="00045C90">
        <w:rPr>
          <w:sz w:val="22"/>
          <w:szCs w:val="22"/>
        </w:rPr>
        <w:t>All valid emissions data (including data collected during startup, shutdown, malfunction, DLN tuning, and fuel switching) shall be used to report emissions for the Annual Operating Report.</w:t>
      </w:r>
    </w:p>
    <w:p w:rsidR="000213BA" w:rsidRPr="001B0BBE" w:rsidRDefault="000213BA" w:rsidP="000213BA">
      <w:pPr>
        <w:suppressAutoHyphens/>
        <w:spacing w:after="120"/>
        <w:ind w:left="360"/>
        <w:rPr>
          <w:sz w:val="22"/>
          <w:szCs w:val="22"/>
        </w:rPr>
      </w:pPr>
      <w:r>
        <w:rPr>
          <w:sz w:val="22"/>
          <w:szCs w:val="22"/>
        </w:rPr>
        <w:t>[</w:t>
      </w:r>
      <w:r w:rsidRPr="003450C0">
        <w:rPr>
          <w:sz w:val="22"/>
          <w:szCs w:val="22"/>
        </w:rPr>
        <w:t>Rules</w:t>
      </w:r>
      <w:r w:rsidR="00633F0B">
        <w:rPr>
          <w:sz w:val="22"/>
          <w:szCs w:val="22"/>
        </w:rPr>
        <w:t xml:space="preserve"> </w:t>
      </w:r>
      <w:r w:rsidR="00F17757">
        <w:rPr>
          <w:sz w:val="22"/>
          <w:szCs w:val="22"/>
        </w:rPr>
        <w:t>62</w:t>
      </w:r>
      <w:r w:rsidR="005A7AC5">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w:t>
      </w:r>
      <w:r w:rsidR="00F17757">
        <w:rPr>
          <w:sz w:val="22"/>
          <w:szCs w:val="22"/>
        </w:rPr>
        <w:t> 62</w:t>
      </w:r>
      <w:r w:rsidR="005A7AC5">
        <w:rPr>
          <w:sz w:val="22"/>
          <w:szCs w:val="22"/>
        </w:rPr>
        <w:t>-</w:t>
      </w:r>
      <w:r>
        <w:rPr>
          <w:sz w:val="22"/>
          <w:szCs w:val="22"/>
        </w:rPr>
        <w:t>210.370, and</w:t>
      </w:r>
      <w:r w:rsidR="00633F0B">
        <w:rPr>
          <w:sz w:val="22"/>
          <w:szCs w:val="22"/>
        </w:rPr>
        <w:t xml:space="preserve"> </w:t>
      </w:r>
      <w:r w:rsidR="00F17757">
        <w:rPr>
          <w:sz w:val="22"/>
          <w:szCs w:val="22"/>
        </w:rPr>
        <w:t>62</w:t>
      </w:r>
      <w:r w:rsidR="005A7AC5">
        <w:rPr>
          <w:sz w:val="22"/>
          <w:szCs w:val="22"/>
        </w:rPr>
        <w:t>-</w:t>
      </w:r>
      <w:r>
        <w:rPr>
          <w:sz w:val="22"/>
          <w:szCs w:val="22"/>
        </w:rPr>
        <w:t xml:space="preserve">210.700, </w:t>
      </w:r>
      <w:r w:rsidRPr="003450C0">
        <w:rPr>
          <w:sz w:val="22"/>
          <w:szCs w:val="22"/>
        </w:rPr>
        <w:t>F.A.C.</w:t>
      </w:r>
      <w:r>
        <w:rPr>
          <w:sz w:val="22"/>
          <w:szCs w:val="22"/>
        </w:rPr>
        <w:t>]</w:t>
      </w:r>
    </w:p>
    <w:bookmarkEnd w:id="4"/>
    <w:bookmarkEnd w:id="5"/>
    <w:p w:rsidR="000213BA" w:rsidRPr="00DF088F" w:rsidRDefault="000213BA" w:rsidP="00343F57">
      <w:pPr>
        <w:numPr>
          <w:ilvl w:val="0"/>
          <w:numId w:val="7"/>
        </w:numPr>
        <w:tabs>
          <w:tab w:val="clear" w:pos="450"/>
        </w:tabs>
        <w:spacing w:after="120"/>
        <w:ind w:left="360"/>
        <w:rPr>
          <w:i/>
          <w:iCs/>
          <w:sz w:val="22"/>
          <w:szCs w:val="22"/>
        </w:rPr>
      </w:pPr>
      <w:r w:rsidRPr="002303EF">
        <w:rPr>
          <w:sz w:val="22"/>
          <w:szCs w:val="22"/>
          <w:u w:val="single"/>
        </w:rPr>
        <w:t>Notification Requirements</w:t>
      </w:r>
      <w:r>
        <w:rPr>
          <w:sz w:val="22"/>
          <w:szCs w:val="22"/>
        </w:rPr>
        <w:t>: The owner or operator shall notify the Compliance Authority within one working day of discovering any emissions that demonstrate non-compliance for a given averaging period.  [Rule</w:t>
      </w:r>
      <w:r w:rsidR="00F17757">
        <w:rPr>
          <w:sz w:val="22"/>
          <w:szCs w:val="22"/>
        </w:rPr>
        <w:t> 62</w:t>
      </w:r>
      <w:r w:rsidR="005A7AC5">
        <w:rPr>
          <w:sz w:val="22"/>
          <w:szCs w:val="22"/>
        </w:rPr>
        <w:t>-</w:t>
      </w:r>
      <w:r>
        <w:rPr>
          <w:sz w:val="22"/>
          <w:szCs w:val="22"/>
        </w:rPr>
        <w:t>4.070, F.A.C.]</w:t>
      </w:r>
    </w:p>
    <w:p w:rsidR="000213BA" w:rsidRPr="00D11875" w:rsidRDefault="000213BA" w:rsidP="000213BA">
      <w:pPr>
        <w:spacing w:after="120"/>
        <w:rPr>
          <w:b/>
          <w:caps/>
          <w:color w:val="000000"/>
          <w:sz w:val="22"/>
          <w:szCs w:val="22"/>
        </w:rPr>
      </w:pPr>
      <w:r w:rsidRPr="00D11875">
        <w:rPr>
          <w:b/>
          <w:caps/>
          <w:color w:val="000000"/>
          <w:sz w:val="22"/>
          <w:szCs w:val="22"/>
        </w:rPr>
        <w:t>Continuous Monitoring Requirements</w:t>
      </w:r>
    </w:p>
    <w:p w:rsidR="000213BA" w:rsidRPr="00DF088F" w:rsidRDefault="000213BA" w:rsidP="00045C90">
      <w:pPr>
        <w:numPr>
          <w:ilvl w:val="0"/>
          <w:numId w:val="7"/>
        </w:numPr>
        <w:tabs>
          <w:tab w:val="clear" w:pos="450"/>
        </w:tabs>
        <w:spacing w:after="60"/>
        <w:ind w:left="360"/>
        <w:rPr>
          <w:i/>
          <w:iCs/>
          <w:sz w:val="22"/>
          <w:szCs w:val="22"/>
        </w:rPr>
      </w:pPr>
      <w:r w:rsidRPr="00431AC7">
        <w:rPr>
          <w:sz w:val="22"/>
          <w:szCs w:val="22"/>
          <w:u w:val="single"/>
        </w:rPr>
        <w:t>CEM</w:t>
      </w:r>
      <w:r w:rsidR="00F17757">
        <w:rPr>
          <w:sz w:val="22"/>
          <w:szCs w:val="22"/>
          <w:u w:val="single"/>
        </w:rPr>
        <w:t>S</w:t>
      </w:r>
      <w:r w:rsidRPr="00431AC7">
        <w:rPr>
          <w:sz w:val="22"/>
          <w:szCs w:val="22"/>
        </w:rPr>
        <w:t xml:space="preserve">:  </w:t>
      </w:r>
      <w:r>
        <w:rPr>
          <w:sz w:val="22"/>
          <w:szCs w:val="22"/>
        </w:rPr>
        <w:t>Subject to the following, t</w:t>
      </w:r>
      <w:r w:rsidRPr="00431AC7">
        <w:rPr>
          <w:sz w:val="22"/>
          <w:szCs w:val="22"/>
        </w:rPr>
        <w:t xml:space="preserve">he permittee shall install, calibrate, operate, and maintain </w:t>
      </w:r>
      <w:r>
        <w:rPr>
          <w:sz w:val="22"/>
          <w:szCs w:val="22"/>
        </w:rPr>
        <w:t xml:space="preserve">a </w:t>
      </w:r>
      <w:r w:rsidR="00F17757">
        <w:rPr>
          <w:sz w:val="22"/>
          <w:szCs w:val="22"/>
        </w:rPr>
        <w:t>CEMS</w:t>
      </w:r>
      <w:r w:rsidRPr="00431AC7">
        <w:rPr>
          <w:sz w:val="22"/>
          <w:szCs w:val="22"/>
        </w:rPr>
        <w:t xml:space="preserve"> to measure and record the emissions of NO</w:t>
      </w:r>
      <w:r w:rsidRPr="00431AC7">
        <w:rPr>
          <w:sz w:val="22"/>
          <w:szCs w:val="22"/>
          <w:vertAlign w:val="subscript"/>
        </w:rPr>
        <w:t>X</w:t>
      </w:r>
      <w:r w:rsidRPr="00431AC7">
        <w:rPr>
          <w:sz w:val="22"/>
          <w:szCs w:val="22"/>
        </w:rPr>
        <w:t xml:space="preserve"> </w:t>
      </w:r>
      <w:r>
        <w:rPr>
          <w:sz w:val="22"/>
          <w:szCs w:val="22"/>
        </w:rPr>
        <w:t>fro</w:t>
      </w:r>
      <w:r w:rsidRPr="00431AC7">
        <w:rPr>
          <w:sz w:val="22"/>
          <w:szCs w:val="22"/>
        </w:rPr>
        <w:t xml:space="preserve">m the combustion </w:t>
      </w:r>
      <w:r w:rsidR="00E83D22">
        <w:rPr>
          <w:sz w:val="22"/>
          <w:szCs w:val="22"/>
        </w:rPr>
        <w:t>turbines</w:t>
      </w:r>
      <w:r w:rsidRPr="00431AC7">
        <w:rPr>
          <w:sz w:val="22"/>
          <w:szCs w:val="22"/>
        </w:rPr>
        <w:t xml:space="preserve"> in terms of the applicable standards.  </w:t>
      </w:r>
      <w:r>
        <w:rPr>
          <w:sz w:val="22"/>
          <w:szCs w:val="22"/>
        </w:rPr>
        <w:lastRenderedPageBreak/>
        <w:t>The</w:t>
      </w:r>
      <w:r w:rsidRPr="00431AC7">
        <w:rPr>
          <w:sz w:val="22"/>
          <w:szCs w:val="22"/>
        </w:rPr>
        <w:t xml:space="preserve"> monitoring system shall be installed, and functioning within the required performance specifications by the time of the initial </w:t>
      </w:r>
      <w:r>
        <w:rPr>
          <w:sz w:val="22"/>
          <w:szCs w:val="22"/>
        </w:rPr>
        <w:t>compliance demonstration</w:t>
      </w:r>
      <w:r w:rsidRPr="00431AC7">
        <w:rPr>
          <w:sz w:val="22"/>
          <w:szCs w:val="22"/>
        </w:rPr>
        <w:t>.</w:t>
      </w:r>
    </w:p>
    <w:p w:rsidR="000213BA" w:rsidRPr="00431AC7" w:rsidRDefault="000213BA" w:rsidP="00045C90">
      <w:pPr>
        <w:pStyle w:val="BodyTextIndent"/>
        <w:widowControl w:val="0"/>
        <w:numPr>
          <w:ilvl w:val="0"/>
          <w:numId w:val="5"/>
        </w:numPr>
        <w:tabs>
          <w:tab w:val="clear" w:pos="720"/>
        </w:tabs>
        <w:spacing w:after="60"/>
        <w:jc w:val="left"/>
        <w:rPr>
          <w:szCs w:val="22"/>
        </w:rPr>
      </w:pPr>
      <w:r w:rsidRPr="00431AC7">
        <w:rPr>
          <w:i/>
          <w:szCs w:val="22"/>
        </w:rPr>
        <w:t>NO</w:t>
      </w:r>
      <w:r w:rsidRPr="00431AC7">
        <w:rPr>
          <w:i/>
          <w:szCs w:val="22"/>
          <w:vertAlign w:val="subscript"/>
        </w:rPr>
        <w:t>X</w:t>
      </w:r>
      <w:r w:rsidR="00657CFE">
        <w:rPr>
          <w:i/>
          <w:szCs w:val="22"/>
        </w:rPr>
        <w:t xml:space="preserve"> </w:t>
      </w:r>
      <w:r w:rsidRPr="00431AC7">
        <w:rPr>
          <w:i/>
          <w:szCs w:val="22"/>
        </w:rPr>
        <w:t>Monitor:</w:t>
      </w:r>
      <w:r w:rsidRPr="00431AC7">
        <w:rPr>
          <w:szCs w:val="22"/>
        </w:rPr>
        <w:t xml:space="preserve">  </w:t>
      </w:r>
      <w:r w:rsidRPr="00F10B17">
        <w:rPr>
          <w:szCs w:val="22"/>
        </w:rPr>
        <w:t>Each NO</w:t>
      </w:r>
      <w:r w:rsidRPr="00F10B17">
        <w:rPr>
          <w:szCs w:val="22"/>
          <w:vertAlign w:val="subscript"/>
        </w:rPr>
        <w:t>X</w:t>
      </w:r>
      <w:r w:rsidRPr="00F10B17">
        <w:rPr>
          <w:szCs w:val="22"/>
        </w:rPr>
        <w:t xml:space="preserve"> monitor shall be certified</w:t>
      </w:r>
      <w:r>
        <w:rPr>
          <w:szCs w:val="22"/>
        </w:rPr>
        <w:t xml:space="preserve"> pursuant to the specifications of </w:t>
      </w:r>
      <w:r w:rsidRPr="00F10B17">
        <w:rPr>
          <w:szCs w:val="22"/>
        </w:rPr>
        <w:t xml:space="preserve">40 CFR 75.  Quality assurance procedures shall conform to the requirements of 40 CFR </w:t>
      </w:r>
      <w:r>
        <w:rPr>
          <w:szCs w:val="22"/>
        </w:rPr>
        <w:t>75.  T</w:t>
      </w:r>
      <w:r w:rsidRPr="00F10B17">
        <w:rPr>
          <w:szCs w:val="22"/>
        </w:rPr>
        <w:t xml:space="preserve">he </w:t>
      </w:r>
      <w:r>
        <w:rPr>
          <w:szCs w:val="22"/>
        </w:rPr>
        <w:t xml:space="preserve">annual and required </w:t>
      </w:r>
      <w:r w:rsidRPr="00F10B17">
        <w:rPr>
          <w:szCs w:val="22"/>
        </w:rPr>
        <w:t>RATA tests required for the NO</w:t>
      </w:r>
      <w:r w:rsidRPr="00F10B17">
        <w:rPr>
          <w:szCs w:val="22"/>
          <w:vertAlign w:val="subscript"/>
        </w:rPr>
        <w:t>X</w:t>
      </w:r>
      <w:r w:rsidRPr="00F10B17">
        <w:rPr>
          <w:szCs w:val="22"/>
        </w:rPr>
        <w:t xml:space="preserve"> monitor shall be performed using EPA Method 20 or 7E in Appendix A of 40 CFR 60.</w:t>
      </w:r>
    </w:p>
    <w:p w:rsidR="000213BA" w:rsidRDefault="000213BA" w:rsidP="00045C90">
      <w:pPr>
        <w:pStyle w:val="BodyTextIndent"/>
        <w:numPr>
          <w:ilvl w:val="0"/>
          <w:numId w:val="5"/>
        </w:numPr>
        <w:tabs>
          <w:tab w:val="clear" w:pos="720"/>
        </w:tabs>
        <w:spacing w:after="60"/>
        <w:jc w:val="left"/>
        <w:rPr>
          <w:szCs w:val="22"/>
        </w:rPr>
      </w:pPr>
      <w:r w:rsidRPr="00431AC7">
        <w:rPr>
          <w:i/>
          <w:iCs/>
          <w:szCs w:val="22"/>
        </w:rPr>
        <w:t>Diluent Monitor:</w:t>
      </w:r>
      <w:r w:rsidRPr="00431AC7">
        <w:rPr>
          <w:szCs w:val="22"/>
        </w:rPr>
        <w:t xml:space="preserve">  </w:t>
      </w:r>
      <w:r w:rsidRPr="00F10B17">
        <w:rPr>
          <w:szCs w:val="22"/>
        </w:rPr>
        <w:t>The oxygen (O</w:t>
      </w:r>
      <w:r w:rsidRPr="00F10B17">
        <w:rPr>
          <w:szCs w:val="22"/>
          <w:vertAlign w:val="subscript"/>
        </w:rPr>
        <w:t>2</w:t>
      </w:r>
      <w:r w:rsidRPr="00F10B17">
        <w:rPr>
          <w:szCs w:val="22"/>
        </w:rPr>
        <w:t>) or carbon dioxide (CO</w:t>
      </w:r>
      <w:r w:rsidRPr="00F10B17">
        <w:rPr>
          <w:szCs w:val="22"/>
          <w:vertAlign w:val="subscript"/>
        </w:rPr>
        <w:t>2</w:t>
      </w:r>
      <w:r w:rsidRPr="00F10B17">
        <w:rPr>
          <w:szCs w:val="22"/>
        </w:rPr>
        <w:t>) content of the flue gas shall be monitored at the location where NO</w:t>
      </w:r>
      <w:r w:rsidRPr="00F10B17">
        <w:rPr>
          <w:szCs w:val="22"/>
          <w:vertAlign w:val="subscript"/>
        </w:rPr>
        <w:t>X</w:t>
      </w:r>
      <w:r w:rsidRPr="00F10B17">
        <w:rPr>
          <w:szCs w:val="22"/>
        </w:rPr>
        <w:t xml:space="preserve"> </w:t>
      </w:r>
      <w:r>
        <w:rPr>
          <w:szCs w:val="22"/>
        </w:rPr>
        <w:t>is</w:t>
      </w:r>
      <w:r w:rsidRPr="00F10B17">
        <w:rPr>
          <w:szCs w:val="22"/>
        </w:rPr>
        <w:t xml:space="preserve"> monitored to correct the measured emissions rates to 15% </w:t>
      </w:r>
      <w:r w:rsidR="0019371D">
        <w:rPr>
          <w:szCs w:val="22"/>
        </w:rPr>
        <w:t>O</w:t>
      </w:r>
      <w:r w:rsidR="0019371D" w:rsidRPr="0019371D">
        <w:rPr>
          <w:szCs w:val="22"/>
          <w:vertAlign w:val="subscript"/>
        </w:rPr>
        <w:t>2</w:t>
      </w:r>
      <w:r w:rsidRPr="00F10B17">
        <w:rPr>
          <w:szCs w:val="22"/>
        </w:rPr>
        <w:t>.  If a CO</w:t>
      </w:r>
      <w:r w:rsidRPr="00F10B17">
        <w:rPr>
          <w:szCs w:val="22"/>
          <w:vertAlign w:val="subscript"/>
        </w:rPr>
        <w:t>2</w:t>
      </w:r>
      <w:r w:rsidRPr="00F10B17">
        <w:rPr>
          <w:szCs w:val="22"/>
        </w:rPr>
        <w:t xml:space="preserve"> monitor is installed, the </w:t>
      </w:r>
      <w:r w:rsidR="0019371D">
        <w:rPr>
          <w:szCs w:val="22"/>
        </w:rPr>
        <w:t>O</w:t>
      </w:r>
      <w:r w:rsidR="0019371D" w:rsidRPr="0019371D">
        <w:rPr>
          <w:szCs w:val="22"/>
          <w:vertAlign w:val="subscript"/>
        </w:rPr>
        <w:t>2</w:t>
      </w:r>
      <w:r w:rsidRPr="00F10B17">
        <w:rPr>
          <w:szCs w:val="22"/>
        </w:rPr>
        <w:t xml:space="preserve"> content of the flue gas shall be calculated using F-factors that are appropriate for the fuel fired.  Each monitor shall comply with the performance and quality assurance requirements of 40 CFR 75.</w:t>
      </w:r>
    </w:p>
    <w:p w:rsidR="000213BA" w:rsidRDefault="000213BA" w:rsidP="000213BA">
      <w:pPr>
        <w:spacing w:after="120"/>
        <w:ind w:left="360"/>
        <w:rPr>
          <w:sz w:val="22"/>
          <w:szCs w:val="22"/>
        </w:rPr>
      </w:pPr>
      <w:r w:rsidRPr="00431AC7">
        <w:rPr>
          <w:sz w:val="22"/>
          <w:szCs w:val="22"/>
        </w:rPr>
        <w:t>[Rules</w:t>
      </w:r>
      <w:r w:rsidR="00D11CC0">
        <w:rPr>
          <w:sz w:val="22"/>
          <w:szCs w:val="22"/>
        </w:rPr>
        <w:t xml:space="preserve"> </w:t>
      </w:r>
      <w:r w:rsidR="00F17757">
        <w:rPr>
          <w:sz w:val="22"/>
          <w:szCs w:val="22"/>
        </w:rPr>
        <w:t>62</w:t>
      </w:r>
      <w:r w:rsidR="005A7AC5">
        <w:rPr>
          <w:sz w:val="22"/>
          <w:szCs w:val="22"/>
        </w:rPr>
        <w:t>-</w:t>
      </w:r>
      <w:r w:rsidRPr="00431AC7">
        <w:rPr>
          <w:sz w:val="22"/>
          <w:szCs w:val="22"/>
        </w:rPr>
        <w:t>4.070(3)</w:t>
      </w:r>
      <w:r>
        <w:rPr>
          <w:sz w:val="22"/>
          <w:szCs w:val="22"/>
        </w:rPr>
        <w:t>,</w:t>
      </w:r>
      <w:r w:rsidR="00D11CC0">
        <w:rPr>
          <w:sz w:val="22"/>
          <w:szCs w:val="22"/>
        </w:rPr>
        <w:t xml:space="preserve"> </w:t>
      </w:r>
      <w:r w:rsidR="00F17757">
        <w:rPr>
          <w:sz w:val="22"/>
          <w:szCs w:val="22"/>
        </w:rPr>
        <w:t>62</w:t>
      </w:r>
      <w:r w:rsidR="005A7AC5">
        <w:rPr>
          <w:sz w:val="22"/>
          <w:szCs w:val="22"/>
        </w:rPr>
        <w:t>-</w:t>
      </w:r>
      <w:r w:rsidRPr="00431AC7">
        <w:rPr>
          <w:sz w:val="22"/>
          <w:szCs w:val="22"/>
        </w:rPr>
        <w:t>21</w:t>
      </w:r>
      <w:r>
        <w:rPr>
          <w:sz w:val="22"/>
          <w:szCs w:val="22"/>
        </w:rPr>
        <w:t>0</w:t>
      </w:r>
      <w:r w:rsidRPr="00431AC7">
        <w:rPr>
          <w:sz w:val="22"/>
          <w:szCs w:val="22"/>
        </w:rPr>
        <w:t>.</w:t>
      </w:r>
      <w:r>
        <w:rPr>
          <w:sz w:val="22"/>
          <w:szCs w:val="22"/>
        </w:rPr>
        <w:t>2</w:t>
      </w:r>
      <w:r w:rsidRPr="00431AC7">
        <w:rPr>
          <w:sz w:val="22"/>
          <w:szCs w:val="22"/>
        </w:rPr>
        <w:t>00(BACT), F.A.C.</w:t>
      </w:r>
      <w:r>
        <w:rPr>
          <w:sz w:val="22"/>
          <w:szCs w:val="22"/>
        </w:rPr>
        <w:t>, and 40 CFR</w:t>
      </w:r>
      <w:r w:rsidR="0073634A">
        <w:rPr>
          <w:sz w:val="22"/>
          <w:szCs w:val="22"/>
        </w:rPr>
        <w:t xml:space="preserve"> Part</w:t>
      </w:r>
      <w:r>
        <w:rPr>
          <w:sz w:val="22"/>
          <w:szCs w:val="22"/>
        </w:rPr>
        <w:t xml:space="preserve"> 75</w:t>
      </w:r>
      <w:r w:rsidRPr="00431AC7">
        <w:rPr>
          <w:sz w:val="22"/>
          <w:szCs w:val="22"/>
        </w:rPr>
        <w:t>]</w:t>
      </w:r>
    </w:p>
    <w:p w:rsidR="00F03B47" w:rsidRPr="00F03B47" w:rsidRDefault="00F03B47" w:rsidP="00F03B47">
      <w:pPr>
        <w:numPr>
          <w:ilvl w:val="0"/>
          <w:numId w:val="7"/>
        </w:numPr>
        <w:tabs>
          <w:tab w:val="clear" w:pos="450"/>
        </w:tabs>
        <w:spacing w:after="60"/>
        <w:ind w:left="360"/>
        <w:rPr>
          <w:i/>
          <w:iCs/>
          <w:sz w:val="22"/>
          <w:szCs w:val="22"/>
        </w:rPr>
      </w:pPr>
      <w:r w:rsidRPr="00F03B47">
        <w:rPr>
          <w:sz w:val="22"/>
          <w:szCs w:val="22"/>
          <w:u w:val="single"/>
        </w:rPr>
        <w:t>Continuous Monitoring System (CMS)</w:t>
      </w:r>
      <w:r>
        <w:rPr>
          <w:sz w:val="22"/>
          <w:szCs w:val="22"/>
        </w:rPr>
        <w:t xml:space="preserve">:  If after three years of operation any </w:t>
      </w:r>
      <w:r w:rsidR="00E24226">
        <w:rPr>
          <w:sz w:val="22"/>
          <w:szCs w:val="22"/>
        </w:rPr>
        <w:t>CT whose installation is authorized by the permit</w:t>
      </w:r>
      <w:r>
        <w:rPr>
          <w:sz w:val="22"/>
          <w:szCs w:val="22"/>
        </w:rPr>
        <w:t xml:space="preserve"> meets of the definition of a “Peaking Unit” per </w:t>
      </w:r>
      <w:r w:rsidRPr="00F03B47">
        <w:rPr>
          <w:sz w:val="22"/>
          <w:szCs w:val="22"/>
        </w:rPr>
        <w:t>§</w:t>
      </w:r>
      <w:r>
        <w:rPr>
          <w:sz w:val="22"/>
          <w:szCs w:val="22"/>
        </w:rPr>
        <w:t xml:space="preserve">72.2 – </w:t>
      </w:r>
      <w:r w:rsidRPr="00F03B47">
        <w:rPr>
          <w:sz w:val="22"/>
          <w:szCs w:val="22"/>
        </w:rPr>
        <w:t>Definitions:</w:t>
      </w:r>
      <w:r>
        <w:rPr>
          <w:sz w:val="22"/>
          <w:szCs w:val="22"/>
        </w:rPr>
        <w:t xml:space="preserve">  </w:t>
      </w:r>
    </w:p>
    <w:p w:rsidR="00F03B47" w:rsidRPr="00F03B47" w:rsidRDefault="00F03B47" w:rsidP="00F03B47">
      <w:pPr>
        <w:pStyle w:val="ListParagraph"/>
        <w:numPr>
          <w:ilvl w:val="3"/>
          <w:numId w:val="7"/>
        </w:numPr>
        <w:spacing w:after="60"/>
        <w:ind w:left="720"/>
        <w:contextualSpacing w:val="0"/>
        <w:rPr>
          <w:i/>
          <w:sz w:val="22"/>
          <w:szCs w:val="22"/>
        </w:rPr>
      </w:pPr>
      <w:r w:rsidRPr="00F03B47">
        <w:rPr>
          <w:i/>
          <w:sz w:val="22"/>
          <w:szCs w:val="22"/>
        </w:rPr>
        <w:t>A unit that has:</w:t>
      </w:r>
    </w:p>
    <w:p w:rsidR="00F03B47" w:rsidRPr="00F03B47" w:rsidRDefault="00F03B47" w:rsidP="00F03B47">
      <w:pPr>
        <w:pStyle w:val="ListParagraph"/>
        <w:numPr>
          <w:ilvl w:val="0"/>
          <w:numId w:val="45"/>
        </w:numPr>
        <w:spacing w:after="60"/>
        <w:ind w:hanging="360"/>
        <w:contextualSpacing w:val="0"/>
        <w:rPr>
          <w:i/>
          <w:sz w:val="22"/>
          <w:szCs w:val="22"/>
        </w:rPr>
      </w:pPr>
      <w:r w:rsidRPr="00F03B47">
        <w:rPr>
          <w:i/>
          <w:sz w:val="22"/>
          <w:szCs w:val="22"/>
        </w:rPr>
        <w:t>An average capacity factor of no more than 10.0 percent during the previous three calendar years and</w:t>
      </w:r>
    </w:p>
    <w:p w:rsidR="00F03B47" w:rsidRPr="00F03B47" w:rsidRDefault="00F03B47" w:rsidP="00F03B47">
      <w:pPr>
        <w:pStyle w:val="ListParagraph"/>
        <w:numPr>
          <w:ilvl w:val="0"/>
          <w:numId w:val="45"/>
        </w:numPr>
        <w:spacing w:after="120"/>
        <w:ind w:hanging="360"/>
        <w:rPr>
          <w:sz w:val="22"/>
          <w:szCs w:val="22"/>
        </w:rPr>
      </w:pPr>
      <w:r w:rsidRPr="00F03B47">
        <w:rPr>
          <w:i/>
          <w:sz w:val="22"/>
          <w:szCs w:val="22"/>
        </w:rPr>
        <w:t>A capacity factor of no more than 20.0 percent in each of those calendar years.</w:t>
      </w:r>
    </w:p>
    <w:p w:rsidR="00F03B47" w:rsidRDefault="00F03B47" w:rsidP="000213BA">
      <w:pPr>
        <w:spacing w:after="120"/>
        <w:ind w:left="360"/>
        <w:rPr>
          <w:sz w:val="22"/>
          <w:szCs w:val="22"/>
        </w:rPr>
      </w:pPr>
      <w:r>
        <w:rPr>
          <w:sz w:val="22"/>
          <w:szCs w:val="22"/>
        </w:rPr>
        <w:t xml:space="preserve">FPL may </w:t>
      </w:r>
      <w:r w:rsidR="00CC04C2">
        <w:rPr>
          <w:sz w:val="22"/>
          <w:szCs w:val="22"/>
        </w:rPr>
        <w:t>request that</w:t>
      </w:r>
      <w:r>
        <w:rPr>
          <w:sz w:val="22"/>
          <w:szCs w:val="22"/>
        </w:rPr>
        <w:t xml:space="preserve"> the Department allow</w:t>
      </w:r>
      <w:r w:rsidR="00CC04C2" w:rsidRPr="00CC04C2">
        <w:t xml:space="preserve"> </w:t>
      </w:r>
      <w:r w:rsidR="00CC04C2">
        <w:rPr>
          <w:sz w:val="22"/>
          <w:szCs w:val="22"/>
        </w:rPr>
        <w:t>the</w:t>
      </w:r>
      <w:r w:rsidR="00CC04C2" w:rsidRPr="00CC04C2">
        <w:rPr>
          <w:sz w:val="22"/>
          <w:szCs w:val="22"/>
        </w:rPr>
        <w:t xml:space="preserve"> NO</w:t>
      </w:r>
      <w:r w:rsidR="00CC04C2" w:rsidRPr="00CC04C2">
        <w:rPr>
          <w:sz w:val="22"/>
          <w:szCs w:val="22"/>
          <w:vertAlign w:val="subscript"/>
        </w:rPr>
        <w:t>X</w:t>
      </w:r>
      <w:r w:rsidR="00CC04C2" w:rsidRPr="00CC04C2">
        <w:rPr>
          <w:sz w:val="22"/>
          <w:szCs w:val="22"/>
        </w:rPr>
        <w:t xml:space="preserve"> emission rate methodology in Appendix E to 40 CFR Part 75</w:t>
      </w:r>
      <w:r w:rsidR="00CC04C2" w:rsidRPr="00CC04C2">
        <w:t xml:space="preserve"> </w:t>
      </w:r>
      <w:r w:rsidR="00CC04C2" w:rsidRPr="00CC04C2">
        <w:rPr>
          <w:sz w:val="22"/>
          <w:szCs w:val="22"/>
        </w:rPr>
        <w:t>Appendix E – Optional NO</w:t>
      </w:r>
      <w:r w:rsidR="00CC04C2" w:rsidRPr="00CC04C2">
        <w:rPr>
          <w:sz w:val="22"/>
          <w:szCs w:val="22"/>
          <w:vertAlign w:val="subscript"/>
        </w:rPr>
        <w:t>X</w:t>
      </w:r>
      <w:r w:rsidR="00CC04C2" w:rsidRPr="00CC04C2">
        <w:rPr>
          <w:sz w:val="22"/>
          <w:szCs w:val="22"/>
        </w:rPr>
        <w:t xml:space="preserve"> Emissions Estimation Protocol for Gas-Fired Peaking Units and Oil-Fired Peaking Units</w:t>
      </w:r>
      <w:r w:rsidR="00CC04C2">
        <w:rPr>
          <w:sz w:val="22"/>
          <w:szCs w:val="22"/>
        </w:rPr>
        <w:t xml:space="preserve"> to </w:t>
      </w:r>
      <w:r w:rsidR="00E24226">
        <w:rPr>
          <w:sz w:val="22"/>
          <w:szCs w:val="22"/>
        </w:rPr>
        <w:t>be used in lieu of the</w:t>
      </w:r>
      <w:r w:rsidR="00CC04C2">
        <w:rPr>
          <w:sz w:val="22"/>
          <w:szCs w:val="22"/>
        </w:rPr>
        <w:t xml:space="preserve"> CEMS requirements specified in this permit.</w:t>
      </w:r>
    </w:p>
    <w:p w:rsidR="00E24226" w:rsidRDefault="0073634A" w:rsidP="000213BA">
      <w:pPr>
        <w:spacing w:after="120"/>
        <w:ind w:left="360"/>
        <w:rPr>
          <w:sz w:val="22"/>
          <w:szCs w:val="22"/>
        </w:rPr>
      </w:pPr>
      <w:r>
        <w:rPr>
          <w:sz w:val="22"/>
          <w:szCs w:val="22"/>
        </w:rPr>
        <w:t xml:space="preserve">After approval by the Department, </w:t>
      </w:r>
      <w:r w:rsidRPr="00E24226">
        <w:rPr>
          <w:sz w:val="22"/>
          <w:szCs w:val="22"/>
        </w:rPr>
        <w:t>Equation F-6 (</w:t>
      </w:r>
      <w:r>
        <w:rPr>
          <w:sz w:val="22"/>
          <w:szCs w:val="22"/>
        </w:rPr>
        <w:t xml:space="preserve">40 CFR Part 75, </w:t>
      </w:r>
      <w:r w:rsidRPr="00E24226">
        <w:rPr>
          <w:sz w:val="22"/>
          <w:szCs w:val="22"/>
        </w:rPr>
        <w:t>Appendix F)</w:t>
      </w:r>
      <w:r>
        <w:rPr>
          <w:sz w:val="22"/>
          <w:szCs w:val="22"/>
        </w:rPr>
        <w:t xml:space="preserve"> shall be used in conjunction with</w:t>
      </w:r>
      <w:r w:rsidR="00E24226" w:rsidRPr="00E24226">
        <w:rPr>
          <w:sz w:val="22"/>
          <w:szCs w:val="22"/>
        </w:rPr>
        <w:t xml:space="preserve"> Appendix E of 40 CFR Part 75 to </w:t>
      </w:r>
      <w:r>
        <w:rPr>
          <w:sz w:val="22"/>
          <w:szCs w:val="22"/>
        </w:rPr>
        <w:t>correct the</w:t>
      </w:r>
      <w:r w:rsidR="00E24226">
        <w:rPr>
          <w:sz w:val="22"/>
          <w:szCs w:val="22"/>
        </w:rPr>
        <w:t xml:space="preserve"> NO</w:t>
      </w:r>
      <w:r w:rsidR="00E24226" w:rsidRPr="00E24226">
        <w:rPr>
          <w:sz w:val="22"/>
          <w:szCs w:val="22"/>
          <w:vertAlign w:val="subscript"/>
        </w:rPr>
        <w:t>X</w:t>
      </w:r>
      <w:r w:rsidR="00E24226">
        <w:rPr>
          <w:sz w:val="22"/>
          <w:szCs w:val="22"/>
        </w:rPr>
        <w:t xml:space="preserve"> </w:t>
      </w:r>
      <w:r w:rsidR="00E24226" w:rsidRPr="00E24226">
        <w:rPr>
          <w:sz w:val="22"/>
          <w:szCs w:val="22"/>
        </w:rPr>
        <w:t>emissions rate</w:t>
      </w:r>
      <w:r>
        <w:rPr>
          <w:sz w:val="22"/>
          <w:szCs w:val="22"/>
        </w:rPr>
        <w:t xml:space="preserve"> to 15% O</w:t>
      </w:r>
      <w:r w:rsidRPr="0073634A">
        <w:rPr>
          <w:sz w:val="22"/>
          <w:szCs w:val="22"/>
          <w:vertAlign w:val="subscript"/>
        </w:rPr>
        <w:t>2</w:t>
      </w:r>
      <w:r w:rsidR="00E24226" w:rsidRPr="00E24226">
        <w:rPr>
          <w:sz w:val="22"/>
          <w:szCs w:val="22"/>
        </w:rPr>
        <w:t xml:space="preserve">. </w:t>
      </w:r>
      <w:r>
        <w:rPr>
          <w:sz w:val="22"/>
          <w:szCs w:val="22"/>
        </w:rPr>
        <w:t xml:space="preserve"> </w:t>
      </w:r>
    </w:p>
    <w:p w:rsidR="0073634A" w:rsidRDefault="0073634A" w:rsidP="0073634A">
      <w:pPr>
        <w:spacing w:after="120"/>
        <w:ind w:left="360"/>
        <w:rPr>
          <w:sz w:val="22"/>
          <w:szCs w:val="22"/>
        </w:rPr>
      </w:pPr>
      <w:r w:rsidRPr="00431AC7">
        <w:rPr>
          <w:sz w:val="22"/>
          <w:szCs w:val="22"/>
        </w:rPr>
        <w:t>[Rules</w:t>
      </w:r>
      <w:r>
        <w:rPr>
          <w:sz w:val="22"/>
          <w:szCs w:val="22"/>
        </w:rPr>
        <w:t xml:space="preserve"> 62-</w:t>
      </w:r>
      <w:r w:rsidRPr="00431AC7">
        <w:rPr>
          <w:sz w:val="22"/>
          <w:szCs w:val="22"/>
        </w:rPr>
        <w:t>4.070(3)</w:t>
      </w:r>
      <w:r>
        <w:rPr>
          <w:sz w:val="22"/>
          <w:szCs w:val="22"/>
        </w:rPr>
        <w:t>, 62-</w:t>
      </w:r>
      <w:r w:rsidRPr="00431AC7">
        <w:rPr>
          <w:sz w:val="22"/>
          <w:szCs w:val="22"/>
        </w:rPr>
        <w:t>21</w:t>
      </w:r>
      <w:r>
        <w:rPr>
          <w:sz w:val="22"/>
          <w:szCs w:val="22"/>
        </w:rPr>
        <w:t>0</w:t>
      </w:r>
      <w:r w:rsidRPr="00431AC7">
        <w:rPr>
          <w:sz w:val="22"/>
          <w:szCs w:val="22"/>
        </w:rPr>
        <w:t>.</w:t>
      </w:r>
      <w:r>
        <w:rPr>
          <w:sz w:val="22"/>
          <w:szCs w:val="22"/>
        </w:rPr>
        <w:t>2</w:t>
      </w:r>
      <w:r w:rsidRPr="00431AC7">
        <w:rPr>
          <w:sz w:val="22"/>
          <w:szCs w:val="22"/>
        </w:rPr>
        <w:t>00(BACT), F.A.C.</w:t>
      </w:r>
      <w:r>
        <w:rPr>
          <w:sz w:val="22"/>
          <w:szCs w:val="22"/>
        </w:rPr>
        <w:t>, and 40 CFR Part 75 Appendices E and F</w:t>
      </w:r>
      <w:r w:rsidRPr="00431AC7">
        <w:rPr>
          <w:sz w:val="22"/>
          <w:szCs w:val="22"/>
        </w:rPr>
        <w:t>]</w:t>
      </w:r>
    </w:p>
    <w:p w:rsidR="00F12817" w:rsidRPr="00DF088F" w:rsidRDefault="00F12817" w:rsidP="00343F57">
      <w:pPr>
        <w:numPr>
          <w:ilvl w:val="0"/>
          <w:numId w:val="7"/>
        </w:numPr>
        <w:tabs>
          <w:tab w:val="clear" w:pos="450"/>
        </w:tabs>
        <w:spacing w:after="120"/>
        <w:ind w:left="360"/>
        <w:rPr>
          <w:sz w:val="22"/>
          <w:szCs w:val="22"/>
          <w:u w:val="single"/>
        </w:rPr>
      </w:pPr>
      <w:r>
        <w:rPr>
          <w:iCs/>
          <w:sz w:val="22"/>
          <w:szCs w:val="22"/>
          <w:u w:val="single"/>
        </w:rPr>
        <w:t>Moisture Correction:</w:t>
      </w:r>
      <w:r>
        <w:rPr>
          <w:sz w:val="22"/>
          <w:szCs w:val="22"/>
        </w:rPr>
        <w:t xml:space="preserve">  If necessary, the owner or operator shall determine the moisture content of the exhaust gas and develop an algorithm to enable correction of the monitoring results to a dry basis (0% moisture).  </w:t>
      </w:r>
      <w:r w:rsidRPr="00431AC7">
        <w:rPr>
          <w:sz w:val="22"/>
          <w:szCs w:val="22"/>
        </w:rPr>
        <w:t>[Rules</w:t>
      </w:r>
      <w:r w:rsidR="00D11CC0">
        <w:rPr>
          <w:sz w:val="22"/>
          <w:szCs w:val="22"/>
        </w:rPr>
        <w:t xml:space="preserve"> </w:t>
      </w:r>
      <w:r w:rsidR="00F17757">
        <w:rPr>
          <w:sz w:val="22"/>
          <w:szCs w:val="22"/>
        </w:rPr>
        <w:t>62</w:t>
      </w:r>
      <w:r w:rsidR="00F17757">
        <w:rPr>
          <w:sz w:val="22"/>
          <w:szCs w:val="22"/>
        </w:rPr>
        <w:noBreakHyphen/>
      </w:r>
      <w:r w:rsidRPr="00431AC7">
        <w:rPr>
          <w:sz w:val="22"/>
          <w:szCs w:val="22"/>
        </w:rPr>
        <w:t>4.070(3)</w:t>
      </w:r>
      <w:r>
        <w:rPr>
          <w:sz w:val="22"/>
          <w:szCs w:val="22"/>
        </w:rPr>
        <w:t>,</w:t>
      </w:r>
      <w:r w:rsidR="00D11CC0">
        <w:rPr>
          <w:sz w:val="22"/>
          <w:szCs w:val="22"/>
        </w:rPr>
        <w:t xml:space="preserve"> </w:t>
      </w:r>
      <w:r w:rsidR="00F17757">
        <w:rPr>
          <w:sz w:val="22"/>
          <w:szCs w:val="22"/>
        </w:rPr>
        <w:t>62</w:t>
      </w:r>
      <w:r w:rsidR="00F17757">
        <w:rPr>
          <w:sz w:val="22"/>
          <w:szCs w:val="22"/>
        </w:rPr>
        <w:noBreakHyphen/>
      </w:r>
      <w:r w:rsidRPr="00431AC7">
        <w:rPr>
          <w:sz w:val="22"/>
          <w:szCs w:val="22"/>
        </w:rPr>
        <w:t>21</w:t>
      </w:r>
      <w:r>
        <w:rPr>
          <w:sz w:val="22"/>
          <w:szCs w:val="22"/>
        </w:rPr>
        <w:t>0</w:t>
      </w:r>
      <w:r w:rsidRPr="00431AC7">
        <w:rPr>
          <w:sz w:val="22"/>
          <w:szCs w:val="22"/>
        </w:rPr>
        <w:t>.</w:t>
      </w:r>
      <w:r>
        <w:rPr>
          <w:sz w:val="22"/>
          <w:szCs w:val="22"/>
        </w:rPr>
        <w:t>2</w:t>
      </w:r>
      <w:r w:rsidRPr="00431AC7">
        <w:rPr>
          <w:sz w:val="22"/>
          <w:szCs w:val="22"/>
        </w:rPr>
        <w:t>00(BACT), F.A.C</w:t>
      </w:r>
      <w:r>
        <w:rPr>
          <w:sz w:val="22"/>
          <w:szCs w:val="22"/>
        </w:rPr>
        <w:t>]</w:t>
      </w:r>
    </w:p>
    <w:p w:rsidR="00F12817" w:rsidRPr="002759B6" w:rsidRDefault="00F12817" w:rsidP="00343F57">
      <w:pPr>
        <w:numPr>
          <w:ilvl w:val="0"/>
          <w:numId w:val="7"/>
        </w:numPr>
        <w:tabs>
          <w:tab w:val="clear" w:pos="450"/>
        </w:tabs>
        <w:spacing w:after="120"/>
        <w:ind w:left="360"/>
        <w:rPr>
          <w:sz w:val="22"/>
          <w:szCs w:val="22"/>
          <w:u w:val="single"/>
        </w:rPr>
      </w:pPr>
      <w:r w:rsidRPr="00431AC7">
        <w:rPr>
          <w:sz w:val="22"/>
          <w:szCs w:val="22"/>
          <w:u w:val="single"/>
        </w:rPr>
        <w:t>CEMS Data Requirements</w:t>
      </w:r>
      <w:r>
        <w:rPr>
          <w:sz w:val="22"/>
          <w:szCs w:val="22"/>
          <w:u w:val="single"/>
        </w:rPr>
        <w:t xml:space="preserve"> for BACT Standards</w:t>
      </w:r>
      <w:r w:rsidRPr="00431AC7">
        <w:rPr>
          <w:sz w:val="22"/>
          <w:szCs w:val="22"/>
        </w:rPr>
        <w:t>:</w:t>
      </w:r>
    </w:p>
    <w:p w:rsidR="00F12817" w:rsidRDefault="00F12817" w:rsidP="009D405B">
      <w:pPr>
        <w:spacing w:after="60"/>
        <w:ind w:left="360"/>
        <w:rPr>
          <w:i/>
          <w:iCs/>
          <w:sz w:val="22"/>
          <w:szCs w:val="22"/>
        </w:rPr>
      </w:pPr>
      <w:r w:rsidRPr="006B79D5">
        <w:rPr>
          <w:i/>
          <w:iCs/>
          <w:sz w:val="22"/>
          <w:szCs w:val="22"/>
        </w:rPr>
        <w:t xml:space="preserve">{Permitting Note:  The following conditions apply only to the SIP-based </w:t>
      </w:r>
      <w:r>
        <w:rPr>
          <w:i/>
          <w:iCs/>
          <w:sz w:val="22"/>
          <w:szCs w:val="22"/>
        </w:rPr>
        <w:t>NO</w:t>
      </w:r>
      <w:r>
        <w:rPr>
          <w:i/>
          <w:iCs/>
          <w:sz w:val="22"/>
          <w:szCs w:val="22"/>
          <w:vertAlign w:val="subscript"/>
        </w:rPr>
        <w:t>X</w:t>
      </w:r>
      <w:r>
        <w:rPr>
          <w:i/>
          <w:iCs/>
          <w:sz w:val="22"/>
          <w:szCs w:val="22"/>
        </w:rPr>
        <w:t xml:space="preserve"> </w:t>
      </w:r>
      <w:r w:rsidRPr="006B79D5">
        <w:rPr>
          <w:i/>
          <w:iCs/>
          <w:sz w:val="22"/>
          <w:szCs w:val="22"/>
        </w:rPr>
        <w:t xml:space="preserve">emissions standards in </w:t>
      </w:r>
      <w:r w:rsidR="009D405B" w:rsidRPr="009D405B">
        <w:rPr>
          <w:b/>
          <w:i/>
          <w:iCs/>
          <w:sz w:val="22"/>
          <w:szCs w:val="22"/>
        </w:rPr>
        <w:t xml:space="preserve">Specific </w:t>
      </w:r>
      <w:r w:rsidRPr="009D405B">
        <w:rPr>
          <w:b/>
          <w:i/>
          <w:iCs/>
          <w:sz w:val="22"/>
          <w:szCs w:val="22"/>
        </w:rPr>
        <w:t xml:space="preserve">Condition No. </w:t>
      </w:r>
      <w:r w:rsidR="00D50F72">
        <w:rPr>
          <w:b/>
        </w:rPr>
        <w:t>11</w:t>
      </w:r>
      <w:r w:rsidR="009D405B">
        <w:t xml:space="preserve"> </w:t>
      </w:r>
      <w:r w:rsidR="000C1815" w:rsidRPr="002F768D">
        <w:rPr>
          <w:i/>
          <w:iCs/>
          <w:sz w:val="22"/>
          <w:szCs w:val="22"/>
        </w:rPr>
        <w:fldChar w:fldCharType="begin"/>
      </w:r>
      <w:r w:rsidRPr="002F768D">
        <w:rPr>
          <w:i/>
          <w:iCs/>
          <w:sz w:val="22"/>
          <w:szCs w:val="22"/>
        </w:rPr>
        <w:instrText xml:space="preserve"> REF EmissionStandards \h </w:instrText>
      </w:r>
      <w:r>
        <w:rPr>
          <w:i/>
          <w:iCs/>
          <w:sz w:val="22"/>
          <w:szCs w:val="22"/>
        </w:rPr>
        <w:instrText xml:space="preserve"> \* MERGEFORMAT </w:instrText>
      </w:r>
      <w:r w:rsidR="000C1815" w:rsidRPr="002F768D">
        <w:rPr>
          <w:i/>
          <w:iCs/>
          <w:sz w:val="22"/>
          <w:szCs w:val="22"/>
        </w:rPr>
      </w:r>
      <w:r w:rsidR="000C1815" w:rsidRPr="002F768D">
        <w:rPr>
          <w:i/>
          <w:iCs/>
          <w:sz w:val="22"/>
          <w:szCs w:val="22"/>
        </w:rPr>
        <w:fldChar w:fldCharType="end"/>
      </w:r>
      <w:r w:rsidR="000C1815" w:rsidRPr="002F768D">
        <w:rPr>
          <w:i/>
          <w:iCs/>
          <w:sz w:val="22"/>
          <w:szCs w:val="22"/>
        </w:rPr>
        <w:fldChar w:fldCharType="begin"/>
      </w:r>
      <w:r w:rsidRPr="002F768D">
        <w:rPr>
          <w:i/>
          <w:iCs/>
          <w:sz w:val="22"/>
          <w:szCs w:val="22"/>
        </w:rPr>
        <w:instrText xml:space="preserve"> REF EmissionStandards \h </w:instrText>
      </w:r>
      <w:r>
        <w:rPr>
          <w:i/>
          <w:iCs/>
          <w:sz w:val="22"/>
          <w:szCs w:val="22"/>
        </w:rPr>
        <w:instrText xml:space="preserve"> \* MERGEFORMAT </w:instrText>
      </w:r>
      <w:r w:rsidR="000C1815" w:rsidRPr="002F768D">
        <w:rPr>
          <w:i/>
          <w:iCs/>
          <w:sz w:val="22"/>
          <w:szCs w:val="22"/>
        </w:rPr>
      </w:r>
      <w:r w:rsidR="000C1815" w:rsidRPr="002F768D">
        <w:rPr>
          <w:i/>
          <w:iCs/>
          <w:sz w:val="22"/>
          <w:szCs w:val="22"/>
        </w:rPr>
        <w:fldChar w:fldCharType="end"/>
      </w:r>
      <w:r w:rsidRPr="002F768D">
        <w:rPr>
          <w:i/>
          <w:iCs/>
          <w:sz w:val="22"/>
          <w:szCs w:val="22"/>
        </w:rPr>
        <w:t>of this section.  These requirements cannot vary or supersede any federal provision</w:t>
      </w:r>
      <w:r w:rsidRPr="006B79D5">
        <w:rPr>
          <w:i/>
          <w:iCs/>
          <w:sz w:val="22"/>
          <w:szCs w:val="22"/>
        </w:rPr>
        <w:t xml:space="preserve"> of the NSPS, </w:t>
      </w:r>
      <w:r>
        <w:rPr>
          <w:i/>
          <w:iCs/>
          <w:sz w:val="22"/>
          <w:szCs w:val="22"/>
        </w:rPr>
        <w:t>or Acid Rain programs.  Additional reporting and monitoring may be required by the individual subparts</w:t>
      </w:r>
      <w:r w:rsidRPr="006B79D5">
        <w:rPr>
          <w:i/>
          <w:iCs/>
          <w:sz w:val="22"/>
          <w:szCs w:val="22"/>
        </w:rPr>
        <w:t>.}</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Data Collection</w:t>
      </w:r>
      <w:r w:rsidRPr="000A1FE3">
        <w:rPr>
          <w:szCs w:val="22"/>
        </w:rPr>
        <w:t>:  Except for continuous monitoring system breakdowns, repairs, calibration checks, and zero and span adjustments, emissions shall be monitored and recorded during all operation including startup, shutdown, and malfunction.</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Operating Hours and Operating Days</w:t>
      </w:r>
      <w:r w:rsidRPr="000A1FE3">
        <w:rPr>
          <w:szCs w:val="22"/>
        </w:rPr>
        <w:t>:  An hour is the 60-minute period beginning at the top of each hour.  Any hour during which an emissions unit is in operation for more than 15 minutes is an operating hour for that emission unit.  A day is the 24-hour period from midnight to midnight.  Any day with at least one operating hour for an emissions unit is an operating day for that emission unit.</w:t>
      </w:r>
    </w:p>
    <w:p w:rsidR="00F12817" w:rsidRPr="000A1FE3" w:rsidRDefault="00F12817" w:rsidP="009D405B">
      <w:pPr>
        <w:pStyle w:val="BodyTextIndent"/>
        <w:numPr>
          <w:ilvl w:val="0"/>
          <w:numId w:val="9"/>
        </w:numPr>
        <w:tabs>
          <w:tab w:val="clear" w:pos="720"/>
        </w:tabs>
        <w:spacing w:after="60"/>
        <w:jc w:val="left"/>
        <w:rPr>
          <w:szCs w:val="22"/>
        </w:rPr>
      </w:pPr>
      <w:r w:rsidRPr="000A1FE3">
        <w:rPr>
          <w:i/>
          <w:szCs w:val="22"/>
        </w:rPr>
        <w:t>Valid Hour</w:t>
      </w:r>
      <w:r w:rsidRPr="000A1FE3">
        <w:rPr>
          <w:szCs w:val="22"/>
        </w:rPr>
        <w:t xml:space="preserve">:  Each CEMS shall be designed and operated to sample, analyze, and record data evenly spaced over the hour at a minimum of one measurement per minute.  All valid measurements collected during an hour shall be used to calculate a 1-hour block average that begins at the top of each hour.  </w:t>
      </w:r>
    </w:p>
    <w:p w:rsidR="00F12817" w:rsidRDefault="00F12817" w:rsidP="009D405B">
      <w:pPr>
        <w:pStyle w:val="BodyTextIndent"/>
        <w:numPr>
          <w:ilvl w:val="1"/>
          <w:numId w:val="9"/>
        </w:numPr>
        <w:tabs>
          <w:tab w:val="clear" w:pos="1440"/>
        </w:tabs>
        <w:spacing w:after="60"/>
        <w:ind w:left="1080"/>
        <w:jc w:val="left"/>
        <w:rPr>
          <w:szCs w:val="22"/>
        </w:rPr>
      </w:pPr>
      <w:bookmarkStart w:id="8" w:name="OLE_LINK1"/>
      <w:bookmarkStart w:id="9" w:name="OLE_LINK2"/>
      <w:r w:rsidRPr="002E2553">
        <w:rPr>
          <w:szCs w:val="22"/>
        </w:rPr>
        <w:t>Hours that are</w:t>
      </w:r>
      <w:r w:rsidRPr="002E2553">
        <w:rPr>
          <w:b/>
          <w:szCs w:val="22"/>
        </w:rPr>
        <w:t xml:space="preserve"> not operating </w:t>
      </w:r>
      <w:r w:rsidRPr="002E2553">
        <w:rPr>
          <w:szCs w:val="22"/>
        </w:rPr>
        <w:t>hours are</w:t>
      </w:r>
      <w:r w:rsidRPr="002E2553">
        <w:rPr>
          <w:b/>
          <w:szCs w:val="22"/>
        </w:rPr>
        <w:t xml:space="preserve"> not valid </w:t>
      </w:r>
      <w:r w:rsidRPr="002E2553">
        <w:rPr>
          <w:szCs w:val="22"/>
        </w:rPr>
        <w:t>hours.</w:t>
      </w:r>
    </w:p>
    <w:p w:rsidR="00F12817" w:rsidRDefault="00F12817" w:rsidP="009D405B">
      <w:pPr>
        <w:pStyle w:val="BodyTextIndent"/>
        <w:numPr>
          <w:ilvl w:val="1"/>
          <w:numId w:val="9"/>
        </w:numPr>
        <w:tabs>
          <w:tab w:val="clear" w:pos="1440"/>
        </w:tabs>
        <w:spacing w:after="60"/>
        <w:ind w:left="1080"/>
        <w:jc w:val="left"/>
        <w:rPr>
          <w:szCs w:val="22"/>
        </w:rPr>
      </w:pPr>
      <w:r w:rsidRPr="000A1FE3">
        <w:rPr>
          <w:szCs w:val="22"/>
        </w:rPr>
        <w:lastRenderedPageBreak/>
        <w:t>For each operating hour, the 1-ho</w:t>
      </w:r>
      <w:r>
        <w:rPr>
          <w:szCs w:val="22"/>
        </w:rPr>
        <w:t>u</w:t>
      </w:r>
      <w:r w:rsidRPr="000A1FE3">
        <w:rPr>
          <w:szCs w:val="22"/>
        </w:rPr>
        <w:t>r block average shall be computed from at least two data points separated by a minimum of 15 minutes.  If less than two such data points are available, there is insufficient data and the 1-hour block average is not valid.</w:t>
      </w:r>
    </w:p>
    <w:p w:rsidR="00F12817" w:rsidRPr="000B7FB6" w:rsidRDefault="00F12817" w:rsidP="009D405B">
      <w:pPr>
        <w:pStyle w:val="BodyTextIndent"/>
        <w:numPr>
          <w:ilvl w:val="1"/>
          <w:numId w:val="9"/>
        </w:numPr>
        <w:tabs>
          <w:tab w:val="clear" w:pos="1440"/>
        </w:tabs>
        <w:spacing w:after="60"/>
        <w:ind w:left="1080"/>
        <w:jc w:val="left"/>
        <w:rPr>
          <w:szCs w:val="22"/>
        </w:rPr>
      </w:pPr>
      <w:r w:rsidRPr="003C4FC4">
        <w:rPr>
          <w:szCs w:val="22"/>
        </w:rPr>
        <w:t>During fuel switching an hour in which</w:t>
      </w:r>
      <w:r w:rsidRPr="000B7FB6">
        <w:rPr>
          <w:szCs w:val="22"/>
        </w:rPr>
        <w:t xml:space="preserve"> </w:t>
      </w:r>
      <w:r>
        <w:rPr>
          <w:szCs w:val="22"/>
        </w:rPr>
        <w:t>fuel oil</w:t>
      </w:r>
      <w:r w:rsidRPr="000B7FB6">
        <w:rPr>
          <w:szCs w:val="22"/>
        </w:rPr>
        <w:t xml:space="preserve"> is fired is attributed towards compliance with the permit standards for </w:t>
      </w:r>
      <w:r>
        <w:rPr>
          <w:szCs w:val="22"/>
        </w:rPr>
        <w:t>oil</w:t>
      </w:r>
      <w:r w:rsidRPr="000B7FB6">
        <w:rPr>
          <w:szCs w:val="22"/>
        </w:rPr>
        <w:t xml:space="preserve"> firing.</w:t>
      </w:r>
    </w:p>
    <w:p w:rsidR="00A27224" w:rsidRPr="00526133" w:rsidRDefault="00A27224" w:rsidP="009D405B">
      <w:pPr>
        <w:numPr>
          <w:ilvl w:val="0"/>
          <w:numId w:val="9"/>
        </w:numPr>
        <w:spacing w:after="60"/>
        <w:rPr>
          <w:sz w:val="22"/>
          <w:szCs w:val="22"/>
        </w:rPr>
      </w:pPr>
      <w:r w:rsidRPr="00A27224">
        <w:rPr>
          <w:i/>
          <w:iCs/>
          <w:sz w:val="22"/>
          <w:szCs w:val="22"/>
        </w:rPr>
        <w:t>24-hour Block Averages</w:t>
      </w:r>
      <w:r w:rsidRPr="00A576B9">
        <w:rPr>
          <w:sz w:val="22"/>
          <w:szCs w:val="22"/>
        </w:rPr>
        <w:t xml:space="preserve">:  A 24-hour block shall begin at midnight of each operating day and shall be calculated from 24 consecutive </w:t>
      </w:r>
      <w:r>
        <w:rPr>
          <w:sz w:val="22"/>
          <w:szCs w:val="22"/>
        </w:rPr>
        <w:t xml:space="preserve">valid </w:t>
      </w:r>
      <w:r w:rsidRPr="00A576B9">
        <w:rPr>
          <w:sz w:val="22"/>
          <w:szCs w:val="22"/>
        </w:rPr>
        <w:t xml:space="preserve">hourly average </w:t>
      </w:r>
      <w:r>
        <w:rPr>
          <w:sz w:val="22"/>
          <w:szCs w:val="22"/>
        </w:rPr>
        <w:t>concentration</w:t>
      </w:r>
      <w:r w:rsidRPr="00A576B9">
        <w:rPr>
          <w:sz w:val="22"/>
          <w:szCs w:val="22"/>
        </w:rPr>
        <w:t xml:space="preserve"> values.  If a unit operates less than 24 hours during the block,</w:t>
      </w:r>
      <w:r>
        <w:rPr>
          <w:sz w:val="22"/>
          <w:szCs w:val="22"/>
        </w:rPr>
        <w:t xml:space="preserve"> or there are less than 24 valid hourly averages available,</w:t>
      </w:r>
      <w:r w:rsidRPr="00A576B9">
        <w:rPr>
          <w:sz w:val="22"/>
          <w:szCs w:val="22"/>
        </w:rPr>
        <w:t xml:space="preserve"> the 24-hour block average shall be the average of all available valid hourly average </w:t>
      </w:r>
      <w:r>
        <w:rPr>
          <w:sz w:val="22"/>
          <w:szCs w:val="22"/>
        </w:rPr>
        <w:t>concentration</w:t>
      </w:r>
      <w:r w:rsidRPr="00A576B9">
        <w:rPr>
          <w:sz w:val="22"/>
          <w:szCs w:val="22"/>
        </w:rPr>
        <w:t xml:space="preserve"> values for the 24-hour block.  </w:t>
      </w:r>
      <w:r w:rsidRPr="00A576B9">
        <w:rPr>
          <w:i/>
          <w:sz w:val="22"/>
          <w:szCs w:val="22"/>
        </w:rPr>
        <w:t>{Permitting Note:  For purposes of determining compliance with the 24-hour CEMS standards, the missing data substitution methodology of 40 CFR Part 75, Subpart D, shall not be utilized.  Instead, the 24-hour block average shall be determined using the remaining hourly data in the 24-hour block and periods of missing CEMS data are to be reported as monitor downtime in the excess emissions and monitoring performance reports.</w:t>
      </w:r>
      <w:r>
        <w:rPr>
          <w:i/>
          <w:sz w:val="22"/>
          <w:szCs w:val="22"/>
        </w:rPr>
        <w:t xml:space="preserve">  For example, the </w:t>
      </w:r>
      <w:r w:rsidR="00F17757">
        <w:rPr>
          <w:i/>
          <w:sz w:val="22"/>
          <w:szCs w:val="22"/>
        </w:rPr>
        <w:t>"</w:t>
      </w:r>
      <w:r>
        <w:rPr>
          <w:i/>
          <w:sz w:val="22"/>
          <w:szCs w:val="22"/>
        </w:rPr>
        <w:t>24-hr block average</w:t>
      </w:r>
      <w:r w:rsidR="00F17757">
        <w:rPr>
          <w:i/>
          <w:sz w:val="22"/>
          <w:szCs w:val="22"/>
        </w:rPr>
        <w:t>"</w:t>
      </w:r>
      <w:r>
        <w:rPr>
          <w:i/>
          <w:sz w:val="22"/>
          <w:szCs w:val="22"/>
        </w:rPr>
        <w:t xml:space="preserve"> may consist of only 6 valid operating hours for the day.</w:t>
      </w:r>
      <w:r w:rsidRPr="00A576B9">
        <w:rPr>
          <w:i/>
          <w:sz w:val="22"/>
          <w:szCs w:val="22"/>
        </w:rPr>
        <w:t>}</w:t>
      </w:r>
    </w:p>
    <w:p w:rsidR="00526133" w:rsidRPr="009D405B" w:rsidRDefault="00526133" w:rsidP="009D405B">
      <w:pPr>
        <w:numPr>
          <w:ilvl w:val="0"/>
          <w:numId w:val="9"/>
        </w:numPr>
        <w:spacing w:after="60"/>
        <w:rPr>
          <w:sz w:val="22"/>
          <w:szCs w:val="22"/>
        </w:rPr>
      </w:pPr>
      <w:r w:rsidRPr="009D405B">
        <w:rPr>
          <w:i/>
          <w:sz w:val="22"/>
          <w:szCs w:val="22"/>
        </w:rPr>
        <w:t>4-hour Rolling Average</w:t>
      </w:r>
      <w:r w:rsidR="005252EE" w:rsidRPr="009D405B">
        <w:rPr>
          <w:i/>
          <w:sz w:val="22"/>
          <w:szCs w:val="22"/>
        </w:rPr>
        <w:t>s</w:t>
      </w:r>
      <w:r w:rsidRPr="009D405B">
        <w:rPr>
          <w:i/>
          <w:sz w:val="22"/>
          <w:szCs w:val="22"/>
        </w:rPr>
        <w:t xml:space="preserve">:  </w:t>
      </w:r>
      <w:r w:rsidRPr="009D405B">
        <w:rPr>
          <w:sz w:val="22"/>
          <w:szCs w:val="22"/>
        </w:rPr>
        <w:t xml:space="preserve">A 4-hour rolling average </w:t>
      </w:r>
      <w:r w:rsidR="00045BD4" w:rsidRPr="009D405B">
        <w:rPr>
          <w:sz w:val="22"/>
          <w:szCs w:val="22"/>
        </w:rPr>
        <w:t xml:space="preserve">is the arithmetic average of the average emission </w:t>
      </w:r>
      <w:r w:rsidR="005252EE" w:rsidRPr="009D405B">
        <w:rPr>
          <w:sz w:val="22"/>
          <w:szCs w:val="22"/>
        </w:rPr>
        <w:t xml:space="preserve">concentration </w:t>
      </w:r>
      <w:r w:rsidR="00045BD4" w:rsidRPr="009D405B">
        <w:rPr>
          <w:sz w:val="22"/>
          <w:szCs w:val="22"/>
        </w:rPr>
        <w:t xml:space="preserve">measured by the </w:t>
      </w:r>
      <w:r w:rsidR="005252EE" w:rsidRPr="009D405B">
        <w:rPr>
          <w:sz w:val="22"/>
          <w:szCs w:val="22"/>
        </w:rPr>
        <w:t xml:space="preserve">CEMS </w:t>
      </w:r>
      <w:r w:rsidR="00045BD4" w:rsidRPr="009D405B">
        <w:rPr>
          <w:sz w:val="22"/>
          <w:szCs w:val="22"/>
        </w:rPr>
        <w:t>for a given hour and the three unit operating</w:t>
      </w:r>
      <w:r w:rsidR="004D0C70" w:rsidRPr="009D405B">
        <w:rPr>
          <w:sz w:val="22"/>
          <w:szCs w:val="22"/>
        </w:rPr>
        <w:t xml:space="preserve"> </w:t>
      </w:r>
      <w:r w:rsidR="00045BD4" w:rsidRPr="009D405B">
        <w:rPr>
          <w:sz w:val="22"/>
          <w:szCs w:val="22"/>
        </w:rPr>
        <w:t xml:space="preserve">hour average </w:t>
      </w:r>
      <w:r w:rsidR="005252EE" w:rsidRPr="009D405B">
        <w:rPr>
          <w:sz w:val="22"/>
          <w:szCs w:val="22"/>
        </w:rPr>
        <w:t>concentration</w:t>
      </w:r>
      <w:r w:rsidR="00715F98" w:rsidRPr="009D405B">
        <w:rPr>
          <w:sz w:val="22"/>
          <w:szCs w:val="22"/>
        </w:rPr>
        <w:t>s</w:t>
      </w:r>
      <w:r w:rsidR="005252EE" w:rsidRPr="009D405B">
        <w:rPr>
          <w:sz w:val="22"/>
          <w:szCs w:val="22"/>
        </w:rPr>
        <w:t xml:space="preserve"> </w:t>
      </w:r>
      <w:r w:rsidR="00045BD4" w:rsidRPr="009D405B">
        <w:rPr>
          <w:sz w:val="22"/>
          <w:szCs w:val="22"/>
        </w:rPr>
        <w:t>immediately preceding that unit operating hour.</w:t>
      </w:r>
    </w:p>
    <w:bookmarkEnd w:id="8"/>
    <w:bookmarkEnd w:id="9"/>
    <w:p w:rsidR="00F12817" w:rsidRPr="009732AC" w:rsidRDefault="00F12817" w:rsidP="009D405B">
      <w:pPr>
        <w:pStyle w:val="BodyTextIndent"/>
        <w:widowControl w:val="0"/>
        <w:numPr>
          <w:ilvl w:val="0"/>
          <w:numId w:val="9"/>
        </w:numPr>
        <w:tabs>
          <w:tab w:val="clear" w:pos="720"/>
        </w:tabs>
        <w:spacing w:after="60"/>
        <w:jc w:val="left"/>
        <w:rPr>
          <w:szCs w:val="22"/>
        </w:rPr>
      </w:pPr>
      <w:r w:rsidRPr="009732AC">
        <w:rPr>
          <w:i/>
          <w:szCs w:val="22"/>
        </w:rPr>
        <w:t>Data Exclusion:</w:t>
      </w:r>
      <w:r w:rsidRPr="009732AC">
        <w:rPr>
          <w:szCs w:val="22"/>
        </w:rPr>
        <w:t xml:space="preserve">  Each CEMS shall monitor and record emissions during all operations including episodes of startup, shutdown, malfunction, </w:t>
      </w:r>
      <w:r>
        <w:rPr>
          <w:szCs w:val="22"/>
        </w:rPr>
        <w:t xml:space="preserve">DLN tuning, and </w:t>
      </w:r>
      <w:r w:rsidRPr="009732AC">
        <w:rPr>
          <w:szCs w:val="22"/>
        </w:rPr>
        <w:t xml:space="preserve">fuel switches.  Some of the CEMS emissions data recorded during these episodes may be excluded from the corresponding CEMS compliance demonstration subject to the </w:t>
      </w:r>
      <w:r w:rsidRPr="002F768D">
        <w:rPr>
          <w:szCs w:val="22"/>
        </w:rPr>
        <w:t xml:space="preserve">provisions of </w:t>
      </w:r>
      <w:r w:rsidR="0019371D" w:rsidRPr="003A5996">
        <w:rPr>
          <w:b/>
          <w:szCs w:val="22"/>
        </w:rPr>
        <w:t>C</w:t>
      </w:r>
      <w:r w:rsidRPr="003A5996">
        <w:rPr>
          <w:b/>
          <w:szCs w:val="22"/>
        </w:rPr>
        <w:t xml:space="preserve">onditions </w:t>
      </w:r>
      <w:r w:rsidR="000C1815" w:rsidRPr="003A5996">
        <w:rPr>
          <w:b/>
          <w:szCs w:val="22"/>
        </w:rPr>
        <w:fldChar w:fldCharType="begin"/>
      </w:r>
      <w:r w:rsidRPr="003A5996">
        <w:rPr>
          <w:b/>
          <w:szCs w:val="22"/>
        </w:rPr>
        <w:instrText xml:space="preserve"> REF DataExclusionProcedures \h  \* MERGEFORMAT </w:instrText>
      </w:r>
      <w:r w:rsidR="000C1815" w:rsidRPr="003A5996">
        <w:rPr>
          <w:b/>
          <w:szCs w:val="22"/>
        </w:rPr>
      </w:r>
      <w:r w:rsidR="000C1815" w:rsidRPr="003A5996">
        <w:rPr>
          <w:b/>
          <w:szCs w:val="22"/>
        </w:rPr>
        <w:fldChar w:fldCharType="end"/>
      </w:r>
      <w:r w:rsidR="00EC2B0A" w:rsidRPr="003A5996">
        <w:rPr>
          <w:b/>
        </w:rPr>
        <w:fldChar w:fldCharType="begin"/>
      </w:r>
      <w:r w:rsidR="00EC2B0A" w:rsidRPr="003A5996">
        <w:rPr>
          <w:b/>
        </w:rPr>
        <w:instrText xml:space="preserve"> REF DataExclusionProcedures \r  \* MERGEFORMAT </w:instrText>
      </w:r>
      <w:r w:rsidR="00EC2B0A" w:rsidRPr="003A5996">
        <w:rPr>
          <w:b/>
        </w:rPr>
        <w:fldChar w:fldCharType="separate"/>
      </w:r>
      <w:r w:rsidR="00380BC3" w:rsidRPr="00380BC3">
        <w:rPr>
          <w:b/>
          <w:szCs w:val="22"/>
        </w:rPr>
        <w:t>21</w:t>
      </w:r>
      <w:r w:rsidR="00EC2B0A" w:rsidRPr="003A5996">
        <w:rPr>
          <w:b/>
          <w:szCs w:val="22"/>
        </w:rPr>
        <w:fldChar w:fldCharType="end"/>
      </w:r>
      <w:r w:rsidRPr="003A5996">
        <w:rPr>
          <w:b/>
          <w:szCs w:val="22"/>
        </w:rPr>
        <w:t xml:space="preserve"> and </w:t>
      </w:r>
      <w:r w:rsidR="00EC2B0A" w:rsidRPr="003A5996">
        <w:rPr>
          <w:b/>
        </w:rPr>
        <w:fldChar w:fldCharType="begin"/>
      </w:r>
      <w:r w:rsidR="00EC2B0A" w:rsidRPr="003A5996">
        <w:rPr>
          <w:b/>
        </w:rPr>
        <w:instrText xml:space="preserve"> REF AllowableDataExclusions \r  \* MERGEFORMAT </w:instrText>
      </w:r>
      <w:r w:rsidR="00EC2B0A" w:rsidRPr="003A5996">
        <w:rPr>
          <w:b/>
        </w:rPr>
        <w:fldChar w:fldCharType="separate"/>
      </w:r>
      <w:r w:rsidR="00380BC3" w:rsidRPr="00380BC3">
        <w:rPr>
          <w:b/>
          <w:szCs w:val="22"/>
        </w:rPr>
        <w:t>22</w:t>
      </w:r>
      <w:r w:rsidR="00EC2B0A" w:rsidRPr="003A5996">
        <w:rPr>
          <w:b/>
          <w:szCs w:val="22"/>
        </w:rPr>
        <w:fldChar w:fldCharType="end"/>
      </w:r>
      <w:r w:rsidR="003A5996">
        <w:rPr>
          <w:b/>
          <w:szCs w:val="22"/>
        </w:rPr>
        <w:t>1</w:t>
      </w:r>
      <w:r w:rsidR="00746388">
        <w:rPr>
          <w:szCs w:val="22"/>
        </w:rPr>
        <w:t xml:space="preserve"> </w:t>
      </w:r>
      <w:r w:rsidRPr="003C4FC4">
        <w:rPr>
          <w:szCs w:val="22"/>
        </w:rPr>
        <w:t>of this subsection</w:t>
      </w:r>
      <w:r w:rsidRPr="009732AC">
        <w:rPr>
          <w:szCs w:val="22"/>
        </w:rPr>
        <w:t>.</w:t>
      </w:r>
    </w:p>
    <w:p w:rsidR="00F12817" w:rsidRPr="0059209A" w:rsidRDefault="00F12817" w:rsidP="009D405B">
      <w:pPr>
        <w:pStyle w:val="BodyTextIndent"/>
        <w:numPr>
          <w:ilvl w:val="0"/>
          <w:numId w:val="9"/>
        </w:numPr>
        <w:tabs>
          <w:tab w:val="clear" w:pos="720"/>
        </w:tabs>
        <w:spacing w:after="60"/>
        <w:jc w:val="left"/>
        <w:rPr>
          <w:szCs w:val="22"/>
        </w:rPr>
      </w:pPr>
      <w:r w:rsidRPr="00500831">
        <w:rPr>
          <w:i/>
          <w:szCs w:val="22"/>
        </w:rPr>
        <w:t>Availability</w:t>
      </w:r>
      <w:r w:rsidRPr="00500831">
        <w:rPr>
          <w:szCs w:val="22"/>
        </w:rPr>
        <w:t>:</w:t>
      </w:r>
      <w:r w:rsidRPr="009732AC">
        <w:rPr>
          <w:szCs w:val="22"/>
        </w:rPr>
        <w:t xml:space="preserve">  </w:t>
      </w:r>
      <w:r w:rsidRPr="009732AC">
        <w:rPr>
          <w:snapToGrid w:val="0"/>
          <w:szCs w:val="22"/>
        </w:rPr>
        <w:t xml:space="preserve">The quarterly excess emissions report shall </w:t>
      </w:r>
      <w:r>
        <w:rPr>
          <w:snapToGrid w:val="0"/>
          <w:szCs w:val="22"/>
        </w:rPr>
        <w:t>identify</w:t>
      </w:r>
      <w:r w:rsidRPr="009732AC">
        <w:rPr>
          <w:snapToGrid w:val="0"/>
          <w:szCs w:val="22"/>
        </w:rPr>
        <w:t xml:space="preserve"> monitor availability</w:t>
      </w:r>
      <w:r>
        <w:rPr>
          <w:snapToGrid w:val="0"/>
          <w:szCs w:val="22"/>
        </w:rPr>
        <w:t xml:space="preserve"> for each quarter in which the unit operated</w:t>
      </w:r>
      <w:r w:rsidR="0042330A">
        <w:rPr>
          <w:snapToGrid w:val="0"/>
          <w:szCs w:val="22"/>
        </w:rPr>
        <w:t>.</w:t>
      </w:r>
    </w:p>
    <w:p w:rsidR="00B26549" w:rsidRPr="008F72A6" w:rsidRDefault="00F12817" w:rsidP="000670CA">
      <w:pPr>
        <w:pStyle w:val="BodyTextIndent"/>
        <w:ind w:left="360"/>
      </w:pPr>
      <w:r>
        <w:t>[</w:t>
      </w:r>
      <w:r w:rsidRPr="00F84329">
        <w:t>Rules</w:t>
      </w:r>
      <w:r w:rsidR="00945030">
        <w:t xml:space="preserve"> </w:t>
      </w:r>
      <w:r w:rsidR="00F17757">
        <w:t>62</w:t>
      </w:r>
      <w:r w:rsidR="00F17757">
        <w:noBreakHyphen/>
      </w:r>
      <w:r w:rsidRPr="00F84329">
        <w:t>4.070(3) and</w:t>
      </w:r>
      <w:r w:rsidR="00945030">
        <w:t xml:space="preserve"> </w:t>
      </w:r>
      <w:r w:rsidR="00F17757">
        <w:t>62</w:t>
      </w:r>
      <w:r w:rsidR="00F17757">
        <w:noBreakHyphen/>
      </w:r>
      <w:r w:rsidRPr="00F84329">
        <w:t>21</w:t>
      </w:r>
      <w:r>
        <w:t>0</w:t>
      </w:r>
      <w:r w:rsidRPr="00F84329">
        <w:t>.</w:t>
      </w:r>
      <w:r>
        <w:t>2</w:t>
      </w:r>
      <w:r w:rsidRPr="00F84329">
        <w:t>00(BACT), F.A.C</w:t>
      </w:r>
      <w:r>
        <w:t>.]</w:t>
      </w:r>
      <w:r w:rsidR="00C64CDF">
        <w:rPr>
          <w:b/>
          <w:smallCaps/>
        </w:rPr>
        <w:tab/>
      </w:r>
    </w:p>
    <w:p w:rsidR="00F12817" w:rsidRPr="00D11875" w:rsidRDefault="00F12817" w:rsidP="00F12817">
      <w:pPr>
        <w:widowControl w:val="0"/>
        <w:spacing w:after="120"/>
        <w:rPr>
          <w:b/>
          <w:caps/>
          <w:sz w:val="22"/>
        </w:rPr>
      </w:pPr>
      <w:r w:rsidRPr="00D11875">
        <w:rPr>
          <w:b/>
          <w:caps/>
          <w:sz w:val="22"/>
        </w:rPr>
        <w:t>CEMS Requirements for Annual Emissions</w:t>
      </w:r>
    </w:p>
    <w:p w:rsidR="009D405B" w:rsidRDefault="00F12817" w:rsidP="00343F57">
      <w:pPr>
        <w:numPr>
          <w:ilvl w:val="0"/>
          <w:numId w:val="7"/>
        </w:numPr>
        <w:tabs>
          <w:tab w:val="clear" w:pos="450"/>
        </w:tabs>
        <w:spacing w:after="120"/>
        <w:ind w:left="360"/>
        <w:rPr>
          <w:sz w:val="22"/>
          <w:szCs w:val="22"/>
        </w:rPr>
      </w:pPr>
      <w:r>
        <w:rPr>
          <w:sz w:val="22"/>
          <w:u w:val="single"/>
        </w:rPr>
        <w:t>CEMS Annual Emissions Requirement</w:t>
      </w:r>
      <w:r>
        <w:rPr>
          <w:sz w:val="22"/>
        </w:rPr>
        <w:t>:  The owner or operator shall use data from the NO</w:t>
      </w:r>
      <w:r>
        <w:rPr>
          <w:sz w:val="22"/>
          <w:vertAlign w:val="subscript"/>
        </w:rPr>
        <w:t>X</w:t>
      </w:r>
      <w:r>
        <w:rPr>
          <w:sz w:val="22"/>
        </w:rPr>
        <w:t xml:space="preserve"> CEMS when calculating annual emissions for purposes of computing actual emissions, baseline actual emissions, and net emissions increase, as defined at Rule</w:t>
      </w:r>
      <w:r w:rsidR="00945030">
        <w:rPr>
          <w:sz w:val="22"/>
        </w:rPr>
        <w:t xml:space="preserve"> </w:t>
      </w:r>
      <w:r w:rsidR="005A7AC5">
        <w:rPr>
          <w:sz w:val="22"/>
        </w:rPr>
        <w:t>62-</w:t>
      </w:r>
      <w:r>
        <w:rPr>
          <w:sz w:val="22"/>
        </w:rPr>
        <w:t xml:space="preserve">210.200, F.A.C., and for purposes of computing emissions pursuant to </w:t>
      </w:r>
      <w:r w:rsidRPr="00E30DAC">
        <w:rPr>
          <w:sz w:val="22"/>
          <w:szCs w:val="22"/>
        </w:rPr>
        <w:t>the reporting requirements of Rule</w:t>
      </w:r>
      <w:r w:rsidR="00945030">
        <w:rPr>
          <w:sz w:val="22"/>
          <w:szCs w:val="22"/>
        </w:rPr>
        <w:t xml:space="preserve"> </w:t>
      </w:r>
      <w:r w:rsidR="00F17757">
        <w:rPr>
          <w:sz w:val="22"/>
          <w:szCs w:val="22"/>
        </w:rPr>
        <w:t>62</w:t>
      </w:r>
      <w:r w:rsidR="00F17757">
        <w:rPr>
          <w:sz w:val="22"/>
          <w:szCs w:val="22"/>
        </w:rPr>
        <w:noBreakHyphen/>
      </w:r>
      <w:r w:rsidRPr="00E30DAC">
        <w:rPr>
          <w:sz w:val="22"/>
          <w:szCs w:val="22"/>
        </w:rPr>
        <w:t>210.370(3), F.A.C.  In computing the emissions of a pollutant, the owner</w:t>
      </w:r>
      <w:r>
        <w:rPr>
          <w:sz w:val="22"/>
          <w:szCs w:val="22"/>
        </w:rPr>
        <w:t xml:space="preserve"> </w:t>
      </w:r>
      <w:r w:rsidRPr="00E30DAC">
        <w:rPr>
          <w:sz w:val="22"/>
          <w:szCs w:val="22"/>
        </w:rPr>
        <w:t>or operator shall account for the emissions during periods of startup and shutdown of the emissions unit.</w:t>
      </w:r>
      <w:r>
        <w:rPr>
          <w:sz w:val="22"/>
          <w:szCs w:val="22"/>
        </w:rPr>
        <w:t xml:space="preserve">  [Rules</w:t>
      </w:r>
      <w:r w:rsidR="00945030">
        <w:rPr>
          <w:sz w:val="22"/>
          <w:szCs w:val="22"/>
        </w:rPr>
        <w:t xml:space="preserve"> </w:t>
      </w:r>
      <w:r w:rsidR="00F17757">
        <w:rPr>
          <w:sz w:val="22"/>
          <w:szCs w:val="22"/>
        </w:rPr>
        <w:t>62</w:t>
      </w:r>
      <w:r w:rsidR="005A7AC5">
        <w:rPr>
          <w:sz w:val="22"/>
          <w:szCs w:val="22"/>
        </w:rPr>
        <w:t>-</w:t>
      </w:r>
      <w:r>
        <w:rPr>
          <w:sz w:val="22"/>
          <w:szCs w:val="22"/>
        </w:rPr>
        <w:t>210.200, and</w:t>
      </w:r>
      <w:r w:rsidR="00945030">
        <w:rPr>
          <w:sz w:val="22"/>
          <w:szCs w:val="22"/>
        </w:rPr>
        <w:t xml:space="preserve"> </w:t>
      </w:r>
      <w:r w:rsidR="00F17757">
        <w:rPr>
          <w:sz w:val="22"/>
          <w:szCs w:val="22"/>
        </w:rPr>
        <w:t>62</w:t>
      </w:r>
      <w:r w:rsidR="005A7AC5">
        <w:rPr>
          <w:sz w:val="22"/>
          <w:szCs w:val="22"/>
        </w:rPr>
        <w:t>-</w:t>
      </w:r>
      <w:r>
        <w:rPr>
          <w:sz w:val="22"/>
          <w:szCs w:val="22"/>
        </w:rPr>
        <w:t>210.370(3), F.A.C.]</w:t>
      </w:r>
    </w:p>
    <w:p w:rsidR="000213BA" w:rsidRPr="00D11875" w:rsidRDefault="000213BA" w:rsidP="000213BA">
      <w:pPr>
        <w:widowControl w:val="0"/>
        <w:spacing w:after="120"/>
        <w:rPr>
          <w:b/>
          <w:caps/>
          <w:sz w:val="22"/>
        </w:rPr>
      </w:pPr>
      <w:bookmarkStart w:id="10" w:name="CEMSDataRequirements"/>
      <w:bookmarkEnd w:id="10"/>
      <w:r w:rsidRPr="00D11875">
        <w:rPr>
          <w:b/>
          <w:caps/>
          <w:sz w:val="22"/>
        </w:rPr>
        <w:t>Reporting and Record Keeping Requirements</w:t>
      </w:r>
    </w:p>
    <w:p w:rsidR="000213BA" w:rsidRPr="00CF10FE" w:rsidRDefault="000213BA" w:rsidP="00343F57">
      <w:pPr>
        <w:numPr>
          <w:ilvl w:val="0"/>
          <w:numId w:val="7"/>
        </w:numPr>
        <w:tabs>
          <w:tab w:val="clear" w:pos="450"/>
        </w:tabs>
        <w:spacing w:after="120"/>
        <w:ind w:left="360"/>
        <w:rPr>
          <w:sz w:val="22"/>
        </w:rPr>
      </w:pPr>
      <w:r w:rsidRPr="003734DF">
        <w:rPr>
          <w:snapToGrid w:val="0"/>
          <w:sz w:val="22"/>
          <w:u w:val="single"/>
        </w:rPr>
        <w:t xml:space="preserve">Monitoring </w:t>
      </w:r>
      <w:r w:rsidRPr="009D405B">
        <w:rPr>
          <w:snapToGrid w:val="0"/>
          <w:sz w:val="22"/>
          <w:u w:val="single"/>
        </w:rPr>
        <w:t xml:space="preserve">of </w:t>
      </w:r>
      <w:r w:rsidR="00DC1B89" w:rsidRPr="009D405B">
        <w:rPr>
          <w:snapToGrid w:val="0"/>
          <w:sz w:val="22"/>
          <w:u w:val="single"/>
        </w:rPr>
        <w:t>Operations</w:t>
      </w:r>
      <w:r w:rsidRPr="003734DF">
        <w:rPr>
          <w:snapToGrid w:val="0"/>
          <w:sz w:val="22"/>
        </w:rPr>
        <w:t>:</w:t>
      </w:r>
      <w:r>
        <w:rPr>
          <w:snapToGrid w:val="0"/>
          <w:sz w:val="22"/>
        </w:rPr>
        <w:t xml:space="preserve">  The permittee shall monitor and record the operating rate of the </w:t>
      </w:r>
      <w:r w:rsidR="009D405B">
        <w:rPr>
          <w:snapToGrid w:val="0"/>
          <w:sz w:val="22"/>
        </w:rPr>
        <w:t>CT</w:t>
      </w:r>
      <w:r>
        <w:rPr>
          <w:snapToGrid w:val="0"/>
          <w:sz w:val="22"/>
        </w:rPr>
        <w:t xml:space="preserve"> on a daily average basis, considering the number of hours of operation during each day (including the </w:t>
      </w:r>
      <w:r w:rsidRPr="00CF10FE">
        <w:rPr>
          <w:sz w:val="22"/>
        </w:rPr>
        <w:t xml:space="preserve">times of startup, shutdown, malfunction, </w:t>
      </w:r>
      <w:r>
        <w:rPr>
          <w:sz w:val="22"/>
        </w:rPr>
        <w:t>DLN tuning</w:t>
      </w:r>
      <w:r w:rsidR="009D405B">
        <w:rPr>
          <w:sz w:val="22"/>
        </w:rPr>
        <w:t xml:space="preserve"> or its equivalent</w:t>
      </w:r>
      <w:r>
        <w:rPr>
          <w:sz w:val="22"/>
        </w:rPr>
        <w:t xml:space="preserve">, </w:t>
      </w:r>
      <w:r w:rsidRPr="00CF10FE">
        <w:rPr>
          <w:sz w:val="22"/>
        </w:rPr>
        <w:t xml:space="preserve">and fuel switching).  Such monitoring shall be made by monitoring daily rates of consumption and heat content of each allowable fuel in accordance with the provisions of 40 CFR 75 Appendix D. </w:t>
      </w:r>
      <w:r w:rsidR="009D405B">
        <w:rPr>
          <w:sz w:val="22"/>
        </w:rPr>
        <w:t xml:space="preserve"> </w:t>
      </w:r>
      <w:r>
        <w:rPr>
          <w:sz w:val="22"/>
        </w:rPr>
        <w:t>[Rules</w:t>
      </w:r>
      <w:r w:rsidR="00945030">
        <w:rPr>
          <w:sz w:val="22"/>
        </w:rPr>
        <w:t xml:space="preserve"> </w:t>
      </w:r>
      <w:r w:rsidR="00F17757">
        <w:rPr>
          <w:sz w:val="22"/>
        </w:rPr>
        <w:t>62</w:t>
      </w:r>
      <w:r w:rsidR="005A7AC5">
        <w:rPr>
          <w:sz w:val="22"/>
        </w:rPr>
        <w:t>-</w:t>
      </w:r>
      <w:r>
        <w:rPr>
          <w:sz w:val="22"/>
        </w:rPr>
        <w:t>4.070(3) and</w:t>
      </w:r>
      <w:r w:rsidR="00945030">
        <w:rPr>
          <w:sz w:val="22"/>
        </w:rPr>
        <w:t xml:space="preserve"> </w:t>
      </w:r>
      <w:r w:rsidR="00F17757">
        <w:rPr>
          <w:sz w:val="22"/>
        </w:rPr>
        <w:t>62</w:t>
      </w:r>
      <w:r w:rsidR="005A7AC5">
        <w:rPr>
          <w:sz w:val="22"/>
        </w:rPr>
        <w:t>-</w:t>
      </w:r>
      <w:r>
        <w:rPr>
          <w:sz w:val="22"/>
        </w:rPr>
        <w:t>210.200(BACT), F.A.C.]</w:t>
      </w:r>
    </w:p>
    <w:p w:rsidR="000213BA" w:rsidRPr="003450C0" w:rsidRDefault="000213BA" w:rsidP="00343F57">
      <w:pPr>
        <w:numPr>
          <w:ilvl w:val="0"/>
          <w:numId w:val="7"/>
        </w:numPr>
        <w:tabs>
          <w:tab w:val="clear" w:pos="450"/>
        </w:tabs>
        <w:spacing w:after="120"/>
        <w:ind w:left="360"/>
        <w:rPr>
          <w:sz w:val="22"/>
          <w:szCs w:val="22"/>
        </w:rPr>
      </w:pPr>
      <w:r w:rsidRPr="00F81258">
        <w:rPr>
          <w:sz w:val="22"/>
          <w:u w:val="single"/>
        </w:rPr>
        <w:t>Monthly Operations Summary</w:t>
      </w:r>
      <w:r w:rsidRPr="00CF10FE">
        <w:rPr>
          <w:sz w:val="22"/>
        </w:rPr>
        <w:t xml:space="preserve">:  By the </w:t>
      </w:r>
      <w:r>
        <w:rPr>
          <w:sz w:val="22"/>
        </w:rPr>
        <w:t>15th</w:t>
      </w:r>
      <w:r w:rsidRPr="00CF10FE">
        <w:rPr>
          <w:sz w:val="22"/>
        </w:rPr>
        <w:t xml:space="preserve"> calendar day of each month, the permittee shall record the following for</w:t>
      </w:r>
      <w:r w:rsidRPr="003450C0">
        <w:rPr>
          <w:sz w:val="22"/>
          <w:szCs w:val="22"/>
        </w:rPr>
        <w:t xml:space="preserve"> each fuel in a written or electronic log for </w:t>
      </w:r>
      <w:r>
        <w:rPr>
          <w:sz w:val="22"/>
          <w:szCs w:val="22"/>
        </w:rPr>
        <w:t>the</w:t>
      </w:r>
      <w:r w:rsidRPr="003450C0">
        <w:rPr>
          <w:sz w:val="22"/>
          <w:szCs w:val="22"/>
        </w:rPr>
        <w:t xml:space="preserve"> </w:t>
      </w:r>
      <w:r>
        <w:rPr>
          <w:sz w:val="22"/>
          <w:szCs w:val="22"/>
        </w:rPr>
        <w:t>combustion</w:t>
      </w:r>
      <w:r w:rsidRPr="003450C0">
        <w:rPr>
          <w:sz w:val="22"/>
          <w:szCs w:val="22"/>
        </w:rPr>
        <w:t xml:space="preserve"> </w:t>
      </w:r>
      <w:r w:rsidR="00E83D22">
        <w:rPr>
          <w:sz w:val="22"/>
          <w:szCs w:val="22"/>
        </w:rPr>
        <w:t>turbines</w:t>
      </w:r>
      <w:r w:rsidRPr="003450C0">
        <w:rPr>
          <w:sz w:val="22"/>
          <w:szCs w:val="22"/>
        </w:rPr>
        <w:t xml:space="preserve"> for the previous month of operation: fuel consumption, hours of operation</w:t>
      </w:r>
      <w:r>
        <w:rPr>
          <w:sz w:val="22"/>
          <w:szCs w:val="22"/>
        </w:rPr>
        <w:t xml:space="preserve"> on each fuel</w:t>
      </w:r>
      <w:r w:rsidRPr="003450C0">
        <w:rPr>
          <w:sz w:val="22"/>
          <w:szCs w:val="22"/>
        </w:rPr>
        <w:t xml:space="preserve">, and the updated </w:t>
      </w:r>
      <w:r>
        <w:rPr>
          <w:sz w:val="22"/>
          <w:szCs w:val="22"/>
        </w:rPr>
        <w:t>calendar year</w:t>
      </w:r>
      <w:r w:rsidRPr="003450C0">
        <w:rPr>
          <w:sz w:val="22"/>
          <w:szCs w:val="22"/>
        </w:rPr>
        <w:t xml:space="preserve"> totals for each.  Information recorded and stored as an electronic file shall be available for inspection and printing within at least three days of a request by the Department.  The fuel consumption shall be monitored in accordance with the provisions of 40 CFR 75 Appendix D.  [Rules</w:t>
      </w:r>
      <w:r w:rsidR="00945030">
        <w:rPr>
          <w:sz w:val="22"/>
          <w:szCs w:val="22"/>
        </w:rPr>
        <w:t xml:space="preserve"> </w:t>
      </w:r>
      <w:r w:rsidR="00F17757">
        <w:rPr>
          <w:sz w:val="22"/>
          <w:szCs w:val="22"/>
        </w:rPr>
        <w:t>62</w:t>
      </w:r>
      <w:r w:rsidR="005A7AC5">
        <w:rPr>
          <w:sz w:val="22"/>
          <w:szCs w:val="22"/>
        </w:rPr>
        <w:t>-</w:t>
      </w:r>
      <w:r w:rsidRPr="003450C0">
        <w:rPr>
          <w:sz w:val="22"/>
          <w:szCs w:val="22"/>
        </w:rPr>
        <w:t>4.070(3) and</w:t>
      </w:r>
      <w:r w:rsidR="00945030">
        <w:rPr>
          <w:sz w:val="22"/>
          <w:szCs w:val="22"/>
        </w:rPr>
        <w:t xml:space="preserve"> </w:t>
      </w:r>
      <w:r w:rsidR="00F17757">
        <w:rPr>
          <w:sz w:val="22"/>
          <w:szCs w:val="22"/>
        </w:rPr>
        <w:t>62</w:t>
      </w:r>
      <w:r w:rsidR="005A7AC5">
        <w:rPr>
          <w:sz w:val="22"/>
          <w:szCs w:val="22"/>
        </w:rPr>
        <w:t>-</w:t>
      </w:r>
      <w:r w:rsidRPr="003450C0">
        <w:rPr>
          <w:sz w:val="22"/>
          <w:szCs w:val="22"/>
        </w:rPr>
        <w:t>21</w:t>
      </w:r>
      <w:r>
        <w:rPr>
          <w:sz w:val="22"/>
          <w:szCs w:val="22"/>
        </w:rPr>
        <w:t>0</w:t>
      </w:r>
      <w:r w:rsidRPr="003450C0">
        <w:rPr>
          <w:sz w:val="22"/>
          <w:szCs w:val="22"/>
        </w:rPr>
        <w:t>.</w:t>
      </w:r>
      <w:r>
        <w:rPr>
          <w:sz w:val="22"/>
          <w:szCs w:val="22"/>
        </w:rPr>
        <w:t>2</w:t>
      </w:r>
      <w:r w:rsidRPr="003450C0">
        <w:rPr>
          <w:sz w:val="22"/>
          <w:szCs w:val="22"/>
        </w:rPr>
        <w:t>00(BACT), F.A.C.]</w:t>
      </w:r>
    </w:p>
    <w:p w:rsidR="000213BA" w:rsidRPr="009B2889" w:rsidRDefault="000213BA" w:rsidP="00EE2D27">
      <w:pPr>
        <w:numPr>
          <w:ilvl w:val="0"/>
          <w:numId w:val="7"/>
        </w:numPr>
        <w:tabs>
          <w:tab w:val="clear" w:pos="450"/>
        </w:tabs>
        <w:spacing w:after="60"/>
        <w:ind w:left="360"/>
        <w:rPr>
          <w:sz w:val="22"/>
          <w:szCs w:val="22"/>
        </w:rPr>
      </w:pPr>
      <w:r w:rsidRPr="00971B53">
        <w:rPr>
          <w:sz w:val="22"/>
          <w:szCs w:val="22"/>
          <w:u w:val="single"/>
        </w:rPr>
        <w:t>Fuel Sulfur Records</w:t>
      </w:r>
      <w:r w:rsidRPr="003450C0">
        <w:rPr>
          <w:sz w:val="22"/>
          <w:szCs w:val="22"/>
        </w:rPr>
        <w:t>:</w:t>
      </w:r>
      <w:bookmarkStart w:id="11" w:name="FuelSulfurRecords"/>
      <w:bookmarkEnd w:id="11"/>
      <w:r w:rsidRPr="009B2889">
        <w:rPr>
          <w:sz w:val="22"/>
          <w:szCs w:val="22"/>
        </w:rPr>
        <w:t xml:space="preserve">  The permittee shall demonstrate compliance with the fuel sulfur limits specified in this permit by maintaining the following records of the sulfur contents.</w:t>
      </w:r>
    </w:p>
    <w:p w:rsidR="000213BA" w:rsidRDefault="000213BA" w:rsidP="00EE2D27">
      <w:pPr>
        <w:numPr>
          <w:ilvl w:val="0"/>
          <w:numId w:val="14"/>
        </w:numPr>
        <w:tabs>
          <w:tab w:val="clear" w:pos="360"/>
          <w:tab w:val="num" w:pos="720"/>
        </w:tabs>
        <w:spacing w:after="60"/>
        <w:ind w:left="720"/>
        <w:rPr>
          <w:sz w:val="22"/>
        </w:rPr>
      </w:pPr>
      <w:r w:rsidRPr="00995001">
        <w:rPr>
          <w:i/>
          <w:sz w:val="22"/>
        </w:rPr>
        <w:lastRenderedPageBreak/>
        <w:t>Natural Gas Sulfur Limit</w:t>
      </w:r>
      <w:r>
        <w:rPr>
          <w:sz w:val="22"/>
        </w:rPr>
        <w:t>:  Compliance with the fuel sulfur limit for natural gas 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D5504-01, D6228-98 and D6667-01, D3246-81 or more recent versions.</w:t>
      </w:r>
    </w:p>
    <w:p w:rsidR="000213BA" w:rsidRDefault="00EE2D27" w:rsidP="00EE2D27">
      <w:pPr>
        <w:numPr>
          <w:ilvl w:val="0"/>
          <w:numId w:val="14"/>
        </w:numPr>
        <w:tabs>
          <w:tab w:val="clear" w:pos="360"/>
          <w:tab w:val="num" w:pos="720"/>
        </w:tabs>
        <w:spacing w:after="60"/>
        <w:ind w:left="720"/>
        <w:rPr>
          <w:sz w:val="22"/>
        </w:rPr>
      </w:pPr>
      <w:r>
        <w:rPr>
          <w:i/>
          <w:sz w:val="22"/>
        </w:rPr>
        <w:t xml:space="preserve">ULSD </w:t>
      </w:r>
      <w:r w:rsidR="000213BA" w:rsidRPr="00995001">
        <w:rPr>
          <w:i/>
          <w:sz w:val="22"/>
        </w:rPr>
        <w:t>Fuel Oil Sulfur Limit</w:t>
      </w:r>
      <w:r w:rsidR="000213BA">
        <w:rPr>
          <w:sz w:val="22"/>
        </w:rPr>
        <w:t xml:space="preserve">:  Compliance with the </w:t>
      </w:r>
      <w:r>
        <w:rPr>
          <w:sz w:val="22"/>
        </w:rPr>
        <w:t>ULSD</w:t>
      </w:r>
      <w:r w:rsidR="000213BA">
        <w:rPr>
          <w:sz w:val="22"/>
        </w:rPr>
        <w:t xml:space="preserve"> fuel oil sulfur limit shall be demonstrated by taking a sample, analyzing the sample for fuel sulfur, and reporting the results to each Compliance Authority before initial startup.  Sampling the fuel oil sulfur content shall be conducted in accordance with ASTM D4057-88, Standard Practice for Manual Sampling of Petroleum and Petroleum Products, and one of the following test methods for sulfur in petroleum products:  ASTM methods D5453-00, D129-91, D1552-90, D2622-94, or D4294-90.  More recent versions of these methods may be used.  For each subsequent fuel delivery, the permittee shall maintain a permanent file of the certified fuel sulfur analysis from the fuel vendor.  At the request of the Compliance Authority, the permittee shall perform additional sampling and analysis for the fuel sulfur content.</w:t>
      </w:r>
    </w:p>
    <w:p w:rsidR="000213BA" w:rsidRDefault="000213BA" w:rsidP="000213BA">
      <w:pPr>
        <w:spacing w:after="120"/>
        <w:ind w:left="360"/>
        <w:rPr>
          <w:sz w:val="22"/>
        </w:rPr>
      </w:pPr>
      <w:r>
        <w:rPr>
          <w:sz w:val="22"/>
        </w:rPr>
        <w:t>The above methods shall be used to determine the fuel sulfur content in conjunction with the provisions of 40 CFR 75 Appendix D.  [Rules</w:t>
      </w:r>
      <w:r w:rsidR="00945030">
        <w:rPr>
          <w:sz w:val="22"/>
        </w:rPr>
        <w:t xml:space="preserve"> </w:t>
      </w:r>
      <w:r w:rsidR="00F17757">
        <w:rPr>
          <w:sz w:val="22"/>
        </w:rPr>
        <w:t>62</w:t>
      </w:r>
      <w:r w:rsidR="005A7AC5">
        <w:rPr>
          <w:sz w:val="22"/>
        </w:rPr>
        <w:t>-</w:t>
      </w:r>
      <w:r>
        <w:rPr>
          <w:sz w:val="22"/>
        </w:rPr>
        <w:t>4.070(3) and</w:t>
      </w:r>
      <w:r w:rsidR="00945030">
        <w:rPr>
          <w:sz w:val="22"/>
        </w:rPr>
        <w:t xml:space="preserve"> </w:t>
      </w:r>
      <w:r w:rsidR="00F17757">
        <w:rPr>
          <w:sz w:val="22"/>
        </w:rPr>
        <w:t>62</w:t>
      </w:r>
      <w:r w:rsidR="005A7AC5">
        <w:rPr>
          <w:sz w:val="22"/>
        </w:rPr>
        <w:t>-</w:t>
      </w:r>
      <w:r>
        <w:rPr>
          <w:sz w:val="22"/>
        </w:rPr>
        <w:t xml:space="preserve">4.160(15), F.A.C.] </w:t>
      </w:r>
    </w:p>
    <w:p w:rsidR="000213BA" w:rsidRDefault="000213BA" w:rsidP="00343F57">
      <w:pPr>
        <w:numPr>
          <w:ilvl w:val="0"/>
          <w:numId w:val="7"/>
        </w:numPr>
        <w:tabs>
          <w:tab w:val="clear" w:pos="450"/>
        </w:tabs>
        <w:spacing w:after="120"/>
        <w:ind w:left="360"/>
        <w:rPr>
          <w:sz w:val="22"/>
          <w:szCs w:val="22"/>
        </w:rPr>
      </w:pPr>
      <w:r w:rsidRPr="0032401D">
        <w:rPr>
          <w:sz w:val="22"/>
          <w:szCs w:val="22"/>
          <w:u w:val="single"/>
        </w:rPr>
        <w:t>Emissions Performance Test Reports</w:t>
      </w:r>
      <w:r w:rsidRPr="0032401D">
        <w:rPr>
          <w:sz w:val="22"/>
          <w:szCs w:val="22"/>
        </w:rPr>
        <w:t xml:space="preserve">:  A report indicating the results of any required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test report shall provide the </w:t>
      </w:r>
      <w:r w:rsidRPr="00240ECC">
        <w:rPr>
          <w:sz w:val="22"/>
          <w:szCs w:val="22"/>
        </w:rPr>
        <w:t>applicable information listed in Rule</w:t>
      </w:r>
      <w:r w:rsidR="00A650B8">
        <w:rPr>
          <w:sz w:val="22"/>
          <w:szCs w:val="22"/>
        </w:rPr>
        <w:t xml:space="preserve"> </w:t>
      </w:r>
      <w:r w:rsidR="00A650B8">
        <w:rPr>
          <w:sz w:val="22"/>
          <w:szCs w:val="22"/>
        </w:rPr>
        <w:br/>
      </w:r>
      <w:r w:rsidR="00F17757">
        <w:rPr>
          <w:sz w:val="22"/>
          <w:szCs w:val="22"/>
        </w:rPr>
        <w:t>62</w:t>
      </w:r>
      <w:r w:rsidR="005A7AC5">
        <w:rPr>
          <w:sz w:val="22"/>
          <w:szCs w:val="22"/>
        </w:rPr>
        <w:t>-</w:t>
      </w:r>
      <w:r w:rsidRPr="00240ECC">
        <w:rPr>
          <w:sz w:val="22"/>
          <w:szCs w:val="22"/>
        </w:rPr>
        <w:t>297.310(8)(c), F.A.C.</w:t>
      </w:r>
      <w:r>
        <w:rPr>
          <w:sz w:val="22"/>
          <w:szCs w:val="22"/>
        </w:rPr>
        <w:t xml:space="preserve"> and in Appendix </w:t>
      </w:r>
      <w:r w:rsidR="00FC3EF5">
        <w:rPr>
          <w:sz w:val="22"/>
          <w:szCs w:val="22"/>
        </w:rPr>
        <w:t>D</w:t>
      </w:r>
      <w:r>
        <w:rPr>
          <w:sz w:val="22"/>
          <w:szCs w:val="22"/>
        </w:rPr>
        <w:t xml:space="preserve"> of this permit. </w:t>
      </w:r>
      <w:r w:rsidRPr="00240ECC">
        <w:rPr>
          <w:sz w:val="22"/>
          <w:szCs w:val="22"/>
        </w:rPr>
        <w:t xml:space="preserve"> [Rule</w:t>
      </w:r>
      <w:r w:rsidR="00945030">
        <w:rPr>
          <w:sz w:val="22"/>
          <w:szCs w:val="22"/>
        </w:rPr>
        <w:t xml:space="preserve"> </w:t>
      </w:r>
      <w:r w:rsidR="00F17757">
        <w:rPr>
          <w:sz w:val="22"/>
          <w:szCs w:val="22"/>
        </w:rPr>
        <w:t>62</w:t>
      </w:r>
      <w:r w:rsidR="005A7AC5">
        <w:rPr>
          <w:sz w:val="22"/>
          <w:szCs w:val="22"/>
        </w:rPr>
        <w:t>-</w:t>
      </w:r>
      <w:r w:rsidRPr="00240ECC">
        <w:rPr>
          <w:sz w:val="22"/>
          <w:szCs w:val="22"/>
        </w:rPr>
        <w:t>297.310(8), F.A.C.].</w:t>
      </w:r>
    </w:p>
    <w:p w:rsidR="000213BA" w:rsidRPr="00240ECC" w:rsidRDefault="000213BA" w:rsidP="00CE7300">
      <w:pPr>
        <w:numPr>
          <w:ilvl w:val="0"/>
          <w:numId w:val="7"/>
        </w:numPr>
        <w:tabs>
          <w:tab w:val="clear" w:pos="450"/>
        </w:tabs>
        <w:spacing w:after="60"/>
        <w:ind w:left="360"/>
        <w:rPr>
          <w:sz w:val="22"/>
          <w:szCs w:val="22"/>
        </w:rPr>
      </w:pPr>
      <w:r w:rsidRPr="00DC4A2C">
        <w:rPr>
          <w:sz w:val="22"/>
          <w:szCs w:val="22"/>
          <w:u w:val="single"/>
        </w:rPr>
        <w:t>Excess Emissions Reporting</w:t>
      </w:r>
      <w:r w:rsidRPr="0062372C">
        <w:rPr>
          <w:sz w:val="22"/>
          <w:szCs w:val="22"/>
        </w:rPr>
        <w:t>:</w:t>
      </w:r>
    </w:p>
    <w:p w:rsidR="000213BA" w:rsidRDefault="000213BA" w:rsidP="00CE7300">
      <w:pPr>
        <w:numPr>
          <w:ilvl w:val="0"/>
          <w:numId w:val="11"/>
        </w:numPr>
        <w:tabs>
          <w:tab w:val="clear" w:pos="720"/>
        </w:tabs>
        <w:spacing w:after="60"/>
        <w:rPr>
          <w:sz w:val="22"/>
          <w:szCs w:val="22"/>
        </w:rPr>
      </w:pPr>
      <w:r>
        <w:rPr>
          <w:i/>
          <w:sz w:val="22"/>
          <w:szCs w:val="22"/>
        </w:rPr>
        <w:t xml:space="preserve">Malfunction Notification:  </w:t>
      </w:r>
      <w:r>
        <w:rPr>
          <w:sz w:val="22"/>
          <w:szCs w:val="22"/>
        </w:rPr>
        <w:t xml:space="preserve">If </w:t>
      </w:r>
      <w:r w:rsidRPr="00240ECC">
        <w:rPr>
          <w:sz w:val="22"/>
          <w:szCs w:val="22"/>
        </w:rPr>
        <w:t xml:space="preserve">emissions </w:t>
      </w:r>
      <w:r>
        <w:rPr>
          <w:sz w:val="22"/>
          <w:szCs w:val="22"/>
        </w:rPr>
        <w:t xml:space="preserve">in excess of a standard (subject to the specified averaging period) </w:t>
      </w:r>
      <w:r w:rsidRPr="00240ECC">
        <w:rPr>
          <w:sz w:val="22"/>
          <w:szCs w:val="22"/>
        </w:rPr>
        <w:t>occur due to malfunction, the permittee shall notify the Compliance Authority within (1) working day of:  the nature, extent, and duration of the excess emissions; the cause of the excess emissions; and the actions taken to correct the problem.  In addition, the Department may request a written summary report of the incident</w:t>
      </w:r>
      <w:r>
        <w:rPr>
          <w:sz w:val="22"/>
          <w:szCs w:val="22"/>
        </w:rPr>
        <w:t>.</w:t>
      </w:r>
    </w:p>
    <w:p w:rsidR="000213BA" w:rsidRDefault="000213BA" w:rsidP="00CE7300">
      <w:pPr>
        <w:numPr>
          <w:ilvl w:val="0"/>
          <w:numId w:val="11"/>
        </w:numPr>
        <w:tabs>
          <w:tab w:val="clear" w:pos="720"/>
        </w:tabs>
        <w:spacing w:after="60"/>
        <w:rPr>
          <w:sz w:val="22"/>
          <w:szCs w:val="22"/>
        </w:rPr>
      </w:pPr>
      <w:r w:rsidRPr="007969B9">
        <w:rPr>
          <w:i/>
          <w:sz w:val="22"/>
          <w:szCs w:val="22"/>
        </w:rPr>
        <w:t>SIP Quarterly Report</w:t>
      </w:r>
      <w:r>
        <w:rPr>
          <w:sz w:val="22"/>
          <w:szCs w:val="22"/>
        </w:rPr>
        <w:t>:</w:t>
      </w:r>
      <w:r w:rsidRPr="00240ECC">
        <w:rPr>
          <w:sz w:val="22"/>
          <w:szCs w:val="22"/>
        </w:rPr>
        <w:t xml:space="preserve">  </w:t>
      </w:r>
      <w:r>
        <w:rPr>
          <w:sz w:val="22"/>
          <w:szCs w:val="22"/>
        </w:rPr>
        <w:t>Within 30 days following the end of each calendar-quarter, the permittee shall submit a report to the Compliance Authority summarizing periods of NO</w:t>
      </w:r>
      <w:r>
        <w:rPr>
          <w:sz w:val="22"/>
          <w:szCs w:val="22"/>
          <w:vertAlign w:val="subscript"/>
        </w:rPr>
        <w:t>X</w:t>
      </w:r>
      <w:r>
        <w:rPr>
          <w:sz w:val="22"/>
          <w:szCs w:val="22"/>
        </w:rPr>
        <w:t xml:space="preserve"> emissions in excess of the BACT permit standard f</w:t>
      </w:r>
      <w:r w:rsidRPr="00240ECC">
        <w:rPr>
          <w:sz w:val="22"/>
          <w:szCs w:val="22"/>
        </w:rPr>
        <w:t xml:space="preserve">ollowing the NSPS format in 40 </w:t>
      </w:r>
      <w:smartTag w:uri="urn:schemas-microsoft-com:office:smarttags" w:element="stockticker">
        <w:r w:rsidRPr="00240ECC">
          <w:rPr>
            <w:sz w:val="22"/>
            <w:szCs w:val="22"/>
          </w:rPr>
          <w:t>CFR</w:t>
        </w:r>
      </w:smartTag>
      <w:r w:rsidRPr="00240ECC">
        <w:rPr>
          <w:sz w:val="22"/>
          <w:szCs w:val="22"/>
        </w:rPr>
        <w:t xml:space="preserve"> 60.7(c), Subpart A</w:t>
      </w:r>
      <w:r>
        <w:rPr>
          <w:sz w:val="22"/>
          <w:szCs w:val="22"/>
        </w:rPr>
        <w:t xml:space="preserve">.  A summary of data excluded from SIP compliance calculations should also be provided.  In addition, the report shall summarize </w:t>
      </w:r>
      <w:r w:rsidRPr="0003734D">
        <w:rPr>
          <w:sz w:val="22"/>
          <w:szCs w:val="22"/>
        </w:rPr>
        <w:t>the NO</w:t>
      </w:r>
      <w:r w:rsidRPr="0003734D">
        <w:rPr>
          <w:sz w:val="22"/>
          <w:szCs w:val="22"/>
          <w:vertAlign w:val="subscript"/>
        </w:rPr>
        <w:t>X</w:t>
      </w:r>
      <w:r w:rsidRPr="0003734D">
        <w:rPr>
          <w:sz w:val="22"/>
          <w:szCs w:val="22"/>
        </w:rPr>
        <w:t xml:space="preserve"> CEMS</w:t>
      </w:r>
      <w:r>
        <w:rPr>
          <w:sz w:val="22"/>
          <w:szCs w:val="22"/>
        </w:rPr>
        <w:t xml:space="preserve"> system monitor availability for the previous quarter.</w:t>
      </w:r>
    </w:p>
    <w:p w:rsidR="000213BA" w:rsidRPr="00F10B17" w:rsidRDefault="000213BA" w:rsidP="000213BA">
      <w:pPr>
        <w:widowControl w:val="0"/>
        <w:spacing w:after="120"/>
        <w:ind w:left="360"/>
        <w:rPr>
          <w:sz w:val="22"/>
          <w:szCs w:val="22"/>
        </w:rPr>
      </w:pPr>
      <w:r w:rsidRPr="00F10B17">
        <w:rPr>
          <w:sz w:val="22"/>
          <w:szCs w:val="22"/>
        </w:rPr>
        <w:t>[Rules</w:t>
      </w:r>
      <w:r w:rsidR="004B639F">
        <w:rPr>
          <w:sz w:val="22"/>
          <w:szCs w:val="22"/>
        </w:rPr>
        <w:t xml:space="preserve"> </w:t>
      </w:r>
      <w:r w:rsidR="00F17757">
        <w:rPr>
          <w:sz w:val="22"/>
          <w:szCs w:val="22"/>
        </w:rPr>
        <w:t>62</w:t>
      </w:r>
      <w:r w:rsidR="005A7AC5">
        <w:rPr>
          <w:sz w:val="22"/>
          <w:szCs w:val="22"/>
        </w:rPr>
        <w:t>-</w:t>
      </w:r>
      <w:r w:rsidRPr="00F10B17">
        <w:rPr>
          <w:sz w:val="22"/>
          <w:szCs w:val="22"/>
        </w:rPr>
        <w:t>4.130,</w:t>
      </w:r>
      <w:r w:rsidR="004B639F">
        <w:rPr>
          <w:sz w:val="22"/>
          <w:szCs w:val="22"/>
        </w:rPr>
        <w:t xml:space="preserve"> </w:t>
      </w:r>
      <w:r w:rsidR="00F17757">
        <w:rPr>
          <w:sz w:val="22"/>
          <w:szCs w:val="22"/>
        </w:rPr>
        <w:t>62</w:t>
      </w:r>
      <w:r w:rsidR="005A7AC5">
        <w:rPr>
          <w:sz w:val="22"/>
          <w:szCs w:val="22"/>
        </w:rPr>
        <w:t>-</w:t>
      </w:r>
      <w:r w:rsidRPr="00F10B17">
        <w:rPr>
          <w:sz w:val="22"/>
          <w:szCs w:val="22"/>
        </w:rPr>
        <w:t>204.800,</w:t>
      </w:r>
      <w:r w:rsidR="004B639F">
        <w:rPr>
          <w:sz w:val="22"/>
          <w:szCs w:val="22"/>
        </w:rPr>
        <w:t xml:space="preserve"> </w:t>
      </w:r>
      <w:r w:rsidR="00F17757">
        <w:rPr>
          <w:sz w:val="22"/>
          <w:szCs w:val="22"/>
        </w:rPr>
        <w:t>62</w:t>
      </w:r>
      <w:r w:rsidR="005A7AC5">
        <w:rPr>
          <w:sz w:val="22"/>
          <w:szCs w:val="22"/>
        </w:rPr>
        <w:t>-</w:t>
      </w:r>
      <w:r w:rsidRPr="00F10B17">
        <w:rPr>
          <w:sz w:val="22"/>
          <w:szCs w:val="22"/>
        </w:rPr>
        <w:t>210.700(6)</w:t>
      </w:r>
      <w:r>
        <w:rPr>
          <w:sz w:val="22"/>
          <w:szCs w:val="22"/>
        </w:rPr>
        <w:t xml:space="preserve"> and</w:t>
      </w:r>
      <w:r w:rsidR="004B639F">
        <w:rPr>
          <w:sz w:val="22"/>
          <w:szCs w:val="22"/>
        </w:rPr>
        <w:t xml:space="preserve"> </w:t>
      </w:r>
      <w:r w:rsidR="00F17757">
        <w:rPr>
          <w:sz w:val="22"/>
          <w:szCs w:val="22"/>
        </w:rPr>
        <w:t>62</w:t>
      </w:r>
      <w:r w:rsidR="005A7AC5">
        <w:rPr>
          <w:sz w:val="22"/>
          <w:szCs w:val="22"/>
        </w:rPr>
        <w:t>-</w:t>
      </w:r>
      <w:r>
        <w:rPr>
          <w:sz w:val="22"/>
          <w:szCs w:val="22"/>
        </w:rPr>
        <w:t>212.400(BACT)</w:t>
      </w:r>
      <w:r w:rsidRPr="00F10B17">
        <w:rPr>
          <w:sz w:val="22"/>
          <w:szCs w:val="22"/>
        </w:rPr>
        <w:t xml:space="preserve">, F.A.C., and 40 </w:t>
      </w:r>
      <w:smartTag w:uri="urn:schemas-microsoft-com:office:smarttags" w:element="stockticker">
        <w:r w:rsidRPr="00F10B17">
          <w:rPr>
            <w:sz w:val="22"/>
            <w:szCs w:val="22"/>
          </w:rPr>
          <w:t>CFR</w:t>
        </w:r>
      </w:smartTag>
      <w:r>
        <w:rPr>
          <w:sz w:val="22"/>
          <w:szCs w:val="22"/>
        </w:rPr>
        <w:t xml:space="preserve"> 60.7 and 60.4375</w:t>
      </w:r>
      <w:r w:rsidRPr="00F10B17">
        <w:rPr>
          <w:sz w:val="22"/>
          <w:szCs w:val="22"/>
        </w:rPr>
        <w:t>]</w:t>
      </w:r>
    </w:p>
    <w:p w:rsidR="000213BA" w:rsidRDefault="000213BA" w:rsidP="00343F57">
      <w:pPr>
        <w:numPr>
          <w:ilvl w:val="0"/>
          <w:numId w:val="7"/>
        </w:numPr>
        <w:tabs>
          <w:tab w:val="clear" w:pos="450"/>
        </w:tabs>
        <w:spacing w:after="120"/>
        <w:ind w:left="360"/>
        <w:rPr>
          <w:sz w:val="22"/>
          <w:szCs w:val="22"/>
        </w:rPr>
      </w:pPr>
      <w:r w:rsidRPr="00240ECC">
        <w:rPr>
          <w:sz w:val="22"/>
          <w:szCs w:val="22"/>
          <w:u w:val="single"/>
        </w:rPr>
        <w:t>Annual Operating Report</w:t>
      </w:r>
      <w:r w:rsidRPr="00240ECC">
        <w:rPr>
          <w:sz w:val="22"/>
          <w:szCs w:val="22"/>
        </w:rPr>
        <w:t xml:space="preserve">:  The permittee shall submit an annual report that summarizes the actual operating </w:t>
      </w:r>
      <w:r>
        <w:rPr>
          <w:sz w:val="22"/>
          <w:szCs w:val="22"/>
        </w:rPr>
        <w:t>hours</w:t>
      </w:r>
      <w:r w:rsidRPr="00240ECC">
        <w:rPr>
          <w:sz w:val="22"/>
          <w:szCs w:val="22"/>
        </w:rPr>
        <w:t xml:space="preserve"> </w:t>
      </w:r>
      <w:r>
        <w:rPr>
          <w:sz w:val="22"/>
          <w:szCs w:val="22"/>
        </w:rPr>
        <w:t>and emissions from this facility in accordance with</w:t>
      </w:r>
      <w:r w:rsidR="004B639F">
        <w:rPr>
          <w:sz w:val="22"/>
          <w:szCs w:val="22"/>
        </w:rPr>
        <w:t xml:space="preserve"> </w:t>
      </w:r>
      <w:r w:rsidR="0019371D">
        <w:rPr>
          <w:sz w:val="22"/>
          <w:szCs w:val="22"/>
        </w:rPr>
        <w:t xml:space="preserve">Rule </w:t>
      </w:r>
      <w:r w:rsidR="00F17757">
        <w:rPr>
          <w:sz w:val="22"/>
          <w:szCs w:val="22"/>
        </w:rPr>
        <w:t>62</w:t>
      </w:r>
      <w:r w:rsidR="00F17757">
        <w:rPr>
          <w:sz w:val="22"/>
          <w:szCs w:val="22"/>
        </w:rPr>
        <w:noBreakHyphen/>
      </w:r>
      <w:r>
        <w:rPr>
          <w:sz w:val="22"/>
          <w:szCs w:val="22"/>
        </w:rPr>
        <w:t>210.370</w:t>
      </w:r>
      <w:r w:rsidRPr="00D24400">
        <w:rPr>
          <w:sz w:val="22"/>
          <w:szCs w:val="22"/>
        </w:rPr>
        <w:t xml:space="preserve">.  </w:t>
      </w:r>
      <w:r w:rsidRPr="00240ECC">
        <w:rPr>
          <w:sz w:val="22"/>
          <w:szCs w:val="22"/>
        </w:rPr>
        <w:t>Annual operating reports shall be submitted to the</w:t>
      </w:r>
      <w:r w:rsidRPr="0032401D">
        <w:rPr>
          <w:sz w:val="22"/>
          <w:szCs w:val="22"/>
        </w:rPr>
        <w:t xml:space="preserve"> Compliance Authority by </w:t>
      </w:r>
      <w:r w:rsidR="003C3841" w:rsidRPr="00CE7300">
        <w:rPr>
          <w:sz w:val="22"/>
          <w:szCs w:val="22"/>
        </w:rPr>
        <w:t xml:space="preserve">April </w:t>
      </w:r>
      <w:r w:rsidRPr="0032401D">
        <w:rPr>
          <w:sz w:val="22"/>
          <w:szCs w:val="22"/>
        </w:rPr>
        <w:t>1st of each year.</w:t>
      </w:r>
      <w:r>
        <w:rPr>
          <w:sz w:val="22"/>
          <w:szCs w:val="22"/>
        </w:rPr>
        <w:t xml:space="preserve">  </w:t>
      </w:r>
      <w:r w:rsidRPr="0032401D">
        <w:rPr>
          <w:sz w:val="22"/>
          <w:szCs w:val="22"/>
        </w:rPr>
        <w:t>[Rule</w:t>
      </w:r>
      <w:r w:rsidR="004B639F">
        <w:rPr>
          <w:sz w:val="22"/>
          <w:szCs w:val="22"/>
        </w:rPr>
        <w:t xml:space="preserve"> </w:t>
      </w:r>
      <w:r w:rsidR="00F17757">
        <w:rPr>
          <w:sz w:val="22"/>
          <w:szCs w:val="22"/>
        </w:rPr>
        <w:t>62</w:t>
      </w:r>
      <w:r w:rsidR="005A7AC5">
        <w:rPr>
          <w:sz w:val="22"/>
          <w:szCs w:val="22"/>
        </w:rPr>
        <w:t>-</w:t>
      </w:r>
      <w:r w:rsidRPr="0032401D">
        <w:rPr>
          <w:sz w:val="22"/>
          <w:szCs w:val="22"/>
        </w:rPr>
        <w:t>210.370(2), F.A.C.]</w:t>
      </w:r>
    </w:p>
    <w:p w:rsidR="00417B08" w:rsidRDefault="00417B08" w:rsidP="00417B08">
      <w:pPr>
        <w:numPr>
          <w:ilvl w:val="0"/>
          <w:numId w:val="7"/>
        </w:numPr>
        <w:tabs>
          <w:tab w:val="clear" w:pos="450"/>
        </w:tabs>
        <w:spacing w:after="60"/>
        <w:ind w:left="360"/>
        <w:rPr>
          <w:sz w:val="22"/>
          <w:szCs w:val="22"/>
        </w:rPr>
      </w:pPr>
      <w:r w:rsidRPr="00417B08">
        <w:rPr>
          <w:sz w:val="22"/>
          <w:szCs w:val="22"/>
          <w:u w:val="single"/>
        </w:rPr>
        <w:t>NESHAP 40 CFR 63 Requirements - Subpart YYYY</w:t>
      </w:r>
      <w:r>
        <w:rPr>
          <w:sz w:val="22"/>
          <w:szCs w:val="22"/>
        </w:rPr>
        <w:t xml:space="preserve">: </w:t>
      </w:r>
      <w:r w:rsidRPr="00240FBF">
        <w:rPr>
          <w:sz w:val="22"/>
          <w:szCs w:val="22"/>
        </w:rPr>
        <w:t xml:space="preserve"> Except as otherwise provided in this permit, these emissions units shall comply with all applicable requirements of 40 CFR 63, Subpart YYYY, National Emissions Standards for Hazardous Air Pollutants for Stationary Combustion Turbines, which have been adopted by reference in Rule 62-204.800(11)(b)81., F.A.C., except that the Secretary is not the Administrator for purposes of 40 CFR 63.6170(c)(1) through (5). These emissions units shall comply with </w:t>
      </w:r>
      <w:r w:rsidRPr="0067458F">
        <w:rPr>
          <w:bCs/>
          <w:sz w:val="22"/>
          <w:szCs w:val="22"/>
        </w:rPr>
        <w:t>Appendix 40 CFR 63 Subpart YYYY</w:t>
      </w:r>
      <w:r w:rsidRPr="00240FBF">
        <w:rPr>
          <w:b/>
          <w:bCs/>
          <w:sz w:val="22"/>
          <w:szCs w:val="22"/>
        </w:rPr>
        <w:t xml:space="preserve"> </w:t>
      </w:r>
      <w:r w:rsidRPr="00240FBF">
        <w:rPr>
          <w:sz w:val="22"/>
          <w:szCs w:val="22"/>
        </w:rPr>
        <w:t xml:space="preserve">included with this permit. </w:t>
      </w:r>
      <w:r>
        <w:rPr>
          <w:sz w:val="22"/>
          <w:szCs w:val="22"/>
        </w:rPr>
        <w:t xml:space="preserve"> </w:t>
      </w:r>
      <w:r w:rsidRPr="0032401D">
        <w:rPr>
          <w:sz w:val="22"/>
          <w:szCs w:val="22"/>
        </w:rPr>
        <w:t>[</w:t>
      </w:r>
      <w:r>
        <w:rPr>
          <w:sz w:val="22"/>
          <w:szCs w:val="22"/>
        </w:rPr>
        <w:t>NESHAP 40 CFR 63, Subpart YYYY</w:t>
      </w:r>
      <w:r w:rsidRPr="0032401D">
        <w:rPr>
          <w:sz w:val="22"/>
          <w:szCs w:val="22"/>
        </w:rPr>
        <w:t>.]</w:t>
      </w:r>
    </w:p>
    <w:p w:rsidR="00417B08" w:rsidRPr="00D11875" w:rsidRDefault="00417B08" w:rsidP="001F335D">
      <w:pPr>
        <w:spacing w:after="120"/>
        <w:ind w:left="360"/>
        <w:rPr>
          <w:sz w:val="22"/>
          <w:szCs w:val="22"/>
          <w:highlight w:val="yellow"/>
          <w:u w:val="double"/>
        </w:rPr>
      </w:pPr>
      <w:r w:rsidRPr="00240FBF">
        <w:rPr>
          <w:i/>
          <w:iCs/>
          <w:sz w:val="22"/>
          <w:szCs w:val="22"/>
        </w:rPr>
        <w:t>{Permitting Note: The requirements of NESHAP 40 CFR 63 Subpart YYYY emission limitations for oil-fired Stationary Combustion Turbines shall apply if the facility exceeds 1,000 turbine fired hours cumulatively in any one year.}</w:t>
      </w:r>
    </w:p>
    <w:p w:rsidR="00CE08E2" w:rsidRDefault="00CE08E2" w:rsidP="009D439A">
      <w:pPr>
        <w:numPr>
          <w:ilvl w:val="0"/>
          <w:numId w:val="7"/>
        </w:numPr>
        <w:tabs>
          <w:tab w:val="clear" w:pos="450"/>
        </w:tabs>
        <w:spacing w:after="120"/>
        <w:ind w:left="360"/>
        <w:rPr>
          <w:sz w:val="22"/>
        </w:rPr>
        <w:sectPr w:rsidR="00CE08E2" w:rsidSect="00A47EF5">
          <w:headerReference w:type="even" r:id="rId31"/>
          <w:headerReference w:type="default" r:id="rId32"/>
          <w:headerReference w:type="first" r:id="rId33"/>
          <w:pgSz w:w="12240" w:h="15840" w:code="1"/>
          <w:pgMar w:top="720" w:right="1152" w:bottom="720" w:left="1152" w:header="720" w:footer="139" w:gutter="0"/>
          <w:paperSrc w:first="15" w:other="15"/>
          <w:cols w:space="720"/>
        </w:sectPr>
      </w:pPr>
    </w:p>
    <w:p w:rsidR="00E5525D" w:rsidRDefault="00E5525D" w:rsidP="00E5525D">
      <w:pPr>
        <w:pStyle w:val="BodyText2"/>
        <w:suppressAutoHyphens/>
      </w:pPr>
      <w:r>
        <w:lastRenderedPageBreak/>
        <w:t>This section of the permit addresses the following emissions unit.</w:t>
      </w:r>
    </w:p>
    <w:tbl>
      <w:tblPr>
        <w:tblW w:w="100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820"/>
      </w:tblGrid>
      <w:tr w:rsidR="00B76B3C" w:rsidTr="00ED6836">
        <w:tc>
          <w:tcPr>
            <w:tcW w:w="1260" w:type="dxa"/>
            <w:shd w:val="clear" w:color="auto" w:fill="C6D9F1" w:themeFill="text2" w:themeFillTint="33"/>
            <w:vAlign w:val="center"/>
          </w:tcPr>
          <w:p w:rsidR="00B76B3C" w:rsidRPr="00FD59D0" w:rsidRDefault="00B76B3C" w:rsidP="00ED6836">
            <w:pPr>
              <w:spacing w:before="60" w:after="60"/>
              <w:jc w:val="center"/>
            </w:pPr>
            <w:r w:rsidRPr="00FD59D0">
              <w:rPr>
                <w:b/>
              </w:rPr>
              <w:t>EU D No.</w:t>
            </w:r>
          </w:p>
        </w:tc>
        <w:tc>
          <w:tcPr>
            <w:tcW w:w="8820" w:type="dxa"/>
            <w:shd w:val="clear" w:color="auto" w:fill="C6D9F1" w:themeFill="text2" w:themeFillTint="33"/>
            <w:vAlign w:val="center"/>
          </w:tcPr>
          <w:p w:rsidR="00B76B3C" w:rsidRPr="00FD59D0" w:rsidRDefault="00B76B3C" w:rsidP="00ED6836">
            <w:pPr>
              <w:spacing w:before="60" w:after="60"/>
              <w:jc w:val="center"/>
            </w:pPr>
            <w:r w:rsidRPr="00FD59D0">
              <w:rPr>
                <w:b/>
              </w:rPr>
              <w:t>Emission Unit Description</w:t>
            </w:r>
          </w:p>
        </w:tc>
      </w:tr>
      <w:tr w:rsidR="00B76B3C" w:rsidTr="00ED6836">
        <w:tc>
          <w:tcPr>
            <w:tcW w:w="1260" w:type="dxa"/>
          </w:tcPr>
          <w:p w:rsidR="00B76B3C" w:rsidRPr="00FD59D0" w:rsidRDefault="00B76B3C" w:rsidP="003C5CD2">
            <w:pPr>
              <w:spacing w:before="60" w:after="60"/>
              <w:jc w:val="center"/>
            </w:pPr>
            <w:r w:rsidRPr="00FD59D0">
              <w:t>0</w:t>
            </w:r>
            <w:r w:rsidR="003C5CD2">
              <w:t>50</w:t>
            </w:r>
          </w:p>
        </w:tc>
        <w:tc>
          <w:tcPr>
            <w:tcW w:w="8820" w:type="dxa"/>
          </w:tcPr>
          <w:p w:rsidR="00B76B3C" w:rsidRPr="00FD59D0" w:rsidRDefault="00B76B3C" w:rsidP="00ED6836">
            <w:pPr>
              <w:spacing w:before="60" w:after="60"/>
              <w:jc w:val="both"/>
            </w:pPr>
            <w:r w:rsidRPr="00FD59D0">
              <w:t>Four Nominal 3,100 kW Black Start Emergency Generators (model year 2011 or later)</w:t>
            </w:r>
          </w:p>
        </w:tc>
      </w:tr>
    </w:tbl>
    <w:p w:rsidR="00E5525D" w:rsidRPr="006C09D7" w:rsidRDefault="00037779" w:rsidP="00037779">
      <w:pPr>
        <w:pStyle w:val="BodyText"/>
        <w:spacing w:before="120"/>
        <w:rPr>
          <w:b/>
          <w:caps/>
          <w:sz w:val="22"/>
        </w:rPr>
      </w:pPr>
      <w:r w:rsidRPr="006C09D7">
        <w:rPr>
          <w:b/>
          <w:caps/>
          <w:sz w:val="22"/>
        </w:rPr>
        <w:t>Applicable Standards and Regulations</w:t>
      </w:r>
    </w:p>
    <w:p w:rsidR="00E5525D" w:rsidRDefault="00E5525D" w:rsidP="00E15735">
      <w:pPr>
        <w:numPr>
          <w:ilvl w:val="0"/>
          <w:numId w:val="15"/>
        </w:numPr>
        <w:tabs>
          <w:tab w:val="clear" w:pos="1080"/>
          <w:tab w:val="left" w:pos="360"/>
          <w:tab w:val="left" w:pos="1440"/>
          <w:tab w:val="left" w:pos="1800"/>
          <w:tab w:val="left" w:pos="2160"/>
        </w:tabs>
        <w:spacing w:after="60"/>
        <w:ind w:left="360"/>
        <w:rPr>
          <w:sz w:val="22"/>
        </w:rPr>
      </w:pPr>
      <w:r w:rsidRPr="00AD0405">
        <w:rPr>
          <w:sz w:val="22"/>
          <w:u w:val="single"/>
        </w:rPr>
        <w:t>NSPS</w:t>
      </w:r>
      <w:r w:rsidR="0019371D">
        <w:rPr>
          <w:sz w:val="22"/>
          <w:u w:val="single"/>
        </w:rPr>
        <w:t>,</w:t>
      </w:r>
      <w:r w:rsidRPr="00AD0405">
        <w:rPr>
          <w:sz w:val="22"/>
          <w:u w:val="single"/>
        </w:rPr>
        <w:t xml:space="preserve"> Subpart IIII Applicability</w:t>
      </w:r>
      <w:r w:rsidRPr="00AD0405">
        <w:rPr>
          <w:sz w:val="22"/>
        </w:rPr>
        <w:t xml:space="preserve">:  </w:t>
      </w:r>
      <w:r>
        <w:rPr>
          <w:sz w:val="22"/>
        </w:rPr>
        <w:t>Th</w:t>
      </w:r>
      <w:r w:rsidR="00CE7300">
        <w:rPr>
          <w:sz w:val="22"/>
        </w:rPr>
        <w:t>e</w:t>
      </w:r>
      <w:r>
        <w:rPr>
          <w:sz w:val="22"/>
        </w:rPr>
        <w:t xml:space="preserve"> </w:t>
      </w:r>
      <w:r w:rsidR="00CE7300">
        <w:rPr>
          <w:sz w:val="22"/>
        </w:rPr>
        <w:t xml:space="preserve">black start </w:t>
      </w:r>
      <w:r w:rsidRPr="007839ED">
        <w:rPr>
          <w:sz w:val="22"/>
        </w:rPr>
        <w:t>emergency generator</w:t>
      </w:r>
      <w:r w:rsidR="00CE7300">
        <w:rPr>
          <w:sz w:val="22"/>
        </w:rPr>
        <w:t>s</w:t>
      </w:r>
      <w:r w:rsidRPr="007839ED">
        <w:rPr>
          <w:sz w:val="22"/>
        </w:rPr>
        <w:t xml:space="preserve"> </w:t>
      </w:r>
      <w:r w:rsidR="00325FDE">
        <w:rPr>
          <w:sz w:val="22"/>
        </w:rPr>
        <w:t>are</w:t>
      </w:r>
      <w:r>
        <w:rPr>
          <w:sz w:val="22"/>
        </w:rPr>
        <w:t xml:space="preserve"> </w:t>
      </w:r>
      <w:r w:rsidRPr="007839ED">
        <w:rPr>
          <w:sz w:val="22"/>
        </w:rPr>
        <w:t xml:space="preserve">Stationary Compression Ignition </w:t>
      </w:r>
      <w:r>
        <w:rPr>
          <w:sz w:val="22"/>
        </w:rPr>
        <w:t>Internal Combustion Engine</w:t>
      </w:r>
      <w:r w:rsidR="00E15735">
        <w:rPr>
          <w:sz w:val="22"/>
        </w:rPr>
        <w:t>s</w:t>
      </w:r>
      <w:r>
        <w:rPr>
          <w:sz w:val="22"/>
        </w:rPr>
        <w:t xml:space="preserve"> (Stationary ICE) and </w:t>
      </w:r>
      <w:r w:rsidR="00E15735">
        <w:rPr>
          <w:sz w:val="22"/>
        </w:rPr>
        <w:t>are</w:t>
      </w:r>
      <w:r>
        <w:rPr>
          <w:sz w:val="22"/>
        </w:rPr>
        <w:t xml:space="preserve"> subject to 40 CFR 60, Subpart </w:t>
      </w:r>
      <w:r w:rsidRPr="00A622BA">
        <w:rPr>
          <w:sz w:val="22"/>
        </w:rPr>
        <w:t>IIII.  The</w:t>
      </w:r>
      <w:r w:rsidR="00C5304D">
        <w:rPr>
          <w:sz w:val="22"/>
        </w:rPr>
        <w:t xml:space="preserve"> applicant</w:t>
      </w:r>
      <w:r>
        <w:rPr>
          <w:sz w:val="22"/>
        </w:rPr>
        <w:t xml:space="preserve"> shall comply with 40 CFR 60, Subpart IIII only to the extent that the regulations apply to the emission unit and its operations (e.g. non-road, emergency, displacement, capacity</w:t>
      </w:r>
      <w:r w:rsidR="00C5304D">
        <w:rPr>
          <w:sz w:val="22"/>
        </w:rPr>
        <w:t xml:space="preserve"> and</w:t>
      </w:r>
      <w:r>
        <w:rPr>
          <w:sz w:val="22"/>
        </w:rPr>
        <w:t xml:space="preserve"> model year selected).</w:t>
      </w:r>
    </w:p>
    <w:p w:rsidR="00037779" w:rsidRPr="00325FDE" w:rsidRDefault="00F27900" w:rsidP="00037779">
      <w:pPr>
        <w:tabs>
          <w:tab w:val="left" w:pos="360"/>
          <w:tab w:val="left" w:pos="1440"/>
          <w:tab w:val="left" w:pos="1800"/>
          <w:tab w:val="left" w:pos="2160"/>
        </w:tabs>
        <w:spacing w:after="120"/>
        <w:ind w:left="360"/>
        <w:rPr>
          <w:sz w:val="22"/>
        </w:rPr>
      </w:pPr>
      <w:r>
        <w:rPr>
          <w:sz w:val="22"/>
        </w:rPr>
        <w:t>[40 CFR 60, s</w:t>
      </w:r>
      <w:r w:rsidR="00037779" w:rsidRPr="00037779">
        <w:rPr>
          <w:sz w:val="22"/>
        </w:rPr>
        <w:t>ubpart IIII - Standards of Performance for Stationary Compression Ignition Internal Combustion Engines</w:t>
      </w:r>
      <w:r w:rsidR="00325FDE">
        <w:rPr>
          <w:sz w:val="22"/>
        </w:rPr>
        <w:t xml:space="preserve"> </w:t>
      </w:r>
      <w:r w:rsidRPr="00325FDE">
        <w:rPr>
          <w:sz w:val="22"/>
        </w:rPr>
        <w:t>and Rule 62-204.800(</w:t>
      </w:r>
      <w:r w:rsidR="00375E56" w:rsidRPr="00325FDE">
        <w:rPr>
          <w:sz w:val="22"/>
        </w:rPr>
        <w:t>8</w:t>
      </w:r>
      <w:r w:rsidRPr="00325FDE">
        <w:rPr>
          <w:sz w:val="22"/>
        </w:rPr>
        <w:t>)(b)</w:t>
      </w:r>
      <w:r w:rsidR="00375E56" w:rsidRPr="00325FDE">
        <w:rPr>
          <w:sz w:val="22"/>
        </w:rPr>
        <w:t>79</w:t>
      </w:r>
      <w:r w:rsidRPr="00325FDE">
        <w:rPr>
          <w:sz w:val="22"/>
        </w:rPr>
        <w:t>., F.A.C.</w:t>
      </w:r>
      <w:r w:rsidR="00037779" w:rsidRPr="00325FDE">
        <w:rPr>
          <w:sz w:val="22"/>
        </w:rPr>
        <w:t>]</w:t>
      </w:r>
    </w:p>
    <w:p w:rsidR="00F27900" w:rsidRPr="00325FDE" w:rsidRDefault="00037779" w:rsidP="00325FDE">
      <w:pPr>
        <w:numPr>
          <w:ilvl w:val="0"/>
          <w:numId w:val="15"/>
        </w:numPr>
        <w:tabs>
          <w:tab w:val="clear" w:pos="1080"/>
          <w:tab w:val="left" w:pos="360"/>
          <w:tab w:val="left" w:pos="1440"/>
          <w:tab w:val="left" w:pos="1800"/>
          <w:tab w:val="left" w:pos="2160"/>
        </w:tabs>
        <w:spacing w:after="60"/>
        <w:ind w:left="360"/>
        <w:rPr>
          <w:sz w:val="22"/>
          <w:szCs w:val="22"/>
        </w:rPr>
      </w:pPr>
      <w:r w:rsidRPr="00325FDE">
        <w:rPr>
          <w:sz w:val="22"/>
          <w:u w:val="single"/>
        </w:rPr>
        <w:t>NESHAP</w:t>
      </w:r>
      <w:r w:rsidR="0019371D" w:rsidRPr="00325FDE">
        <w:rPr>
          <w:sz w:val="22"/>
          <w:u w:val="single"/>
        </w:rPr>
        <w:t>,</w:t>
      </w:r>
      <w:r w:rsidRPr="00325FDE">
        <w:rPr>
          <w:sz w:val="22"/>
          <w:u w:val="single"/>
        </w:rPr>
        <w:t xml:space="preserve"> Subpart ZZZZ Applicability</w:t>
      </w:r>
      <w:r w:rsidRPr="00325FDE">
        <w:rPr>
          <w:sz w:val="22"/>
        </w:rPr>
        <w:t xml:space="preserve">:  </w:t>
      </w:r>
      <w:r w:rsidR="00325FDE">
        <w:rPr>
          <w:sz w:val="22"/>
        </w:rPr>
        <w:t>The</w:t>
      </w:r>
      <w:r w:rsidRPr="00325FDE">
        <w:rPr>
          <w:sz w:val="22"/>
        </w:rPr>
        <w:t xml:space="preserve"> emergency generator</w:t>
      </w:r>
      <w:r w:rsidR="00325FDE">
        <w:rPr>
          <w:sz w:val="22"/>
        </w:rPr>
        <w:t>s are</w:t>
      </w:r>
      <w:r w:rsidR="000670CA" w:rsidRPr="00325FDE">
        <w:rPr>
          <w:sz w:val="22"/>
        </w:rPr>
        <w:t xml:space="preserve"> Stationary Rec</w:t>
      </w:r>
      <w:r w:rsidR="00EF05F0" w:rsidRPr="00325FDE">
        <w:rPr>
          <w:sz w:val="22"/>
        </w:rPr>
        <w:t>iprocating Internal Combustion e</w:t>
      </w:r>
      <w:r w:rsidR="000670CA" w:rsidRPr="00325FDE">
        <w:rPr>
          <w:sz w:val="22"/>
        </w:rPr>
        <w:t>ngine</w:t>
      </w:r>
      <w:r w:rsidR="00E15735">
        <w:rPr>
          <w:sz w:val="22"/>
        </w:rPr>
        <w:t>s</w:t>
      </w:r>
      <w:r w:rsidR="000670CA" w:rsidRPr="00325FDE">
        <w:rPr>
          <w:sz w:val="22"/>
        </w:rPr>
        <w:t xml:space="preserve"> located at an </w:t>
      </w:r>
      <w:r w:rsidR="00ED6836">
        <w:rPr>
          <w:sz w:val="22"/>
        </w:rPr>
        <w:t>major</w:t>
      </w:r>
      <w:r w:rsidR="000670CA" w:rsidRPr="00325FDE">
        <w:rPr>
          <w:sz w:val="22"/>
        </w:rPr>
        <w:t xml:space="preserve"> source of </w:t>
      </w:r>
      <w:r w:rsidR="00EF05F0" w:rsidRPr="00325FDE">
        <w:rPr>
          <w:sz w:val="22"/>
        </w:rPr>
        <w:t>hazardous air pollutants</w:t>
      </w:r>
      <w:r w:rsidR="000670CA" w:rsidRPr="00325FDE">
        <w:rPr>
          <w:sz w:val="22"/>
        </w:rPr>
        <w:t xml:space="preserve"> emissions and </w:t>
      </w:r>
      <w:r w:rsidR="00E15735">
        <w:rPr>
          <w:sz w:val="22"/>
        </w:rPr>
        <w:t>are</w:t>
      </w:r>
      <w:r w:rsidR="000670CA" w:rsidRPr="00325FDE">
        <w:rPr>
          <w:sz w:val="22"/>
        </w:rPr>
        <w:t xml:space="preserve"> subject to 40 CFR 63, Subpart ZZZZ.  Because </w:t>
      </w:r>
      <w:r w:rsidR="00325FDE">
        <w:rPr>
          <w:sz w:val="22"/>
        </w:rPr>
        <w:t>the</w:t>
      </w:r>
      <w:r w:rsidR="000670CA" w:rsidRPr="00325FDE">
        <w:rPr>
          <w:sz w:val="22"/>
        </w:rPr>
        <w:t xml:space="preserve"> emergency generator</w:t>
      </w:r>
      <w:r w:rsidR="00325FDE">
        <w:rPr>
          <w:sz w:val="22"/>
        </w:rPr>
        <w:t>s are</w:t>
      </w:r>
      <w:r w:rsidR="000670CA" w:rsidRPr="00325FDE">
        <w:rPr>
          <w:sz w:val="22"/>
        </w:rPr>
        <w:t xml:space="preserve"> subject to regulation under 40 CFR 60, </w:t>
      </w:r>
      <w:r w:rsidR="00A650B8" w:rsidRPr="00325FDE">
        <w:rPr>
          <w:sz w:val="22"/>
        </w:rPr>
        <w:t xml:space="preserve">Subpart IIII, </w:t>
      </w:r>
      <w:r w:rsidR="000670CA" w:rsidRPr="00325FDE">
        <w:rPr>
          <w:sz w:val="22"/>
        </w:rPr>
        <w:t xml:space="preserve">Subpart ZZZZ only requires that the emergency generator meet the requirements of 40 CFR 60, Subpart IIII.  No further requirements of Subpart ZZZZ apply to </w:t>
      </w:r>
      <w:r w:rsidR="00325FDE">
        <w:rPr>
          <w:sz w:val="22"/>
        </w:rPr>
        <w:t>the</w:t>
      </w:r>
      <w:r w:rsidR="000670CA" w:rsidRPr="00325FDE">
        <w:rPr>
          <w:sz w:val="22"/>
        </w:rPr>
        <w:t xml:space="preserve"> emergency generator</w:t>
      </w:r>
      <w:r w:rsidR="00325FDE">
        <w:rPr>
          <w:sz w:val="22"/>
        </w:rPr>
        <w:t>s</w:t>
      </w:r>
      <w:r w:rsidR="000670CA" w:rsidRPr="00325FDE">
        <w:rPr>
          <w:sz w:val="22"/>
        </w:rPr>
        <w:t>.</w:t>
      </w:r>
      <w:r w:rsidR="00182A30" w:rsidRPr="00325FDE">
        <w:rPr>
          <w:sz w:val="22"/>
        </w:rPr>
        <w:t xml:space="preserve">  </w:t>
      </w:r>
    </w:p>
    <w:p w:rsidR="00037779" w:rsidRPr="00325FDE" w:rsidRDefault="000670CA" w:rsidP="00F27900">
      <w:pPr>
        <w:tabs>
          <w:tab w:val="left" w:pos="360"/>
          <w:tab w:val="left" w:pos="1440"/>
          <w:tab w:val="left" w:pos="1800"/>
          <w:tab w:val="left" w:pos="2160"/>
        </w:tabs>
        <w:spacing w:after="120"/>
        <w:ind w:left="360"/>
        <w:rPr>
          <w:sz w:val="22"/>
          <w:szCs w:val="22"/>
        </w:rPr>
      </w:pPr>
      <w:r w:rsidRPr="00325FDE">
        <w:rPr>
          <w:sz w:val="22"/>
          <w:szCs w:val="22"/>
        </w:rPr>
        <w:t>[40 CFR 63</w:t>
      </w:r>
      <w:r w:rsidR="00F27900" w:rsidRPr="00325FDE">
        <w:rPr>
          <w:sz w:val="22"/>
          <w:szCs w:val="22"/>
        </w:rPr>
        <w:t>, subpart ZZZZ - National Emissions Standards for Hazardous Air Pollutants for Stationary Reciprocating Internal Combustion Engines</w:t>
      </w:r>
      <w:r w:rsidR="003557CD" w:rsidRPr="00325FDE">
        <w:rPr>
          <w:sz w:val="22"/>
          <w:szCs w:val="22"/>
        </w:rPr>
        <w:t>, section 63.6590(c)</w:t>
      </w:r>
      <w:r w:rsidR="00375E56" w:rsidRPr="00325FDE">
        <w:rPr>
          <w:sz w:val="22"/>
          <w:szCs w:val="22"/>
        </w:rPr>
        <w:t xml:space="preserve"> and Rule 62-204.800(11)(b)82., F.A.C.</w:t>
      </w:r>
      <w:r w:rsidRPr="00325FDE">
        <w:rPr>
          <w:sz w:val="22"/>
          <w:szCs w:val="22"/>
        </w:rPr>
        <w:t>]</w:t>
      </w:r>
    </w:p>
    <w:p w:rsidR="00E5525D" w:rsidRPr="006C09D7" w:rsidRDefault="00E5525D" w:rsidP="00E5525D">
      <w:pPr>
        <w:pStyle w:val="BodyText"/>
        <w:rPr>
          <w:b/>
          <w:caps/>
          <w:sz w:val="22"/>
        </w:rPr>
      </w:pPr>
      <w:r w:rsidRPr="006C09D7">
        <w:rPr>
          <w:b/>
          <w:caps/>
          <w:sz w:val="22"/>
        </w:rPr>
        <w:t>Equipment Specifications</w:t>
      </w:r>
    </w:p>
    <w:p w:rsidR="00E5525D" w:rsidRDefault="00E5525D" w:rsidP="00343F57">
      <w:pPr>
        <w:numPr>
          <w:ilvl w:val="0"/>
          <w:numId w:val="15"/>
        </w:numPr>
        <w:tabs>
          <w:tab w:val="clear" w:pos="1080"/>
          <w:tab w:val="num" w:pos="360"/>
          <w:tab w:val="left" w:pos="1440"/>
          <w:tab w:val="left" w:pos="1800"/>
          <w:tab w:val="left" w:pos="2160"/>
        </w:tabs>
        <w:spacing w:after="120"/>
        <w:ind w:left="360"/>
        <w:rPr>
          <w:sz w:val="22"/>
        </w:rPr>
      </w:pPr>
      <w:r>
        <w:rPr>
          <w:sz w:val="22"/>
          <w:u w:val="single"/>
        </w:rPr>
        <w:t>Equipment</w:t>
      </w:r>
      <w:r>
        <w:rPr>
          <w:sz w:val="22"/>
        </w:rPr>
        <w:t xml:space="preserve">:  The permittee is authorized to install, operate, and maintain </w:t>
      </w:r>
      <w:r w:rsidR="00325FDE" w:rsidRPr="00325FDE">
        <w:rPr>
          <w:sz w:val="22"/>
        </w:rPr>
        <w:t>four nominal 3</w:t>
      </w:r>
      <w:r w:rsidR="00E15735">
        <w:rPr>
          <w:sz w:val="22"/>
        </w:rPr>
        <w:t>,</w:t>
      </w:r>
      <w:r w:rsidR="00325FDE" w:rsidRPr="00325FDE">
        <w:rPr>
          <w:sz w:val="22"/>
        </w:rPr>
        <w:t xml:space="preserve">100 kW </w:t>
      </w:r>
      <w:r w:rsidR="00325FDE">
        <w:rPr>
          <w:sz w:val="22"/>
        </w:rPr>
        <w:t xml:space="preserve">ULSD fuel oil </w:t>
      </w:r>
      <w:r w:rsidR="00182A30" w:rsidRPr="00F73C70">
        <w:rPr>
          <w:sz w:val="22"/>
        </w:rPr>
        <w:t xml:space="preserve">fired </w:t>
      </w:r>
      <w:r w:rsidRPr="00F73C70">
        <w:rPr>
          <w:sz w:val="22"/>
        </w:rPr>
        <w:t>emergency generator</w:t>
      </w:r>
      <w:r w:rsidR="00325FDE">
        <w:rPr>
          <w:sz w:val="22"/>
        </w:rPr>
        <w:t>s</w:t>
      </w:r>
      <w:r>
        <w:rPr>
          <w:sz w:val="22"/>
        </w:rPr>
        <w:t>.  [Applicant Request; Rule</w:t>
      </w:r>
      <w:r w:rsidR="006C09D7">
        <w:rPr>
          <w:sz w:val="22"/>
        </w:rPr>
        <w:t xml:space="preserve"> </w:t>
      </w:r>
      <w:r w:rsidR="00F17757">
        <w:rPr>
          <w:sz w:val="22"/>
        </w:rPr>
        <w:t>62</w:t>
      </w:r>
      <w:r w:rsidR="0076551B">
        <w:rPr>
          <w:sz w:val="22"/>
        </w:rPr>
        <w:t>-</w:t>
      </w:r>
      <w:r>
        <w:rPr>
          <w:sz w:val="22"/>
        </w:rPr>
        <w:t>210.200(PTE), F.A.C.]</w:t>
      </w:r>
    </w:p>
    <w:p w:rsidR="00E5525D" w:rsidRPr="006C09D7" w:rsidRDefault="00E5525D" w:rsidP="00E5525D">
      <w:pPr>
        <w:pStyle w:val="BodyText"/>
        <w:rPr>
          <w:b/>
          <w:caps/>
          <w:sz w:val="22"/>
        </w:rPr>
      </w:pPr>
      <w:r w:rsidRPr="006C09D7">
        <w:rPr>
          <w:b/>
          <w:caps/>
          <w:sz w:val="22"/>
        </w:rPr>
        <w:t>Emissions and Performance Requirements</w:t>
      </w:r>
    </w:p>
    <w:p w:rsidR="000E7521" w:rsidRPr="000E7521" w:rsidRDefault="000E7521" w:rsidP="00867B7C">
      <w:pPr>
        <w:pStyle w:val="BodyText"/>
        <w:numPr>
          <w:ilvl w:val="0"/>
          <w:numId w:val="15"/>
        </w:numPr>
        <w:tabs>
          <w:tab w:val="clear" w:pos="1080"/>
          <w:tab w:val="num" w:pos="360"/>
        </w:tabs>
        <w:spacing w:after="60"/>
        <w:ind w:left="360"/>
        <w:rPr>
          <w:sz w:val="22"/>
        </w:rPr>
      </w:pPr>
      <w:r>
        <w:rPr>
          <w:sz w:val="22"/>
          <w:u w:val="single"/>
        </w:rPr>
        <w:t>Fuel Specifications:</w:t>
      </w:r>
      <w:r w:rsidRPr="000E7521">
        <w:rPr>
          <w:sz w:val="22"/>
        </w:rPr>
        <w:t xml:space="preserve">  </w:t>
      </w:r>
      <w:r>
        <w:rPr>
          <w:sz w:val="22"/>
        </w:rPr>
        <w:t xml:space="preserve">The generator shall burn </w:t>
      </w:r>
      <w:r w:rsidRPr="00325FDE">
        <w:rPr>
          <w:sz w:val="22"/>
        </w:rPr>
        <w:t>ULSD</w:t>
      </w:r>
      <w:r w:rsidRPr="00EA29A7">
        <w:rPr>
          <w:sz w:val="22"/>
        </w:rPr>
        <w:t xml:space="preserve"> </w:t>
      </w:r>
      <w:r w:rsidRPr="00427A19">
        <w:rPr>
          <w:sz w:val="22"/>
        </w:rPr>
        <w:t>f</w:t>
      </w:r>
      <w:r w:rsidRPr="00FB1356">
        <w:rPr>
          <w:sz w:val="22"/>
        </w:rPr>
        <w:t>uel oil</w:t>
      </w:r>
      <w:r>
        <w:rPr>
          <w:sz w:val="22"/>
        </w:rPr>
        <w:t xml:space="preserve"> </w:t>
      </w:r>
      <w:r w:rsidRPr="00325FDE">
        <w:rPr>
          <w:sz w:val="22"/>
        </w:rPr>
        <w:t>with a sulfur content of 15 ppm or less</w:t>
      </w:r>
      <w:r>
        <w:rPr>
          <w:sz w:val="22"/>
        </w:rPr>
        <w:t>.</w:t>
      </w:r>
      <w:r>
        <w:rPr>
          <w:sz w:val="22"/>
        </w:rPr>
        <w:br/>
        <w:t>[Applicant Request; Rule 62-210.200(PTE), F.A.C.; NSPS Subpart IIII</w:t>
      </w:r>
      <w:r w:rsidR="004E0456">
        <w:rPr>
          <w:sz w:val="22"/>
        </w:rPr>
        <w:t>, §</w:t>
      </w:r>
      <w:r w:rsidR="004E0456" w:rsidRPr="004E0456">
        <w:rPr>
          <w:sz w:val="22"/>
        </w:rPr>
        <w:t>60.4207</w:t>
      </w:r>
      <w:r>
        <w:rPr>
          <w:sz w:val="22"/>
        </w:rPr>
        <w:t>]</w:t>
      </w:r>
    </w:p>
    <w:p w:rsidR="00E5525D" w:rsidRDefault="000E7521" w:rsidP="000E7521">
      <w:pPr>
        <w:pStyle w:val="BodyText"/>
        <w:numPr>
          <w:ilvl w:val="0"/>
          <w:numId w:val="15"/>
        </w:numPr>
        <w:tabs>
          <w:tab w:val="clear" w:pos="1080"/>
          <w:tab w:val="num" w:pos="360"/>
        </w:tabs>
        <w:spacing w:after="60"/>
        <w:ind w:left="360"/>
        <w:rPr>
          <w:sz w:val="22"/>
        </w:rPr>
      </w:pPr>
      <w:r>
        <w:rPr>
          <w:sz w:val="22"/>
          <w:u w:val="single"/>
        </w:rPr>
        <w:t>Hours of Operation</w:t>
      </w:r>
      <w:r w:rsidR="00E5525D">
        <w:rPr>
          <w:sz w:val="22"/>
        </w:rPr>
        <w:t xml:space="preserve">:  The hours of operation shall not exceed </w:t>
      </w:r>
      <w:r w:rsidR="00325FDE">
        <w:rPr>
          <w:sz w:val="22"/>
        </w:rPr>
        <w:t>1</w:t>
      </w:r>
      <w:r w:rsidR="00E5525D">
        <w:rPr>
          <w:sz w:val="22"/>
        </w:rPr>
        <w:t xml:space="preserve">00 </w:t>
      </w:r>
      <w:r>
        <w:rPr>
          <w:sz w:val="22"/>
        </w:rPr>
        <w:t>hours per year</w:t>
      </w:r>
      <w:r w:rsidR="007B1719" w:rsidRPr="007B1719">
        <w:rPr>
          <w:sz w:val="22"/>
        </w:rPr>
        <w:t xml:space="preserve"> </w:t>
      </w:r>
      <w:r w:rsidR="007B1719">
        <w:rPr>
          <w:sz w:val="22"/>
        </w:rPr>
        <w:t>except as otherwise provided in this condition</w:t>
      </w:r>
      <w:r>
        <w:rPr>
          <w:sz w:val="22"/>
        </w:rPr>
        <w:t xml:space="preserve">. </w:t>
      </w:r>
      <w:r w:rsidR="00182A30">
        <w:rPr>
          <w:sz w:val="22"/>
        </w:rPr>
        <w:t xml:space="preserve"> </w:t>
      </w:r>
      <w:r w:rsidR="00867B7C">
        <w:rPr>
          <w:sz w:val="22"/>
        </w:rPr>
        <w:t>Other requirements and limitation</w:t>
      </w:r>
      <w:r w:rsidR="006A6A3C">
        <w:rPr>
          <w:sz w:val="22"/>
        </w:rPr>
        <w:t>s</w:t>
      </w:r>
      <w:r w:rsidR="00867B7C">
        <w:rPr>
          <w:sz w:val="22"/>
        </w:rPr>
        <w:t xml:space="preserve"> are:</w:t>
      </w:r>
    </w:p>
    <w:p w:rsidR="00867B7C" w:rsidRDefault="006A6A3C" w:rsidP="000E7521">
      <w:pPr>
        <w:pStyle w:val="BodyText"/>
        <w:numPr>
          <w:ilvl w:val="1"/>
          <w:numId w:val="15"/>
        </w:numPr>
        <w:tabs>
          <w:tab w:val="clear" w:pos="1440"/>
        </w:tabs>
        <w:spacing w:after="60"/>
        <w:ind w:left="720"/>
        <w:rPr>
          <w:sz w:val="22"/>
        </w:rPr>
      </w:pPr>
      <w:r w:rsidRPr="006A6A3C">
        <w:rPr>
          <w:sz w:val="22"/>
        </w:rPr>
        <w:t>There is no time limit on the use of emergency stationary ICE in emergency situations.</w:t>
      </w:r>
    </w:p>
    <w:p w:rsidR="006A6A3C" w:rsidRDefault="006A6A3C" w:rsidP="000E7521">
      <w:pPr>
        <w:pStyle w:val="BodyText"/>
        <w:numPr>
          <w:ilvl w:val="1"/>
          <w:numId w:val="15"/>
        </w:numPr>
        <w:tabs>
          <w:tab w:val="clear" w:pos="1440"/>
        </w:tabs>
        <w:spacing w:after="60"/>
        <w:ind w:left="720"/>
        <w:rPr>
          <w:sz w:val="22"/>
        </w:rPr>
      </w:pPr>
      <w:r w:rsidRPr="006A6A3C">
        <w:rPr>
          <w:sz w:val="22"/>
        </w:rPr>
        <w:t xml:space="preserve">You may operate your emergency stationary ICE for any combination of the purposes specified </w:t>
      </w:r>
      <w:r>
        <w:rPr>
          <w:sz w:val="22"/>
        </w:rPr>
        <w:t>in “</w:t>
      </w:r>
      <w:proofErr w:type="spellStart"/>
      <w:r>
        <w:rPr>
          <w:sz w:val="22"/>
        </w:rPr>
        <w:t>i</w:t>
      </w:r>
      <w:proofErr w:type="spellEnd"/>
      <w:r>
        <w:rPr>
          <w:sz w:val="22"/>
        </w:rPr>
        <w:t>” to “iii” below</w:t>
      </w:r>
      <w:r w:rsidRPr="006A6A3C">
        <w:rPr>
          <w:sz w:val="22"/>
        </w:rPr>
        <w:t xml:space="preserve"> for a maximum of 100 hours per calendar year. </w:t>
      </w:r>
      <w:r>
        <w:rPr>
          <w:sz w:val="22"/>
        </w:rPr>
        <w:t xml:space="preserve"> </w:t>
      </w:r>
      <w:r w:rsidRPr="006A6A3C">
        <w:rPr>
          <w:sz w:val="22"/>
        </w:rPr>
        <w:t xml:space="preserve">Any operation for non-emergency situations as allowed </w:t>
      </w:r>
      <w:r>
        <w:rPr>
          <w:sz w:val="22"/>
        </w:rPr>
        <w:t>“c.” below</w:t>
      </w:r>
      <w:r w:rsidRPr="006A6A3C">
        <w:rPr>
          <w:sz w:val="22"/>
        </w:rPr>
        <w:t xml:space="preserve"> counts as part of </w:t>
      </w:r>
      <w:r>
        <w:rPr>
          <w:sz w:val="22"/>
        </w:rPr>
        <w:t>the 100 hours per calendar year.</w:t>
      </w:r>
    </w:p>
    <w:p w:rsidR="006A6A3C" w:rsidRDefault="006A6A3C" w:rsidP="000E7521">
      <w:pPr>
        <w:pStyle w:val="BodyText"/>
        <w:numPr>
          <w:ilvl w:val="2"/>
          <w:numId w:val="15"/>
        </w:numPr>
        <w:tabs>
          <w:tab w:val="clear" w:pos="2160"/>
        </w:tabs>
        <w:spacing w:after="60"/>
        <w:ind w:left="1080"/>
        <w:rPr>
          <w:sz w:val="22"/>
        </w:rPr>
      </w:pPr>
      <w:r w:rsidRPr="006A6A3C">
        <w:rPr>
          <w:sz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r w:rsidR="007B1719">
        <w:rPr>
          <w:sz w:val="22"/>
        </w:rPr>
        <w:t>.</w:t>
      </w:r>
    </w:p>
    <w:p w:rsidR="006A6A3C" w:rsidRDefault="006A6A3C" w:rsidP="000E7521">
      <w:pPr>
        <w:pStyle w:val="BodyText"/>
        <w:numPr>
          <w:ilvl w:val="2"/>
          <w:numId w:val="15"/>
        </w:numPr>
        <w:tabs>
          <w:tab w:val="clear" w:pos="2160"/>
        </w:tabs>
        <w:spacing w:after="60"/>
        <w:ind w:left="1080"/>
        <w:rPr>
          <w:sz w:val="22"/>
        </w:rPr>
      </w:pPr>
      <w:r w:rsidRPr="006A6A3C">
        <w:rPr>
          <w:sz w:val="22"/>
        </w:rPr>
        <w:t>Emergency stationary ICE may be operated for emergency demand response for periods in which the Reliability Coordinator under the North American Electric Reliability Corporation (NERC) Reliability Standard EOP-002-3, Capacity and Energy Emergencies (i</w:t>
      </w:r>
      <w:r w:rsidR="00245DB0">
        <w:rPr>
          <w:sz w:val="22"/>
        </w:rPr>
        <w:t xml:space="preserve">ncorporated by reference, see § </w:t>
      </w:r>
      <w:r w:rsidRPr="006A6A3C">
        <w:rPr>
          <w:sz w:val="22"/>
        </w:rPr>
        <w:t>60.17), or other authorized entity as determined by the Reliability Coordinator, has declared an Energy Emergency Alert Level 2 as defined in the NERC Reliability Standard EOP-002-3</w:t>
      </w:r>
      <w:r w:rsidR="007B1719">
        <w:rPr>
          <w:sz w:val="22"/>
        </w:rPr>
        <w:t>.</w:t>
      </w:r>
    </w:p>
    <w:p w:rsidR="0047205A" w:rsidRDefault="0047205A" w:rsidP="000E7521">
      <w:pPr>
        <w:pStyle w:val="BodyText"/>
        <w:numPr>
          <w:ilvl w:val="2"/>
          <w:numId w:val="15"/>
        </w:numPr>
        <w:tabs>
          <w:tab w:val="clear" w:pos="2160"/>
        </w:tabs>
        <w:spacing w:after="60"/>
        <w:ind w:left="1080"/>
        <w:rPr>
          <w:sz w:val="22"/>
        </w:rPr>
      </w:pPr>
      <w:r w:rsidRPr="0047205A">
        <w:rPr>
          <w:sz w:val="22"/>
        </w:rPr>
        <w:t>Emergency stationary ICE may be operated for periods where there is a deviation of voltage or frequency of 5 percent or greater below standard voltage or frequency.</w:t>
      </w:r>
    </w:p>
    <w:p w:rsidR="0047205A" w:rsidRDefault="0047205A" w:rsidP="000E7521">
      <w:pPr>
        <w:pStyle w:val="BodyText"/>
        <w:numPr>
          <w:ilvl w:val="1"/>
          <w:numId w:val="15"/>
        </w:numPr>
        <w:tabs>
          <w:tab w:val="clear" w:pos="1440"/>
        </w:tabs>
        <w:spacing w:after="60"/>
        <w:ind w:left="720"/>
        <w:rPr>
          <w:sz w:val="22"/>
        </w:rPr>
      </w:pPr>
      <w:r w:rsidRPr="0047205A">
        <w:rPr>
          <w:sz w:val="22"/>
        </w:rPr>
        <w:t xml:space="preserve">Emergency stationary ICE may be operated for up to 50 hours per calendar year in non-emergency situations. </w:t>
      </w:r>
      <w:r>
        <w:rPr>
          <w:sz w:val="22"/>
        </w:rPr>
        <w:t xml:space="preserve"> </w:t>
      </w:r>
      <w:r w:rsidRPr="0047205A">
        <w:rPr>
          <w:sz w:val="22"/>
        </w:rPr>
        <w:t xml:space="preserve">The 50 hours of operation in non-emergency situations are counted as part of the 100 hours </w:t>
      </w:r>
      <w:r w:rsidRPr="0047205A">
        <w:rPr>
          <w:sz w:val="22"/>
        </w:rPr>
        <w:lastRenderedPageBreak/>
        <w:t xml:space="preserve">per calendar year for maintenance and testing and emergency demand response provided in paragraph </w:t>
      </w:r>
      <w:r>
        <w:rPr>
          <w:sz w:val="22"/>
        </w:rPr>
        <w:t>“b.” above</w:t>
      </w:r>
      <w:r w:rsidRPr="0047205A">
        <w:rPr>
          <w:sz w:val="22"/>
        </w:rPr>
        <w:t xml:space="preserve">. Except as provided in paragraph </w:t>
      </w:r>
      <w:r>
        <w:rPr>
          <w:sz w:val="22"/>
        </w:rPr>
        <w:t>“d.” below</w:t>
      </w:r>
      <w:r w:rsidRPr="0047205A">
        <w:rPr>
          <w:sz w:val="22"/>
        </w:rPr>
        <w:t>,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47205A" w:rsidRDefault="000E7521" w:rsidP="000E7521">
      <w:pPr>
        <w:pStyle w:val="BodyText"/>
        <w:numPr>
          <w:ilvl w:val="1"/>
          <w:numId w:val="15"/>
        </w:numPr>
        <w:tabs>
          <w:tab w:val="clear" w:pos="1440"/>
        </w:tabs>
        <w:spacing w:after="60"/>
        <w:ind w:left="720"/>
        <w:rPr>
          <w:sz w:val="22"/>
        </w:rPr>
      </w:pPr>
      <w:r w:rsidRPr="000E7521">
        <w:rPr>
          <w:sz w:val="22"/>
        </w:rPr>
        <w:t>The 50 hours per year for non-emergency situations can be used to supply power as part of a financial arrangement with another entity if all of the following conditions are met:</w:t>
      </w:r>
    </w:p>
    <w:p w:rsidR="000E7521" w:rsidRDefault="000E7521" w:rsidP="00CA004F">
      <w:pPr>
        <w:pStyle w:val="BodyText"/>
        <w:numPr>
          <w:ilvl w:val="2"/>
          <w:numId w:val="15"/>
        </w:numPr>
        <w:tabs>
          <w:tab w:val="clear" w:pos="2160"/>
        </w:tabs>
        <w:spacing w:after="60"/>
        <w:ind w:left="1094" w:hanging="187"/>
        <w:rPr>
          <w:sz w:val="22"/>
        </w:rPr>
      </w:pPr>
      <w:r w:rsidRPr="000E7521">
        <w:rPr>
          <w:sz w:val="22"/>
        </w:rPr>
        <w:t>The engine is dispatched by the local balancing authority or local transmission a</w:t>
      </w:r>
      <w:r>
        <w:rPr>
          <w:sz w:val="22"/>
        </w:rPr>
        <w:t>nd distribution system operator.</w:t>
      </w:r>
    </w:p>
    <w:p w:rsidR="000E7521" w:rsidRDefault="000E7521" w:rsidP="000E7521">
      <w:pPr>
        <w:pStyle w:val="BodyText"/>
        <w:numPr>
          <w:ilvl w:val="2"/>
          <w:numId w:val="15"/>
        </w:numPr>
        <w:tabs>
          <w:tab w:val="clear" w:pos="2160"/>
        </w:tabs>
        <w:spacing w:after="60"/>
        <w:ind w:left="1080"/>
        <w:rPr>
          <w:sz w:val="22"/>
        </w:rPr>
      </w:pPr>
      <w:r w:rsidRPr="000E7521">
        <w:rPr>
          <w:sz w:val="22"/>
        </w:rPr>
        <w:t>The dispatch is intended to mitigate local transmission and/or distribution limitations so as to avert potential voltage collapse or line overloads that could lead to the interruption of power supply in a local area or region.</w:t>
      </w:r>
    </w:p>
    <w:p w:rsidR="000E7521" w:rsidRDefault="000E7521" w:rsidP="000E7521">
      <w:pPr>
        <w:pStyle w:val="BodyText"/>
        <w:numPr>
          <w:ilvl w:val="2"/>
          <w:numId w:val="15"/>
        </w:numPr>
        <w:tabs>
          <w:tab w:val="clear" w:pos="2160"/>
        </w:tabs>
        <w:spacing w:after="60"/>
        <w:ind w:left="1080"/>
        <w:rPr>
          <w:sz w:val="22"/>
        </w:rPr>
      </w:pPr>
      <w:r w:rsidRPr="000E7521">
        <w:rPr>
          <w:sz w:val="22"/>
        </w:rPr>
        <w:t>The dispatch follows reliability, emergency operation or similar protocols that follow specific NERC, regional, state, public utility commission or local standards or guidelines.</w:t>
      </w:r>
    </w:p>
    <w:p w:rsidR="000E7521" w:rsidRDefault="000E7521" w:rsidP="000E7521">
      <w:pPr>
        <w:pStyle w:val="BodyText"/>
        <w:numPr>
          <w:ilvl w:val="2"/>
          <w:numId w:val="15"/>
        </w:numPr>
        <w:tabs>
          <w:tab w:val="clear" w:pos="2160"/>
        </w:tabs>
        <w:spacing w:after="60"/>
        <w:ind w:left="1080"/>
        <w:rPr>
          <w:sz w:val="22"/>
        </w:rPr>
      </w:pPr>
      <w:r w:rsidRPr="000E7521">
        <w:rPr>
          <w:sz w:val="22"/>
        </w:rPr>
        <w:t>The power is provided only to the facility itself or to support the local transmission and distribution system.</w:t>
      </w:r>
    </w:p>
    <w:p w:rsidR="000E7521" w:rsidRDefault="000E7521" w:rsidP="000E7521">
      <w:pPr>
        <w:pStyle w:val="BodyText"/>
        <w:numPr>
          <w:ilvl w:val="2"/>
          <w:numId w:val="15"/>
        </w:numPr>
        <w:tabs>
          <w:tab w:val="clear" w:pos="2160"/>
        </w:tabs>
        <w:spacing w:after="60"/>
        <w:ind w:left="1080"/>
        <w:rPr>
          <w:sz w:val="22"/>
        </w:rPr>
      </w:pPr>
      <w:r w:rsidRPr="000E7521">
        <w:rPr>
          <w:sz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867B7C" w:rsidRPr="00867B7C" w:rsidRDefault="00867B7C" w:rsidP="00867B7C">
      <w:pPr>
        <w:tabs>
          <w:tab w:val="left" w:pos="1440"/>
          <w:tab w:val="left" w:pos="1800"/>
          <w:tab w:val="left" w:pos="2160"/>
        </w:tabs>
        <w:spacing w:after="120"/>
        <w:ind w:left="360"/>
        <w:rPr>
          <w:sz w:val="22"/>
        </w:rPr>
      </w:pPr>
      <w:r>
        <w:rPr>
          <w:sz w:val="22"/>
        </w:rPr>
        <w:t>[Applicant Request; Rule 62-210.200(PTE), F.A.C.; NSPS Subpart IIII</w:t>
      </w:r>
      <w:r w:rsidR="004E0456">
        <w:rPr>
          <w:sz w:val="22"/>
        </w:rPr>
        <w:t>, §</w:t>
      </w:r>
      <w:r w:rsidR="004E0456" w:rsidRPr="004E0456">
        <w:rPr>
          <w:sz w:val="22"/>
        </w:rPr>
        <w:t>60.4211</w:t>
      </w:r>
      <w:r w:rsidR="004E0456">
        <w:rPr>
          <w:sz w:val="22"/>
        </w:rPr>
        <w:t>(f)</w:t>
      </w:r>
      <w:r>
        <w:rPr>
          <w:sz w:val="22"/>
        </w:rPr>
        <w:t>]</w:t>
      </w:r>
    </w:p>
    <w:p w:rsidR="00E5525D" w:rsidRDefault="00BD2457" w:rsidP="00343F57">
      <w:pPr>
        <w:numPr>
          <w:ilvl w:val="0"/>
          <w:numId w:val="15"/>
        </w:numPr>
        <w:tabs>
          <w:tab w:val="clear" w:pos="1080"/>
          <w:tab w:val="num" w:pos="360"/>
          <w:tab w:val="left" w:pos="1440"/>
          <w:tab w:val="left" w:pos="1800"/>
          <w:tab w:val="left" w:pos="2160"/>
        </w:tabs>
        <w:spacing w:after="120"/>
        <w:ind w:hanging="1080"/>
        <w:rPr>
          <w:sz w:val="22"/>
        </w:rPr>
      </w:pPr>
      <w:r w:rsidRPr="00450736">
        <w:rPr>
          <w:sz w:val="22"/>
          <w:u w:val="single"/>
        </w:rPr>
        <w:t>Emergency Generator</w:t>
      </w:r>
      <w:r w:rsidR="00E5525D" w:rsidRPr="00450736">
        <w:rPr>
          <w:sz w:val="22"/>
          <w:u w:val="single"/>
        </w:rPr>
        <w:t xml:space="preserve"> </w:t>
      </w:r>
      <w:r w:rsidR="00FB78D7" w:rsidRPr="00E15735">
        <w:rPr>
          <w:sz w:val="22"/>
          <w:u w:val="single"/>
        </w:rPr>
        <w:t xml:space="preserve">BACT </w:t>
      </w:r>
      <w:r w:rsidR="00E5525D" w:rsidRPr="00450736">
        <w:rPr>
          <w:sz w:val="22"/>
          <w:u w:val="single"/>
        </w:rPr>
        <w:t>Emission Limit</w:t>
      </w:r>
      <w:r w:rsidR="00495669">
        <w:rPr>
          <w:sz w:val="22"/>
          <w:u w:val="single"/>
        </w:rPr>
        <w:t>s</w:t>
      </w:r>
      <w:r w:rsidR="00E5525D" w:rsidRPr="00450736">
        <w:rPr>
          <w:sz w:val="22"/>
        </w:rPr>
        <w:t xml:space="preserve">:  </w:t>
      </w:r>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0"/>
        <w:gridCol w:w="1440"/>
        <w:gridCol w:w="1620"/>
        <w:gridCol w:w="1980"/>
        <w:gridCol w:w="1530"/>
      </w:tblGrid>
      <w:tr w:rsidR="00F9052A" w:rsidRPr="00F031A1" w:rsidTr="003C5CD2">
        <w:tc>
          <w:tcPr>
            <w:tcW w:w="297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rPr>
            </w:pPr>
            <w:r w:rsidRPr="003C5CD2">
              <w:br w:type="page"/>
            </w:r>
            <w:r w:rsidRPr="003C5CD2">
              <w:rPr>
                <w:b/>
              </w:rPr>
              <w:t>Emergency Generator</w:t>
            </w:r>
            <w:r w:rsidRPr="003C5CD2">
              <w:rPr>
                <w:b/>
              </w:rPr>
              <w:br/>
            </w:r>
            <w:r w:rsidR="00C718C2" w:rsidRPr="003C5CD2">
              <w:t>(</w:t>
            </w:r>
            <w:r w:rsidRPr="003C5CD2">
              <w:t>&gt; 560</w:t>
            </w:r>
            <w:r w:rsidR="00C718C2" w:rsidRPr="003C5CD2">
              <w:t xml:space="preserve"> kilowatts</w:t>
            </w:r>
            <w:r w:rsidRPr="003C5CD2">
              <w:t>)</w:t>
            </w:r>
          </w:p>
        </w:tc>
        <w:tc>
          <w:tcPr>
            <w:tcW w:w="144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vertAlign w:val="superscript"/>
              </w:rPr>
            </w:pPr>
            <w:r w:rsidRPr="003C5CD2">
              <w:rPr>
                <w:b/>
              </w:rPr>
              <w:t>CO</w:t>
            </w:r>
            <w:r w:rsidRPr="003C5CD2">
              <w:rPr>
                <w:b/>
              </w:rPr>
              <w:br/>
              <w:t>(</w:t>
            </w:r>
            <w:r w:rsidRPr="003C5CD2">
              <w:t>g/kW-hr)</w:t>
            </w:r>
            <w:r w:rsidRPr="003C5CD2">
              <w:rPr>
                <w:b/>
                <w:vertAlign w:val="superscript"/>
              </w:rPr>
              <w:t>1</w:t>
            </w:r>
          </w:p>
        </w:tc>
        <w:tc>
          <w:tcPr>
            <w:tcW w:w="162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rPr>
            </w:pPr>
            <w:r w:rsidRPr="003C5CD2">
              <w:rPr>
                <w:b/>
              </w:rPr>
              <w:t>PM</w:t>
            </w:r>
            <w:r w:rsidRPr="003C5CD2">
              <w:rPr>
                <w:b/>
              </w:rPr>
              <w:br/>
              <w:t>(</w:t>
            </w:r>
            <w:r w:rsidRPr="003C5CD2">
              <w:t>g/kW-hr)</w:t>
            </w:r>
          </w:p>
        </w:tc>
        <w:tc>
          <w:tcPr>
            <w:tcW w:w="1980" w:type="dxa"/>
            <w:shd w:val="clear" w:color="auto" w:fill="C6D9F1" w:themeFill="text2" w:themeFillTint="33"/>
            <w:vAlign w:val="center"/>
          </w:tcPr>
          <w:p w:rsidR="00F9052A" w:rsidRPr="003C5CD2" w:rsidRDefault="00F9052A" w:rsidP="00E15735">
            <w:pPr>
              <w:tabs>
                <w:tab w:val="left" w:pos="1440"/>
                <w:tab w:val="left" w:pos="1800"/>
                <w:tab w:val="left" w:pos="2160"/>
              </w:tabs>
              <w:spacing w:before="20" w:after="20"/>
              <w:jc w:val="center"/>
              <w:rPr>
                <w:b/>
              </w:rPr>
            </w:pPr>
            <w:r w:rsidRPr="003C5CD2">
              <w:rPr>
                <w:b/>
              </w:rPr>
              <w:t>NMHC</w:t>
            </w:r>
            <w:r w:rsidRPr="003C5CD2">
              <w:rPr>
                <w:b/>
                <w:vertAlign w:val="superscript"/>
              </w:rPr>
              <w:t>2</w:t>
            </w:r>
            <w:r w:rsidRPr="003C5CD2">
              <w:rPr>
                <w:b/>
              </w:rPr>
              <w:t>+NO</w:t>
            </w:r>
            <w:r w:rsidRPr="003C5CD2">
              <w:rPr>
                <w:b/>
                <w:vertAlign w:val="subscript"/>
              </w:rPr>
              <w:t>X</w:t>
            </w:r>
            <w:r w:rsidRPr="003C5CD2">
              <w:rPr>
                <w:b/>
                <w:vertAlign w:val="subscript"/>
              </w:rPr>
              <w:br/>
            </w:r>
            <w:r w:rsidRPr="003C5CD2">
              <w:rPr>
                <w:b/>
              </w:rPr>
              <w:t>(</w:t>
            </w:r>
            <w:r w:rsidRPr="003C5CD2">
              <w:t>g/kW-hr)</w:t>
            </w:r>
          </w:p>
        </w:tc>
        <w:tc>
          <w:tcPr>
            <w:tcW w:w="1530" w:type="dxa"/>
            <w:shd w:val="clear" w:color="auto" w:fill="C6D9F1" w:themeFill="text2" w:themeFillTint="33"/>
            <w:vAlign w:val="center"/>
          </w:tcPr>
          <w:p w:rsidR="00F9052A" w:rsidRPr="003C5CD2" w:rsidRDefault="00F9052A" w:rsidP="00E15735">
            <w:pPr>
              <w:spacing w:before="20" w:after="20"/>
              <w:jc w:val="center"/>
              <w:rPr>
                <w:b/>
              </w:rPr>
            </w:pPr>
            <w:r w:rsidRPr="003C5CD2">
              <w:rPr>
                <w:b/>
              </w:rPr>
              <w:t>Diesel Fuel</w:t>
            </w:r>
            <w:r w:rsidR="00F73C70" w:rsidRPr="003C5CD2">
              <w:rPr>
                <w:b/>
                <w:vertAlign w:val="superscript"/>
              </w:rPr>
              <w:t>3</w:t>
            </w:r>
            <w:r w:rsidRPr="003C5CD2">
              <w:rPr>
                <w:b/>
              </w:rPr>
              <w:br/>
            </w:r>
            <w:r w:rsidRPr="003C5CD2">
              <w:t>(sulfur)</w:t>
            </w:r>
          </w:p>
        </w:tc>
      </w:tr>
      <w:tr w:rsidR="00F9052A" w:rsidRPr="00F031A1" w:rsidTr="00F9052A">
        <w:trPr>
          <w:trHeight w:val="338"/>
        </w:trPr>
        <w:tc>
          <w:tcPr>
            <w:tcW w:w="2970" w:type="dxa"/>
            <w:vAlign w:val="center"/>
          </w:tcPr>
          <w:p w:rsidR="00F9052A" w:rsidRPr="003C5CD2" w:rsidRDefault="00F9052A" w:rsidP="00EF05F0">
            <w:pPr>
              <w:tabs>
                <w:tab w:val="left" w:pos="1440"/>
                <w:tab w:val="left" w:pos="1800"/>
                <w:tab w:val="left" w:pos="2160"/>
              </w:tabs>
              <w:spacing w:before="20" w:after="20"/>
            </w:pPr>
            <w:r w:rsidRPr="003C5CD2">
              <w:t>2011 and later</w:t>
            </w:r>
          </w:p>
        </w:tc>
        <w:tc>
          <w:tcPr>
            <w:tcW w:w="1440" w:type="dxa"/>
            <w:vAlign w:val="center"/>
          </w:tcPr>
          <w:p w:rsidR="00F9052A" w:rsidRPr="003C5CD2" w:rsidRDefault="00F9052A" w:rsidP="00495669">
            <w:pPr>
              <w:tabs>
                <w:tab w:val="left" w:pos="1440"/>
                <w:tab w:val="left" w:pos="1800"/>
                <w:tab w:val="left" w:pos="2160"/>
              </w:tabs>
              <w:spacing w:before="20" w:after="20"/>
              <w:jc w:val="center"/>
            </w:pPr>
            <w:r w:rsidRPr="003C5CD2">
              <w:t>3.5</w:t>
            </w:r>
          </w:p>
        </w:tc>
        <w:tc>
          <w:tcPr>
            <w:tcW w:w="1620" w:type="dxa"/>
            <w:vAlign w:val="center"/>
          </w:tcPr>
          <w:p w:rsidR="00F9052A" w:rsidRPr="003C5CD2" w:rsidRDefault="00F9052A" w:rsidP="00495669">
            <w:pPr>
              <w:tabs>
                <w:tab w:val="left" w:pos="1440"/>
                <w:tab w:val="left" w:pos="1800"/>
                <w:tab w:val="left" w:pos="2160"/>
              </w:tabs>
              <w:spacing w:before="20" w:after="20"/>
              <w:jc w:val="center"/>
              <w:rPr>
                <w:lang w:val="de-DE"/>
              </w:rPr>
            </w:pPr>
            <w:r w:rsidRPr="003C5CD2">
              <w:rPr>
                <w:lang w:val="de-DE"/>
              </w:rPr>
              <w:t>0.20</w:t>
            </w:r>
          </w:p>
        </w:tc>
        <w:tc>
          <w:tcPr>
            <w:tcW w:w="1980" w:type="dxa"/>
            <w:vAlign w:val="center"/>
          </w:tcPr>
          <w:p w:rsidR="00F9052A" w:rsidRPr="003C5CD2" w:rsidRDefault="00F9052A" w:rsidP="00495669">
            <w:pPr>
              <w:tabs>
                <w:tab w:val="left" w:pos="1440"/>
                <w:tab w:val="left" w:pos="1800"/>
                <w:tab w:val="left" w:pos="2160"/>
              </w:tabs>
              <w:spacing w:before="20" w:after="20"/>
              <w:jc w:val="center"/>
            </w:pPr>
            <w:r w:rsidRPr="003C5CD2">
              <w:t>6.4</w:t>
            </w:r>
          </w:p>
        </w:tc>
        <w:tc>
          <w:tcPr>
            <w:tcW w:w="1530" w:type="dxa"/>
            <w:shd w:val="clear" w:color="auto" w:fill="auto"/>
            <w:vAlign w:val="center"/>
          </w:tcPr>
          <w:p w:rsidR="00F9052A" w:rsidRPr="003C5CD2" w:rsidRDefault="00F9052A" w:rsidP="00495669">
            <w:pPr>
              <w:spacing w:before="20" w:after="20"/>
              <w:jc w:val="center"/>
            </w:pPr>
            <w:r w:rsidRPr="003C5CD2">
              <w:t>15 ppm</w:t>
            </w:r>
          </w:p>
        </w:tc>
      </w:tr>
      <w:tr w:rsidR="00495669" w:rsidRPr="00F031A1" w:rsidTr="00F9052A">
        <w:trPr>
          <w:trHeight w:val="338"/>
        </w:trPr>
        <w:tc>
          <w:tcPr>
            <w:tcW w:w="9540" w:type="dxa"/>
            <w:gridSpan w:val="5"/>
          </w:tcPr>
          <w:p w:rsidR="00495669" w:rsidRPr="00E15735" w:rsidRDefault="00495669" w:rsidP="00495669">
            <w:pPr>
              <w:numPr>
                <w:ilvl w:val="0"/>
                <w:numId w:val="30"/>
              </w:numPr>
              <w:spacing w:before="20" w:after="20"/>
              <w:ind w:left="331" w:hanging="331"/>
              <w:rPr>
                <w:sz w:val="18"/>
              </w:rPr>
            </w:pPr>
            <w:r w:rsidRPr="00E15735">
              <w:rPr>
                <w:sz w:val="18"/>
              </w:rPr>
              <w:t>g/kW-hr means grams per kilowatt-hour.</w:t>
            </w:r>
          </w:p>
          <w:p w:rsidR="00495669" w:rsidRPr="00E15735" w:rsidRDefault="00495669" w:rsidP="00495669">
            <w:pPr>
              <w:numPr>
                <w:ilvl w:val="0"/>
                <w:numId w:val="30"/>
              </w:numPr>
              <w:spacing w:before="20" w:after="20"/>
              <w:ind w:left="331" w:hanging="331"/>
              <w:rPr>
                <w:sz w:val="18"/>
              </w:rPr>
            </w:pPr>
            <w:r w:rsidRPr="00E15735">
              <w:rPr>
                <w:sz w:val="18"/>
              </w:rPr>
              <w:t>NMHC means Non-Methane Hydrocarbons.</w:t>
            </w:r>
            <w:r w:rsidR="00EF05F0" w:rsidRPr="00E15735">
              <w:rPr>
                <w:sz w:val="18"/>
              </w:rPr>
              <w:t xml:space="preserve">  </w:t>
            </w:r>
          </w:p>
          <w:p w:rsidR="00495669" w:rsidRPr="00E15735" w:rsidRDefault="00EF05F0" w:rsidP="00F73C70">
            <w:pPr>
              <w:numPr>
                <w:ilvl w:val="0"/>
                <w:numId w:val="30"/>
              </w:numPr>
              <w:spacing w:before="20" w:after="20"/>
              <w:ind w:left="331" w:hanging="331"/>
            </w:pPr>
            <w:r w:rsidRPr="00E15735">
              <w:rPr>
                <w:sz w:val="18"/>
              </w:rPr>
              <w:t xml:space="preserve">Nonroad diesel specification </w:t>
            </w:r>
            <w:r w:rsidR="00375E56" w:rsidRPr="00E15735">
              <w:rPr>
                <w:sz w:val="18"/>
              </w:rPr>
              <w:t xml:space="preserve">of 15 ppm </w:t>
            </w:r>
            <w:r w:rsidR="00175041" w:rsidRPr="00E15735">
              <w:rPr>
                <w:sz w:val="18"/>
              </w:rPr>
              <w:t xml:space="preserve">is </w:t>
            </w:r>
            <w:r w:rsidRPr="00E15735">
              <w:rPr>
                <w:sz w:val="18"/>
              </w:rPr>
              <w:t xml:space="preserve">from </w:t>
            </w:r>
            <w:r w:rsidR="00495669" w:rsidRPr="00E15735">
              <w:rPr>
                <w:sz w:val="18"/>
              </w:rPr>
              <w:t xml:space="preserve">40 CFR part 80, subpart </w:t>
            </w:r>
            <w:r w:rsidR="00495669" w:rsidRPr="00E15735">
              <w:rPr>
                <w:bCs/>
                <w:sz w:val="18"/>
                <w:szCs w:val="18"/>
              </w:rPr>
              <w:t>I</w:t>
            </w:r>
            <w:r w:rsidR="00495669" w:rsidRPr="00E15735">
              <w:rPr>
                <w:sz w:val="18"/>
                <w:szCs w:val="18"/>
              </w:rPr>
              <w:t xml:space="preserve"> – </w:t>
            </w:r>
            <w:r w:rsidR="00495669" w:rsidRPr="00E15735">
              <w:rPr>
                <w:bCs/>
                <w:sz w:val="18"/>
              </w:rPr>
              <w:t xml:space="preserve">Motor Vehicle Diesel Fuel; Nonroad, Locomotive, and Marine Diesel Fuel; and ECA Marine Fuel.  </w:t>
            </w:r>
          </w:p>
        </w:tc>
      </w:tr>
    </w:tbl>
    <w:p w:rsidR="00EA29A7" w:rsidRPr="00E15735" w:rsidRDefault="00C718C2" w:rsidP="00C718C2">
      <w:pPr>
        <w:spacing w:before="120" w:after="120"/>
        <w:ind w:left="360"/>
        <w:rPr>
          <w:sz w:val="22"/>
        </w:rPr>
      </w:pPr>
      <w:r w:rsidRPr="00E15735">
        <w:rPr>
          <w:sz w:val="22"/>
        </w:rPr>
        <w:t>[Applicant Request; 62-212.400(BACT), F.A.C.; NSPS Subpart IIII</w:t>
      </w:r>
      <w:r w:rsidR="00CA004F">
        <w:rPr>
          <w:sz w:val="22"/>
        </w:rPr>
        <w:t>, §</w:t>
      </w:r>
      <w:r w:rsidR="00CA004F" w:rsidRPr="00CA004F">
        <w:rPr>
          <w:sz w:val="22"/>
        </w:rPr>
        <w:t>60.42</w:t>
      </w:r>
      <w:r w:rsidR="00CA004F">
        <w:rPr>
          <w:sz w:val="22"/>
        </w:rPr>
        <w:t>05</w:t>
      </w:r>
      <w:r w:rsidRPr="00E15735">
        <w:rPr>
          <w:sz w:val="22"/>
        </w:rPr>
        <w:t>]</w:t>
      </w:r>
    </w:p>
    <w:p w:rsidR="00343F57" w:rsidRPr="00E15735" w:rsidRDefault="00E5525D" w:rsidP="006C09D7">
      <w:pPr>
        <w:numPr>
          <w:ilvl w:val="0"/>
          <w:numId w:val="15"/>
        </w:numPr>
        <w:tabs>
          <w:tab w:val="clear" w:pos="1080"/>
          <w:tab w:val="num" w:pos="360"/>
          <w:tab w:val="left" w:pos="1440"/>
          <w:tab w:val="left" w:pos="1800"/>
          <w:tab w:val="left" w:pos="2160"/>
        </w:tabs>
        <w:spacing w:before="120" w:after="120"/>
        <w:ind w:left="360"/>
        <w:rPr>
          <w:sz w:val="22"/>
        </w:rPr>
      </w:pPr>
      <w:r w:rsidRPr="00E15735">
        <w:rPr>
          <w:sz w:val="22"/>
          <w:u w:val="single"/>
        </w:rPr>
        <w:t>Emergency Generators Testing Requirements</w:t>
      </w:r>
      <w:r w:rsidRPr="00E15735">
        <w:rPr>
          <w:sz w:val="22"/>
        </w:rPr>
        <w:t>:  Each</w:t>
      </w:r>
      <w:r w:rsidR="00554E9C" w:rsidRPr="00E15735">
        <w:rPr>
          <w:sz w:val="22"/>
        </w:rPr>
        <w:t xml:space="preserve"> </w:t>
      </w:r>
      <w:r w:rsidRPr="00E15735">
        <w:rPr>
          <w:sz w:val="22"/>
        </w:rPr>
        <w:t xml:space="preserve">unit shall be stack tested to demonstrate initial compliance with the emission standards for CO </w:t>
      </w:r>
      <w:r w:rsidR="00175041" w:rsidRPr="00E15735">
        <w:rPr>
          <w:sz w:val="22"/>
        </w:rPr>
        <w:t xml:space="preserve">and </w:t>
      </w:r>
      <w:r w:rsidRPr="00E15735">
        <w:rPr>
          <w:sz w:val="22"/>
        </w:rPr>
        <w:t>NO</w:t>
      </w:r>
      <w:r w:rsidR="00282BD9" w:rsidRPr="00E15735">
        <w:rPr>
          <w:sz w:val="22"/>
          <w:vertAlign w:val="subscript"/>
        </w:rPr>
        <w:t>X</w:t>
      </w:r>
      <w:r w:rsidRPr="00E15735">
        <w:rPr>
          <w:sz w:val="22"/>
        </w:rPr>
        <w:t>.  The tests shall be conducted within 60 days after achieving the maximum production rate at which the unit will be operated, but not later than 180 days after the initial startup of each un</w:t>
      </w:r>
      <w:r w:rsidR="00282BD9" w:rsidRPr="00E15735">
        <w:rPr>
          <w:sz w:val="22"/>
        </w:rPr>
        <w:t>it.  As an alternative, an EPA c</w:t>
      </w:r>
      <w:r w:rsidRPr="00E15735">
        <w:rPr>
          <w:sz w:val="22"/>
        </w:rPr>
        <w:t>ertification of emissions characteristics of the purchased model that are at least as stringent as the BACT</w:t>
      </w:r>
      <w:r w:rsidR="00F24EAC" w:rsidRPr="00E15735">
        <w:rPr>
          <w:sz w:val="22"/>
        </w:rPr>
        <w:t xml:space="preserve"> (</w:t>
      </w:r>
      <w:r w:rsidR="00175041" w:rsidRPr="00E15735">
        <w:rPr>
          <w:sz w:val="22"/>
        </w:rPr>
        <w:t>NSPS Subpart IIII</w:t>
      </w:r>
      <w:r w:rsidR="00F24EAC" w:rsidRPr="00E15735">
        <w:rPr>
          <w:sz w:val="22"/>
        </w:rPr>
        <w:t>)</w:t>
      </w:r>
      <w:r w:rsidR="00175041" w:rsidRPr="00E15735">
        <w:rPr>
          <w:sz w:val="22"/>
        </w:rPr>
        <w:t xml:space="preserve"> </w:t>
      </w:r>
      <w:r w:rsidRPr="00E15735">
        <w:rPr>
          <w:sz w:val="22"/>
        </w:rPr>
        <w:t>values and the use of</w:t>
      </w:r>
      <w:r w:rsidR="00F24EAC" w:rsidRPr="00E15735">
        <w:rPr>
          <w:sz w:val="22"/>
        </w:rPr>
        <w:t xml:space="preserve"> </w:t>
      </w:r>
      <w:r w:rsidR="00DC79C4" w:rsidRPr="00E15735">
        <w:rPr>
          <w:sz w:val="22"/>
        </w:rPr>
        <w:t xml:space="preserve">ULSD </w:t>
      </w:r>
      <w:r w:rsidR="00FB1356" w:rsidRPr="00E15735">
        <w:rPr>
          <w:sz w:val="22"/>
        </w:rPr>
        <w:t xml:space="preserve">fuel oil </w:t>
      </w:r>
      <w:r w:rsidR="00D51D29" w:rsidRPr="00E15735">
        <w:rPr>
          <w:sz w:val="22"/>
        </w:rPr>
        <w:t xml:space="preserve">with a sulfur content of 15 ppm or less </w:t>
      </w:r>
      <w:r w:rsidRPr="00E15735">
        <w:rPr>
          <w:sz w:val="22"/>
        </w:rPr>
        <w:t>can be use</w:t>
      </w:r>
      <w:r w:rsidR="00343F57" w:rsidRPr="00E15735">
        <w:rPr>
          <w:sz w:val="22"/>
        </w:rPr>
        <w:t>d to fulfill this requirement.</w:t>
      </w:r>
      <w:r w:rsidR="00D51D29" w:rsidRPr="00E15735">
        <w:rPr>
          <w:sz w:val="22"/>
        </w:rPr>
        <w:t xml:space="preserve">  </w:t>
      </w:r>
      <w:r w:rsidR="00F56F0A" w:rsidRPr="00E15735">
        <w:rPr>
          <w:sz w:val="22"/>
        </w:rPr>
        <w:br/>
      </w:r>
      <w:r w:rsidR="00343F57" w:rsidRPr="00E15735">
        <w:rPr>
          <w:sz w:val="22"/>
        </w:rPr>
        <w:t>[Rule</w:t>
      </w:r>
      <w:r w:rsidR="006C09D7" w:rsidRPr="00E15735">
        <w:rPr>
          <w:sz w:val="22"/>
        </w:rPr>
        <w:t xml:space="preserve"> </w:t>
      </w:r>
      <w:r w:rsidR="00F17757" w:rsidRPr="00E15735">
        <w:rPr>
          <w:sz w:val="22"/>
        </w:rPr>
        <w:t>62</w:t>
      </w:r>
      <w:r w:rsidR="002B612C" w:rsidRPr="00E15735">
        <w:rPr>
          <w:sz w:val="22"/>
        </w:rPr>
        <w:t>-</w:t>
      </w:r>
      <w:r w:rsidR="00343F57" w:rsidRPr="00E15735">
        <w:rPr>
          <w:sz w:val="22"/>
        </w:rPr>
        <w:t xml:space="preserve">297.310(7)(a)1, F.A.C.; 40 CFR 60.8 and </w:t>
      </w:r>
      <w:r w:rsidR="00CA004F">
        <w:rPr>
          <w:sz w:val="22"/>
        </w:rPr>
        <w:t>NSPS Subpart IIII, §</w:t>
      </w:r>
      <w:r w:rsidR="00343F57" w:rsidRPr="00E15735">
        <w:rPr>
          <w:sz w:val="22"/>
        </w:rPr>
        <w:t>60.421</w:t>
      </w:r>
      <w:r w:rsidR="00CA004F">
        <w:rPr>
          <w:sz w:val="22"/>
        </w:rPr>
        <w:t>0 and §</w:t>
      </w:r>
      <w:r w:rsidR="00CA004F" w:rsidRPr="00E15735">
        <w:rPr>
          <w:sz w:val="22"/>
        </w:rPr>
        <w:t>60.421</w:t>
      </w:r>
      <w:r w:rsidR="00CA004F">
        <w:rPr>
          <w:sz w:val="22"/>
        </w:rPr>
        <w:t>1</w:t>
      </w:r>
      <w:r w:rsidR="00343F57" w:rsidRPr="00E15735">
        <w:rPr>
          <w:sz w:val="22"/>
        </w:rPr>
        <w:t>]</w:t>
      </w:r>
    </w:p>
    <w:p w:rsidR="00343F57" w:rsidRDefault="00343F57" w:rsidP="000670CA">
      <w:pPr>
        <w:keepNext/>
        <w:keepLines/>
        <w:numPr>
          <w:ilvl w:val="0"/>
          <w:numId w:val="15"/>
        </w:numPr>
        <w:tabs>
          <w:tab w:val="clear" w:pos="1080"/>
          <w:tab w:val="num" w:pos="360"/>
        </w:tabs>
        <w:spacing w:after="120"/>
        <w:ind w:left="360"/>
        <w:rPr>
          <w:sz w:val="22"/>
        </w:rPr>
      </w:pPr>
      <w:r>
        <w:rPr>
          <w:sz w:val="22"/>
          <w:u w:val="single"/>
        </w:rPr>
        <w:t>Test Methods</w:t>
      </w:r>
      <w:r>
        <w:rPr>
          <w:sz w:val="22"/>
        </w:rPr>
        <w:t>:  Any required tests shall be performed in accordance with the following reference methods.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8370"/>
      </w:tblGrid>
      <w:tr w:rsidR="00E5525D" w:rsidRPr="00CE03AF" w:rsidTr="003C5CD2">
        <w:trPr>
          <w:trHeight w:val="20"/>
        </w:trPr>
        <w:tc>
          <w:tcPr>
            <w:tcW w:w="1080" w:type="dxa"/>
            <w:vAlign w:val="center"/>
          </w:tcPr>
          <w:p w:rsidR="00E5525D" w:rsidRPr="003C5CD2" w:rsidRDefault="00E5525D" w:rsidP="003C5CD2">
            <w:pPr>
              <w:keepNext/>
              <w:keepLines/>
              <w:spacing w:before="20" w:after="20"/>
              <w:jc w:val="center"/>
              <w:rPr>
                <w:b/>
              </w:rPr>
            </w:pPr>
            <w:r w:rsidRPr="003C5CD2">
              <w:rPr>
                <w:b/>
              </w:rPr>
              <w:t>Method</w:t>
            </w:r>
          </w:p>
        </w:tc>
        <w:tc>
          <w:tcPr>
            <w:tcW w:w="8370" w:type="dxa"/>
            <w:vAlign w:val="center"/>
          </w:tcPr>
          <w:p w:rsidR="00E5525D" w:rsidRPr="003C5CD2" w:rsidRDefault="00E5525D" w:rsidP="003C5CD2">
            <w:pPr>
              <w:keepNext/>
              <w:keepLines/>
              <w:spacing w:before="20" w:after="20"/>
              <w:jc w:val="center"/>
              <w:rPr>
                <w:b/>
              </w:rPr>
            </w:pPr>
            <w:r w:rsidRPr="003C5CD2">
              <w:rPr>
                <w:b/>
              </w:rPr>
              <w:t>Description of Method and Comments</w:t>
            </w:r>
          </w:p>
        </w:tc>
      </w:tr>
      <w:tr w:rsidR="00E5525D" w:rsidRPr="00CE03AF" w:rsidTr="003C5CD2">
        <w:trPr>
          <w:trHeight w:val="20"/>
        </w:trPr>
        <w:tc>
          <w:tcPr>
            <w:tcW w:w="1080" w:type="dxa"/>
            <w:vAlign w:val="center"/>
          </w:tcPr>
          <w:p w:rsidR="00E5525D" w:rsidRPr="003C5CD2" w:rsidRDefault="00E5525D" w:rsidP="003C5CD2">
            <w:pPr>
              <w:spacing w:before="20" w:after="20"/>
              <w:jc w:val="center"/>
            </w:pPr>
            <w:r w:rsidRPr="003C5CD2">
              <w:t>7E</w:t>
            </w:r>
          </w:p>
        </w:tc>
        <w:tc>
          <w:tcPr>
            <w:tcW w:w="8370" w:type="dxa"/>
            <w:vAlign w:val="center"/>
          </w:tcPr>
          <w:p w:rsidR="00E5525D" w:rsidRPr="003C5CD2" w:rsidRDefault="00E5525D" w:rsidP="003C5CD2">
            <w:pPr>
              <w:spacing w:before="20" w:after="20"/>
            </w:pPr>
            <w:r w:rsidRPr="003C5CD2">
              <w:t>Determination of Nitrogen Oxide</w:t>
            </w:r>
            <w:r w:rsidR="00DC79C4" w:rsidRPr="003C5CD2">
              <w:t>s</w:t>
            </w:r>
            <w:r w:rsidR="00844D16" w:rsidRPr="003C5CD2">
              <w:t xml:space="preserve"> E</w:t>
            </w:r>
            <w:r w:rsidRPr="003C5CD2">
              <w:t>missions from Stationary Sources</w:t>
            </w:r>
          </w:p>
        </w:tc>
      </w:tr>
      <w:tr w:rsidR="00E5525D" w:rsidRPr="00CE03AF" w:rsidTr="003C5CD2">
        <w:trPr>
          <w:trHeight w:val="20"/>
        </w:trPr>
        <w:tc>
          <w:tcPr>
            <w:tcW w:w="1080" w:type="dxa"/>
            <w:vAlign w:val="center"/>
          </w:tcPr>
          <w:p w:rsidR="00E5525D" w:rsidRPr="003C5CD2" w:rsidRDefault="00E5525D" w:rsidP="003C5CD2">
            <w:pPr>
              <w:spacing w:before="20" w:after="20"/>
              <w:jc w:val="center"/>
            </w:pPr>
            <w:r w:rsidRPr="003C5CD2">
              <w:t>10</w:t>
            </w:r>
          </w:p>
        </w:tc>
        <w:tc>
          <w:tcPr>
            <w:tcW w:w="8370" w:type="dxa"/>
            <w:vAlign w:val="center"/>
          </w:tcPr>
          <w:p w:rsidR="00E5525D" w:rsidRPr="003C5CD2" w:rsidRDefault="00E5525D" w:rsidP="003C5CD2">
            <w:pPr>
              <w:spacing w:before="20" w:after="20"/>
            </w:pPr>
            <w:r w:rsidRPr="003C5CD2">
              <w:t>Determination of Carbon Monoxide Emissions from Stationary Sources</w:t>
            </w:r>
          </w:p>
        </w:tc>
      </w:tr>
    </w:tbl>
    <w:p w:rsidR="00CA004F" w:rsidRDefault="00CA004F" w:rsidP="00CA004F">
      <w:pPr>
        <w:pStyle w:val="BodyText"/>
        <w:spacing w:before="120"/>
        <w:ind w:left="360"/>
        <w:rPr>
          <w:bCs/>
          <w:caps/>
          <w:sz w:val="22"/>
        </w:rPr>
      </w:pPr>
      <w:r>
        <w:rPr>
          <w:bCs/>
          <w:caps/>
          <w:sz w:val="22"/>
        </w:rPr>
        <w:t xml:space="preserve">[NSPS </w:t>
      </w:r>
      <w:r w:rsidRPr="00CA004F">
        <w:rPr>
          <w:bCs/>
          <w:sz w:val="22"/>
        </w:rPr>
        <w:t>Subpart</w:t>
      </w:r>
      <w:r>
        <w:rPr>
          <w:bCs/>
          <w:caps/>
          <w:sz w:val="22"/>
        </w:rPr>
        <w:t xml:space="preserve"> IIII, §60.4212]</w:t>
      </w:r>
    </w:p>
    <w:p w:rsidR="00E5525D" w:rsidRPr="006C09D7" w:rsidRDefault="00E5525D" w:rsidP="00E5525D">
      <w:pPr>
        <w:pStyle w:val="BodyText"/>
        <w:spacing w:before="120"/>
        <w:rPr>
          <w:b/>
          <w:bCs/>
          <w:caps/>
          <w:sz w:val="22"/>
        </w:rPr>
      </w:pPr>
      <w:r w:rsidRPr="006C09D7">
        <w:rPr>
          <w:b/>
          <w:bCs/>
          <w:caps/>
          <w:sz w:val="22"/>
        </w:rPr>
        <w:t>Notification, Reporting and Record</w:t>
      </w:r>
      <w:r w:rsidR="007D5078">
        <w:rPr>
          <w:b/>
          <w:bCs/>
          <w:caps/>
          <w:sz w:val="22"/>
        </w:rPr>
        <w:t>keeping</w:t>
      </w:r>
    </w:p>
    <w:p w:rsidR="00E5525D" w:rsidRPr="00697EE4" w:rsidRDefault="00E5525D" w:rsidP="00343F57">
      <w:pPr>
        <w:pStyle w:val="HTMLPreformatted"/>
        <w:numPr>
          <w:ilvl w:val="0"/>
          <w:numId w:val="15"/>
        </w:numPr>
        <w:tabs>
          <w:tab w:val="clear" w:pos="916"/>
          <w:tab w:val="clear" w:pos="1080"/>
          <w:tab w:val="left" w:pos="360"/>
        </w:tabs>
        <w:spacing w:after="120"/>
        <w:ind w:left="360"/>
        <w:rPr>
          <w:rFonts w:ascii="Times New Roman" w:hAnsi="Times New Roman" w:cs="Times New Roman"/>
          <w:sz w:val="22"/>
        </w:rPr>
      </w:pPr>
      <w:r>
        <w:rPr>
          <w:rFonts w:ascii="Times New Roman" w:hAnsi="Times New Roman" w:cs="Times New Roman"/>
          <w:sz w:val="22"/>
          <w:u w:val="single"/>
        </w:rPr>
        <w:t>Notifications</w:t>
      </w:r>
      <w:r w:rsidR="007D5078">
        <w:rPr>
          <w:rFonts w:ascii="Times New Roman" w:hAnsi="Times New Roman" w:cs="Times New Roman"/>
          <w:sz w:val="22"/>
          <w:u w:val="single"/>
        </w:rPr>
        <w:t xml:space="preserve"> Reporting and Recordkeeping</w:t>
      </w:r>
      <w:r w:rsidRPr="004E5E2E">
        <w:rPr>
          <w:rFonts w:ascii="Times New Roman" w:hAnsi="Times New Roman" w:cs="Times New Roman"/>
          <w:sz w:val="22"/>
        </w:rPr>
        <w:t xml:space="preserve">:  </w:t>
      </w:r>
      <w:r w:rsidR="007D5078" w:rsidRPr="007D5078">
        <w:rPr>
          <w:rFonts w:ascii="Times New Roman" w:hAnsi="Times New Roman" w:cs="Times New Roman"/>
          <w:sz w:val="22"/>
        </w:rPr>
        <w:t xml:space="preserve">Notifications </w:t>
      </w:r>
      <w:r w:rsidR="007D5078">
        <w:rPr>
          <w:rFonts w:ascii="Times New Roman" w:hAnsi="Times New Roman" w:cs="Times New Roman"/>
          <w:sz w:val="22"/>
        </w:rPr>
        <w:t>r</w:t>
      </w:r>
      <w:r w:rsidR="007D5078" w:rsidRPr="007D5078">
        <w:rPr>
          <w:rFonts w:ascii="Times New Roman" w:hAnsi="Times New Roman" w:cs="Times New Roman"/>
          <w:sz w:val="22"/>
        </w:rPr>
        <w:t xml:space="preserve">eporting and </w:t>
      </w:r>
      <w:r w:rsidR="007D5078">
        <w:rPr>
          <w:rFonts w:ascii="Times New Roman" w:hAnsi="Times New Roman" w:cs="Times New Roman"/>
          <w:sz w:val="22"/>
        </w:rPr>
        <w:t>r</w:t>
      </w:r>
      <w:r w:rsidR="007D5078" w:rsidRPr="007D5078">
        <w:rPr>
          <w:rFonts w:ascii="Times New Roman" w:hAnsi="Times New Roman" w:cs="Times New Roman"/>
          <w:sz w:val="22"/>
        </w:rPr>
        <w:t xml:space="preserve">ecordkeeping </w:t>
      </w:r>
      <w:r>
        <w:rPr>
          <w:rFonts w:ascii="Times New Roman" w:hAnsi="Times New Roman" w:cs="Times New Roman"/>
          <w:sz w:val="22"/>
        </w:rPr>
        <w:t xml:space="preserve">are required pursuant to 40 CFR 60.7, 40 CFR 63.9, and </w:t>
      </w:r>
      <w:r w:rsidR="007D5078">
        <w:rPr>
          <w:rFonts w:ascii="Times New Roman" w:hAnsi="Times New Roman" w:cs="Times New Roman"/>
          <w:sz w:val="22"/>
        </w:rPr>
        <w:t>NSPS Subpart IIII, §</w:t>
      </w:r>
      <w:r w:rsidR="007D5078" w:rsidRPr="007D5078">
        <w:rPr>
          <w:rFonts w:ascii="Times New Roman" w:hAnsi="Times New Roman" w:cs="Times New Roman"/>
          <w:sz w:val="22"/>
        </w:rPr>
        <w:t>60.4214</w:t>
      </w:r>
      <w:r w:rsidR="007D5078">
        <w:rPr>
          <w:rFonts w:ascii="Times New Roman" w:hAnsi="Times New Roman" w:cs="Times New Roman"/>
          <w:sz w:val="22"/>
        </w:rPr>
        <w:t>(b) and §</w:t>
      </w:r>
      <w:r w:rsidR="007D5078" w:rsidRPr="007D5078">
        <w:rPr>
          <w:rFonts w:ascii="Times New Roman" w:hAnsi="Times New Roman" w:cs="Times New Roman"/>
          <w:sz w:val="22"/>
        </w:rPr>
        <w:t>60.4214</w:t>
      </w:r>
      <w:r w:rsidR="007D5078">
        <w:rPr>
          <w:rFonts w:ascii="Times New Roman" w:hAnsi="Times New Roman" w:cs="Times New Roman"/>
          <w:sz w:val="22"/>
        </w:rPr>
        <w:t>(d)</w:t>
      </w:r>
      <w:r>
        <w:rPr>
          <w:rFonts w:ascii="Times New Roman" w:hAnsi="Times New Roman" w:cs="Times New Roman"/>
          <w:sz w:val="22"/>
        </w:rPr>
        <w:t xml:space="preserve"> for the</w:t>
      </w:r>
      <w:r w:rsidRPr="004D64DA">
        <w:rPr>
          <w:rFonts w:ascii="Times New Roman" w:hAnsi="Times New Roman" w:cs="Times New Roman"/>
          <w:sz w:val="22"/>
          <w:szCs w:val="22"/>
        </w:rPr>
        <w:t xml:space="preserve"> </w:t>
      </w:r>
      <w:r w:rsidR="007D5078">
        <w:rPr>
          <w:rFonts w:ascii="Times New Roman" w:hAnsi="Times New Roman" w:cs="Times New Roman"/>
          <w:sz w:val="22"/>
          <w:szCs w:val="22"/>
        </w:rPr>
        <w:t>four 3,100</w:t>
      </w:r>
      <w:r w:rsidR="000670B3">
        <w:rPr>
          <w:rFonts w:ascii="Times New Roman" w:hAnsi="Times New Roman" w:cs="Times New Roman"/>
          <w:sz w:val="22"/>
          <w:szCs w:val="22"/>
        </w:rPr>
        <w:t xml:space="preserve"> k</w:t>
      </w:r>
      <w:r w:rsidR="00FC695D">
        <w:rPr>
          <w:rFonts w:ascii="Times New Roman" w:hAnsi="Times New Roman" w:cs="Times New Roman"/>
          <w:sz w:val="22"/>
          <w:szCs w:val="22"/>
        </w:rPr>
        <w:t>W emergency generator</w:t>
      </w:r>
      <w:r w:rsidR="007D5078">
        <w:rPr>
          <w:rFonts w:ascii="Times New Roman" w:hAnsi="Times New Roman" w:cs="Times New Roman"/>
          <w:sz w:val="22"/>
          <w:szCs w:val="22"/>
        </w:rPr>
        <w:t>s</w:t>
      </w:r>
      <w:r w:rsidR="00FC695D">
        <w:rPr>
          <w:rFonts w:ascii="Times New Roman" w:hAnsi="Times New Roman" w:cs="Times New Roman"/>
          <w:sz w:val="22"/>
          <w:szCs w:val="22"/>
        </w:rPr>
        <w:t>.</w:t>
      </w:r>
    </w:p>
    <w:p w:rsidR="00FC695D" w:rsidRPr="008C553B" w:rsidRDefault="007D5078" w:rsidP="00FC695D">
      <w:pPr>
        <w:pStyle w:val="HTMLPreformatted"/>
        <w:numPr>
          <w:ilvl w:val="0"/>
          <w:numId w:val="15"/>
        </w:numPr>
        <w:tabs>
          <w:tab w:val="clear" w:pos="916"/>
          <w:tab w:val="clear" w:pos="1080"/>
          <w:tab w:val="left" w:pos="360"/>
        </w:tabs>
        <w:spacing w:after="120"/>
        <w:ind w:left="360"/>
        <w:rPr>
          <w:rFonts w:ascii="Times New Roman" w:hAnsi="Times New Roman" w:cs="Times New Roman"/>
          <w:sz w:val="22"/>
        </w:rPr>
      </w:pPr>
      <w:r>
        <w:rPr>
          <w:rFonts w:ascii="Times New Roman" w:hAnsi="Times New Roman" w:cs="Times New Roman"/>
          <w:sz w:val="22"/>
          <w:u w:val="single"/>
        </w:rPr>
        <w:lastRenderedPageBreak/>
        <w:t xml:space="preserve">Additional </w:t>
      </w:r>
      <w:r w:rsidR="00E5525D" w:rsidRPr="008C553B">
        <w:rPr>
          <w:rFonts w:ascii="Times New Roman" w:hAnsi="Times New Roman" w:cs="Times New Roman"/>
          <w:sz w:val="22"/>
          <w:u w:val="single"/>
        </w:rPr>
        <w:t>Reporting</w:t>
      </w:r>
      <w:r w:rsidR="00E5525D" w:rsidRPr="008C553B">
        <w:rPr>
          <w:rFonts w:ascii="Times New Roman" w:hAnsi="Times New Roman" w:cs="Times New Roman"/>
          <w:sz w:val="22"/>
        </w:rPr>
        <w:t>:  The permittee shall maintain records of the amount of liquid fuel used.  These records shall be submitted to the Compliance Authority on an annual basis or upon request.  [Rule</w:t>
      </w:r>
      <w:r w:rsidR="00775EF1" w:rsidRPr="008C553B">
        <w:rPr>
          <w:rFonts w:ascii="Times New Roman" w:hAnsi="Times New Roman" w:cs="Times New Roman"/>
          <w:sz w:val="22"/>
        </w:rPr>
        <w:t xml:space="preserve"> </w:t>
      </w:r>
      <w:r w:rsidR="00F17757" w:rsidRPr="008C553B">
        <w:rPr>
          <w:rFonts w:ascii="Times New Roman" w:hAnsi="Times New Roman" w:cs="Times New Roman"/>
          <w:sz w:val="22"/>
        </w:rPr>
        <w:t>62</w:t>
      </w:r>
      <w:r w:rsidR="00B9169C" w:rsidRPr="008C553B">
        <w:rPr>
          <w:rFonts w:ascii="Times New Roman" w:hAnsi="Times New Roman" w:cs="Times New Roman"/>
          <w:sz w:val="22"/>
        </w:rPr>
        <w:t>-</w:t>
      </w:r>
      <w:r w:rsidR="00E5525D" w:rsidRPr="008C553B">
        <w:rPr>
          <w:rFonts w:ascii="Times New Roman" w:hAnsi="Times New Roman" w:cs="Times New Roman"/>
          <w:sz w:val="22"/>
        </w:rPr>
        <w:t>4.070(3</w:t>
      </w:r>
      <w:r w:rsidR="00C5304D" w:rsidRPr="008C553B">
        <w:rPr>
          <w:rFonts w:ascii="Times New Roman" w:hAnsi="Times New Roman" w:cs="Times New Roman"/>
          <w:sz w:val="22"/>
        </w:rPr>
        <w:t>),</w:t>
      </w:r>
      <w:r w:rsidR="00697EE4" w:rsidRPr="008C553B">
        <w:rPr>
          <w:rFonts w:ascii="Times New Roman" w:hAnsi="Times New Roman" w:cs="Times New Roman"/>
          <w:sz w:val="22"/>
        </w:rPr>
        <w:t xml:space="preserve"> F.A.C.</w:t>
      </w:r>
      <w:bookmarkStart w:id="12" w:name="lastpage"/>
      <w:bookmarkEnd w:id="12"/>
      <w:r w:rsidR="00FC695D" w:rsidRPr="008C553B">
        <w:rPr>
          <w:rFonts w:ascii="Times New Roman" w:hAnsi="Times New Roman" w:cs="Times New Roman"/>
          <w:sz w:val="22"/>
        </w:rPr>
        <w:t>]</w:t>
      </w:r>
    </w:p>
    <w:p w:rsidR="007B1719" w:rsidRPr="0089721F" w:rsidRDefault="007B1719" w:rsidP="007B1719">
      <w:pPr>
        <w:pStyle w:val="HTMLPreformatted"/>
        <w:tabs>
          <w:tab w:val="clear" w:pos="916"/>
          <w:tab w:val="left" w:pos="0"/>
          <w:tab w:val="left" w:pos="360"/>
          <w:tab w:val="left" w:pos="1382"/>
        </w:tabs>
        <w:spacing w:before="120" w:after="120"/>
        <w:rPr>
          <w:rFonts w:ascii="Times New Roman Bold" w:hAnsi="Times New Roman Bold" w:cs="Times New Roman"/>
          <w:b/>
          <w:caps/>
          <w:sz w:val="22"/>
          <w:szCs w:val="22"/>
        </w:rPr>
      </w:pPr>
      <w:r>
        <w:rPr>
          <w:rFonts w:ascii="Times New Roman" w:hAnsi="Times New Roman" w:cs="Times New Roman"/>
          <w:b/>
          <w:sz w:val="22"/>
          <w:szCs w:val="22"/>
        </w:rPr>
        <w:t xml:space="preserve">TWO EXISTING GT AS </w:t>
      </w:r>
      <w:r w:rsidRPr="0089721F">
        <w:rPr>
          <w:rFonts w:ascii="Times New Roman" w:hAnsi="Times New Roman" w:cs="Times New Roman"/>
          <w:b/>
          <w:sz w:val="22"/>
          <w:szCs w:val="22"/>
        </w:rPr>
        <w:t xml:space="preserve">BLACK </w:t>
      </w:r>
      <w:r w:rsidRPr="0089721F">
        <w:rPr>
          <w:rFonts w:ascii="Times New Roman Bold" w:hAnsi="Times New Roman Bold" w:cs="Times New Roman"/>
          <w:b/>
          <w:caps/>
          <w:sz w:val="22"/>
          <w:szCs w:val="22"/>
        </w:rPr>
        <w:t>START Emergency Generators</w:t>
      </w:r>
    </w:p>
    <w:p w:rsidR="007B1719" w:rsidRDefault="005A3B44" w:rsidP="007B1719">
      <w:pPr>
        <w:widowControl w:val="0"/>
        <w:spacing w:after="120"/>
        <w:rPr>
          <w:sz w:val="22"/>
        </w:rPr>
      </w:pPr>
      <w:r w:rsidRPr="002C3372">
        <w:rPr>
          <w:sz w:val="22"/>
          <w:szCs w:val="22"/>
        </w:rPr>
        <w:t xml:space="preserve">Two existing GTs </w:t>
      </w:r>
      <w:r>
        <w:rPr>
          <w:sz w:val="22"/>
          <w:szCs w:val="22"/>
        </w:rPr>
        <w:t xml:space="preserve">from EU003 </w:t>
      </w:r>
      <w:r w:rsidRPr="002C3372">
        <w:rPr>
          <w:sz w:val="22"/>
          <w:szCs w:val="22"/>
        </w:rPr>
        <w:t>may be kept for black start capability at the facility.</w:t>
      </w:r>
      <w:r>
        <w:rPr>
          <w:sz w:val="22"/>
          <w:szCs w:val="22"/>
        </w:rPr>
        <w:t xml:space="preserve">  </w:t>
      </w:r>
      <w:r w:rsidR="007B1719">
        <w:rPr>
          <w:sz w:val="22"/>
        </w:rPr>
        <w:t>If FPL elects to use</w:t>
      </w:r>
      <w:r>
        <w:rPr>
          <w:sz w:val="22"/>
        </w:rPr>
        <w:t xml:space="preserve"> this option</w:t>
      </w:r>
      <w:r w:rsidR="007B1719">
        <w:rPr>
          <w:sz w:val="22"/>
        </w:rPr>
        <w:t xml:space="preserve"> </w:t>
      </w:r>
      <w:r>
        <w:rPr>
          <w:sz w:val="22"/>
        </w:rPr>
        <w:t>in lieu of the four n</w:t>
      </w:r>
      <w:r w:rsidRPr="005A3B44">
        <w:rPr>
          <w:sz w:val="22"/>
        </w:rPr>
        <w:t>ominal 3,100 kW Emergency Generators (EU ID No. 050)</w:t>
      </w:r>
      <w:r>
        <w:rPr>
          <w:sz w:val="22"/>
        </w:rPr>
        <w:t xml:space="preserve">, the </w:t>
      </w:r>
      <w:r w:rsidR="007B1719">
        <w:rPr>
          <w:sz w:val="22"/>
        </w:rPr>
        <w:t xml:space="preserve">two </w:t>
      </w:r>
      <w:r>
        <w:rPr>
          <w:sz w:val="22"/>
        </w:rPr>
        <w:t>existing</w:t>
      </w:r>
      <w:r w:rsidR="007B1719">
        <w:rPr>
          <w:sz w:val="22"/>
        </w:rPr>
        <w:t xml:space="preserve"> GT units at the Fort Myers plant </w:t>
      </w:r>
      <w:r>
        <w:rPr>
          <w:sz w:val="22"/>
        </w:rPr>
        <w:t>shall meet</w:t>
      </w:r>
      <w:r w:rsidR="007B1719">
        <w:rPr>
          <w:sz w:val="22"/>
        </w:rPr>
        <w:t xml:space="preserve"> the following requirements.</w:t>
      </w:r>
    </w:p>
    <w:p w:rsidR="007B1719" w:rsidRPr="0089721F" w:rsidRDefault="007B1719" w:rsidP="007B1719">
      <w:pPr>
        <w:pStyle w:val="HTMLPreformatted"/>
        <w:numPr>
          <w:ilvl w:val="0"/>
          <w:numId w:val="15"/>
        </w:numPr>
        <w:tabs>
          <w:tab w:val="clear" w:pos="916"/>
          <w:tab w:val="clear" w:pos="1080"/>
          <w:tab w:val="left" w:pos="0"/>
          <w:tab w:val="left" w:pos="360"/>
          <w:tab w:val="left" w:pos="1382"/>
        </w:tabs>
        <w:spacing w:before="120" w:after="120"/>
        <w:ind w:left="360"/>
        <w:rPr>
          <w:rFonts w:ascii="Times New Roman" w:hAnsi="Times New Roman" w:cs="Times New Roman"/>
          <w:sz w:val="22"/>
        </w:rPr>
      </w:pPr>
      <w:r w:rsidRPr="0089721F">
        <w:rPr>
          <w:rFonts w:ascii="Times New Roman" w:hAnsi="Times New Roman" w:cs="Times New Roman"/>
          <w:sz w:val="22"/>
          <w:u w:val="single"/>
        </w:rPr>
        <w:t>Emission Limits</w:t>
      </w:r>
      <w:r>
        <w:rPr>
          <w:rFonts w:ascii="Times New Roman" w:hAnsi="Times New Roman" w:cs="Times New Roman"/>
          <w:sz w:val="22"/>
          <w:u w:val="single"/>
        </w:rPr>
        <w:t xml:space="preserve"> and other Requirements</w:t>
      </w:r>
      <w:r w:rsidRPr="0089721F">
        <w:rPr>
          <w:rFonts w:ascii="Times New Roman" w:hAnsi="Times New Roman" w:cs="Times New Roman"/>
          <w:sz w:val="22"/>
        </w:rPr>
        <w:t>:  The GT must meet the emission limits</w:t>
      </w:r>
      <w:r>
        <w:rPr>
          <w:rFonts w:ascii="Times New Roman" w:hAnsi="Times New Roman" w:cs="Times New Roman"/>
          <w:sz w:val="22"/>
        </w:rPr>
        <w:t xml:space="preserve"> and </w:t>
      </w:r>
      <w:r w:rsidRPr="0089721F">
        <w:rPr>
          <w:rFonts w:ascii="Times New Roman" w:hAnsi="Times New Roman" w:cs="Times New Roman"/>
          <w:sz w:val="22"/>
        </w:rPr>
        <w:t>compliance</w:t>
      </w:r>
      <w:r>
        <w:rPr>
          <w:rFonts w:ascii="Times New Roman" w:hAnsi="Times New Roman" w:cs="Times New Roman"/>
          <w:sz w:val="22"/>
        </w:rPr>
        <w:t>, recordkeeping and testing</w:t>
      </w:r>
      <w:r w:rsidRPr="0089721F">
        <w:rPr>
          <w:rFonts w:ascii="Times New Roman" w:hAnsi="Times New Roman" w:cs="Times New Roman"/>
          <w:sz w:val="22"/>
        </w:rPr>
        <w:t xml:space="preserve"> requirement</w:t>
      </w:r>
      <w:r>
        <w:rPr>
          <w:rFonts w:ascii="Times New Roman" w:hAnsi="Times New Roman" w:cs="Times New Roman"/>
          <w:sz w:val="22"/>
        </w:rPr>
        <w:t>s</w:t>
      </w:r>
      <w:r w:rsidRPr="0089721F">
        <w:rPr>
          <w:rFonts w:ascii="Times New Roman" w:hAnsi="Times New Roman" w:cs="Times New Roman"/>
          <w:sz w:val="22"/>
        </w:rPr>
        <w:t xml:space="preserve"> for these units that are in the current Fort Myers Title V Air Operation Permit No. 0710002-018-AV.</w:t>
      </w:r>
      <w:r>
        <w:rPr>
          <w:rFonts w:ascii="Times New Roman" w:hAnsi="Times New Roman" w:cs="Times New Roman"/>
          <w:sz w:val="22"/>
        </w:rPr>
        <w:t xml:space="preserve">  </w:t>
      </w:r>
      <w:r w:rsidRPr="0089721F">
        <w:rPr>
          <w:rFonts w:ascii="Times New Roman" w:hAnsi="Times New Roman" w:cs="Times New Roman"/>
          <w:sz w:val="22"/>
        </w:rPr>
        <w:t>[Applicant Request; 62-212.400(BACT), F.A.C.]</w:t>
      </w:r>
    </w:p>
    <w:p w:rsidR="007B1719" w:rsidRPr="0089721F" w:rsidRDefault="007B1719" w:rsidP="007B1719">
      <w:pPr>
        <w:pStyle w:val="HTMLPreformatted"/>
        <w:numPr>
          <w:ilvl w:val="0"/>
          <w:numId w:val="15"/>
        </w:numPr>
        <w:tabs>
          <w:tab w:val="clear" w:pos="916"/>
          <w:tab w:val="clear" w:pos="1080"/>
          <w:tab w:val="left" w:pos="0"/>
          <w:tab w:val="left" w:pos="360"/>
          <w:tab w:val="left" w:pos="1382"/>
        </w:tabs>
        <w:spacing w:before="120" w:after="120"/>
        <w:ind w:left="360"/>
        <w:rPr>
          <w:rFonts w:ascii="Times New Roman" w:hAnsi="Times New Roman" w:cs="Times New Roman"/>
          <w:sz w:val="22"/>
          <w:szCs w:val="22"/>
        </w:rPr>
      </w:pPr>
      <w:r w:rsidRPr="0089721F">
        <w:rPr>
          <w:rFonts w:ascii="Times New Roman" w:hAnsi="Times New Roman" w:cs="Times New Roman"/>
          <w:sz w:val="22"/>
          <w:u w:val="single"/>
        </w:rPr>
        <w:t>Hour of Operation</w:t>
      </w:r>
      <w:r w:rsidRPr="0089721F">
        <w:rPr>
          <w:rFonts w:ascii="Times New Roman" w:hAnsi="Times New Roman" w:cs="Times New Roman"/>
          <w:sz w:val="22"/>
        </w:rPr>
        <w:t xml:space="preserve">:  Each GT black start unit will be limited to </w:t>
      </w:r>
      <w:r w:rsidRPr="0089721F">
        <w:rPr>
          <w:rFonts w:ascii="Times New Roman" w:hAnsi="Times New Roman" w:cs="Times New Roman"/>
          <w:bCs/>
          <w:sz w:val="22"/>
          <w:szCs w:val="22"/>
        </w:rPr>
        <w:t xml:space="preserve">of 100 hours per year for testing and maintenance purposes.  </w:t>
      </w:r>
      <w:r w:rsidRPr="0089721F">
        <w:rPr>
          <w:rFonts w:ascii="Times New Roman" w:hAnsi="Times New Roman" w:cs="Times New Roman"/>
          <w:sz w:val="22"/>
        </w:rPr>
        <w:t>[Applicant Request; 62-212.400(BACT), F.A.C.]</w:t>
      </w:r>
    </w:p>
    <w:p w:rsidR="00E15735" w:rsidRDefault="00E15735" w:rsidP="00A47EF5">
      <w:pPr>
        <w:tabs>
          <w:tab w:val="left" w:pos="1382"/>
        </w:tabs>
      </w:pPr>
    </w:p>
    <w:p w:rsidR="00E15735" w:rsidRDefault="00E15735" w:rsidP="00A47EF5">
      <w:pPr>
        <w:tabs>
          <w:tab w:val="left" w:pos="1382"/>
        </w:tabs>
        <w:sectPr w:rsidR="00E15735" w:rsidSect="00A47EF5">
          <w:headerReference w:type="even" r:id="rId34"/>
          <w:headerReference w:type="default" r:id="rId35"/>
          <w:headerReference w:type="first" r:id="rId36"/>
          <w:pgSz w:w="12240" w:h="15840" w:code="1"/>
          <w:pgMar w:top="1151" w:right="1152" w:bottom="720" w:left="1152" w:header="450" w:footer="139" w:gutter="0"/>
          <w:cols w:space="720"/>
        </w:sectPr>
      </w:pPr>
    </w:p>
    <w:p w:rsidR="003C5CD2" w:rsidRDefault="003C5CD2" w:rsidP="003C5CD2">
      <w:pPr>
        <w:pStyle w:val="BodyText2"/>
        <w:suppressAutoHyphens/>
      </w:pPr>
      <w:r>
        <w:lastRenderedPageBreak/>
        <w:t>This section of the permit addresses the following emissions unit.</w:t>
      </w:r>
    </w:p>
    <w:tbl>
      <w:tblPr>
        <w:tblW w:w="100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0"/>
        <w:gridCol w:w="8820"/>
      </w:tblGrid>
      <w:tr w:rsidR="003C5CD2" w:rsidTr="00ED6836">
        <w:tc>
          <w:tcPr>
            <w:tcW w:w="1260" w:type="dxa"/>
            <w:shd w:val="clear" w:color="auto" w:fill="C6D9F1" w:themeFill="text2" w:themeFillTint="33"/>
            <w:vAlign w:val="center"/>
          </w:tcPr>
          <w:p w:rsidR="003C5CD2" w:rsidRPr="00FD59D0" w:rsidRDefault="003C5CD2" w:rsidP="00ED6836">
            <w:pPr>
              <w:spacing w:before="60" w:after="60"/>
              <w:jc w:val="center"/>
            </w:pPr>
            <w:r w:rsidRPr="00FD59D0">
              <w:rPr>
                <w:b/>
              </w:rPr>
              <w:t>EU D No.</w:t>
            </w:r>
          </w:p>
        </w:tc>
        <w:tc>
          <w:tcPr>
            <w:tcW w:w="8820" w:type="dxa"/>
            <w:shd w:val="clear" w:color="auto" w:fill="C6D9F1" w:themeFill="text2" w:themeFillTint="33"/>
            <w:vAlign w:val="center"/>
          </w:tcPr>
          <w:p w:rsidR="003C5CD2" w:rsidRPr="00FD59D0" w:rsidRDefault="003C5CD2" w:rsidP="00ED6836">
            <w:pPr>
              <w:spacing w:before="60" w:after="60"/>
              <w:jc w:val="center"/>
            </w:pPr>
            <w:r w:rsidRPr="00FD59D0">
              <w:rPr>
                <w:b/>
              </w:rPr>
              <w:t>Emission Unit Description</w:t>
            </w:r>
          </w:p>
        </w:tc>
      </w:tr>
      <w:tr w:rsidR="003C5CD2" w:rsidTr="00ED6836">
        <w:tc>
          <w:tcPr>
            <w:tcW w:w="1260" w:type="dxa"/>
          </w:tcPr>
          <w:p w:rsidR="003C5CD2" w:rsidRPr="00FD59D0" w:rsidRDefault="003C5CD2" w:rsidP="00ED6836">
            <w:pPr>
              <w:spacing w:before="60" w:after="60"/>
              <w:jc w:val="center"/>
            </w:pPr>
            <w:r w:rsidRPr="00FD59D0">
              <w:t>0</w:t>
            </w:r>
            <w:r>
              <w:t>51</w:t>
            </w:r>
          </w:p>
        </w:tc>
        <w:tc>
          <w:tcPr>
            <w:tcW w:w="8820" w:type="dxa"/>
          </w:tcPr>
          <w:p w:rsidR="003C5CD2" w:rsidRPr="00FD59D0" w:rsidRDefault="003C5CD2" w:rsidP="000D6CC8">
            <w:pPr>
              <w:spacing w:before="60" w:after="60"/>
              <w:jc w:val="both"/>
            </w:pPr>
            <w:r>
              <w:t>One</w:t>
            </w:r>
            <w:r w:rsidRPr="00FD59D0">
              <w:t xml:space="preserve"> Nominal </w:t>
            </w:r>
            <w:r>
              <w:t>300 hp</w:t>
            </w:r>
            <w:r w:rsidRPr="00FD59D0">
              <w:t xml:space="preserve"> </w:t>
            </w:r>
            <w:r>
              <w:t>Emergency Fire Pump Engine (model year 200</w:t>
            </w:r>
            <w:r w:rsidR="000D6CC8">
              <w:t>6</w:t>
            </w:r>
            <w:r w:rsidRPr="00FD59D0">
              <w:t xml:space="preserve"> or later)</w:t>
            </w:r>
          </w:p>
        </w:tc>
      </w:tr>
    </w:tbl>
    <w:p w:rsidR="00ED6836" w:rsidRPr="006C09D7" w:rsidRDefault="00ED6836" w:rsidP="00ED6836">
      <w:pPr>
        <w:pStyle w:val="BodyText"/>
        <w:spacing w:before="120"/>
        <w:rPr>
          <w:b/>
          <w:caps/>
          <w:sz w:val="22"/>
        </w:rPr>
      </w:pPr>
      <w:r w:rsidRPr="006C09D7">
        <w:rPr>
          <w:b/>
          <w:caps/>
          <w:sz w:val="22"/>
        </w:rPr>
        <w:t>Applicable Standards and Regulations</w:t>
      </w:r>
    </w:p>
    <w:p w:rsidR="00ED6836" w:rsidRDefault="00ED6836" w:rsidP="00ED6836">
      <w:pPr>
        <w:numPr>
          <w:ilvl w:val="0"/>
          <w:numId w:val="41"/>
        </w:numPr>
        <w:tabs>
          <w:tab w:val="clear" w:pos="1080"/>
          <w:tab w:val="left" w:pos="1440"/>
          <w:tab w:val="left" w:pos="1800"/>
          <w:tab w:val="left" w:pos="2160"/>
        </w:tabs>
        <w:spacing w:after="60"/>
        <w:ind w:left="360"/>
        <w:rPr>
          <w:sz w:val="22"/>
        </w:rPr>
      </w:pPr>
      <w:r w:rsidRPr="00AD0405">
        <w:rPr>
          <w:sz w:val="22"/>
          <w:u w:val="single"/>
        </w:rPr>
        <w:t>NSPS</w:t>
      </w:r>
      <w:r>
        <w:rPr>
          <w:sz w:val="22"/>
          <w:u w:val="single"/>
        </w:rPr>
        <w:t>,</w:t>
      </w:r>
      <w:r w:rsidRPr="00AD0405">
        <w:rPr>
          <w:sz w:val="22"/>
          <w:u w:val="single"/>
        </w:rPr>
        <w:t xml:space="preserve"> Subpart IIII Applicability</w:t>
      </w:r>
      <w:r w:rsidRPr="00AD0405">
        <w:rPr>
          <w:sz w:val="22"/>
        </w:rPr>
        <w:t xml:space="preserve">:  </w:t>
      </w:r>
      <w:r>
        <w:rPr>
          <w:sz w:val="22"/>
        </w:rPr>
        <w:t xml:space="preserve">The emergency fire pump engine is a </w:t>
      </w:r>
      <w:r w:rsidRPr="007839ED">
        <w:rPr>
          <w:sz w:val="22"/>
        </w:rPr>
        <w:t xml:space="preserve">Stationary Compression Ignition </w:t>
      </w:r>
      <w:r>
        <w:rPr>
          <w:sz w:val="22"/>
        </w:rPr>
        <w:t xml:space="preserve">Internal Combustion Engine (Stationary ICE) and is subject to 40 CFR 60, Subpart </w:t>
      </w:r>
      <w:r w:rsidRPr="00A622BA">
        <w:rPr>
          <w:sz w:val="22"/>
        </w:rPr>
        <w:t>IIII.  The</w:t>
      </w:r>
      <w:r>
        <w:rPr>
          <w:sz w:val="22"/>
        </w:rPr>
        <w:t xml:space="preserve"> applicant shall comply with 40 CFR 60, Subpart IIII only to the extent that the regulations apply to the emission unit and its operations (e.g. non-road, emergency, displacement, capacity and model year selected).</w:t>
      </w:r>
    </w:p>
    <w:p w:rsidR="00ED6836" w:rsidRPr="00325FDE" w:rsidRDefault="00ED6836" w:rsidP="00ED6836">
      <w:pPr>
        <w:tabs>
          <w:tab w:val="left" w:pos="360"/>
          <w:tab w:val="left" w:pos="1440"/>
          <w:tab w:val="left" w:pos="1800"/>
          <w:tab w:val="left" w:pos="2160"/>
        </w:tabs>
        <w:spacing w:after="120"/>
        <w:ind w:left="360"/>
        <w:rPr>
          <w:sz w:val="22"/>
        </w:rPr>
      </w:pPr>
      <w:r>
        <w:rPr>
          <w:sz w:val="22"/>
        </w:rPr>
        <w:t>[40 CFR 60, s</w:t>
      </w:r>
      <w:r w:rsidRPr="00037779">
        <w:rPr>
          <w:sz w:val="22"/>
        </w:rPr>
        <w:t>ubpart IIII - Standards of Performance for Stationary Compression Ignition Internal Combustion Engines</w:t>
      </w:r>
      <w:r>
        <w:rPr>
          <w:sz w:val="22"/>
        </w:rPr>
        <w:t xml:space="preserve"> </w:t>
      </w:r>
      <w:r w:rsidRPr="00325FDE">
        <w:rPr>
          <w:sz w:val="22"/>
        </w:rPr>
        <w:t>and Rule 62-204.800(8)(b)79., F.A.C.]</w:t>
      </w:r>
    </w:p>
    <w:p w:rsidR="00ED6836" w:rsidRPr="00325FDE" w:rsidRDefault="00ED6836" w:rsidP="00ED6836">
      <w:pPr>
        <w:numPr>
          <w:ilvl w:val="0"/>
          <w:numId w:val="41"/>
        </w:numPr>
        <w:tabs>
          <w:tab w:val="left" w:pos="360"/>
          <w:tab w:val="left" w:pos="1440"/>
          <w:tab w:val="left" w:pos="1800"/>
          <w:tab w:val="left" w:pos="2160"/>
        </w:tabs>
        <w:spacing w:after="60"/>
        <w:ind w:left="360"/>
        <w:rPr>
          <w:sz w:val="22"/>
          <w:szCs w:val="22"/>
        </w:rPr>
      </w:pPr>
      <w:r w:rsidRPr="00325FDE">
        <w:rPr>
          <w:sz w:val="22"/>
          <w:u w:val="single"/>
        </w:rPr>
        <w:t>NESHAP, Subpart ZZZZ Applicability</w:t>
      </w:r>
      <w:r w:rsidRPr="00325FDE">
        <w:rPr>
          <w:sz w:val="22"/>
        </w:rPr>
        <w:t xml:space="preserve">:  </w:t>
      </w:r>
      <w:r>
        <w:rPr>
          <w:sz w:val="22"/>
        </w:rPr>
        <w:t>The</w:t>
      </w:r>
      <w:r w:rsidRPr="00ED6836">
        <w:rPr>
          <w:sz w:val="22"/>
        </w:rPr>
        <w:t xml:space="preserve"> </w:t>
      </w:r>
      <w:r>
        <w:rPr>
          <w:sz w:val="22"/>
        </w:rPr>
        <w:t>emergency fire pump engine is</w:t>
      </w:r>
      <w:r w:rsidRPr="00325FDE">
        <w:rPr>
          <w:sz w:val="22"/>
        </w:rPr>
        <w:t xml:space="preserve"> Stationary Reciprocating Internal Combustion engine located at an area </w:t>
      </w:r>
      <w:r>
        <w:rPr>
          <w:sz w:val="22"/>
        </w:rPr>
        <w:t>major</w:t>
      </w:r>
      <w:r w:rsidRPr="00325FDE">
        <w:rPr>
          <w:sz w:val="22"/>
        </w:rPr>
        <w:t xml:space="preserve"> </w:t>
      </w:r>
      <w:r>
        <w:rPr>
          <w:sz w:val="22"/>
        </w:rPr>
        <w:t xml:space="preserve">source </w:t>
      </w:r>
      <w:r w:rsidRPr="00325FDE">
        <w:rPr>
          <w:sz w:val="22"/>
        </w:rPr>
        <w:t xml:space="preserve">of hazardous air pollutants emissions and </w:t>
      </w:r>
      <w:r>
        <w:rPr>
          <w:sz w:val="22"/>
        </w:rPr>
        <w:t>is</w:t>
      </w:r>
      <w:r w:rsidRPr="00325FDE">
        <w:rPr>
          <w:sz w:val="22"/>
        </w:rPr>
        <w:t xml:space="preserve"> subject to 40 CFR 63, Subpart ZZZZ.  Because </w:t>
      </w:r>
      <w:r>
        <w:rPr>
          <w:sz w:val="22"/>
        </w:rPr>
        <w:t>the</w:t>
      </w:r>
      <w:r w:rsidRPr="00325FDE">
        <w:rPr>
          <w:sz w:val="22"/>
        </w:rPr>
        <w:t xml:space="preserve"> </w:t>
      </w:r>
      <w:r>
        <w:rPr>
          <w:sz w:val="22"/>
        </w:rPr>
        <w:t>emergency fire pump engine is</w:t>
      </w:r>
      <w:r w:rsidRPr="00325FDE">
        <w:rPr>
          <w:sz w:val="22"/>
        </w:rPr>
        <w:t xml:space="preserve"> subject to regulation under 40 CFR 60, Subpart IIII, Subpart ZZZZ only requires that the </w:t>
      </w:r>
      <w:r>
        <w:rPr>
          <w:sz w:val="22"/>
        </w:rPr>
        <w:t>emergency fire pump engine</w:t>
      </w:r>
      <w:r w:rsidRPr="00325FDE">
        <w:rPr>
          <w:sz w:val="22"/>
        </w:rPr>
        <w:t xml:space="preserve"> meet the requirements of 40 CFR 60, Subpart IIII.  No further requirements of Subpart ZZZZ apply to </w:t>
      </w:r>
      <w:r>
        <w:rPr>
          <w:sz w:val="22"/>
        </w:rPr>
        <w:t>the</w:t>
      </w:r>
      <w:r w:rsidRPr="00325FDE">
        <w:rPr>
          <w:sz w:val="22"/>
        </w:rPr>
        <w:t xml:space="preserve"> </w:t>
      </w:r>
      <w:r>
        <w:rPr>
          <w:sz w:val="22"/>
        </w:rPr>
        <w:t>emergency fire pump engine</w:t>
      </w:r>
      <w:r w:rsidRPr="00325FDE">
        <w:rPr>
          <w:sz w:val="22"/>
        </w:rPr>
        <w:t xml:space="preserve">.  </w:t>
      </w:r>
    </w:p>
    <w:p w:rsidR="00ED6836" w:rsidRPr="00325FDE" w:rsidRDefault="00ED6836" w:rsidP="00ED6836">
      <w:pPr>
        <w:tabs>
          <w:tab w:val="left" w:pos="360"/>
          <w:tab w:val="left" w:pos="1440"/>
          <w:tab w:val="left" w:pos="1800"/>
          <w:tab w:val="left" w:pos="2160"/>
        </w:tabs>
        <w:spacing w:after="120"/>
        <w:ind w:left="360"/>
        <w:rPr>
          <w:sz w:val="22"/>
          <w:szCs w:val="22"/>
        </w:rPr>
      </w:pPr>
      <w:r w:rsidRPr="00325FDE">
        <w:rPr>
          <w:sz w:val="22"/>
          <w:szCs w:val="22"/>
        </w:rPr>
        <w:t>[40 CFR 63, subpart ZZZZ - National Emissions Standards for Hazardous Air Pollutants for Stationary Reciprocating Internal Combustion Engines, section 63.6590(c) and Rule 62-204.800(11)(b)82., F.A.C.]</w:t>
      </w:r>
    </w:p>
    <w:p w:rsidR="00ED6836" w:rsidRPr="006C09D7" w:rsidRDefault="00ED6836" w:rsidP="00ED6836">
      <w:pPr>
        <w:pStyle w:val="BodyText"/>
        <w:rPr>
          <w:b/>
          <w:caps/>
          <w:sz w:val="22"/>
        </w:rPr>
      </w:pPr>
      <w:r w:rsidRPr="006C09D7">
        <w:rPr>
          <w:b/>
          <w:caps/>
          <w:sz w:val="22"/>
        </w:rPr>
        <w:t>Equipment Specifications</w:t>
      </w:r>
    </w:p>
    <w:p w:rsidR="00ED6836" w:rsidRDefault="00ED6836" w:rsidP="00ED6836">
      <w:pPr>
        <w:numPr>
          <w:ilvl w:val="0"/>
          <w:numId w:val="41"/>
        </w:numPr>
        <w:tabs>
          <w:tab w:val="left" w:pos="1440"/>
          <w:tab w:val="left" w:pos="1800"/>
          <w:tab w:val="left" w:pos="2160"/>
        </w:tabs>
        <w:spacing w:after="120"/>
        <w:ind w:left="360"/>
        <w:rPr>
          <w:sz w:val="22"/>
        </w:rPr>
      </w:pPr>
      <w:r>
        <w:rPr>
          <w:sz w:val="22"/>
          <w:u w:val="single"/>
        </w:rPr>
        <w:t>Equipment</w:t>
      </w:r>
      <w:r>
        <w:rPr>
          <w:sz w:val="22"/>
        </w:rPr>
        <w:t>:  The permittee is authorized to install, operate, and maintain one</w:t>
      </w:r>
      <w:r w:rsidRPr="00325FDE">
        <w:rPr>
          <w:sz w:val="22"/>
        </w:rPr>
        <w:t xml:space="preserve"> nominal </w:t>
      </w:r>
      <w:r>
        <w:rPr>
          <w:sz w:val="22"/>
        </w:rPr>
        <w:t>300 hp</w:t>
      </w:r>
      <w:r w:rsidRPr="00325FDE">
        <w:rPr>
          <w:sz w:val="22"/>
        </w:rPr>
        <w:t xml:space="preserve"> </w:t>
      </w:r>
      <w:r>
        <w:rPr>
          <w:sz w:val="22"/>
        </w:rPr>
        <w:t xml:space="preserve">ULSD fuel oil </w:t>
      </w:r>
      <w:r w:rsidRPr="00F73C70">
        <w:rPr>
          <w:sz w:val="22"/>
        </w:rPr>
        <w:t xml:space="preserve">fired </w:t>
      </w:r>
      <w:r>
        <w:rPr>
          <w:sz w:val="22"/>
        </w:rPr>
        <w:t>emergency fire pump engine.  [Applicant Request; Rule 62-210.200(PTE), F.A.C.]</w:t>
      </w:r>
    </w:p>
    <w:p w:rsidR="00ED6836" w:rsidRPr="006C09D7" w:rsidRDefault="00ED6836" w:rsidP="00ED6836">
      <w:pPr>
        <w:pStyle w:val="BodyText"/>
        <w:rPr>
          <w:b/>
          <w:caps/>
          <w:sz w:val="22"/>
        </w:rPr>
      </w:pPr>
      <w:r w:rsidRPr="006C09D7">
        <w:rPr>
          <w:b/>
          <w:caps/>
          <w:sz w:val="22"/>
        </w:rPr>
        <w:t>Emissions and Performance Requirements</w:t>
      </w:r>
    </w:p>
    <w:p w:rsidR="00ED6836" w:rsidRPr="000E7521" w:rsidRDefault="00ED6836" w:rsidP="00ED6836">
      <w:pPr>
        <w:pStyle w:val="BodyText"/>
        <w:numPr>
          <w:ilvl w:val="0"/>
          <w:numId w:val="41"/>
        </w:numPr>
        <w:spacing w:after="60"/>
        <w:ind w:left="360"/>
        <w:rPr>
          <w:sz w:val="22"/>
        </w:rPr>
      </w:pPr>
      <w:r>
        <w:rPr>
          <w:sz w:val="22"/>
          <w:u w:val="single"/>
        </w:rPr>
        <w:t>Fuel Specifications:</w:t>
      </w:r>
      <w:r w:rsidRPr="000E7521">
        <w:rPr>
          <w:sz w:val="22"/>
        </w:rPr>
        <w:t xml:space="preserve">  </w:t>
      </w:r>
      <w:r>
        <w:rPr>
          <w:sz w:val="22"/>
        </w:rPr>
        <w:t xml:space="preserve">The emergency fire pump engine shall burn </w:t>
      </w:r>
      <w:r w:rsidRPr="00325FDE">
        <w:rPr>
          <w:sz w:val="22"/>
        </w:rPr>
        <w:t>ULSD</w:t>
      </w:r>
      <w:r w:rsidRPr="00EA29A7">
        <w:rPr>
          <w:sz w:val="22"/>
        </w:rPr>
        <w:t xml:space="preserve"> </w:t>
      </w:r>
      <w:r w:rsidRPr="00427A19">
        <w:rPr>
          <w:sz w:val="22"/>
        </w:rPr>
        <w:t>f</w:t>
      </w:r>
      <w:r w:rsidRPr="00FB1356">
        <w:rPr>
          <w:sz w:val="22"/>
        </w:rPr>
        <w:t>uel oil</w:t>
      </w:r>
      <w:r>
        <w:rPr>
          <w:sz w:val="22"/>
        </w:rPr>
        <w:t xml:space="preserve"> </w:t>
      </w:r>
      <w:r w:rsidRPr="00325FDE">
        <w:rPr>
          <w:sz w:val="22"/>
        </w:rPr>
        <w:t>with a sulfur content of 15 ppm or less</w:t>
      </w:r>
      <w:r>
        <w:rPr>
          <w:sz w:val="22"/>
        </w:rPr>
        <w:t>.  [Applicant Request; Rule 62-210.200(PTE), F.A.C.; NSPS Subpart IIII, §</w:t>
      </w:r>
      <w:r w:rsidRPr="004E0456">
        <w:rPr>
          <w:sz w:val="22"/>
        </w:rPr>
        <w:t>60.4207</w:t>
      </w:r>
      <w:r>
        <w:rPr>
          <w:sz w:val="22"/>
        </w:rPr>
        <w:t>]</w:t>
      </w:r>
    </w:p>
    <w:p w:rsidR="00ED6836" w:rsidRDefault="00ED6836" w:rsidP="00ED6836">
      <w:pPr>
        <w:pStyle w:val="BodyText"/>
        <w:numPr>
          <w:ilvl w:val="0"/>
          <w:numId w:val="41"/>
        </w:numPr>
        <w:spacing w:after="60"/>
        <w:ind w:left="360"/>
        <w:rPr>
          <w:sz w:val="22"/>
        </w:rPr>
      </w:pPr>
      <w:r>
        <w:rPr>
          <w:sz w:val="22"/>
          <w:u w:val="single"/>
        </w:rPr>
        <w:t>Hours of Operation</w:t>
      </w:r>
      <w:r>
        <w:rPr>
          <w:sz w:val="22"/>
        </w:rPr>
        <w:t>:  The hours of operation shall not exceed 100 hours per year</w:t>
      </w:r>
      <w:r w:rsidR="00B87D92" w:rsidRPr="00B87D92">
        <w:rPr>
          <w:sz w:val="22"/>
        </w:rPr>
        <w:t xml:space="preserve"> </w:t>
      </w:r>
      <w:r w:rsidR="00B87D92">
        <w:rPr>
          <w:sz w:val="22"/>
        </w:rPr>
        <w:t>except as otherwise provided in this condition</w:t>
      </w:r>
      <w:r>
        <w:rPr>
          <w:sz w:val="22"/>
        </w:rPr>
        <w:t>.  Other requirements and limitations are:</w:t>
      </w:r>
    </w:p>
    <w:p w:rsidR="00ED6836" w:rsidRDefault="00ED6836" w:rsidP="00ED6836">
      <w:pPr>
        <w:pStyle w:val="BodyText"/>
        <w:numPr>
          <w:ilvl w:val="1"/>
          <w:numId w:val="41"/>
        </w:numPr>
        <w:spacing w:after="60"/>
        <w:ind w:left="720"/>
        <w:rPr>
          <w:sz w:val="22"/>
        </w:rPr>
      </w:pPr>
      <w:r w:rsidRPr="006A6A3C">
        <w:rPr>
          <w:sz w:val="22"/>
        </w:rPr>
        <w:t>There is no time limit on the use of emergency stationary ICE in emergency situations.</w:t>
      </w:r>
    </w:p>
    <w:p w:rsidR="00ED6836" w:rsidRDefault="00ED6836" w:rsidP="00ED6836">
      <w:pPr>
        <w:pStyle w:val="BodyText"/>
        <w:numPr>
          <w:ilvl w:val="1"/>
          <w:numId w:val="41"/>
        </w:numPr>
        <w:spacing w:after="60"/>
        <w:ind w:left="720"/>
        <w:rPr>
          <w:sz w:val="22"/>
        </w:rPr>
      </w:pPr>
      <w:r w:rsidRPr="006A6A3C">
        <w:rPr>
          <w:sz w:val="22"/>
        </w:rPr>
        <w:t xml:space="preserve">You may operate your emergency stationary ICE for any combination of the purposes specified </w:t>
      </w:r>
      <w:r>
        <w:rPr>
          <w:sz w:val="22"/>
        </w:rPr>
        <w:t>in “</w:t>
      </w:r>
      <w:proofErr w:type="spellStart"/>
      <w:r>
        <w:rPr>
          <w:sz w:val="22"/>
        </w:rPr>
        <w:t>i</w:t>
      </w:r>
      <w:proofErr w:type="spellEnd"/>
      <w:r>
        <w:rPr>
          <w:sz w:val="22"/>
        </w:rPr>
        <w:t>” below</w:t>
      </w:r>
      <w:r w:rsidRPr="006A6A3C">
        <w:rPr>
          <w:sz w:val="22"/>
        </w:rPr>
        <w:t xml:space="preserve"> for a maximum of 100 hours per calendar year. </w:t>
      </w:r>
      <w:r>
        <w:rPr>
          <w:sz w:val="22"/>
        </w:rPr>
        <w:t xml:space="preserve"> </w:t>
      </w:r>
      <w:r w:rsidRPr="006A6A3C">
        <w:rPr>
          <w:sz w:val="22"/>
        </w:rPr>
        <w:t xml:space="preserve">Any operation for non-emergency situations as allowed </w:t>
      </w:r>
      <w:r>
        <w:rPr>
          <w:sz w:val="22"/>
        </w:rPr>
        <w:t>“c.” below</w:t>
      </w:r>
      <w:r w:rsidRPr="006A6A3C">
        <w:rPr>
          <w:sz w:val="22"/>
        </w:rPr>
        <w:t xml:space="preserve"> counts as part of </w:t>
      </w:r>
      <w:r>
        <w:rPr>
          <w:sz w:val="22"/>
        </w:rPr>
        <w:t>the 100 hours per calendar year.</w:t>
      </w:r>
    </w:p>
    <w:p w:rsidR="00ED6836" w:rsidRDefault="00ED6836" w:rsidP="00ED6836">
      <w:pPr>
        <w:pStyle w:val="BodyText"/>
        <w:numPr>
          <w:ilvl w:val="2"/>
          <w:numId w:val="41"/>
        </w:numPr>
        <w:spacing w:after="60"/>
        <w:ind w:left="1080"/>
        <w:rPr>
          <w:sz w:val="22"/>
        </w:rPr>
      </w:pPr>
      <w:r w:rsidRPr="006A6A3C">
        <w:rPr>
          <w:sz w:val="22"/>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r w:rsidR="00372E67">
        <w:rPr>
          <w:sz w:val="22"/>
        </w:rPr>
        <w:t>.</w:t>
      </w:r>
    </w:p>
    <w:p w:rsidR="00ED6836" w:rsidRDefault="00ED6836" w:rsidP="00ED6836">
      <w:pPr>
        <w:pStyle w:val="BodyText"/>
        <w:numPr>
          <w:ilvl w:val="1"/>
          <w:numId w:val="41"/>
        </w:numPr>
        <w:spacing w:after="60"/>
        <w:ind w:left="720"/>
        <w:rPr>
          <w:sz w:val="22"/>
        </w:rPr>
      </w:pPr>
      <w:r w:rsidRPr="0047205A">
        <w:rPr>
          <w:sz w:val="22"/>
        </w:rPr>
        <w:t xml:space="preserve">Emergency stationary ICE may be operated for up to 50 hours per calendar year in non-emergency situations. </w:t>
      </w:r>
      <w:r>
        <w:rPr>
          <w:sz w:val="22"/>
        </w:rPr>
        <w:t xml:space="preserve"> </w:t>
      </w:r>
      <w:r w:rsidRPr="0047205A">
        <w:rPr>
          <w:sz w:val="22"/>
        </w:rPr>
        <w:t>The 50 hours of operation in non-emergency situations are counted as part of the 100 hours per calendar ye</w:t>
      </w:r>
      <w:r w:rsidR="00372E67">
        <w:rPr>
          <w:sz w:val="22"/>
        </w:rPr>
        <w:t>ar for maintenance and testing.</w:t>
      </w:r>
    </w:p>
    <w:p w:rsidR="003018A2" w:rsidRDefault="00ED6836" w:rsidP="00ED6836">
      <w:pPr>
        <w:tabs>
          <w:tab w:val="left" w:pos="1440"/>
          <w:tab w:val="left" w:pos="1800"/>
          <w:tab w:val="left" w:pos="2160"/>
        </w:tabs>
        <w:spacing w:after="120"/>
        <w:ind w:left="360"/>
        <w:rPr>
          <w:sz w:val="22"/>
        </w:rPr>
      </w:pPr>
      <w:r>
        <w:rPr>
          <w:sz w:val="22"/>
        </w:rPr>
        <w:t>[Applicant Request; Rule 62-210.200(PTE), F.A.C.; NSPS Subpart IIII, §</w:t>
      </w:r>
      <w:r w:rsidRPr="004E0456">
        <w:rPr>
          <w:sz w:val="22"/>
        </w:rPr>
        <w:t>60.4211</w:t>
      </w:r>
      <w:r>
        <w:rPr>
          <w:sz w:val="22"/>
        </w:rPr>
        <w:t>(f)]</w:t>
      </w:r>
    </w:p>
    <w:p w:rsidR="003018A2" w:rsidRDefault="003018A2">
      <w:pPr>
        <w:rPr>
          <w:sz w:val="22"/>
        </w:rPr>
      </w:pPr>
      <w:r>
        <w:rPr>
          <w:sz w:val="22"/>
        </w:rPr>
        <w:br w:type="page"/>
      </w:r>
    </w:p>
    <w:p w:rsidR="00ED6836" w:rsidRDefault="003018A2" w:rsidP="003018A2">
      <w:pPr>
        <w:numPr>
          <w:ilvl w:val="0"/>
          <w:numId w:val="41"/>
        </w:numPr>
        <w:tabs>
          <w:tab w:val="clear" w:pos="1080"/>
          <w:tab w:val="left" w:pos="1440"/>
          <w:tab w:val="left" w:pos="1800"/>
          <w:tab w:val="left" w:pos="2160"/>
        </w:tabs>
        <w:spacing w:after="120"/>
        <w:ind w:left="360"/>
        <w:rPr>
          <w:sz w:val="22"/>
        </w:rPr>
      </w:pPr>
      <w:r w:rsidRPr="003018A2">
        <w:rPr>
          <w:sz w:val="22"/>
          <w:u w:val="single"/>
        </w:rPr>
        <w:lastRenderedPageBreak/>
        <w:t>Emergency Fire Pump Engine</w:t>
      </w:r>
      <w:r w:rsidR="00ED6836" w:rsidRPr="003018A2">
        <w:rPr>
          <w:sz w:val="22"/>
          <w:u w:val="single"/>
        </w:rPr>
        <w:t xml:space="preserve"> B</w:t>
      </w:r>
      <w:r w:rsidR="00ED6836" w:rsidRPr="00E15735">
        <w:rPr>
          <w:sz w:val="22"/>
          <w:u w:val="single"/>
        </w:rPr>
        <w:t xml:space="preserve">ACT </w:t>
      </w:r>
      <w:r w:rsidR="00ED6836" w:rsidRPr="00450736">
        <w:rPr>
          <w:sz w:val="22"/>
          <w:u w:val="single"/>
        </w:rPr>
        <w:t>Emission Limit</w:t>
      </w:r>
      <w:r w:rsidR="00ED6836">
        <w:rPr>
          <w:sz w:val="22"/>
          <w:u w:val="single"/>
        </w:rPr>
        <w:t>s</w:t>
      </w:r>
      <w:r w:rsidR="00ED6836" w:rsidRPr="00450736">
        <w:rPr>
          <w:sz w:val="22"/>
        </w:rPr>
        <w:t xml:space="preserve">:  </w:t>
      </w:r>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1620"/>
        <w:gridCol w:w="1530"/>
        <w:gridCol w:w="1710"/>
        <w:gridCol w:w="1800"/>
      </w:tblGrid>
      <w:tr w:rsidR="003018A2" w:rsidRPr="00F031A1" w:rsidTr="003018A2">
        <w:trPr>
          <w:trHeight w:val="144"/>
        </w:trPr>
        <w:tc>
          <w:tcPr>
            <w:tcW w:w="2880" w:type="dxa"/>
            <w:shd w:val="clear" w:color="auto" w:fill="C6D9F1"/>
            <w:vAlign w:val="center"/>
          </w:tcPr>
          <w:p w:rsidR="003018A2" w:rsidRPr="009C4E4C" w:rsidRDefault="003018A2" w:rsidP="00DE3462">
            <w:pPr>
              <w:tabs>
                <w:tab w:val="left" w:pos="360"/>
                <w:tab w:val="left" w:pos="1440"/>
                <w:tab w:val="left" w:pos="1800"/>
                <w:tab w:val="left" w:pos="2160"/>
              </w:tabs>
              <w:spacing w:before="20" w:after="20"/>
              <w:ind w:left="360"/>
              <w:jc w:val="center"/>
              <w:rPr>
                <w:b/>
                <w:u w:val="single"/>
              </w:rPr>
            </w:pPr>
            <w:r w:rsidRPr="009C4E4C">
              <w:br w:type="page"/>
            </w:r>
            <w:r>
              <w:rPr>
                <w:b/>
              </w:rPr>
              <w:t>Fire Pump Engine</w:t>
            </w:r>
            <w:r w:rsidRPr="009C4E4C">
              <w:rPr>
                <w:b/>
              </w:rPr>
              <w:br/>
            </w:r>
            <w:r w:rsidRPr="009C4E4C">
              <w:t>(</w:t>
            </w:r>
            <w:r w:rsidRPr="002E2896">
              <w:t>300≤HP&lt;600</w:t>
            </w:r>
            <w:r w:rsidRPr="009C4E4C">
              <w:t>)</w:t>
            </w:r>
          </w:p>
        </w:tc>
        <w:tc>
          <w:tcPr>
            <w:tcW w:w="1620" w:type="dxa"/>
            <w:shd w:val="clear" w:color="auto" w:fill="C6D9F1"/>
            <w:vAlign w:val="center"/>
          </w:tcPr>
          <w:p w:rsidR="003018A2" w:rsidRPr="009C4E4C" w:rsidRDefault="003018A2" w:rsidP="00DE3462">
            <w:pPr>
              <w:tabs>
                <w:tab w:val="left" w:pos="1440"/>
                <w:tab w:val="left" w:pos="1800"/>
                <w:tab w:val="left" w:pos="2160"/>
              </w:tabs>
              <w:spacing w:before="20" w:after="20"/>
              <w:jc w:val="center"/>
              <w:rPr>
                <w:b/>
                <w:vertAlign w:val="superscript"/>
              </w:rPr>
            </w:pPr>
            <w:r w:rsidRPr="009C4E4C">
              <w:rPr>
                <w:b/>
              </w:rPr>
              <w:t>CO</w:t>
            </w:r>
            <w:r w:rsidRPr="009C4E4C">
              <w:rPr>
                <w:b/>
              </w:rPr>
              <w:br/>
              <w:t>(</w:t>
            </w:r>
            <w:r w:rsidRPr="009C4E4C">
              <w:t>g/kW-hr)</w:t>
            </w:r>
            <w:r>
              <w:t xml:space="preserve"> </w:t>
            </w:r>
            <w:r w:rsidRPr="009C4E4C">
              <w:rPr>
                <w:b/>
                <w:vertAlign w:val="superscript"/>
              </w:rPr>
              <w:t>1</w:t>
            </w:r>
          </w:p>
        </w:tc>
        <w:tc>
          <w:tcPr>
            <w:tcW w:w="1530" w:type="dxa"/>
            <w:shd w:val="clear" w:color="auto" w:fill="C6D9F1"/>
            <w:vAlign w:val="center"/>
          </w:tcPr>
          <w:p w:rsidR="003018A2" w:rsidRPr="009C4E4C" w:rsidRDefault="003018A2" w:rsidP="00DE3462">
            <w:pPr>
              <w:tabs>
                <w:tab w:val="left" w:pos="1440"/>
                <w:tab w:val="left" w:pos="1800"/>
                <w:tab w:val="left" w:pos="2160"/>
              </w:tabs>
              <w:spacing w:before="20" w:after="20"/>
              <w:jc w:val="center"/>
              <w:rPr>
                <w:b/>
              </w:rPr>
            </w:pPr>
            <w:r w:rsidRPr="009C4E4C">
              <w:rPr>
                <w:b/>
              </w:rPr>
              <w:t>PM</w:t>
            </w:r>
            <w:r w:rsidRPr="009C4E4C">
              <w:rPr>
                <w:b/>
              </w:rPr>
              <w:br/>
              <w:t>(</w:t>
            </w:r>
            <w:r w:rsidRPr="009C4E4C">
              <w:t>g/kW-hr)</w:t>
            </w:r>
          </w:p>
        </w:tc>
        <w:tc>
          <w:tcPr>
            <w:tcW w:w="1710" w:type="dxa"/>
            <w:shd w:val="clear" w:color="auto" w:fill="C6D9F1"/>
            <w:vAlign w:val="center"/>
          </w:tcPr>
          <w:p w:rsidR="003018A2" w:rsidRPr="009C4E4C" w:rsidRDefault="003018A2" w:rsidP="00DE3462">
            <w:pPr>
              <w:tabs>
                <w:tab w:val="left" w:pos="1440"/>
                <w:tab w:val="left" w:pos="1800"/>
                <w:tab w:val="left" w:pos="2160"/>
              </w:tabs>
              <w:spacing w:before="20" w:after="20"/>
              <w:jc w:val="center"/>
              <w:rPr>
                <w:b/>
              </w:rPr>
            </w:pPr>
            <w:r w:rsidRPr="009C4E4C">
              <w:rPr>
                <w:b/>
              </w:rPr>
              <w:t>NMHC</w:t>
            </w:r>
            <w:r>
              <w:rPr>
                <w:b/>
              </w:rPr>
              <w:t xml:space="preserve"> </w:t>
            </w:r>
            <w:r w:rsidRPr="009C4E4C">
              <w:rPr>
                <w:b/>
                <w:vertAlign w:val="superscript"/>
              </w:rPr>
              <w:t>2</w:t>
            </w:r>
            <w:r w:rsidRPr="009C4E4C">
              <w:rPr>
                <w:b/>
              </w:rPr>
              <w:t>+NO</w:t>
            </w:r>
            <w:r w:rsidRPr="009C4E4C">
              <w:rPr>
                <w:b/>
                <w:vertAlign w:val="subscript"/>
              </w:rPr>
              <w:t>X</w:t>
            </w:r>
            <w:r w:rsidRPr="009C4E4C">
              <w:rPr>
                <w:b/>
                <w:vertAlign w:val="subscript"/>
              </w:rPr>
              <w:br/>
            </w:r>
            <w:r w:rsidRPr="009C4E4C">
              <w:rPr>
                <w:b/>
              </w:rPr>
              <w:t>(</w:t>
            </w:r>
            <w:r w:rsidRPr="009C4E4C">
              <w:t>g/kW-hr)</w:t>
            </w:r>
          </w:p>
        </w:tc>
        <w:tc>
          <w:tcPr>
            <w:tcW w:w="1800" w:type="dxa"/>
            <w:shd w:val="clear" w:color="auto" w:fill="C6D9F1"/>
            <w:vAlign w:val="center"/>
          </w:tcPr>
          <w:p w:rsidR="003018A2" w:rsidRPr="009C4E4C" w:rsidRDefault="003018A2" w:rsidP="00DE3462">
            <w:pPr>
              <w:spacing w:before="20" w:after="20"/>
              <w:jc w:val="center"/>
              <w:rPr>
                <w:b/>
              </w:rPr>
            </w:pPr>
            <w:r w:rsidRPr="009C4E4C">
              <w:rPr>
                <w:b/>
              </w:rPr>
              <w:t>Diesel Fuel</w:t>
            </w:r>
            <w:r>
              <w:rPr>
                <w:b/>
              </w:rPr>
              <w:t xml:space="preserve"> </w:t>
            </w:r>
            <w:r w:rsidRPr="009C4E4C">
              <w:rPr>
                <w:b/>
                <w:vertAlign w:val="superscript"/>
              </w:rPr>
              <w:t>3</w:t>
            </w:r>
            <w:r w:rsidRPr="009C4E4C">
              <w:rPr>
                <w:b/>
              </w:rPr>
              <w:br/>
            </w:r>
            <w:r w:rsidRPr="009C4E4C">
              <w:t>(sulfur)</w:t>
            </w:r>
          </w:p>
        </w:tc>
      </w:tr>
      <w:tr w:rsidR="003018A2" w:rsidRPr="00F031A1" w:rsidTr="003018A2">
        <w:trPr>
          <w:trHeight w:val="144"/>
        </w:trPr>
        <w:tc>
          <w:tcPr>
            <w:tcW w:w="2880" w:type="dxa"/>
            <w:vAlign w:val="center"/>
          </w:tcPr>
          <w:p w:rsidR="003018A2" w:rsidRPr="009C4E4C" w:rsidRDefault="003018A2" w:rsidP="000D6CC8">
            <w:pPr>
              <w:tabs>
                <w:tab w:val="left" w:pos="360"/>
                <w:tab w:val="left" w:pos="1440"/>
                <w:tab w:val="left" w:pos="1800"/>
                <w:tab w:val="left" w:pos="2160"/>
              </w:tabs>
              <w:spacing w:before="20" w:after="20"/>
              <w:ind w:left="360"/>
              <w:jc w:val="center"/>
            </w:pPr>
            <w:r>
              <w:t>200</w:t>
            </w:r>
            <w:r w:rsidR="000D6CC8">
              <w:t>6</w:t>
            </w:r>
            <w:r w:rsidRPr="009C4E4C">
              <w:t xml:space="preserve"> and later</w:t>
            </w:r>
          </w:p>
        </w:tc>
        <w:tc>
          <w:tcPr>
            <w:tcW w:w="1620" w:type="dxa"/>
            <w:vAlign w:val="center"/>
          </w:tcPr>
          <w:p w:rsidR="003018A2" w:rsidRPr="009C4E4C" w:rsidRDefault="003018A2" w:rsidP="00DE3462">
            <w:pPr>
              <w:tabs>
                <w:tab w:val="left" w:pos="1440"/>
                <w:tab w:val="left" w:pos="1800"/>
                <w:tab w:val="left" w:pos="2160"/>
              </w:tabs>
              <w:spacing w:before="20" w:after="20"/>
              <w:jc w:val="center"/>
            </w:pPr>
            <w:r w:rsidRPr="009C4E4C">
              <w:t>3.5</w:t>
            </w:r>
          </w:p>
        </w:tc>
        <w:tc>
          <w:tcPr>
            <w:tcW w:w="1530" w:type="dxa"/>
            <w:vAlign w:val="center"/>
          </w:tcPr>
          <w:p w:rsidR="003018A2" w:rsidRPr="009C4E4C" w:rsidRDefault="003018A2" w:rsidP="00DE3462">
            <w:pPr>
              <w:tabs>
                <w:tab w:val="left" w:pos="1440"/>
                <w:tab w:val="left" w:pos="1800"/>
                <w:tab w:val="left" w:pos="2160"/>
              </w:tabs>
              <w:spacing w:before="20" w:after="20"/>
              <w:jc w:val="center"/>
              <w:rPr>
                <w:lang w:val="de-DE"/>
              </w:rPr>
            </w:pPr>
            <w:r w:rsidRPr="009C4E4C">
              <w:rPr>
                <w:lang w:val="de-DE"/>
              </w:rPr>
              <w:t>0.20</w:t>
            </w:r>
          </w:p>
        </w:tc>
        <w:tc>
          <w:tcPr>
            <w:tcW w:w="1710" w:type="dxa"/>
            <w:vAlign w:val="center"/>
          </w:tcPr>
          <w:p w:rsidR="003018A2" w:rsidRPr="009C4E4C" w:rsidRDefault="003018A2" w:rsidP="00DE3462">
            <w:pPr>
              <w:tabs>
                <w:tab w:val="left" w:pos="1440"/>
                <w:tab w:val="left" w:pos="1800"/>
                <w:tab w:val="left" w:pos="2160"/>
              </w:tabs>
              <w:spacing w:before="20" w:after="20"/>
              <w:jc w:val="center"/>
            </w:pPr>
            <w:r>
              <w:t>4.0</w:t>
            </w:r>
          </w:p>
        </w:tc>
        <w:tc>
          <w:tcPr>
            <w:tcW w:w="1800" w:type="dxa"/>
            <w:shd w:val="clear" w:color="auto" w:fill="auto"/>
            <w:vAlign w:val="center"/>
          </w:tcPr>
          <w:p w:rsidR="003018A2" w:rsidRPr="009C4E4C" w:rsidRDefault="003018A2" w:rsidP="00DE3462">
            <w:pPr>
              <w:spacing w:before="20" w:after="20"/>
              <w:jc w:val="center"/>
            </w:pPr>
            <w:r w:rsidRPr="009C4E4C">
              <w:t>15 ppm</w:t>
            </w:r>
          </w:p>
        </w:tc>
      </w:tr>
      <w:tr w:rsidR="003018A2" w:rsidRPr="00F031A1" w:rsidTr="003018A2">
        <w:trPr>
          <w:trHeight w:val="338"/>
        </w:trPr>
        <w:tc>
          <w:tcPr>
            <w:tcW w:w="9540" w:type="dxa"/>
            <w:gridSpan w:val="5"/>
            <w:vAlign w:val="center"/>
          </w:tcPr>
          <w:p w:rsidR="003018A2" w:rsidRPr="00AB52D5" w:rsidRDefault="003018A2" w:rsidP="003018A2">
            <w:pPr>
              <w:numPr>
                <w:ilvl w:val="0"/>
                <w:numId w:val="42"/>
              </w:numPr>
              <w:ind w:left="331" w:hanging="331"/>
              <w:rPr>
                <w:sz w:val="18"/>
              </w:rPr>
            </w:pPr>
            <w:r w:rsidRPr="00AB52D5">
              <w:rPr>
                <w:sz w:val="18"/>
              </w:rPr>
              <w:t>g/kW-hr means grams per kilowatt-hour.</w:t>
            </w:r>
          </w:p>
          <w:p w:rsidR="003018A2" w:rsidRPr="00AB52D5" w:rsidRDefault="003018A2" w:rsidP="003018A2">
            <w:pPr>
              <w:numPr>
                <w:ilvl w:val="0"/>
                <w:numId w:val="42"/>
              </w:numPr>
              <w:ind w:left="331" w:hanging="331"/>
              <w:rPr>
                <w:sz w:val="18"/>
              </w:rPr>
            </w:pPr>
            <w:r w:rsidRPr="00AB52D5">
              <w:rPr>
                <w:sz w:val="18"/>
              </w:rPr>
              <w:t>NMHC means Non-Methane Hydrocarbons.</w:t>
            </w:r>
          </w:p>
          <w:p w:rsidR="003018A2" w:rsidRPr="00F031A1" w:rsidRDefault="003018A2" w:rsidP="003018A2">
            <w:pPr>
              <w:numPr>
                <w:ilvl w:val="0"/>
                <w:numId w:val="42"/>
              </w:numPr>
              <w:spacing w:before="20" w:after="20"/>
              <w:ind w:left="331" w:hanging="331"/>
            </w:pPr>
            <w:r>
              <w:rPr>
                <w:sz w:val="18"/>
              </w:rPr>
              <w:t xml:space="preserve">Nonroad diesel specification from 40 CFR part 80, subpart </w:t>
            </w:r>
            <w:r w:rsidRPr="0094139F">
              <w:rPr>
                <w:bCs/>
                <w:sz w:val="18"/>
                <w:szCs w:val="18"/>
              </w:rPr>
              <w:t>I</w:t>
            </w:r>
            <w:r w:rsidRPr="0094139F">
              <w:rPr>
                <w:sz w:val="18"/>
                <w:szCs w:val="18"/>
              </w:rPr>
              <w:t xml:space="preserve"> – </w:t>
            </w:r>
            <w:r w:rsidRPr="0094139F">
              <w:rPr>
                <w:bCs/>
                <w:sz w:val="18"/>
              </w:rPr>
              <w:t>Motor Vehicle Diesel Fuel; Nonroad, Locomotive, and Marine Diesel Fuel; and ECA Marine Fuel</w:t>
            </w:r>
            <w:r>
              <w:rPr>
                <w:bCs/>
                <w:sz w:val="18"/>
              </w:rPr>
              <w:t xml:space="preserve">.  </w:t>
            </w:r>
            <w:hyperlink r:id="rId37" w:history="1">
              <w:r>
                <w:rPr>
                  <w:rStyle w:val="Hyperlink"/>
                  <w:sz w:val="18"/>
                </w:rPr>
                <w:t>Link to Non-Road Diesel Spec</w:t>
              </w:r>
            </w:hyperlink>
            <w:r w:rsidRPr="00AB52D5">
              <w:rPr>
                <w:sz w:val="18"/>
              </w:rPr>
              <w:t xml:space="preserve"> </w:t>
            </w:r>
          </w:p>
        </w:tc>
      </w:tr>
    </w:tbl>
    <w:p w:rsidR="00ED6836" w:rsidRPr="00E15735" w:rsidRDefault="00ED6836" w:rsidP="00ED6836">
      <w:pPr>
        <w:spacing w:before="120" w:after="120"/>
        <w:ind w:left="360"/>
        <w:rPr>
          <w:sz w:val="22"/>
        </w:rPr>
      </w:pPr>
      <w:r w:rsidRPr="00E15735">
        <w:rPr>
          <w:sz w:val="22"/>
        </w:rPr>
        <w:t>[Applicant Request; 62-212.400(BACT), F.A.C.; NSPS Subpart IIII</w:t>
      </w:r>
      <w:r>
        <w:rPr>
          <w:sz w:val="22"/>
        </w:rPr>
        <w:t>, §</w:t>
      </w:r>
      <w:r w:rsidRPr="00CA004F">
        <w:rPr>
          <w:sz w:val="22"/>
        </w:rPr>
        <w:t>60.42</w:t>
      </w:r>
      <w:r>
        <w:rPr>
          <w:sz w:val="22"/>
        </w:rPr>
        <w:t>05</w:t>
      </w:r>
      <w:r w:rsidRPr="00E15735">
        <w:rPr>
          <w:sz w:val="22"/>
        </w:rPr>
        <w:t>]</w:t>
      </w:r>
    </w:p>
    <w:p w:rsidR="00ED6836" w:rsidRPr="00E15735" w:rsidRDefault="00F63BB0" w:rsidP="00ED6836">
      <w:pPr>
        <w:numPr>
          <w:ilvl w:val="0"/>
          <w:numId w:val="41"/>
        </w:numPr>
        <w:tabs>
          <w:tab w:val="left" w:pos="1440"/>
          <w:tab w:val="left" w:pos="1800"/>
          <w:tab w:val="left" w:pos="2160"/>
        </w:tabs>
        <w:spacing w:before="120" w:after="120"/>
        <w:ind w:left="360"/>
        <w:rPr>
          <w:sz w:val="22"/>
        </w:rPr>
      </w:pPr>
      <w:r w:rsidRPr="003018A2">
        <w:rPr>
          <w:sz w:val="22"/>
          <w:u w:val="single"/>
        </w:rPr>
        <w:t>Emergency Fire Pump Engine</w:t>
      </w:r>
      <w:r w:rsidR="00ED6836" w:rsidRPr="00E15735">
        <w:rPr>
          <w:sz w:val="22"/>
          <w:u w:val="single"/>
        </w:rPr>
        <w:t xml:space="preserve"> Testing Requirements</w:t>
      </w:r>
      <w:r w:rsidR="00ED6836" w:rsidRPr="00E15735">
        <w:rPr>
          <w:sz w:val="22"/>
        </w:rPr>
        <w:t xml:space="preserve">:  </w:t>
      </w:r>
      <w:r>
        <w:rPr>
          <w:sz w:val="22"/>
        </w:rPr>
        <w:t>The</w:t>
      </w:r>
      <w:r w:rsidR="00ED6836" w:rsidRPr="00E15735">
        <w:rPr>
          <w:sz w:val="22"/>
        </w:rPr>
        <w:t xml:space="preserve"> unit shall be stack tested to demonstrate initial compliance with the emission standards for CO and NO</w:t>
      </w:r>
      <w:r w:rsidR="00ED6836" w:rsidRPr="00E15735">
        <w:rPr>
          <w:sz w:val="22"/>
          <w:vertAlign w:val="subscript"/>
        </w:rPr>
        <w:t>X</w:t>
      </w:r>
      <w:r w:rsidR="00ED6836" w:rsidRPr="00E15735">
        <w:rPr>
          <w:sz w:val="22"/>
        </w:rPr>
        <w:t xml:space="preserve">.  The tests shall be conducted within 60 days after achieving the maximum production rate at which the unit will be operated, but not later than 180 days after the initial startup of each unit.  As an alternative, an EPA certification of emissions characteristics of the purchased model that are at least as stringent as the BACT (NSPS Subpart IIII) values and the use of ULSD fuel oil with a sulfur content of 15 ppm or less can be used to fulfill this requirement.  </w:t>
      </w:r>
      <w:r w:rsidR="00ED6836" w:rsidRPr="00E15735">
        <w:rPr>
          <w:sz w:val="22"/>
        </w:rPr>
        <w:br/>
        <w:t xml:space="preserve">[Rule 62-297.310(7)(a)1, F.A.C.; 40 CFR 60.8 and </w:t>
      </w:r>
      <w:r w:rsidR="00ED6836">
        <w:rPr>
          <w:sz w:val="22"/>
        </w:rPr>
        <w:t>NSPS Subpart IIII, §</w:t>
      </w:r>
      <w:r w:rsidR="00ED6836" w:rsidRPr="00E15735">
        <w:rPr>
          <w:sz w:val="22"/>
        </w:rPr>
        <w:t>60.421</w:t>
      </w:r>
      <w:r w:rsidR="00ED6836">
        <w:rPr>
          <w:sz w:val="22"/>
        </w:rPr>
        <w:t>0 and §</w:t>
      </w:r>
      <w:r w:rsidR="00ED6836" w:rsidRPr="00E15735">
        <w:rPr>
          <w:sz w:val="22"/>
        </w:rPr>
        <w:t>60.421</w:t>
      </w:r>
      <w:r w:rsidR="00ED6836">
        <w:rPr>
          <w:sz w:val="22"/>
        </w:rPr>
        <w:t>1</w:t>
      </w:r>
      <w:r w:rsidR="00ED6836" w:rsidRPr="00E15735">
        <w:rPr>
          <w:sz w:val="22"/>
        </w:rPr>
        <w:t>]</w:t>
      </w:r>
    </w:p>
    <w:p w:rsidR="00ED6836" w:rsidRDefault="00ED6836" w:rsidP="00ED6836">
      <w:pPr>
        <w:keepNext/>
        <w:keepLines/>
        <w:numPr>
          <w:ilvl w:val="0"/>
          <w:numId w:val="41"/>
        </w:numPr>
        <w:spacing w:after="120"/>
        <w:ind w:left="360"/>
        <w:rPr>
          <w:sz w:val="22"/>
        </w:rPr>
      </w:pPr>
      <w:r>
        <w:rPr>
          <w:sz w:val="22"/>
          <w:u w:val="single"/>
        </w:rPr>
        <w:t>Test Methods</w:t>
      </w:r>
      <w:r>
        <w:rPr>
          <w:sz w:val="22"/>
        </w:rPr>
        <w:t>:  Any required tests shall be performed in accordance with the following reference methods.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8370"/>
      </w:tblGrid>
      <w:tr w:rsidR="00ED6836" w:rsidRPr="00CE03AF" w:rsidTr="00ED6836">
        <w:trPr>
          <w:trHeight w:val="20"/>
        </w:trPr>
        <w:tc>
          <w:tcPr>
            <w:tcW w:w="1080" w:type="dxa"/>
            <w:vAlign w:val="center"/>
          </w:tcPr>
          <w:p w:rsidR="00ED6836" w:rsidRPr="003C5CD2" w:rsidRDefault="00ED6836" w:rsidP="00ED6836">
            <w:pPr>
              <w:keepNext/>
              <w:keepLines/>
              <w:spacing w:before="20" w:after="20"/>
              <w:jc w:val="center"/>
              <w:rPr>
                <w:b/>
              </w:rPr>
            </w:pPr>
            <w:r w:rsidRPr="003C5CD2">
              <w:rPr>
                <w:b/>
              </w:rPr>
              <w:t>Method</w:t>
            </w:r>
          </w:p>
        </w:tc>
        <w:tc>
          <w:tcPr>
            <w:tcW w:w="8370" w:type="dxa"/>
            <w:vAlign w:val="center"/>
          </w:tcPr>
          <w:p w:rsidR="00ED6836" w:rsidRPr="003C5CD2" w:rsidRDefault="00ED6836" w:rsidP="00ED6836">
            <w:pPr>
              <w:keepNext/>
              <w:keepLines/>
              <w:spacing w:before="20" w:after="20"/>
              <w:jc w:val="center"/>
              <w:rPr>
                <w:b/>
              </w:rPr>
            </w:pPr>
            <w:r w:rsidRPr="003C5CD2">
              <w:rPr>
                <w:b/>
              </w:rPr>
              <w:t>Description of Method and Comments</w:t>
            </w:r>
          </w:p>
        </w:tc>
      </w:tr>
      <w:tr w:rsidR="00ED6836" w:rsidRPr="00CE03AF" w:rsidTr="00ED6836">
        <w:trPr>
          <w:trHeight w:val="20"/>
        </w:trPr>
        <w:tc>
          <w:tcPr>
            <w:tcW w:w="1080" w:type="dxa"/>
            <w:vAlign w:val="center"/>
          </w:tcPr>
          <w:p w:rsidR="00ED6836" w:rsidRPr="003C5CD2" w:rsidRDefault="00ED6836" w:rsidP="00ED6836">
            <w:pPr>
              <w:spacing w:before="20" w:after="20"/>
              <w:jc w:val="center"/>
            </w:pPr>
            <w:r w:rsidRPr="003C5CD2">
              <w:t>7E</w:t>
            </w:r>
          </w:p>
        </w:tc>
        <w:tc>
          <w:tcPr>
            <w:tcW w:w="8370" w:type="dxa"/>
            <w:vAlign w:val="center"/>
          </w:tcPr>
          <w:p w:rsidR="00ED6836" w:rsidRPr="003C5CD2" w:rsidRDefault="00ED6836" w:rsidP="00ED6836">
            <w:pPr>
              <w:spacing w:before="20" w:after="20"/>
            </w:pPr>
            <w:r w:rsidRPr="003C5CD2">
              <w:t>Determination of Nitrogen Oxides Emissions from Stationary Sources</w:t>
            </w:r>
          </w:p>
        </w:tc>
      </w:tr>
      <w:tr w:rsidR="00ED6836" w:rsidRPr="00CE03AF" w:rsidTr="00ED6836">
        <w:trPr>
          <w:trHeight w:val="20"/>
        </w:trPr>
        <w:tc>
          <w:tcPr>
            <w:tcW w:w="1080" w:type="dxa"/>
            <w:vAlign w:val="center"/>
          </w:tcPr>
          <w:p w:rsidR="00ED6836" w:rsidRPr="003C5CD2" w:rsidRDefault="00ED6836" w:rsidP="00ED6836">
            <w:pPr>
              <w:spacing w:before="20" w:after="20"/>
              <w:jc w:val="center"/>
            </w:pPr>
            <w:r w:rsidRPr="003C5CD2">
              <w:t>10</w:t>
            </w:r>
          </w:p>
        </w:tc>
        <w:tc>
          <w:tcPr>
            <w:tcW w:w="8370" w:type="dxa"/>
            <w:vAlign w:val="center"/>
          </w:tcPr>
          <w:p w:rsidR="00ED6836" w:rsidRPr="003C5CD2" w:rsidRDefault="00ED6836" w:rsidP="00ED6836">
            <w:pPr>
              <w:spacing w:before="20" w:after="20"/>
            </w:pPr>
            <w:r w:rsidRPr="003C5CD2">
              <w:t>Determination of Carbon Monoxide Emissions from Stationary Sources</w:t>
            </w:r>
          </w:p>
        </w:tc>
      </w:tr>
    </w:tbl>
    <w:p w:rsidR="00ED6836" w:rsidRDefault="00ED6836" w:rsidP="00ED6836">
      <w:pPr>
        <w:pStyle w:val="BodyText"/>
        <w:spacing w:before="120"/>
        <w:ind w:left="360"/>
        <w:rPr>
          <w:bCs/>
          <w:caps/>
          <w:sz w:val="22"/>
        </w:rPr>
      </w:pPr>
      <w:r>
        <w:rPr>
          <w:bCs/>
          <w:caps/>
          <w:sz w:val="22"/>
        </w:rPr>
        <w:t xml:space="preserve">[NSPS </w:t>
      </w:r>
      <w:r w:rsidRPr="00CA004F">
        <w:rPr>
          <w:bCs/>
          <w:sz w:val="22"/>
        </w:rPr>
        <w:t>Subpart</w:t>
      </w:r>
      <w:r>
        <w:rPr>
          <w:bCs/>
          <w:caps/>
          <w:sz w:val="22"/>
        </w:rPr>
        <w:t xml:space="preserve"> IIII, §60.4212]</w:t>
      </w:r>
    </w:p>
    <w:p w:rsidR="00ED6836" w:rsidRPr="006C09D7" w:rsidRDefault="00ED6836" w:rsidP="00ED6836">
      <w:pPr>
        <w:pStyle w:val="BodyText"/>
        <w:spacing w:before="120"/>
        <w:rPr>
          <w:b/>
          <w:bCs/>
          <w:caps/>
          <w:sz w:val="22"/>
        </w:rPr>
      </w:pPr>
      <w:r w:rsidRPr="006C09D7">
        <w:rPr>
          <w:b/>
          <w:bCs/>
          <w:caps/>
          <w:sz w:val="22"/>
        </w:rPr>
        <w:t>Notification, Reporting and Record</w:t>
      </w:r>
      <w:r>
        <w:rPr>
          <w:b/>
          <w:bCs/>
          <w:caps/>
          <w:sz w:val="22"/>
        </w:rPr>
        <w:t>keeping</w:t>
      </w:r>
    </w:p>
    <w:p w:rsidR="00ED6836" w:rsidRPr="00697EE4" w:rsidRDefault="00ED6836" w:rsidP="00ED6836">
      <w:pPr>
        <w:pStyle w:val="HTMLPreformatted"/>
        <w:numPr>
          <w:ilvl w:val="0"/>
          <w:numId w:val="41"/>
        </w:numPr>
        <w:tabs>
          <w:tab w:val="clear" w:pos="916"/>
          <w:tab w:val="left" w:pos="360"/>
        </w:tabs>
        <w:spacing w:after="120"/>
        <w:ind w:left="360"/>
        <w:rPr>
          <w:rFonts w:ascii="Times New Roman" w:hAnsi="Times New Roman" w:cs="Times New Roman"/>
          <w:sz w:val="22"/>
        </w:rPr>
      </w:pPr>
      <w:r>
        <w:rPr>
          <w:rFonts w:ascii="Times New Roman" w:hAnsi="Times New Roman" w:cs="Times New Roman"/>
          <w:sz w:val="22"/>
          <w:u w:val="single"/>
        </w:rPr>
        <w:t>Notifications Reporting and Recordkeeping</w:t>
      </w:r>
      <w:r w:rsidRPr="004E5E2E">
        <w:rPr>
          <w:rFonts w:ascii="Times New Roman" w:hAnsi="Times New Roman" w:cs="Times New Roman"/>
          <w:sz w:val="22"/>
        </w:rPr>
        <w:t xml:space="preserve">:  </w:t>
      </w:r>
      <w:r w:rsidRPr="007D5078">
        <w:rPr>
          <w:rFonts w:ascii="Times New Roman" w:hAnsi="Times New Roman" w:cs="Times New Roman"/>
          <w:sz w:val="22"/>
        </w:rPr>
        <w:t xml:space="preserve">Notifications </w:t>
      </w:r>
      <w:r>
        <w:rPr>
          <w:rFonts w:ascii="Times New Roman" w:hAnsi="Times New Roman" w:cs="Times New Roman"/>
          <w:sz w:val="22"/>
        </w:rPr>
        <w:t>r</w:t>
      </w:r>
      <w:r w:rsidRPr="007D5078">
        <w:rPr>
          <w:rFonts w:ascii="Times New Roman" w:hAnsi="Times New Roman" w:cs="Times New Roman"/>
          <w:sz w:val="22"/>
        </w:rPr>
        <w:t xml:space="preserve">eporting and </w:t>
      </w:r>
      <w:r>
        <w:rPr>
          <w:rFonts w:ascii="Times New Roman" w:hAnsi="Times New Roman" w:cs="Times New Roman"/>
          <w:sz w:val="22"/>
        </w:rPr>
        <w:t>r</w:t>
      </w:r>
      <w:r w:rsidRPr="007D5078">
        <w:rPr>
          <w:rFonts w:ascii="Times New Roman" w:hAnsi="Times New Roman" w:cs="Times New Roman"/>
          <w:sz w:val="22"/>
        </w:rPr>
        <w:t xml:space="preserve">ecordkeeping </w:t>
      </w:r>
      <w:r>
        <w:rPr>
          <w:rFonts w:ascii="Times New Roman" w:hAnsi="Times New Roman" w:cs="Times New Roman"/>
          <w:sz w:val="22"/>
        </w:rPr>
        <w:t>are required pursuant to 40 CFR 60.7, 40 CFR 63.9, and NSPS Subpart IIII, §</w:t>
      </w:r>
      <w:r w:rsidRPr="007D5078">
        <w:rPr>
          <w:rFonts w:ascii="Times New Roman" w:hAnsi="Times New Roman" w:cs="Times New Roman"/>
          <w:sz w:val="22"/>
        </w:rPr>
        <w:t>60.4214</w:t>
      </w:r>
      <w:r>
        <w:rPr>
          <w:rFonts w:ascii="Times New Roman" w:hAnsi="Times New Roman" w:cs="Times New Roman"/>
          <w:sz w:val="22"/>
        </w:rPr>
        <w:t>(b) and §</w:t>
      </w:r>
      <w:r w:rsidRPr="007D5078">
        <w:rPr>
          <w:rFonts w:ascii="Times New Roman" w:hAnsi="Times New Roman" w:cs="Times New Roman"/>
          <w:sz w:val="22"/>
        </w:rPr>
        <w:t>60.4214</w:t>
      </w:r>
      <w:r>
        <w:rPr>
          <w:rFonts w:ascii="Times New Roman" w:hAnsi="Times New Roman" w:cs="Times New Roman"/>
          <w:sz w:val="22"/>
        </w:rPr>
        <w:t>(d) for the</w:t>
      </w:r>
      <w:r w:rsidRPr="004D64DA">
        <w:rPr>
          <w:rFonts w:ascii="Times New Roman" w:hAnsi="Times New Roman" w:cs="Times New Roman"/>
          <w:sz w:val="22"/>
          <w:szCs w:val="22"/>
        </w:rPr>
        <w:t xml:space="preserve"> </w:t>
      </w:r>
      <w:r>
        <w:rPr>
          <w:rFonts w:ascii="Times New Roman" w:hAnsi="Times New Roman" w:cs="Times New Roman"/>
          <w:sz w:val="22"/>
          <w:szCs w:val="22"/>
        </w:rPr>
        <w:t>four 3,100 kW emergency generators.</w:t>
      </w:r>
    </w:p>
    <w:p w:rsidR="00ED6836" w:rsidRPr="008C553B" w:rsidRDefault="00ED6836" w:rsidP="00ED6836">
      <w:pPr>
        <w:pStyle w:val="HTMLPreformatted"/>
        <w:numPr>
          <w:ilvl w:val="0"/>
          <w:numId w:val="41"/>
        </w:numPr>
        <w:tabs>
          <w:tab w:val="clear" w:pos="916"/>
          <w:tab w:val="left" w:pos="360"/>
        </w:tabs>
        <w:spacing w:after="120"/>
        <w:ind w:left="360"/>
        <w:rPr>
          <w:rFonts w:ascii="Times New Roman" w:hAnsi="Times New Roman" w:cs="Times New Roman"/>
          <w:sz w:val="22"/>
        </w:rPr>
      </w:pPr>
      <w:r>
        <w:rPr>
          <w:rFonts w:ascii="Times New Roman" w:hAnsi="Times New Roman" w:cs="Times New Roman"/>
          <w:sz w:val="22"/>
          <w:u w:val="single"/>
        </w:rPr>
        <w:t xml:space="preserve">Additional </w:t>
      </w:r>
      <w:r w:rsidRPr="008C553B">
        <w:rPr>
          <w:rFonts w:ascii="Times New Roman" w:hAnsi="Times New Roman" w:cs="Times New Roman"/>
          <w:sz w:val="22"/>
          <w:u w:val="single"/>
        </w:rPr>
        <w:t>Reporting</w:t>
      </w:r>
      <w:r w:rsidRPr="008C553B">
        <w:rPr>
          <w:rFonts w:ascii="Times New Roman" w:hAnsi="Times New Roman" w:cs="Times New Roman"/>
          <w:sz w:val="22"/>
        </w:rPr>
        <w:t>:  The permittee shall maintain records of the amount of liquid fuel used.  These records shall be submitted to the Compliance Authority on an annual basis or upon request.  [Rule 62-4.070(3), F.A.C.]</w:t>
      </w:r>
    </w:p>
    <w:p w:rsidR="003C5CD2" w:rsidRDefault="003C5CD2" w:rsidP="003C5CD2">
      <w:pPr>
        <w:pStyle w:val="BodyText2"/>
        <w:rPr>
          <w:highlight w:val="yellow"/>
          <w:u w:val="double"/>
        </w:rPr>
      </w:pPr>
    </w:p>
    <w:p w:rsidR="00175B8E" w:rsidRPr="004A469E" w:rsidRDefault="00175B8E" w:rsidP="004A469E">
      <w:pPr>
        <w:pStyle w:val="HTMLPreformatted"/>
        <w:numPr>
          <w:ilvl w:val="0"/>
          <w:numId w:val="18"/>
        </w:numPr>
        <w:tabs>
          <w:tab w:val="clear" w:pos="1080"/>
          <w:tab w:val="num" w:pos="360"/>
        </w:tabs>
        <w:spacing w:after="120"/>
        <w:ind w:left="360"/>
        <w:rPr>
          <w:rFonts w:ascii="Times New Roman" w:hAnsi="Times New Roman" w:cs="Times New Roman"/>
          <w:sz w:val="22"/>
          <w:highlight w:val="yellow"/>
          <w:u w:val="double"/>
        </w:rPr>
        <w:sectPr w:rsidR="00175B8E" w:rsidRPr="004A469E" w:rsidSect="00A47EF5">
          <w:headerReference w:type="even" r:id="rId38"/>
          <w:headerReference w:type="default" r:id="rId39"/>
          <w:headerReference w:type="first" r:id="rId40"/>
          <w:pgSz w:w="12240" w:h="15840" w:code="1"/>
          <w:pgMar w:top="1151" w:right="1152" w:bottom="720" w:left="1152" w:header="450" w:footer="135" w:gutter="0"/>
          <w:cols w:space="720"/>
        </w:sectPr>
      </w:pPr>
    </w:p>
    <w:p w:rsidR="00F63BB0" w:rsidRDefault="00F63BB0" w:rsidP="00F63BB0">
      <w:pPr>
        <w:pStyle w:val="BodyText2"/>
        <w:suppressAutoHyphens/>
      </w:pPr>
      <w:r>
        <w:lastRenderedPageBreak/>
        <w:t>This section of the permit addresses the following emissions unit.</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8640"/>
      </w:tblGrid>
      <w:tr w:rsidR="00F63BB0" w:rsidRPr="00F63BB0" w:rsidTr="00DE3462">
        <w:trPr>
          <w:trHeight w:val="20"/>
        </w:trPr>
        <w:tc>
          <w:tcPr>
            <w:tcW w:w="1170" w:type="dxa"/>
            <w:shd w:val="clear" w:color="auto" w:fill="C6D9F1" w:themeFill="text2" w:themeFillTint="33"/>
          </w:tcPr>
          <w:p w:rsidR="00F63BB0" w:rsidRPr="00F63BB0" w:rsidRDefault="00F63BB0" w:rsidP="00DE3462">
            <w:pPr>
              <w:spacing w:before="60" w:after="60"/>
              <w:jc w:val="center"/>
            </w:pPr>
            <w:r w:rsidRPr="00F63BB0">
              <w:t>ID No.</w:t>
            </w:r>
          </w:p>
        </w:tc>
        <w:tc>
          <w:tcPr>
            <w:tcW w:w="8640" w:type="dxa"/>
            <w:shd w:val="clear" w:color="auto" w:fill="C6D9F1" w:themeFill="text2" w:themeFillTint="33"/>
          </w:tcPr>
          <w:p w:rsidR="00F63BB0" w:rsidRPr="00F63BB0" w:rsidRDefault="00F63BB0" w:rsidP="00DE3462">
            <w:pPr>
              <w:spacing w:before="60" w:after="60"/>
              <w:jc w:val="center"/>
            </w:pPr>
            <w:r w:rsidRPr="00F63BB0">
              <w:rPr>
                <w:b/>
              </w:rPr>
              <w:t>Emission Unit Description</w:t>
            </w:r>
          </w:p>
        </w:tc>
      </w:tr>
      <w:tr w:rsidR="00954900" w:rsidRPr="00F63BB0" w:rsidTr="00DE3462">
        <w:trPr>
          <w:trHeight w:val="20"/>
        </w:trPr>
        <w:tc>
          <w:tcPr>
            <w:tcW w:w="1170" w:type="dxa"/>
          </w:tcPr>
          <w:p w:rsidR="00954900" w:rsidRPr="00F63BB0" w:rsidRDefault="00954900" w:rsidP="00954900">
            <w:pPr>
              <w:spacing w:before="60" w:after="60"/>
              <w:jc w:val="center"/>
            </w:pPr>
            <w:r>
              <w:t>052</w:t>
            </w:r>
          </w:p>
        </w:tc>
        <w:tc>
          <w:tcPr>
            <w:tcW w:w="8640" w:type="dxa"/>
          </w:tcPr>
          <w:p w:rsidR="00954900" w:rsidRPr="00F63BB0" w:rsidRDefault="00954900" w:rsidP="00954900">
            <w:pPr>
              <w:spacing w:before="60" w:after="60"/>
              <w:jc w:val="both"/>
            </w:pPr>
            <w:r>
              <w:t>Two 3-million gallon</w:t>
            </w:r>
            <w:r w:rsidRPr="00F63BB0">
              <w:t xml:space="preserve"> Ultralow Sulfur Distillate Fuel Oil Storage Tank</w:t>
            </w:r>
            <w:r>
              <w:t>s</w:t>
            </w:r>
          </w:p>
        </w:tc>
      </w:tr>
    </w:tbl>
    <w:p w:rsidR="00175B8E" w:rsidRPr="00F63BB0" w:rsidRDefault="00175B8E" w:rsidP="008A497C">
      <w:pPr>
        <w:tabs>
          <w:tab w:val="left" w:pos="0"/>
        </w:tabs>
        <w:spacing w:before="120" w:after="120"/>
        <w:ind w:left="360" w:hanging="360"/>
        <w:rPr>
          <w:b/>
          <w:caps/>
          <w:sz w:val="22"/>
          <w:szCs w:val="22"/>
        </w:rPr>
      </w:pPr>
      <w:r w:rsidRPr="00F63BB0">
        <w:rPr>
          <w:b/>
          <w:caps/>
          <w:sz w:val="22"/>
          <w:szCs w:val="22"/>
        </w:rPr>
        <w:t>NSPS Applicability</w:t>
      </w:r>
    </w:p>
    <w:p w:rsidR="00175B8E" w:rsidRPr="00F63BB0" w:rsidRDefault="00175B8E" w:rsidP="00A622BA">
      <w:pPr>
        <w:pStyle w:val="ListParagraph"/>
        <w:numPr>
          <w:ilvl w:val="0"/>
          <w:numId w:val="19"/>
        </w:numPr>
        <w:spacing w:after="120"/>
        <w:ind w:left="360"/>
        <w:rPr>
          <w:sz w:val="22"/>
          <w:szCs w:val="22"/>
        </w:rPr>
      </w:pPr>
      <w:r w:rsidRPr="00F63BB0">
        <w:rPr>
          <w:sz w:val="22"/>
          <w:szCs w:val="22"/>
          <w:u w:val="single"/>
        </w:rPr>
        <w:t>NSPS</w:t>
      </w:r>
      <w:r w:rsidR="00DD7355" w:rsidRPr="00F63BB0">
        <w:rPr>
          <w:sz w:val="22"/>
          <w:szCs w:val="22"/>
          <w:u w:val="single"/>
        </w:rPr>
        <w:t>,</w:t>
      </w:r>
      <w:r w:rsidRPr="00F63BB0">
        <w:rPr>
          <w:sz w:val="22"/>
          <w:szCs w:val="22"/>
          <w:u w:val="single"/>
        </w:rPr>
        <w:t xml:space="preserve"> Subpart Kb Applicability</w:t>
      </w:r>
      <w:r w:rsidR="00F63BB0">
        <w:rPr>
          <w:sz w:val="22"/>
          <w:szCs w:val="22"/>
          <w:u w:val="single"/>
        </w:rPr>
        <w:t>:</w:t>
      </w:r>
      <w:r w:rsidRPr="00F63BB0">
        <w:rPr>
          <w:sz w:val="22"/>
          <w:szCs w:val="22"/>
        </w:rPr>
        <w:t xml:space="preserve">  </w:t>
      </w:r>
      <w:r w:rsidR="0039025A" w:rsidRPr="00F63BB0">
        <w:rPr>
          <w:sz w:val="22"/>
          <w:szCs w:val="22"/>
        </w:rPr>
        <w:t xml:space="preserve">Based on the true vapor pressure of </w:t>
      </w:r>
      <w:r w:rsidR="00F1784F" w:rsidRPr="00F63BB0">
        <w:rPr>
          <w:sz w:val="22"/>
          <w:szCs w:val="22"/>
        </w:rPr>
        <w:t xml:space="preserve">ultralow sulfur </w:t>
      </w:r>
      <w:r w:rsidRPr="00F63BB0">
        <w:rPr>
          <w:sz w:val="22"/>
          <w:szCs w:val="22"/>
        </w:rPr>
        <w:t xml:space="preserve">distillate fuel </w:t>
      </w:r>
      <w:r w:rsidR="0039025A" w:rsidRPr="00F63BB0">
        <w:rPr>
          <w:sz w:val="22"/>
          <w:szCs w:val="22"/>
        </w:rPr>
        <w:t xml:space="preserve">(&lt; 3.5 kilopascals), the storage </w:t>
      </w:r>
      <w:r w:rsidRPr="00F63BB0">
        <w:rPr>
          <w:sz w:val="22"/>
          <w:szCs w:val="22"/>
        </w:rPr>
        <w:t>tank</w:t>
      </w:r>
      <w:r w:rsidR="00F63BB0">
        <w:rPr>
          <w:sz w:val="22"/>
          <w:szCs w:val="22"/>
        </w:rPr>
        <w:t>s</w:t>
      </w:r>
      <w:r w:rsidRPr="00F63BB0">
        <w:rPr>
          <w:sz w:val="22"/>
          <w:szCs w:val="22"/>
        </w:rPr>
        <w:t xml:space="preserve"> </w:t>
      </w:r>
      <w:r w:rsidR="00F63BB0">
        <w:rPr>
          <w:b/>
          <w:sz w:val="22"/>
          <w:szCs w:val="22"/>
        </w:rPr>
        <w:t>are</w:t>
      </w:r>
      <w:r w:rsidRPr="00F63BB0">
        <w:rPr>
          <w:b/>
          <w:sz w:val="22"/>
          <w:szCs w:val="22"/>
        </w:rPr>
        <w:t xml:space="preserve"> not</w:t>
      </w:r>
      <w:r w:rsidRPr="00F63BB0">
        <w:rPr>
          <w:sz w:val="22"/>
          <w:szCs w:val="22"/>
        </w:rPr>
        <w:t xml:space="preserve"> subject to </w:t>
      </w:r>
      <w:r w:rsidR="00F1784F" w:rsidRPr="00F63BB0">
        <w:rPr>
          <w:sz w:val="22"/>
          <w:szCs w:val="22"/>
        </w:rPr>
        <w:t xml:space="preserve">40 CFR 60, </w:t>
      </w:r>
      <w:r w:rsidRPr="00F63BB0">
        <w:rPr>
          <w:sz w:val="22"/>
          <w:szCs w:val="22"/>
        </w:rPr>
        <w:t>Subpart Kb</w:t>
      </w:r>
      <w:r w:rsidR="00F1784F" w:rsidRPr="00F63BB0">
        <w:rPr>
          <w:sz w:val="22"/>
          <w:szCs w:val="22"/>
        </w:rPr>
        <w:t xml:space="preserve"> - Standards of Performance for Volatile Organic Liquid Storage Vessels (Including Petroleum Liquid Storage Vessels) for Which Construction, Reconstruction, or Modification Commenced After July 23, 1984. </w:t>
      </w:r>
      <w:r w:rsidR="00AE5335" w:rsidRPr="00F63BB0">
        <w:rPr>
          <w:sz w:val="22"/>
          <w:szCs w:val="22"/>
        </w:rPr>
        <w:t xml:space="preserve"> </w:t>
      </w:r>
      <w:r w:rsidR="0039025A" w:rsidRPr="00F63BB0">
        <w:rPr>
          <w:sz w:val="22"/>
          <w:szCs w:val="22"/>
        </w:rPr>
        <w:br/>
      </w:r>
      <w:r w:rsidRPr="00F63BB0">
        <w:rPr>
          <w:sz w:val="22"/>
          <w:szCs w:val="22"/>
        </w:rPr>
        <w:t>[</w:t>
      </w:r>
      <w:r w:rsidR="00AE5335" w:rsidRPr="00F63BB0">
        <w:rPr>
          <w:sz w:val="22"/>
          <w:szCs w:val="22"/>
        </w:rPr>
        <w:t xml:space="preserve">Application; </w:t>
      </w:r>
      <w:r w:rsidRPr="00F63BB0">
        <w:rPr>
          <w:sz w:val="22"/>
          <w:szCs w:val="22"/>
        </w:rPr>
        <w:t>40 CFR 60.110b(</w:t>
      </w:r>
      <w:r w:rsidR="00AE5335" w:rsidRPr="00F63BB0">
        <w:rPr>
          <w:sz w:val="22"/>
          <w:szCs w:val="22"/>
        </w:rPr>
        <w:t>b</w:t>
      </w:r>
      <w:r w:rsidRPr="00F63BB0">
        <w:rPr>
          <w:sz w:val="22"/>
          <w:szCs w:val="22"/>
        </w:rPr>
        <w:t xml:space="preserve">)] </w:t>
      </w:r>
    </w:p>
    <w:p w:rsidR="00175B8E" w:rsidRPr="00F63BB0" w:rsidRDefault="00175B8E" w:rsidP="00175B8E">
      <w:pPr>
        <w:tabs>
          <w:tab w:val="left" w:pos="0"/>
        </w:tabs>
        <w:spacing w:after="120"/>
        <w:ind w:left="360" w:hanging="360"/>
        <w:rPr>
          <w:b/>
          <w:caps/>
          <w:sz w:val="22"/>
          <w:szCs w:val="22"/>
        </w:rPr>
      </w:pPr>
      <w:r w:rsidRPr="00F63BB0">
        <w:rPr>
          <w:b/>
          <w:caps/>
          <w:sz w:val="22"/>
          <w:szCs w:val="22"/>
        </w:rPr>
        <w:t>Equipment Specifications</w:t>
      </w:r>
    </w:p>
    <w:p w:rsidR="00175B8E" w:rsidRPr="00F63BB0" w:rsidRDefault="00175B8E" w:rsidP="00A622BA">
      <w:pPr>
        <w:pStyle w:val="ListParagraph"/>
        <w:numPr>
          <w:ilvl w:val="0"/>
          <w:numId w:val="19"/>
        </w:numPr>
        <w:spacing w:after="120"/>
        <w:ind w:left="360"/>
        <w:rPr>
          <w:sz w:val="22"/>
          <w:szCs w:val="22"/>
        </w:rPr>
      </w:pPr>
      <w:r w:rsidRPr="00F63BB0">
        <w:rPr>
          <w:sz w:val="22"/>
          <w:szCs w:val="22"/>
          <w:u w:val="single"/>
        </w:rPr>
        <w:t>Equipment</w:t>
      </w:r>
      <w:r w:rsidR="00F63BB0">
        <w:rPr>
          <w:sz w:val="22"/>
          <w:szCs w:val="22"/>
        </w:rPr>
        <w:t>:</w:t>
      </w:r>
      <w:r w:rsidRPr="00F63BB0">
        <w:rPr>
          <w:sz w:val="22"/>
          <w:szCs w:val="22"/>
        </w:rPr>
        <w:t xml:space="preserve">  The permittee is authorized to </w:t>
      </w:r>
      <w:r w:rsidR="00F63BB0">
        <w:rPr>
          <w:sz w:val="22"/>
          <w:szCs w:val="22"/>
        </w:rPr>
        <w:t xml:space="preserve">construct, </w:t>
      </w:r>
      <w:r w:rsidRPr="00F63BB0">
        <w:rPr>
          <w:sz w:val="22"/>
          <w:szCs w:val="22"/>
        </w:rPr>
        <w:t xml:space="preserve">operate, and maintain </w:t>
      </w:r>
      <w:r w:rsidR="00F63BB0">
        <w:rPr>
          <w:sz w:val="22"/>
          <w:szCs w:val="22"/>
        </w:rPr>
        <w:t>two</w:t>
      </w:r>
      <w:r w:rsidRPr="00F63BB0">
        <w:rPr>
          <w:sz w:val="22"/>
          <w:szCs w:val="22"/>
        </w:rPr>
        <w:t xml:space="preserve"> </w:t>
      </w:r>
      <w:r w:rsidR="00F63BB0">
        <w:rPr>
          <w:sz w:val="22"/>
          <w:szCs w:val="22"/>
        </w:rPr>
        <w:t>3-</w:t>
      </w:r>
      <w:r w:rsidRPr="00F63BB0">
        <w:rPr>
          <w:sz w:val="22"/>
          <w:szCs w:val="22"/>
        </w:rPr>
        <w:t>million gallon distillate fuel oil storage tank</w:t>
      </w:r>
      <w:r w:rsidR="00F63BB0">
        <w:rPr>
          <w:sz w:val="22"/>
          <w:szCs w:val="22"/>
        </w:rPr>
        <w:t>s</w:t>
      </w:r>
      <w:r w:rsidRPr="00F63BB0">
        <w:rPr>
          <w:sz w:val="22"/>
          <w:szCs w:val="22"/>
        </w:rPr>
        <w:t xml:space="preserve"> to provide fuel oil </w:t>
      </w:r>
      <w:r w:rsidR="00F63BB0">
        <w:rPr>
          <w:sz w:val="22"/>
          <w:szCs w:val="22"/>
        </w:rPr>
        <w:t>emission units resulting from this project</w:t>
      </w:r>
      <w:r w:rsidRPr="00F63BB0">
        <w:rPr>
          <w:sz w:val="22"/>
          <w:szCs w:val="22"/>
        </w:rPr>
        <w:t xml:space="preserve"> or to other units on the site.</w:t>
      </w:r>
      <w:r w:rsidR="004A469E" w:rsidRPr="00F63BB0">
        <w:rPr>
          <w:sz w:val="22"/>
          <w:szCs w:val="22"/>
        </w:rPr>
        <w:t xml:space="preserve"> </w:t>
      </w:r>
      <w:r w:rsidR="0039025A" w:rsidRPr="00F63BB0">
        <w:rPr>
          <w:sz w:val="22"/>
          <w:szCs w:val="22"/>
        </w:rPr>
        <w:t xml:space="preserve"> </w:t>
      </w:r>
      <w:r w:rsidR="004A469E" w:rsidRPr="00F63BB0">
        <w:rPr>
          <w:sz w:val="22"/>
          <w:szCs w:val="22"/>
        </w:rPr>
        <w:t>[</w:t>
      </w:r>
      <w:r w:rsidR="0039025A" w:rsidRPr="00F63BB0">
        <w:rPr>
          <w:sz w:val="22"/>
          <w:szCs w:val="22"/>
        </w:rPr>
        <w:t>Application</w:t>
      </w:r>
      <w:r w:rsidR="004A469E" w:rsidRPr="00F63BB0">
        <w:rPr>
          <w:sz w:val="22"/>
          <w:szCs w:val="22"/>
        </w:rPr>
        <w:t>]</w:t>
      </w:r>
    </w:p>
    <w:p w:rsidR="00175B8E" w:rsidRPr="00F63BB0" w:rsidRDefault="00175B8E" w:rsidP="00175B8E">
      <w:pPr>
        <w:tabs>
          <w:tab w:val="left" w:pos="0"/>
        </w:tabs>
        <w:spacing w:after="120"/>
        <w:ind w:left="360" w:hanging="360"/>
        <w:rPr>
          <w:b/>
          <w:caps/>
          <w:sz w:val="22"/>
          <w:szCs w:val="22"/>
        </w:rPr>
      </w:pPr>
      <w:r w:rsidRPr="00F63BB0">
        <w:rPr>
          <w:b/>
          <w:caps/>
          <w:sz w:val="22"/>
          <w:szCs w:val="22"/>
        </w:rPr>
        <w:t>Emissions and Performance Requirements</w:t>
      </w:r>
    </w:p>
    <w:p w:rsidR="00175B8E" w:rsidRPr="00F63BB0" w:rsidRDefault="00175B8E" w:rsidP="00A622BA">
      <w:pPr>
        <w:pStyle w:val="ListParagraph"/>
        <w:numPr>
          <w:ilvl w:val="0"/>
          <w:numId w:val="19"/>
        </w:numPr>
        <w:spacing w:after="120"/>
        <w:ind w:left="360"/>
        <w:contextualSpacing w:val="0"/>
        <w:rPr>
          <w:sz w:val="22"/>
          <w:szCs w:val="22"/>
        </w:rPr>
      </w:pPr>
      <w:r w:rsidRPr="00F63BB0">
        <w:rPr>
          <w:sz w:val="22"/>
          <w:szCs w:val="22"/>
          <w:u w:val="single"/>
        </w:rPr>
        <w:t>Hours of Operation</w:t>
      </w:r>
      <w:r w:rsidR="00F63BB0">
        <w:rPr>
          <w:sz w:val="22"/>
          <w:szCs w:val="22"/>
        </w:rPr>
        <w:t>:</w:t>
      </w:r>
      <w:r w:rsidRPr="00F63BB0">
        <w:rPr>
          <w:sz w:val="22"/>
          <w:szCs w:val="22"/>
        </w:rPr>
        <w:t xml:space="preserve">  The hours of operation are not re</w:t>
      </w:r>
      <w:r w:rsidR="0039025A" w:rsidRPr="00F63BB0">
        <w:rPr>
          <w:sz w:val="22"/>
          <w:szCs w:val="22"/>
        </w:rPr>
        <w:t>stricted (8,760 hours per year).  [Application]</w:t>
      </w:r>
    </w:p>
    <w:p w:rsidR="00175B8E" w:rsidRPr="00F63BB0" w:rsidRDefault="00175B8E" w:rsidP="00175B8E">
      <w:pPr>
        <w:tabs>
          <w:tab w:val="left" w:pos="0"/>
        </w:tabs>
        <w:spacing w:after="120"/>
        <w:ind w:left="360" w:hanging="360"/>
        <w:rPr>
          <w:b/>
          <w:caps/>
          <w:sz w:val="22"/>
          <w:szCs w:val="22"/>
        </w:rPr>
      </w:pPr>
      <w:r w:rsidRPr="00F63BB0">
        <w:rPr>
          <w:b/>
          <w:caps/>
          <w:sz w:val="22"/>
          <w:szCs w:val="22"/>
        </w:rPr>
        <w:t>Notification, Reporting and Records</w:t>
      </w:r>
    </w:p>
    <w:p w:rsidR="00175B8E" w:rsidRPr="00F63BB0" w:rsidRDefault="00954900" w:rsidP="00A622BA">
      <w:pPr>
        <w:pStyle w:val="ListParagraph"/>
        <w:numPr>
          <w:ilvl w:val="0"/>
          <w:numId w:val="19"/>
        </w:numPr>
        <w:spacing w:after="120"/>
        <w:ind w:left="360"/>
        <w:contextualSpacing w:val="0"/>
        <w:rPr>
          <w:sz w:val="22"/>
          <w:szCs w:val="22"/>
        </w:rPr>
      </w:pPr>
      <w:r>
        <w:rPr>
          <w:sz w:val="22"/>
          <w:szCs w:val="22"/>
          <w:u w:val="single"/>
        </w:rPr>
        <w:t>ULSD</w:t>
      </w:r>
      <w:r w:rsidR="00AE5335" w:rsidRPr="00F63BB0">
        <w:rPr>
          <w:sz w:val="22"/>
          <w:szCs w:val="22"/>
          <w:u w:val="single"/>
        </w:rPr>
        <w:t xml:space="preserve"> </w:t>
      </w:r>
      <w:r w:rsidR="00175B8E" w:rsidRPr="00F63BB0">
        <w:rPr>
          <w:sz w:val="22"/>
          <w:szCs w:val="22"/>
          <w:u w:val="single"/>
        </w:rPr>
        <w:t>Fuel Oil Records</w:t>
      </w:r>
      <w:r w:rsidR="00F63BB0" w:rsidRPr="00F63BB0">
        <w:rPr>
          <w:sz w:val="22"/>
          <w:szCs w:val="22"/>
        </w:rPr>
        <w:t>:</w:t>
      </w:r>
      <w:r w:rsidR="00175B8E" w:rsidRPr="00F63BB0">
        <w:rPr>
          <w:sz w:val="22"/>
          <w:szCs w:val="22"/>
        </w:rPr>
        <w:t xml:space="preserve">  The permittee shall keep readily accessible records showing the maximum true vapor pressure of the stored liquid.  Compliance with this condition may be demonstrated by using the information from the respective manufacturers safety data sheets (MSDS) for the fuel oil stored in the tanks.  [</w:t>
      </w:r>
      <w:r w:rsidR="004A469E" w:rsidRPr="00F63BB0">
        <w:rPr>
          <w:sz w:val="22"/>
          <w:szCs w:val="22"/>
        </w:rPr>
        <w:t xml:space="preserve">Rule </w:t>
      </w:r>
      <w:r w:rsidR="00175B8E" w:rsidRPr="00F63BB0">
        <w:rPr>
          <w:sz w:val="22"/>
          <w:szCs w:val="22"/>
        </w:rPr>
        <w:t>62-4.070(3) F.A.C.</w:t>
      </w:r>
      <w:r w:rsidR="0039025A" w:rsidRPr="00F63BB0">
        <w:rPr>
          <w:sz w:val="22"/>
          <w:szCs w:val="22"/>
        </w:rPr>
        <w:t>; avoidance of 40 CFR 60, Subpart Kb</w:t>
      </w:r>
      <w:r w:rsidR="00175B8E" w:rsidRPr="00F63BB0">
        <w:rPr>
          <w:sz w:val="22"/>
          <w:szCs w:val="22"/>
        </w:rPr>
        <w:t>]</w:t>
      </w:r>
    </w:p>
    <w:sectPr w:rsidR="00175B8E" w:rsidRPr="00F63BB0" w:rsidSect="00A47EF5">
      <w:headerReference w:type="even" r:id="rId41"/>
      <w:headerReference w:type="default" r:id="rId42"/>
      <w:headerReference w:type="first" r:id="rId43"/>
      <w:pgSz w:w="12240" w:h="15840" w:code="1"/>
      <w:pgMar w:top="1151" w:right="1152" w:bottom="720" w:left="1152" w:header="450" w:footer="1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BC3" w:rsidRDefault="00380BC3">
      <w:r>
        <w:separator/>
      </w:r>
    </w:p>
  </w:endnote>
  <w:endnote w:type="continuationSeparator" w:id="0">
    <w:p w:rsidR="00380BC3" w:rsidRDefault="0038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rsidP="00343F57">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Pr="00D12B9B" w:rsidRDefault="00380BC3" w:rsidP="00D12B9B">
    <w:pPr>
      <w:tabs>
        <w:tab w:val="center" w:pos="4320"/>
        <w:tab w:val="right" w:pos="8640"/>
      </w:tabs>
      <w:jc w:val="center"/>
      <w:rPr>
        <w:i/>
        <w:color w:val="31849B"/>
      </w:rPr>
    </w:pPr>
    <w:r w:rsidRPr="00D12B9B">
      <w:rPr>
        <w:i/>
        <w:color w:val="31849B"/>
      </w:rPr>
      <w:t>www.dep.state.fl.us</w:t>
    </w:r>
  </w:p>
  <w:p w:rsidR="00380BC3" w:rsidRPr="00D12B9B" w:rsidRDefault="00380BC3" w:rsidP="00D12B9B">
    <w:pPr>
      <w:pStyle w:val="Foo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Pr="00C761BE" w:rsidRDefault="00380BC3" w:rsidP="0057374C">
    <w:pPr>
      <w:pBdr>
        <w:top w:val="single" w:sz="6" w:space="1" w:color="auto"/>
      </w:pBdr>
      <w:tabs>
        <w:tab w:val="right" w:pos="9900"/>
      </w:tabs>
      <w:spacing w:before="240"/>
      <w:rPr>
        <w:rStyle w:val="PageNumber"/>
      </w:rPr>
    </w:pPr>
    <w:r>
      <w:rPr>
        <w:rStyle w:val="PageNumber"/>
      </w:rPr>
      <w:t>Lauderdale Plant, Broward County</w:t>
    </w:r>
    <w:r w:rsidRPr="00C761BE">
      <w:rPr>
        <w:rStyle w:val="PageNumber"/>
        <w:color w:val="FF0000"/>
      </w:rPr>
      <w:tab/>
    </w:r>
    <w:r>
      <w:rPr>
        <w:rStyle w:val="PageNumber"/>
      </w:rPr>
      <w:t xml:space="preserve">Project </w:t>
    </w:r>
    <w:r w:rsidRPr="00C761BE">
      <w:rPr>
        <w:rStyle w:val="PageNumber"/>
      </w:rPr>
      <w:t xml:space="preserve">No. </w:t>
    </w:r>
    <w:r>
      <w:rPr>
        <w:rStyle w:val="PageNumber"/>
      </w:rPr>
      <w:t>0110037-011</w:t>
    </w:r>
    <w:r w:rsidRPr="00C761BE">
      <w:rPr>
        <w:rStyle w:val="PageNumber"/>
      </w:rPr>
      <w:t>-AC</w:t>
    </w:r>
  </w:p>
  <w:p w:rsidR="00380BC3" w:rsidRDefault="00380BC3" w:rsidP="0057374C">
    <w:pPr>
      <w:pBdr>
        <w:top w:val="single" w:sz="6" w:space="1" w:color="auto"/>
      </w:pBdr>
      <w:tabs>
        <w:tab w:val="right" w:pos="9900"/>
      </w:tabs>
    </w:pPr>
    <w:r>
      <w:rPr>
        <w:rStyle w:val="PageNumber"/>
      </w:rPr>
      <w:t>Gas Turbine Peaker Replacement</w:t>
    </w:r>
    <w:r w:rsidRPr="00C761BE">
      <w:rPr>
        <w:rStyle w:val="PageNumber"/>
      </w:rPr>
      <w:tab/>
    </w:r>
    <w:r w:rsidRPr="005B6C16">
      <w:t>PSD-FL-4</w:t>
    </w:r>
    <w:r>
      <w:t>23</w:t>
    </w:r>
  </w:p>
  <w:p w:rsidR="00380BC3" w:rsidRPr="00C761BE" w:rsidRDefault="00380BC3" w:rsidP="009A624E">
    <w:pPr>
      <w:pStyle w:val="Footer"/>
      <w:tabs>
        <w:tab w:val="clear" w:pos="4320"/>
        <w:tab w:val="clear" w:pos="8640"/>
        <w:tab w:val="left" w:pos="7380"/>
      </w:tabs>
      <w:spacing w:after="120"/>
      <w:jc w:val="center"/>
    </w:pPr>
    <w:r w:rsidRPr="00C761BE">
      <w:rPr>
        <w:rStyle w:val="PageNumber"/>
      </w:rPr>
      <w:t xml:space="preserve">Page </w:t>
    </w:r>
    <w:r w:rsidRPr="00C761BE">
      <w:rPr>
        <w:rStyle w:val="PageNumber"/>
      </w:rPr>
      <w:fldChar w:fldCharType="begin"/>
    </w:r>
    <w:r w:rsidRPr="00C761BE">
      <w:rPr>
        <w:rStyle w:val="PageNumber"/>
      </w:rPr>
      <w:instrText xml:space="preserve"> PAGE </w:instrText>
    </w:r>
    <w:r w:rsidRPr="00C761BE">
      <w:rPr>
        <w:rStyle w:val="PageNumber"/>
      </w:rPr>
      <w:fldChar w:fldCharType="separate"/>
    </w:r>
    <w:r w:rsidR="000A76E8">
      <w:rPr>
        <w:rStyle w:val="PageNumber"/>
        <w:noProof/>
      </w:rPr>
      <w:t>21</w:t>
    </w:r>
    <w:r w:rsidRPr="00C761BE">
      <w:rPr>
        <w:rStyle w:val="PageNumber"/>
      </w:rPr>
      <w:fldChar w:fldCharType="end"/>
    </w:r>
    <w:r w:rsidRPr="00C761BE">
      <w:rPr>
        <w:rStyle w:val="PageNumber"/>
      </w:rPr>
      <w:t xml:space="preserve"> of </w:t>
    </w:r>
    <w:r w:rsidRPr="00C761BE">
      <w:rPr>
        <w:rStyle w:val="PageNumber"/>
      </w:rPr>
      <w:fldChar w:fldCharType="begin"/>
    </w:r>
    <w:r w:rsidRPr="00C761BE">
      <w:rPr>
        <w:rStyle w:val="PageNumber"/>
      </w:rPr>
      <w:instrText xml:space="preserve"> NUMPAGES </w:instrText>
    </w:r>
    <w:r w:rsidRPr="00C761BE">
      <w:rPr>
        <w:rStyle w:val="PageNumber"/>
      </w:rPr>
      <w:fldChar w:fldCharType="separate"/>
    </w:r>
    <w:r w:rsidR="000A76E8">
      <w:rPr>
        <w:rStyle w:val="PageNumber"/>
        <w:noProof/>
      </w:rPr>
      <w:t>21</w:t>
    </w:r>
    <w:r w:rsidRPr="00C761B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BC3" w:rsidRDefault="00380BC3">
      <w:r>
        <w:separator/>
      </w:r>
    </w:p>
  </w:footnote>
  <w:footnote w:type="continuationSeparator" w:id="0">
    <w:p w:rsidR="00380BC3" w:rsidRDefault="00380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rsidP="00343F57">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BodyText"/>
      <w:pBdr>
        <w:bottom w:val="single" w:sz="4"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Bdr>
        <w:between w:val="single" w:sz="6" w:space="1" w:color="auto"/>
      </w:pBdr>
      <w:tabs>
        <w:tab w:val="clear" w:pos="4320"/>
        <w:tab w:val="clear" w:pos="8640"/>
      </w:tabs>
      <w:jc w:val="center"/>
      <w:rPr>
        <w:rStyle w:val="PageNumber"/>
      </w:rPr>
    </w:pPr>
    <w:r>
      <w:rPr>
        <w:b/>
        <w:sz w:val="22"/>
      </w:rPr>
      <w:t>SECTION 3.  EMISSIONS UNIT SPECIFIC CONDITIONS</w:t>
    </w:r>
  </w:p>
  <w:p w:rsidR="00380BC3" w:rsidRDefault="00380BC3">
    <w:pPr>
      <w:pStyle w:val="Header"/>
      <w:pBdr>
        <w:between w:val="single" w:sz="6" w:space="1" w:color="auto"/>
      </w:pBdr>
      <w:tabs>
        <w:tab w:val="clear" w:pos="4320"/>
        <w:tab w:val="clear" w:pos="8640"/>
      </w:tabs>
      <w:spacing w:after="240"/>
      <w:jc w:val="center"/>
      <w:rPr>
        <w:b/>
        <w:sz w:val="22"/>
      </w:rPr>
    </w:pPr>
    <w:r>
      <w:rPr>
        <w:rStyle w:val="PageNumber"/>
        <w:b/>
        <w:sz w:val="22"/>
      </w:rPr>
      <w:t xml:space="preserve">A.  </w:t>
    </w:r>
    <w:r w:rsidRPr="000213BA">
      <w:rPr>
        <w:rStyle w:val="PageNumber"/>
        <w:b/>
        <w:sz w:val="22"/>
      </w:rPr>
      <w:t xml:space="preserve">Simple Cycle </w:t>
    </w:r>
    <w:r>
      <w:rPr>
        <w:rStyle w:val="PageNumber"/>
        <w:b/>
        <w:sz w:val="22"/>
      </w:rPr>
      <w:t>CT</w:t>
    </w:r>
    <w:r w:rsidRPr="000213BA">
      <w:rPr>
        <w:rStyle w:val="PageNumber"/>
        <w:b/>
        <w:sz w:val="22"/>
      </w:rPr>
      <w:t xml:space="preserve"> (EU</w:t>
    </w:r>
    <w:r>
      <w:rPr>
        <w:rStyle w:val="PageNumber"/>
        <w:b/>
        <w:sz w:val="22"/>
      </w:rPr>
      <w:t xml:space="preserve"> ID No. </w:t>
    </w:r>
    <w:r w:rsidRPr="000213BA">
      <w:rPr>
        <w:rStyle w:val="PageNumber"/>
        <w:b/>
        <w:sz w:val="22"/>
      </w:rPr>
      <w:t>0</w:t>
    </w:r>
    <w:r>
      <w:rPr>
        <w:rStyle w:val="PageNumber"/>
        <w:b/>
        <w:sz w:val="22"/>
      </w:rPr>
      <w:t>45 to</w:t>
    </w:r>
    <w:r w:rsidRPr="000213BA">
      <w:rPr>
        <w:rStyle w:val="PageNumber"/>
        <w:b/>
        <w:sz w:val="22"/>
      </w:rPr>
      <w:t xml:space="preserve"> 0</w:t>
    </w:r>
    <w:r>
      <w:rPr>
        <w:rStyle w:val="PageNumber"/>
        <w:b/>
        <w:sz w:val="22"/>
      </w:rPr>
      <w:t>49</w:t>
    </w:r>
    <w:r w:rsidRPr="000213BA">
      <w:rPr>
        <w:rStyle w:val="PageNumber"/>
        <w:b/>
        <w:sz w:val="22"/>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Pr="00112958" w:rsidRDefault="00380BC3" w:rsidP="00112958">
    <w:pPr>
      <w:pStyle w:val="Header"/>
      <w:pBdr>
        <w:between w:val="single" w:sz="6" w:space="1" w:color="auto"/>
      </w:pBdr>
      <w:tabs>
        <w:tab w:val="clear" w:pos="4320"/>
        <w:tab w:val="clear" w:pos="8640"/>
      </w:tabs>
      <w:jc w:val="center"/>
      <w:rPr>
        <w:b/>
        <w:sz w:val="22"/>
      </w:rPr>
    </w:pPr>
    <w:r w:rsidRPr="00112958">
      <w:rPr>
        <w:b/>
        <w:sz w:val="22"/>
      </w:rPr>
      <w:t>SECTION 3.  EMISSIONS UNIT SPECIFIC CONDITIONS</w:t>
    </w:r>
  </w:p>
  <w:p w:rsidR="00380BC3" w:rsidRPr="00112958" w:rsidRDefault="00380BC3" w:rsidP="00112958">
    <w:pPr>
      <w:pStyle w:val="Header"/>
      <w:pBdr>
        <w:between w:val="single" w:sz="6" w:space="1" w:color="auto"/>
      </w:pBdr>
      <w:tabs>
        <w:tab w:val="clear" w:pos="4320"/>
        <w:tab w:val="clear" w:pos="8640"/>
      </w:tabs>
      <w:jc w:val="center"/>
      <w:rPr>
        <w:b/>
        <w:sz w:val="22"/>
        <w:szCs w:val="22"/>
      </w:rPr>
    </w:pPr>
    <w:r>
      <w:rPr>
        <w:b/>
        <w:sz w:val="22"/>
        <w:szCs w:val="22"/>
      </w:rPr>
      <w:t>B</w:t>
    </w:r>
    <w:r w:rsidRPr="00112958">
      <w:rPr>
        <w:b/>
        <w:sz w:val="22"/>
        <w:szCs w:val="22"/>
      </w:rPr>
      <w:t xml:space="preserve">. </w:t>
    </w:r>
    <w:r>
      <w:rPr>
        <w:b/>
        <w:sz w:val="22"/>
        <w:szCs w:val="22"/>
      </w:rPr>
      <w:t>For Nominal 3,100 kW Emergency Generators</w:t>
    </w:r>
    <w:r w:rsidRPr="00112958">
      <w:rPr>
        <w:b/>
        <w:sz w:val="22"/>
        <w:szCs w:val="22"/>
      </w:rPr>
      <w:t xml:space="preserve"> (EU</w:t>
    </w:r>
    <w:r>
      <w:rPr>
        <w:b/>
        <w:sz w:val="22"/>
        <w:szCs w:val="22"/>
      </w:rPr>
      <w:t xml:space="preserve"> ID No. </w:t>
    </w:r>
    <w:r w:rsidRPr="00112958">
      <w:rPr>
        <w:b/>
        <w:sz w:val="22"/>
        <w:szCs w:val="22"/>
      </w:rPr>
      <w:t>0</w:t>
    </w:r>
    <w:r>
      <w:rPr>
        <w:b/>
        <w:sz w:val="22"/>
        <w:szCs w:val="22"/>
      </w:rPr>
      <w:t>50</w:t>
    </w:r>
    <w:r w:rsidRPr="00112958">
      <w:rPr>
        <w:b/>
        <w:sz w:val="22"/>
        <w:szCs w:val="22"/>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Pr="00112958" w:rsidRDefault="00380BC3" w:rsidP="00112958">
    <w:pPr>
      <w:pStyle w:val="Header"/>
      <w:pBdr>
        <w:between w:val="single" w:sz="6" w:space="1" w:color="auto"/>
      </w:pBdr>
      <w:tabs>
        <w:tab w:val="clear" w:pos="4320"/>
        <w:tab w:val="clear" w:pos="8640"/>
      </w:tabs>
      <w:jc w:val="center"/>
      <w:rPr>
        <w:b/>
        <w:sz w:val="22"/>
      </w:rPr>
    </w:pPr>
    <w:r w:rsidRPr="00112958">
      <w:rPr>
        <w:b/>
        <w:sz w:val="22"/>
      </w:rPr>
      <w:t>SECTION 3.  EMISSIONS UNIT SPECIFIC CONDITIONS</w:t>
    </w:r>
  </w:p>
  <w:p w:rsidR="00380BC3" w:rsidRPr="00112958" w:rsidRDefault="00380BC3" w:rsidP="00112958">
    <w:pPr>
      <w:pStyle w:val="Header"/>
      <w:pBdr>
        <w:between w:val="single" w:sz="6" w:space="1" w:color="auto"/>
      </w:pBdr>
      <w:tabs>
        <w:tab w:val="clear" w:pos="4320"/>
        <w:tab w:val="clear" w:pos="8640"/>
      </w:tabs>
      <w:jc w:val="center"/>
      <w:rPr>
        <w:b/>
        <w:sz w:val="22"/>
        <w:szCs w:val="22"/>
      </w:rPr>
    </w:pPr>
    <w:r>
      <w:rPr>
        <w:b/>
        <w:sz w:val="22"/>
        <w:szCs w:val="22"/>
      </w:rPr>
      <w:t>C</w:t>
    </w:r>
    <w:r w:rsidRPr="00112958">
      <w:rPr>
        <w:b/>
        <w:sz w:val="22"/>
        <w:szCs w:val="22"/>
      </w:rPr>
      <w:t xml:space="preserve">. </w:t>
    </w:r>
    <w:r>
      <w:rPr>
        <w:b/>
        <w:sz w:val="22"/>
        <w:szCs w:val="22"/>
      </w:rPr>
      <w:t>One Nominal 300hp Emergency Fie Pump Engine</w:t>
    </w:r>
    <w:r w:rsidRPr="00112958">
      <w:rPr>
        <w:b/>
        <w:sz w:val="22"/>
        <w:szCs w:val="22"/>
      </w:rPr>
      <w:t xml:space="preserve"> (EU</w:t>
    </w:r>
    <w:r>
      <w:rPr>
        <w:b/>
        <w:sz w:val="22"/>
        <w:szCs w:val="22"/>
      </w:rPr>
      <w:t xml:space="preserve"> ID No. </w:t>
    </w:r>
    <w:r w:rsidRPr="00112958">
      <w:rPr>
        <w:b/>
        <w:sz w:val="22"/>
        <w:szCs w:val="22"/>
      </w:rPr>
      <w:t>0</w:t>
    </w:r>
    <w:r>
      <w:rPr>
        <w:b/>
        <w:sz w:val="22"/>
        <w:szCs w:val="22"/>
      </w:rPr>
      <w:t>51</w:t>
    </w:r>
    <w:r w:rsidRPr="00112958">
      <w:rPr>
        <w:b/>
        <w:sz w:val="22"/>
        <w:szCs w:val="2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ook w:val="01E0" w:firstRow="1" w:lastRow="1" w:firstColumn="1" w:lastColumn="1" w:noHBand="0" w:noVBand="0"/>
    </w:tblPr>
    <w:tblGrid>
      <w:gridCol w:w="2586"/>
      <w:gridCol w:w="165"/>
      <w:gridCol w:w="4958"/>
      <w:gridCol w:w="177"/>
      <w:gridCol w:w="2394"/>
      <w:gridCol w:w="88"/>
    </w:tblGrid>
    <w:tr w:rsidR="00380BC3" w:rsidTr="00733E2D">
      <w:trPr>
        <w:gridAfter w:val="1"/>
        <w:wAfter w:w="90" w:type="dxa"/>
      </w:trPr>
      <w:tc>
        <w:tcPr>
          <w:tcW w:w="2616" w:type="dxa"/>
          <w:gridSpan w:val="2"/>
        </w:tcPr>
        <w:p w:rsidR="00380BC3" w:rsidRDefault="00380BC3" w:rsidP="00DE48D8"/>
      </w:tc>
      <w:tc>
        <w:tcPr>
          <w:tcW w:w="5052" w:type="dxa"/>
        </w:tcPr>
        <w:p w:rsidR="00380BC3" w:rsidRPr="00327FD5" w:rsidRDefault="00380BC3" w:rsidP="00DE48D8">
          <w:pPr>
            <w:jc w:val="center"/>
            <w:rPr>
              <w:rFonts w:ascii="Arial" w:hAnsi="Arial" w:cs="Arial"/>
            </w:rPr>
          </w:pPr>
        </w:p>
      </w:tc>
      <w:tc>
        <w:tcPr>
          <w:tcW w:w="2610" w:type="dxa"/>
          <w:gridSpan w:val="2"/>
        </w:tcPr>
        <w:p w:rsidR="00380BC3" w:rsidRPr="004D0732" w:rsidRDefault="00380BC3" w:rsidP="00DE48D8">
          <w:pPr>
            <w:jc w:val="right"/>
            <w:rPr>
              <w:rFonts w:ascii="BakerSignet" w:hAnsi="BakerSignet"/>
              <w:color w:val="006666"/>
            </w:rPr>
          </w:pPr>
        </w:p>
      </w:tc>
    </w:tr>
    <w:tr w:rsidR="00380BC3" w:rsidRPr="007B538F" w:rsidTr="00733E2D">
      <w:tc>
        <w:tcPr>
          <w:tcW w:w="2448" w:type="dxa"/>
        </w:tcPr>
        <w:p w:rsidR="00380BC3" w:rsidRPr="007B538F" w:rsidRDefault="00380BC3" w:rsidP="00733E2D">
          <w:r w:rsidRPr="007B538F">
            <w:rPr>
              <w:noProof/>
            </w:rPr>
            <w:drawing>
              <wp:inline distT="0" distB="0" distL="0" distR="0" wp14:anchorId="17073B56" wp14:editId="0B7C202C">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gridSpan w:val="3"/>
        </w:tcPr>
        <w:p w:rsidR="00380BC3" w:rsidRPr="007B538F" w:rsidRDefault="00380BC3" w:rsidP="00733E2D">
          <w:pPr>
            <w:jc w:val="center"/>
            <w:rPr>
              <w:b/>
              <w:sz w:val="32"/>
              <w:szCs w:val="32"/>
            </w:rPr>
          </w:pPr>
          <w:r w:rsidRPr="007B538F">
            <w:rPr>
              <w:b/>
              <w:sz w:val="36"/>
              <w:szCs w:val="36"/>
            </w:rPr>
            <w:t>F</w:t>
          </w:r>
          <w:r w:rsidRPr="007B538F">
            <w:rPr>
              <w:b/>
            </w:rPr>
            <w:t>LORIDA</w:t>
          </w:r>
          <w:r w:rsidRPr="007B538F">
            <w:rPr>
              <w:b/>
              <w:sz w:val="32"/>
              <w:szCs w:val="32"/>
            </w:rPr>
            <w:t xml:space="preserve"> </w:t>
          </w:r>
          <w:r w:rsidRPr="007B538F">
            <w:rPr>
              <w:b/>
              <w:sz w:val="36"/>
              <w:szCs w:val="36"/>
            </w:rPr>
            <w:t>D</w:t>
          </w:r>
          <w:r w:rsidRPr="007B538F">
            <w:rPr>
              <w:b/>
            </w:rPr>
            <w:t>EPARTMENT</w:t>
          </w:r>
          <w:r w:rsidRPr="007B538F">
            <w:rPr>
              <w:b/>
              <w:sz w:val="32"/>
              <w:szCs w:val="32"/>
            </w:rPr>
            <w:t xml:space="preserve"> </w:t>
          </w:r>
          <w:r w:rsidRPr="007B538F">
            <w:rPr>
              <w:b/>
            </w:rPr>
            <w:t>OF</w:t>
          </w:r>
        </w:p>
        <w:p w:rsidR="00380BC3" w:rsidRPr="007B538F" w:rsidRDefault="00380BC3" w:rsidP="00733E2D">
          <w:pPr>
            <w:jc w:val="center"/>
            <w:rPr>
              <w:sz w:val="32"/>
              <w:szCs w:val="32"/>
            </w:rPr>
          </w:pPr>
          <w:r w:rsidRPr="007B538F">
            <w:rPr>
              <w:b/>
              <w:sz w:val="36"/>
              <w:szCs w:val="36"/>
            </w:rPr>
            <w:t>E</w:t>
          </w:r>
          <w:r w:rsidRPr="007B538F">
            <w:rPr>
              <w:b/>
            </w:rPr>
            <w:t>NVIRONMENTAL</w:t>
          </w:r>
          <w:r w:rsidRPr="007B538F">
            <w:rPr>
              <w:b/>
              <w:sz w:val="32"/>
              <w:szCs w:val="32"/>
            </w:rPr>
            <w:t xml:space="preserve"> </w:t>
          </w:r>
          <w:r w:rsidRPr="007B538F">
            <w:rPr>
              <w:b/>
              <w:sz w:val="36"/>
              <w:szCs w:val="36"/>
            </w:rPr>
            <w:t>P</w:t>
          </w:r>
          <w:r w:rsidRPr="007B538F">
            <w:rPr>
              <w:b/>
            </w:rPr>
            <w:t>ROTECTION</w:t>
          </w:r>
        </w:p>
        <w:p w:rsidR="00380BC3" w:rsidRPr="007B538F" w:rsidRDefault="00380BC3" w:rsidP="00733E2D">
          <w:pPr>
            <w:jc w:val="center"/>
            <w:rPr>
              <w:rFonts w:ascii="Arial" w:hAnsi="Arial" w:cs="Arial"/>
            </w:rPr>
          </w:pPr>
          <w:r w:rsidRPr="007B538F">
            <w:rPr>
              <w:rFonts w:ascii="Arial" w:hAnsi="Arial" w:cs="Arial"/>
              <w:sz w:val="18"/>
              <w:szCs w:val="18"/>
            </w:rPr>
            <w:fldChar w:fldCharType="begin"/>
          </w:r>
          <w:r w:rsidRPr="007B538F">
            <w:rPr>
              <w:rFonts w:ascii="Arial" w:hAnsi="Arial" w:cs="Arial"/>
              <w:sz w:val="18"/>
              <w:szCs w:val="18"/>
            </w:rPr>
            <w:instrText xml:space="preserve"> FILLIN  "Enter Address"  \* MERGEFORMAT </w:instrText>
          </w:r>
          <w:r w:rsidRPr="007B538F">
            <w:rPr>
              <w:rFonts w:ascii="Arial" w:hAnsi="Arial" w:cs="Arial"/>
              <w:sz w:val="18"/>
              <w:szCs w:val="18"/>
            </w:rPr>
            <w:fldChar w:fldCharType="separate"/>
          </w:r>
          <w:r w:rsidRPr="00380BC3">
            <w:rPr>
              <w:sz w:val="18"/>
              <w:szCs w:val="18"/>
            </w:rPr>
            <w:t>BOB MARTINEZ CENTER</w:t>
          </w:r>
          <w:r w:rsidRPr="00380BC3">
            <w:rPr>
              <w:sz w:val="18"/>
              <w:szCs w:val="18"/>
            </w:rPr>
            <w:br/>
          </w:r>
          <w:r>
            <w:rPr>
              <w:rFonts w:ascii="Arial" w:hAnsi="Arial" w:cs="Arial"/>
              <w:sz w:val="18"/>
              <w:szCs w:val="18"/>
            </w:rPr>
            <w:t>2600 BLAIRSTONE ROAD</w:t>
          </w:r>
          <w:r>
            <w:rPr>
              <w:rFonts w:ascii="Arial" w:hAnsi="Arial" w:cs="Arial"/>
              <w:sz w:val="18"/>
              <w:szCs w:val="18"/>
            </w:rPr>
            <w:br/>
            <w:t>TALLAHASSEE, FLORIDA 32399-2400</w:t>
          </w:r>
          <w:r w:rsidRPr="007B538F">
            <w:rPr>
              <w:rFonts w:ascii="Arial" w:hAnsi="Arial" w:cs="Arial"/>
              <w:sz w:val="18"/>
              <w:szCs w:val="18"/>
            </w:rPr>
            <w:fldChar w:fldCharType="end"/>
          </w:r>
        </w:p>
      </w:tc>
      <w:tc>
        <w:tcPr>
          <w:tcW w:w="2520" w:type="dxa"/>
          <w:gridSpan w:val="2"/>
        </w:tcPr>
        <w:p w:rsidR="00380BC3" w:rsidRPr="007B538F" w:rsidRDefault="00380BC3" w:rsidP="00733E2D">
          <w:pPr>
            <w:jc w:val="right"/>
            <w:rPr>
              <w:color w:val="31849B"/>
              <w:sz w:val="18"/>
              <w:szCs w:val="18"/>
            </w:rPr>
          </w:pPr>
          <w:r w:rsidRPr="007B538F">
            <w:rPr>
              <w:color w:val="31849B"/>
              <w:sz w:val="18"/>
              <w:szCs w:val="18"/>
            </w:rPr>
            <w:t>RICK SCOTT</w:t>
          </w:r>
        </w:p>
        <w:p w:rsidR="00380BC3" w:rsidRPr="007B538F" w:rsidRDefault="00380BC3" w:rsidP="00733E2D">
          <w:pPr>
            <w:jc w:val="right"/>
            <w:rPr>
              <w:color w:val="31849B"/>
              <w:sz w:val="18"/>
              <w:szCs w:val="18"/>
            </w:rPr>
          </w:pPr>
          <w:r w:rsidRPr="007B538F">
            <w:rPr>
              <w:color w:val="31849B"/>
              <w:sz w:val="18"/>
              <w:szCs w:val="18"/>
            </w:rPr>
            <w:t>GOVERNOR</w:t>
          </w:r>
        </w:p>
        <w:p w:rsidR="00380BC3" w:rsidRPr="007B538F" w:rsidRDefault="00380BC3" w:rsidP="00733E2D">
          <w:pPr>
            <w:jc w:val="right"/>
            <w:rPr>
              <w:color w:val="31849B"/>
              <w:sz w:val="18"/>
              <w:szCs w:val="18"/>
            </w:rPr>
          </w:pPr>
        </w:p>
        <w:p w:rsidR="00380BC3" w:rsidRPr="007B538F" w:rsidRDefault="00380BC3" w:rsidP="00733E2D">
          <w:pPr>
            <w:jc w:val="right"/>
            <w:rPr>
              <w:color w:val="31849B"/>
              <w:sz w:val="18"/>
              <w:szCs w:val="18"/>
            </w:rPr>
          </w:pPr>
          <w:r w:rsidRPr="007B538F">
            <w:rPr>
              <w:color w:val="31849B"/>
              <w:sz w:val="18"/>
              <w:szCs w:val="18"/>
            </w:rPr>
            <w:t>CARLOS LOPEZ-CANTERA</w:t>
          </w:r>
          <w:r w:rsidRPr="007B538F">
            <w:rPr>
              <w:color w:val="31849B"/>
              <w:sz w:val="18"/>
              <w:szCs w:val="18"/>
            </w:rPr>
            <w:br/>
            <w:t>LT. GOVERNOR</w:t>
          </w:r>
        </w:p>
        <w:p w:rsidR="00380BC3" w:rsidRPr="007B538F" w:rsidRDefault="00380BC3" w:rsidP="00733E2D">
          <w:pPr>
            <w:jc w:val="right"/>
            <w:rPr>
              <w:color w:val="31849B"/>
              <w:sz w:val="18"/>
              <w:szCs w:val="18"/>
            </w:rPr>
          </w:pPr>
        </w:p>
        <w:p w:rsidR="00380BC3" w:rsidRPr="007B538F" w:rsidRDefault="00380BC3" w:rsidP="00733E2D">
          <w:pPr>
            <w:jc w:val="right"/>
            <w:rPr>
              <w:color w:val="31849B"/>
              <w:sz w:val="18"/>
              <w:szCs w:val="18"/>
            </w:rPr>
          </w:pPr>
          <w:r w:rsidRPr="007B538F">
            <w:rPr>
              <w:color w:val="31849B"/>
              <w:sz w:val="18"/>
              <w:szCs w:val="18"/>
            </w:rPr>
            <w:t>HERSCHEL T. VINYARD JR.</w:t>
          </w:r>
        </w:p>
        <w:p w:rsidR="00380BC3" w:rsidRPr="007B538F" w:rsidRDefault="00380BC3" w:rsidP="00733E2D">
          <w:pPr>
            <w:jc w:val="right"/>
            <w:rPr>
              <w:rFonts w:ascii="BakerSignet" w:hAnsi="BakerSignet"/>
              <w:color w:val="006666"/>
            </w:rPr>
          </w:pPr>
          <w:r w:rsidRPr="007B538F">
            <w:rPr>
              <w:color w:val="31849B"/>
              <w:sz w:val="18"/>
              <w:szCs w:val="18"/>
            </w:rPr>
            <w:t>SECRETARY</w:t>
          </w:r>
        </w:p>
      </w:tc>
    </w:tr>
  </w:tbl>
  <w:p w:rsidR="00380BC3" w:rsidRPr="00DE48D8" w:rsidRDefault="00380BC3" w:rsidP="00DE48D8">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Pr="00112958" w:rsidRDefault="00380BC3" w:rsidP="00112958">
    <w:pPr>
      <w:pStyle w:val="Header"/>
      <w:pBdr>
        <w:between w:val="single" w:sz="6" w:space="1" w:color="auto"/>
      </w:pBdr>
      <w:tabs>
        <w:tab w:val="clear" w:pos="4320"/>
        <w:tab w:val="clear" w:pos="8640"/>
      </w:tabs>
      <w:jc w:val="center"/>
      <w:rPr>
        <w:b/>
        <w:sz w:val="22"/>
      </w:rPr>
    </w:pPr>
    <w:r w:rsidRPr="00112958">
      <w:rPr>
        <w:b/>
        <w:sz w:val="22"/>
      </w:rPr>
      <w:t>SECTION 3.  EMISSIONS UNIT SPECIFIC CONDITIONS</w:t>
    </w:r>
  </w:p>
  <w:p w:rsidR="00380BC3" w:rsidRPr="00112958" w:rsidRDefault="00380BC3" w:rsidP="00112958">
    <w:pPr>
      <w:pStyle w:val="Header"/>
      <w:pBdr>
        <w:between w:val="single" w:sz="6" w:space="1" w:color="auto"/>
      </w:pBdr>
      <w:tabs>
        <w:tab w:val="clear" w:pos="4320"/>
        <w:tab w:val="clear" w:pos="8640"/>
      </w:tabs>
      <w:jc w:val="center"/>
      <w:rPr>
        <w:b/>
        <w:sz w:val="22"/>
        <w:szCs w:val="22"/>
      </w:rPr>
    </w:pPr>
    <w:r>
      <w:rPr>
        <w:b/>
        <w:sz w:val="22"/>
        <w:szCs w:val="22"/>
      </w:rPr>
      <w:t>D</w:t>
    </w:r>
    <w:r w:rsidRPr="00112958">
      <w:rPr>
        <w:b/>
        <w:sz w:val="22"/>
        <w:szCs w:val="22"/>
      </w:rPr>
      <w:t xml:space="preserve">. </w:t>
    </w:r>
    <w:r w:rsidRPr="00F63BB0">
      <w:rPr>
        <w:b/>
      </w:rPr>
      <w:t>Two 3-</w:t>
    </w:r>
    <w:r>
      <w:rPr>
        <w:b/>
      </w:rPr>
      <w:t>M</w:t>
    </w:r>
    <w:r w:rsidRPr="00F63BB0">
      <w:rPr>
        <w:b/>
      </w:rPr>
      <w:t xml:space="preserve">illion </w:t>
    </w:r>
    <w:r>
      <w:rPr>
        <w:b/>
      </w:rPr>
      <w:t>G</w:t>
    </w:r>
    <w:r w:rsidRPr="00F63BB0">
      <w:rPr>
        <w:b/>
      </w:rPr>
      <w:t xml:space="preserve">allon ULSD </w:t>
    </w:r>
    <w:r>
      <w:rPr>
        <w:b/>
      </w:rPr>
      <w:t>F</w:t>
    </w:r>
    <w:r w:rsidRPr="00F63BB0">
      <w:rPr>
        <w:b/>
      </w:rPr>
      <w:t xml:space="preserve">uel </w:t>
    </w:r>
    <w:r>
      <w:rPr>
        <w:b/>
      </w:rPr>
      <w:t>O</w:t>
    </w:r>
    <w:r w:rsidRPr="00F63BB0">
      <w:rPr>
        <w:b/>
      </w:rPr>
      <w:t xml:space="preserve">il </w:t>
    </w:r>
    <w:r>
      <w:rPr>
        <w:b/>
      </w:rPr>
      <w:t>S</w:t>
    </w:r>
    <w:r w:rsidRPr="00F63BB0">
      <w:rPr>
        <w:b/>
      </w:rPr>
      <w:t xml:space="preserve">torage </w:t>
    </w:r>
    <w:r>
      <w:rPr>
        <w:b/>
      </w:rPr>
      <w:t>T</w:t>
    </w:r>
    <w:r w:rsidRPr="00F63BB0">
      <w:rPr>
        <w:b/>
      </w:rPr>
      <w:t>anks</w:t>
    </w:r>
    <w:r w:rsidRPr="00112958">
      <w:rPr>
        <w:b/>
        <w:sz w:val="22"/>
        <w:szCs w:val="22"/>
      </w:rPr>
      <w:t xml:space="preserve"> (</w:t>
    </w:r>
    <w:r w:rsidRPr="000213BA">
      <w:rPr>
        <w:rStyle w:val="PageNumber"/>
        <w:b/>
        <w:sz w:val="22"/>
      </w:rPr>
      <w:t>EU</w:t>
    </w:r>
    <w:r>
      <w:rPr>
        <w:rStyle w:val="PageNumber"/>
        <w:b/>
        <w:sz w:val="22"/>
      </w:rPr>
      <w:t xml:space="preserve"> ID No. </w:t>
    </w:r>
    <w:r w:rsidRPr="000213BA">
      <w:rPr>
        <w:rStyle w:val="PageNumber"/>
        <w:b/>
        <w:sz w:val="22"/>
      </w:rPr>
      <w:t>0</w:t>
    </w:r>
    <w:r>
      <w:rPr>
        <w:rStyle w:val="PageNumber"/>
        <w:b/>
        <w:sz w:val="22"/>
      </w:rPr>
      <w:t>52</w:t>
    </w:r>
    <w:r w:rsidRPr="00112958">
      <w:rPr>
        <w:b/>
        <w:sz w:val="22"/>
        <w:szCs w:val="22"/>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Pr="00461061" w:rsidRDefault="00380BC3" w:rsidP="00461061">
    <w:pPr>
      <w:pStyle w:val="Header"/>
      <w:pBdr>
        <w:bottom w:val="single" w:sz="4" w:space="1" w:color="auto"/>
      </w:pBdr>
      <w:jc w:val="center"/>
      <w:rPr>
        <w:b/>
        <w:sz w:val="22"/>
        <w:szCs w:val="22"/>
      </w:rPr>
    </w:pPr>
    <w:r w:rsidRPr="00F44D45">
      <w:rPr>
        <w:rFonts w:ascii="Times New Roman Bold" w:hAnsi="Times New Roman Bold"/>
        <w:b/>
        <w:caps/>
        <w:sz w:val="22"/>
        <w:szCs w:val="22"/>
      </w:rPr>
      <w:t>final</w:t>
    </w:r>
    <w:r w:rsidRPr="00461061">
      <w:rPr>
        <w:b/>
        <w:sz w:val="22"/>
        <w:szCs w:val="22"/>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BC3" w:rsidRDefault="00380B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385118"/>
    <w:multiLevelType w:val="hybridMultilevel"/>
    <w:tmpl w:val="867246E6"/>
    <w:lvl w:ilvl="0" w:tplc="109EE6D2">
      <w:start w:val="13"/>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C80ECB"/>
    <w:multiLevelType w:val="hybridMultilevel"/>
    <w:tmpl w:val="745E9C8E"/>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0030032"/>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6">
    <w:nsid w:val="1C4654A0"/>
    <w:multiLevelType w:val="hybridMultilevel"/>
    <w:tmpl w:val="BBD6983E"/>
    <w:lvl w:ilvl="0" w:tplc="71C8811E">
      <w:start w:val="1"/>
      <w:numFmt w:val="decimal"/>
      <w:lvlText w:val="%1."/>
      <w:lvlJc w:val="left"/>
      <w:pPr>
        <w:tabs>
          <w:tab w:val="num" w:pos="1080"/>
        </w:tabs>
        <w:ind w:left="1080" w:hanging="360"/>
      </w:pPr>
      <w:rPr>
        <w:rFonts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9D7274"/>
    <w:multiLevelType w:val="hybridMultilevel"/>
    <w:tmpl w:val="14CAF9FC"/>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7B19CF"/>
    <w:multiLevelType w:val="hybridMultilevel"/>
    <w:tmpl w:val="3DB6B864"/>
    <w:lvl w:ilvl="0" w:tplc="3AAC419A">
      <w:start w:val="1"/>
      <w:numFmt w:val="lowerLetter"/>
      <w:lvlText w:val="%1."/>
      <w:lvlJc w:val="left"/>
      <w:pPr>
        <w:tabs>
          <w:tab w:val="num" w:pos="720"/>
        </w:tabs>
        <w:ind w:left="720" w:hanging="360"/>
      </w:pPr>
      <w:rPr>
        <w:rFonts w:cs="Times New Roman" w:hint="default"/>
      </w:rPr>
    </w:lvl>
    <w:lvl w:ilvl="1" w:tplc="95BCCBAC">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9103EE"/>
    <w:multiLevelType w:val="hybridMultilevel"/>
    <w:tmpl w:val="337ECB24"/>
    <w:lvl w:ilvl="0" w:tplc="FA809FB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1B31985"/>
    <w:multiLevelType w:val="hybridMultilevel"/>
    <w:tmpl w:val="41945D72"/>
    <w:lvl w:ilvl="0" w:tplc="671E69A8">
      <w:start w:val="1"/>
      <w:numFmt w:val="decimal"/>
      <w:lvlText w:val="%1."/>
      <w:lvlJc w:val="left"/>
      <w:pPr>
        <w:ind w:left="720" w:hanging="360"/>
      </w:pPr>
      <w:rPr>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375CFF"/>
    <w:multiLevelType w:val="hybridMultilevel"/>
    <w:tmpl w:val="946C816E"/>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5D75C4"/>
    <w:multiLevelType w:val="hybridMultilevel"/>
    <w:tmpl w:val="410260E6"/>
    <w:lvl w:ilvl="0" w:tplc="4C9426F4">
      <w:start w:val="1"/>
      <w:numFmt w:val="lowerLetter"/>
      <w:lvlText w:val="%1."/>
      <w:lvlJc w:val="left"/>
      <w:pPr>
        <w:tabs>
          <w:tab w:val="num" w:pos="3060"/>
        </w:tabs>
        <w:ind w:left="306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4F80919"/>
    <w:multiLevelType w:val="hybridMultilevel"/>
    <w:tmpl w:val="40EE3602"/>
    <w:lvl w:ilvl="0" w:tplc="76A416F0">
      <w:start w:val="1"/>
      <w:numFmt w:val="decimal"/>
      <w:lvlText w:val="%1."/>
      <w:lvlJc w:val="left"/>
      <w:pPr>
        <w:tabs>
          <w:tab w:val="num" w:pos="360"/>
        </w:tabs>
        <w:ind w:left="360" w:hanging="360"/>
      </w:pPr>
      <w:rPr>
        <w:b w:val="0"/>
      </w:rPr>
    </w:lvl>
    <w:lvl w:ilvl="1" w:tplc="8B223512">
      <w:start w:val="1"/>
      <w:numFmt w:val="lowerLetter"/>
      <w:lvlText w:val="%2."/>
      <w:lvlJc w:val="left"/>
      <w:pPr>
        <w:tabs>
          <w:tab w:val="num" w:pos="720"/>
        </w:tabs>
        <w:ind w:left="720" w:hanging="360"/>
      </w:pPr>
      <w:rPr>
        <w:rFonts w:hint="default"/>
      </w:rPr>
    </w:lvl>
    <w:lvl w:ilvl="2" w:tplc="AEE6461C">
      <w:start w:val="1"/>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3808F20">
      <w:start w:val="1"/>
      <w:numFmt w:val="decimal"/>
      <w:lvlText w:val="(%5)"/>
      <w:lvlJc w:val="left"/>
      <w:pPr>
        <w:tabs>
          <w:tab w:val="num" w:pos="3240"/>
        </w:tabs>
        <w:ind w:left="3240" w:hanging="360"/>
      </w:pPr>
      <w:rPr>
        <w:rFonts w:hint="default"/>
      </w:rPr>
    </w:lvl>
    <w:lvl w:ilvl="5" w:tplc="8A08C1D0">
      <w:start w:val="1"/>
      <w:numFmt w:val="lowerLetter"/>
      <w:lvlText w:val="(%6)"/>
      <w:lvlJc w:val="left"/>
      <w:pPr>
        <w:tabs>
          <w:tab w:val="num" w:pos="4476"/>
        </w:tabs>
        <w:ind w:left="4476" w:hanging="696"/>
      </w:pPr>
      <w:rPr>
        <w:rFonts w:hint="default"/>
      </w:rPr>
    </w:lvl>
    <w:lvl w:ilvl="6" w:tplc="52BC7EA8">
      <w:start w:val="1"/>
      <w:numFmt w:val="decimal"/>
      <w:lvlText w:val="(%7)"/>
      <w:lvlJc w:val="left"/>
      <w:pPr>
        <w:tabs>
          <w:tab w:val="num" w:pos="4680"/>
        </w:tabs>
        <w:ind w:left="4680" w:hanging="360"/>
      </w:pPr>
      <w:rPr>
        <w:rFonts w:hint="default"/>
      </w:r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27425440"/>
    <w:multiLevelType w:val="hybridMultilevel"/>
    <w:tmpl w:val="C41298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7883A20"/>
    <w:multiLevelType w:val="hybridMultilevel"/>
    <w:tmpl w:val="E6D4E6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82C33"/>
    <w:multiLevelType w:val="hybridMultilevel"/>
    <w:tmpl w:val="4324247A"/>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3290100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2AE262D7"/>
    <w:multiLevelType w:val="singleLevel"/>
    <w:tmpl w:val="6EA8AAF6"/>
    <w:lvl w:ilvl="0">
      <w:start w:val="1"/>
      <w:numFmt w:val="decimal"/>
      <w:lvlText w:val="%1."/>
      <w:lvlJc w:val="left"/>
      <w:pPr>
        <w:tabs>
          <w:tab w:val="num" w:pos="360"/>
        </w:tabs>
        <w:ind w:left="360" w:hanging="360"/>
      </w:pPr>
      <w:rPr>
        <w:rFonts w:hint="default"/>
      </w:rPr>
    </w:lvl>
  </w:abstractNum>
  <w:abstractNum w:abstractNumId="21">
    <w:nsid w:val="2B2E3A6B"/>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447B50"/>
    <w:multiLevelType w:val="hybridMultilevel"/>
    <w:tmpl w:val="020E360C"/>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C2246FD"/>
    <w:multiLevelType w:val="hybridMultilevel"/>
    <w:tmpl w:val="493C148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365D5C17"/>
    <w:multiLevelType w:val="hybridMultilevel"/>
    <w:tmpl w:val="EF4E2B3C"/>
    <w:lvl w:ilvl="0" w:tplc="80BAFF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26">
    <w:nsid w:val="3B032BF1"/>
    <w:multiLevelType w:val="singleLevel"/>
    <w:tmpl w:val="95BCCBAC"/>
    <w:lvl w:ilvl="0">
      <w:start w:val="1"/>
      <w:numFmt w:val="decimal"/>
      <w:lvlText w:val="(%1)"/>
      <w:legacy w:legacy="1" w:legacySpace="0" w:legacyIndent="720"/>
      <w:lvlJc w:val="left"/>
      <w:pPr>
        <w:ind w:left="720" w:hanging="720"/>
      </w:pPr>
    </w:lvl>
  </w:abstractNum>
  <w:abstractNum w:abstractNumId="27">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28">
    <w:nsid w:val="3FB016F3"/>
    <w:multiLevelType w:val="hybridMultilevel"/>
    <w:tmpl w:val="BBD6983E"/>
    <w:lvl w:ilvl="0" w:tplc="71C8811E">
      <w:start w:val="1"/>
      <w:numFmt w:val="decimal"/>
      <w:lvlText w:val="%1."/>
      <w:lvlJc w:val="left"/>
      <w:pPr>
        <w:tabs>
          <w:tab w:val="num" w:pos="1080"/>
        </w:tabs>
        <w:ind w:left="1080" w:hanging="360"/>
      </w:pPr>
      <w:rPr>
        <w:rFonts w:hint="default"/>
      </w:rPr>
    </w:lvl>
    <w:lvl w:ilvl="1" w:tplc="48CE62EA">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BD6B44"/>
    <w:multiLevelType w:val="hybridMultilevel"/>
    <w:tmpl w:val="72BAD586"/>
    <w:lvl w:ilvl="0" w:tplc="468613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775A21"/>
    <w:multiLevelType w:val="hybridMultilevel"/>
    <w:tmpl w:val="D612FA8C"/>
    <w:lvl w:ilvl="0" w:tplc="47EEC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745E92"/>
    <w:multiLevelType w:val="singleLevel"/>
    <w:tmpl w:val="F1A85D9A"/>
    <w:lvl w:ilvl="0">
      <w:start w:val="1"/>
      <w:numFmt w:val="decimal"/>
      <w:lvlText w:val="(%1)"/>
      <w:legacy w:legacy="1" w:legacySpace="0" w:legacyIndent="720"/>
      <w:lvlJc w:val="left"/>
      <w:pPr>
        <w:ind w:left="720" w:hanging="720"/>
      </w:pPr>
    </w:lvl>
  </w:abstractNum>
  <w:abstractNum w:abstractNumId="33">
    <w:nsid w:val="56E84E82"/>
    <w:multiLevelType w:val="hybridMultilevel"/>
    <w:tmpl w:val="95C894CE"/>
    <w:lvl w:ilvl="0" w:tplc="3AAC419A">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4C9426F4">
      <w:start w:val="1"/>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nsid w:val="58410807"/>
    <w:multiLevelType w:val="hybridMultilevel"/>
    <w:tmpl w:val="26B4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4A6479"/>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DE0FC2"/>
    <w:multiLevelType w:val="hybridMultilevel"/>
    <w:tmpl w:val="D2EE794A"/>
    <w:lvl w:ilvl="0" w:tplc="A24AA114">
      <w:start w:val="1"/>
      <w:numFmt w:val="decimal"/>
      <w:lvlText w:val="%1."/>
      <w:lvlJc w:val="left"/>
      <w:pPr>
        <w:tabs>
          <w:tab w:val="num" w:pos="360"/>
        </w:tabs>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1113E1"/>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BE2F63"/>
    <w:multiLevelType w:val="hybridMultilevel"/>
    <w:tmpl w:val="5B22B5F0"/>
    <w:lvl w:ilvl="0" w:tplc="3AAC419A">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44259B0"/>
    <w:multiLevelType w:val="hybridMultilevel"/>
    <w:tmpl w:val="DC44A1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A000E7"/>
    <w:multiLevelType w:val="hybridMultilevel"/>
    <w:tmpl w:val="9E40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B25649"/>
    <w:multiLevelType w:val="hybridMultilevel"/>
    <w:tmpl w:val="50E03A52"/>
    <w:lvl w:ilvl="0" w:tplc="C374B50E">
      <w:start w:val="1"/>
      <w:numFmt w:val="decimal"/>
      <w:lvlText w:val="%1."/>
      <w:lvlJc w:val="left"/>
      <w:pPr>
        <w:ind w:left="450" w:hanging="360"/>
      </w:pPr>
      <w:rPr>
        <w:rFonts w:hint="default"/>
        <w:u w:val="doub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nsid w:val="7ABB2BE0"/>
    <w:multiLevelType w:val="hybridMultilevel"/>
    <w:tmpl w:val="EAD0C994"/>
    <w:lvl w:ilvl="0" w:tplc="7916BA8A">
      <w:start w:val="1"/>
      <w:numFmt w:val="lowerLetter"/>
      <w:lvlText w:val="%1."/>
      <w:lvlJc w:val="left"/>
      <w:pPr>
        <w:tabs>
          <w:tab w:val="num" w:pos="720"/>
        </w:tabs>
        <w:ind w:left="720" w:hanging="360"/>
      </w:pPr>
      <w:rPr>
        <w:rFonts w:ascii="Times New Roman" w:hAnsi="Times New Roman" w:cs="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F55D4B"/>
    <w:multiLevelType w:val="hybridMultilevel"/>
    <w:tmpl w:val="83BE8B4A"/>
    <w:lvl w:ilvl="0" w:tplc="88DCD15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26"/>
  </w:num>
  <w:num w:numId="3">
    <w:abstractNumId w:val="4"/>
  </w:num>
  <w:num w:numId="4">
    <w:abstractNumId w:val="27"/>
  </w:num>
  <w:num w:numId="5">
    <w:abstractNumId w:val="14"/>
  </w:num>
  <w:num w:numId="6">
    <w:abstractNumId w:val="12"/>
  </w:num>
  <w:num w:numId="7">
    <w:abstractNumId w:val="19"/>
  </w:num>
  <w:num w:numId="8">
    <w:abstractNumId w:val="10"/>
  </w:num>
  <w:num w:numId="9">
    <w:abstractNumId w:val="8"/>
  </w:num>
  <w:num w:numId="10">
    <w:abstractNumId w:val="33"/>
  </w:num>
  <w:num w:numId="11">
    <w:abstractNumId w:val="38"/>
  </w:num>
  <w:num w:numId="12">
    <w:abstractNumId w:val="13"/>
  </w:num>
  <w:num w:numId="13">
    <w:abstractNumId w:val="3"/>
  </w:num>
  <w:num w:numId="14">
    <w:abstractNumId w:val="5"/>
  </w:num>
  <w:num w:numId="15">
    <w:abstractNumId w:val="6"/>
  </w:num>
  <w:num w:numId="16">
    <w:abstractNumId w:val="37"/>
  </w:num>
  <w:num w:numId="17">
    <w:abstractNumId w:val="2"/>
  </w:num>
  <w:num w:numId="18">
    <w:abstractNumId w:val="24"/>
  </w:num>
  <w:num w:numId="19">
    <w:abstractNumId w:val="40"/>
  </w:num>
  <w:num w:numId="20">
    <w:abstractNumId w:val="15"/>
  </w:num>
  <w:num w:numId="21">
    <w:abstractNumId w:val="17"/>
  </w:num>
  <w:num w:numId="22">
    <w:abstractNumId w:val="18"/>
  </w:num>
  <w:num w:numId="23">
    <w:abstractNumId w:val="23"/>
  </w:num>
  <w:num w:numId="24">
    <w:abstractNumId w:val="41"/>
  </w:num>
  <w:num w:numId="25">
    <w:abstractNumId w:val="43"/>
  </w:num>
  <w:num w:numId="26">
    <w:abstractNumId w:val="42"/>
  </w:num>
  <w:num w:numId="27">
    <w:abstractNumId w:val="31"/>
  </w:num>
  <w:num w:numId="28">
    <w:abstractNumId w:val="16"/>
  </w:num>
  <w:num w:numId="29">
    <w:abstractNumId w:val="39"/>
  </w:num>
  <w:num w:numId="30">
    <w:abstractNumId w:val="29"/>
  </w:num>
  <w:num w:numId="31">
    <w:abstractNumId w:val="22"/>
  </w:num>
  <w:num w:numId="32">
    <w:abstractNumId w:val="25"/>
    <w:lvlOverride w:ilvl="0">
      <w:startOverride w:val="1"/>
    </w:lvlOverride>
  </w:num>
  <w:num w:numId="33">
    <w:abstractNumId w:val="25"/>
  </w:num>
  <w:num w:numId="34">
    <w:abstractNumId w:val="11"/>
  </w:num>
  <w:num w:numId="35">
    <w:abstractNumId w:val="7"/>
  </w:num>
  <w:num w:numId="36">
    <w:abstractNumId w:val="9"/>
  </w:num>
  <w:num w:numId="37">
    <w:abstractNumId w:val="32"/>
  </w:num>
  <w:num w:numId="38">
    <w:abstractNumId w:val="35"/>
  </w:num>
  <w:num w:numId="39">
    <w:abstractNumId w:val="20"/>
  </w:num>
  <w:num w:numId="40">
    <w:abstractNumId w:val="34"/>
  </w:num>
  <w:num w:numId="41">
    <w:abstractNumId w:val="28"/>
  </w:num>
  <w:num w:numId="42">
    <w:abstractNumId w:val="21"/>
  </w:num>
  <w:num w:numId="43">
    <w:abstractNumId w:val="36"/>
  </w:num>
  <w:num w:numId="44">
    <w:abstractNumId w:val="1"/>
  </w:num>
  <w:num w:numId="4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76">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109C"/>
    <w:rsid w:val="000018B7"/>
    <w:rsid w:val="00003490"/>
    <w:rsid w:val="00003C9E"/>
    <w:rsid w:val="00003FAC"/>
    <w:rsid w:val="00005901"/>
    <w:rsid w:val="00006A57"/>
    <w:rsid w:val="00006E25"/>
    <w:rsid w:val="0001029A"/>
    <w:rsid w:val="000105DF"/>
    <w:rsid w:val="00011947"/>
    <w:rsid w:val="00011D9B"/>
    <w:rsid w:val="0001329F"/>
    <w:rsid w:val="000147AB"/>
    <w:rsid w:val="00015819"/>
    <w:rsid w:val="00015E78"/>
    <w:rsid w:val="00020A8F"/>
    <w:rsid w:val="000213BA"/>
    <w:rsid w:val="000234B9"/>
    <w:rsid w:val="000248EE"/>
    <w:rsid w:val="00025DCB"/>
    <w:rsid w:val="00026C5B"/>
    <w:rsid w:val="000273B7"/>
    <w:rsid w:val="00030325"/>
    <w:rsid w:val="00031F1B"/>
    <w:rsid w:val="00032E0E"/>
    <w:rsid w:val="00033A42"/>
    <w:rsid w:val="00035DF8"/>
    <w:rsid w:val="00037022"/>
    <w:rsid w:val="00037418"/>
    <w:rsid w:val="00037779"/>
    <w:rsid w:val="00041C58"/>
    <w:rsid w:val="00042FDE"/>
    <w:rsid w:val="00043049"/>
    <w:rsid w:val="00043DF1"/>
    <w:rsid w:val="0004482C"/>
    <w:rsid w:val="00044F87"/>
    <w:rsid w:val="00045BD4"/>
    <w:rsid w:val="00045C90"/>
    <w:rsid w:val="00051879"/>
    <w:rsid w:val="00052C58"/>
    <w:rsid w:val="00053DE3"/>
    <w:rsid w:val="000555B7"/>
    <w:rsid w:val="0005601D"/>
    <w:rsid w:val="00056DE0"/>
    <w:rsid w:val="0005703E"/>
    <w:rsid w:val="000600B0"/>
    <w:rsid w:val="00060901"/>
    <w:rsid w:val="00060F74"/>
    <w:rsid w:val="00061CAB"/>
    <w:rsid w:val="0006374B"/>
    <w:rsid w:val="00063C44"/>
    <w:rsid w:val="000643AE"/>
    <w:rsid w:val="000670B3"/>
    <w:rsid w:val="000670CA"/>
    <w:rsid w:val="00067FB6"/>
    <w:rsid w:val="000708AE"/>
    <w:rsid w:val="00073ACC"/>
    <w:rsid w:val="00073F7B"/>
    <w:rsid w:val="00074ECA"/>
    <w:rsid w:val="00075616"/>
    <w:rsid w:val="00077AEC"/>
    <w:rsid w:val="00082DD6"/>
    <w:rsid w:val="0008351C"/>
    <w:rsid w:val="00084A26"/>
    <w:rsid w:val="00086319"/>
    <w:rsid w:val="00086599"/>
    <w:rsid w:val="000868F5"/>
    <w:rsid w:val="00087E46"/>
    <w:rsid w:val="00090368"/>
    <w:rsid w:val="00090EE9"/>
    <w:rsid w:val="000910D6"/>
    <w:rsid w:val="00092C34"/>
    <w:rsid w:val="00092F42"/>
    <w:rsid w:val="0009303C"/>
    <w:rsid w:val="00095B56"/>
    <w:rsid w:val="00096B05"/>
    <w:rsid w:val="00097217"/>
    <w:rsid w:val="000972E8"/>
    <w:rsid w:val="00097AF9"/>
    <w:rsid w:val="000A06C8"/>
    <w:rsid w:val="000A20E6"/>
    <w:rsid w:val="000A3647"/>
    <w:rsid w:val="000A4ADC"/>
    <w:rsid w:val="000A4B93"/>
    <w:rsid w:val="000A5A32"/>
    <w:rsid w:val="000A604E"/>
    <w:rsid w:val="000A76E8"/>
    <w:rsid w:val="000A7BE8"/>
    <w:rsid w:val="000B0A0D"/>
    <w:rsid w:val="000B3772"/>
    <w:rsid w:val="000B3B4D"/>
    <w:rsid w:val="000B3DF2"/>
    <w:rsid w:val="000B443B"/>
    <w:rsid w:val="000C1815"/>
    <w:rsid w:val="000C2EE4"/>
    <w:rsid w:val="000D011F"/>
    <w:rsid w:val="000D1FE0"/>
    <w:rsid w:val="000D2A22"/>
    <w:rsid w:val="000D2DD2"/>
    <w:rsid w:val="000D4B46"/>
    <w:rsid w:val="000D4DC2"/>
    <w:rsid w:val="000D5A98"/>
    <w:rsid w:val="000D6CC8"/>
    <w:rsid w:val="000D72E5"/>
    <w:rsid w:val="000D73A2"/>
    <w:rsid w:val="000E1078"/>
    <w:rsid w:val="000E1481"/>
    <w:rsid w:val="000E16CE"/>
    <w:rsid w:val="000E3524"/>
    <w:rsid w:val="000E4802"/>
    <w:rsid w:val="000E551C"/>
    <w:rsid w:val="000E682B"/>
    <w:rsid w:val="000E7521"/>
    <w:rsid w:val="000E75A9"/>
    <w:rsid w:val="000F010E"/>
    <w:rsid w:val="000F397B"/>
    <w:rsid w:val="000F4AB7"/>
    <w:rsid w:val="000F5618"/>
    <w:rsid w:val="00101256"/>
    <w:rsid w:val="0010242B"/>
    <w:rsid w:val="00102472"/>
    <w:rsid w:val="001034A2"/>
    <w:rsid w:val="00104367"/>
    <w:rsid w:val="00106AC6"/>
    <w:rsid w:val="001107FB"/>
    <w:rsid w:val="00110F70"/>
    <w:rsid w:val="001123CD"/>
    <w:rsid w:val="00112958"/>
    <w:rsid w:val="00115946"/>
    <w:rsid w:val="00117005"/>
    <w:rsid w:val="001179AF"/>
    <w:rsid w:val="001239BF"/>
    <w:rsid w:val="001240B1"/>
    <w:rsid w:val="00124ECF"/>
    <w:rsid w:val="00126BD6"/>
    <w:rsid w:val="001339E8"/>
    <w:rsid w:val="001346C2"/>
    <w:rsid w:val="00136AF9"/>
    <w:rsid w:val="00137B11"/>
    <w:rsid w:val="0014056E"/>
    <w:rsid w:val="00141F42"/>
    <w:rsid w:val="00142E9D"/>
    <w:rsid w:val="001445BA"/>
    <w:rsid w:val="00146FDB"/>
    <w:rsid w:val="001476F8"/>
    <w:rsid w:val="00147D78"/>
    <w:rsid w:val="00152735"/>
    <w:rsid w:val="00152AE0"/>
    <w:rsid w:val="001544D1"/>
    <w:rsid w:val="00154709"/>
    <w:rsid w:val="00155B9B"/>
    <w:rsid w:val="001560BE"/>
    <w:rsid w:val="00156821"/>
    <w:rsid w:val="001570F9"/>
    <w:rsid w:val="00157525"/>
    <w:rsid w:val="00157EA9"/>
    <w:rsid w:val="0016065C"/>
    <w:rsid w:val="00160BDE"/>
    <w:rsid w:val="00161C1A"/>
    <w:rsid w:val="001652DF"/>
    <w:rsid w:val="00170039"/>
    <w:rsid w:val="00170CF3"/>
    <w:rsid w:val="00173B3E"/>
    <w:rsid w:val="00174DA1"/>
    <w:rsid w:val="00175041"/>
    <w:rsid w:val="00175112"/>
    <w:rsid w:val="00175B8E"/>
    <w:rsid w:val="00176C0D"/>
    <w:rsid w:val="00177CCE"/>
    <w:rsid w:val="00180A38"/>
    <w:rsid w:val="00182472"/>
    <w:rsid w:val="00182A30"/>
    <w:rsid w:val="0018333E"/>
    <w:rsid w:val="0018449C"/>
    <w:rsid w:val="001844EC"/>
    <w:rsid w:val="00185408"/>
    <w:rsid w:val="0018598D"/>
    <w:rsid w:val="001867F5"/>
    <w:rsid w:val="00187E33"/>
    <w:rsid w:val="00192162"/>
    <w:rsid w:val="0019371D"/>
    <w:rsid w:val="00194CDE"/>
    <w:rsid w:val="0019638B"/>
    <w:rsid w:val="001A0264"/>
    <w:rsid w:val="001A406E"/>
    <w:rsid w:val="001A57AE"/>
    <w:rsid w:val="001A64ED"/>
    <w:rsid w:val="001B00AB"/>
    <w:rsid w:val="001B1ADC"/>
    <w:rsid w:val="001B20CC"/>
    <w:rsid w:val="001B2B92"/>
    <w:rsid w:val="001B39F0"/>
    <w:rsid w:val="001B53B8"/>
    <w:rsid w:val="001C0943"/>
    <w:rsid w:val="001C140C"/>
    <w:rsid w:val="001C1E03"/>
    <w:rsid w:val="001C300E"/>
    <w:rsid w:val="001C384A"/>
    <w:rsid w:val="001C453C"/>
    <w:rsid w:val="001C48E5"/>
    <w:rsid w:val="001D08F7"/>
    <w:rsid w:val="001D2867"/>
    <w:rsid w:val="001D3E2C"/>
    <w:rsid w:val="001D6E1D"/>
    <w:rsid w:val="001D73F5"/>
    <w:rsid w:val="001E245D"/>
    <w:rsid w:val="001E2E2B"/>
    <w:rsid w:val="001E692C"/>
    <w:rsid w:val="001E6F83"/>
    <w:rsid w:val="001E7733"/>
    <w:rsid w:val="001E7A09"/>
    <w:rsid w:val="001F0CCC"/>
    <w:rsid w:val="001F102B"/>
    <w:rsid w:val="001F2F41"/>
    <w:rsid w:val="001F335D"/>
    <w:rsid w:val="001F3378"/>
    <w:rsid w:val="001F3554"/>
    <w:rsid w:val="001F7CDB"/>
    <w:rsid w:val="00200722"/>
    <w:rsid w:val="00201FF5"/>
    <w:rsid w:val="002031C0"/>
    <w:rsid w:val="0020371A"/>
    <w:rsid w:val="002037CD"/>
    <w:rsid w:val="00207D6A"/>
    <w:rsid w:val="00212AA0"/>
    <w:rsid w:val="002230F4"/>
    <w:rsid w:val="0022429E"/>
    <w:rsid w:val="00226175"/>
    <w:rsid w:val="002261B9"/>
    <w:rsid w:val="0023405B"/>
    <w:rsid w:val="00237134"/>
    <w:rsid w:val="00241177"/>
    <w:rsid w:val="00242EC9"/>
    <w:rsid w:val="00245516"/>
    <w:rsid w:val="00245DB0"/>
    <w:rsid w:val="00246B3D"/>
    <w:rsid w:val="00247A19"/>
    <w:rsid w:val="00250C58"/>
    <w:rsid w:val="002519CD"/>
    <w:rsid w:val="00251BF4"/>
    <w:rsid w:val="002520A9"/>
    <w:rsid w:val="002526F8"/>
    <w:rsid w:val="0025488B"/>
    <w:rsid w:val="002562AB"/>
    <w:rsid w:val="00257466"/>
    <w:rsid w:val="002617DB"/>
    <w:rsid w:val="00261CBE"/>
    <w:rsid w:val="00262281"/>
    <w:rsid w:val="0026256A"/>
    <w:rsid w:val="0026276F"/>
    <w:rsid w:val="00263012"/>
    <w:rsid w:val="0026399D"/>
    <w:rsid w:val="00264D24"/>
    <w:rsid w:val="00265EE0"/>
    <w:rsid w:val="00265F86"/>
    <w:rsid w:val="00266C26"/>
    <w:rsid w:val="00271223"/>
    <w:rsid w:val="002738C1"/>
    <w:rsid w:val="00277B65"/>
    <w:rsid w:val="00281740"/>
    <w:rsid w:val="00282BD9"/>
    <w:rsid w:val="00284C10"/>
    <w:rsid w:val="00285611"/>
    <w:rsid w:val="00285B94"/>
    <w:rsid w:val="0029013E"/>
    <w:rsid w:val="002904E8"/>
    <w:rsid w:val="00290C9C"/>
    <w:rsid w:val="002925B8"/>
    <w:rsid w:val="00293585"/>
    <w:rsid w:val="0029646A"/>
    <w:rsid w:val="002A0BB2"/>
    <w:rsid w:val="002A16FA"/>
    <w:rsid w:val="002A3EDC"/>
    <w:rsid w:val="002A4C36"/>
    <w:rsid w:val="002A51A7"/>
    <w:rsid w:val="002A61B7"/>
    <w:rsid w:val="002A72B6"/>
    <w:rsid w:val="002B033E"/>
    <w:rsid w:val="002B0905"/>
    <w:rsid w:val="002B0F60"/>
    <w:rsid w:val="002B329C"/>
    <w:rsid w:val="002B3AE0"/>
    <w:rsid w:val="002B4C61"/>
    <w:rsid w:val="002B612C"/>
    <w:rsid w:val="002B7B9B"/>
    <w:rsid w:val="002C1AC0"/>
    <w:rsid w:val="002C236A"/>
    <w:rsid w:val="002C2E0F"/>
    <w:rsid w:val="002C4E2B"/>
    <w:rsid w:val="002C5362"/>
    <w:rsid w:val="002C6AC2"/>
    <w:rsid w:val="002C77A5"/>
    <w:rsid w:val="002C7820"/>
    <w:rsid w:val="002D1195"/>
    <w:rsid w:val="002D2123"/>
    <w:rsid w:val="002D238A"/>
    <w:rsid w:val="002D7653"/>
    <w:rsid w:val="002D7E6D"/>
    <w:rsid w:val="002E0756"/>
    <w:rsid w:val="002E13D8"/>
    <w:rsid w:val="002E42A8"/>
    <w:rsid w:val="002E54CC"/>
    <w:rsid w:val="002E5D32"/>
    <w:rsid w:val="002E6CDB"/>
    <w:rsid w:val="002F0772"/>
    <w:rsid w:val="002F1E4C"/>
    <w:rsid w:val="002F2779"/>
    <w:rsid w:val="002F5DD4"/>
    <w:rsid w:val="002F6835"/>
    <w:rsid w:val="002F7082"/>
    <w:rsid w:val="003002D4"/>
    <w:rsid w:val="00301256"/>
    <w:rsid w:val="003018A2"/>
    <w:rsid w:val="00301F43"/>
    <w:rsid w:val="00317164"/>
    <w:rsid w:val="00317D18"/>
    <w:rsid w:val="00320E78"/>
    <w:rsid w:val="003221C9"/>
    <w:rsid w:val="003225C1"/>
    <w:rsid w:val="00323A2A"/>
    <w:rsid w:val="00323C07"/>
    <w:rsid w:val="003246FD"/>
    <w:rsid w:val="003256F8"/>
    <w:rsid w:val="00325FDE"/>
    <w:rsid w:val="003300E0"/>
    <w:rsid w:val="003307D2"/>
    <w:rsid w:val="00331A64"/>
    <w:rsid w:val="00333F3D"/>
    <w:rsid w:val="00336206"/>
    <w:rsid w:val="00341E6C"/>
    <w:rsid w:val="00342FEC"/>
    <w:rsid w:val="00343AE7"/>
    <w:rsid w:val="00343F57"/>
    <w:rsid w:val="00345345"/>
    <w:rsid w:val="003467D0"/>
    <w:rsid w:val="00347B56"/>
    <w:rsid w:val="00347E71"/>
    <w:rsid w:val="00350261"/>
    <w:rsid w:val="00351246"/>
    <w:rsid w:val="0035213D"/>
    <w:rsid w:val="0035220B"/>
    <w:rsid w:val="00352868"/>
    <w:rsid w:val="00354335"/>
    <w:rsid w:val="00354C3C"/>
    <w:rsid w:val="00354D28"/>
    <w:rsid w:val="003557CD"/>
    <w:rsid w:val="00355987"/>
    <w:rsid w:val="00356AAE"/>
    <w:rsid w:val="00357AAE"/>
    <w:rsid w:val="003602B0"/>
    <w:rsid w:val="00361614"/>
    <w:rsid w:val="00361A1B"/>
    <w:rsid w:val="0036234A"/>
    <w:rsid w:val="0036255F"/>
    <w:rsid w:val="00362808"/>
    <w:rsid w:val="00362858"/>
    <w:rsid w:val="00362C0D"/>
    <w:rsid w:val="00364176"/>
    <w:rsid w:val="00364F05"/>
    <w:rsid w:val="003657BB"/>
    <w:rsid w:val="00365CB5"/>
    <w:rsid w:val="00367151"/>
    <w:rsid w:val="00371863"/>
    <w:rsid w:val="00372E67"/>
    <w:rsid w:val="0037434F"/>
    <w:rsid w:val="00375E56"/>
    <w:rsid w:val="00376F03"/>
    <w:rsid w:val="0038054F"/>
    <w:rsid w:val="00380BC3"/>
    <w:rsid w:val="00382504"/>
    <w:rsid w:val="003835DE"/>
    <w:rsid w:val="0038385A"/>
    <w:rsid w:val="00387CD8"/>
    <w:rsid w:val="0039025A"/>
    <w:rsid w:val="0039242D"/>
    <w:rsid w:val="00393EA0"/>
    <w:rsid w:val="003978B3"/>
    <w:rsid w:val="003A1BA1"/>
    <w:rsid w:val="003A281F"/>
    <w:rsid w:val="003A4D7A"/>
    <w:rsid w:val="003A5996"/>
    <w:rsid w:val="003A5F0F"/>
    <w:rsid w:val="003B0905"/>
    <w:rsid w:val="003B1A67"/>
    <w:rsid w:val="003B1A7A"/>
    <w:rsid w:val="003B3D37"/>
    <w:rsid w:val="003C1F40"/>
    <w:rsid w:val="003C3841"/>
    <w:rsid w:val="003C43CD"/>
    <w:rsid w:val="003C4BF6"/>
    <w:rsid w:val="003C5CD2"/>
    <w:rsid w:val="003C622A"/>
    <w:rsid w:val="003D0712"/>
    <w:rsid w:val="003D0B3E"/>
    <w:rsid w:val="003D231F"/>
    <w:rsid w:val="003D78E8"/>
    <w:rsid w:val="003E6DBF"/>
    <w:rsid w:val="003E6E3E"/>
    <w:rsid w:val="003F2146"/>
    <w:rsid w:val="003F49A9"/>
    <w:rsid w:val="003F6B5A"/>
    <w:rsid w:val="003F7069"/>
    <w:rsid w:val="003F71A0"/>
    <w:rsid w:val="003F7339"/>
    <w:rsid w:val="003F7A38"/>
    <w:rsid w:val="003F7BAB"/>
    <w:rsid w:val="0040060C"/>
    <w:rsid w:val="00400C4E"/>
    <w:rsid w:val="0040131F"/>
    <w:rsid w:val="00402117"/>
    <w:rsid w:val="00402841"/>
    <w:rsid w:val="00405A6B"/>
    <w:rsid w:val="00411C25"/>
    <w:rsid w:val="0041425C"/>
    <w:rsid w:val="00415A2D"/>
    <w:rsid w:val="00415DFD"/>
    <w:rsid w:val="004172AB"/>
    <w:rsid w:val="004178A8"/>
    <w:rsid w:val="00417B08"/>
    <w:rsid w:val="004200ED"/>
    <w:rsid w:val="004213FC"/>
    <w:rsid w:val="004229ED"/>
    <w:rsid w:val="0042330A"/>
    <w:rsid w:val="00424457"/>
    <w:rsid w:val="0042498F"/>
    <w:rsid w:val="00424E25"/>
    <w:rsid w:val="0042556D"/>
    <w:rsid w:val="00425E87"/>
    <w:rsid w:val="00427A19"/>
    <w:rsid w:val="00433081"/>
    <w:rsid w:val="00433C27"/>
    <w:rsid w:val="00434B64"/>
    <w:rsid w:val="0043501C"/>
    <w:rsid w:val="0043585E"/>
    <w:rsid w:val="00435F06"/>
    <w:rsid w:val="004372E2"/>
    <w:rsid w:val="00440ABD"/>
    <w:rsid w:val="004417AE"/>
    <w:rsid w:val="00441A79"/>
    <w:rsid w:val="00441B07"/>
    <w:rsid w:val="00441BA2"/>
    <w:rsid w:val="004440E6"/>
    <w:rsid w:val="0044454F"/>
    <w:rsid w:val="00450736"/>
    <w:rsid w:val="00450C0B"/>
    <w:rsid w:val="004538D8"/>
    <w:rsid w:val="0045456C"/>
    <w:rsid w:val="004564D9"/>
    <w:rsid w:val="00460280"/>
    <w:rsid w:val="00461061"/>
    <w:rsid w:val="00461651"/>
    <w:rsid w:val="00463D0E"/>
    <w:rsid w:val="004643E2"/>
    <w:rsid w:val="004719F4"/>
    <w:rsid w:val="0047205A"/>
    <w:rsid w:val="004735B6"/>
    <w:rsid w:val="00474263"/>
    <w:rsid w:val="00474DEA"/>
    <w:rsid w:val="00475069"/>
    <w:rsid w:val="00475F4F"/>
    <w:rsid w:val="004760A9"/>
    <w:rsid w:val="004775CD"/>
    <w:rsid w:val="004810D4"/>
    <w:rsid w:val="004816CE"/>
    <w:rsid w:val="004870AE"/>
    <w:rsid w:val="00487E1B"/>
    <w:rsid w:val="00487FDD"/>
    <w:rsid w:val="00490FD8"/>
    <w:rsid w:val="00492B38"/>
    <w:rsid w:val="00492C6A"/>
    <w:rsid w:val="00492DFB"/>
    <w:rsid w:val="00493E92"/>
    <w:rsid w:val="00494B1E"/>
    <w:rsid w:val="00495669"/>
    <w:rsid w:val="0049579D"/>
    <w:rsid w:val="0049779A"/>
    <w:rsid w:val="004A0A7B"/>
    <w:rsid w:val="004A317D"/>
    <w:rsid w:val="004A35CC"/>
    <w:rsid w:val="004A469E"/>
    <w:rsid w:val="004A61D0"/>
    <w:rsid w:val="004B03AA"/>
    <w:rsid w:val="004B2799"/>
    <w:rsid w:val="004B4464"/>
    <w:rsid w:val="004B639F"/>
    <w:rsid w:val="004B683B"/>
    <w:rsid w:val="004B7D67"/>
    <w:rsid w:val="004C02F8"/>
    <w:rsid w:val="004C1247"/>
    <w:rsid w:val="004C1E29"/>
    <w:rsid w:val="004C2A9C"/>
    <w:rsid w:val="004C3D5F"/>
    <w:rsid w:val="004C4F0F"/>
    <w:rsid w:val="004D0C70"/>
    <w:rsid w:val="004D76F8"/>
    <w:rsid w:val="004D782D"/>
    <w:rsid w:val="004D7E20"/>
    <w:rsid w:val="004E036F"/>
    <w:rsid w:val="004E0456"/>
    <w:rsid w:val="004E05BC"/>
    <w:rsid w:val="004E221B"/>
    <w:rsid w:val="004E35FB"/>
    <w:rsid w:val="004E62F1"/>
    <w:rsid w:val="004E7EDB"/>
    <w:rsid w:val="004F30C2"/>
    <w:rsid w:val="004F37E9"/>
    <w:rsid w:val="004F39B1"/>
    <w:rsid w:val="004F4EC4"/>
    <w:rsid w:val="00502D7E"/>
    <w:rsid w:val="00503E3E"/>
    <w:rsid w:val="00504D37"/>
    <w:rsid w:val="0051160D"/>
    <w:rsid w:val="00512296"/>
    <w:rsid w:val="00513770"/>
    <w:rsid w:val="00515511"/>
    <w:rsid w:val="0052097B"/>
    <w:rsid w:val="00521A25"/>
    <w:rsid w:val="00522F63"/>
    <w:rsid w:val="00523E4E"/>
    <w:rsid w:val="005252EE"/>
    <w:rsid w:val="00526133"/>
    <w:rsid w:val="00530FAC"/>
    <w:rsid w:val="00531796"/>
    <w:rsid w:val="00531E53"/>
    <w:rsid w:val="00532ACE"/>
    <w:rsid w:val="00533846"/>
    <w:rsid w:val="00534E3F"/>
    <w:rsid w:val="00535518"/>
    <w:rsid w:val="0053610C"/>
    <w:rsid w:val="00536252"/>
    <w:rsid w:val="00542572"/>
    <w:rsid w:val="00542A90"/>
    <w:rsid w:val="00542CF4"/>
    <w:rsid w:val="005432BD"/>
    <w:rsid w:val="005440ED"/>
    <w:rsid w:val="00546C31"/>
    <w:rsid w:val="0054729D"/>
    <w:rsid w:val="00547A69"/>
    <w:rsid w:val="005542ED"/>
    <w:rsid w:val="00554E9C"/>
    <w:rsid w:val="005606F7"/>
    <w:rsid w:val="00560AAF"/>
    <w:rsid w:val="0056230C"/>
    <w:rsid w:val="005639B2"/>
    <w:rsid w:val="00564295"/>
    <w:rsid w:val="005643A4"/>
    <w:rsid w:val="0056588D"/>
    <w:rsid w:val="00565A4A"/>
    <w:rsid w:val="0056653A"/>
    <w:rsid w:val="00566E70"/>
    <w:rsid w:val="005701F2"/>
    <w:rsid w:val="00570EC1"/>
    <w:rsid w:val="005736A2"/>
    <w:rsid w:val="0057374C"/>
    <w:rsid w:val="00575F53"/>
    <w:rsid w:val="005771C0"/>
    <w:rsid w:val="00580C38"/>
    <w:rsid w:val="00580FAE"/>
    <w:rsid w:val="0058263A"/>
    <w:rsid w:val="0058286C"/>
    <w:rsid w:val="00584885"/>
    <w:rsid w:val="00584A05"/>
    <w:rsid w:val="00585C7F"/>
    <w:rsid w:val="00590630"/>
    <w:rsid w:val="00591B4D"/>
    <w:rsid w:val="0059234E"/>
    <w:rsid w:val="00592CD5"/>
    <w:rsid w:val="00594133"/>
    <w:rsid w:val="005949E7"/>
    <w:rsid w:val="00594ACD"/>
    <w:rsid w:val="00594DC9"/>
    <w:rsid w:val="00596AE1"/>
    <w:rsid w:val="00597541"/>
    <w:rsid w:val="00597D2F"/>
    <w:rsid w:val="005A00DB"/>
    <w:rsid w:val="005A14F7"/>
    <w:rsid w:val="005A2829"/>
    <w:rsid w:val="005A3B44"/>
    <w:rsid w:val="005A52BB"/>
    <w:rsid w:val="005A7AC5"/>
    <w:rsid w:val="005B2802"/>
    <w:rsid w:val="005B2896"/>
    <w:rsid w:val="005B46ED"/>
    <w:rsid w:val="005B6245"/>
    <w:rsid w:val="005B6C16"/>
    <w:rsid w:val="005C4F4B"/>
    <w:rsid w:val="005C5B8B"/>
    <w:rsid w:val="005C796B"/>
    <w:rsid w:val="005D01D0"/>
    <w:rsid w:val="005D106B"/>
    <w:rsid w:val="005D139C"/>
    <w:rsid w:val="005D15A4"/>
    <w:rsid w:val="005D1C2A"/>
    <w:rsid w:val="005D2744"/>
    <w:rsid w:val="005D3482"/>
    <w:rsid w:val="005D3D9B"/>
    <w:rsid w:val="005D79E4"/>
    <w:rsid w:val="005E060B"/>
    <w:rsid w:val="005E244C"/>
    <w:rsid w:val="005E3852"/>
    <w:rsid w:val="005E71B0"/>
    <w:rsid w:val="005F0C11"/>
    <w:rsid w:val="005F13AD"/>
    <w:rsid w:val="005F3375"/>
    <w:rsid w:val="00601ED0"/>
    <w:rsid w:val="006021A5"/>
    <w:rsid w:val="00603594"/>
    <w:rsid w:val="00603642"/>
    <w:rsid w:val="00611619"/>
    <w:rsid w:val="00613706"/>
    <w:rsid w:val="00615A04"/>
    <w:rsid w:val="00616DAB"/>
    <w:rsid w:val="00620D58"/>
    <w:rsid w:val="00620DE8"/>
    <w:rsid w:val="00620F0F"/>
    <w:rsid w:val="00621098"/>
    <w:rsid w:val="00622D1A"/>
    <w:rsid w:val="00623A77"/>
    <w:rsid w:val="0062443C"/>
    <w:rsid w:val="00625EDD"/>
    <w:rsid w:val="00626D17"/>
    <w:rsid w:val="00630F8C"/>
    <w:rsid w:val="006326F4"/>
    <w:rsid w:val="00633F0B"/>
    <w:rsid w:val="00636C39"/>
    <w:rsid w:val="00636D81"/>
    <w:rsid w:val="00637F97"/>
    <w:rsid w:val="00640DD8"/>
    <w:rsid w:val="00641E60"/>
    <w:rsid w:val="00641F21"/>
    <w:rsid w:val="0064305C"/>
    <w:rsid w:val="00643B98"/>
    <w:rsid w:val="006457B5"/>
    <w:rsid w:val="00646A88"/>
    <w:rsid w:val="006503E8"/>
    <w:rsid w:val="00650591"/>
    <w:rsid w:val="00657163"/>
    <w:rsid w:val="00657CFE"/>
    <w:rsid w:val="0066175D"/>
    <w:rsid w:val="00662165"/>
    <w:rsid w:val="00662939"/>
    <w:rsid w:val="0066370E"/>
    <w:rsid w:val="006674E6"/>
    <w:rsid w:val="006721D2"/>
    <w:rsid w:val="0067365C"/>
    <w:rsid w:val="006737F4"/>
    <w:rsid w:val="00673C94"/>
    <w:rsid w:val="00673F23"/>
    <w:rsid w:val="00680682"/>
    <w:rsid w:val="00681A1B"/>
    <w:rsid w:val="0068441E"/>
    <w:rsid w:val="00687E9A"/>
    <w:rsid w:val="00690AC0"/>
    <w:rsid w:val="00692695"/>
    <w:rsid w:val="00692E84"/>
    <w:rsid w:val="006937E7"/>
    <w:rsid w:val="0069464D"/>
    <w:rsid w:val="0069513F"/>
    <w:rsid w:val="006963B1"/>
    <w:rsid w:val="006969A2"/>
    <w:rsid w:val="00697EE4"/>
    <w:rsid w:val="006A41B7"/>
    <w:rsid w:val="006A6A3C"/>
    <w:rsid w:val="006A77B7"/>
    <w:rsid w:val="006B0E1F"/>
    <w:rsid w:val="006B122B"/>
    <w:rsid w:val="006B253C"/>
    <w:rsid w:val="006B2FA9"/>
    <w:rsid w:val="006B371E"/>
    <w:rsid w:val="006B3EA0"/>
    <w:rsid w:val="006B499E"/>
    <w:rsid w:val="006B7904"/>
    <w:rsid w:val="006C0498"/>
    <w:rsid w:val="006C09D7"/>
    <w:rsid w:val="006C26C4"/>
    <w:rsid w:val="006C36F6"/>
    <w:rsid w:val="006C39AD"/>
    <w:rsid w:val="006C56DC"/>
    <w:rsid w:val="006C66B7"/>
    <w:rsid w:val="006C6A49"/>
    <w:rsid w:val="006C796F"/>
    <w:rsid w:val="006D385E"/>
    <w:rsid w:val="006D4121"/>
    <w:rsid w:val="006D4C6D"/>
    <w:rsid w:val="006D6F97"/>
    <w:rsid w:val="006E02B8"/>
    <w:rsid w:val="006E1125"/>
    <w:rsid w:val="006E3AE3"/>
    <w:rsid w:val="006E4AC6"/>
    <w:rsid w:val="006E5E01"/>
    <w:rsid w:val="006F0485"/>
    <w:rsid w:val="006F0AAE"/>
    <w:rsid w:val="006F0B47"/>
    <w:rsid w:val="006F4092"/>
    <w:rsid w:val="006F44BB"/>
    <w:rsid w:val="00700906"/>
    <w:rsid w:val="00701005"/>
    <w:rsid w:val="00701797"/>
    <w:rsid w:val="00701E78"/>
    <w:rsid w:val="00703FB9"/>
    <w:rsid w:val="00703FBF"/>
    <w:rsid w:val="00704A29"/>
    <w:rsid w:val="00705540"/>
    <w:rsid w:val="00706DDC"/>
    <w:rsid w:val="007078AF"/>
    <w:rsid w:val="00707DAD"/>
    <w:rsid w:val="00710D36"/>
    <w:rsid w:val="00710DBF"/>
    <w:rsid w:val="00715D5D"/>
    <w:rsid w:val="00715F98"/>
    <w:rsid w:val="00716CBF"/>
    <w:rsid w:val="00720585"/>
    <w:rsid w:val="00722276"/>
    <w:rsid w:val="00723C88"/>
    <w:rsid w:val="00724E8B"/>
    <w:rsid w:val="00730069"/>
    <w:rsid w:val="00730167"/>
    <w:rsid w:val="00733D04"/>
    <w:rsid w:val="00733E2D"/>
    <w:rsid w:val="0073482E"/>
    <w:rsid w:val="0073634A"/>
    <w:rsid w:val="00737125"/>
    <w:rsid w:val="00737F94"/>
    <w:rsid w:val="0074034F"/>
    <w:rsid w:val="007404E7"/>
    <w:rsid w:val="00742FE3"/>
    <w:rsid w:val="00745568"/>
    <w:rsid w:val="00745C3A"/>
    <w:rsid w:val="00746388"/>
    <w:rsid w:val="00750511"/>
    <w:rsid w:val="0075066B"/>
    <w:rsid w:val="00753121"/>
    <w:rsid w:val="007563BA"/>
    <w:rsid w:val="00756521"/>
    <w:rsid w:val="007573C1"/>
    <w:rsid w:val="00757D17"/>
    <w:rsid w:val="00761CEB"/>
    <w:rsid w:val="00762774"/>
    <w:rsid w:val="0076551B"/>
    <w:rsid w:val="0076678C"/>
    <w:rsid w:val="00770127"/>
    <w:rsid w:val="00771D6E"/>
    <w:rsid w:val="0077357D"/>
    <w:rsid w:val="00775EF1"/>
    <w:rsid w:val="00776FD9"/>
    <w:rsid w:val="007847FE"/>
    <w:rsid w:val="00784F50"/>
    <w:rsid w:val="00785A10"/>
    <w:rsid w:val="00786969"/>
    <w:rsid w:val="0078732D"/>
    <w:rsid w:val="00790D1E"/>
    <w:rsid w:val="00791A5C"/>
    <w:rsid w:val="00791DA1"/>
    <w:rsid w:val="00792EE8"/>
    <w:rsid w:val="0079512D"/>
    <w:rsid w:val="00795C81"/>
    <w:rsid w:val="00796F6E"/>
    <w:rsid w:val="00797149"/>
    <w:rsid w:val="007A033F"/>
    <w:rsid w:val="007A1DDC"/>
    <w:rsid w:val="007A2373"/>
    <w:rsid w:val="007A2623"/>
    <w:rsid w:val="007A2883"/>
    <w:rsid w:val="007A3A2A"/>
    <w:rsid w:val="007A55D8"/>
    <w:rsid w:val="007A5697"/>
    <w:rsid w:val="007A6594"/>
    <w:rsid w:val="007A7BCE"/>
    <w:rsid w:val="007B16EC"/>
    <w:rsid w:val="007B1719"/>
    <w:rsid w:val="007B1E4A"/>
    <w:rsid w:val="007B373A"/>
    <w:rsid w:val="007B3F89"/>
    <w:rsid w:val="007B609E"/>
    <w:rsid w:val="007C18D6"/>
    <w:rsid w:val="007C2524"/>
    <w:rsid w:val="007C2B77"/>
    <w:rsid w:val="007C3449"/>
    <w:rsid w:val="007C46E4"/>
    <w:rsid w:val="007C7367"/>
    <w:rsid w:val="007D0C45"/>
    <w:rsid w:val="007D256D"/>
    <w:rsid w:val="007D28B1"/>
    <w:rsid w:val="007D2A7B"/>
    <w:rsid w:val="007D4B89"/>
    <w:rsid w:val="007D5078"/>
    <w:rsid w:val="007D70AE"/>
    <w:rsid w:val="007D72E7"/>
    <w:rsid w:val="007D75A2"/>
    <w:rsid w:val="007E1930"/>
    <w:rsid w:val="007E2C2B"/>
    <w:rsid w:val="007E3414"/>
    <w:rsid w:val="007E789A"/>
    <w:rsid w:val="007F075E"/>
    <w:rsid w:val="007F1359"/>
    <w:rsid w:val="007F4C50"/>
    <w:rsid w:val="00800177"/>
    <w:rsid w:val="00800542"/>
    <w:rsid w:val="00803CB6"/>
    <w:rsid w:val="00805401"/>
    <w:rsid w:val="00810D47"/>
    <w:rsid w:val="00813D4F"/>
    <w:rsid w:val="008157A7"/>
    <w:rsid w:val="008159AD"/>
    <w:rsid w:val="0081691A"/>
    <w:rsid w:val="00821DB2"/>
    <w:rsid w:val="00823B3F"/>
    <w:rsid w:val="00823C6F"/>
    <w:rsid w:val="0082576E"/>
    <w:rsid w:val="0082614D"/>
    <w:rsid w:val="008270F0"/>
    <w:rsid w:val="00830110"/>
    <w:rsid w:val="00831F0E"/>
    <w:rsid w:val="00832BC1"/>
    <w:rsid w:val="0083393A"/>
    <w:rsid w:val="00833A78"/>
    <w:rsid w:val="00835C16"/>
    <w:rsid w:val="00840B33"/>
    <w:rsid w:val="00842740"/>
    <w:rsid w:val="00842DF3"/>
    <w:rsid w:val="008435B9"/>
    <w:rsid w:val="00843A43"/>
    <w:rsid w:val="00844D16"/>
    <w:rsid w:val="00847288"/>
    <w:rsid w:val="00850DD4"/>
    <w:rsid w:val="008520DA"/>
    <w:rsid w:val="00852C71"/>
    <w:rsid w:val="008535C3"/>
    <w:rsid w:val="00854AFF"/>
    <w:rsid w:val="00854B21"/>
    <w:rsid w:val="00854DE5"/>
    <w:rsid w:val="00854DE6"/>
    <w:rsid w:val="008563D4"/>
    <w:rsid w:val="00857313"/>
    <w:rsid w:val="0085779D"/>
    <w:rsid w:val="008578AC"/>
    <w:rsid w:val="00860122"/>
    <w:rsid w:val="008606BA"/>
    <w:rsid w:val="008607CB"/>
    <w:rsid w:val="008651BE"/>
    <w:rsid w:val="00865EBE"/>
    <w:rsid w:val="0086629E"/>
    <w:rsid w:val="008677D0"/>
    <w:rsid w:val="008678EC"/>
    <w:rsid w:val="00867B7C"/>
    <w:rsid w:val="00870FEA"/>
    <w:rsid w:val="008726E5"/>
    <w:rsid w:val="008732A9"/>
    <w:rsid w:val="00874FF7"/>
    <w:rsid w:val="008751A9"/>
    <w:rsid w:val="00875623"/>
    <w:rsid w:val="0087703B"/>
    <w:rsid w:val="00881C26"/>
    <w:rsid w:val="00883ED1"/>
    <w:rsid w:val="008845F4"/>
    <w:rsid w:val="008849EB"/>
    <w:rsid w:val="00884ABB"/>
    <w:rsid w:val="00886A42"/>
    <w:rsid w:val="00886CD3"/>
    <w:rsid w:val="00887A40"/>
    <w:rsid w:val="00892263"/>
    <w:rsid w:val="008A0168"/>
    <w:rsid w:val="008A078A"/>
    <w:rsid w:val="008A0855"/>
    <w:rsid w:val="008A1DB8"/>
    <w:rsid w:val="008A3476"/>
    <w:rsid w:val="008A3FDC"/>
    <w:rsid w:val="008A4957"/>
    <w:rsid w:val="008A497C"/>
    <w:rsid w:val="008A4E9A"/>
    <w:rsid w:val="008A5EA4"/>
    <w:rsid w:val="008A6D94"/>
    <w:rsid w:val="008A6D9C"/>
    <w:rsid w:val="008A7294"/>
    <w:rsid w:val="008B156E"/>
    <w:rsid w:val="008B1708"/>
    <w:rsid w:val="008B1DF5"/>
    <w:rsid w:val="008B4705"/>
    <w:rsid w:val="008B6349"/>
    <w:rsid w:val="008C1E7B"/>
    <w:rsid w:val="008C553B"/>
    <w:rsid w:val="008C6167"/>
    <w:rsid w:val="008C773E"/>
    <w:rsid w:val="008D0641"/>
    <w:rsid w:val="008D3668"/>
    <w:rsid w:val="008D7206"/>
    <w:rsid w:val="008E23E2"/>
    <w:rsid w:val="008E4142"/>
    <w:rsid w:val="008E4B96"/>
    <w:rsid w:val="008F02DA"/>
    <w:rsid w:val="008F12DE"/>
    <w:rsid w:val="008F2449"/>
    <w:rsid w:val="008F31AC"/>
    <w:rsid w:val="008F3609"/>
    <w:rsid w:val="008F6687"/>
    <w:rsid w:val="008F681F"/>
    <w:rsid w:val="008F72A6"/>
    <w:rsid w:val="00906D57"/>
    <w:rsid w:val="009076F5"/>
    <w:rsid w:val="009119F4"/>
    <w:rsid w:val="00912A29"/>
    <w:rsid w:val="00913E3A"/>
    <w:rsid w:val="00914855"/>
    <w:rsid w:val="00916109"/>
    <w:rsid w:val="00922E20"/>
    <w:rsid w:val="00924A88"/>
    <w:rsid w:val="009250E3"/>
    <w:rsid w:val="00925B72"/>
    <w:rsid w:val="00927C76"/>
    <w:rsid w:val="00927D54"/>
    <w:rsid w:val="00930380"/>
    <w:rsid w:val="009303C2"/>
    <w:rsid w:val="0093052F"/>
    <w:rsid w:val="00931AD9"/>
    <w:rsid w:val="00932137"/>
    <w:rsid w:val="00932F9C"/>
    <w:rsid w:val="009343D1"/>
    <w:rsid w:val="0093501D"/>
    <w:rsid w:val="00936B61"/>
    <w:rsid w:val="00937565"/>
    <w:rsid w:val="00941AB8"/>
    <w:rsid w:val="00942715"/>
    <w:rsid w:val="009427BD"/>
    <w:rsid w:val="00942DEF"/>
    <w:rsid w:val="00944746"/>
    <w:rsid w:val="00944EE5"/>
    <w:rsid w:val="00945030"/>
    <w:rsid w:val="00945234"/>
    <w:rsid w:val="00946C86"/>
    <w:rsid w:val="00946EB5"/>
    <w:rsid w:val="0095026E"/>
    <w:rsid w:val="00952B4C"/>
    <w:rsid w:val="00953990"/>
    <w:rsid w:val="00954900"/>
    <w:rsid w:val="00955225"/>
    <w:rsid w:val="00956F8B"/>
    <w:rsid w:val="009574A9"/>
    <w:rsid w:val="00957B71"/>
    <w:rsid w:val="0096348F"/>
    <w:rsid w:val="0097004F"/>
    <w:rsid w:val="00972CA1"/>
    <w:rsid w:val="0097339F"/>
    <w:rsid w:val="00975087"/>
    <w:rsid w:val="00976260"/>
    <w:rsid w:val="00976536"/>
    <w:rsid w:val="009767A3"/>
    <w:rsid w:val="00980062"/>
    <w:rsid w:val="0098053D"/>
    <w:rsid w:val="009806B0"/>
    <w:rsid w:val="00980CC4"/>
    <w:rsid w:val="009812EC"/>
    <w:rsid w:val="00981BDC"/>
    <w:rsid w:val="0098305B"/>
    <w:rsid w:val="00984744"/>
    <w:rsid w:val="00985586"/>
    <w:rsid w:val="0098646E"/>
    <w:rsid w:val="00986E9B"/>
    <w:rsid w:val="00990969"/>
    <w:rsid w:val="00992213"/>
    <w:rsid w:val="0099610B"/>
    <w:rsid w:val="00996F27"/>
    <w:rsid w:val="00997E89"/>
    <w:rsid w:val="009A0509"/>
    <w:rsid w:val="009A4EF8"/>
    <w:rsid w:val="009A5488"/>
    <w:rsid w:val="009A624E"/>
    <w:rsid w:val="009A727D"/>
    <w:rsid w:val="009B1F80"/>
    <w:rsid w:val="009B2560"/>
    <w:rsid w:val="009B4099"/>
    <w:rsid w:val="009C0454"/>
    <w:rsid w:val="009C2FE4"/>
    <w:rsid w:val="009C4A44"/>
    <w:rsid w:val="009C565A"/>
    <w:rsid w:val="009C6528"/>
    <w:rsid w:val="009C7806"/>
    <w:rsid w:val="009C7A03"/>
    <w:rsid w:val="009D035F"/>
    <w:rsid w:val="009D3BC6"/>
    <w:rsid w:val="009D405B"/>
    <w:rsid w:val="009D439A"/>
    <w:rsid w:val="009D56A5"/>
    <w:rsid w:val="009D6500"/>
    <w:rsid w:val="009D7943"/>
    <w:rsid w:val="009E0B1E"/>
    <w:rsid w:val="009E47E7"/>
    <w:rsid w:val="009E57F0"/>
    <w:rsid w:val="009F00A6"/>
    <w:rsid w:val="009F3B60"/>
    <w:rsid w:val="00A00ED3"/>
    <w:rsid w:val="00A04789"/>
    <w:rsid w:val="00A04AA0"/>
    <w:rsid w:val="00A056E2"/>
    <w:rsid w:val="00A0583A"/>
    <w:rsid w:val="00A10B2F"/>
    <w:rsid w:val="00A11515"/>
    <w:rsid w:val="00A142AF"/>
    <w:rsid w:val="00A16084"/>
    <w:rsid w:val="00A17CFD"/>
    <w:rsid w:val="00A22E0E"/>
    <w:rsid w:val="00A2335C"/>
    <w:rsid w:val="00A237EF"/>
    <w:rsid w:val="00A237FF"/>
    <w:rsid w:val="00A2671C"/>
    <w:rsid w:val="00A27224"/>
    <w:rsid w:val="00A27260"/>
    <w:rsid w:val="00A274A8"/>
    <w:rsid w:val="00A302F2"/>
    <w:rsid w:val="00A32BB2"/>
    <w:rsid w:val="00A34613"/>
    <w:rsid w:val="00A37602"/>
    <w:rsid w:val="00A40401"/>
    <w:rsid w:val="00A41F27"/>
    <w:rsid w:val="00A42A7E"/>
    <w:rsid w:val="00A42B04"/>
    <w:rsid w:val="00A45370"/>
    <w:rsid w:val="00A46E1C"/>
    <w:rsid w:val="00A47EF5"/>
    <w:rsid w:val="00A506FE"/>
    <w:rsid w:val="00A510D3"/>
    <w:rsid w:val="00A510F6"/>
    <w:rsid w:val="00A51E79"/>
    <w:rsid w:val="00A52AD5"/>
    <w:rsid w:val="00A547E7"/>
    <w:rsid w:val="00A570F1"/>
    <w:rsid w:val="00A60850"/>
    <w:rsid w:val="00A622BA"/>
    <w:rsid w:val="00A6304B"/>
    <w:rsid w:val="00A63930"/>
    <w:rsid w:val="00A650B8"/>
    <w:rsid w:val="00A66944"/>
    <w:rsid w:val="00A679AB"/>
    <w:rsid w:val="00A67D97"/>
    <w:rsid w:val="00A73F7B"/>
    <w:rsid w:val="00A8027E"/>
    <w:rsid w:val="00A826F4"/>
    <w:rsid w:val="00A82D21"/>
    <w:rsid w:val="00A8341F"/>
    <w:rsid w:val="00A851BE"/>
    <w:rsid w:val="00A87820"/>
    <w:rsid w:val="00A90BDC"/>
    <w:rsid w:val="00A9343D"/>
    <w:rsid w:val="00A94FCA"/>
    <w:rsid w:val="00A964F6"/>
    <w:rsid w:val="00A9757C"/>
    <w:rsid w:val="00A976E6"/>
    <w:rsid w:val="00A979C0"/>
    <w:rsid w:val="00AA218E"/>
    <w:rsid w:val="00AA4933"/>
    <w:rsid w:val="00AA4B84"/>
    <w:rsid w:val="00AA624A"/>
    <w:rsid w:val="00AB2631"/>
    <w:rsid w:val="00AB4B5D"/>
    <w:rsid w:val="00AB6484"/>
    <w:rsid w:val="00AB6843"/>
    <w:rsid w:val="00AB6B93"/>
    <w:rsid w:val="00AC41D3"/>
    <w:rsid w:val="00AC4F52"/>
    <w:rsid w:val="00AC7944"/>
    <w:rsid w:val="00AC7A5D"/>
    <w:rsid w:val="00AD017C"/>
    <w:rsid w:val="00AD061C"/>
    <w:rsid w:val="00AD32AC"/>
    <w:rsid w:val="00AD38F5"/>
    <w:rsid w:val="00AD3D4D"/>
    <w:rsid w:val="00AD54BB"/>
    <w:rsid w:val="00AD54C4"/>
    <w:rsid w:val="00AD626B"/>
    <w:rsid w:val="00AD7803"/>
    <w:rsid w:val="00AE3884"/>
    <w:rsid w:val="00AE3F47"/>
    <w:rsid w:val="00AE3FB7"/>
    <w:rsid w:val="00AE5335"/>
    <w:rsid w:val="00AE7CD3"/>
    <w:rsid w:val="00AF154D"/>
    <w:rsid w:val="00AF67B8"/>
    <w:rsid w:val="00AF6822"/>
    <w:rsid w:val="00AF6972"/>
    <w:rsid w:val="00AF7361"/>
    <w:rsid w:val="00AF7F9B"/>
    <w:rsid w:val="00B005F1"/>
    <w:rsid w:val="00B00C7C"/>
    <w:rsid w:val="00B01FF0"/>
    <w:rsid w:val="00B02A34"/>
    <w:rsid w:val="00B02C8B"/>
    <w:rsid w:val="00B04F6A"/>
    <w:rsid w:val="00B113DF"/>
    <w:rsid w:val="00B1346F"/>
    <w:rsid w:val="00B17130"/>
    <w:rsid w:val="00B17C8C"/>
    <w:rsid w:val="00B20DC6"/>
    <w:rsid w:val="00B223BC"/>
    <w:rsid w:val="00B22991"/>
    <w:rsid w:val="00B23E2C"/>
    <w:rsid w:val="00B24333"/>
    <w:rsid w:val="00B24815"/>
    <w:rsid w:val="00B248D3"/>
    <w:rsid w:val="00B2547A"/>
    <w:rsid w:val="00B26549"/>
    <w:rsid w:val="00B276DF"/>
    <w:rsid w:val="00B279D9"/>
    <w:rsid w:val="00B27D65"/>
    <w:rsid w:val="00B3124E"/>
    <w:rsid w:val="00B33D4C"/>
    <w:rsid w:val="00B36794"/>
    <w:rsid w:val="00B40860"/>
    <w:rsid w:val="00B425FD"/>
    <w:rsid w:val="00B4273B"/>
    <w:rsid w:val="00B443E2"/>
    <w:rsid w:val="00B50A25"/>
    <w:rsid w:val="00B50CE7"/>
    <w:rsid w:val="00B50D64"/>
    <w:rsid w:val="00B50E20"/>
    <w:rsid w:val="00B53B8D"/>
    <w:rsid w:val="00B53E94"/>
    <w:rsid w:val="00B5754A"/>
    <w:rsid w:val="00B61DF0"/>
    <w:rsid w:val="00B6246D"/>
    <w:rsid w:val="00B650D7"/>
    <w:rsid w:val="00B67355"/>
    <w:rsid w:val="00B677A5"/>
    <w:rsid w:val="00B70848"/>
    <w:rsid w:val="00B70C76"/>
    <w:rsid w:val="00B7104F"/>
    <w:rsid w:val="00B71472"/>
    <w:rsid w:val="00B72C79"/>
    <w:rsid w:val="00B73B67"/>
    <w:rsid w:val="00B741BB"/>
    <w:rsid w:val="00B748DB"/>
    <w:rsid w:val="00B749D5"/>
    <w:rsid w:val="00B74C41"/>
    <w:rsid w:val="00B74DDC"/>
    <w:rsid w:val="00B76B3C"/>
    <w:rsid w:val="00B80DB6"/>
    <w:rsid w:val="00B83E50"/>
    <w:rsid w:val="00B8577B"/>
    <w:rsid w:val="00B86869"/>
    <w:rsid w:val="00B87D92"/>
    <w:rsid w:val="00B90313"/>
    <w:rsid w:val="00B9169C"/>
    <w:rsid w:val="00B91C12"/>
    <w:rsid w:val="00B91EEE"/>
    <w:rsid w:val="00B93E04"/>
    <w:rsid w:val="00B94DF0"/>
    <w:rsid w:val="00B95A98"/>
    <w:rsid w:val="00B95C41"/>
    <w:rsid w:val="00BA0A6C"/>
    <w:rsid w:val="00BA14C9"/>
    <w:rsid w:val="00BA3442"/>
    <w:rsid w:val="00BA5033"/>
    <w:rsid w:val="00BA54C8"/>
    <w:rsid w:val="00BA6643"/>
    <w:rsid w:val="00BB0493"/>
    <w:rsid w:val="00BB1EDE"/>
    <w:rsid w:val="00BB55F4"/>
    <w:rsid w:val="00BB72BF"/>
    <w:rsid w:val="00BC0D5C"/>
    <w:rsid w:val="00BC1294"/>
    <w:rsid w:val="00BC2D07"/>
    <w:rsid w:val="00BC7446"/>
    <w:rsid w:val="00BC74CA"/>
    <w:rsid w:val="00BC771D"/>
    <w:rsid w:val="00BD0DD1"/>
    <w:rsid w:val="00BD1A03"/>
    <w:rsid w:val="00BD2457"/>
    <w:rsid w:val="00BD2CD0"/>
    <w:rsid w:val="00BD3B98"/>
    <w:rsid w:val="00BD4011"/>
    <w:rsid w:val="00BD5023"/>
    <w:rsid w:val="00BD5732"/>
    <w:rsid w:val="00BD60DB"/>
    <w:rsid w:val="00BD66ED"/>
    <w:rsid w:val="00BE271A"/>
    <w:rsid w:val="00BE4C85"/>
    <w:rsid w:val="00BE7D09"/>
    <w:rsid w:val="00BF0DE0"/>
    <w:rsid w:val="00BF40E1"/>
    <w:rsid w:val="00BF5786"/>
    <w:rsid w:val="00BF6167"/>
    <w:rsid w:val="00BF683C"/>
    <w:rsid w:val="00BF6BD7"/>
    <w:rsid w:val="00BF78C0"/>
    <w:rsid w:val="00C00309"/>
    <w:rsid w:val="00C01136"/>
    <w:rsid w:val="00C011CA"/>
    <w:rsid w:val="00C02D74"/>
    <w:rsid w:val="00C035B5"/>
    <w:rsid w:val="00C047B6"/>
    <w:rsid w:val="00C0482D"/>
    <w:rsid w:val="00C10213"/>
    <w:rsid w:val="00C10F77"/>
    <w:rsid w:val="00C11430"/>
    <w:rsid w:val="00C12A8D"/>
    <w:rsid w:val="00C13816"/>
    <w:rsid w:val="00C138D3"/>
    <w:rsid w:val="00C146CB"/>
    <w:rsid w:val="00C15A84"/>
    <w:rsid w:val="00C22F04"/>
    <w:rsid w:val="00C233EF"/>
    <w:rsid w:val="00C263E1"/>
    <w:rsid w:val="00C26450"/>
    <w:rsid w:val="00C321C1"/>
    <w:rsid w:val="00C32835"/>
    <w:rsid w:val="00C32A1C"/>
    <w:rsid w:val="00C37978"/>
    <w:rsid w:val="00C40D68"/>
    <w:rsid w:val="00C412FA"/>
    <w:rsid w:val="00C41A9A"/>
    <w:rsid w:val="00C423C3"/>
    <w:rsid w:val="00C4482F"/>
    <w:rsid w:val="00C45268"/>
    <w:rsid w:val="00C467D0"/>
    <w:rsid w:val="00C47271"/>
    <w:rsid w:val="00C5064D"/>
    <w:rsid w:val="00C5304D"/>
    <w:rsid w:val="00C54A06"/>
    <w:rsid w:val="00C5622F"/>
    <w:rsid w:val="00C56A16"/>
    <w:rsid w:val="00C5736B"/>
    <w:rsid w:val="00C63B87"/>
    <w:rsid w:val="00C64CDF"/>
    <w:rsid w:val="00C655DE"/>
    <w:rsid w:val="00C6745A"/>
    <w:rsid w:val="00C708BC"/>
    <w:rsid w:val="00C70D0C"/>
    <w:rsid w:val="00C718C2"/>
    <w:rsid w:val="00C71C27"/>
    <w:rsid w:val="00C7230D"/>
    <w:rsid w:val="00C738C7"/>
    <w:rsid w:val="00C73CAC"/>
    <w:rsid w:val="00C73D26"/>
    <w:rsid w:val="00C775A1"/>
    <w:rsid w:val="00C77B80"/>
    <w:rsid w:val="00C803D1"/>
    <w:rsid w:val="00C827A1"/>
    <w:rsid w:val="00C82F0C"/>
    <w:rsid w:val="00C84CE4"/>
    <w:rsid w:val="00C86A48"/>
    <w:rsid w:val="00C90319"/>
    <w:rsid w:val="00C938F2"/>
    <w:rsid w:val="00C94652"/>
    <w:rsid w:val="00C94A28"/>
    <w:rsid w:val="00C9583C"/>
    <w:rsid w:val="00C97AC5"/>
    <w:rsid w:val="00CA004F"/>
    <w:rsid w:val="00CA117D"/>
    <w:rsid w:val="00CA5122"/>
    <w:rsid w:val="00CA6E60"/>
    <w:rsid w:val="00CB11D2"/>
    <w:rsid w:val="00CB3621"/>
    <w:rsid w:val="00CB72D9"/>
    <w:rsid w:val="00CC04C2"/>
    <w:rsid w:val="00CC230C"/>
    <w:rsid w:val="00CC2737"/>
    <w:rsid w:val="00CC2BE0"/>
    <w:rsid w:val="00CC37BD"/>
    <w:rsid w:val="00CC3C39"/>
    <w:rsid w:val="00CC7426"/>
    <w:rsid w:val="00CC7D33"/>
    <w:rsid w:val="00CD1180"/>
    <w:rsid w:val="00CD1CEF"/>
    <w:rsid w:val="00CD2520"/>
    <w:rsid w:val="00CD4C86"/>
    <w:rsid w:val="00CD5392"/>
    <w:rsid w:val="00CD604A"/>
    <w:rsid w:val="00CD67BC"/>
    <w:rsid w:val="00CE08E2"/>
    <w:rsid w:val="00CE386F"/>
    <w:rsid w:val="00CE50A6"/>
    <w:rsid w:val="00CE615B"/>
    <w:rsid w:val="00CE6A0A"/>
    <w:rsid w:val="00CE7300"/>
    <w:rsid w:val="00CF2CC6"/>
    <w:rsid w:val="00CF4300"/>
    <w:rsid w:val="00CF469F"/>
    <w:rsid w:val="00CF4EEB"/>
    <w:rsid w:val="00CF553E"/>
    <w:rsid w:val="00CF582E"/>
    <w:rsid w:val="00D0066F"/>
    <w:rsid w:val="00D00BD2"/>
    <w:rsid w:val="00D013B6"/>
    <w:rsid w:val="00D0447F"/>
    <w:rsid w:val="00D064F4"/>
    <w:rsid w:val="00D11875"/>
    <w:rsid w:val="00D11CC0"/>
    <w:rsid w:val="00D11E53"/>
    <w:rsid w:val="00D12438"/>
    <w:rsid w:val="00D12B9B"/>
    <w:rsid w:val="00D13BB1"/>
    <w:rsid w:val="00D140B9"/>
    <w:rsid w:val="00D14E7A"/>
    <w:rsid w:val="00D163E2"/>
    <w:rsid w:val="00D17FC5"/>
    <w:rsid w:val="00D200BA"/>
    <w:rsid w:val="00D2045F"/>
    <w:rsid w:val="00D20835"/>
    <w:rsid w:val="00D214D6"/>
    <w:rsid w:val="00D222DD"/>
    <w:rsid w:val="00D230A1"/>
    <w:rsid w:val="00D241B7"/>
    <w:rsid w:val="00D24301"/>
    <w:rsid w:val="00D253BC"/>
    <w:rsid w:val="00D2744C"/>
    <w:rsid w:val="00D27A5C"/>
    <w:rsid w:val="00D30926"/>
    <w:rsid w:val="00D31154"/>
    <w:rsid w:val="00D31EE4"/>
    <w:rsid w:val="00D33BA5"/>
    <w:rsid w:val="00D34C10"/>
    <w:rsid w:val="00D40372"/>
    <w:rsid w:val="00D40A33"/>
    <w:rsid w:val="00D424E0"/>
    <w:rsid w:val="00D42EDB"/>
    <w:rsid w:val="00D44701"/>
    <w:rsid w:val="00D471FC"/>
    <w:rsid w:val="00D509B1"/>
    <w:rsid w:val="00D50F72"/>
    <w:rsid w:val="00D513A6"/>
    <w:rsid w:val="00D51D29"/>
    <w:rsid w:val="00D52419"/>
    <w:rsid w:val="00D5384B"/>
    <w:rsid w:val="00D54BF5"/>
    <w:rsid w:val="00D60848"/>
    <w:rsid w:val="00D61F90"/>
    <w:rsid w:val="00D639B6"/>
    <w:rsid w:val="00D640DA"/>
    <w:rsid w:val="00D64E8C"/>
    <w:rsid w:val="00D70A1C"/>
    <w:rsid w:val="00D73E20"/>
    <w:rsid w:val="00D73F1F"/>
    <w:rsid w:val="00D74716"/>
    <w:rsid w:val="00D77AEC"/>
    <w:rsid w:val="00D824BD"/>
    <w:rsid w:val="00D829EC"/>
    <w:rsid w:val="00D8657D"/>
    <w:rsid w:val="00D903B7"/>
    <w:rsid w:val="00DA225A"/>
    <w:rsid w:val="00DA2D1E"/>
    <w:rsid w:val="00DA2E27"/>
    <w:rsid w:val="00DA544E"/>
    <w:rsid w:val="00DA5459"/>
    <w:rsid w:val="00DA6B38"/>
    <w:rsid w:val="00DB5037"/>
    <w:rsid w:val="00DB61A4"/>
    <w:rsid w:val="00DC0315"/>
    <w:rsid w:val="00DC03AD"/>
    <w:rsid w:val="00DC1574"/>
    <w:rsid w:val="00DC1B89"/>
    <w:rsid w:val="00DC5931"/>
    <w:rsid w:val="00DC5CBC"/>
    <w:rsid w:val="00DC7049"/>
    <w:rsid w:val="00DC79C4"/>
    <w:rsid w:val="00DC7D45"/>
    <w:rsid w:val="00DD16B7"/>
    <w:rsid w:val="00DD252B"/>
    <w:rsid w:val="00DD3A2D"/>
    <w:rsid w:val="00DD4031"/>
    <w:rsid w:val="00DD4705"/>
    <w:rsid w:val="00DD47CA"/>
    <w:rsid w:val="00DD7355"/>
    <w:rsid w:val="00DE176A"/>
    <w:rsid w:val="00DE3462"/>
    <w:rsid w:val="00DE48D8"/>
    <w:rsid w:val="00DE7064"/>
    <w:rsid w:val="00DE74E9"/>
    <w:rsid w:val="00DF0318"/>
    <w:rsid w:val="00DF0BCD"/>
    <w:rsid w:val="00DF14BE"/>
    <w:rsid w:val="00DF1B98"/>
    <w:rsid w:val="00DF2566"/>
    <w:rsid w:val="00DF4974"/>
    <w:rsid w:val="00DF5770"/>
    <w:rsid w:val="00DF751C"/>
    <w:rsid w:val="00E00745"/>
    <w:rsid w:val="00E025C4"/>
    <w:rsid w:val="00E02EA3"/>
    <w:rsid w:val="00E030E2"/>
    <w:rsid w:val="00E12AFA"/>
    <w:rsid w:val="00E13386"/>
    <w:rsid w:val="00E15735"/>
    <w:rsid w:val="00E15AB0"/>
    <w:rsid w:val="00E20212"/>
    <w:rsid w:val="00E20F00"/>
    <w:rsid w:val="00E24226"/>
    <w:rsid w:val="00E26AD8"/>
    <w:rsid w:val="00E27287"/>
    <w:rsid w:val="00E30D6D"/>
    <w:rsid w:val="00E32AEC"/>
    <w:rsid w:val="00E32E61"/>
    <w:rsid w:val="00E33476"/>
    <w:rsid w:val="00E41A06"/>
    <w:rsid w:val="00E424A5"/>
    <w:rsid w:val="00E46438"/>
    <w:rsid w:val="00E46E63"/>
    <w:rsid w:val="00E470B5"/>
    <w:rsid w:val="00E52F53"/>
    <w:rsid w:val="00E539FB"/>
    <w:rsid w:val="00E54DEF"/>
    <w:rsid w:val="00E5525D"/>
    <w:rsid w:val="00E57A10"/>
    <w:rsid w:val="00E603BE"/>
    <w:rsid w:val="00E6092D"/>
    <w:rsid w:val="00E618AD"/>
    <w:rsid w:val="00E63564"/>
    <w:rsid w:val="00E64EC3"/>
    <w:rsid w:val="00E676F0"/>
    <w:rsid w:val="00E7019F"/>
    <w:rsid w:val="00E7166F"/>
    <w:rsid w:val="00E73730"/>
    <w:rsid w:val="00E73CAC"/>
    <w:rsid w:val="00E7402F"/>
    <w:rsid w:val="00E74384"/>
    <w:rsid w:val="00E765D6"/>
    <w:rsid w:val="00E76AEA"/>
    <w:rsid w:val="00E83D22"/>
    <w:rsid w:val="00E84BDF"/>
    <w:rsid w:val="00E86E10"/>
    <w:rsid w:val="00E87BE6"/>
    <w:rsid w:val="00E92035"/>
    <w:rsid w:val="00E951DD"/>
    <w:rsid w:val="00EA0049"/>
    <w:rsid w:val="00EA29A7"/>
    <w:rsid w:val="00EA36CD"/>
    <w:rsid w:val="00EA37B6"/>
    <w:rsid w:val="00EA7744"/>
    <w:rsid w:val="00EB030D"/>
    <w:rsid w:val="00EB3317"/>
    <w:rsid w:val="00EB38AA"/>
    <w:rsid w:val="00EB3FDE"/>
    <w:rsid w:val="00EB709F"/>
    <w:rsid w:val="00EC17A0"/>
    <w:rsid w:val="00EC1E78"/>
    <w:rsid w:val="00EC1F42"/>
    <w:rsid w:val="00EC249C"/>
    <w:rsid w:val="00EC2B0A"/>
    <w:rsid w:val="00EC4D66"/>
    <w:rsid w:val="00EC75B8"/>
    <w:rsid w:val="00ED0AD0"/>
    <w:rsid w:val="00ED0CA7"/>
    <w:rsid w:val="00ED1EC9"/>
    <w:rsid w:val="00ED33D4"/>
    <w:rsid w:val="00ED5D76"/>
    <w:rsid w:val="00ED6836"/>
    <w:rsid w:val="00ED6F1D"/>
    <w:rsid w:val="00ED706D"/>
    <w:rsid w:val="00EE25D2"/>
    <w:rsid w:val="00EE2D27"/>
    <w:rsid w:val="00EE325A"/>
    <w:rsid w:val="00EE5D2A"/>
    <w:rsid w:val="00EE61E9"/>
    <w:rsid w:val="00EE75E9"/>
    <w:rsid w:val="00EF05F0"/>
    <w:rsid w:val="00EF4548"/>
    <w:rsid w:val="00EF5187"/>
    <w:rsid w:val="00EF576E"/>
    <w:rsid w:val="00EF730F"/>
    <w:rsid w:val="00F03825"/>
    <w:rsid w:val="00F03B47"/>
    <w:rsid w:val="00F044B6"/>
    <w:rsid w:val="00F0490C"/>
    <w:rsid w:val="00F06FBA"/>
    <w:rsid w:val="00F120FB"/>
    <w:rsid w:val="00F12559"/>
    <w:rsid w:val="00F12817"/>
    <w:rsid w:val="00F14062"/>
    <w:rsid w:val="00F17757"/>
    <w:rsid w:val="00F1784F"/>
    <w:rsid w:val="00F216A2"/>
    <w:rsid w:val="00F23EC7"/>
    <w:rsid w:val="00F246E4"/>
    <w:rsid w:val="00F24EAC"/>
    <w:rsid w:val="00F2658A"/>
    <w:rsid w:val="00F27900"/>
    <w:rsid w:val="00F31262"/>
    <w:rsid w:val="00F31403"/>
    <w:rsid w:val="00F32F3D"/>
    <w:rsid w:val="00F344D8"/>
    <w:rsid w:val="00F3457D"/>
    <w:rsid w:val="00F356AB"/>
    <w:rsid w:val="00F35DAA"/>
    <w:rsid w:val="00F3625D"/>
    <w:rsid w:val="00F41C2A"/>
    <w:rsid w:val="00F42B73"/>
    <w:rsid w:val="00F441EC"/>
    <w:rsid w:val="00F44D45"/>
    <w:rsid w:val="00F4518A"/>
    <w:rsid w:val="00F45E22"/>
    <w:rsid w:val="00F46D3F"/>
    <w:rsid w:val="00F51CD7"/>
    <w:rsid w:val="00F52AB5"/>
    <w:rsid w:val="00F56F0A"/>
    <w:rsid w:val="00F5705F"/>
    <w:rsid w:val="00F57310"/>
    <w:rsid w:val="00F60324"/>
    <w:rsid w:val="00F61501"/>
    <w:rsid w:val="00F62AE8"/>
    <w:rsid w:val="00F63252"/>
    <w:rsid w:val="00F63BB0"/>
    <w:rsid w:val="00F6503C"/>
    <w:rsid w:val="00F6777C"/>
    <w:rsid w:val="00F716CB"/>
    <w:rsid w:val="00F73205"/>
    <w:rsid w:val="00F73838"/>
    <w:rsid w:val="00F73C70"/>
    <w:rsid w:val="00F74272"/>
    <w:rsid w:val="00F7707A"/>
    <w:rsid w:val="00F81B48"/>
    <w:rsid w:val="00F86833"/>
    <w:rsid w:val="00F9052A"/>
    <w:rsid w:val="00F90A9F"/>
    <w:rsid w:val="00F914A0"/>
    <w:rsid w:val="00F93C61"/>
    <w:rsid w:val="00F95C67"/>
    <w:rsid w:val="00F9777D"/>
    <w:rsid w:val="00F97BCE"/>
    <w:rsid w:val="00FA22C7"/>
    <w:rsid w:val="00FA28D0"/>
    <w:rsid w:val="00FA3A26"/>
    <w:rsid w:val="00FA407F"/>
    <w:rsid w:val="00FB063D"/>
    <w:rsid w:val="00FB1356"/>
    <w:rsid w:val="00FB15A4"/>
    <w:rsid w:val="00FB1C48"/>
    <w:rsid w:val="00FB6ACA"/>
    <w:rsid w:val="00FB78D7"/>
    <w:rsid w:val="00FC279E"/>
    <w:rsid w:val="00FC2F6C"/>
    <w:rsid w:val="00FC3373"/>
    <w:rsid w:val="00FC3EA2"/>
    <w:rsid w:val="00FC3EF5"/>
    <w:rsid w:val="00FC4D7E"/>
    <w:rsid w:val="00FC695D"/>
    <w:rsid w:val="00FC6A8E"/>
    <w:rsid w:val="00FD6C04"/>
    <w:rsid w:val="00FE02A7"/>
    <w:rsid w:val="00FE03BC"/>
    <w:rsid w:val="00FE2D80"/>
    <w:rsid w:val="00FE49E4"/>
    <w:rsid w:val="00FE62C3"/>
    <w:rsid w:val="00FE73B4"/>
    <w:rsid w:val="00FF1368"/>
    <w:rsid w:val="00FF2268"/>
    <w:rsid w:val="00FF4071"/>
    <w:rsid w:val="00FF557E"/>
    <w:rsid w:val="00FF5D2C"/>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colormenu v:ext="edit" fillcolor="none [3212]"/>
    </o:shapedefaults>
    <o:shapelayout v:ext="edit">
      <o:idmap v:ext="edit" data="1"/>
    </o:shapelayout>
  </w:shapeDefaults>
  <w:decimalSymbol w:val="."/>
  <w:listSeparator w:val=","/>
  <w15:docId w15:val="{0583B9D1-A761-4128-BB5C-822256E2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A6"/>
  </w:style>
  <w:style w:type="paragraph" w:styleId="Heading1">
    <w:name w:val="heading 1"/>
    <w:basedOn w:val="Normal"/>
    <w:next w:val="Normal"/>
    <w:qFormat/>
    <w:rsid w:val="00CE50A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E50A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E50A6"/>
    <w:pPr>
      <w:keepNext/>
      <w:numPr>
        <w:ilvl w:val="2"/>
        <w:numId w:val="1"/>
      </w:numPr>
      <w:spacing w:before="240" w:after="60"/>
      <w:outlineLvl w:val="2"/>
    </w:pPr>
    <w:rPr>
      <w:b/>
      <w:sz w:val="24"/>
    </w:rPr>
  </w:style>
  <w:style w:type="paragraph" w:styleId="Heading4">
    <w:name w:val="heading 4"/>
    <w:basedOn w:val="Normal"/>
    <w:next w:val="Normal"/>
    <w:qFormat/>
    <w:rsid w:val="00CE50A6"/>
    <w:pPr>
      <w:keepNext/>
      <w:numPr>
        <w:ilvl w:val="3"/>
        <w:numId w:val="1"/>
      </w:numPr>
      <w:spacing w:before="240" w:after="60"/>
      <w:outlineLvl w:val="3"/>
    </w:pPr>
    <w:rPr>
      <w:b/>
      <w:i/>
      <w:sz w:val="24"/>
    </w:rPr>
  </w:style>
  <w:style w:type="paragraph" w:styleId="Heading5">
    <w:name w:val="heading 5"/>
    <w:basedOn w:val="Normal"/>
    <w:next w:val="Normal"/>
    <w:qFormat/>
    <w:rsid w:val="00CE50A6"/>
    <w:pPr>
      <w:numPr>
        <w:ilvl w:val="4"/>
        <w:numId w:val="1"/>
      </w:numPr>
      <w:spacing w:before="240" w:after="60"/>
      <w:outlineLvl w:val="4"/>
    </w:pPr>
    <w:rPr>
      <w:rFonts w:ascii="Arial" w:hAnsi="Arial"/>
      <w:sz w:val="22"/>
    </w:rPr>
  </w:style>
  <w:style w:type="paragraph" w:styleId="Heading6">
    <w:name w:val="heading 6"/>
    <w:basedOn w:val="Normal"/>
    <w:next w:val="Normal"/>
    <w:qFormat/>
    <w:rsid w:val="00CE50A6"/>
    <w:pPr>
      <w:numPr>
        <w:ilvl w:val="5"/>
        <w:numId w:val="1"/>
      </w:numPr>
      <w:spacing w:before="240" w:after="60"/>
      <w:outlineLvl w:val="5"/>
    </w:pPr>
    <w:rPr>
      <w:rFonts w:ascii="Arial" w:hAnsi="Arial"/>
      <w:i/>
      <w:sz w:val="22"/>
    </w:rPr>
  </w:style>
  <w:style w:type="paragraph" w:styleId="Heading7">
    <w:name w:val="heading 7"/>
    <w:basedOn w:val="Normal"/>
    <w:next w:val="Normal"/>
    <w:qFormat/>
    <w:rsid w:val="00CE50A6"/>
    <w:pPr>
      <w:numPr>
        <w:ilvl w:val="6"/>
        <w:numId w:val="1"/>
      </w:numPr>
      <w:spacing w:before="240" w:after="60"/>
      <w:outlineLvl w:val="6"/>
    </w:pPr>
    <w:rPr>
      <w:rFonts w:ascii="Arial" w:hAnsi="Arial"/>
    </w:rPr>
  </w:style>
  <w:style w:type="paragraph" w:styleId="Heading8">
    <w:name w:val="heading 8"/>
    <w:basedOn w:val="Normal"/>
    <w:next w:val="Normal"/>
    <w:qFormat/>
    <w:rsid w:val="00CE50A6"/>
    <w:pPr>
      <w:numPr>
        <w:ilvl w:val="7"/>
        <w:numId w:val="1"/>
      </w:numPr>
      <w:spacing w:before="240" w:after="60"/>
      <w:outlineLvl w:val="7"/>
    </w:pPr>
    <w:rPr>
      <w:rFonts w:ascii="Arial" w:hAnsi="Arial"/>
      <w:i/>
    </w:rPr>
  </w:style>
  <w:style w:type="paragraph" w:styleId="Heading9">
    <w:name w:val="heading 9"/>
    <w:basedOn w:val="Normal"/>
    <w:next w:val="Normal"/>
    <w:qFormat/>
    <w:rsid w:val="00CE50A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E50A6"/>
  </w:style>
  <w:style w:type="paragraph" w:customStyle="1" w:styleId="Style4">
    <w:name w:val="Style4"/>
    <w:next w:val="Normal"/>
    <w:rsid w:val="00CE50A6"/>
    <w:rPr>
      <w:noProof/>
      <w:sz w:val="24"/>
    </w:rPr>
  </w:style>
  <w:style w:type="paragraph" w:styleId="BodyText">
    <w:name w:val="Body Text"/>
    <w:aliases w:val="SCA Body Text,SCA Body Text1,SCA Body Text2,SCA Body Text11"/>
    <w:basedOn w:val="Normal"/>
    <w:rsid w:val="00CE50A6"/>
    <w:pPr>
      <w:spacing w:after="120"/>
    </w:pPr>
  </w:style>
  <w:style w:type="paragraph" w:styleId="Header">
    <w:name w:val="header"/>
    <w:basedOn w:val="Normal"/>
    <w:link w:val="HeaderChar"/>
    <w:uiPriority w:val="99"/>
    <w:rsid w:val="00CE50A6"/>
    <w:pPr>
      <w:tabs>
        <w:tab w:val="center" w:pos="4320"/>
        <w:tab w:val="right" w:pos="8640"/>
      </w:tabs>
    </w:pPr>
  </w:style>
  <w:style w:type="paragraph" w:styleId="Footer">
    <w:name w:val="footer"/>
    <w:basedOn w:val="Normal"/>
    <w:rsid w:val="00CE50A6"/>
    <w:pPr>
      <w:tabs>
        <w:tab w:val="center" w:pos="4320"/>
        <w:tab w:val="right" w:pos="8640"/>
      </w:tabs>
    </w:pPr>
  </w:style>
  <w:style w:type="paragraph" w:styleId="Caption">
    <w:name w:val="caption"/>
    <w:basedOn w:val="Normal"/>
    <w:next w:val="Normal"/>
    <w:qFormat/>
    <w:rsid w:val="00CE50A6"/>
    <w:pPr>
      <w:spacing w:before="360" w:after="120"/>
    </w:pPr>
    <w:rPr>
      <w:b/>
      <w:caps/>
      <w:sz w:val="22"/>
    </w:rPr>
  </w:style>
  <w:style w:type="paragraph" w:styleId="BodyText3">
    <w:name w:val="Body Text 3"/>
    <w:basedOn w:val="Normal"/>
    <w:rsid w:val="00CE50A6"/>
    <w:pPr>
      <w:spacing w:after="120"/>
      <w:jc w:val="both"/>
    </w:pPr>
    <w:rPr>
      <w:sz w:val="22"/>
    </w:rPr>
  </w:style>
  <w:style w:type="paragraph" w:styleId="BodyTextIndent">
    <w:name w:val="Body Text Indent"/>
    <w:basedOn w:val="Normal"/>
    <w:link w:val="BodyTextIndentChar"/>
    <w:rsid w:val="00CE50A6"/>
    <w:pPr>
      <w:spacing w:after="120"/>
      <w:ind w:left="1440"/>
      <w:jc w:val="both"/>
    </w:pPr>
    <w:rPr>
      <w:sz w:val="22"/>
    </w:rPr>
  </w:style>
  <w:style w:type="paragraph" w:styleId="BodyTextIndent2">
    <w:name w:val="Body Text Indent 2"/>
    <w:basedOn w:val="Normal"/>
    <w:rsid w:val="00CE50A6"/>
    <w:pPr>
      <w:suppressAutoHyphens/>
      <w:spacing w:after="120"/>
      <w:ind w:left="576"/>
      <w:jc w:val="both"/>
    </w:pPr>
    <w:rPr>
      <w:sz w:val="22"/>
    </w:rPr>
  </w:style>
  <w:style w:type="paragraph" w:styleId="BodyTextIndent3">
    <w:name w:val="Body Text Indent 3"/>
    <w:basedOn w:val="Normal"/>
    <w:rsid w:val="00CE50A6"/>
    <w:pPr>
      <w:spacing w:after="120"/>
      <w:ind w:left="720"/>
      <w:jc w:val="both"/>
    </w:pPr>
    <w:rPr>
      <w:sz w:val="22"/>
    </w:rPr>
  </w:style>
  <w:style w:type="paragraph" w:styleId="BodyText2">
    <w:name w:val="Body Text 2"/>
    <w:basedOn w:val="Normal"/>
    <w:rsid w:val="00CE50A6"/>
    <w:pPr>
      <w:spacing w:after="120"/>
    </w:pPr>
    <w:rPr>
      <w:sz w:val="22"/>
    </w:rPr>
  </w:style>
  <w:style w:type="table" w:styleId="TableGrid">
    <w:name w:val="Table Grid"/>
    <w:basedOn w:val="TableNormal"/>
    <w:rsid w:val="005F0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71D6E"/>
    <w:rPr>
      <w:rFonts w:ascii="Tahoma" w:hAnsi="Tahoma" w:cs="Tahoma"/>
      <w:sz w:val="16"/>
      <w:szCs w:val="16"/>
    </w:rPr>
  </w:style>
  <w:style w:type="paragraph" w:styleId="EndnoteText">
    <w:name w:val="endnote text"/>
    <w:basedOn w:val="Normal"/>
    <w:link w:val="EndnoteTextChar"/>
    <w:semiHidden/>
    <w:rsid w:val="000213BA"/>
  </w:style>
  <w:style w:type="character" w:customStyle="1" w:styleId="EndnoteTextChar">
    <w:name w:val="Endnote Text Char"/>
    <w:basedOn w:val="DefaultParagraphFont"/>
    <w:link w:val="EndnoteText"/>
    <w:semiHidden/>
    <w:locked/>
    <w:rsid w:val="000213BA"/>
    <w:rPr>
      <w:lang w:val="en-US" w:eastAsia="en-US" w:bidi="ar-SA"/>
    </w:rPr>
  </w:style>
  <w:style w:type="character" w:styleId="Hyperlink">
    <w:name w:val="Hyperlink"/>
    <w:basedOn w:val="DefaultParagraphFont"/>
    <w:rsid w:val="008A078A"/>
    <w:rPr>
      <w:color w:val="0000FF"/>
      <w:u w:val="single"/>
    </w:rPr>
  </w:style>
  <w:style w:type="paragraph" w:styleId="HTMLPreformatted">
    <w:name w:val="HTML Preformatted"/>
    <w:basedOn w:val="Normal"/>
    <w:link w:val="HTMLPreformattedChar"/>
    <w:rsid w:val="00E55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BodyTextIndentChar">
    <w:name w:val="Body Text Indent Char"/>
    <w:basedOn w:val="DefaultParagraphFont"/>
    <w:link w:val="BodyTextIndent"/>
    <w:rsid w:val="00461061"/>
    <w:rPr>
      <w:sz w:val="22"/>
    </w:rPr>
  </w:style>
  <w:style w:type="paragraph" w:styleId="ListParagraph">
    <w:name w:val="List Paragraph"/>
    <w:basedOn w:val="Normal"/>
    <w:uiPriority w:val="34"/>
    <w:qFormat/>
    <w:rsid w:val="00C13816"/>
    <w:pPr>
      <w:ind w:left="720"/>
      <w:contextualSpacing/>
    </w:pPr>
  </w:style>
  <w:style w:type="character" w:styleId="FollowedHyperlink">
    <w:name w:val="FollowedHyperlink"/>
    <w:basedOn w:val="DefaultParagraphFont"/>
    <w:rsid w:val="00E025C4"/>
    <w:rPr>
      <w:color w:val="800080" w:themeColor="followedHyperlink"/>
      <w:u w:val="single"/>
    </w:rPr>
  </w:style>
  <w:style w:type="character" w:customStyle="1" w:styleId="HeaderChar">
    <w:name w:val="Header Char"/>
    <w:basedOn w:val="DefaultParagraphFont"/>
    <w:link w:val="Header"/>
    <w:uiPriority w:val="99"/>
    <w:rsid w:val="00E00745"/>
  </w:style>
  <w:style w:type="paragraph" w:styleId="NormalWeb">
    <w:name w:val="Normal (Web)"/>
    <w:basedOn w:val="Normal"/>
    <w:uiPriority w:val="99"/>
    <w:semiHidden/>
    <w:unhideWhenUsed/>
    <w:rsid w:val="003B0905"/>
    <w:pPr>
      <w:spacing w:before="100" w:beforeAutospacing="1" w:after="100" w:afterAutospacing="1"/>
    </w:pPr>
    <w:rPr>
      <w:rFonts w:eastAsiaTheme="minorEastAsia"/>
      <w:sz w:val="24"/>
      <w:szCs w:val="24"/>
    </w:rPr>
  </w:style>
  <w:style w:type="character" w:customStyle="1" w:styleId="HTMLPreformattedChar">
    <w:name w:val="HTML Preformatted Char"/>
    <w:basedOn w:val="DefaultParagraphFont"/>
    <w:link w:val="HTMLPreformatted"/>
    <w:rsid w:val="007B171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5637">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410083895">
      <w:bodyDiv w:val="1"/>
      <w:marLeft w:val="0"/>
      <w:marRight w:val="0"/>
      <w:marTop w:val="0"/>
      <w:marBottom w:val="0"/>
      <w:divBdr>
        <w:top w:val="none" w:sz="0" w:space="0" w:color="auto"/>
        <w:left w:val="none" w:sz="0" w:space="0" w:color="auto"/>
        <w:bottom w:val="none" w:sz="0" w:space="0" w:color="auto"/>
        <w:right w:val="none" w:sz="0" w:space="0" w:color="auto"/>
      </w:divBdr>
      <w:divsChild>
        <w:div w:id="1134638131">
          <w:marLeft w:val="0"/>
          <w:marRight w:val="0"/>
          <w:marTop w:val="0"/>
          <w:marBottom w:val="0"/>
          <w:divBdr>
            <w:top w:val="none" w:sz="0" w:space="0" w:color="auto"/>
            <w:left w:val="none" w:sz="0" w:space="0" w:color="auto"/>
            <w:bottom w:val="none" w:sz="0" w:space="0" w:color="auto"/>
            <w:right w:val="none" w:sz="0" w:space="0" w:color="auto"/>
          </w:divBdr>
          <w:divsChild>
            <w:div w:id="767894769">
              <w:marLeft w:val="0"/>
              <w:marRight w:val="0"/>
              <w:marTop w:val="0"/>
              <w:marBottom w:val="0"/>
              <w:divBdr>
                <w:top w:val="none" w:sz="0" w:space="0" w:color="auto"/>
                <w:left w:val="none" w:sz="0" w:space="0" w:color="auto"/>
                <w:bottom w:val="none" w:sz="0" w:space="0" w:color="auto"/>
                <w:right w:val="none" w:sz="0" w:space="0" w:color="auto"/>
              </w:divBdr>
              <w:divsChild>
                <w:div w:id="785587657">
                  <w:marLeft w:val="0"/>
                  <w:marRight w:val="0"/>
                  <w:marTop w:val="0"/>
                  <w:marBottom w:val="0"/>
                  <w:divBdr>
                    <w:top w:val="none" w:sz="0" w:space="0" w:color="auto"/>
                    <w:left w:val="none" w:sz="0" w:space="0" w:color="auto"/>
                    <w:bottom w:val="none" w:sz="0" w:space="0" w:color="auto"/>
                    <w:right w:val="none" w:sz="0" w:space="0" w:color="auto"/>
                  </w:divBdr>
                  <w:divsChild>
                    <w:div w:id="1579359282">
                      <w:marLeft w:val="0"/>
                      <w:marRight w:val="0"/>
                      <w:marTop w:val="0"/>
                      <w:marBottom w:val="0"/>
                      <w:divBdr>
                        <w:top w:val="none" w:sz="0" w:space="0" w:color="auto"/>
                        <w:left w:val="none" w:sz="0" w:space="0" w:color="auto"/>
                        <w:bottom w:val="none" w:sz="0" w:space="0" w:color="auto"/>
                        <w:right w:val="none" w:sz="0" w:space="0" w:color="auto"/>
                      </w:divBdr>
                      <w:divsChild>
                        <w:div w:id="282924343">
                          <w:marLeft w:val="0"/>
                          <w:marRight w:val="0"/>
                          <w:marTop w:val="0"/>
                          <w:marBottom w:val="0"/>
                          <w:divBdr>
                            <w:top w:val="none" w:sz="0" w:space="0" w:color="auto"/>
                            <w:left w:val="none" w:sz="0" w:space="0" w:color="auto"/>
                            <w:bottom w:val="none" w:sz="0" w:space="0" w:color="auto"/>
                            <w:right w:val="none" w:sz="0" w:space="0" w:color="auto"/>
                          </w:divBdr>
                          <w:divsChild>
                            <w:div w:id="1888640484">
                              <w:marLeft w:val="0"/>
                              <w:marRight w:val="0"/>
                              <w:marTop w:val="0"/>
                              <w:marBottom w:val="0"/>
                              <w:divBdr>
                                <w:top w:val="none" w:sz="0" w:space="0" w:color="auto"/>
                                <w:left w:val="none" w:sz="0" w:space="0" w:color="auto"/>
                                <w:bottom w:val="none" w:sz="0" w:space="0" w:color="auto"/>
                                <w:right w:val="none" w:sz="0" w:space="0" w:color="auto"/>
                              </w:divBdr>
                              <w:divsChild>
                                <w:div w:id="56635441">
                                  <w:marLeft w:val="0"/>
                                  <w:marRight w:val="0"/>
                                  <w:marTop w:val="0"/>
                                  <w:marBottom w:val="0"/>
                                  <w:divBdr>
                                    <w:top w:val="none" w:sz="0" w:space="0" w:color="auto"/>
                                    <w:left w:val="none" w:sz="0" w:space="0" w:color="auto"/>
                                    <w:bottom w:val="none" w:sz="0" w:space="0" w:color="auto"/>
                                    <w:right w:val="none" w:sz="0" w:space="0" w:color="auto"/>
                                  </w:divBdr>
                                  <w:divsChild>
                                    <w:div w:id="166227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026300">
      <w:bodyDiv w:val="1"/>
      <w:marLeft w:val="0"/>
      <w:marRight w:val="0"/>
      <w:marTop w:val="21"/>
      <w:marBottom w:val="537"/>
      <w:divBdr>
        <w:top w:val="none" w:sz="0" w:space="0" w:color="auto"/>
        <w:left w:val="none" w:sz="0" w:space="0" w:color="auto"/>
        <w:bottom w:val="none" w:sz="0" w:space="0" w:color="auto"/>
        <w:right w:val="none" w:sz="0" w:space="0" w:color="auto"/>
      </w:divBdr>
      <w:divsChild>
        <w:div w:id="1220480255">
          <w:marLeft w:val="0"/>
          <w:marRight w:val="0"/>
          <w:marTop w:val="0"/>
          <w:marBottom w:val="0"/>
          <w:divBdr>
            <w:top w:val="none" w:sz="0" w:space="0" w:color="auto"/>
            <w:left w:val="none" w:sz="0" w:space="0" w:color="auto"/>
            <w:bottom w:val="none" w:sz="0" w:space="0" w:color="auto"/>
            <w:right w:val="none" w:sz="0" w:space="0" w:color="auto"/>
          </w:divBdr>
        </w:div>
      </w:divsChild>
    </w:div>
    <w:div w:id="569656300">
      <w:bodyDiv w:val="1"/>
      <w:marLeft w:val="0"/>
      <w:marRight w:val="0"/>
      <w:marTop w:val="0"/>
      <w:marBottom w:val="0"/>
      <w:divBdr>
        <w:top w:val="none" w:sz="0" w:space="0" w:color="auto"/>
        <w:left w:val="none" w:sz="0" w:space="0" w:color="auto"/>
        <w:bottom w:val="none" w:sz="0" w:space="0" w:color="auto"/>
        <w:right w:val="none" w:sz="0" w:space="0" w:color="auto"/>
      </w:divBdr>
    </w:div>
    <w:div w:id="804466052">
      <w:bodyDiv w:val="1"/>
      <w:marLeft w:val="0"/>
      <w:marRight w:val="0"/>
      <w:marTop w:val="0"/>
      <w:marBottom w:val="0"/>
      <w:divBdr>
        <w:top w:val="none" w:sz="0" w:space="0" w:color="auto"/>
        <w:left w:val="none" w:sz="0" w:space="0" w:color="auto"/>
        <w:bottom w:val="none" w:sz="0" w:space="0" w:color="auto"/>
        <w:right w:val="none" w:sz="0" w:space="0" w:color="auto"/>
      </w:divBdr>
      <w:divsChild>
        <w:div w:id="744490926">
          <w:marLeft w:val="0"/>
          <w:marRight w:val="0"/>
          <w:marTop w:val="0"/>
          <w:marBottom w:val="0"/>
          <w:divBdr>
            <w:top w:val="none" w:sz="0" w:space="0" w:color="auto"/>
            <w:left w:val="none" w:sz="0" w:space="0" w:color="auto"/>
            <w:bottom w:val="none" w:sz="0" w:space="0" w:color="auto"/>
            <w:right w:val="none" w:sz="0" w:space="0" w:color="auto"/>
          </w:divBdr>
          <w:divsChild>
            <w:div w:id="915211682">
              <w:marLeft w:val="0"/>
              <w:marRight w:val="0"/>
              <w:marTop w:val="0"/>
              <w:marBottom w:val="0"/>
              <w:divBdr>
                <w:top w:val="none" w:sz="0" w:space="0" w:color="auto"/>
                <w:left w:val="none" w:sz="0" w:space="0" w:color="auto"/>
                <w:bottom w:val="none" w:sz="0" w:space="0" w:color="auto"/>
                <w:right w:val="none" w:sz="0" w:space="0" w:color="auto"/>
              </w:divBdr>
              <w:divsChild>
                <w:div w:id="921795908">
                  <w:marLeft w:val="0"/>
                  <w:marRight w:val="0"/>
                  <w:marTop w:val="0"/>
                  <w:marBottom w:val="0"/>
                  <w:divBdr>
                    <w:top w:val="none" w:sz="0" w:space="0" w:color="auto"/>
                    <w:left w:val="none" w:sz="0" w:space="0" w:color="auto"/>
                    <w:bottom w:val="none" w:sz="0" w:space="0" w:color="auto"/>
                    <w:right w:val="none" w:sz="0" w:space="0" w:color="auto"/>
                  </w:divBdr>
                  <w:divsChild>
                    <w:div w:id="1747871913">
                      <w:marLeft w:val="0"/>
                      <w:marRight w:val="0"/>
                      <w:marTop w:val="0"/>
                      <w:marBottom w:val="0"/>
                      <w:divBdr>
                        <w:top w:val="none" w:sz="0" w:space="0" w:color="auto"/>
                        <w:left w:val="none" w:sz="0" w:space="0" w:color="auto"/>
                        <w:bottom w:val="none" w:sz="0" w:space="0" w:color="auto"/>
                        <w:right w:val="none" w:sz="0" w:space="0" w:color="auto"/>
                      </w:divBdr>
                      <w:divsChild>
                        <w:div w:id="1591423045">
                          <w:marLeft w:val="0"/>
                          <w:marRight w:val="0"/>
                          <w:marTop w:val="0"/>
                          <w:marBottom w:val="0"/>
                          <w:divBdr>
                            <w:top w:val="none" w:sz="0" w:space="0" w:color="auto"/>
                            <w:left w:val="none" w:sz="0" w:space="0" w:color="auto"/>
                            <w:bottom w:val="none" w:sz="0" w:space="0" w:color="auto"/>
                            <w:right w:val="none" w:sz="0" w:space="0" w:color="auto"/>
                          </w:divBdr>
                          <w:divsChild>
                            <w:div w:id="48264079">
                              <w:marLeft w:val="0"/>
                              <w:marRight w:val="0"/>
                              <w:marTop w:val="0"/>
                              <w:marBottom w:val="0"/>
                              <w:divBdr>
                                <w:top w:val="none" w:sz="0" w:space="0" w:color="auto"/>
                                <w:left w:val="none" w:sz="0" w:space="0" w:color="auto"/>
                                <w:bottom w:val="none" w:sz="0" w:space="0" w:color="auto"/>
                                <w:right w:val="none" w:sz="0" w:space="0" w:color="auto"/>
                              </w:divBdr>
                              <w:divsChild>
                                <w:div w:id="2051492209">
                                  <w:marLeft w:val="0"/>
                                  <w:marRight w:val="0"/>
                                  <w:marTop w:val="0"/>
                                  <w:marBottom w:val="0"/>
                                  <w:divBdr>
                                    <w:top w:val="none" w:sz="0" w:space="0" w:color="auto"/>
                                    <w:left w:val="none" w:sz="0" w:space="0" w:color="auto"/>
                                    <w:bottom w:val="none" w:sz="0" w:space="0" w:color="auto"/>
                                    <w:right w:val="none" w:sz="0" w:space="0" w:color="auto"/>
                                  </w:divBdr>
                                  <w:divsChild>
                                    <w:div w:id="17507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3364575">
      <w:bodyDiv w:val="1"/>
      <w:marLeft w:val="0"/>
      <w:marRight w:val="0"/>
      <w:marTop w:val="0"/>
      <w:marBottom w:val="0"/>
      <w:divBdr>
        <w:top w:val="none" w:sz="0" w:space="0" w:color="auto"/>
        <w:left w:val="none" w:sz="0" w:space="0" w:color="auto"/>
        <w:bottom w:val="none" w:sz="0" w:space="0" w:color="auto"/>
        <w:right w:val="none" w:sz="0" w:space="0" w:color="auto"/>
      </w:divBdr>
    </w:div>
    <w:div w:id="1632783089">
      <w:bodyDiv w:val="1"/>
      <w:marLeft w:val="0"/>
      <w:marRight w:val="0"/>
      <w:marTop w:val="0"/>
      <w:marBottom w:val="0"/>
      <w:divBdr>
        <w:top w:val="none" w:sz="0" w:space="0" w:color="auto"/>
        <w:left w:val="none" w:sz="0" w:space="0" w:color="auto"/>
        <w:bottom w:val="none" w:sz="0" w:space="0" w:color="auto"/>
        <w:right w:val="none" w:sz="0" w:space="0" w:color="auto"/>
      </w:divBdr>
    </w:div>
    <w:div w:id="2091198904">
      <w:bodyDiv w:val="1"/>
      <w:marLeft w:val="0"/>
      <w:marRight w:val="0"/>
      <w:marTop w:val="21"/>
      <w:marBottom w:val="537"/>
      <w:divBdr>
        <w:top w:val="none" w:sz="0" w:space="0" w:color="auto"/>
        <w:left w:val="none" w:sz="0" w:space="0" w:color="auto"/>
        <w:bottom w:val="none" w:sz="0" w:space="0" w:color="auto"/>
        <w:right w:val="none" w:sz="0" w:space="0" w:color="auto"/>
      </w:divBdr>
      <w:divsChild>
        <w:div w:id="998074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Ken_Kosky@golder.com" TargetMode="External"/><Relationship Id="rId18" Type="http://schemas.openxmlformats.org/officeDocument/2006/relationships/hyperlink" Target="mailto:lynn.scearce@dep.state.fl.us" TargetMode="External"/><Relationship Id="rId26" Type="http://schemas.openxmlformats.org/officeDocument/2006/relationships/header" Target="header7.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5.xml"/><Relationship Id="rId42"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hyperlink" Target="mailto:john.hampp@fpl.com" TargetMode="External"/><Relationship Id="rId17" Type="http://schemas.openxmlformats.org/officeDocument/2006/relationships/hyperlink" Target="mailto:ceron.heather@epa.gov"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yperlink" Target="mailto:forney.kathleen@epa.gov" TargetMode="External"/><Relationship Id="rId20" Type="http://schemas.openxmlformats.org/officeDocument/2006/relationships/header" Target="header3.xml"/><Relationship Id="rId29" Type="http://schemas.openxmlformats.org/officeDocument/2006/relationships/header" Target="header10.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ep.state.fl.us/air/emission/construction/fort_lauderdale.htm" TargetMode="External"/><Relationship Id="rId32" Type="http://schemas.openxmlformats.org/officeDocument/2006/relationships/header" Target="header13.xml"/><Relationship Id="rId37" Type="http://schemas.openxmlformats.org/officeDocument/2006/relationships/hyperlink" Target="http://www.ecfr.gov/cgi-bin/text-idx?c=ecfr&amp;SID=365e16ab0acbe5bdfded3e3fa4452754&amp;rgn=div6&amp;view=text&amp;node=40:17.0.1.1.9.9&amp;idno=40" TargetMode="External"/><Relationship Id="rId40" Type="http://schemas.openxmlformats.org/officeDocument/2006/relationships/header" Target="header2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coe@earthjustice.org"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arbara.friday@dep.state.fl.us" TargetMode="External"/><Relationship Id="rId31" Type="http://schemas.openxmlformats.org/officeDocument/2006/relationships/header" Target="header1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ary.Maier@dep.state.fl.us" TargetMode="Externa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C9A7B-20C2-42BA-887B-497739E0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2547</TotalTime>
  <Pages>21</Pages>
  <Words>10337</Words>
  <Characters>58418</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Draft Permit</vt:lpstr>
    </vt:vector>
  </TitlesOfParts>
  <Company/>
  <LinksUpToDate>false</LinksUpToDate>
  <CharactersWithSpaces>68618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cp:keywords/>
  <dc:description/>
  <cp:lastModifiedBy>Read, David</cp:lastModifiedBy>
  <cp:revision>24</cp:revision>
  <cp:lastPrinted>2014-04-22T17:31:00Z</cp:lastPrinted>
  <dcterms:created xsi:type="dcterms:W3CDTF">2012-01-30T13:50:00Z</dcterms:created>
  <dcterms:modified xsi:type="dcterms:W3CDTF">2014-04-22T17:52:00Z</dcterms:modified>
</cp:coreProperties>
</file>