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AE550" w14:textId="77777777" w:rsidR="007F0476" w:rsidRPr="0086406F"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sidRPr="00914532">
        <w:rPr>
          <w:sz w:val="22"/>
          <w:szCs w:val="22"/>
        </w:rPr>
        <w:t xml:space="preserve">Title V Air Operation </w:t>
      </w:r>
      <w:r w:rsidRPr="0086406F">
        <w:rPr>
          <w:sz w:val="22"/>
          <w:szCs w:val="22"/>
        </w:rPr>
        <w:t xml:space="preserve">Permit </w:t>
      </w:r>
      <w:r w:rsidR="0007172E" w:rsidRPr="0086406F">
        <w:rPr>
          <w:sz w:val="22"/>
          <w:szCs w:val="22"/>
        </w:rPr>
        <w:t>Renewal</w:t>
      </w:r>
    </w:p>
    <w:p w14:paraId="096C24E8" w14:textId="77777777" w:rsidR="007F0476" w:rsidRPr="0086406F" w:rsidRDefault="0007172E" w:rsidP="007F0476">
      <w:pPr>
        <w:jc w:val="center"/>
        <w:rPr>
          <w:sz w:val="22"/>
          <w:szCs w:val="22"/>
        </w:rPr>
      </w:pPr>
      <w:r w:rsidRPr="0086406F">
        <w:rPr>
          <w:sz w:val="22"/>
          <w:szCs w:val="22"/>
        </w:rPr>
        <w:t>Permit No.</w:t>
      </w:r>
      <w:r w:rsidR="007F0476" w:rsidRPr="0086406F">
        <w:rPr>
          <w:sz w:val="22"/>
          <w:szCs w:val="22"/>
        </w:rPr>
        <w:t xml:space="preserve"> </w:t>
      </w:r>
      <w:r w:rsidR="004B4DCA" w:rsidRPr="0086406F">
        <w:rPr>
          <w:sz w:val="22"/>
          <w:szCs w:val="22"/>
        </w:rPr>
        <w:t>0810203</w:t>
      </w:r>
      <w:r w:rsidR="000B6156" w:rsidRPr="0086406F">
        <w:rPr>
          <w:sz w:val="22"/>
          <w:szCs w:val="22"/>
        </w:rPr>
        <w:t>-</w:t>
      </w:r>
      <w:r w:rsidR="004B4DCA" w:rsidRPr="0086406F">
        <w:rPr>
          <w:sz w:val="22"/>
          <w:szCs w:val="22"/>
        </w:rPr>
        <w:t>008</w:t>
      </w:r>
      <w:r w:rsidR="007F0476" w:rsidRPr="0086406F">
        <w:rPr>
          <w:sz w:val="22"/>
          <w:szCs w:val="22"/>
        </w:rPr>
        <w:t>-AV</w:t>
      </w:r>
    </w:p>
    <w:p w14:paraId="14D07F9F" w14:textId="77777777" w:rsidR="007F0476" w:rsidRPr="0086406F" w:rsidRDefault="007F0476" w:rsidP="004222B6">
      <w:pPr>
        <w:spacing w:before="120" w:after="120"/>
        <w:rPr>
          <w:b/>
          <w:caps/>
          <w:sz w:val="22"/>
          <w:szCs w:val="22"/>
        </w:rPr>
      </w:pPr>
      <w:r w:rsidRPr="0086406F">
        <w:rPr>
          <w:b/>
          <w:caps/>
          <w:sz w:val="22"/>
          <w:szCs w:val="22"/>
        </w:rPr>
        <w:t>Applicant</w:t>
      </w:r>
    </w:p>
    <w:p w14:paraId="1DBCB81A" w14:textId="77777777" w:rsidR="007F0476" w:rsidRPr="007F0476" w:rsidRDefault="006F4B83" w:rsidP="004222B6">
      <w:pPr>
        <w:spacing w:before="120" w:after="120"/>
        <w:rPr>
          <w:sz w:val="22"/>
          <w:szCs w:val="22"/>
        </w:rPr>
      </w:pPr>
      <w:r w:rsidRPr="0086406F">
        <w:rPr>
          <w:sz w:val="22"/>
          <w:szCs w:val="22"/>
        </w:rPr>
        <w:t xml:space="preserve">The applicant for this project is </w:t>
      </w:r>
      <w:r w:rsidR="004B4DCA" w:rsidRPr="0086406F">
        <w:rPr>
          <w:sz w:val="22"/>
          <w:szCs w:val="22"/>
        </w:rPr>
        <w:t>Allied Molded Products, LLC</w:t>
      </w:r>
      <w:r w:rsidRPr="0086406F">
        <w:rPr>
          <w:sz w:val="22"/>
          <w:szCs w:val="22"/>
        </w:rPr>
        <w:t xml:space="preserve">.  </w:t>
      </w:r>
      <w:r w:rsidR="00FD39C2" w:rsidRPr="0086406F">
        <w:rPr>
          <w:sz w:val="22"/>
          <w:szCs w:val="22"/>
        </w:rPr>
        <w:t xml:space="preserve">The applicant’s responsible official and mailing address </w:t>
      </w:r>
      <w:r w:rsidR="00925043" w:rsidRPr="0086406F">
        <w:rPr>
          <w:sz w:val="22"/>
          <w:szCs w:val="22"/>
        </w:rPr>
        <w:t>are</w:t>
      </w:r>
      <w:r w:rsidR="00FD39C2" w:rsidRPr="0086406F">
        <w:rPr>
          <w:sz w:val="22"/>
          <w:szCs w:val="22"/>
        </w:rPr>
        <w:t xml:space="preserve">:  </w:t>
      </w:r>
      <w:r w:rsidR="006C798B" w:rsidRPr="0086406F">
        <w:rPr>
          <w:sz w:val="22"/>
          <w:szCs w:val="22"/>
        </w:rPr>
        <w:t>Mr. William Harvey</w:t>
      </w:r>
      <w:r w:rsidR="00FD39C2" w:rsidRPr="0086406F">
        <w:rPr>
          <w:sz w:val="22"/>
          <w:szCs w:val="22"/>
        </w:rPr>
        <w:t xml:space="preserve">, </w:t>
      </w:r>
      <w:r w:rsidR="006C798B" w:rsidRPr="0086406F">
        <w:rPr>
          <w:sz w:val="22"/>
          <w:szCs w:val="22"/>
        </w:rPr>
        <w:t>CEO</w:t>
      </w:r>
      <w:r w:rsidR="00FD39C2" w:rsidRPr="0086406F">
        <w:rPr>
          <w:sz w:val="22"/>
          <w:szCs w:val="22"/>
        </w:rPr>
        <w:t xml:space="preserve">, </w:t>
      </w:r>
      <w:r w:rsidR="006C798B" w:rsidRPr="0086406F">
        <w:rPr>
          <w:sz w:val="22"/>
          <w:szCs w:val="22"/>
        </w:rPr>
        <w:t>Allied Molded Products, LLC</w:t>
      </w:r>
      <w:r w:rsidR="00FD39C2" w:rsidRPr="0086406F">
        <w:rPr>
          <w:sz w:val="22"/>
          <w:szCs w:val="22"/>
        </w:rPr>
        <w:t xml:space="preserve">, </w:t>
      </w:r>
      <w:r w:rsidR="0086406F" w:rsidRPr="0086406F">
        <w:rPr>
          <w:sz w:val="22"/>
          <w:szCs w:val="22"/>
        </w:rPr>
        <w:t>1145 13</w:t>
      </w:r>
      <w:r w:rsidR="0086406F" w:rsidRPr="0086406F">
        <w:rPr>
          <w:sz w:val="22"/>
          <w:szCs w:val="22"/>
          <w:vertAlign w:val="superscript"/>
        </w:rPr>
        <w:t>th</w:t>
      </w:r>
      <w:r w:rsidR="0086406F" w:rsidRPr="0086406F">
        <w:rPr>
          <w:sz w:val="22"/>
          <w:szCs w:val="22"/>
        </w:rPr>
        <w:t xml:space="preserve"> Avenue East, Palmetto, Florida 34221</w:t>
      </w:r>
      <w:r w:rsidR="00FD39C2" w:rsidRPr="0086406F">
        <w:rPr>
          <w:sz w:val="22"/>
          <w:szCs w:val="22"/>
        </w:rPr>
        <w:t>.</w:t>
      </w:r>
    </w:p>
    <w:p w14:paraId="6BEF7FE8" w14:textId="77777777" w:rsidR="00303BD3" w:rsidRPr="00D10365" w:rsidRDefault="00303BD3" w:rsidP="00D10365">
      <w:pPr>
        <w:spacing w:after="120"/>
        <w:rPr>
          <w:b/>
          <w:caps/>
          <w:sz w:val="22"/>
          <w:szCs w:val="22"/>
        </w:rPr>
      </w:pPr>
      <w:r w:rsidRPr="00D10365">
        <w:rPr>
          <w:b/>
          <w:caps/>
          <w:sz w:val="22"/>
          <w:szCs w:val="22"/>
        </w:rPr>
        <w:t>Facility Description</w:t>
      </w:r>
    </w:p>
    <w:p w14:paraId="5E0AC58A" w14:textId="77777777" w:rsidR="00716246" w:rsidRDefault="000B6156" w:rsidP="001E46FC">
      <w:pPr>
        <w:spacing w:after="120"/>
        <w:rPr>
          <w:sz w:val="22"/>
          <w:szCs w:val="22"/>
        </w:rPr>
      </w:pPr>
      <w:r w:rsidRPr="00562AFF">
        <w:rPr>
          <w:sz w:val="22"/>
          <w:szCs w:val="22"/>
        </w:rPr>
        <w:t>The applicant operates the</w:t>
      </w:r>
      <w:r w:rsidR="000358E7" w:rsidRPr="00562AFF">
        <w:rPr>
          <w:sz w:val="22"/>
          <w:szCs w:val="22"/>
        </w:rPr>
        <w:t xml:space="preserve"> existing</w:t>
      </w:r>
      <w:r w:rsidRPr="00562AFF">
        <w:rPr>
          <w:sz w:val="22"/>
          <w:szCs w:val="22"/>
        </w:rPr>
        <w:t xml:space="preserve"> </w:t>
      </w:r>
      <w:r w:rsidR="0086406F" w:rsidRPr="00562AFF">
        <w:rPr>
          <w:sz w:val="22"/>
          <w:szCs w:val="22"/>
        </w:rPr>
        <w:t>fiberglass parts manufacturing plant</w:t>
      </w:r>
      <w:r w:rsidR="005F49A2" w:rsidRPr="00562AFF">
        <w:rPr>
          <w:sz w:val="22"/>
          <w:szCs w:val="22"/>
        </w:rPr>
        <w:t xml:space="preserve">, which </w:t>
      </w:r>
      <w:proofErr w:type="gramStart"/>
      <w:r w:rsidR="005F49A2" w:rsidRPr="00562AFF">
        <w:rPr>
          <w:sz w:val="22"/>
          <w:szCs w:val="22"/>
        </w:rPr>
        <w:t xml:space="preserve">is located </w:t>
      </w:r>
      <w:r w:rsidR="00B657B6" w:rsidRPr="00562AFF">
        <w:rPr>
          <w:sz w:val="22"/>
          <w:szCs w:val="22"/>
        </w:rPr>
        <w:t>in</w:t>
      </w:r>
      <w:proofErr w:type="gramEnd"/>
      <w:r w:rsidR="00B657B6" w:rsidRPr="00562AFF">
        <w:rPr>
          <w:sz w:val="22"/>
          <w:szCs w:val="22"/>
        </w:rPr>
        <w:t xml:space="preserve"> </w:t>
      </w:r>
      <w:r w:rsidR="0086406F" w:rsidRPr="00562AFF">
        <w:rPr>
          <w:sz w:val="22"/>
          <w:szCs w:val="22"/>
        </w:rPr>
        <w:t>Manatee</w:t>
      </w:r>
      <w:r w:rsidR="00B657B6" w:rsidRPr="00562AFF">
        <w:rPr>
          <w:sz w:val="22"/>
          <w:szCs w:val="22"/>
        </w:rPr>
        <w:t xml:space="preserve"> County </w:t>
      </w:r>
      <w:r w:rsidR="005F49A2" w:rsidRPr="00562AFF">
        <w:rPr>
          <w:sz w:val="22"/>
          <w:szCs w:val="22"/>
        </w:rPr>
        <w:t>at</w:t>
      </w:r>
      <w:r w:rsidRPr="00562AFF">
        <w:rPr>
          <w:sz w:val="22"/>
          <w:szCs w:val="22"/>
        </w:rPr>
        <w:t xml:space="preserve"> </w:t>
      </w:r>
      <w:r w:rsidR="0086406F" w:rsidRPr="00562AFF">
        <w:rPr>
          <w:sz w:val="22"/>
          <w:szCs w:val="22"/>
        </w:rPr>
        <w:t>1145 13</w:t>
      </w:r>
      <w:r w:rsidR="0086406F" w:rsidRPr="00562AFF">
        <w:rPr>
          <w:sz w:val="22"/>
          <w:szCs w:val="22"/>
          <w:vertAlign w:val="superscript"/>
        </w:rPr>
        <w:t>th</w:t>
      </w:r>
      <w:r w:rsidR="0086406F" w:rsidRPr="00562AFF">
        <w:rPr>
          <w:sz w:val="22"/>
          <w:szCs w:val="22"/>
        </w:rPr>
        <w:t xml:space="preserve"> Avenue East</w:t>
      </w:r>
      <w:r w:rsidR="003B6C60" w:rsidRPr="00562AFF">
        <w:rPr>
          <w:sz w:val="22"/>
          <w:szCs w:val="22"/>
        </w:rPr>
        <w:t xml:space="preserve">, </w:t>
      </w:r>
      <w:r w:rsidR="0086406F" w:rsidRPr="00562AFF">
        <w:rPr>
          <w:sz w:val="22"/>
          <w:szCs w:val="22"/>
        </w:rPr>
        <w:t>Palmetto</w:t>
      </w:r>
      <w:r w:rsidR="003B6C60" w:rsidRPr="00562AFF">
        <w:rPr>
          <w:sz w:val="22"/>
          <w:szCs w:val="22"/>
        </w:rPr>
        <w:t>, Florida.</w:t>
      </w:r>
    </w:p>
    <w:p w14:paraId="383B3881" w14:textId="77777777" w:rsidR="0086406F" w:rsidRPr="0086406F" w:rsidRDefault="0086406F" w:rsidP="0086406F">
      <w:pPr>
        <w:spacing w:after="120"/>
        <w:rPr>
          <w:sz w:val="22"/>
          <w:szCs w:val="22"/>
        </w:rPr>
      </w:pPr>
      <w:r w:rsidRPr="0086406F">
        <w:rPr>
          <w:sz w:val="22"/>
          <w:szCs w:val="22"/>
        </w:rPr>
        <w:t>The facility has one emission unit (Emission Unit ID No. 001) consisting of four (4) buildings designated as Building No.1, Building No. 2, Building No. 3, and a Shed to manufacture fiberglass products such as aeration tanks, planters, trash receptacles, electrical b</w:t>
      </w:r>
      <w:r>
        <w:rPr>
          <w:sz w:val="22"/>
          <w:szCs w:val="22"/>
        </w:rPr>
        <w:t>ox pads, and pump house covers.</w:t>
      </w:r>
    </w:p>
    <w:p w14:paraId="52F388F3" w14:textId="77777777" w:rsidR="0086406F" w:rsidRPr="0086406F" w:rsidRDefault="0086406F" w:rsidP="0086406F">
      <w:pPr>
        <w:spacing w:after="120"/>
        <w:rPr>
          <w:sz w:val="22"/>
          <w:szCs w:val="22"/>
        </w:rPr>
      </w:pPr>
      <w:r w:rsidRPr="0086406F">
        <w:rPr>
          <w:sz w:val="22"/>
          <w:szCs w:val="22"/>
        </w:rPr>
        <w:t>Hand-held powered tools are equipped with collectors, as appropriate. The particulate emissions generated inside the buildings are controlled by the vacuum bag collectors connected to the hand-held tools, by portable ‘shop-</w:t>
      </w:r>
      <w:proofErr w:type="spellStart"/>
      <w:r w:rsidRPr="0086406F">
        <w:rPr>
          <w:sz w:val="22"/>
          <w:szCs w:val="22"/>
        </w:rPr>
        <w:t>vac</w:t>
      </w:r>
      <w:proofErr w:type="spellEnd"/>
      <w:r w:rsidRPr="0086406F">
        <w:rPr>
          <w:sz w:val="22"/>
          <w:szCs w:val="22"/>
        </w:rPr>
        <w:t>’ vacuum collectors as needed, and normal ‘good housekeeping’ procedures.  These careful ‘good housekeeping practices’ which provide control of unconfined particulate emissions are implemented to prevent contamination of the molds and the f</w:t>
      </w:r>
      <w:r>
        <w:rPr>
          <w:sz w:val="22"/>
          <w:szCs w:val="22"/>
        </w:rPr>
        <w:t>iberglass and gelcoat surfaces.</w:t>
      </w:r>
    </w:p>
    <w:p w14:paraId="63D9B52E" w14:textId="77777777" w:rsidR="0086406F" w:rsidRPr="0086406F" w:rsidRDefault="0086406F" w:rsidP="0086406F">
      <w:pPr>
        <w:spacing w:after="120"/>
        <w:rPr>
          <w:sz w:val="22"/>
          <w:szCs w:val="22"/>
        </w:rPr>
      </w:pPr>
      <w:r w:rsidRPr="0086406F">
        <w:rPr>
          <w:sz w:val="22"/>
          <w:szCs w:val="22"/>
        </w:rPr>
        <w:t xml:space="preserve">There are eight (8) stacks to disperse emissions and each is required to operate with a minimum volumetric flow rate. Compliance with the volumetric flow rates are demonstrated by conducting EPA Method Nos. 1 and 2 testing on three (3) of </w:t>
      </w:r>
      <w:r>
        <w:rPr>
          <w:sz w:val="22"/>
          <w:szCs w:val="22"/>
        </w:rPr>
        <w:t>the eight (8) stacks each year.</w:t>
      </w:r>
    </w:p>
    <w:p w14:paraId="32089CEC" w14:textId="77777777" w:rsidR="0086406F" w:rsidRPr="0086406F" w:rsidRDefault="0086406F" w:rsidP="0086406F">
      <w:pPr>
        <w:spacing w:after="120"/>
        <w:rPr>
          <w:sz w:val="22"/>
          <w:szCs w:val="22"/>
        </w:rPr>
      </w:pPr>
      <w:r w:rsidRPr="0086406F">
        <w:rPr>
          <w:sz w:val="22"/>
          <w:szCs w:val="22"/>
        </w:rPr>
        <w:t>A paint spray booth for product painting, is exempt from 40 CFR 63, Subpart PPPP– Surface Coating of Plastic Parts and Products, since less than 100 gallons per year of paint containing hazardous air pollutants (HAPs) is used.</w:t>
      </w:r>
    </w:p>
    <w:p w14:paraId="0F78E334" w14:textId="77777777" w:rsidR="00716246" w:rsidRDefault="00047CB2" w:rsidP="00104A90">
      <w:pPr>
        <w:spacing w:after="120"/>
        <w:rPr>
          <w:sz w:val="22"/>
          <w:szCs w:val="22"/>
        </w:rPr>
      </w:pPr>
      <w:r w:rsidRPr="0086406F">
        <w:rPr>
          <w:sz w:val="22"/>
          <w:szCs w:val="22"/>
        </w:rPr>
        <w:t>This facility also includes miscellaneous unregulated/insignificant emissions units and/or activities.</w:t>
      </w:r>
    </w:p>
    <w:p w14:paraId="2BB0F0B9" w14:textId="77777777" w:rsidR="00F4449C" w:rsidRPr="00D17BFF" w:rsidRDefault="00F4449C" w:rsidP="00F4449C">
      <w:pPr>
        <w:spacing w:before="120" w:after="120"/>
        <w:rPr>
          <w:b/>
          <w:caps/>
          <w:sz w:val="22"/>
          <w:szCs w:val="22"/>
          <w:highlight w:val="green"/>
        </w:rPr>
      </w:pPr>
      <w:r w:rsidRPr="00562AFF">
        <w:rPr>
          <w:b/>
          <w:caps/>
          <w:sz w:val="22"/>
          <w:szCs w:val="22"/>
        </w:rPr>
        <w:t>regulated Emissions Unit IDentification Numbers and descriptions</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2"/>
        <w:gridCol w:w="8938"/>
      </w:tblGrid>
      <w:tr w:rsidR="00F4449C" w:rsidRPr="00D17BFF" w14:paraId="485209DD" w14:textId="77777777" w:rsidTr="00F4449C">
        <w:tc>
          <w:tcPr>
            <w:tcW w:w="1052" w:type="dxa"/>
            <w:tcBorders>
              <w:top w:val="single" w:sz="12" w:space="0" w:color="auto"/>
              <w:bottom w:val="single" w:sz="12" w:space="0" w:color="auto"/>
            </w:tcBorders>
          </w:tcPr>
          <w:p w14:paraId="3E0FB0D7" w14:textId="77777777" w:rsidR="00F4449C" w:rsidRPr="00562AFF" w:rsidRDefault="00F4449C" w:rsidP="00A926B5">
            <w:pPr>
              <w:jc w:val="center"/>
              <w:rPr>
                <w:b/>
                <w:sz w:val="22"/>
                <w:szCs w:val="22"/>
              </w:rPr>
            </w:pPr>
            <w:r w:rsidRPr="00562AFF">
              <w:rPr>
                <w:b/>
                <w:sz w:val="22"/>
                <w:szCs w:val="22"/>
              </w:rPr>
              <w:t>EU No.</w:t>
            </w:r>
          </w:p>
        </w:tc>
        <w:tc>
          <w:tcPr>
            <w:tcW w:w="8938" w:type="dxa"/>
            <w:tcBorders>
              <w:top w:val="single" w:sz="12" w:space="0" w:color="auto"/>
              <w:bottom w:val="single" w:sz="12" w:space="0" w:color="auto"/>
            </w:tcBorders>
          </w:tcPr>
          <w:p w14:paraId="7AFFF474" w14:textId="77777777" w:rsidR="00F4449C" w:rsidRPr="00562AFF" w:rsidRDefault="00F4449C" w:rsidP="00A926B5">
            <w:pPr>
              <w:jc w:val="center"/>
              <w:rPr>
                <w:sz w:val="22"/>
                <w:szCs w:val="22"/>
              </w:rPr>
            </w:pPr>
            <w:r w:rsidRPr="00562AFF">
              <w:rPr>
                <w:b/>
                <w:sz w:val="22"/>
                <w:szCs w:val="22"/>
              </w:rPr>
              <w:t>Brief Description</w:t>
            </w:r>
          </w:p>
        </w:tc>
      </w:tr>
      <w:tr w:rsidR="00F4449C" w:rsidRPr="00D17BFF" w14:paraId="26D3A8A2" w14:textId="77777777" w:rsidTr="00F4449C">
        <w:tc>
          <w:tcPr>
            <w:tcW w:w="1052" w:type="dxa"/>
          </w:tcPr>
          <w:p w14:paraId="0E5149B7" w14:textId="77777777" w:rsidR="00F4449C" w:rsidRPr="00562AFF" w:rsidRDefault="00F4449C" w:rsidP="00A926B5">
            <w:pPr>
              <w:jc w:val="center"/>
              <w:rPr>
                <w:sz w:val="22"/>
                <w:szCs w:val="22"/>
              </w:rPr>
            </w:pPr>
            <w:r w:rsidRPr="00562AFF">
              <w:rPr>
                <w:sz w:val="22"/>
                <w:szCs w:val="22"/>
              </w:rPr>
              <w:t>001</w:t>
            </w:r>
          </w:p>
        </w:tc>
        <w:tc>
          <w:tcPr>
            <w:tcW w:w="8938" w:type="dxa"/>
          </w:tcPr>
          <w:p w14:paraId="5F85B092" w14:textId="14D3D87C" w:rsidR="00F4449C" w:rsidRPr="00562AFF" w:rsidRDefault="00562AFF" w:rsidP="00A926B5">
            <w:pPr>
              <w:rPr>
                <w:sz w:val="22"/>
                <w:szCs w:val="22"/>
              </w:rPr>
            </w:pPr>
            <w:r w:rsidRPr="00562AFF">
              <w:t xml:space="preserve">Miscellaneous Fiberglass Products Manufacturing </w:t>
            </w:r>
          </w:p>
        </w:tc>
      </w:tr>
    </w:tbl>
    <w:p w14:paraId="20F90F4B" w14:textId="77777777" w:rsidR="00F4449C" w:rsidRPr="00973148" w:rsidRDefault="00F4449C" w:rsidP="00F4449C">
      <w:pPr>
        <w:spacing w:before="120" w:after="120"/>
        <w:rPr>
          <w:b/>
          <w:caps/>
          <w:sz w:val="22"/>
          <w:szCs w:val="22"/>
        </w:rPr>
      </w:pPr>
      <w:r w:rsidRPr="00562AFF">
        <w:rPr>
          <w:b/>
          <w:caps/>
          <w:sz w:val="22"/>
          <w:szCs w:val="22"/>
        </w:rPr>
        <w:t>Applicable Regulations</w:t>
      </w:r>
    </w:p>
    <w:p w14:paraId="0DCC6BD1" w14:textId="3391280A" w:rsidR="00F4449C" w:rsidRPr="00C01B12" w:rsidRDefault="00F4449C" w:rsidP="00F4449C">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sidRPr="00562AFF">
        <w:rPr>
          <w:sz w:val="22"/>
          <w:szCs w:val="22"/>
        </w:rPr>
        <w:t xml:space="preserve">permit renewal application received on </w:t>
      </w:r>
      <w:r w:rsidR="00562AFF" w:rsidRPr="00562AFF">
        <w:rPr>
          <w:sz w:val="22"/>
          <w:szCs w:val="22"/>
        </w:rPr>
        <w:t>July 20,</w:t>
      </w:r>
      <w:r w:rsidR="000D1887">
        <w:rPr>
          <w:sz w:val="22"/>
          <w:szCs w:val="22"/>
        </w:rPr>
        <w:t xml:space="preserve"> </w:t>
      </w:r>
      <w:r w:rsidR="00562AFF" w:rsidRPr="00562AFF">
        <w:rPr>
          <w:sz w:val="22"/>
          <w:szCs w:val="22"/>
        </w:rPr>
        <w:t>2018</w:t>
      </w:r>
      <w:r w:rsidRPr="00562AFF">
        <w:rPr>
          <w:sz w:val="22"/>
          <w:szCs w:val="22"/>
        </w:rPr>
        <w:t xml:space="preserve">, this facility </w:t>
      </w:r>
      <w:r w:rsidR="00562AFF" w:rsidRPr="00562AFF">
        <w:rPr>
          <w:sz w:val="22"/>
          <w:szCs w:val="22"/>
        </w:rPr>
        <w:t>is</w:t>
      </w:r>
      <w:r w:rsidRPr="00562AFF">
        <w:rPr>
          <w:sz w:val="22"/>
          <w:szCs w:val="22"/>
        </w:rPr>
        <w:t xml:space="preserve"> a major source of hazardous air pollutants (HAP).  A summary of applicable regulations is shown in the</w:t>
      </w:r>
      <w:r w:rsidRPr="00C01B12">
        <w:rPr>
          <w:sz w:val="22"/>
          <w:szCs w:val="22"/>
        </w:rPr>
        <w:t xml:space="preserve"> following table</w:t>
      </w:r>
      <w:r>
        <w:rPr>
          <w:sz w:val="22"/>
          <w:szCs w:val="22"/>
        </w:rPr>
        <w:t>:</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F4449C" w:rsidRPr="00973148" w14:paraId="0AC08C31" w14:textId="77777777" w:rsidTr="00F4449C">
        <w:trPr>
          <w:cantSplit/>
          <w:tblHeader/>
        </w:trPr>
        <w:tc>
          <w:tcPr>
            <w:tcW w:w="6930" w:type="dxa"/>
            <w:tcBorders>
              <w:top w:val="single" w:sz="12" w:space="0" w:color="auto"/>
              <w:bottom w:val="single" w:sz="12" w:space="0" w:color="auto"/>
            </w:tcBorders>
          </w:tcPr>
          <w:p w14:paraId="7650F3E9" w14:textId="77777777" w:rsidR="00F4449C" w:rsidRPr="00973148" w:rsidRDefault="00F4449C" w:rsidP="00A926B5">
            <w:pPr>
              <w:jc w:val="center"/>
              <w:rPr>
                <w:b/>
                <w:color w:val="000000" w:themeColor="text1"/>
                <w:sz w:val="22"/>
                <w:szCs w:val="22"/>
              </w:rPr>
            </w:pPr>
            <w:r w:rsidRPr="00973148">
              <w:rPr>
                <w:b/>
                <w:color w:val="000000" w:themeColor="text1"/>
                <w:sz w:val="22"/>
                <w:szCs w:val="22"/>
              </w:rPr>
              <w:t>Regulation</w:t>
            </w:r>
          </w:p>
        </w:tc>
        <w:tc>
          <w:tcPr>
            <w:tcW w:w="3060" w:type="dxa"/>
            <w:tcBorders>
              <w:top w:val="single" w:sz="12" w:space="0" w:color="auto"/>
              <w:bottom w:val="single" w:sz="12" w:space="0" w:color="auto"/>
            </w:tcBorders>
          </w:tcPr>
          <w:p w14:paraId="1AAA1A52" w14:textId="77777777" w:rsidR="00F4449C" w:rsidRPr="00973148" w:rsidRDefault="00F4449C" w:rsidP="00A926B5">
            <w:pPr>
              <w:jc w:val="center"/>
              <w:rPr>
                <w:color w:val="000000" w:themeColor="text1"/>
                <w:sz w:val="22"/>
                <w:szCs w:val="22"/>
              </w:rPr>
            </w:pPr>
            <w:r w:rsidRPr="00973148">
              <w:rPr>
                <w:b/>
                <w:color w:val="000000" w:themeColor="text1"/>
                <w:sz w:val="22"/>
                <w:szCs w:val="22"/>
              </w:rPr>
              <w:t>EU No(s).</w:t>
            </w:r>
          </w:p>
        </w:tc>
      </w:tr>
      <w:tr w:rsidR="00F4449C" w14:paraId="76F8C70F" w14:textId="77777777" w:rsidTr="00F4449C">
        <w:tc>
          <w:tcPr>
            <w:tcW w:w="9990" w:type="dxa"/>
            <w:gridSpan w:val="2"/>
            <w:tcBorders>
              <w:top w:val="single" w:sz="12" w:space="0" w:color="auto"/>
              <w:bottom w:val="single" w:sz="4" w:space="0" w:color="auto"/>
            </w:tcBorders>
          </w:tcPr>
          <w:p w14:paraId="17CEE375" w14:textId="77777777" w:rsidR="00F4449C" w:rsidRPr="00B05E70" w:rsidRDefault="00F4449C" w:rsidP="00A926B5">
            <w:pPr>
              <w:jc w:val="center"/>
            </w:pPr>
            <w:r w:rsidRPr="00115F13">
              <w:rPr>
                <w:i/>
              </w:rPr>
              <w:t>Federal Rule Citations</w:t>
            </w:r>
          </w:p>
        </w:tc>
      </w:tr>
      <w:tr w:rsidR="00F4449C" w14:paraId="31A78896" w14:textId="77777777" w:rsidTr="00F4449C">
        <w:tc>
          <w:tcPr>
            <w:tcW w:w="6930" w:type="dxa"/>
            <w:tcBorders>
              <w:top w:val="single" w:sz="4" w:space="0" w:color="auto"/>
            </w:tcBorders>
          </w:tcPr>
          <w:p w14:paraId="40F97632" w14:textId="69D8195F" w:rsidR="00F4449C" w:rsidRPr="00562AFF" w:rsidRDefault="00F4449C" w:rsidP="00A926B5">
            <w:r w:rsidRPr="00562AFF">
              <w:t>40 CFR 6</w:t>
            </w:r>
            <w:r w:rsidR="00DC453A">
              <w:t>3</w:t>
            </w:r>
            <w:r w:rsidRPr="00562AFF">
              <w:t>, Subpart A, N</w:t>
            </w:r>
            <w:r w:rsidR="00DC453A">
              <w:t>ESHAP</w:t>
            </w:r>
            <w:r w:rsidRPr="00562AFF">
              <w:t xml:space="preserve"> General Provisions</w:t>
            </w:r>
          </w:p>
        </w:tc>
        <w:tc>
          <w:tcPr>
            <w:tcW w:w="3060" w:type="dxa"/>
            <w:tcBorders>
              <w:top w:val="single" w:sz="4" w:space="0" w:color="auto"/>
            </w:tcBorders>
          </w:tcPr>
          <w:p w14:paraId="3D383DCC" w14:textId="77777777" w:rsidR="00F4449C" w:rsidRPr="00B05E70" w:rsidRDefault="00562AFF" w:rsidP="00562AFF">
            <w:pPr>
              <w:jc w:val="center"/>
            </w:pPr>
            <w:r>
              <w:t>001</w:t>
            </w:r>
          </w:p>
        </w:tc>
      </w:tr>
      <w:tr w:rsidR="00F4449C" w14:paraId="42EA4AE4" w14:textId="77777777" w:rsidTr="00F4449C">
        <w:tc>
          <w:tcPr>
            <w:tcW w:w="6930" w:type="dxa"/>
          </w:tcPr>
          <w:p w14:paraId="032FB54B" w14:textId="77777777" w:rsidR="00F4449C" w:rsidRPr="00525CAE" w:rsidRDefault="00562AFF" w:rsidP="00A926B5">
            <w:pPr>
              <w:rPr>
                <w:highlight w:val="yellow"/>
              </w:rPr>
            </w:pPr>
            <w:r w:rsidRPr="00562AFF">
              <w:t>40 CFR 63, Subpart WWWW – National Emission Standards for Hazardous Air Pollutants:  Reinforced Plastic Composites Production</w:t>
            </w:r>
          </w:p>
        </w:tc>
        <w:tc>
          <w:tcPr>
            <w:tcW w:w="3060" w:type="dxa"/>
          </w:tcPr>
          <w:p w14:paraId="584AA6B5" w14:textId="77777777" w:rsidR="00F4449C" w:rsidRPr="00EF1A9E" w:rsidRDefault="00562AFF" w:rsidP="00562AFF">
            <w:pPr>
              <w:jc w:val="center"/>
            </w:pPr>
            <w:r>
              <w:t>001</w:t>
            </w:r>
          </w:p>
        </w:tc>
      </w:tr>
      <w:tr w:rsidR="00F4449C" w14:paraId="3096A6B4" w14:textId="77777777" w:rsidTr="00F4449C">
        <w:tc>
          <w:tcPr>
            <w:tcW w:w="9990" w:type="dxa"/>
            <w:gridSpan w:val="2"/>
            <w:tcBorders>
              <w:top w:val="single" w:sz="12" w:space="0" w:color="auto"/>
              <w:bottom w:val="single" w:sz="8" w:space="0" w:color="auto"/>
            </w:tcBorders>
          </w:tcPr>
          <w:p w14:paraId="3147F534" w14:textId="77777777" w:rsidR="00F4449C" w:rsidRPr="00EF1A9E" w:rsidRDefault="00F4449C" w:rsidP="00A926B5">
            <w:pPr>
              <w:jc w:val="center"/>
            </w:pPr>
            <w:r>
              <w:rPr>
                <w:i/>
              </w:rPr>
              <w:t>State</w:t>
            </w:r>
            <w:r w:rsidRPr="00115F13">
              <w:rPr>
                <w:i/>
              </w:rPr>
              <w:t xml:space="preserve"> Rule Citations</w:t>
            </w:r>
          </w:p>
        </w:tc>
      </w:tr>
      <w:tr w:rsidR="00F4449C" w14:paraId="0299A2E4" w14:textId="77777777" w:rsidTr="00F4449C">
        <w:tc>
          <w:tcPr>
            <w:tcW w:w="6930" w:type="dxa"/>
            <w:tcBorders>
              <w:top w:val="single" w:sz="8" w:space="0" w:color="auto"/>
              <w:bottom w:val="single" w:sz="8" w:space="0" w:color="auto"/>
            </w:tcBorders>
          </w:tcPr>
          <w:p w14:paraId="1E8626ED" w14:textId="37F04AB7" w:rsidR="00F4449C" w:rsidRPr="00525CAE" w:rsidRDefault="00562AFF" w:rsidP="00A926B5">
            <w:pPr>
              <w:rPr>
                <w:highlight w:val="yellow"/>
              </w:rPr>
            </w:pPr>
            <w:r w:rsidRPr="00562AFF">
              <w:t>Chapters 62-4, 62-204, 62-210, 62-213, 62-296, and 62-297, F.A.C.</w:t>
            </w:r>
          </w:p>
        </w:tc>
        <w:tc>
          <w:tcPr>
            <w:tcW w:w="3060" w:type="dxa"/>
            <w:tcBorders>
              <w:top w:val="single" w:sz="4" w:space="0" w:color="auto"/>
              <w:bottom w:val="single" w:sz="4" w:space="0" w:color="auto"/>
            </w:tcBorders>
          </w:tcPr>
          <w:p w14:paraId="1B901C47" w14:textId="77777777" w:rsidR="00F4449C" w:rsidRPr="00AD797E" w:rsidRDefault="00562AFF" w:rsidP="00562AFF">
            <w:pPr>
              <w:jc w:val="center"/>
            </w:pPr>
            <w:r>
              <w:t>001</w:t>
            </w:r>
          </w:p>
        </w:tc>
      </w:tr>
    </w:tbl>
    <w:p w14:paraId="0BB83885" w14:textId="77777777" w:rsidR="000D1887" w:rsidRDefault="00F4449C" w:rsidP="000B6156">
      <w:pPr>
        <w:spacing w:before="120" w:after="120"/>
        <w:rPr>
          <w:sz w:val="22"/>
          <w:szCs w:val="22"/>
        </w:rPr>
      </w:pPr>
      <w:r w:rsidRPr="00562AFF">
        <w:rPr>
          <w:sz w:val="22"/>
          <w:szCs w:val="22"/>
        </w:rPr>
        <w:t>This facility also includes miscellaneous unregulated/insignificant emissions units and/or activities.</w:t>
      </w:r>
    </w:p>
    <w:p w14:paraId="78BFC94B" w14:textId="77777777" w:rsidR="000D1887" w:rsidRDefault="000D1887" w:rsidP="000B6156">
      <w:pPr>
        <w:spacing w:before="120" w:after="120"/>
        <w:rPr>
          <w:sz w:val="22"/>
          <w:szCs w:val="22"/>
        </w:rPr>
      </w:pPr>
    </w:p>
    <w:p w14:paraId="47D41CE9" w14:textId="4BF7B3F6" w:rsidR="000B6156" w:rsidRPr="000D1887" w:rsidRDefault="000B6156" w:rsidP="000B6156">
      <w:pPr>
        <w:spacing w:before="120" w:after="120"/>
        <w:rPr>
          <w:sz w:val="22"/>
          <w:szCs w:val="22"/>
        </w:rPr>
      </w:pPr>
      <w:r>
        <w:rPr>
          <w:b/>
          <w:caps/>
          <w:sz w:val="22"/>
          <w:szCs w:val="22"/>
        </w:rPr>
        <w:lastRenderedPageBreak/>
        <w:t>Project DESCRIPTION</w:t>
      </w:r>
    </w:p>
    <w:p w14:paraId="2F660085" w14:textId="77777777" w:rsidR="0086406F" w:rsidRPr="008E5304" w:rsidRDefault="000B6156" w:rsidP="000B6156">
      <w:pPr>
        <w:spacing w:after="120"/>
        <w:rPr>
          <w:sz w:val="22"/>
          <w:szCs w:val="22"/>
        </w:rPr>
      </w:pPr>
      <w:r>
        <w:rPr>
          <w:sz w:val="22"/>
          <w:szCs w:val="22"/>
        </w:rPr>
        <w:t xml:space="preserve">The purpose of this permitting project is to </w:t>
      </w:r>
      <w:r w:rsidRPr="00562AFF">
        <w:rPr>
          <w:sz w:val="22"/>
          <w:szCs w:val="22"/>
        </w:rPr>
        <w:t>renew</w:t>
      </w:r>
      <w:r w:rsidR="001152D2">
        <w:rPr>
          <w:sz w:val="22"/>
          <w:szCs w:val="22"/>
        </w:rPr>
        <w:t xml:space="preserve"> </w:t>
      </w:r>
      <w:r>
        <w:rPr>
          <w:sz w:val="22"/>
          <w:szCs w:val="22"/>
        </w:rPr>
        <w:t>Title V permit for</w:t>
      </w:r>
      <w:r w:rsidR="005F49A2">
        <w:rPr>
          <w:sz w:val="22"/>
          <w:szCs w:val="22"/>
        </w:rPr>
        <w:t xml:space="preserve"> the above referenced facility</w:t>
      </w:r>
      <w:r>
        <w:rPr>
          <w:sz w:val="22"/>
          <w:szCs w:val="22"/>
        </w:rPr>
        <w:t xml:space="preserve">.  </w:t>
      </w:r>
    </w:p>
    <w:p w14:paraId="772EBB0A"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14:paraId="56CA6ED6" w14:textId="77777777" w:rsidR="00617730" w:rsidRPr="0072393E" w:rsidRDefault="00617730" w:rsidP="00692F44">
      <w:pPr>
        <w:rPr>
          <w:b/>
          <w:sz w:val="22"/>
        </w:rPr>
      </w:pPr>
      <w:r>
        <w:rPr>
          <w:sz w:val="22"/>
        </w:rPr>
        <w:t xml:space="preserve">Title V Air Operation Permit Renewal issued </w:t>
      </w:r>
      <w:r>
        <w:rPr>
          <w:b/>
          <w:sz w:val="22"/>
        </w:rPr>
        <w:t>April 17, 2014</w:t>
      </w:r>
    </w:p>
    <w:p w14:paraId="2F0AD97E" w14:textId="77777777" w:rsidR="00692F44" w:rsidRPr="001E27A6" w:rsidRDefault="00692F44" w:rsidP="00692F44">
      <w:pPr>
        <w:rPr>
          <w:sz w:val="22"/>
        </w:rPr>
      </w:pPr>
      <w:r w:rsidRPr="001E27A6">
        <w:rPr>
          <w:sz w:val="22"/>
        </w:rPr>
        <w:t xml:space="preserve">Application for a Title V Air Operation Permit Renewal received </w:t>
      </w:r>
      <w:r w:rsidR="001E27A6" w:rsidRPr="001E27A6">
        <w:rPr>
          <w:b/>
          <w:bCs/>
          <w:sz w:val="22"/>
        </w:rPr>
        <w:t>July 20, 2018</w:t>
      </w:r>
    </w:p>
    <w:p w14:paraId="4E4670C4" w14:textId="77777777" w:rsidR="00692F44" w:rsidRPr="001E27A6" w:rsidRDefault="00692F44" w:rsidP="00692F44">
      <w:pPr>
        <w:rPr>
          <w:sz w:val="22"/>
        </w:rPr>
      </w:pPr>
      <w:r w:rsidRPr="001E27A6">
        <w:rPr>
          <w:sz w:val="22"/>
        </w:rPr>
        <w:t xml:space="preserve">Additional Information Request dated </w:t>
      </w:r>
      <w:r w:rsidR="001E27A6" w:rsidRPr="001E27A6">
        <w:rPr>
          <w:b/>
          <w:bCs/>
          <w:sz w:val="22"/>
        </w:rPr>
        <w:t>August</w:t>
      </w:r>
      <w:r w:rsidRPr="001E27A6">
        <w:rPr>
          <w:b/>
          <w:bCs/>
          <w:sz w:val="22"/>
        </w:rPr>
        <w:t xml:space="preserve"> </w:t>
      </w:r>
      <w:r w:rsidR="001E27A6" w:rsidRPr="001E27A6">
        <w:rPr>
          <w:b/>
          <w:bCs/>
          <w:sz w:val="22"/>
        </w:rPr>
        <w:t>16</w:t>
      </w:r>
      <w:r w:rsidRPr="001E27A6">
        <w:rPr>
          <w:b/>
          <w:bCs/>
          <w:sz w:val="22"/>
        </w:rPr>
        <w:t xml:space="preserve">, </w:t>
      </w:r>
      <w:r w:rsidR="001E27A6" w:rsidRPr="001E27A6">
        <w:rPr>
          <w:b/>
          <w:bCs/>
          <w:sz w:val="22"/>
        </w:rPr>
        <w:t>2018</w:t>
      </w:r>
    </w:p>
    <w:p w14:paraId="7F60FFAB" w14:textId="649E0E27" w:rsidR="00692F44" w:rsidRDefault="00692F44" w:rsidP="00692F44">
      <w:pPr>
        <w:widowControl w:val="0"/>
        <w:spacing w:after="120"/>
        <w:rPr>
          <w:b/>
          <w:bCs/>
          <w:sz w:val="22"/>
        </w:rPr>
      </w:pPr>
      <w:r w:rsidRPr="001E27A6">
        <w:rPr>
          <w:sz w:val="22"/>
        </w:rPr>
        <w:t xml:space="preserve">Additional Information Response received </w:t>
      </w:r>
      <w:r w:rsidR="00C125DB" w:rsidRPr="00C125DB">
        <w:rPr>
          <w:b/>
          <w:bCs/>
          <w:sz w:val="22"/>
        </w:rPr>
        <w:t>October 12</w:t>
      </w:r>
      <w:r w:rsidRPr="00C125DB">
        <w:rPr>
          <w:b/>
          <w:bCs/>
          <w:sz w:val="22"/>
        </w:rPr>
        <w:t xml:space="preserve">, </w:t>
      </w:r>
      <w:r w:rsidR="00C125DB" w:rsidRPr="00C125DB">
        <w:rPr>
          <w:b/>
          <w:bCs/>
          <w:sz w:val="22"/>
        </w:rPr>
        <w:t>2018</w:t>
      </w:r>
    </w:p>
    <w:p w14:paraId="473D359D" w14:textId="77777777" w:rsidR="001E46FC" w:rsidRPr="00D10365" w:rsidRDefault="001E46FC" w:rsidP="001E46FC">
      <w:pPr>
        <w:spacing w:after="120"/>
        <w:rPr>
          <w:b/>
          <w:caps/>
          <w:sz w:val="22"/>
          <w:szCs w:val="22"/>
        </w:rPr>
      </w:pPr>
      <w:r>
        <w:rPr>
          <w:b/>
          <w:caps/>
          <w:sz w:val="22"/>
          <w:szCs w:val="22"/>
        </w:rPr>
        <w:t>Primary Regulatory requirements</w:t>
      </w:r>
    </w:p>
    <w:p w14:paraId="123E907E" w14:textId="77777777"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001E27A6" w:rsidRPr="001E27A6">
        <w:rPr>
          <w:sz w:val="22"/>
        </w:rPr>
        <w:t>3089</w:t>
      </w:r>
      <w:r w:rsidRPr="001E27A6">
        <w:rPr>
          <w:sz w:val="22"/>
        </w:rPr>
        <w:t xml:space="preserve"> – </w:t>
      </w:r>
      <w:r w:rsidR="001E27A6" w:rsidRPr="001E27A6">
        <w:rPr>
          <w:sz w:val="22"/>
        </w:rPr>
        <w:t>Plastics</w:t>
      </w:r>
      <w:r w:rsidR="001E27A6">
        <w:rPr>
          <w:sz w:val="22"/>
        </w:rPr>
        <w:t xml:space="preserve"> Products, NEC</w:t>
      </w:r>
      <w:r w:rsidR="00FC2A5A">
        <w:rPr>
          <w:sz w:val="22"/>
        </w:rPr>
        <w:t>.</w:t>
      </w:r>
    </w:p>
    <w:p w14:paraId="0539FE0E" w14:textId="77777777"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1E27A6">
        <w:rPr>
          <w:sz w:val="22"/>
        </w:rPr>
        <w:t>326199- All Other Plastics Product Manufacturing</w:t>
      </w:r>
      <w:r>
        <w:rPr>
          <w:sz w:val="22"/>
        </w:rPr>
        <w:t>.</w:t>
      </w:r>
    </w:p>
    <w:p w14:paraId="1CD40F1E" w14:textId="77777777" w:rsidR="004222B6" w:rsidRPr="0086406F" w:rsidRDefault="00A8180D" w:rsidP="004222B6">
      <w:pPr>
        <w:spacing w:after="120"/>
        <w:jc w:val="both"/>
        <w:rPr>
          <w:sz w:val="22"/>
        </w:rPr>
      </w:pPr>
      <w:bookmarkStart w:id="1" w:name="q5"/>
      <w:bookmarkEnd w:id="1"/>
      <w:r w:rsidRPr="0086406F">
        <w:rPr>
          <w:sz w:val="22"/>
          <w:u w:val="single"/>
        </w:rPr>
        <w:t>HAP</w:t>
      </w:r>
      <w:r w:rsidR="004222B6" w:rsidRPr="0086406F">
        <w:rPr>
          <w:sz w:val="22"/>
        </w:rPr>
        <w:t>:  The facility is identified as a major source of hazardous air pollutants (HAP).</w:t>
      </w:r>
    </w:p>
    <w:p w14:paraId="0E54B5F0" w14:textId="77777777" w:rsidR="004222B6" w:rsidRPr="0086406F" w:rsidRDefault="004222B6" w:rsidP="004222B6">
      <w:pPr>
        <w:pStyle w:val="BodyText"/>
        <w:jc w:val="both"/>
        <w:rPr>
          <w:sz w:val="22"/>
        </w:rPr>
      </w:pPr>
      <w:r w:rsidRPr="0086406F">
        <w:rPr>
          <w:sz w:val="22"/>
          <w:u w:val="single"/>
        </w:rPr>
        <w:t>Title IV</w:t>
      </w:r>
      <w:r w:rsidRPr="0086406F">
        <w:rPr>
          <w:sz w:val="22"/>
        </w:rPr>
        <w:t xml:space="preserve">:  The facility </w:t>
      </w:r>
      <w:r w:rsidR="0086406F" w:rsidRPr="0086406F">
        <w:rPr>
          <w:sz w:val="22"/>
        </w:rPr>
        <w:t>does not operate</w:t>
      </w:r>
      <w:r w:rsidRPr="0086406F">
        <w:rPr>
          <w:sz w:val="22"/>
        </w:rPr>
        <w:t xml:space="preserve"> units subject to the acid rain provisions of the Clean Air Act.</w:t>
      </w:r>
    </w:p>
    <w:p w14:paraId="62D468F7" w14:textId="77777777" w:rsidR="004222B6" w:rsidRPr="0086406F" w:rsidRDefault="004222B6" w:rsidP="004222B6">
      <w:pPr>
        <w:spacing w:after="120"/>
        <w:jc w:val="both"/>
        <w:rPr>
          <w:sz w:val="22"/>
        </w:rPr>
      </w:pPr>
      <w:r w:rsidRPr="0086406F">
        <w:rPr>
          <w:sz w:val="22"/>
          <w:u w:val="single"/>
        </w:rPr>
        <w:t>Title V</w:t>
      </w:r>
      <w:r w:rsidRPr="0086406F">
        <w:rPr>
          <w:sz w:val="22"/>
        </w:rPr>
        <w:t>:  The facility is a Title V major source of air poll</w:t>
      </w:r>
      <w:r w:rsidR="00F338F5" w:rsidRPr="0086406F">
        <w:rPr>
          <w:sz w:val="22"/>
        </w:rPr>
        <w:t xml:space="preserve">ution in accordance with </w:t>
      </w:r>
      <w:r w:rsidR="00002758" w:rsidRPr="0086406F">
        <w:rPr>
          <w:sz w:val="22"/>
        </w:rPr>
        <w:t>Chapter</w:t>
      </w:r>
      <w:r w:rsidR="00F338F5" w:rsidRPr="0086406F">
        <w:rPr>
          <w:sz w:val="22"/>
        </w:rPr>
        <w:t xml:space="preserve"> 62-</w:t>
      </w:r>
      <w:r w:rsidRPr="0086406F">
        <w:rPr>
          <w:sz w:val="22"/>
        </w:rPr>
        <w:t xml:space="preserve">213, </w:t>
      </w:r>
      <w:r w:rsidR="00F338F5" w:rsidRPr="0086406F">
        <w:rPr>
          <w:sz w:val="22"/>
          <w:szCs w:val="22"/>
        </w:rPr>
        <w:t>Florida Administrative Code (F.A.C.).</w:t>
      </w:r>
    </w:p>
    <w:p w14:paraId="09CBAF17" w14:textId="77777777" w:rsidR="004222B6" w:rsidRPr="0086406F" w:rsidRDefault="004222B6" w:rsidP="004222B6">
      <w:pPr>
        <w:spacing w:after="120"/>
        <w:jc w:val="both"/>
        <w:rPr>
          <w:sz w:val="22"/>
        </w:rPr>
      </w:pPr>
      <w:r w:rsidRPr="0086406F">
        <w:rPr>
          <w:sz w:val="22"/>
          <w:u w:val="single"/>
        </w:rPr>
        <w:t>PSD</w:t>
      </w:r>
      <w:r w:rsidRPr="0086406F">
        <w:rPr>
          <w:sz w:val="22"/>
        </w:rPr>
        <w:t xml:space="preserve">: </w:t>
      </w:r>
      <w:r w:rsidR="00AA4348" w:rsidRPr="0086406F">
        <w:rPr>
          <w:sz w:val="22"/>
        </w:rPr>
        <w:t xml:space="preserve"> The facility is </w:t>
      </w:r>
      <w:r w:rsidR="0086406F" w:rsidRPr="0086406F">
        <w:rPr>
          <w:sz w:val="22"/>
        </w:rPr>
        <w:t xml:space="preserve">not </w:t>
      </w:r>
      <w:r w:rsidR="00AA4348" w:rsidRPr="0086406F">
        <w:rPr>
          <w:sz w:val="22"/>
        </w:rPr>
        <w:t>a Prevention of Significant Deterioration (PSD)-major source of air pollution in accordance with Rule 62-212.400, F.A.C.</w:t>
      </w:r>
    </w:p>
    <w:p w14:paraId="6608B349" w14:textId="77777777" w:rsidR="004222B6" w:rsidRDefault="004222B6" w:rsidP="004222B6">
      <w:pPr>
        <w:pStyle w:val="BodyText"/>
        <w:jc w:val="both"/>
        <w:rPr>
          <w:sz w:val="22"/>
          <w:highlight w:val="yellow"/>
        </w:rPr>
      </w:pPr>
      <w:r w:rsidRPr="0086406F">
        <w:rPr>
          <w:sz w:val="22"/>
          <w:u w:val="single"/>
        </w:rPr>
        <w:t>NSPS</w:t>
      </w:r>
      <w:r w:rsidRPr="0086406F">
        <w:rPr>
          <w:sz w:val="22"/>
        </w:rPr>
        <w:t xml:space="preserve">:  The facility </w:t>
      </w:r>
      <w:r w:rsidR="0086406F" w:rsidRPr="0086406F">
        <w:rPr>
          <w:sz w:val="22"/>
        </w:rPr>
        <w:t>does not operate</w:t>
      </w:r>
      <w:r w:rsidRPr="0086406F">
        <w:rPr>
          <w:sz w:val="22"/>
        </w:rPr>
        <w:t xml:space="preserve"> units subject to the New Source Performance Standards (NSPS) of 40 Code of Federal Regulations (CFR) 60.</w:t>
      </w:r>
    </w:p>
    <w:p w14:paraId="76D2DE9E" w14:textId="77777777" w:rsidR="00770A31" w:rsidRPr="0086406F" w:rsidRDefault="00770A31" w:rsidP="00770A31">
      <w:pPr>
        <w:pStyle w:val="BodyText"/>
        <w:jc w:val="both"/>
        <w:rPr>
          <w:sz w:val="22"/>
        </w:rPr>
      </w:pPr>
      <w:r w:rsidRPr="0086406F">
        <w:rPr>
          <w:sz w:val="22"/>
          <w:u w:val="single"/>
        </w:rPr>
        <w:t>NESHAP</w:t>
      </w:r>
      <w:r w:rsidRPr="0086406F">
        <w:rPr>
          <w:sz w:val="22"/>
        </w:rPr>
        <w:t xml:space="preserve">:  The facility operates units subject to </w:t>
      </w:r>
      <w:r w:rsidR="00CC6C34" w:rsidRPr="0086406F">
        <w:rPr>
          <w:sz w:val="22"/>
        </w:rPr>
        <w:t xml:space="preserve">the </w:t>
      </w:r>
      <w:r w:rsidRPr="0086406F">
        <w:rPr>
          <w:sz w:val="22"/>
        </w:rPr>
        <w:t xml:space="preserve">National Emissions Standards for </w:t>
      </w:r>
      <w:r w:rsidR="00FD39C2" w:rsidRPr="0086406F">
        <w:rPr>
          <w:sz w:val="22"/>
        </w:rPr>
        <w:t>Hazardous</w:t>
      </w:r>
      <w:r w:rsidRPr="0086406F">
        <w:rPr>
          <w:sz w:val="22"/>
        </w:rPr>
        <w:t xml:space="preserve"> Air Pollutants (NESHAP) of 40 CFR 6</w:t>
      </w:r>
      <w:r w:rsidR="00CC6C34" w:rsidRPr="0086406F">
        <w:rPr>
          <w:sz w:val="22"/>
        </w:rPr>
        <w:t>3</w:t>
      </w:r>
      <w:r w:rsidRPr="0086406F">
        <w:rPr>
          <w:sz w:val="22"/>
        </w:rPr>
        <w:t>.</w:t>
      </w:r>
      <w:r w:rsidR="0086406F" w:rsidRPr="0086406F">
        <w:rPr>
          <w:sz w:val="22"/>
        </w:rPr>
        <w:t xml:space="preserve"> </w:t>
      </w:r>
      <w:r w:rsidR="0086406F" w:rsidRPr="0086406F">
        <w:rPr>
          <w:sz w:val="22"/>
          <w:szCs w:val="22"/>
        </w:rPr>
        <w:t>Emissions Unit No. 001 is subject to 40 CFR 63 Subpart WWWW - National Emission Standards for Reinforced Plastic Composites Production</w:t>
      </w:r>
      <w:r w:rsidR="0086406F" w:rsidRPr="0086406F">
        <w:rPr>
          <w:sz w:val="22"/>
        </w:rPr>
        <w:t>.</w:t>
      </w:r>
    </w:p>
    <w:p w14:paraId="12B35135" w14:textId="77777777" w:rsidR="004222B6" w:rsidRPr="0086406F" w:rsidRDefault="004222B6" w:rsidP="004222B6">
      <w:pPr>
        <w:pStyle w:val="BodyText"/>
        <w:jc w:val="both"/>
        <w:rPr>
          <w:sz w:val="22"/>
        </w:rPr>
      </w:pPr>
      <w:r w:rsidRPr="0086406F">
        <w:rPr>
          <w:sz w:val="22"/>
          <w:u w:val="single"/>
        </w:rPr>
        <w:t>CAIR</w:t>
      </w:r>
      <w:r w:rsidRPr="0086406F">
        <w:rPr>
          <w:sz w:val="22"/>
        </w:rPr>
        <w:t xml:space="preserve">:  </w:t>
      </w:r>
      <w:r w:rsidRPr="0086406F">
        <w:rPr>
          <w:sz w:val="22"/>
          <w:szCs w:val="22"/>
        </w:rPr>
        <w:t xml:space="preserve">The facility is </w:t>
      </w:r>
      <w:r w:rsidR="0086406F" w:rsidRPr="0086406F">
        <w:rPr>
          <w:sz w:val="22"/>
          <w:szCs w:val="22"/>
        </w:rPr>
        <w:t xml:space="preserve">not </w:t>
      </w:r>
      <w:r w:rsidRPr="0086406F">
        <w:rPr>
          <w:sz w:val="22"/>
          <w:szCs w:val="22"/>
        </w:rPr>
        <w:t>subject to the Clean Air Interstate Rule (CAIR) set forth in Rule 62-296.470,</w:t>
      </w:r>
      <w:r w:rsidR="00F338F5" w:rsidRPr="0086406F">
        <w:rPr>
          <w:sz w:val="22"/>
        </w:rPr>
        <w:t xml:space="preserve"> F.A.C.</w:t>
      </w:r>
    </w:p>
    <w:p w14:paraId="043F10D6" w14:textId="77777777" w:rsidR="001E27A6" w:rsidRPr="001E27A6" w:rsidRDefault="006A46D3" w:rsidP="006A46D3">
      <w:pPr>
        <w:spacing w:after="120"/>
        <w:rPr>
          <w:i/>
          <w:sz w:val="22"/>
          <w:szCs w:val="22"/>
        </w:rPr>
      </w:pPr>
      <w:r w:rsidRPr="009F3614">
        <w:rPr>
          <w:sz w:val="22"/>
          <w:szCs w:val="22"/>
          <w:u w:val="single"/>
        </w:rPr>
        <w:t>CAM</w:t>
      </w:r>
      <w:r w:rsidRPr="009F3614">
        <w:rPr>
          <w:sz w:val="22"/>
          <w:szCs w:val="22"/>
        </w:rPr>
        <w:t xml:space="preserve">:  Compliance Assurance Monitoring (CAM) </w:t>
      </w:r>
      <w:r w:rsidRPr="001E27A6">
        <w:rPr>
          <w:sz w:val="22"/>
          <w:szCs w:val="22"/>
        </w:rPr>
        <w:t>does not apply to any of the units at the facility</w:t>
      </w:r>
      <w:r w:rsidR="001E27A6" w:rsidRPr="001E27A6">
        <w:rPr>
          <w:sz w:val="22"/>
          <w:szCs w:val="22"/>
        </w:rPr>
        <w:t>. There are no emissions control devices.</w:t>
      </w:r>
    </w:p>
    <w:p w14:paraId="02758629" w14:textId="77777777" w:rsidR="009A64C4" w:rsidRDefault="009A64C4" w:rsidP="006A46D3">
      <w:pPr>
        <w:spacing w:after="120"/>
        <w:rPr>
          <w:sz w:val="22"/>
          <w:szCs w:val="22"/>
        </w:rPr>
      </w:pPr>
      <w:r w:rsidRPr="001E27A6">
        <w:rPr>
          <w:sz w:val="22"/>
          <w:szCs w:val="22"/>
          <w:u w:val="single"/>
        </w:rPr>
        <w:t>GHG</w:t>
      </w:r>
      <w:r w:rsidR="001E27A6" w:rsidRPr="001E27A6">
        <w:rPr>
          <w:sz w:val="22"/>
          <w:szCs w:val="22"/>
        </w:rPr>
        <w:t xml:space="preserve">:  The facility </w:t>
      </w:r>
      <w:r w:rsidRPr="001E27A6">
        <w:rPr>
          <w:sz w:val="22"/>
          <w:szCs w:val="22"/>
        </w:rPr>
        <w:t xml:space="preserve">is not identified as a major source of </w:t>
      </w:r>
      <w:proofErr w:type="spellStart"/>
      <w:r w:rsidRPr="001E27A6">
        <w:rPr>
          <w:sz w:val="22"/>
          <w:szCs w:val="22"/>
        </w:rPr>
        <w:t>green house</w:t>
      </w:r>
      <w:proofErr w:type="spellEnd"/>
      <w:r>
        <w:rPr>
          <w:sz w:val="22"/>
          <w:szCs w:val="22"/>
        </w:rPr>
        <w:t xml:space="preserve"> gas (GHG) pollutants.</w:t>
      </w:r>
    </w:p>
    <w:p w14:paraId="71A89102" w14:textId="5F9838F4" w:rsidR="008A76C6" w:rsidRDefault="008A76C6" w:rsidP="00303BD3">
      <w:pPr>
        <w:spacing w:after="120"/>
        <w:rPr>
          <w:b/>
          <w:sz w:val="22"/>
          <w:szCs w:val="22"/>
        </w:rPr>
      </w:pPr>
      <w:r>
        <w:rPr>
          <w:b/>
          <w:sz w:val="22"/>
          <w:szCs w:val="22"/>
        </w:rPr>
        <w:t>PROJECT REVIEW</w:t>
      </w:r>
    </w:p>
    <w:p w14:paraId="44FC671D" w14:textId="32814A41" w:rsidR="00C125DB" w:rsidRPr="003D4C61" w:rsidRDefault="003F268F" w:rsidP="003D4C61">
      <w:pPr>
        <w:spacing w:after="120"/>
        <w:rPr>
          <w:sz w:val="22"/>
          <w:szCs w:val="22"/>
        </w:rPr>
      </w:pPr>
      <w:r w:rsidRPr="00C96213">
        <w:rPr>
          <w:sz w:val="22"/>
          <w:szCs w:val="22"/>
        </w:rPr>
        <w:t>Changes to the permit made as part of this re</w:t>
      </w:r>
      <w:r w:rsidR="00FF5D74">
        <w:rPr>
          <w:sz w:val="22"/>
          <w:szCs w:val="22"/>
        </w:rPr>
        <w:t>newal</w:t>
      </w:r>
      <w:r w:rsidRPr="00C96213">
        <w:rPr>
          <w:sz w:val="22"/>
          <w:szCs w:val="22"/>
        </w:rPr>
        <w:t xml:space="preserve">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within the draft permit document</w:t>
      </w:r>
      <w:r w:rsidRPr="00C96213">
        <w:rPr>
          <w:sz w:val="22"/>
          <w:szCs w:val="22"/>
        </w:rPr>
        <w:t>.</w:t>
      </w:r>
    </w:p>
    <w:p w14:paraId="5694AC8F" w14:textId="3E104A9D" w:rsidR="003D4C61" w:rsidRDefault="003D4C61" w:rsidP="00C125DB">
      <w:pPr>
        <w:pStyle w:val="ListParagraph"/>
        <w:numPr>
          <w:ilvl w:val="0"/>
          <w:numId w:val="10"/>
        </w:numPr>
        <w:spacing w:after="120"/>
        <w:rPr>
          <w:sz w:val="22"/>
          <w:szCs w:val="22"/>
        </w:rPr>
      </w:pPr>
      <w:r>
        <w:rPr>
          <w:sz w:val="22"/>
          <w:szCs w:val="22"/>
        </w:rPr>
        <w:t xml:space="preserve">The </w:t>
      </w:r>
      <w:r w:rsidR="00F3382F">
        <w:rPr>
          <w:sz w:val="22"/>
          <w:szCs w:val="22"/>
        </w:rPr>
        <w:t>following</w:t>
      </w:r>
      <w:r>
        <w:rPr>
          <w:sz w:val="22"/>
          <w:szCs w:val="22"/>
        </w:rPr>
        <w:t xml:space="preserve"> condition was added to </w:t>
      </w:r>
      <w:r w:rsidR="00F3382F">
        <w:rPr>
          <w:sz w:val="22"/>
          <w:szCs w:val="22"/>
        </w:rPr>
        <w:t>Section II. Facility-Wide Conditions:</w:t>
      </w:r>
    </w:p>
    <w:p w14:paraId="52270EE2" w14:textId="18082945" w:rsidR="00F3382F" w:rsidRPr="00FF5D74" w:rsidRDefault="00C570DC" w:rsidP="00FF5D74">
      <w:pPr>
        <w:tabs>
          <w:tab w:val="left" w:pos="810"/>
        </w:tabs>
        <w:spacing w:before="120"/>
        <w:ind w:left="1080" w:hanging="360"/>
        <w:rPr>
          <w:szCs w:val="22"/>
          <w:highlight w:val="yellow"/>
          <w:u w:val="double"/>
        </w:rPr>
      </w:pPr>
      <w:r w:rsidRPr="00FF5D74">
        <w:rPr>
          <w:b/>
          <w:szCs w:val="22"/>
          <w:highlight w:val="yellow"/>
          <w:u w:val="double"/>
        </w:rPr>
        <w:t>FW</w:t>
      </w:r>
      <w:r w:rsidR="00FF5D74" w:rsidRPr="00FF5D74">
        <w:rPr>
          <w:b/>
          <w:szCs w:val="22"/>
          <w:highlight w:val="yellow"/>
          <w:u w:val="double"/>
        </w:rPr>
        <w:t>10</w:t>
      </w:r>
      <w:r w:rsidR="00FF5D74">
        <w:rPr>
          <w:b/>
          <w:szCs w:val="22"/>
          <w:highlight w:val="yellow"/>
          <w:u w:val="double"/>
        </w:rPr>
        <w:t xml:space="preserve">.   </w:t>
      </w:r>
      <w:r w:rsidR="00F3382F" w:rsidRPr="00FF5D74">
        <w:rPr>
          <w:szCs w:val="22"/>
          <w:highlight w:val="yellow"/>
          <w:u w:val="double"/>
        </w:rPr>
        <w:t xml:space="preserve">Semi-Annual Monitoring Reports.  </w:t>
      </w:r>
      <w:r w:rsidR="00F3382F" w:rsidRPr="00FF5D74">
        <w:rPr>
          <w:highlight w:val="yellow"/>
          <w:u w:val="double"/>
        </w:rPr>
        <w:t>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[Rule 62-213.440(1)(b)</w:t>
      </w:r>
      <w:proofErr w:type="gramStart"/>
      <w:r w:rsidR="00F3382F" w:rsidRPr="00FF5D74">
        <w:rPr>
          <w:highlight w:val="yellow"/>
          <w:u w:val="double"/>
        </w:rPr>
        <w:t>3.a.</w:t>
      </w:r>
      <w:proofErr w:type="gramEnd"/>
      <w:r w:rsidR="00F3382F" w:rsidRPr="00FF5D74">
        <w:rPr>
          <w:highlight w:val="yellow"/>
          <w:u w:val="double"/>
        </w:rPr>
        <w:t>, F.A.C.]</w:t>
      </w:r>
      <w:r w:rsidR="00F3382F" w:rsidRPr="00FF5D74">
        <w:rPr>
          <w:szCs w:val="22"/>
          <w:highlight w:val="yellow"/>
          <w:u w:val="double"/>
        </w:rPr>
        <w:t xml:space="preserve"> </w:t>
      </w:r>
    </w:p>
    <w:p w14:paraId="3F72D236" w14:textId="77777777" w:rsidR="00F3382F" w:rsidRPr="00F3382F" w:rsidRDefault="00F3382F" w:rsidP="00DB5059">
      <w:pPr>
        <w:tabs>
          <w:tab w:val="left" w:pos="360"/>
          <w:tab w:val="left" w:pos="720"/>
          <w:tab w:val="left" w:pos="1080"/>
          <w:tab w:val="left" w:pos="1440"/>
        </w:tabs>
        <w:spacing w:before="120"/>
        <w:ind w:left="1080"/>
        <w:rPr>
          <w:i/>
          <w:u w:val="double"/>
        </w:rPr>
      </w:pPr>
      <w:r w:rsidRPr="00F3382F">
        <w:rPr>
          <w:i/>
          <w:highlight w:val="yellow"/>
          <w:u w:val="double"/>
        </w:rPr>
        <w:t>{Permitting Note:  EPA has clarified that, pursuant to 40 CFR 70.6(a)(3), the word “monitoring” is used in a broad sense and means monitoring (i.e., paying attention to) the compliance of the source with all emissions limitations, standards, and work practices specified in the permit.}</w:t>
      </w:r>
    </w:p>
    <w:p w14:paraId="77A9E66A" w14:textId="77777777" w:rsidR="00F3382F" w:rsidRDefault="00F3382F" w:rsidP="00F3382F">
      <w:pPr>
        <w:pStyle w:val="ListParagraph"/>
        <w:spacing w:after="120"/>
        <w:rPr>
          <w:sz w:val="22"/>
          <w:szCs w:val="22"/>
        </w:rPr>
      </w:pPr>
    </w:p>
    <w:p w14:paraId="6DCDDCC7" w14:textId="0B7D077B" w:rsidR="003F268F" w:rsidRDefault="003F268F" w:rsidP="00C125DB">
      <w:pPr>
        <w:pStyle w:val="ListParagraph"/>
        <w:numPr>
          <w:ilvl w:val="0"/>
          <w:numId w:val="10"/>
        </w:numPr>
        <w:spacing w:after="120"/>
        <w:rPr>
          <w:sz w:val="22"/>
          <w:szCs w:val="22"/>
        </w:rPr>
      </w:pPr>
      <w:r w:rsidRPr="00C125DB">
        <w:rPr>
          <w:sz w:val="22"/>
          <w:szCs w:val="22"/>
        </w:rPr>
        <w:t>The following conditions were added to Subsection A.  Emissions Unit No. 001 – Miscellaneous Fiberglass Products Manufacturing to include specific requirements from 40 CFR 63, Subpart WWWW</w:t>
      </w:r>
      <w:r w:rsidR="00C125DB">
        <w:rPr>
          <w:sz w:val="22"/>
          <w:szCs w:val="22"/>
        </w:rPr>
        <w:t>:</w:t>
      </w:r>
    </w:p>
    <w:p w14:paraId="45D0DBD3" w14:textId="77777777" w:rsidR="00C125DB" w:rsidRPr="00C125DB" w:rsidRDefault="00C125DB" w:rsidP="00C125DB">
      <w:pPr>
        <w:pStyle w:val="ListParagraph"/>
        <w:spacing w:after="120"/>
        <w:rPr>
          <w:sz w:val="22"/>
          <w:szCs w:val="22"/>
        </w:rPr>
      </w:pPr>
    </w:p>
    <w:p w14:paraId="1F4BAB06" w14:textId="77777777" w:rsidR="003F268F" w:rsidRPr="003F268F" w:rsidRDefault="003F268F" w:rsidP="00DB5059">
      <w:pPr>
        <w:pStyle w:val="ListParagraph"/>
        <w:numPr>
          <w:ilvl w:val="0"/>
          <w:numId w:val="7"/>
        </w:numPr>
        <w:tabs>
          <w:tab w:val="clear" w:pos="2736"/>
          <w:tab w:val="left" w:pos="0"/>
          <w:tab w:val="num" w:pos="3456"/>
        </w:tabs>
        <w:suppressAutoHyphens/>
        <w:spacing w:before="120" w:after="120"/>
        <w:ind w:left="1080" w:hanging="360"/>
        <w:rPr>
          <w:b/>
          <w:highlight w:val="yellow"/>
          <w:u w:val="double"/>
        </w:rPr>
      </w:pPr>
      <w:r w:rsidRPr="003F268F">
        <w:rPr>
          <w:highlight w:val="yellow"/>
          <w:u w:val="double"/>
        </w:rPr>
        <w:t>Organic HAP Emissions Standards and Work Practice Standards. All operations at existing facilities not listed in 40 CFR 63.5805 paragraph (a) must meet the organic HAP emissions limits in Table 3 and the work practice standards in Table 4 of 40 CFR 63, Subpart WWWW, regardless of the quantity of HAP emitted.</w:t>
      </w:r>
    </w:p>
    <w:p w14:paraId="34ECCEAF" w14:textId="77777777" w:rsidR="003F268F" w:rsidRPr="003F268F" w:rsidRDefault="003F268F" w:rsidP="00DB5059">
      <w:pPr>
        <w:pStyle w:val="ListParagraph"/>
        <w:tabs>
          <w:tab w:val="left" w:pos="0"/>
        </w:tabs>
        <w:suppressAutoHyphens/>
        <w:spacing w:before="120" w:after="120"/>
        <w:ind w:left="1080"/>
        <w:rPr>
          <w:b/>
          <w:u w:val="double"/>
        </w:rPr>
      </w:pPr>
      <w:r w:rsidRPr="003F268F">
        <w:rPr>
          <w:highlight w:val="yellow"/>
          <w:u w:val="double"/>
        </w:rPr>
        <w:t>[40 CFR 63.5805(b)]</w:t>
      </w:r>
    </w:p>
    <w:p w14:paraId="7BC1F0AE" w14:textId="77777777" w:rsidR="003F268F" w:rsidRPr="003F268F" w:rsidRDefault="003F268F" w:rsidP="003F268F">
      <w:pPr>
        <w:pStyle w:val="ListParagraph"/>
        <w:tabs>
          <w:tab w:val="left" w:pos="0"/>
        </w:tabs>
        <w:suppressAutoHyphens/>
        <w:spacing w:before="120" w:after="120"/>
        <w:ind w:left="360"/>
        <w:rPr>
          <w:u w:val="double"/>
        </w:rPr>
      </w:pPr>
    </w:p>
    <w:p w14:paraId="5A3B2CA2" w14:textId="77777777" w:rsidR="003F268F" w:rsidRPr="003F268F" w:rsidRDefault="003F268F" w:rsidP="00DB5059">
      <w:pPr>
        <w:tabs>
          <w:tab w:val="left" w:pos="0"/>
        </w:tabs>
        <w:suppressAutoHyphens/>
        <w:spacing w:before="120" w:after="120"/>
        <w:ind w:left="720"/>
        <w:rPr>
          <w:b/>
          <w:u w:val="double"/>
        </w:rPr>
      </w:pPr>
      <w:r w:rsidRPr="003F268F">
        <w:rPr>
          <w:b/>
          <w:highlight w:val="yellow"/>
          <w:u w:val="double"/>
        </w:rPr>
        <w:t>Compliance Methods for Organic HAP Emissions Standards for 40 CFR 63, Subpart WWWW</w:t>
      </w:r>
    </w:p>
    <w:p w14:paraId="2B2C3292" w14:textId="61E23628" w:rsidR="003F268F" w:rsidRPr="00FF5D74" w:rsidRDefault="003F268F" w:rsidP="00DB5059">
      <w:pPr>
        <w:pStyle w:val="ListParagraph"/>
        <w:numPr>
          <w:ilvl w:val="0"/>
          <w:numId w:val="7"/>
        </w:numPr>
        <w:tabs>
          <w:tab w:val="clear" w:pos="2736"/>
          <w:tab w:val="left" w:pos="0"/>
          <w:tab w:val="num" w:pos="3456"/>
        </w:tabs>
        <w:suppressAutoHyphens/>
        <w:spacing w:before="120" w:after="120"/>
        <w:ind w:left="1080" w:hanging="360"/>
        <w:rPr>
          <w:i/>
          <w:highlight w:val="yellow"/>
          <w:u w:val="double"/>
        </w:rPr>
      </w:pPr>
      <w:r w:rsidRPr="003F268F">
        <w:rPr>
          <w:highlight w:val="yellow"/>
          <w:u w:val="double"/>
        </w:rPr>
        <w:t xml:space="preserve">Compliance Methods.  To demonstrate compliance with the Organic HAP Emissions Standard (Specific Condition A.6.), one of the methods listed below in paragraphs (a) through (d) must be used. The permittee may switch between the compliance options in paragraphs (a) through (d) of this section. When you change to an </w:t>
      </w:r>
      <w:r w:rsidRPr="00FF5D74">
        <w:rPr>
          <w:highlight w:val="yellow"/>
          <w:u w:val="double"/>
        </w:rPr>
        <w:t>option based on a 12-month rolling average, you must base the average on the previous 12 months of data calculated using the compliance option you are changing to, unless you were previously using an option that did not require you to maintain records of resin and gel coat use. In this case, you must immediately begin collecting resin and gel coat use data and demonstrate compliance 12 months after changing options.</w:t>
      </w:r>
    </w:p>
    <w:p w14:paraId="3E447DF0" w14:textId="77777777" w:rsidR="00FF5D74" w:rsidRPr="00FF5D74" w:rsidRDefault="00FF5D74" w:rsidP="00FF5D74">
      <w:pPr>
        <w:pStyle w:val="ListParagraph"/>
        <w:tabs>
          <w:tab w:val="left" w:pos="0"/>
        </w:tabs>
        <w:suppressAutoHyphens/>
        <w:spacing w:before="120" w:after="120"/>
        <w:ind w:left="1080"/>
        <w:rPr>
          <w:i/>
          <w:highlight w:val="yellow"/>
          <w:u w:val="double"/>
        </w:rPr>
      </w:pPr>
    </w:p>
    <w:p w14:paraId="599CDE35" w14:textId="77777777" w:rsidR="003F268F" w:rsidRPr="00FF5D74" w:rsidRDefault="003F268F" w:rsidP="00DB5059">
      <w:pPr>
        <w:pStyle w:val="ListParagraph"/>
        <w:numPr>
          <w:ilvl w:val="0"/>
          <w:numId w:val="8"/>
        </w:numPr>
        <w:tabs>
          <w:tab w:val="left" w:pos="0"/>
        </w:tabs>
        <w:suppressAutoHyphens/>
        <w:spacing w:before="120" w:after="120"/>
        <w:ind w:left="1440"/>
        <w:rPr>
          <w:highlight w:val="yellow"/>
          <w:u w:val="double"/>
        </w:rPr>
      </w:pPr>
      <w:r w:rsidRPr="00FF5D74">
        <w:rPr>
          <w:highlight w:val="yellow"/>
          <w:u w:val="double"/>
        </w:rPr>
        <w:t>Demonstrate that an individual resin or gel coat, as applied, meets the applicable emission limit in Table 3 or 5 to 40 CFR 63, Subpart WWWW.</w:t>
      </w:r>
    </w:p>
    <w:p w14:paraId="720588EB" w14:textId="77777777" w:rsidR="003F268F" w:rsidRPr="00FF5D74" w:rsidRDefault="003F268F" w:rsidP="00DB5059">
      <w:pPr>
        <w:pStyle w:val="NormalWeb"/>
        <w:spacing w:before="0" w:beforeAutospacing="0" w:after="120" w:afterAutospacing="0"/>
        <w:ind w:left="1800" w:hanging="360"/>
        <w:rPr>
          <w:sz w:val="20"/>
          <w:szCs w:val="20"/>
          <w:highlight w:val="yellow"/>
          <w:u w:val="double"/>
        </w:rPr>
      </w:pPr>
      <w:r w:rsidRPr="00FF5D74">
        <w:rPr>
          <w:sz w:val="20"/>
          <w:szCs w:val="20"/>
          <w:highlight w:val="yellow"/>
          <w:u w:val="double"/>
        </w:rPr>
        <w:t>(1)</w:t>
      </w:r>
      <w:r w:rsidRPr="00FF5D74">
        <w:rPr>
          <w:sz w:val="20"/>
          <w:szCs w:val="20"/>
          <w:highlight w:val="yellow"/>
          <w:u w:val="double"/>
        </w:rPr>
        <w:tab/>
        <w:t xml:space="preserve">Calculate your actual organic HAP emissions factor for each different process stream within each operation type. A process stream is defined as each individual combination of resin or gel coat, application technique, and control technique. Process streams within operations types are considered different from each other if any of the following four characteristics vary: the neat resin plus or neat gel coat plus organic HAP content, the gel coat type, the application technique, or the control technique. You must calculate organic HAP emissions factors for each different process stream by using the appropriate equations in Table 1 to this subpart for open molding and for centrifugal casting, or site-specific organic HAP emissions factors discussed in §63.5796. The emission factor calculation should include any and all emission reduction techniques used </w:t>
      </w:r>
      <w:proofErr w:type="gramStart"/>
      <w:r w:rsidRPr="00FF5D74">
        <w:rPr>
          <w:sz w:val="20"/>
          <w:szCs w:val="20"/>
          <w:highlight w:val="yellow"/>
          <w:u w:val="double"/>
        </w:rPr>
        <w:t>including</w:t>
      </w:r>
      <w:proofErr w:type="gramEnd"/>
      <w:r w:rsidRPr="00FF5D74">
        <w:rPr>
          <w:sz w:val="20"/>
          <w:szCs w:val="20"/>
          <w:highlight w:val="yellow"/>
          <w:u w:val="double"/>
        </w:rPr>
        <w:t xml:space="preserve"> any add-on controls. If you are using vapor suppressants to reduce HAP emissions, you must determine the vapor suppressant effectiveness (VSE) by conducting testing according to the procedures specified in appendix A to subpart WWWW of 40 CFR part 63. If you are using an add-on control device to reduce HAP emissions, you must determine the add-on control factor by conducting capture and control efficiency testing using the procedures specified in §63.5850. The organic HAP emissions factor calculated from the equations in Table 1 to this subpart, or a site-specific emissions factor, is multiplied by the add-on control factor to calculate the organic HAP emissions factor after control. Use Equation 1 of this section to calculate the add-on control factor used in the organic HAP emissions factor equations.</w:t>
      </w:r>
    </w:p>
    <w:p w14:paraId="59628E44" w14:textId="7C7AB734" w:rsidR="003F268F" w:rsidRPr="00FF5D74" w:rsidRDefault="003F268F" w:rsidP="00DB5059">
      <w:pPr>
        <w:spacing w:after="120"/>
        <w:ind w:left="1440"/>
        <w:jc w:val="center"/>
        <w:rPr>
          <w:rStyle w:val="updatebodytest1"/>
          <w:sz w:val="20"/>
          <w:szCs w:val="20"/>
          <w:u w:val="double"/>
        </w:rPr>
      </w:pPr>
      <w:r w:rsidRPr="00FF5D74">
        <w:rPr>
          <w:noProof/>
          <w:u w:val="double"/>
        </w:rPr>
        <w:drawing>
          <wp:inline distT="0" distB="0" distL="0" distR="0" wp14:anchorId="4C301D3B" wp14:editId="71950200">
            <wp:extent cx="3819525" cy="390525"/>
            <wp:effectExtent l="0" t="0" r="9525" b="9525"/>
            <wp:docPr id="4" name="Picture 4" descr="http://a257.g.akamaitech.net/7/257/2422/04mar20050800/www.access.gpo.gov/ecfr/graphics/er25au05.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257.g.akamaitech.net/7/257/2422/04mar20050800/www.access.gpo.gov/ecfr/graphics/er25au05.013.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819525" cy="390525"/>
                    </a:xfrm>
                    <a:prstGeom prst="rect">
                      <a:avLst/>
                    </a:prstGeom>
                    <a:noFill/>
                    <a:ln>
                      <a:noFill/>
                    </a:ln>
                  </pic:spPr>
                </pic:pic>
              </a:graphicData>
            </a:graphic>
          </wp:inline>
        </w:drawing>
      </w:r>
    </w:p>
    <w:p w14:paraId="34F899F3" w14:textId="77777777" w:rsidR="003F268F" w:rsidRPr="00FF5D74" w:rsidRDefault="003F268F" w:rsidP="00DB5059">
      <w:pPr>
        <w:pStyle w:val="NormalWeb"/>
        <w:spacing w:before="0" w:beforeAutospacing="0" w:after="120" w:afterAutospacing="0"/>
        <w:ind w:left="2160" w:hanging="360"/>
        <w:rPr>
          <w:sz w:val="20"/>
          <w:szCs w:val="20"/>
          <w:highlight w:val="yellow"/>
          <w:u w:val="double"/>
        </w:rPr>
      </w:pPr>
      <w:r w:rsidRPr="00FF5D74">
        <w:rPr>
          <w:sz w:val="20"/>
          <w:szCs w:val="20"/>
          <w:highlight w:val="yellow"/>
          <w:u w:val="double"/>
        </w:rPr>
        <w:t>Where:</w:t>
      </w:r>
    </w:p>
    <w:p w14:paraId="4036D18D" w14:textId="77777777" w:rsidR="003F268F" w:rsidRPr="00FF5D74" w:rsidRDefault="003F268F" w:rsidP="00DB5059">
      <w:pPr>
        <w:pStyle w:val="NormalWeb"/>
        <w:spacing w:before="0" w:beforeAutospacing="0" w:after="120" w:afterAutospacing="0"/>
        <w:ind w:left="2160" w:hanging="360"/>
        <w:rPr>
          <w:sz w:val="20"/>
          <w:szCs w:val="20"/>
          <w:highlight w:val="yellow"/>
          <w:u w:val="double"/>
        </w:rPr>
      </w:pPr>
      <w:r w:rsidRPr="00FF5D74">
        <w:rPr>
          <w:sz w:val="20"/>
          <w:szCs w:val="20"/>
          <w:highlight w:val="yellow"/>
          <w:u w:val="double"/>
        </w:rPr>
        <w:t xml:space="preserve">Percent Control </w:t>
      </w:r>
      <w:proofErr w:type="gramStart"/>
      <w:r w:rsidRPr="00FF5D74">
        <w:rPr>
          <w:sz w:val="20"/>
          <w:szCs w:val="20"/>
          <w:highlight w:val="yellow"/>
          <w:u w:val="double"/>
        </w:rPr>
        <w:t>Efficiency  =</w:t>
      </w:r>
      <w:proofErr w:type="gramEnd"/>
      <w:r w:rsidRPr="00FF5D74">
        <w:rPr>
          <w:sz w:val="20"/>
          <w:szCs w:val="20"/>
          <w:highlight w:val="yellow"/>
          <w:u w:val="double"/>
        </w:rPr>
        <w:t xml:space="preserve">  a value calculated from organic HAP emissions test measurements made according to the requirements of §63.5850 to this subpart.</w:t>
      </w:r>
    </w:p>
    <w:p w14:paraId="1211D2A3" w14:textId="77777777" w:rsidR="003F268F" w:rsidRPr="00FF5D74" w:rsidRDefault="003F268F" w:rsidP="00DB5059">
      <w:pPr>
        <w:pStyle w:val="NormalWeb"/>
        <w:spacing w:before="0" w:beforeAutospacing="0" w:after="120" w:afterAutospacing="0"/>
        <w:ind w:left="1800" w:hanging="360"/>
        <w:rPr>
          <w:sz w:val="20"/>
          <w:szCs w:val="20"/>
          <w:u w:val="double"/>
        </w:rPr>
      </w:pPr>
      <w:r w:rsidRPr="00FF5D74">
        <w:rPr>
          <w:sz w:val="20"/>
          <w:szCs w:val="20"/>
          <w:highlight w:val="yellow"/>
          <w:u w:val="double"/>
        </w:rPr>
        <w:t>(2)</w:t>
      </w:r>
      <w:r w:rsidRPr="00FF5D74">
        <w:rPr>
          <w:sz w:val="20"/>
          <w:szCs w:val="20"/>
          <w:highlight w:val="yellow"/>
          <w:u w:val="double"/>
        </w:rPr>
        <w:tab/>
        <w:t>If the calculated emission factor is less than or equal to the appropriate emission limit, you have demonstrated that this process stream complies with the emission limit in Table 3 to this subpart. It is not necessary that all your process streams, considered individually, demonstrate compliance to use this option for some process streams. However, for any individual resin or gel coat you use, if any of the process streams that include that resin or gel coat are to be used in any averaging calculations described in paragraphs (b) through (d) of this section, then all process streams using that individual resin or gel coat must be included in the averaging calculations.</w:t>
      </w:r>
    </w:p>
    <w:p w14:paraId="50CA6479" w14:textId="77777777" w:rsidR="003F268F" w:rsidRPr="00FF5D74" w:rsidRDefault="003F268F" w:rsidP="00DB5059">
      <w:pPr>
        <w:tabs>
          <w:tab w:val="left" w:pos="0"/>
        </w:tabs>
        <w:suppressAutoHyphens/>
        <w:spacing w:before="120" w:after="120"/>
        <w:ind w:left="720"/>
        <w:rPr>
          <w:highlight w:val="yellow"/>
          <w:u w:val="double"/>
        </w:rPr>
      </w:pPr>
    </w:p>
    <w:p w14:paraId="7F7D44B4" w14:textId="77777777" w:rsidR="003F268F" w:rsidRPr="00FF5D74" w:rsidRDefault="003F268F" w:rsidP="00DB5059">
      <w:pPr>
        <w:pStyle w:val="ListParagraph"/>
        <w:numPr>
          <w:ilvl w:val="0"/>
          <w:numId w:val="8"/>
        </w:numPr>
        <w:tabs>
          <w:tab w:val="left" w:pos="0"/>
        </w:tabs>
        <w:suppressAutoHyphens/>
        <w:spacing w:before="120" w:after="120"/>
        <w:ind w:left="1440"/>
        <w:rPr>
          <w:highlight w:val="yellow"/>
          <w:u w:val="double"/>
        </w:rPr>
      </w:pPr>
      <w:r w:rsidRPr="00FF5D74">
        <w:rPr>
          <w:highlight w:val="yellow"/>
          <w:u w:val="double"/>
        </w:rPr>
        <w:t>Demonstrate that, on average, you meet the individual organic HAP emissions limits for each combination of operation type and resin application method or gel coat type.</w:t>
      </w:r>
    </w:p>
    <w:p w14:paraId="03C1A9ED" w14:textId="77777777" w:rsidR="003F268F" w:rsidRPr="00FF5D74" w:rsidRDefault="003F268F" w:rsidP="00DB5059">
      <w:pPr>
        <w:pStyle w:val="NormalWeb"/>
        <w:spacing w:before="0" w:beforeAutospacing="0" w:after="120" w:afterAutospacing="0"/>
        <w:ind w:left="1440"/>
        <w:rPr>
          <w:sz w:val="20"/>
          <w:szCs w:val="20"/>
          <w:highlight w:val="yellow"/>
          <w:u w:val="double"/>
        </w:rPr>
      </w:pPr>
      <w:r w:rsidRPr="00FF5D74">
        <w:rPr>
          <w:sz w:val="20"/>
          <w:szCs w:val="20"/>
          <w:highlight w:val="yellow"/>
          <w:u w:val="double"/>
        </w:rPr>
        <w:t>Demonstrate that on average you meet the individual organic HAP emissions limits for each unique combination of operation type and resin application method or gel coat type shown in Table 3 to this subpart that applies to you.</w:t>
      </w:r>
    </w:p>
    <w:p w14:paraId="37A09861" w14:textId="77777777" w:rsidR="003F268F" w:rsidRPr="00FF5D74" w:rsidRDefault="003F268F" w:rsidP="00DB5059">
      <w:pPr>
        <w:pStyle w:val="NormalWeb"/>
        <w:spacing w:before="0" w:beforeAutospacing="0" w:after="120" w:afterAutospacing="0"/>
        <w:ind w:left="1440"/>
        <w:rPr>
          <w:sz w:val="20"/>
          <w:szCs w:val="20"/>
          <w:highlight w:val="yellow"/>
          <w:u w:val="double"/>
        </w:rPr>
      </w:pPr>
      <w:r w:rsidRPr="00FF5D74">
        <w:rPr>
          <w:sz w:val="20"/>
          <w:szCs w:val="20"/>
          <w:highlight w:val="yellow"/>
          <w:u w:val="double"/>
        </w:rPr>
        <w:t>(1)</w:t>
      </w:r>
    </w:p>
    <w:p w14:paraId="27028C51" w14:textId="77777777" w:rsidR="003F268F" w:rsidRPr="00FF5D74" w:rsidRDefault="003F268F" w:rsidP="00DB5059">
      <w:pPr>
        <w:pStyle w:val="NormalWeb"/>
        <w:spacing w:before="0" w:beforeAutospacing="0" w:after="120" w:afterAutospacing="0"/>
        <w:ind w:left="2160"/>
        <w:rPr>
          <w:sz w:val="20"/>
          <w:szCs w:val="20"/>
          <w:highlight w:val="yellow"/>
          <w:u w:val="double"/>
        </w:rPr>
      </w:pPr>
      <w:r w:rsidRPr="00FF5D74">
        <w:rPr>
          <w:sz w:val="20"/>
          <w:szCs w:val="20"/>
          <w:highlight w:val="yellow"/>
          <w:u w:val="double"/>
        </w:rPr>
        <w:t>(</w:t>
      </w:r>
      <w:proofErr w:type="spellStart"/>
      <w:r w:rsidRPr="00FF5D74">
        <w:rPr>
          <w:sz w:val="20"/>
          <w:szCs w:val="20"/>
          <w:highlight w:val="yellow"/>
          <w:u w:val="double"/>
        </w:rPr>
        <w:t>i</w:t>
      </w:r>
      <w:proofErr w:type="spellEnd"/>
      <w:r w:rsidRPr="00FF5D74">
        <w:rPr>
          <w:sz w:val="20"/>
          <w:szCs w:val="20"/>
          <w:highlight w:val="yellow"/>
          <w:u w:val="double"/>
        </w:rPr>
        <w:t>)</w:t>
      </w:r>
      <w:r w:rsidRPr="00FF5D74">
        <w:rPr>
          <w:sz w:val="20"/>
          <w:szCs w:val="20"/>
          <w:highlight w:val="yellow"/>
          <w:u w:val="double"/>
        </w:rPr>
        <w:tab/>
        <w:t>Group the process streams described in paragraph (a) to this section by operation type and resin application method or gel coat type listed in Table 3 to this subpart and then calculate a weighted average emission factor based on the amounts of each individual resin or gel coat used for the last 12 months. To do this, sum the product of each individual organic HAP emissions factor calculated in paragraph (a)(1) of this section and the amount of neat resin plus and neat gel coat plus usage that corresponds to the individual factors and divide the numerator by the total amount of neat resin plus and neat gel coat plus used in that operation type as shown in Equation 2 of this section.</w:t>
      </w:r>
    </w:p>
    <w:p w14:paraId="27CDD96B" w14:textId="4A6DE2F6" w:rsidR="003F268F" w:rsidRPr="00FF5D74" w:rsidRDefault="003F268F" w:rsidP="00DB5059">
      <w:pPr>
        <w:spacing w:after="120"/>
        <w:ind w:left="1440"/>
        <w:jc w:val="center"/>
        <w:rPr>
          <w:rStyle w:val="updatebodytest1"/>
          <w:sz w:val="20"/>
          <w:szCs w:val="20"/>
          <w:highlight w:val="yellow"/>
          <w:u w:val="double"/>
        </w:rPr>
      </w:pPr>
      <w:r w:rsidRPr="00FF5D74">
        <w:rPr>
          <w:noProof/>
          <w:highlight w:val="yellow"/>
          <w:u w:val="double"/>
        </w:rPr>
        <w:drawing>
          <wp:inline distT="0" distB="0" distL="0" distR="0" wp14:anchorId="6CDE2D15" wp14:editId="11C840E2">
            <wp:extent cx="4505325" cy="838200"/>
            <wp:effectExtent l="0" t="0" r="9525" b="0"/>
            <wp:docPr id="3" name="Picture 3" descr="http://a257.g.akamaitech.net/7/257/2422/04mar20050800/www.access.gpo.gov/ecfr/graphics/er25au05.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257.g.akamaitech.net/7/257/2422/04mar20050800/www.access.gpo.gov/ecfr/graphics/er25au05.014.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05325" cy="838200"/>
                    </a:xfrm>
                    <a:prstGeom prst="rect">
                      <a:avLst/>
                    </a:prstGeom>
                    <a:noFill/>
                    <a:ln>
                      <a:noFill/>
                    </a:ln>
                  </pic:spPr>
                </pic:pic>
              </a:graphicData>
            </a:graphic>
          </wp:inline>
        </w:drawing>
      </w:r>
    </w:p>
    <w:p w14:paraId="1F1A971E" w14:textId="77777777" w:rsidR="003F268F" w:rsidRPr="00FF5D74" w:rsidRDefault="003F268F" w:rsidP="00DB5059">
      <w:pPr>
        <w:pStyle w:val="NormalWeb"/>
        <w:spacing w:before="0" w:beforeAutospacing="0" w:after="120" w:afterAutospacing="0"/>
        <w:ind w:left="2160"/>
        <w:rPr>
          <w:sz w:val="20"/>
          <w:szCs w:val="20"/>
          <w:highlight w:val="yellow"/>
          <w:u w:val="double"/>
        </w:rPr>
      </w:pPr>
      <w:r w:rsidRPr="00FF5D74">
        <w:rPr>
          <w:sz w:val="20"/>
          <w:szCs w:val="20"/>
          <w:highlight w:val="yellow"/>
          <w:u w:val="double"/>
        </w:rPr>
        <w:t>Where:</w:t>
      </w:r>
    </w:p>
    <w:p w14:paraId="5A242B0B" w14:textId="77777777" w:rsidR="003F268F" w:rsidRPr="00FF5D74" w:rsidRDefault="003F268F" w:rsidP="00DB5059">
      <w:pPr>
        <w:pStyle w:val="NormalWeb"/>
        <w:spacing w:before="0" w:beforeAutospacing="0" w:after="120" w:afterAutospacing="0"/>
        <w:ind w:left="2880"/>
        <w:rPr>
          <w:sz w:val="20"/>
          <w:szCs w:val="20"/>
          <w:highlight w:val="yellow"/>
          <w:u w:val="double"/>
        </w:rPr>
      </w:pPr>
      <w:r w:rsidRPr="00FF5D74">
        <w:rPr>
          <w:sz w:val="20"/>
          <w:szCs w:val="20"/>
          <w:highlight w:val="yellow"/>
          <w:u w:val="double"/>
        </w:rPr>
        <w:t xml:space="preserve">Actual Process Stream </w:t>
      </w:r>
      <w:proofErr w:type="spellStart"/>
      <w:proofErr w:type="gramStart"/>
      <w:r w:rsidRPr="00FF5D74">
        <w:rPr>
          <w:sz w:val="20"/>
          <w:szCs w:val="20"/>
          <w:highlight w:val="yellow"/>
          <w:u w:val="double"/>
        </w:rPr>
        <w:t>EF</w:t>
      </w:r>
      <w:r w:rsidRPr="00FF5D74">
        <w:rPr>
          <w:sz w:val="20"/>
          <w:szCs w:val="20"/>
          <w:highlight w:val="yellow"/>
          <w:u w:val="double"/>
          <w:vertAlign w:val="subscript"/>
        </w:rPr>
        <w:t>i</w:t>
      </w:r>
      <w:proofErr w:type="spellEnd"/>
      <w:r w:rsidRPr="00FF5D74">
        <w:rPr>
          <w:sz w:val="20"/>
          <w:szCs w:val="20"/>
          <w:highlight w:val="yellow"/>
          <w:u w:val="double"/>
        </w:rPr>
        <w:t xml:space="preserve">  =</w:t>
      </w:r>
      <w:proofErr w:type="gramEnd"/>
      <w:r w:rsidRPr="00FF5D74">
        <w:rPr>
          <w:sz w:val="20"/>
          <w:szCs w:val="20"/>
          <w:highlight w:val="yellow"/>
          <w:u w:val="double"/>
        </w:rPr>
        <w:t xml:space="preserve">  actual organic HAP emissions factor for process stream </w:t>
      </w:r>
      <w:proofErr w:type="spellStart"/>
      <w:r w:rsidRPr="00FF5D74">
        <w:rPr>
          <w:sz w:val="20"/>
          <w:szCs w:val="20"/>
          <w:highlight w:val="yellow"/>
          <w:u w:val="double"/>
        </w:rPr>
        <w:t>i</w:t>
      </w:r>
      <w:proofErr w:type="spellEnd"/>
      <w:r w:rsidRPr="00FF5D74">
        <w:rPr>
          <w:sz w:val="20"/>
          <w:szCs w:val="20"/>
          <w:highlight w:val="yellow"/>
          <w:u w:val="double"/>
        </w:rPr>
        <w:t xml:space="preserve">, </w:t>
      </w:r>
      <w:proofErr w:type="spellStart"/>
      <w:r w:rsidRPr="00FF5D74">
        <w:rPr>
          <w:sz w:val="20"/>
          <w:szCs w:val="20"/>
          <w:highlight w:val="yellow"/>
          <w:u w:val="double"/>
        </w:rPr>
        <w:t>lbs</w:t>
      </w:r>
      <w:proofErr w:type="spellEnd"/>
      <w:r w:rsidRPr="00FF5D74">
        <w:rPr>
          <w:sz w:val="20"/>
          <w:szCs w:val="20"/>
          <w:highlight w:val="yellow"/>
          <w:u w:val="double"/>
        </w:rPr>
        <w:t>/ton;</w:t>
      </w:r>
    </w:p>
    <w:p w14:paraId="38943A56" w14:textId="77777777" w:rsidR="003F268F" w:rsidRPr="00FF5D74" w:rsidRDefault="003F268F" w:rsidP="00DB5059">
      <w:pPr>
        <w:pStyle w:val="NormalWeb"/>
        <w:spacing w:before="0" w:beforeAutospacing="0" w:after="120" w:afterAutospacing="0"/>
        <w:ind w:left="2880"/>
        <w:rPr>
          <w:sz w:val="20"/>
          <w:szCs w:val="20"/>
          <w:highlight w:val="yellow"/>
          <w:u w:val="double"/>
        </w:rPr>
      </w:pPr>
      <w:proofErr w:type="spellStart"/>
      <w:proofErr w:type="gramStart"/>
      <w:r w:rsidRPr="00FF5D74">
        <w:rPr>
          <w:sz w:val="20"/>
          <w:szCs w:val="20"/>
          <w:highlight w:val="yellow"/>
          <w:u w:val="double"/>
        </w:rPr>
        <w:t>Material</w:t>
      </w:r>
      <w:r w:rsidRPr="00FF5D74">
        <w:rPr>
          <w:sz w:val="20"/>
          <w:szCs w:val="20"/>
          <w:highlight w:val="yellow"/>
          <w:u w:val="double"/>
          <w:vertAlign w:val="subscript"/>
        </w:rPr>
        <w:t>i</w:t>
      </w:r>
      <w:proofErr w:type="spellEnd"/>
      <w:r w:rsidRPr="00FF5D74">
        <w:rPr>
          <w:sz w:val="20"/>
          <w:szCs w:val="20"/>
          <w:highlight w:val="yellow"/>
          <w:u w:val="double"/>
        </w:rPr>
        <w:t xml:space="preserve">  =</w:t>
      </w:r>
      <w:proofErr w:type="gramEnd"/>
      <w:r w:rsidRPr="00FF5D74">
        <w:rPr>
          <w:sz w:val="20"/>
          <w:szCs w:val="20"/>
          <w:highlight w:val="yellow"/>
          <w:u w:val="double"/>
        </w:rPr>
        <w:t xml:space="preserve">  neat resin plus or neat gel coat plus used during the last 12 calendar months for process stream </w:t>
      </w:r>
      <w:proofErr w:type="spellStart"/>
      <w:r w:rsidRPr="00FF5D74">
        <w:rPr>
          <w:sz w:val="20"/>
          <w:szCs w:val="20"/>
          <w:highlight w:val="yellow"/>
          <w:u w:val="double"/>
        </w:rPr>
        <w:t>i</w:t>
      </w:r>
      <w:proofErr w:type="spellEnd"/>
      <w:r w:rsidRPr="00FF5D74">
        <w:rPr>
          <w:sz w:val="20"/>
          <w:szCs w:val="20"/>
          <w:highlight w:val="yellow"/>
          <w:u w:val="double"/>
        </w:rPr>
        <w:t>, tons;</w:t>
      </w:r>
    </w:p>
    <w:p w14:paraId="298EB9F4" w14:textId="77777777" w:rsidR="003F268F" w:rsidRPr="00FF5D74" w:rsidRDefault="003F268F" w:rsidP="00DB5059">
      <w:pPr>
        <w:pStyle w:val="NormalWeb"/>
        <w:spacing w:before="0" w:beforeAutospacing="0" w:after="120" w:afterAutospacing="0"/>
        <w:ind w:left="2880"/>
        <w:rPr>
          <w:sz w:val="20"/>
          <w:szCs w:val="20"/>
          <w:highlight w:val="yellow"/>
          <w:u w:val="double"/>
        </w:rPr>
      </w:pPr>
      <w:proofErr w:type="gramStart"/>
      <w:r w:rsidRPr="00FF5D74">
        <w:rPr>
          <w:sz w:val="20"/>
          <w:szCs w:val="20"/>
          <w:highlight w:val="yellow"/>
          <w:u w:val="double"/>
        </w:rPr>
        <w:t>n  =</w:t>
      </w:r>
      <w:proofErr w:type="gramEnd"/>
      <w:r w:rsidRPr="00FF5D74">
        <w:rPr>
          <w:sz w:val="20"/>
          <w:szCs w:val="20"/>
          <w:highlight w:val="yellow"/>
          <w:u w:val="double"/>
        </w:rPr>
        <w:t xml:space="preserve">  number of process streams where you calculated an organic HAP emissions factor.</w:t>
      </w:r>
    </w:p>
    <w:p w14:paraId="63808EC5" w14:textId="77777777" w:rsidR="003F268F" w:rsidRPr="00FF5D74" w:rsidRDefault="003F268F" w:rsidP="00DB5059">
      <w:pPr>
        <w:pStyle w:val="NormalWeb"/>
        <w:spacing w:before="0" w:beforeAutospacing="0" w:after="120" w:afterAutospacing="0"/>
        <w:ind w:left="2160"/>
        <w:rPr>
          <w:sz w:val="20"/>
          <w:szCs w:val="20"/>
          <w:highlight w:val="yellow"/>
          <w:u w:val="double"/>
        </w:rPr>
      </w:pPr>
      <w:r w:rsidRPr="00FF5D74">
        <w:rPr>
          <w:sz w:val="20"/>
          <w:szCs w:val="20"/>
          <w:highlight w:val="yellow"/>
          <w:u w:val="double"/>
        </w:rPr>
        <w:t>(ii)</w:t>
      </w:r>
      <w:r w:rsidRPr="00FF5D74">
        <w:rPr>
          <w:sz w:val="20"/>
          <w:szCs w:val="20"/>
          <w:highlight w:val="yellow"/>
          <w:u w:val="double"/>
        </w:rPr>
        <w:tab/>
        <w:t>You may, but are not required to, include process streams where you have demonstrated compliance as described in paragraph (a) of this section, subject to the limitations described in paragraph (a)(2) of this section, and you are not required to and should not include process streams for which you will demonstrate compliance using the procedures in paragraph (d) of this section.</w:t>
      </w:r>
    </w:p>
    <w:p w14:paraId="55F20032" w14:textId="77777777" w:rsidR="003F268F" w:rsidRPr="00FF5D74" w:rsidRDefault="003F268F" w:rsidP="00DB5059">
      <w:pPr>
        <w:pStyle w:val="NormalWeb"/>
        <w:spacing w:before="0" w:beforeAutospacing="0" w:after="120" w:afterAutospacing="0"/>
        <w:ind w:left="1800"/>
        <w:rPr>
          <w:sz w:val="20"/>
          <w:szCs w:val="20"/>
          <w:u w:val="double"/>
        </w:rPr>
      </w:pPr>
      <w:r w:rsidRPr="00FF5D74">
        <w:rPr>
          <w:sz w:val="20"/>
          <w:szCs w:val="20"/>
          <w:highlight w:val="yellow"/>
          <w:u w:val="double"/>
        </w:rPr>
        <w:t>(2)</w:t>
      </w:r>
      <w:r w:rsidRPr="00FF5D74">
        <w:rPr>
          <w:sz w:val="20"/>
          <w:szCs w:val="20"/>
          <w:highlight w:val="yellow"/>
          <w:u w:val="double"/>
        </w:rPr>
        <w:tab/>
        <w:t xml:space="preserve">Compare each organic HAP emissions factor calculated in paragraph (b)(1) of this section with its corresponding organic HAP emissions limit in Table 3 or 5 to this subpart. If all emissions factors are equal to or less than their corresponding emission limits, then you </w:t>
      </w:r>
      <w:proofErr w:type="gramStart"/>
      <w:r w:rsidRPr="00FF5D74">
        <w:rPr>
          <w:sz w:val="20"/>
          <w:szCs w:val="20"/>
          <w:highlight w:val="yellow"/>
          <w:u w:val="double"/>
        </w:rPr>
        <w:t>are in compliance</w:t>
      </w:r>
      <w:proofErr w:type="gramEnd"/>
      <w:r w:rsidRPr="00FF5D74">
        <w:rPr>
          <w:sz w:val="20"/>
          <w:szCs w:val="20"/>
          <w:highlight w:val="yellow"/>
          <w:u w:val="double"/>
        </w:rPr>
        <w:t>.</w:t>
      </w:r>
    </w:p>
    <w:p w14:paraId="3FFE55D5" w14:textId="77777777" w:rsidR="003F268F" w:rsidRPr="00FF5D74" w:rsidRDefault="003F268F" w:rsidP="00DB5059">
      <w:pPr>
        <w:tabs>
          <w:tab w:val="left" w:pos="0"/>
        </w:tabs>
        <w:suppressAutoHyphens/>
        <w:spacing w:before="120" w:after="120"/>
        <w:ind w:left="720"/>
        <w:rPr>
          <w:highlight w:val="yellow"/>
          <w:u w:val="double"/>
        </w:rPr>
      </w:pPr>
    </w:p>
    <w:p w14:paraId="1B2F93CA" w14:textId="77777777" w:rsidR="003F268F" w:rsidRPr="00FF5D74" w:rsidRDefault="003F268F" w:rsidP="00DB5059">
      <w:pPr>
        <w:pStyle w:val="ListParagraph"/>
        <w:numPr>
          <w:ilvl w:val="0"/>
          <w:numId w:val="8"/>
        </w:numPr>
        <w:tabs>
          <w:tab w:val="left" w:pos="0"/>
        </w:tabs>
        <w:suppressAutoHyphens/>
        <w:spacing w:before="120" w:after="120"/>
        <w:ind w:left="1440"/>
        <w:rPr>
          <w:highlight w:val="yellow"/>
          <w:u w:val="double"/>
        </w:rPr>
      </w:pPr>
      <w:r w:rsidRPr="00FF5D74">
        <w:rPr>
          <w:highlight w:val="yellow"/>
          <w:u w:val="double"/>
        </w:rPr>
        <w:t>Demonstrate compliance with a weighted average emission limit.</w:t>
      </w:r>
    </w:p>
    <w:p w14:paraId="0B4563D5" w14:textId="77777777" w:rsidR="003F268F" w:rsidRPr="00FF5D74" w:rsidRDefault="003F268F" w:rsidP="00DB5059">
      <w:pPr>
        <w:pStyle w:val="NormalWeb"/>
        <w:spacing w:before="0" w:beforeAutospacing="0" w:after="120" w:afterAutospacing="0"/>
        <w:ind w:left="1440"/>
        <w:rPr>
          <w:sz w:val="20"/>
          <w:szCs w:val="20"/>
          <w:highlight w:val="yellow"/>
          <w:u w:val="double"/>
        </w:rPr>
      </w:pPr>
      <w:r w:rsidRPr="00FF5D74">
        <w:rPr>
          <w:sz w:val="20"/>
          <w:szCs w:val="20"/>
          <w:highlight w:val="yellow"/>
          <w:u w:val="double"/>
        </w:rPr>
        <w:t>Demonstrate each month that you meet each weighted average of the organic HAP emissions limits in Table 3 or 5 to this subpart that apply to you. When using this option, you must demonstrate compliance with the weighted average organic HAP emissions limit for all your open molding operations, and then separately demonstrate compliance with the weighted average organic HAP emissions limit for all your centrifugal casting operations. Open molding operations and centrifugal casting operations may not be averaged with each other.</w:t>
      </w:r>
    </w:p>
    <w:p w14:paraId="0013A5BE" w14:textId="77777777" w:rsidR="003F268F" w:rsidRPr="00FF5D74" w:rsidRDefault="003F268F" w:rsidP="00DB5059">
      <w:pPr>
        <w:pStyle w:val="NormalWeb"/>
        <w:spacing w:before="0" w:beforeAutospacing="0" w:after="120" w:afterAutospacing="0"/>
        <w:ind w:left="1800"/>
        <w:rPr>
          <w:sz w:val="20"/>
          <w:szCs w:val="20"/>
          <w:highlight w:val="yellow"/>
          <w:u w:val="double"/>
        </w:rPr>
      </w:pPr>
      <w:r w:rsidRPr="00FF5D74">
        <w:rPr>
          <w:sz w:val="20"/>
          <w:szCs w:val="20"/>
          <w:highlight w:val="yellow"/>
          <w:u w:val="double"/>
        </w:rPr>
        <w:t>(1)</w:t>
      </w:r>
      <w:r w:rsidRPr="00FF5D74">
        <w:rPr>
          <w:sz w:val="20"/>
          <w:szCs w:val="20"/>
          <w:highlight w:val="yellow"/>
          <w:u w:val="double"/>
        </w:rPr>
        <w:tab/>
        <w:t>Each month calculate the weighted average organic HAP emissions limit for all open molding operations and the weighted average organic HAP emissions limit for all centrifugal casting operations for your facility for the last 12-month period to determine the organic HAP emissions limit you must meet. To do this, multiply the individual organic HAP emissions limits in Table 3 or 5 to this subpart for each open molding (centrifugal casting) operation type by the amount of neat resin plus or neat gel coat plus used in the last 12 months for each open molding (centrifugal casting) operation type, sum these results, and then divide this sum by the total amount of neat resin plus and neat gel coat plus used in open molding (centrifugal casting) over the last 12 months as shown in Equation 3 of this section.</w:t>
      </w:r>
    </w:p>
    <w:p w14:paraId="0CCA28D1" w14:textId="3C2E9AC6" w:rsidR="003F268F" w:rsidRPr="00FF5D74" w:rsidRDefault="003F268F" w:rsidP="00DB5059">
      <w:pPr>
        <w:spacing w:after="120"/>
        <w:ind w:left="1800"/>
        <w:jc w:val="center"/>
        <w:rPr>
          <w:rStyle w:val="updatebodytest1"/>
          <w:sz w:val="20"/>
          <w:szCs w:val="20"/>
          <w:highlight w:val="yellow"/>
          <w:u w:val="double"/>
        </w:rPr>
      </w:pPr>
      <w:r w:rsidRPr="00FF5D74">
        <w:rPr>
          <w:noProof/>
          <w:highlight w:val="yellow"/>
          <w:u w:val="double"/>
        </w:rPr>
        <w:drawing>
          <wp:inline distT="0" distB="0" distL="0" distR="0" wp14:anchorId="227477DD" wp14:editId="38309E1D">
            <wp:extent cx="4200525" cy="838200"/>
            <wp:effectExtent l="0" t="0" r="9525" b="0"/>
            <wp:docPr id="2" name="Picture 2" descr="http://a257.g.akamaitech.net/7/257/2422/04mar20050800/www.access.gpo.gov/ecfr/graphics/er25au05.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257.g.akamaitech.net/7/257/2422/04mar20050800/www.access.gpo.gov/ecfr/graphics/er25au05.015.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00525" cy="838200"/>
                    </a:xfrm>
                    <a:prstGeom prst="rect">
                      <a:avLst/>
                    </a:prstGeom>
                    <a:noFill/>
                    <a:ln>
                      <a:noFill/>
                    </a:ln>
                  </pic:spPr>
                </pic:pic>
              </a:graphicData>
            </a:graphic>
          </wp:inline>
        </w:drawing>
      </w:r>
    </w:p>
    <w:p w14:paraId="428C95A5" w14:textId="77777777" w:rsidR="003F268F" w:rsidRPr="00FF5D74" w:rsidRDefault="003F268F" w:rsidP="00DB5059">
      <w:pPr>
        <w:pStyle w:val="NormalWeb"/>
        <w:spacing w:before="0" w:beforeAutospacing="0" w:after="120" w:afterAutospacing="0"/>
        <w:ind w:left="1800"/>
        <w:rPr>
          <w:sz w:val="20"/>
          <w:szCs w:val="20"/>
          <w:highlight w:val="yellow"/>
          <w:u w:val="double"/>
        </w:rPr>
      </w:pPr>
      <w:r w:rsidRPr="00FF5D74">
        <w:rPr>
          <w:sz w:val="20"/>
          <w:szCs w:val="20"/>
          <w:highlight w:val="yellow"/>
          <w:u w:val="double"/>
        </w:rPr>
        <w:t>Where:</w:t>
      </w:r>
    </w:p>
    <w:p w14:paraId="2655B986" w14:textId="77777777" w:rsidR="003F268F" w:rsidRPr="00FF5D74" w:rsidRDefault="003F268F" w:rsidP="00DB5059">
      <w:pPr>
        <w:pStyle w:val="NormalWeb"/>
        <w:spacing w:before="0" w:beforeAutospacing="0" w:after="120" w:afterAutospacing="0"/>
        <w:ind w:left="2160"/>
        <w:rPr>
          <w:sz w:val="20"/>
          <w:szCs w:val="20"/>
          <w:highlight w:val="yellow"/>
          <w:u w:val="double"/>
        </w:rPr>
      </w:pPr>
      <w:proofErr w:type="spellStart"/>
      <w:proofErr w:type="gramStart"/>
      <w:r w:rsidRPr="00FF5D74">
        <w:rPr>
          <w:sz w:val="20"/>
          <w:szCs w:val="20"/>
          <w:highlight w:val="yellow"/>
          <w:u w:val="double"/>
        </w:rPr>
        <w:t>EL</w:t>
      </w:r>
      <w:r w:rsidRPr="00FF5D74">
        <w:rPr>
          <w:sz w:val="20"/>
          <w:szCs w:val="20"/>
          <w:highlight w:val="yellow"/>
          <w:u w:val="double"/>
          <w:vertAlign w:val="subscript"/>
        </w:rPr>
        <w:t>i</w:t>
      </w:r>
      <w:proofErr w:type="spellEnd"/>
      <w:r w:rsidRPr="00FF5D74">
        <w:rPr>
          <w:sz w:val="20"/>
          <w:szCs w:val="20"/>
          <w:highlight w:val="yellow"/>
          <w:u w:val="double"/>
        </w:rPr>
        <w:t xml:space="preserve">  =</w:t>
      </w:r>
      <w:proofErr w:type="gramEnd"/>
      <w:r w:rsidRPr="00FF5D74">
        <w:rPr>
          <w:sz w:val="20"/>
          <w:szCs w:val="20"/>
          <w:highlight w:val="yellow"/>
          <w:u w:val="double"/>
        </w:rPr>
        <w:t xml:space="preserve">  organic HAP emissions limit for operation type </w:t>
      </w:r>
      <w:proofErr w:type="spellStart"/>
      <w:r w:rsidRPr="00FF5D74">
        <w:rPr>
          <w:sz w:val="20"/>
          <w:szCs w:val="20"/>
          <w:highlight w:val="yellow"/>
          <w:u w:val="double"/>
        </w:rPr>
        <w:t>i</w:t>
      </w:r>
      <w:proofErr w:type="spellEnd"/>
      <w:r w:rsidRPr="00FF5D74">
        <w:rPr>
          <w:sz w:val="20"/>
          <w:szCs w:val="20"/>
          <w:highlight w:val="yellow"/>
          <w:u w:val="double"/>
        </w:rPr>
        <w:t xml:space="preserve">, </w:t>
      </w:r>
      <w:proofErr w:type="spellStart"/>
      <w:r w:rsidRPr="00FF5D74">
        <w:rPr>
          <w:sz w:val="20"/>
          <w:szCs w:val="20"/>
          <w:highlight w:val="yellow"/>
          <w:u w:val="double"/>
        </w:rPr>
        <w:t>lbs</w:t>
      </w:r>
      <w:proofErr w:type="spellEnd"/>
      <w:r w:rsidRPr="00FF5D74">
        <w:rPr>
          <w:sz w:val="20"/>
          <w:szCs w:val="20"/>
          <w:highlight w:val="yellow"/>
          <w:u w:val="double"/>
        </w:rPr>
        <w:t>/ton from Tables 3 or 5 to this subpart;</w:t>
      </w:r>
    </w:p>
    <w:p w14:paraId="41BAFE21" w14:textId="77777777" w:rsidR="003F268F" w:rsidRPr="00FF5D74" w:rsidRDefault="003F268F" w:rsidP="00DB5059">
      <w:pPr>
        <w:pStyle w:val="NormalWeb"/>
        <w:spacing w:before="0" w:beforeAutospacing="0" w:after="120" w:afterAutospacing="0"/>
        <w:ind w:left="2160"/>
        <w:rPr>
          <w:sz w:val="20"/>
          <w:szCs w:val="20"/>
          <w:highlight w:val="yellow"/>
          <w:u w:val="double"/>
        </w:rPr>
      </w:pPr>
      <w:proofErr w:type="spellStart"/>
      <w:proofErr w:type="gramStart"/>
      <w:r w:rsidRPr="00FF5D74">
        <w:rPr>
          <w:sz w:val="20"/>
          <w:szCs w:val="20"/>
          <w:highlight w:val="yellow"/>
          <w:u w:val="double"/>
        </w:rPr>
        <w:t>Material</w:t>
      </w:r>
      <w:r w:rsidRPr="00FF5D74">
        <w:rPr>
          <w:sz w:val="20"/>
          <w:szCs w:val="20"/>
          <w:highlight w:val="yellow"/>
          <w:u w:val="double"/>
          <w:vertAlign w:val="subscript"/>
        </w:rPr>
        <w:t>i</w:t>
      </w:r>
      <w:proofErr w:type="spellEnd"/>
      <w:r w:rsidRPr="00FF5D74">
        <w:rPr>
          <w:sz w:val="20"/>
          <w:szCs w:val="20"/>
          <w:highlight w:val="yellow"/>
          <w:u w:val="double"/>
        </w:rPr>
        <w:t xml:space="preserve">  =</w:t>
      </w:r>
      <w:proofErr w:type="gramEnd"/>
      <w:r w:rsidRPr="00FF5D74">
        <w:rPr>
          <w:sz w:val="20"/>
          <w:szCs w:val="20"/>
          <w:highlight w:val="yellow"/>
          <w:u w:val="double"/>
        </w:rPr>
        <w:t xml:space="preserve">  neat resin plus or neat gel coat plus used during the last 12-month period for operation type </w:t>
      </w:r>
      <w:proofErr w:type="spellStart"/>
      <w:r w:rsidRPr="00FF5D74">
        <w:rPr>
          <w:sz w:val="20"/>
          <w:szCs w:val="20"/>
          <w:highlight w:val="yellow"/>
          <w:u w:val="double"/>
        </w:rPr>
        <w:t>i</w:t>
      </w:r>
      <w:proofErr w:type="spellEnd"/>
      <w:r w:rsidRPr="00FF5D74">
        <w:rPr>
          <w:sz w:val="20"/>
          <w:szCs w:val="20"/>
          <w:highlight w:val="yellow"/>
          <w:u w:val="double"/>
        </w:rPr>
        <w:t>, tons;</w:t>
      </w:r>
    </w:p>
    <w:p w14:paraId="3DB41786" w14:textId="77777777" w:rsidR="003F268F" w:rsidRPr="00FF5D74" w:rsidRDefault="003F268F" w:rsidP="00DB5059">
      <w:pPr>
        <w:pStyle w:val="NormalWeb"/>
        <w:spacing w:before="0" w:beforeAutospacing="0" w:after="120" w:afterAutospacing="0"/>
        <w:ind w:left="2160"/>
        <w:rPr>
          <w:sz w:val="20"/>
          <w:szCs w:val="20"/>
          <w:highlight w:val="yellow"/>
          <w:u w:val="double"/>
        </w:rPr>
      </w:pPr>
      <w:proofErr w:type="gramStart"/>
      <w:r w:rsidRPr="00FF5D74">
        <w:rPr>
          <w:sz w:val="20"/>
          <w:szCs w:val="20"/>
          <w:highlight w:val="yellow"/>
          <w:u w:val="double"/>
        </w:rPr>
        <w:t>n  =</w:t>
      </w:r>
      <w:proofErr w:type="gramEnd"/>
      <w:r w:rsidRPr="00FF5D74">
        <w:rPr>
          <w:sz w:val="20"/>
          <w:szCs w:val="20"/>
          <w:highlight w:val="yellow"/>
          <w:u w:val="double"/>
        </w:rPr>
        <w:t xml:space="preserve">  number of operations.</w:t>
      </w:r>
    </w:p>
    <w:p w14:paraId="40F739DC" w14:textId="77777777" w:rsidR="003F268F" w:rsidRPr="00FF5D74" w:rsidRDefault="003F268F" w:rsidP="00DB5059">
      <w:pPr>
        <w:pStyle w:val="NormalWeb"/>
        <w:spacing w:before="0" w:beforeAutospacing="0" w:after="120" w:afterAutospacing="0"/>
        <w:ind w:left="1440"/>
        <w:rPr>
          <w:sz w:val="20"/>
          <w:szCs w:val="20"/>
          <w:highlight w:val="yellow"/>
          <w:u w:val="double"/>
        </w:rPr>
      </w:pPr>
      <w:r w:rsidRPr="00FF5D74">
        <w:rPr>
          <w:sz w:val="20"/>
          <w:szCs w:val="20"/>
          <w:highlight w:val="yellow"/>
          <w:u w:val="double"/>
        </w:rPr>
        <w:t>(2)</w:t>
      </w:r>
      <w:r w:rsidRPr="00FF5D74">
        <w:rPr>
          <w:sz w:val="20"/>
          <w:szCs w:val="20"/>
          <w:highlight w:val="yellow"/>
          <w:u w:val="double"/>
        </w:rPr>
        <w:tab/>
        <w:t>Each month calculate your weighted average organic HAP emissions factor for open molding and centrifugal casting. To do this, multiply your actual open molding (centrifugal casting) operation organic HAP emissions factors calculated in paragraph (b)(1) of this section and the amount of neat resin plus and neat gel coat plus used in each open molding (centrifugal casting) operation type, sum the results, and divide this sum by the total amount of neat resin plus and neat gel coat plus used in open molding (centrifugal casting) operations as shown in Equation 4 of this section.</w:t>
      </w:r>
    </w:p>
    <w:p w14:paraId="67738004" w14:textId="1777A534" w:rsidR="003F268F" w:rsidRPr="00FF5D74" w:rsidRDefault="003F268F" w:rsidP="00DB5059">
      <w:pPr>
        <w:spacing w:after="120"/>
        <w:ind w:left="1440"/>
        <w:jc w:val="center"/>
        <w:rPr>
          <w:rStyle w:val="updatebodytest1"/>
          <w:sz w:val="20"/>
          <w:szCs w:val="20"/>
          <w:highlight w:val="yellow"/>
          <w:u w:val="double"/>
        </w:rPr>
      </w:pPr>
      <w:r w:rsidRPr="00FF5D74">
        <w:rPr>
          <w:noProof/>
          <w:highlight w:val="yellow"/>
          <w:u w:val="double"/>
        </w:rPr>
        <w:drawing>
          <wp:inline distT="0" distB="0" distL="0" distR="0" wp14:anchorId="69272F3A" wp14:editId="2510FAF1">
            <wp:extent cx="4210050" cy="885825"/>
            <wp:effectExtent l="0" t="0" r="0" b="9525"/>
            <wp:docPr id="1" name="Picture 1" descr="http://a257.g.akamaitech.net/7/257/2422/04mar20050800/www.access.gpo.gov/ecfr/graphics/er25au05.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257.g.akamaitech.net/7/257/2422/04mar20050800/www.access.gpo.gov/ecfr/graphics/er25au05.016.gif"/>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210050" cy="885825"/>
                    </a:xfrm>
                    <a:prstGeom prst="rect">
                      <a:avLst/>
                    </a:prstGeom>
                    <a:noFill/>
                    <a:ln>
                      <a:noFill/>
                    </a:ln>
                  </pic:spPr>
                </pic:pic>
              </a:graphicData>
            </a:graphic>
          </wp:inline>
        </w:drawing>
      </w:r>
    </w:p>
    <w:p w14:paraId="55030426" w14:textId="77777777" w:rsidR="003F268F" w:rsidRPr="00FF5D74" w:rsidRDefault="003F268F" w:rsidP="00DB5059">
      <w:pPr>
        <w:pStyle w:val="NormalWeb"/>
        <w:spacing w:before="0" w:beforeAutospacing="0" w:after="120" w:afterAutospacing="0"/>
        <w:ind w:left="1440"/>
        <w:rPr>
          <w:sz w:val="20"/>
          <w:szCs w:val="20"/>
          <w:highlight w:val="yellow"/>
          <w:u w:val="double"/>
        </w:rPr>
      </w:pPr>
      <w:r w:rsidRPr="00FF5D74">
        <w:rPr>
          <w:sz w:val="20"/>
          <w:szCs w:val="20"/>
          <w:highlight w:val="yellow"/>
          <w:u w:val="double"/>
        </w:rPr>
        <w:t>Where:</w:t>
      </w:r>
    </w:p>
    <w:p w14:paraId="6FC318D1" w14:textId="77777777" w:rsidR="003F268F" w:rsidRPr="00FF5D74" w:rsidRDefault="003F268F" w:rsidP="00DB5059">
      <w:pPr>
        <w:pStyle w:val="NormalWeb"/>
        <w:spacing w:before="0" w:beforeAutospacing="0" w:after="120" w:afterAutospacing="0"/>
        <w:ind w:left="2160"/>
        <w:rPr>
          <w:sz w:val="20"/>
          <w:szCs w:val="20"/>
          <w:highlight w:val="yellow"/>
          <w:u w:val="double"/>
        </w:rPr>
      </w:pPr>
      <w:r w:rsidRPr="00FF5D74">
        <w:rPr>
          <w:sz w:val="20"/>
          <w:szCs w:val="20"/>
          <w:highlight w:val="yellow"/>
          <w:u w:val="double"/>
        </w:rPr>
        <w:t xml:space="preserve">Actual Individual </w:t>
      </w:r>
      <w:proofErr w:type="spellStart"/>
      <w:proofErr w:type="gramStart"/>
      <w:r w:rsidRPr="00FF5D74">
        <w:rPr>
          <w:sz w:val="20"/>
          <w:szCs w:val="20"/>
          <w:highlight w:val="yellow"/>
          <w:u w:val="double"/>
        </w:rPr>
        <w:t>EF</w:t>
      </w:r>
      <w:r w:rsidRPr="00FF5D74">
        <w:rPr>
          <w:sz w:val="20"/>
          <w:szCs w:val="20"/>
          <w:highlight w:val="yellow"/>
          <w:u w:val="double"/>
          <w:vertAlign w:val="subscript"/>
        </w:rPr>
        <w:t>i</w:t>
      </w:r>
      <w:proofErr w:type="spellEnd"/>
      <w:r w:rsidRPr="00FF5D74">
        <w:rPr>
          <w:sz w:val="20"/>
          <w:szCs w:val="20"/>
          <w:highlight w:val="yellow"/>
          <w:u w:val="double"/>
        </w:rPr>
        <w:t xml:space="preserve">  =</w:t>
      </w:r>
      <w:proofErr w:type="gramEnd"/>
      <w:r w:rsidRPr="00FF5D74">
        <w:rPr>
          <w:sz w:val="20"/>
          <w:szCs w:val="20"/>
          <w:highlight w:val="yellow"/>
          <w:u w:val="double"/>
        </w:rPr>
        <w:t xml:space="preserve">  Actual organic HAP emissions factor for operation type </w:t>
      </w:r>
      <w:proofErr w:type="spellStart"/>
      <w:r w:rsidRPr="00FF5D74">
        <w:rPr>
          <w:sz w:val="20"/>
          <w:szCs w:val="20"/>
          <w:highlight w:val="yellow"/>
          <w:u w:val="double"/>
        </w:rPr>
        <w:t>i</w:t>
      </w:r>
      <w:proofErr w:type="spellEnd"/>
      <w:r w:rsidRPr="00FF5D74">
        <w:rPr>
          <w:sz w:val="20"/>
          <w:szCs w:val="20"/>
          <w:highlight w:val="yellow"/>
          <w:u w:val="double"/>
        </w:rPr>
        <w:t xml:space="preserve">, </w:t>
      </w:r>
      <w:proofErr w:type="spellStart"/>
      <w:r w:rsidRPr="00FF5D74">
        <w:rPr>
          <w:sz w:val="20"/>
          <w:szCs w:val="20"/>
          <w:highlight w:val="yellow"/>
          <w:u w:val="double"/>
        </w:rPr>
        <w:t>lbs</w:t>
      </w:r>
      <w:proofErr w:type="spellEnd"/>
      <w:r w:rsidRPr="00FF5D74">
        <w:rPr>
          <w:sz w:val="20"/>
          <w:szCs w:val="20"/>
          <w:highlight w:val="yellow"/>
          <w:u w:val="double"/>
        </w:rPr>
        <w:t>/ton;</w:t>
      </w:r>
    </w:p>
    <w:p w14:paraId="2A9C0329" w14:textId="77777777" w:rsidR="003F268F" w:rsidRPr="00FF5D74" w:rsidRDefault="003F268F" w:rsidP="00DB5059">
      <w:pPr>
        <w:pStyle w:val="NormalWeb"/>
        <w:spacing w:before="0" w:beforeAutospacing="0" w:after="120" w:afterAutospacing="0"/>
        <w:ind w:left="2160"/>
        <w:rPr>
          <w:sz w:val="20"/>
          <w:szCs w:val="20"/>
          <w:highlight w:val="yellow"/>
          <w:u w:val="double"/>
        </w:rPr>
      </w:pPr>
      <w:proofErr w:type="spellStart"/>
      <w:proofErr w:type="gramStart"/>
      <w:r w:rsidRPr="00FF5D74">
        <w:rPr>
          <w:sz w:val="20"/>
          <w:szCs w:val="20"/>
          <w:highlight w:val="yellow"/>
          <w:u w:val="double"/>
        </w:rPr>
        <w:t>Material</w:t>
      </w:r>
      <w:r w:rsidRPr="00FF5D74">
        <w:rPr>
          <w:sz w:val="20"/>
          <w:szCs w:val="20"/>
          <w:highlight w:val="yellow"/>
          <w:u w:val="double"/>
          <w:vertAlign w:val="subscript"/>
        </w:rPr>
        <w:t>i</w:t>
      </w:r>
      <w:proofErr w:type="spellEnd"/>
      <w:r w:rsidRPr="00FF5D74">
        <w:rPr>
          <w:sz w:val="20"/>
          <w:szCs w:val="20"/>
          <w:highlight w:val="yellow"/>
          <w:u w:val="double"/>
        </w:rPr>
        <w:t xml:space="preserve">  =</w:t>
      </w:r>
      <w:proofErr w:type="gramEnd"/>
      <w:r w:rsidRPr="00FF5D74">
        <w:rPr>
          <w:sz w:val="20"/>
          <w:szCs w:val="20"/>
          <w:highlight w:val="yellow"/>
          <w:u w:val="double"/>
        </w:rPr>
        <w:t xml:space="preserve">  neat resin plus or neat gel coat plus used during the last 12 calendar months for operation type </w:t>
      </w:r>
      <w:proofErr w:type="spellStart"/>
      <w:r w:rsidRPr="00FF5D74">
        <w:rPr>
          <w:sz w:val="20"/>
          <w:szCs w:val="20"/>
          <w:highlight w:val="yellow"/>
          <w:u w:val="double"/>
        </w:rPr>
        <w:t>i</w:t>
      </w:r>
      <w:proofErr w:type="spellEnd"/>
      <w:r w:rsidRPr="00FF5D74">
        <w:rPr>
          <w:sz w:val="20"/>
          <w:szCs w:val="20"/>
          <w:highlight w:val="yellow"/>
          <w:u w:val="double"/>
        </w:rPr>
        <w:t>, tons;</w:t>
      </w:r>
    </w:p>
    <w:p w14:paraId="3E3211D6" w14:textId="77777777" w:rsidR="003F268F" w:rsidRPr="00FF5D74" w:rsidRDefault="003F268F" w:rsidP="00DB5059">
      <w:pPr>
        <w:pStyle w:val="NormalWeb"/>
        <w:spacing w:before="0" w:beforeAutospacing="0" w:after="120" w:afterAutospacing="0"/>
        <w:ind w:left="2160"/>
        <w:rPr>
          <w:sz w:val="20"/>
          <w:szCs w:val="20"/>
          <w:highlight w:val="yellow"/>
          <w:u w:val="double"/>
        </w:rPr>
      </w:pPr>
      <w:proofErr w:type="gramStart"/>
      <w:r w:rsidRPr="00FF5D74">
        <w:rPr>
          <w:sz w:val="20"/>
          <w:szCs w:val="20"/>
          <w:highlight w:val="yellow"/>
          <w:u w:val="double"/>
        </w:rPr>
        <w:t>n  =</w:t>
      </w:r>
      <w:proofErr w:type="gramEnd"/>
      <w:r w:rsidRPr="00FF5D74">
        <w:rPr>
          <w:sz w:val="20"/>
          <w:szCs w:val="20"/>
          <w:highlight w:val="yellow"/>
          <w:u w:val="double"/>
        </w:rPr>
        <w:t xml:space="preserve">  number of operations.</w:t>
      </w:r>
    </w:p>
    <w:p w14:paraId="21E325B2" w14:textId="77777777" w:rsidR="003F268F" w:rsidRPr="00FF5D74" w:rsidRDefault="003F268F" w:rsidP="00DB5059">
      <w:pPr>
        <w:pStyle w:val="NormalWeb"/>
        <w:spacing w:before="0" w:beforeAutospacing="0" w:after="120" w:afterAutospacing="0"/>
        <w:ind w:left="1440"/>
        <w:rPr>
          <w:sz w:val="20"/>
          <w:szCs w:val="20"/>
          <w:highlight w:val="yellow"/>
          <w:u w:val="double"/>
        </w:rPr>
      </w:pPr>
      <w:r w:rsidRPr="00FF5D74">
        <w:rPr>
          <w:sz w:val="20"/>
          <w:szCs w:val="20"/>
          <w:highlight w:val="yellow"/>
          <w:u w:val="double"/>
        </w:rPr>
        <w:t>(3)</w:t>
      </w:r>
      <w:r w:rsidRPr="00FF5D74">
        <w:rPr>
          <w:sz w:val="20"/>
          <w:szCs w:val="20"/>
          <w:highlight w:val="yellow"/>
          <w:u w:val="double"/>
        </w:rPr>
        <w:tab/>
        <w:t xml:space="preserve">Compare the values calculated in paragraphs (c)(1) and (2) of this section. If each 12-month rolling average organic HAP emissions factor is less than or equal to the corresponding 12-month rolling average organic HAP emissions limit, then you </w:t>
      </w:r>
      <w:proofErr w:type="gramStart"/>
      <w:r w:rsidRPr="00FF5D74">
        <w:rPr>
          <w:sz w:val="20"/>
          <w:szCs w:val="20"/>
          <w:highlight w:val="yellow"/>
          <w:u w:val="double"/>
        </w:rPr>
        <w:t>are in compliance</w:t>
      </w:r>
      <w:proofErr w:type="gramEnd"/>
      <w:r w:rsidRPr="00FF5D74">
        <w:rPr>
          <w:sz w:val="20"/>
          <w:szCs w:val="20"/>
          <w:highlight w:val="yellow"/>
          <w:u w:val="double"/>
        </w:rPr>
        <w:t>.</w:t>
      </w:r>
    </w:p>
    <w:p w14:paraId="2229E72C" w14:textId="77777777" w:rsidR="003F268F" w:rsidRPr="00FF5D74" w:rsidRDefault="003F268F" w:rsidP="00DB5059">
      <w:pPr>
        <w:pStyle w:val="ListParagraph"/>
        <w:tabs>
          <w:tab w:val="left" w:pos="0"/>
        </w:tabs>
        <w:suppressAutoHyphens/>
        <w:spacing w:before="120" w:after="120"/>
        <w:ind w:left="1800"/>
        <w:rPr>
          <w:highlight w:val="yellow"/>
          <w:u w:val="double"/>
        </w:rPr>
      </w:pPr>
    </w:p>
    <w:p w14:paraId="3C963DBB" w14:textId="77777777" w:rsidR="003F268F" w:rsidRPr="00FF5D74" w:rsidRDefault="003F268F" w:rsidP="00DB5059">
      <w:pPr>
        <w:pStyle w:val="ListParagraph"/>
        <w:numPr>
          <w:ilvl w:val="0"/>
          <w:numId w:val="8"/>
        </w:numPr>
        <w:tabs>
          <w:tab w:val="left" w:pos="0"/>
        </w:tabs>
        <w:suppressAutoHyphens/>
        <w:spacing w:before="120" w:after="120"/>
        <w:ind w:left="1440"/>
        <w:rPr>
          <w:highlight w:val="yellow"/>
          <w:u w:val="double"/>
        </w:rPr>
      </w:pPr>
      <w:r w:rsidRPr="00FF5D74">
        <w:rPr>
          <w:highlight w:val="yellow"/>
          <w:u w:val="double"/>
        </w:rPr>
        <w:t>Meet the organic HAP emissions limit for one application method and use the same resin(s) for all application methods of that resin type.</w:t>
      </w:r>
    </w:p>
    <w:p w14:paraId="6ACAF1FE" w14:textId="77777777" w:rsidR="003F268F" w:rsidRPr="00FF5D74" w:rsidRDefault="003F268F" w:rsidP="00DB5059">
      <w:pPr>
        <w:pStyle w:val="NormalWeb"/>
        <w:spacing w:before="0" w:beforeAutospacing="0" w:after="120" w:afterAutospacing="0"/>
        <w:ind w:left="1800"/>
        <w:rPr>
          <w:sz w:val="20"/>
          <w:szCs w:val="20"/>
          <w:highlight w:val="yellow"/>
          <w:u w:val="double"/>
        </w:rPr>
      </w:pPr>
      <w:r w:rsidRPr="00FF5D74">
        <w:rPr>
          <w:sz w:val="20"/>
          <w:szCs w:val="20"/>
          <w:highlight w:val="yellow"/>
          <w:u w:val="double"/>
        </w:rPr>
        <w:t xml:space="preserve">The resin types for which this option may be used are </w:t>
      </w:r>
      <w:proofErr w:type="spellStart"/>
      <w:r w:rsidRPr="00FF5D74">
        <w:rPr>
          <w:sz w:val="20"/>
          <w:szCs w:val="20"/>
          <w:highlight w:val="yellow"/>
          <w:u w:val="double"/>
        </w:rPr>
        <w:t>noncorrosion</w:t>
      </w:r>
      <w:proofErr w:type="spellEnd"/>
      <w:r w:rsidRPr="00FF5D74">
        <w:rPr>
          <w:sz w:val="20"/>
          <w:szCs w:val="20"/>
          <w:highlight w:val="yellow"/>
          <w:u w:val="double"/>
        </w:rPr>
        <w:t>-resistant, corrosion-resistant and/or high strength, and tooling.</w:t>
      </w:r>
    </w:p>
    <w:p w14:paraId="06B28CEC" w14:textId="77777777" w:rsidR="003F268F" w:rsidRPr="00FF5D74" w:rsidRDefault="003F268F" w:rsidP="00DB5059">
      <w:pPr>
        <w:pStyle w:val="NormalWeb"/>
        <w:spacing w:before="0" w:beforeAutospacing="0" w:after="120" w:afterAutospacing="0"/>
        <w:ind w:left="1800"/>
        <w:rPr>
          <w:sz w:val="20"/>
          <w:szCs w:val="20"/>
          <w:highlight w:val="yellow"/>
          <w:u w:val="double"/>
        </w:rPr>
      </w:pPr>
      <w:r w:rsidRPr="00FF5D74">
        <w:rPr>
          <w:sz w:val="20"/>
          <w:szCs w:val="20"/>
          <w:highlight w:val="yellow"/>
          <w:u w:val="double"/>
        </w:rPr>
        <w:t>(1)</w:t>
      </w:r>
      <w:r w:rsidRPr="00FF5D74">
        <w:rPr>
          <w:sz w:val="20"/>
          <w:szCs w:val="20"/>
          <w:highlight w:val="yellow"/>
          <w:u w:val="double"/>
        </w:rPr>
        <w:tab/>
        <w:t xml:space="preserve">For any combination of manual resin application, mechanical resin application, filament application, or centrifugal casting, you may elect to meet the organic HAP emissions limit for any one of these application methods and use the same resin in </w:t>
      </w:r>
      <w:proofErr w:type="gramStart"/>
      <w:r w:rsidRPr="00FF5D74">
        <w:rPr>
          <w:sz w:val="20"/>
          <w:szCs w:val="20"/>
          <w:highlight w:val="yellow"/>
          <w:u w:val="double"/>
        </w:rPr>
        <w:t>all of</w:t>
      </w:r>
      <w:proofErr w:type="gramEnd"/>
      <w:r w:rsidRPr="00FF5D74">
        <w:rPr>
          <w:sz w:val="20"/>
          <w:szCs w:val="20"/>
          <w:highlight w:val="yellow"/>
          <w:u w:val="double"/>
        </w:rPr>
        <w:t xml:space="preserve"> the resin application methods listed in this paragraph (d)(1). Table 7 to this subpart presents the possible combinations based on a facility selecting the application process that results in the highest allowable organic HAP content resin. If the resin organic HAP content is below the applicable value shown in Table 7 to this subpart, the resin </w:t>
      </w:r>
      <w:proofErr w:type="gramStart"/>
      <w:r w:rsidRPr="00FF5D74">
        <w:rPr>
          <w:sz w:val="20"/>
          <w:szCs w:val="20"/>
          <w:highlight w:val="yellow"/>
          <w:u w:val="double"/>
        </w:rPr>
        <w:t>is in compliance</w:t>
      </w:r>
      <w:proofErr w:type="gramEnd"/>
      <w:r w:rsidRPr="00FF5D74">
        <w:rPr>
          <w:sz w:val="20"/>
          <w:szCs w:val="20"/>
          <w:highlight w:val="yellow"/>
          <w:u w:val="double"/>
        </w:rPr>
        <w:t>.</w:t>
      </w:r>
    </w:p>
    <w:p w14:paraId="0AD4DFBA" w14:textId="77777777" w:rsidR="003F268F" w:rsidRPr="00FF5D74" w:rsidRDefault="003F268F" w:rsidP="00DB5059">
      <w:pPr>
        <w:pStyle w:val="NormalWeb"/>
        <w:spacing w:before="0" w:beforeAutospacing="0" w:after="120" w:afterAutospacing="0"/>
        <w:ind w:left="1800"/>
        <w:rPr>
          <w:sz w:val="20"/>
          <w:szCs w:val="20"/>
          <w:highlight w:val="yellow"/>
          <w:u w:val="double"/>
        </w:rPr>
      </w:pPr>
      <w:r w:rsidRPr="00FF5D74">
        <w:rPr>
          <w:sz w:val="20"/>
          <w:szCs w:val="20"/>
          <w:highlight w:val="yellow"/>
          <w:u w:val="double"/>
        </w:rPr>
        <w:t>(2)</w:t>
      </w:r>
      <w:r w:rsidRPr="00FF5D74">
        <w:rPr>
          <w:sz w:val="20"/>
          <w:szCs w:val="20"/>
          <w:highlight w:val="yellow"/>
          <w:u w:val="double"/>
        </w:rPr>
        <w:tab/>
        <w:t xml:space="preserve">You may also use a weighted average organic HAP content for each application method described in paragraph (d)(1) of this section. Calculate the weighted average organic HAP content monthly. Use Equation 2 in paragraph (b)(1) of this section except substitute organic HAP content for organic HAP emissions factor. You </w:t>
      </w:r>
      <w:proofErr w:type="gramStart"/>
      <w:r w:rsidRPr="00FF5D74">
        <w:rPr>
          <w:sz w:val="20"/>
          <w:szCs w:val="20"/>
          <w:highlight w:val="yellow"/>
          <w:u w:val="double"/>
        </w:rPr>
        <w:t>are in compliance</w:t>
      </w:r>
      <w:proofErr w:type="gramEnd"/>
      <w:r w:rsidRPr="00FF5D74">
        <w:rPr>
          <w:sz w:val="20"/>
          <w:szCs w:val="20"/>
          <w:highlight w:val="yellow"/>
          <w:u w:val="double"/>
        </w:rPr>
        <w:t xml:space="preserve"> if the weighted average organic HAP content based on the last 12 months of resin use is less than or equal to the applicable organic HAP contents in Table 7 to this subpart.</w:t>
      </w:r>
    </w:p>
    <w:p w14:paraId="23979992" w14:textId="77777777" w:rsidR="003F268F" w:rsidRPr="00FF5D74" w:rsidRDefault="003F268F" w:rsidP="00DB5059">
      <w:pPr>
        <w:pStyle w:val="NormalWeb"/>
        <w:spacing w:before="0" w:beforeAutospacing="0" w:after="120" w:afterAutospacing="0"/>
        <w:ind w:left="1800"/>
        <w:rPr>
          <w:sz w:val="20"/>
          <w:szCs w:val="20"/>
          <w:highlight w:val="yellow"/>
          <w:u w:val="double"/>
        </w:rPr>
      </w:pPr>
      <w:r w:rsidRPr="00FF5D74">
        <w:rPr>
          <w:sz w:val="20"/>
          <w:szCs w:val="20"/>
          <w:highlight w:val="yellow"/>
          <w:u w:val="double"/>
        </w:rPr>
        <w:t>(3)</w:t>
      </w:r>
      <w:r w:rsidRPr="00FF5D74">
        <w:rPr>
          <w:sz w:val="20"/>
          <w:szCs w:val="20"/>
          <w:highlight w:val="yellow"/>
          <w:u w:val="double"/>
        </w:rPr>
        <w:tab/>
        <w:t>You may simultaneously use the averaging provisions in paragraph (b) or (c) of this section to demonstrate compliance for any operations and/or resins you do not include in your compliance demonstrations in paragraphs (d)(1) and (2) of this section. However, any resins for which you claim compliance under the option in paragraphs (d)(1) and (2) of this section may not be included in any of the averaging calculations described in paragraph (b) or (c) of this section.</w:t>
      </w:r>
    </w:p>
    <w:p w14:paraId="09EB35F5" w14:textId="77777777" w:rsidR="003F268F" w:rsidRPr="00FF5D74" w:rsidRDefault="003F268F" w:rsidP="00DB5059">
      <w:pPr>
        <w:pStyle w:val="NormalWeb"/>
        <w:spacing w:before="0" w:beforeAutospacing="0" w:after="120" w:afterAutospacing="0"/>
        <w:ind w:left="1800"/>
        <w:rPr>
          <w:sz w:val="20"/>
          <w:szCs w:val="20"/>
          <w:u w:val="double"/>
        </w:rPr>
      </w:pPr>
      <w:r w:rsidRPr="00FF5D74">
        <w:rPr>
          <w:sz w:val="20"/>
          <w:szCs w:val="20"/>
          <w:highlight w:val="yellow"/>
          <w:u w:val="double"/>
        </w:rPr>
        <w:t>(4)</w:t>
      </w:r>
      <w:r w:rsidRPr="00FF5D74">
        <w:rPr>
          <w:sz w:val="20"/>
          <w:szCs w:val="20"/>
          <w:highlight w:val="yellow"/>
          <w:u w:val="double"/>
        </w:rPr>
        <w:tab/>
        <w:t>You do not have to keep records of resin use for any of the individual resins where you demonstrate compliance under the option in paragraph (d)(1) of this section unless you elect to include that resin in the averaging calculations described in paragraph (d)(2) of this section.</w:t>
      </w:r>
    </w:p>
    <w:p w14:paraId="1F81A929" w14:textId="77777777" w:rsidR="003F268F" w:rsidRPr="00FF5D74" w:rsidRDefault="003F268F" w:rsidP="00DB5059">
      <w:pPr>
        <w:pStyle w:val="ListParagraph"/>
        <w:tabs>
          <w:tab w:val="left" w:pos="0"/>
        </w:tabs>
        <w:suppressAutoHyphens/>
        <w:spacing w:before="120" w:after="120"/>
        <w:ind w:left="1080"/>
        <w:rPr>
          <w:u w:val="double"/>
        </w:rPr>
      </w:pPr>
      <w:r w:rsidRPr="00FF5D74">
        <w:rPr>
          <w:highlight w:val="yellow"/>
          <w:u w:val="double"/>
        </w:rPr>
        <w:t>[40 CFR 63.5810]</w:t>
      </w:r>
    </w:p>
    <w:p w14:paraId="4C43435D" w14:textId="77777777" w:rsidR="003F268F" w:rsidRPr="00FF5D74" w:rsidRDefault="003F268F" w:rsidP="00DB5059">
      <w:pPr>
        <w:pStyle w:val="ListParagraph"/>
        <w:tabs>
          <w:tab w:val="left" w:pos="0"/>
        </w:tabs>
        <w:suppressAutoHyphens/>
        <w:spacing w:before="120" w:after="120"/>
        <w:ind w:left="1080"/>
        <w:rPr>
          <w:u w:val="double"/>
        </w:rPr>
      </w:pPr>
    </w:p>
    <w:p w14:paraId="4B7C2CD6" w14:textId="77777777" w:rsidR="003F268F" w:rsidRPr="00FF5D74" w:rsidRDefault="003F268F" w:rsidP="00DB5059">
      <w:pPr>
        <w:numPr>
          <w:ilvl w:val="0"/>
          <w:numId w:val="7"/>
        </w:numPr>
        <w:tabs>
          <w:tab w:val="clear" w:pos="2736"/>
          <w:tab w:val="left" w:pos="360"/>
          <w:tab w:val="left" w:pos="720"/>
          <w:tab w:val="num" w:pos="3456"/>
        </w:tabs>
        <w:spacing w:after="120"/>
        <w:ind w:left="1080" w:hanging="360"/>
        <w:rPr>
          <w:spacing w:val="-3"/>
          <w:highlight w:val="yellow"/>
          <w:u w:val="double"/>
        </w:rPr>
      </w:pPr>
      <w:r w:rsidRPr="00FF5D74">
        <w:rPr>
          <w:highlight w:val="yellow"/>
          <w:u w:val="double"/>
        </w:rPr>
        <w:t xml:space="preserve">Demonstration of Continuous Compliance with the Standards. </w:t>
      </w:r>
      <w:r w:rsidRPr="00FF5D74">
        <w:rPr>
          <w:spacing w:val="-3"/>
          <w:highlight w:val="yellow"/>
          <w:u w:val="double"/>
        </w:rPr>
        <w:t xml:space="preserve">See 40 CFR 63.5900 (Subpart WWWW) for continuous requirements.  </w:t>
      </w:r>
    </w:p>
    <w:p w14:paraId="75D0F6B7" w14:textId="64C03735" w:rsidR="003F268F" w:rsidRPr="00FF5D74" w:rsidRDefault="003F268F" w:rsidP="00DB5059">
      <w:pPr>
        <w:pStyle w:val="ListParagraph"/>
        <w:tabs>
          <w:tab w:val="left" w:pos="0"/>
        </w:tabs>
        <w:suppressAutoHyphens/>
        <w:spacing w:before="120" w:after="120"/>
        <w:ind w:left="1080"/>
        <w:rPr>
          <w:u w:val="double"/>
        </w:rPr>
      </w:pPr>
      <w:r w:rsidRPr="00FF5D74">
        <w:rPr>
          <w:highlight w:val="yellow"/>
          <w:u w:val="double"/>
        </w:rPr>
        <w:t>[40 CFR 63.5900]</w:t>
      </w:r>
    </w:p>
    <w:p w14:paraId="3D12D5C1" w14:textId="0263FCB4" w:rsidR="00132A4E" w:rsidRPr="00FF5D74" w:rsidRDefault="00132A4E" w:rsidP="00DB5059">
      <w:pPr>
        <w:pStyle w:val="ListParagraph"/>
        <w:tabs>
          <w:tab w:val="left" w:pos="0"/>
        </w:tabs>
        <w:suppressAutoHyphens/>
        <w:spacing w:before="120" w:after="120"/>
        <w:ind w:left="1080"/>
        <w:rPr>
          <w:u w:val="double"/>
        </w:rPr>
      </w:pPr>
    </w:p>
    <w:p w14:paraId="391AAD7C" w14:textId="77777777" w:rsidR="00132A4E" w:rsidRPr="00FF5D74" w:rsidRDefault="00132A4E" w:rsidP="00132A4E">
      <w:pPr>
        <w:numPr>
          <w:ilvl w:val="0"/>
          <w:numId w:val="12"/>
        </w:numPr>
        <w:tabs>
          <w:tab w:val="clear" w:pos="2736"/>
          <w:tab w:val="left" w:pos="360"/>
          <w:tab w:val="left" w:pos="720"/>
        </w:tabs>
        <w:spacing w:after="120"/>
        <w:ind w:left="1350" w:hanging="720"/>
        <w:rPr>
          <w:spacing w:val="-3"/>
          <w:highlight w:val="yellow"/>
          <w:u w:val="double"/>
        </w:rPr>
      </w:pPr>
      <w:r w:rsidRPr="00FF5D74">
        <w:rPr>
          <w:spacing w:val="-3"/>
          <w:highlight w:val="yellow"/>
          <w:u w:val="double"/>
        </w:rPr>
        <w:t xml:space="preserve">40 CFR 63, Subpart WWWW - Records Requirements. See 40 CFR 63.5915 (Subpart WWWW) for records requirements.  </w:t>
      </w:r>
    </w:p>
    <w:p w14:paraId="4F7E3C45" w14:textId="77777777" w:rsidR="00132A4E" w:rsidRPr="00FF5D74" w:rsidRDefault="00132A4E" w:rsidP="00132A4E">
      <w:pPr>
        <w:numPr>
          <w:ilvl w:val="0"/>
          <w:numId w:val="12"/>
        </w:numPr>
        <w:tabs>
          <w:tab w:val="clear" w:pos="2736"/>
          <w:tab w:val="left" w:pos="360"/>
          <w:tab w:val="left" w:pos="720"/>
        </w:tabs>
        <w:spacing w:after="120"/>
        <w:ind w:left="1350" w:hanging="720"/>
        <w:rPr>
          <w:spacing w:val="-3"/>
          <w:highlight w:val="yellow"/>
          <w:u w:val="double"/>
        </w:rPr>
      </w:pPr>
      <w:r w:rsidRPr="00FF5D74">
        <w:rPr>
          <w:spacing w:val="-3"/>
          <w:highlight w:val="yellow"/>
          <w:u w:val="double"/>
        </w:rPr>
        <w:t xml:space="preserve">40 CFR 63, Subpart WWWW - Semiannual Compliance Reports. See 40 CFR 63.5910 (Subpart WWWW) for requirements.  </w:t>
      </w:r>
    </w:p>
    <w:p w14:paraId="50E223E3" w14:textId="77777777" w:rsidR="00132A4E" w:rsidRPr="003F268F" w:rsidRDefault="00132A4E" w:rsidP="00DB5059">
      <w:pPr>
        <w:pStyle w:val="ListParagraph"/>
        <w:tabs>
          <w:tab w:val="left" w:pos="0"/>
        </w:tabs>
        <w:suppressAutoHyphens/>
        <w:spacing w:before="120" w:after="120"/>
        <w:ind w:left="1080"/>
        <w:rPr>
          <w:szCs w:val="22"/>
          <w:u w:val="double"/>
        </w:rPr>
      </w:pPr>
    </w:p>
    <w:p w14:paraId="454A0404" w14:textId="77777777" w:rsidR="009424E0" w:rsidRPr="001E27A6" w:rsidRDefault="0057507D" w:rsidP="00303BD3">
      <w:pPr>
        <w:spacing w:after="120"/>
        <w:rPr>
          <w:b/>
          <w:caps/>
          <w:sz w:val="22"/>
          <w:szCs w:val="22"/>
        </w:rPr>
      </w:pPr>
      <w:r w:rsidRPr="001E27A6">
        <w:rPr>
          <w:b/>
          <w:caps/>
          <w:sz w:val="22"/>
          <w:szCs w:val="22"/>
        </w:rPr>
        <w:t>Conclusion</w:t>
      </w:r>
    </w:p>
    <w:p w14:paraId="4388E87E" w14:textId="77777777" w:rsidR="0060439F" w:rsidRDefault="004E1AC5" w:rsidP="00303BD3">
      <w:pPr>
        <w:spacing w:after="120"/>
        <w:rPr>
          <w:sz w:val="22"/>
          <w:szCs w:val="22"/>
        </w:rPr>
      </w:pPr>
      <w:r w:rsidRPr="001E27A6">
        <w:rPr>
          <w:sz w:val="22"/>
          <w:szCs w:val="22"/>
        </w:rPr>
        <w:t xml:space="preserve">This project </w:t>
      </w:r>
      <w:r w:rsidR="00770A31" w:rsidRPr="001E27A6">
        <w:rPr>
          <w:sz w:val="22"/>
          <w:szCs w:val="22"/>
        </w:rPr>
        <w:t>renews</w:t>
      </w:r>
      <w:r w:rsidRPr="001E27A6">
        <w:rPr>
          <w:sz w:val="22"/>
          <w:szCs w:val="22"/>
        </w:rPr>
        <w:t xml:space="preserve"> Title V a</w:t>
      </w:r>
      <w:r w:rsidR="00472C59" w:rsidRPr="001E27A6">
        <w:rPr>
          <w:sz w:val="22"/>
          <w:szCs w:val="22"/>
        </w:rPr>
        <w:t xml:space="preserve">ir </w:t>
      </w:r>
      <w:r w:rsidRPr="001E27A6">
        <w:rPr>
          <w:sz w:val="22"/>
          <w:szCs w:val="22"/>
        </w:rPr>
        <w:t>o</w:t>
      </w:r>
      <w:r w:rsidR="00472C59" w:rsidRPr="001E27A6">
        <w:rPr>
          <w:sz w:val="22"/>
          <w:szCs w:val="22"/>
        </w:rPr>
        <w:t xml:space="preserve">peration </w:t>
      </w:r>
      <w:r w:rsidRPr="001E27A6">
        <w:rPr>
          <w:sz w:val="22"/>
          <w:szCs w:val="22"/>
        </w:rPr>
        <w:t>p</w:t>
      </w:r>
      <w:r w:rsidR="00472C59" w:rsidRPr="001E27A6">
        <w:rPr>
          <w:sz w:val="22"/>
          <w:szCs w:val="22"/>
        </w:rPr>
        <w:t>ermit</w:t>
      </w:r>
      <w:r w:rsidRPr="001E27A6">
        <w:rPr>
          <w:sz w:val="22"/>
          <w:szCs w:val="22"/>
        </w:rPr>
        <w:t xml:space="preserve"> </w:t>
      </w:r>
      <w:r w:rsidR="00472C59" w:rsidRPr="001E27A6">
        <w:rPr>
          <w:sz w:val="22"/>
          <w:szCs w:val="22"/>
        </w:rPr>
        <w:t xml:space="preserve">No. </w:t>
      </w:r>
      <w:r w:rsidR="001E27A6" w:rsidRPr="001E27A6">
        <w:rPr>
          <w:sz w:val="22"/>
          <w:szCs w:val="22"/>
        </w:rPr>
        <w:t>0810203</w:t>
      </w:r>
      <w:r w:rsidR="009F3776" w:rsidRPr="001E27A6">
        <w:rPr>
          <w:sz w:val="22"/>
          <w:szCs w:val="22"/>
        </w:rPr>
        <w:t>-</w:t>
      </w:r>
      <w:r w:rsidR="001E27A6" w:rsidRPr="001E27A6">
        <w:rPr>
          <w:sz w:val="22"/>
          <w:szCs w:val="22"/>
        </w:rPr>
        <w:t>007</w:t>
      </w:r>
      <w:r w:rsidR="00472C59" w:rsidRPr="001E27A6">
        <w:rPr>
          <w:sz w:val="22"/>
          <w:szCs w:val="22"/>
        </w:rPr>
        <w:t>-AV</w:t>
      </w:r>
      <w:r w:rsidRPr="001E27A6">
        <w:rPr>
          <w:sz w:val="22"/>
          <w:szCs w:val="22"/>
        </w:rPr>
        <w:t xml:space="preserve">, which </w:t>
      </w:r>
      <w:r w:rsidR="00472C59" w:rsidRPr="001E27A6">
        <w:rPr>
          <w:sz w:val="22"/>
          <w:szCs w:val="22"/>
        </w:rPr>
        <w:t xml:space="preserve">was </w:t>
      </w:r>
      <w:r w:rsidR="00A910E5" w:rsidRPr="001E27A6">
        <w:rPr>
          <w:sz w:val="22"/>
          <w:szCs w:val="22"/>
        </w:rPr>
        <w:t>effective</w:t>
      </w:r>
      <w:r w:rsidR="00472C59" w:rsidRPr="001E27A6">
        <w:rPr>
          <w:sz w:val="22"/>
          <w:szCs w:val="22"/>
        </w:rPr>
        <w:t xml:space="preserve"> on</w:t>
      </w:r>
      <w:r w:rsidR="001E27A6" w:rsidRPr="001E27A6">
        <w:rPr>
          <w:sz w:val="22"/>
          <w:szCs w:val="22"/>
        </w:rPr>
        <w:t xml:space="preserve"> April</w:t>
      </w:r>
      <w:r w:rsidR="001E27A6" w:rsidRPr="001E27A6">
        <w:rPr>
          <w:caps/>
          <w:sz w:val="22"/>
          <w:szCs w:val="22"/>
        </w:rPr>
        <w:t xml:space="preserve"> 17,2014</w:t>
      </w:r>
      <w:r w:rsidR="00472C59" w:rsidRPr="001E27A6">
        <w:rPr>
          <w:sz w:val="22"/>
          <w:szCs w:val="22"/>
        </w:rPr>
        <w:t xml:space="preserve">.  This Title V </w:t>
      </w:r>
      <w:r w:rsidR="0067118D" w:rsidRPr="001E27A6">
        <w:rPr>
          <w:sz w:val="22"/>
          <w:szCs w:val="22"/>
        </w:rPr>
        <w:t>a</w:t>
      </w:r>
      <w:r w:rsidR="00472C59" w:rsidRPr="001E27A6">
        <w:rPr>
          <w:sz w:val="22"/>
          <w:szCs w:val="22"/>
        </w:rPr>
        <w:t xml:space="preserve">ir </w:t>
      </w:r>
      <w:r w:rsidR="0067118D" w:rsidRPr="001E27A6">
        <w:rPr>
          <w:sz w:val="22"/>
          <w:szCs w:val="22"/>
        </w:rPr>
        <w:t>o</w:t>
      </w:r>
      <w:r w:rsidR="00472C59" w:rsidRPr="001E27A6">
        <w:rPr>
          <w:sz w:val="22"/>
          <w:szCs w:val="22"/>
        </w:rPr>
        <w:t xml:space="preserve">peration </w:t>
      </w:r>
      <w:r w:rsidR="0067118D" w:rsidRPr="001E27A6">
        <w:rPr>
          <w:sz w:val="22"/>
          <w:szCs w:val="22"/>
        </w:rPr>
        <w:t>p</w:t>
      </w:r>
      <w:r w:rsidR="00472C59" w:rsidRPr="001E27A6">
        <w:rPr>
          <w:sz w:val="22"/>
          <w:szCs w:val="22"/>
        </w:rPr>
        <w:t xml:space="preserve">ermit </w:t>
      </w:r>
      <w:r w:rsidR="0067118D" w:rsidRPr="001E27A6">
        <w:rPr>
          <w:sz w:val="22"/>
          <w:szCs w:val="22"/>
        </w:rPr>
        <w:t>r</w:t>
      </w:r>
      <w:r w:rsidR="00770A31" w:rsidRPr="001E27A6">
        <w:rPr>
          <w:sz w:val="22"/>
          <w:szCs w:val="22"/>
        </w:rPr>
        <w:t>enewal</w:t>
      </w:r>
      <w:r w:rsidR="00472C59" w:rsidRPr="001E27A6">
        <w:rPr>
          <w:sz w:val="22"/>
          <w:szCs w:val="22"/>
        </w:rPr>
        <w:t xml:space="preserve"> is issued</w:t>
      </w:r>
      <w:r w:rsidR="00472C59" w:rsidRPr="00D10365">
        <w:rPr>
          <w:sz w:val="22"/>
          <w:szCs w:val="22"/>
        </w:rPr>
        <w:t xml:space="preserve"> under</w:t>
      </w:r>
      <w:r w:rsidR="0057507D">
        <w:rPr>
          <w:sz w:val="22"/>
          <w:szCs w:val="22"/>
        </w:rPr>
        <w:t xml:space="preserve"> the provisions of Chapter 403, </w:t>
      </w:r>
      <w:r w:rsidR="009226AE">
        <w:rPr>
          <w:sz w:val="22"/>
          <w:szCs w:val="22"/>
        </w:rPr>
        <w:t>Florida Statu</w:t>
      </w:r>
      <w:r w:rsidR="00E363AB">
        <w:rPr>
          <w:sz w:val="22"/>
          <w:szCs w:val="22"/>
        </w:rPr>
        <w:t>t</w:t>
      </w:r>
      <w:r w:rsidR="009226AE">
        <w:rPr>
          <w:sz w:val="22"/>
          <w:szCs w:val="22"/>
        </w:rPr>
        <w:t>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w:t>
      </w:r>
      <w:r w:rsidR="001152D2">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15"/>
      <w:footerReference w:type="default" r:id="rId16"/>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6ED09" w14:textId="77777777" w:rsidR="00C26F51" w:rsidRDefault="00C26F51">
      <w:r>
        <w:separator/>
      </w:r>
    </w:p>
  </w:endnote>
  <w:endnote w:type="continuationSeparator" w:id="0">
    <w:p w14:paraId="7E1B5CAA" w14:textId="77777777" w:rsidR="00C26F51" w:rsidRDefault="00C2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B6B9" w14:textId="77777777" w:rsidR="006A46D3" w:rsidRPr="001E27A6" w:rsidRDefault="001E27A6" w:rsidP="00637766">
    <w:pPr>
      <w:pBdr>
        <w:top w:val="single" w:sz="4" w:space="1" w:color="auto"/>
      </w:pBdr>
      <w:tabs>
        <w:tab w:val="right" w:pos="10080"/>
      </w:tabs>
      <w:spacing w:before="240"/>
    </w:pPr>
    <w:r w:rsidRPr="001E27A6">
      <w:t>Allied Molded Products, LLC</w:t>
    </w:r>
    <w:r w:rsidR="006A46D3" w:rsidRPr="001E27A6">
      <w:tab/>
      <w:t xml:space="preserve">Permit No. </w:t>
    </w:r>
    <w:r w:rsidRPr="001E27A6">
      <w:t>0810203</w:t>
    </w:r>
    <w:r w:rsidR="006A46D3" w:rsidRPr="001E27A6">
      <w:t>-</w:t>
    </w:r>
    <w:r w:rsidRPr="001E27A6">
      <w:t>008</w:t>
    </w:r>
    <w:r w:rsidR="006A46D3" w:rsidRPr="001E27A6">
      <w:t>-AV</w:t>
    </w:r>
  </w:p>
  <w:p w14:paraId="6FF2CC51" w14:textId="77777777" w:rsidR="006A46D3" w:rsidRPr="001E27A6" w:rsidRDefault="006A46D3" w:rsidP="00637766">
    <w:pPr>
      <w:tabs>
        <w:tab w:val="right" w:pos="10080"/>
      </w:tabs>
    </w:pPr>
    <w:r w:rsidRPr="001E27A6">
      <w:tab/>
    </w:r>
    <w:r w:rsidR="001E27A6" w:rsidRPr="001E27A6">
      <w:t>Title V Operation Permit Renewal</w:t>
    </w:r>
  </w:p>
  <w:p w14:paraId="50953C08" w14:textId="533748D7" w:rsidR="006A46D3" w:rsidRDefault="006A46D3" w:rsidP="00303BD3">
    <w:pPr>
      <w:pStyle w:val="Footer"/>
      <w:jc w:val="center"/>
    </w:pPr>
    <w:r w:rsidRPr="001E27A6">
      <w:t xml:space="preserve">Page </w:t>
    </w:r>
    <w:r w:rsidR="001152D2" w:rsidRPr="001E27A6">
      <w:fldChar w:fldCharType="begin"/>
    </w:r>
    <w:r w:rsidR="001152D2" w:rsidRPr="001E27A6">
      <w:instrText xml:space="preserve"> PAGE </w:instrText>
    </w:r>
    <w:r w:rsidR="001152D2" w:rsidRPr="001E27A6">
      <w:fldChar w:fldCharType="separate"/>
    </w:r>
    <w:r w:rsidR="007A056D">
      <w:rPr>
        <w:noProof/>
      </w:rPr>
      <w:t>6</w:t>
    </w:r>
    <w:r w:rsidR="001152D2" w:rsidRPr="001E27A6">
      <w:rPr>
        <w:noProof/>
      </w:rPr>
      <w:fldChar w:fldCharType="end"/>
    </w:r>
    <w:r w:rsidRPr="001E27A6">
      <w:t xml:space="preserve"> of </w:t>
    </w:r>
    <w:fldSimple w:instr=" NUMPAGES ">
      <w:r w:rsidR="007A056D">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095C2" w14:textId="77777777" w:rsidR="00C26F51" w:rsidRDefault="00C26F51">
      <w:r>
        <w:separator/>
      </w:r>
    </w:p>
  </w:footnote>
  <w:footnote w:type="continuationSeparator" w:id="0">
    <w:p w14:paraId="5F2D3E22" w14:textId="77777777" w:rsidR="00C26F51" w:rsidRDefault="00C26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59E46"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1A6424CF"/>
    <w:multiLevelType w:val="hybridMultilevel"/>
    <w:tmpl w:val="465A7AE2"/>
    <w:lvl w:ilvl="0" w:tplc="6D306312">
      <w:start w:val="1"/>
      <w:numFmt w:val="decimal"/>
      <w:lvlText w:val="FW%1.  "/>
      <w:lvlJc w:val="left"/>
      <w:pPr>
        <w:tabs>
          <w:tab w:val="num" w:pos="738"/>
        </w:tabs>
        <w:ind w:left="45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787222A"/>
    <w:multiLevelType w:val="hybridMultilevel"/>
    <w:tmpl w:val="A32A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06F02"/>
    <w:multiLevelType w:val="hybridMultilevel"/>
    <w:tmpl w:val="FDD2F8F6"/>
    <w:lvl w:ilvl="0" w:tplc="43EE5D94">
      <w:start w:val="14"/>
      <w:numFmt w:val="decimal"/>
      <w:lvlText w:val="A.%1."/>
      <w:lvlJc w:val="left"/>
      <w:pPr>
        <w:tabs>
          <w:tab w:val="num" w:pos="2736"/>
        </w:tabs>
        <w:ind w:left="1440" w:firstLine="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E123C18"/>
    <w:multiLevelType w:val="hybridMultilevel"/>
    <w:tmpl w:val="24483BAA"/>
    <w:lvl w:ilvl="0" w:tplc="04CC6116">
      <w:start w:val="6"/>
      <w:numFmt w:val="decimal"/>
      <w:lvlText w:val="A.%1."/>
      <w:lvlJc w:val="left"/>
      <w:pPr>
        <w:tabs>
          <w:tab w:val="num" w:pos="2736"/>
        </w:tabs>
        <w:ind w:left="1440" w:firstLine="0"/>
      </w:pPr>
      <w:rPr>
        <w:rFonts w:cs="Times New Roman" w:hint="default"/>
        <w:b/>
        <w:i w:val="0"/>
        <w:strike w:val="0"/>
        <w:dstrike w:val="0"/>
        <w:u w:val="none"/>
        <w:effect w:val="none"/>
      </w:rPr>
    </w:lvl>
    <w:lvl w:ilvl="1" w:tplc="7A4E69DA">
      <w:start w:val="1"/>
      <w:numFmt w:val="lowerLetter"/>
      <w:lvlText w:val="%2."/>
      <w:lvlJc w:val="left"/>
      <w:pPr>
        <w:tabs>
          <w:tab w:val="num" w:pos="1800"/>
        </w:tabs>
        <w:ind w:left="2160" w:firstLine="0"/>
      </w:pPr>
      <w:rPr>
        <w:rFonts w:cs="Times New Roman"/>
        <w:b w:val="0"/>
        <w:i w:val="0"/>
        <w:strike w:val="0"/>
        <w:dstrike w:val="0"/>
        <w:u w:val="none"/>
        <w:effect w:val="none"/>
      </w:rPr>
    </w:lvl>
    <w:lvl w:ilvl="2" w:tplc="FA16CC8E">
      <w:start w:val="1"/>
      <w:numFmt w:val="decimal"/>
      <w:lvlText w:val="%3."/>
      <w:lvlJc w:val="left"/>
      <w:pPr>
        <w:tabs>
          <w:tab w:val="num" w:pos="3780"/>
        </w:tabs>
        <w:ind w:left="3780" w:hanging="360"/>
      </w:pPr>
      <w:rPr>
        <w:rFonts w:cs="Times New Roman"/>
      </w:rPr>
    </w:lvl>
    <w:lvl w:ilvl="3" w:tplc="4D16A61A">
      <w:start w:val="1"/>
      <w:numFmt w:val="decimal"/>
      <w:lvlText w:val="(%4)"/>
      <w:lvlJc w:val="left"/>
      <w:pPr>
        <w:ind w:left="4320" w:hanging="360"/>
      </w:p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8"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65CC3"/>
    <w:multiLevelType w:val="hybridMultilevel"/>
    <w:tmpl w:val="96E8A9BC"/>
    <w:lvl w:ilvl="0" w:tplc="4D6ED71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0"/>
  </w:num>
  <w:num w:numId="4">
    <w:abstractNumId w:val="0"/>
  </w:num>
  <w:num w:numId="5">
    <w:abstractNumId w:val="5"/>
  </w:num>
  <w:num w:numId="6">
    <w:abstractNumId w:val="8"/>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8454F"/>
    <w:rsid w:val="0008519C"/>
    <w:rsid w:val="000905AE"/>
    <w:rsid w:val="00091029"/>
    <w:rsid w:val="00094E93"/>
    <w:rsid w:val="000B6156"/>
    <w:rsid w:val="000C4ABF"/>
    <w:rsid w:val="000C5867"/>
    <w:rsid w:val="000D1887"/>
    <w:rsid w:val="000D515A"/>
    <w:rsid w:val="000E08FB"/>
    <w:rsid w:val="000E220C"/>
    <w:rsid w:val="000F091B"/>
    <w:rsid w:val="000F486E"/>
    <w:rsid w:val="00102D1F"/>
    <w:rsid w:val="00104A90"/>
    <w:rsid w:val="00105BAC"/>
    <w:rsid w:val="001152D2"/>
    <w:rsid w:val="001154F6"/>
    <w:rsid w:val="00130CF5"/>
    <w:rsid w:val="00132A4E"/>
    <w:rsid w:val="00135BCE"/>
    <w:rsid w:val="00154B9E"/>
    <w:rsid w:val="00175AB5"/>
    <w:rsid w:val="0017601D"/>
    <w:rsid w:val="00180EF2"/>
    <w:rsid w:val="001903A9"/>
    <w:rsid w:val="00195BB6"/>
    <w:rsid w:val="001A012B"/>
    <w:rsid w:val="001A543A"/>
    <w:rsid w:val="001A6BD7"/>
    <w:rsid w:val="001D43F6"/>
    <w:rsid w:val="001E27A6"/>
    <w:rsid w:val="001E46FC"/>
    <w:rsid w:val="00201A34"/>
    <w:rsid w:val="002020AB"/>
    <w:rsid w:val="002062FB"/>
    <w:rsid w:val="00224D77"/>
    <w:rsid w:val="0023588C"/>
    <w:rsid w:val="002367B2"/>
    <w:rsid w:val="00237FD2"/>
    <w:rsid w:val="002403D3"/>
    <w:rsid w:val="00262BE9"/>
    <w:rsid w:val="00285D32"/>
    <w:rsid w:val="00287C2D"/>
    <w:rsid w:val="00296F0E"/>
    <w:rsid w:val="002A0FC3"/>
    <w:rsid w:val="002B1F05"/>
    <w:rsid w:val="002C29EA"/>
    <w:rsid w:val="002C32CC"/>
    <w:rsid w:val="002C3AA5"/>
    <w:rsid w:val="002C6C85"/>
    <w:rsid w:val="002E2414"/>
    <w:rsid w:val="002E61AB"/>
    <w:rsid w:val="0030298C"/>
    <w:rsid w:val="003033CE"/>
    <w:rsid w:val="00303BD3"/>
    <w:rsid w:val="00311C2E"/>
    <w:rsid w:val="00313943"/>
    <w:rsid w:val="00320696"/>
    <w:rsid w:val="00334BE8"/>
    <w:rsid w:val="00337788"/>
    <w:rsid w:val="0034625E"/>
    <w:rsid w:val="00346EFE"/>
    <w:rsid w:val="00375C62"/>
    <w:rsid w:val="003944C8"/>
    <w:rsid w:val="003A056C"/>
    <w:rsid w:val="003A786A"/>
    <w:rsid w:val="003B0204"/>
    <w:rsid w:val="003B0390"/>
    <w:rsid w:val="003B271E"/>
    <w:rsid w:val="003B3BF2"/>
    <w:rsid w:val="003B6C60"/>
    <w:rsid w:val="003C6E0C"/>
    <w:rsid w:val="003D49F1"/>
    <w:rsid w:val="003D4C61"/>
    <w:rsid w:val="003D6B9F"/>
    <w:rsid w:val="003E1AC9"/>
    <w:rsid w:val="003E51A0"/>
    <w:rsid w:val="003F268F"/>
    <w:rsid w:val="004036E2"/>
    <w:rsid w:val="00404F80"/>
    <w:rsid w:val="004140A9"/>
    <w:rsid w:val="004222B6"/>
    <w:rsid w:val="00434028"/>
    <w:rsid w:val="00457342"/>
    <w:rsid w:val="00470681"/>
    <w:rsid w:val="0047196E"/>
    <w:rsid w:val="00472C59"/>
    <w:rsid w:val="00474578"/>
    <w:rsid w:val="004839BF"/>
    <w:rsid w:val="004B4DCA"/>
    <w:rsid w:val="004B5457"/>
    <w:rsid w:val="004C0EB9"/>
    <w:rsid w:val="004C5B64"/>
    <w:rsid w:val="004C68C3"/>
    <w:rsid w:val="004E0100"/>
    <w:rsid w:val="004E1AC5"/>
    <w:rsid w:val="004E561B"/>
    <w:rsid w:val="004E7873"/>
    <w:rsid w:val="004F272C"/>
    <w:rsid w:val="005055D4"/>
    <w:rsid w:val="005178AF"/>
    <w:rsid w:val="00520C8A"/>
    <w:rsid w:val="0053445F"/>
    <w:rsid w:val="00543CB4"/>
    <w:rsid w:val="00562AFF"/>
    <w:rsid w:val="0057507D"/>
    <w:rsid w:val="00577FA4"/>
    <w:rsid w:val="0058126B"/>
    <w:rsid w:val="005967DB"/>
    <w:rsid w:val="00597CED"/>
    <w:rsid w:val="005A0360"/>
    <w:rsid w:val="005C14A9"/>
    <w:rsid w:val="005E030C"/>
    <w:rsid w:val="005F01AB"/>
    <w:rsid w:val="005F1A65"/>
    <w:rsid w:val="005F49A2"/>
    <w:rsid w:val="0060439F"/>
    <w:rsid w:val="00617730"/>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C798B"/>
    <w:rsid w:val="006D7B49"/>
    <w:rsid w:val="006E3628"/>
    <w:rsid w:val="006F4B83"/>
    <w:rsid w:val="007126A6"/>
    <w:rsid w:val="00716246"/>
    <w:rsid w:val="0072393E"/>
    <w:rsid w:val="007313C9"/>
    <w:rsid w:val="00736875"/>
    <w:rsid w:val="00737720"/>
    <w:rsid w:val="00761240"/>
    <w:rsid w:val="00770A31"/>
    <w:rsid w:val="00776722"/>
    <w:rsid w:val="007A056D"/>
    <w:rsid w:val="007B5BF7"/>
    <w:rsid w:val="007E330B"/>
    <w:rsid w:val="007E5F48"/>
    <w:rsid w:val="007F018F"/>
    <w:rsid w:val="007F0476"/>
    <w:rsid w:val="007F0EFF"/>
    <w:rsid w:val="007F3DC2"/>
    <w:rsid w:val="007F6193"/>
    <w:rsid w:val="008200E1"/>
    <w:rsid w:val="00826D62"/>
    <w:rsid w:val="00841C34"/>
    <w:rsid w:val="008570ED"/>
    <w:rsid w:val="00862A99"/>
    <w:rsid w:val="0086406F"/>
    <w:rsid w:val="00875974"/>
    <w:rsid w:val="00886D9B"/>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63E12"/>
    <w:rsid w:val="009746B2"/>
    <w:rsid w:val="00975057"/>
    <w:rsid w:val="00975804"/>
    <w:rsid w:val="009A37B2"/>
    <w:rsid w:val="009A64C4"/>
    <w:rsid w:val="009C4E7E"/>
    <w:rsid w:val="009C5390"/>
    <w:rsid w:val="009C73A1"/>
    <w:rsid w:val="009D589A"/>
    <w:rsid w:val="009F3614"/>
    <w:rsid w:val="009F3776"/>
    <w:rsid w:val="00A24D2E"/>
    <w:rsid w:val="00A326F4"/>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475BB"/>
    <w:rsid w:val="00B5179A"/>
    <w:rsid w:val="00B657B6"/>
    <w:rsid w:val="00B77FAC"/>
    <w:rsid w:val="00B8748E"/>
    <w:rsid w:val="00BA2972"/>
    <w:rsid w:val="00BA5B55"/>
    <w:rsid w:val="00BA5BDC"/>
    <w:rsid w:val="00BA71D8"/>
    <w:rsid w:val="00BF2A47"/>
    <w:rsid w:val="00BF67A2"/>
    <w:rsid w:val="00C012AC"/>
    <w:rsid w:val="00C02A65"/>
    <w:rsid w:val="00C02FD1"/>
    <w:rsid w:val="00C125DB"/>
    <w:rsid w:val="00C14504"/>
    <w:rsid w:val="00C14FE9"/>
    <w:rsid w:val="00C26E64"/>
    <w:rsid w:val="00C26F51"/>
    <w:rsid w:val="00C570DC"/>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4144"/>
    <w:rsid w:val="00DB5059"/>
    <w:rsid w:val="00DB5544"/>
    <w:rsid w:val="00DC453A"/>
    <w:rsid w:val="00DD00B6"/>
    <w:rsid w:val="00DD6725"/>
    <w:rsid w:val="00DE070C"/>
    <w:rsid w:val="00DE3976"/>
    <w:rsid w:val="00DE4338"/>
    <w:rsid w:val="00E1635C"/>
    <w:rsid w:val="00E2295A"/>
    <w:rsid w:val="00E3411C"/>
    <w:rsid w:val="00E363AB"/>
    <w:rsid w:val="00E377C1"/>
    <w:rsid w:val="00E41440"/>
    <w:rsid w:val="00E53AA3"/>
    <w:rsid w:val="00E81556"/>
    <w:rsid w:val="00E83177"/>
    <w:rsid w:val="00E834BD"/>
    <w:rsid w:val="00E964E6"/>
    <w:rsid w:val="00EB7E4F"/>
    <w:rsid w:val="00EC40BE"/>
    <w:rsid w:val="00EC59C3"/>
    <w:rsid w:val="00ED3413"/>
    <w:rsid w:val="00ED5712"/>
    <w:rsid w:val="00EF0FE9"/>
    <w:rsid w:val="00EF5956"/>
    <w:rsid w:val="00F00468"/>
    <w:rsid w:val="00F04A72"/>
    <w:rsid w:val="00F3382F"/>
    <w:rsid w:val="00F338F5"/>
    <w:rsid w:val="00F40F40"/>
    <w:rsid w:val="00F4128E"/>
    <w:rsid w:val="00F4449C"/>
    <w:rsid w:val="00F57C83"/>
    <w:rsid w:val="00F637B0"/>
    <w:rsid w:val="00F6587D"/>
    <w:rsid w:val="00F724C2"/>
    <w:rsid w:val="00FA7F3F"/>
    <w:rsid w:val="00FC2A5A"/>
    <w:rsid w:val="00FD39C2"/>
    <w:rsid w:val="00FD5FB9"/>
    <w:rsid w:val="00FF5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8AF6A2"/>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paragraph" w:styleId="CommentSubject">
    <w:name w:val="annotation subject"/>
    <w:basedOn w:val="CommentText"/>
    <w:next w:val="CommentText"/>
    <w:link w:val="CommentSubjectChar"/>
    <w:semiHidden/>
    <w:unhideWhenUsed/>
    <w:rsid w:val="003B0204"/>
    <w:rPr>
      <w:b/>
      <w:bCs/>
    </w:rPr>
  </w:style>
  <w:style w:type="character" w:customStyle="1" w:styleId="CommentTextChar">
    <w:name w:val="Comment Text Char"/>
    <w:basedOn w:val="DefaultParagraphFont"/>
    <w:link w:val="CommentText"/>
    <w:semiHidden/>
    <w:rsid w:val="003B0204"/>
  </w:style>
  <w:style w:type="character" w:customStyle="1" w:styleId="CommentSubjectChar">
    <w:name w:val="Comment Subject Char"/>
    <w:basedOn w:val="CommentTextChar"/>
    <w:link w:val="CommentSubject"/>
    <w:semiHidden/>
    <w:rsid w:val="003B0204"/>
    <w:rPr>
      <w:b/>
      <w:bCs/>
    </w:rPr>
  </w:style>
  <w:style w:type="paragraph" w:styleId="NormalWeb">
    <w:name w:val="Normal (Web)"/>
    <w:basedOn w:val="Normal"/>
    <w:semiHidden/>
    <w:unhideWhenUsed/>
    <w:rsid w:val="003F268F"/>
    <w:pPr>
      <w:spacing w:before="100" w:beforeAutospacing="1" w:after="100" w:afterAutospacing="1"/>
    </w:pPr>
    <w:rPr>
      <w:sz w:val="24"/>
      <w:szCs w:val="24"/>
    </w:rPr>
  </w:style>
  <w:style w:type="character" w:customStyle="1" w:styleId="updatebodytest1">
    <w:name w:val="updatebodytest1"/>
    <w:rsid w:val="003F268F"/>
    <w:rPr>
      <w:rFonts w:ascii="Arial" w:hAnsi="Arial" w:cs="Arial" w:hint="default"/>
      <w:b w:val="0"/>
      <w:bCs w:val="0"/>
      <w:i w:val="0"/>
      <w:iCs w:val="0"/>
      <w:small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061925">
      <w:bodyDiv w:val="1"/>
      <w:marLeft w:val="0"/>
      <w:marRight w:val="0"/>
      <w:marTop w:val="0"/>
      <w:marBottom w:val="0"/>
      <w:divBdr>
        <w:top w:val="none" w:sz="0" w:space="0" w:color="auto"/>
        <w:left w:val="none" w:sz="0" w:space="0" w:color="auto"/>
        <w:bottom w:val="none" w:sz="0" w:space="0" w:color="auto"/>
        <w:right w:val="none" w:sz="0" w:space="0" w:color="auto"/>
      </w:divBdr>
    </w:div>
    <w:div w:id="161863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a257.g.akamaitech.net/7/257/2422/04mar20050800/www.access.gpo.gov/ecfr/graphics/er25au05.013.gif"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http://a257.g.akamaitech.net/7/257/2422/04mar20050800/www.access.gpo.gov/ecfr/graphics/er25au05.015.gi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http://a257.g.akamaitech.net/7/257/2422/04mar20050800/www.access.gpo.gov/ecfr/graphics/er25au05.014.g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http://a257.g.akamaitech.net/7/257/2422/04mar20050800/www.access.gpo.gov/ecfr/graphics/er25au05.016.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6</Pages>
  <Words>2633</Words>
  <Characters>15013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browning_b</cp:lastModifiedBy>
  <cp:revision>24</cp:revision>
  <cp:lastPrinted>2009-09-16T17:21:00Z</cp:lastPrinted>
  <dcterms:created xsi:type="dcterms:W3CDTF">2014-11-02T05:16:00Z</dcterms:created>
  <dcterms:modified xsi:type="dcterms:W3CDTF">2018-10-22T19:06:00Z</dcterms:modified>
</cp:coreProperties>
</file>