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914532" w:rsidRDefault="001152D2"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bookmarkStart w:id="0" w:name="_GoBack"/>
      <w:bookmarkEnd w:id="0"/>
      <w:r>
        <w:rPr>
          <w:sz w:val="22"/>
          <w:szCs w:val="22"/>
        </w:rPr>
        <w:t xml:space="preserve"> </w:t>
      </w:r>
      <w:r w:rsidR="007F0476" w:rsidRPr="00914532">
        <w:rPr>
          <w:sz w:val="22"/>
          <w:szCs w:val="22"/>
        </w:rPr>
        <w:t xml:space="preserve">Title V Air Operation Permit </w:t>
      </w:r>
      <w:r w:rsidR="0007172E" w:rsidRPr="00F95492">
        <w:rPr>
          <w:sz w:val="22"/>
          <w:szCs w:val="22"/>
        </w:rPr>
        <w:t>Renewal</w:t>
      </w:r>
      <w:r w:rsidRPr="00F95492">
        <w:rPr>
          <w:sz w:val="22"/>
          <w:szCs w:val="22"/>
        </w:rPr>
        <w:t>/Revision</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F95492">
        <w:rPr>
          <w:sz w:val="22"/>
          <w:szCs w:val="22"/>
        </w:rPr>
        <w:t>0090029-014-AV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F95492">
        <w:rPr>
          <w:sz w:val="22"/>
          <w:szCs w:val="22"/>
        </w:rPr>
        <w:t xml:space="preserve">TransMontaigne Operating Company, L.P.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F95492">
        <w:rPr>
          <w:sz w:val="22"/>
          <w:szCs w:val="22"/>
        </w:rPr>
        <w:t>Dudley Tarlton, Vice President</w:t>
      </w:r>
      <w:r w:rsidR="004812BC">
        <w:rPr>
          <w:sz w:val="22"/>
          <w:szCs w:val="22"/>
        </w:rPr>
        <w:t xml:space="preserve"> </w:t>
      </w:r>
      <w:r w:rsidR="004812BC" w:rsidRPr="004812BC">
        <w:rPr>
          <w:sz w:val="22"/>
          <w:szCs w:val="22"/>
        </w:rPr>
        <w:t>– Environmental, Safety, and Occupational Health</w:t>
      </w:r>
      <w:r w:rsidR="00F95492">
        <w:rPr>
          <w:sz w:val="22"/>
          <w:szCs w:val="22"/>
        </w:rPr>
        <w:t>, Trans</w:t>
      </w:r>
      <w:r w:rsidR="004812BC">
        <w:rPr>
          <w:sz w:val="22"/>
          <w:szCs w:val="22"/>
        </w:rPr>
        <w:t>M</w:t>
      </w:r>
      <w:r w:rsidR="00F95492">
        <w:rPr>
          <w:sz w:val="22"/>
          <w:szCs w:val="22"/>
        </w:rPr>
        <w:t>ontaigne</w:t>
      </w:r>
      <w:r w:rsidR="003F775B">
        <w:rPr>
          <w:sz w:val="22"/>
          <w:szCs w:val="22"/>
        </w:rPr>
        <w:t>, 1670 Broadway, Suite 3100, Denver, C</w:t>
      </w:r>
      <w:r w:rsidR="00BA0AD9">
        <w:rPr>
          <w:sz w:val="22"/>
          <w:szCs w:val="22"/>
        </w:rPr>
        <w:t xml:space="preserve">olorado </w:t>
      </w:r>
      <w:r w:rsidR="003F775B">
        <w:rPr>
          <w:sz w:val="22"/>
          <w:szCs w:val="22"/>
        </w:rPr>
        <w:t>80202.</w:t>
      </w:r>
    </w:p>
    <w:p w:rsidR="00303BD3" w:rsidRPr="00D10365" w:rsidRDefault="00303BD3" w:rsidP="00D10365">
      <w:pPr>
        <w:spacing w:after="120"/>
        <w:rPr>
          <w:b/>
          <w:caps/>
          <w:sz w:val="22"/>
          <w:szCs w:val="22"/>
        </w:rPr>
      </w:pPr>
      <w:r w:rsidRPr="00D10365">
        <w:rPr>
          <w:b/>
          <w:caps/>
          <w:sz w:val="22"/>
          <w:szCs w:val="22"/>
        </w:rPr>
        <w:t>Facility Description</w:t>
      </w:r>
    </w:p>
    <w:p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Pr>
          <w:sz w:val="22"/>
          <w:szCs w:val="22"/>
        </w:rPr>
        <w:t xml:space="preserve"> </w:t>
      </w:r>
      <w:r w:rsidR="003F775B">
        <w:rPr>
          <w:sz w:val="22"/>
          <w:szCs w:val="22"/>
        </w:rPr>
        <w:t>TransMontaigne – Cape Canaveral</w:t>
      </w:r>
      <w:r w:rsidR="005F49A2">
        <w:rPr>
          <w:sz w:val="22"/>
          <w:szCs w:val="22"/>
        </w:rPr>
        <w:t xml:space="preserve">, which is located </w:t>
      </w:r>
      <w:r w:rsidR="00B657B6">
        <w:rPr>
          <w:sz w:val="22"/>
          <w:szCs w:val="22"/>
        </w:rPr>
        <w:t xml:space="preserve">in </w:t>
      </w:r>
      <w:r w:rsidR="003F775B">
        <w:rPr>
          <w:sz w:val="22"/>
          <w:szCs w:val="22"/>
        </w:rPr>
        <w:t>Brevard</w:t>
      </w:r>
      <w:r w:rsidR="00B657B6">
        <w:rPr>
          <w:sz w:val="22"/>
          <w:szCs w:val="22"/>
        </w:rPr>
        <w:t xml:space="preserve"> County </w:t>
      </w:r>
      <w:r w:rsidR="005F49A2">
        <w:rPr>
          <w:sz w:val="22"/>
          <w:szCs w:val="22"/>
        </w:rPr>
        <w:t>at</w:t>
      </w:r>
      <w:r w:rsidRPr="000B6156">
        <w:rPr>
          <w:sz w:val="22"/>
          <w:szCs w:val="22"/>
        </w:rPr>
        <w:t xml:space="preserve"> </w:t>
      </w:r>
      <w:r w:rsidR="003F775B">
        <w:rPr>
          <w:sz w:val="22"/>
          <w:szCs w:val="22"/>
        </w:rPr>
        <w:t>8952 N. Atlantic Ave, Cape Canavera1, Florida 32920</w:t>
      </w:r>
      <w:r w:rsidR="003B6C60">
        <w:rPr>
          <w:sz w:val="22"/>
          <w:szCs w:val="22"/>
        </w:rPr>
        <w:t>.</w:t>
      </w:r>
    </w:p>
    <w:p w:rsidR="00627090" w:rsidRDefault="00627090" w:rsidP="00627090">
      <w:pPr>
        <w:jc w:val="both"/>
        <w:rPr>
          <w:sz w:val="22"/>
          <w:szCs w:val="22"/>
        </w:rPr>
      </w:pPr>
      <w:r w:rsidRPr="00627090">
        <w:rPr>
          <w:sz w:val="22"/>
          <w:szCs w:val="22"/>
        </w:rPr>
        <w:t>This facility is a bulk gasoline terminal</w:t>
      </w:r>
      <w:r w:rsidR="00FF3165">
        <w:rPr>
          <w:sz w:val="22"/>
          <w:szCs w:val="22"/>
        </w:rPr>
        <w:t>,</w:t>
      </w:r>
      <w:r w:rsidRPr="00627090">
        <w:rPr>
          <w:sz w:val="22"/>
          <w:szCs w:val="22"/>
        </w:rPr>
        <w:t xml:space="preserve"> which contains the following emission units:</w:t>
      </w:r>
    </w:p>
    <w:p w:rsidR="004812BC" w:rsidRPr="00627090" w:rsidRDefault="004812BC" w:rsidP="00627090">
      <w:pPr>
        <w:jc w:val="both"/>
        <w:rPr>
          <w:sz w:val="22"/>
          <w:szCs w:val="22"/>
        </w:rPr>
      </w:pPr>
    </w:p>
    <w:p w:rsidR="00627090" w:rsidRPr="004812BC" w:rsidRDefault="00627090" w:rsidP="00587B0C">
      <w:pPr>
        <w:pStyle w:val="ListParagraph"/>
        <w:numPr>
          <w:ilvl w:val="0"/>
          <w:numId w:val="3"/>
        </w:numPr>
        <w:ind w:left="360"/>
        <w:jc w:val="both"/>
        <w:rPr>
          <w:sz w:val="22"/>
        </w:rPr>
      </w:pPr>
      <w:r w:rsidRPr="004812BC">
        <w:rPr>
          <w:sz w:val="22"/>
          <w:szCs w:val="22"/>
        </w:rPr>
        <w:t xml:space="preserve">EU 028: </w:t>
      </w:r>
      <w:r w:rsidRPr="004812BC">
        <w:rPr>
          <w:sz w:val="22"/>
        </w:rPr>
        <w:t xml:space="preserve">Steam Boiler </w:t>
      </w:r>
      <w:r w:rsidR="00A32BC1">
        <w:rPr>
          <w:sz w:val="22"/>
        </w:rPr>
        <w:t xml:space="preserve">#3 </w:t>
      </w:r>
      <w:r w:rsidRPr="004812BC">
        <w:rPr>
          <w:sz w:val="22"/>
        </w:rPr>
        <w:t>– Sellers-Ygnis (4.2 MMBTU/hr)</w:t>
      </w:r>
    </w:p>
    <w:p w:rsidR="00627090" w:rsidRPr="004812BC" w:rsidRDefault="00627090" w:rsidP="00587B0C">
      <w:pPr>
        <w:pStyle w:val="ListParagraph"/>
        <w:numPr>
          <w:ilvl w:val="0"/>
          <w:numId w:val="3"/>
        </w:numPr>
        <w:ind w:left="360"/>
        <w:jc w:val="both"/>
        <w:rPr>
          <w:sz w:val="22"/>
          <w:szCs w:val="22"/>
        </w:rPr>
      </w:pPr>
      <w:r w:rsidRPr="004812BC">
        <w:rPr>
          <w:sz w:val="22"/>
          <w:szCs w:val="22"/>
        </w:rPr>
        <w:t>EU 024: Asphalt Heaters</w:t>
      </w:r>
      <w:r w:rsidR="00A32BC1">
        <w:rPr>
          <w:sz w:val="22"/>
          <w:szCs w:val="22"/>
        </w:rPr>
        <w:t xml:space="preserve"> #</w:t>
      </w:r>
      <w:r w:rsidRPr="004812BC">
        <w:rPr>
          <w:sz w:val="22"/>
          <w:szCs w:val="22"/>
        </w:rPr>
        <w:t xml:space="preserve">5 </w:t>
      </w:r>
      <w:r w:rsidR="00A32BC1">
        <w:rPr>
          <w:sz w:val="22"/>
          <w:szCs w:val="22"/>
        </w:rPr>
        <w:t>&amp; #</w:t>
      </w:r>
      <w:r w:rsidRPr="004812BC">
        <w:rPr>
          <w:sz w:val="22"/>
          <w:szCs w:val="22"/>
        </w:rPr>
        <w:t xml:space="preserve"> 6 </w:t>
      </w:r>
      <w:r w:rsidRPr="004812BC">
        <w:rPr>
          <w:sz w:val="22"/>
        </w:rPr>
        <w:t>–</w:t>
      </w:r>
      <w:r w:rsidRPr="004812BC">
        <w:rPr>
          <w:sz w:val="22"/>
          <w:szCs w:val="22"/>
        </w:rPr>
        <w:t xml:space="preserve"> First Thermal Systems (10.53 MMBTU/hr each)</w:t>
      </w:r>
    </w:p>
    <w:p w:rsidR="00627090" w:rsidRPr="004812BC" w:rsidRDefault="00627090" w:rsidP="00587B0C">
      <w:pPr>
        <w:pStyle w:val="ListParagraph"/>
        <w:numPr>
          <w:ilvl w:val="0"/>
          <w:numId w:val="3"/>
        </w:numPr>
        <w:ind w:left="360"/>
        <w:jc w:val="both"/>
        <w:rPr>
          <w:sz w:val="22"/>
          <w:szCs w:val="22"/>
        </w:rPr>
      </w:pPr>
      <w:r w:rsidRPr="004812BC">
        <w:rPr>
          <w:sz w:val="22"/>
          <w:szCs w:val="22"/>
        </w:rPr>
        <w:t xml:space="preserve">EU 025: </w:t>
      </w:r>
      <w:r w:rsidR="00E6265F" w:rsidRPr="004812BC">
        <w:rPr>
          <w:sz w:val="22"/>
          <w:szCs w:val="22"/>
        </w:rPr>
        <w:t>Thirteen</w:t>
      </w:r>
      <w:r w:rsidRPr="004812BC">
        <w:rPr>
          <w:sz w:val="22"/>
          <w:szCs w:val="22"/>
        </w:rPr>
        <w:t xml:space="preserve"> Petroleum Storage Tanks {subject to Rule 62-296.320(1), F.A.C.} as follows:</w:t>
      </w:r>
    </w:p>
    <w:p w:rsidR="00627090" w:rsidRPr="00627090" w:rsidRDefault="00627090" w:rsidP="00627090">
      <w:pPr>
        <w:jc w:val="both"/>
        <w:rPr>
          <w:sz w:val="22"/>
          <w:szCs w:val="22"/>
        </w:rPr>
      </w:pPr>
      <w:r w:rsidRPr="00627090">
        <w:rPr>
          <w:sz w:val="22"/>
          <w:szCs w:val="22"/>
        </w:rPr>
        <w:tab/>
      </w:r>
    </w:p>
    <w:tbl>
      <w:tblPr>
        <w:tblStyle w:val="TableGrid1"/>
        <w:tblW w:w="9180" w:type="dxa"/>
        <w:tblInd w:w="-5" w:type="dxa"/>
        <w:tblLook w:val="04A0" w:firstRow="1" w:lastRow="0" w:firstColumn="1" w:lastColumn="0" w:noHBand="0" w:noVBand="1"/>
      </w:tblPr>
      <w:tblGrid>
        <w:gridCol w:w="900"/>
        <w:gridCol w:w="1878"/>
        <w:gridCol w:w="1710"/>
        <w:gridCol w:w="1568"/>
        <w:gridCol w:w="763"/>
        <w:gridCol w:w="2361"/>
      </w:tblGrid>
      <w:tr w:rsidR="00627090" w:rsidRPr="00627090" w:rsidTr="00A65AAA">
        <w:trPr>
          <w:trHeight w:val="397"/>
        </w:trPr>
        <w:tc>
          <w:tcPr>
            <w:tcW w:w="900" w:type="dxa"/>
          </w:tcPr>
          <w:p w:rsidR="00627090" w:rsidRPr="00627090" w:rsidRDefault="00627090" w:rsidP="004812BC">
            <w:pPr>
              <w:rPr>
                <w:sz w:val="22"/>
              </w:rPr>
            </w:pPr>
          </w:p>
          <w:p w:rsidR="00627090" w:rsidRPr="00627090" w:rsidRDefault="00627090" w:rsidP="004812BC">
            <w:pPr>
              <w:rPr>
                <w:sz w:val="22"/>
              </w:rPr>
            </w:pPr>
          </w:p>
          <w:p w:rsidR="00627090" w:rsidRPr="00627090" w:rsidRDefault="00627090" w:rsidP="004812BC">
            <w:pPr>
              <w:rPr>
                <w:sz w:val="22"/>
              </w:rPr>
            </w:pPr>
            <w:r w:rsidRPr="00627090">
              <w:rPr>
                <w:sz w:val="22"/>
              </w:rPr>
              <w:t>Tank #</w:t>
            </w:r>
          </w:p>
        </w:tc>
        <w:tc>
          <w:tcPr>
            <w:tcW w:w="1878" w:type="dxa"/>
          </w:tcPr>
          <w:p w:rsidR="00627090" w:rsidRPr="00627090" w:rsidRDefault="00627090" w:rsidP="004812BC">
            <w:pPr>
              <w:rPr>
                <w:sz w:val="22"/>
              </w:rPr>
            </w:pPr>
          </w:p>
          <w:p w:rsidR="00627090" w:rsidRPr="00627090" w:rsidRDefault="00627090" w:rsidP="004812BC">
            <w:pPr>
              <w:rPr>
                <w:sz w:val="22"/>
              </w:rPr>
            </w:pPr>
            <w:r w:rsidRPr="00627090">
              <w:rPr>
                <w:sz w:val="22"/>
              </w:rPr>
              <w:t>Worst-Case</w:t>
            </w:r>
          </w:p>
          <w:p w:rsidR="00627090" w:rsidRPr="00627090" w:rsidRDefault="00627090" w:rsidP="004812BC">
            <w:pPr>
              <w:rPr>
                <w:sz w:val="22"/>
              </w:rPr>
            </w:pPr>
            <w:r w:rsidRPr="00627090">
              <w:rPr>
                <w:sz w:val="22"/>
              </w:rPr>
              <w:t>Product *</w:t>
            </w:r>
          </w:p>
        </w:tc>
        <w:tc>
          <w:tcPr>
            <w:tcW w:w="1710" w:type="dxa"/>
          </w:tcPr>
          <w:p w:rsidR="00627090" w:rsidRPr="00627090" w:rsidRDefault="00627090" w:rsidP="004812BC">
            <w:pPr>
              <w:rPr>
                <w:sz w:val="22"/>
              </w:rPr>
            </w:pPr>
          </w:p>
          <w:p w:rsidR="00627090" w:rsidRPr="00627090" w:rsidRDefault="00627090" w:rsidP="004812BC">
            <w:pPr>
              <w:rPr>
                <w:sz w:val="22"/>
              </w:rPr>
            </w:pPr>
            <w:r w:rsidRPr="00627090">
              <w:rPr>
                <w:sz w:val="22"/>
              </w:rPr>
              <w:t>Shell</w:t>
            </w:r>
          </w:p>
          <w:p w:rsidR="00627090" w:rsidRPr="00627090" w:rsidRDefault="00627090" w:rsidP="004812BC">
            <w:pPr>
              <w:rPr>
                <w:sz w:val="22"/>
              </w:rPr>
            </w:pPr>
            <w:r w:rsidRPr="00627090">
              <w:rPr>
                <w:sz w:val="22"/>
              </w:rPr>
              <w:t>Capacity (bbl)</w:t>
            </w:r>
          </w:p>
        </w:tc>
        <w:tc>
          <w:tcPr>
            <w:tcW w:w="1568" w:type="dxa"/>
          </w:tcPr>
          <w:p w:rsidR="00627090" w:rsidRPr="00627090" w:rsidRDefault="00627090" w:rsidP="004812BC">
            <w:pPr>
              <w:rPr>
                <w:b/>
                <w:sz w:val="22"/>
              </w:rPr>
            </w:pPr>
          </w:p>
          <w:p w:rsidR="00627090" w:rsidRPr="00627090" w:rsidRDefault="00627090" w:rsidP="004812BC">
            <w:pPr>
              <w:rPr>
                <w:b/>
                <w:sz w:val="22"/>
              </w:rPr>
            </w:pPr>
          </w:p>
          <w:p w:rsidR="00627090" w:rsidRPr="00627090" w:rsidRDefault="00627090" w:rsidP="004812BC">
            <w:pPr>
              <w:rPr>
                <w:b/>
                <w:sz w:val="22"/>
              </w:rPr>
            </w:pPr>
            <w:r w:rsidRPr="00627090">
              <w:rPr>
                <w:b/>
                <w:sz w:val="22"/>
              </w:rPr>
              <w:t>Roof Type</w:t>
            </w:r>
          </w:p>
        </w:tc>
        <w:tc>
          <w:tcPr>
            <w:tcW w:w="763" w:type="dxa"/>
          </w:tcPr>
          <w:p w:rsidR="00627090" w:rsidRPr="00627090" w:rsidRDefault="00627090" w:rsidP="004812BC">
            <w:pPr>
              <w:rPr>
                <w:sz w:val="22"/>
              </w:rPr>
            </w:pPr>
          </w:p>
          <w:p w:rsidR="00627090" w:rsidRPr="00627090" w:rsidRDefault="00627090" w:rsidP="004812BC">
            <w:pPr>
              <w:rPr>
                <w:sz w:val="22"/>
              </w:rPr>
            </w:pPr>
          </w:p>
          <w:p w:rsidR="00627090" w:rsidRPr="00627090" w:rsidRDefault="00627090" w:rsidP="004812BC">
            <w:pPr>
              <w:rPr>
                <w:sz w:val="22"/>
              </w:rPr>
            </w:pPr>
            <w:r w:rsidRPr="00627090">
              <w:rPr>
                <w:sz w:val="22"/>
              </w:rPr>
              <w:t>NSPS</w:t>
            </w:r>
          </w:p>
        </w:tc>
        <w:tc>
          <w:tcPr>
            <w:tcW w:w="2361" w:type="dxa"/>
          </w:tcPr>
          <w:p w:rsidR="00627090" w:rsidRPr="00627090" w:rsidRDefault="00627090" w:rsidP="004812BC">
            <w:pPr>
              <w:rPr>
                <w:sz w:val="22"/>
              </w:rPr>
            </w:pPr>
          </w:p>
          <w:p w:rsidR="00627090" w:rsidRPr="00627090" w:rsidRDefault="00627090" w:rsidP="004812BC">
            <w:pPr>
              <w:rPr>
                <w:sz w:val="22"/>
              </w:rPr>
            </w:pPr>
          </w:p>
          <w:p w:rsidR="00627090" w:rsidRPr="00627090" w:rsidRDefault="00627090" w:rsidP="004812BC">
            <w:pPr>
              <w:rPr>
                <w:sz w:val="22"/>
              </w:rPr>
            </w:pPr>
            <w:r w:rsidRPr="00627090">
              <w:rPr>
                <w:sz w:val="22"/>
              </w:rPr>
              <w:t>NESHAP</w:t>
            </w:r>
          </w:p>
        </w:tc>
      </w:tr>
      <w:tr w:rsidR="00627090" w:rsidRPr="00627090" w:rsidTr="00A65AAA">
        <w:tc>
          <w:tcPr>
            <w:tcW w:w="900" w:type="dxa"/>
          </w:tcPr>
          <w:p w:rsidR="00627090" w:rsidRPr="00627090" w:rsidRDefault="00627090" w:rsidP="004812BC">
            <w:pPr>
              <w:rPr>
                <w:sz w:val="22"/>
              </w:rPr>
            </w:pPr>
            <w:r w:rsidRPr="00627090">
              <w:rPr>
                <w:sz w:val="22"/>
              </w:rPr>
              <w:t>1</w:t>
            </w:r>
          </w:p>
        </w:tc>
        <w:tc>
          <w:tcPr>
            <w:tcW w:w="1878" w:type="dxa"/>
          </w:tcPr>
          <w:p w:rsidR="00627090" w:rsidRPr="00627090" w:rsidRDefault="00627090" w:rsidP="004812BC">
            <w:pPr>
              <w:rPr>
                <w:sz w:val="22"/>
              </w:rPr>
            </w:pPr>
            <w:r w:rsidRPr="00627090">
              <w:rPr>
                <w:sz w:val="22"/>
              </w:rPr>
              <w:t>#6/Asphalt</w:t>
            </w:r>
          </w:p>
        </w:tc>
        <w:tc>
          <w:tcPr>
            <w:tcW w:w="1710" w:type="dxa"/>
          </w:tcPr>
          <w:p w:rsidR="00627090" w:rsidRPr="00627090" w:rsidRDefault="00627090" w:rsidP="004812BC">
            <w:pPr>
              <w:rPr>
                <w:sz w:val="22"/>
              </w:rPr>
            </w:pPr>
            <w:r w:rsidRPr="00627090">
              <w:rPr>
                <w:sz w:val="22"/>
              </w:rPr>
              <w:t>80,265</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2</w:t>
            </w:r>
          </w:p>
        </w:tc>
        <w:tc>
          <w:tcPr>
            <w:tcW w:w="1878" w:type="dxa"/>
          </w:tcPr>
          <w:p w:rsidR="00627090" w:rsidRPr="00627090" w:rsidRDefault="00627090" w:rsidP="004812BC">
            <w:pPr>
              <w:rPr>
                <w:sz w:val="22"/>
              </w:rPr>
            </w:pPr>
            <w:r w:rsidRPr="00627090">
              <w:rPr>
                <w:sz w:val="22"/>
              </w:rPr>
              <w:t>#2/Asphalt</w:t>
            </w:r>
          </w:p>
        </w:tc>
        <w:tc>
          <w:tcPr>
            <w:tcW w:w="1710" w:type="dxa"/>
          </w:tcPr>
          <w:p w:rsidR="00627090" w:rsidRPr="00627090" w:rsidRDefault="00627090" w:rsidP="004812BC">
            <w:pPr>
              <w:rPr>
                <w:sz w:val="22"/>
              </w:rPr>
            </w:pPr>
            <w:r w:rsidRPr="00627090">
              <w:rPr>
                <w:sz w:val="22"/>
              </w:rPr>
              <w:t>55,778</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3</w:t>
            </w:r>
          </w:p>
        </w:tc>
        <w:tc>
          <w:tcPr>
            <w:tcW w:w="1878" w:type="dxa"/>
          </w:tcPr>
          <w:p w:rsidR="00627090" w:rsidRPr="00627090" w:rsidRDefault="00627090" w:rsidP="004812BC">
            <w:pPr>
              <w:rPr>
                <w:sz w:val="22"/>
              </w:rPr>
            </w:pPr>
            <w:r w:rsidRPr="00627090">
              <w:rPr>
                <w:sz w:val="22"/>
              </w:rPr>
              <w:t>Asphalt</w:t>
            </w:r>
          </w:p>
        </w:tc>
        <w:tc>
          <w:tcPr>
            <w:tcW w:w="1710" w:type="dxa"/>
          </w:tcPr>
          <w:p w:rsidR="00627090" w:rsidRPr="00627090" w:rsidRDefault="00627090" w:rsidP="004812BC">
            <w:pPr>
              <w:rPr>
                <w:sz w:val="22"/>
              </w:rPr>
            </w:pPr>
            <w:r w:rsidRPr="00627090">
              <w:rPr>
                <w:sz w:val="22"/>
              </w:rPr>
              <w:t>33,607</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4</w:t>
            </w:r>
          </w:p>
        </w:tc>
        <w:tc>
          <w:tcPr>
            <w:tcW w:w="1878" w:type="dxa"/>
          </w:tcPr>
          <w:p w:rsidR="00627090" w:rsidRPr="00627090" w:rsidRDefault="00627090" w:rsidP="004812BC">
            <w:pPr>
              <w:rPr>
                <w:sz w:val="22"/>
              </w:rPr>
            </w:pPr>
            <w:r w:rsidRPr="00627090">
              <w:rPr>
                <w:sz w:val="22"/>
              </w:rPr>
              <w:t>Asphalt</w:t>
            </w:r>
          </w:p>
        </w:tc>
        <w:tc>
          <w:tcPr>
            <w:tcW w:w="1710" w:type="dxa"/>
          </w:tcPr>
          <w:p w:rsidR="00627090" w:rsidRPr="00627090" w:rsidRDefault="00627090" w:rsidP="004812BC">
            <w:pPr>
              <w:rPr>
                <w:sz w:val="22"/>
              </w:rPr>
            </w:pPr>
            <w:r w:rsidRPr="00627090">
              <w:rPr>
                <w:sz w:val="22"/>
              </w:rPr>
              <w:t>20,109</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6</w:t>
            </w:r>
          </w:p>
        </w:tc>
        <w:tc>
          <w:tcPr>
            <w:tcW w:w="1878" w:type="dxa"/>
          </w:tcPr>
          <w:p w:rsidR="00627090" w:rsidRPr="00627090" w:rsidRDefault="00627090" w:rsidP="004812BC">
            <w:pPr>
              <w:rPr>
                <w:sz w:val="22"/>
              </w:rPr>
            </w:pPr>
            <w:r w:rsidRPr="00627090">
              <w:rPr>
                <w:sz w:val="22"/>
              </w:rPr>
              <w:t>Asphalt</w:t>
            </w:r>
          </w:p>
        </w:tc>
        <w:tc>
          <w:tcPr>
            <w:tcW w:w="1710" w:type="dxa"/>
          </w:tcPr>
          <w:p w:rsidR="00627090" w:rsidRPr="00627090" w:rsidRDefault="00627090" w:rsidP="004812BC">
            <w:pPr>
              <w:rPr>
                <w:sz w:val="22"/>
              </w:rPr>
            </w:pPr>
            <w:r w:rsidRPr="00627090">
              <w:rPr>
                <w:sz w:val="22"/>
              </w:rPr>
              <w:t>20,097</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7</w:t>
            </w:r>
          </w:p>
        </w:tc>
        <w:tc>
          <w:tcPr>
            <w:tcW w:w="1878" w:type="dxa"/>
          </w:tcPr>
          <w:p w:rsidR="00627090" w:rsidRPr="00627090" w:rsidRDefault="00627090" w:rsidP="004812BC">
            <w:pPr>
              <w:rPr>
                <w:sz w:val="22"/>
              </w:rPr>
            </w:pPr>
            <w:r w:rsidRPr="00627090">
              <w:rPr>
                <w:sz w:val="22"/>
              </w:rPr>
              <w:t>#2 Fuel Oil</w:t>
            </w:r>
          </w:p>
        </w:tc>
        <w:tc>
          <w:tcPr>
            <w:tcW w:w="1710" w:type="dxa"/>
          </w:tcPr>
          <w:p w:rsidR="00627090" w:rsidRPr="00627090" w:rsidRDefault="00627090" w:rsidP="004812BC">
            <w:pPr>
              <w:rPr>
                <w:sz w:val="22"/>
              </w:rPr>
            </w:pPr>
            <w:r w:rsidRPr="00627090">
              <w:rPr>
                <w:sz w:val="22"/>
              </w:rPr>
              <w:t>65,270</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9</w:t>
            </w:r>
          </w:p>
        </w:tc>
        <w:tc>
          <w:tcPr>
            <w:tcW w:w="1878" w:type="dxa"/>
          </w:tcPr>
          <w:p w:rsidR="00627090" w:rsidRPr="00627090" w:rsidRDefault="00627090" w:rsidP="004812BC">
            <w:pPr>
              <w:rPr>
                <w:sz w:val="22"/>
              </w:rPr>
            </w:pPr>
            <w:r w:rsidRPr="00627090">
              <w:rPr>
                <w:sz w:val="22"/>
              </w:rPr>
              <w:t>Gasoline</w:t>
            </w:r>
          </w:p>
        </w:tc>
        <w:tc>
          <w:tcPr>
            <w:tcW w:w="1710" w:type="dxa"/>
          </w:tcPr>
          <w:p w:rsidR="00627090" w:rsidRPr="00627090" w:rsidRDefault="00627090" w:rsidP="004812BC">
            <w:pPr>
              <w:rPr>
                <w:sz w:val="22"/>
              </w:rPr>
            </w:pPr>
            <w:r w:rsidRPr="00627090">
              <w:rPr>
                <w:sz w:val="22"/>
              </w:rPr>
              <w:t>33,741</w:t>
            </w:r>
          </w:p>
        </w:tc>
        <w:tc>
          <w:tcPr>
            <w:tcW w:w="1568" w:type="dxa"/>
          </w:tcPr>
          <w:p w:rsidR="00627090" w:rsidRPr="00627090" w:rsidRDefault="00627090" w:rsidP="004812BC">
            <w:pPr>
              <w:rPr>
                <w:sz w:val="22"/>
              </w:rPr>
            </w:pPr>
            <w:r w:rsidRPr="00627090">
              <w:rPr>
                <w:sz w:val="22"/>
              </w:rPr>
              <w:t>IFR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BBBBBB</w:t>
            </w:r>
          </w:p>
        </w:tc>
      </w:tr>
      <w:tr w:rsidR="00627090" w:rsidRPr="00627090" w:rsidTr="00A65AAA">
        <w:tc>
          <w:tcPr>
            <w:tcW w:w="900" w:type="dxa"/>
          </w:tcPr>
          <w:p w:rsidR="00627090" w:rsidRPr="00627090" w:rsidRDefault="00627090" w:rsidP="004812BC">
            <w:pPr>
              <w:rPr>
                <w:sz w:val="22"/>
              </w:rPr>
            </w:pPr>
            <w:r w:rsidRPr="00627090">
              <w:rPr>
                <w:sz w:val="22"/>
              </w:rPr>
              <w:t>10</w:t>
            </w:r>
          </w:p>
        </w:tc>
        <w:tc>
          <w:tcPr>
            <w:tcW w:w="1878" w:type="dxa"/>
          </w:tcPr>
          <w:p w:rsidR="00627090" w:rsidRPr="00627090" w:rsidRDefault="00627090" w:rsidP="004812BC">
            <w:pPr>
              <w:rPr>
                <w:sz w:val="22"/>
              </w:rPr>
            </w:pPr>
            <w:r w:rsidRPr="00627090">
              <w:rPr>
                <w:sz w:val="22"/>
              </w:rPr>
              <w:t>Asphalt</w:t>
            </w:r>
          </w:p>
        </w:tc>
        <w:tc>
          <w:tcPr>
            <w:tcW w:w="1710" w:type="dxa"/>
          </w:tcPr>
          <w:p w:rsidR="00627090" w:rsidRPr="00627090" w:rsidRDefault="00627090" w:rsidP="004812BC">
            <w:pPr>
              <w:rPr>
                <w:sz w:val="22"/>
              </w:rPr>
            </w:pPr>
            <w:r w:rsidRPr="00627090">
              <w:rPr>
                <w:sz w:val="22"/>
              </w:rPr>
              <w:t>3,010</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12</w:t>
            </w:r>
          </w:p>
        </w:tc>
        <w:tc>
          <w:tcPr>
            <w:tcW w:w="1878" w:type="dxa"/>
          </w:tcPr>
          <w:p w:rsidR="00627090" w:rsidRPr="00627090" w:rsidRDefault="00627090" w:rsidP="004812BC">
            <w:pPr>
              <w:rPr>
                <w:sz w:val="22"/>
              </w:rPr>
            </w:pPr>
            <w:r w:rsidRPr="00627090">
              <w:rPr>
                <w:sz w:val="22"/>
              </w:rPr>
              <w:t>Gasoline</w:t>
            </w:r>
          </w:p>
        </w:tc>
        <w:tc>
          <w:tcPr>
            <w:tcW w:w="1710" w:type="dxa"/>
          </w:tcPr>
          <w:p w:rsidR="00627090" w:rsidRPr="00627090" w:rsidRDefault="00627090" w:rsidP="004812BC">
            <w:pPr>
              <w:rPr>
                <w:sz w:val="22"/>
              </w:rPr>
            </w:pPr>
            <w:r w:rsidRPr="00627090">
              <w:rPr>
                <w:sz w:val="22"/>
              </w:rPr>
              <w:t>8,955</w:t>
            </w:r>
          </w:p>
        </w:tc>
        <w:tc>
          <w:tcPr>
            <w:tcW w:w="1568" w:type="dxa"/>
          </w:tcPr>
          <w:p w:rsidR="00627090" w:rsidRPr="00627090" w:rsidRDefault="00627090" w:rsidP="004812BC">
            <w:pPr>
              <w:rPr>
                <w:sz w:val="22"/>
              </w:rPr>
            </w:pPr>
            <w:r w:rsidRPr="00627090">
              <w:rPr>
                <w:sz w:val="22"/>
              </w:rPr>
              <w:t>IFR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BBBBBB</w:t>
            </w:r>
          </w:p>
        </w:tc>
      </w:tr>
      <w:tr w:rsidR="00627090" w:rsidRPr="00627090" w:rsidTr="00A65AAA">
        <w:tc>
          <w:tcPr>
            <w:tcW w:w="900" w:type="dxa"/>
          </w:tcPr>
          <w:p w:rsidR="00627090" w:rsidRPr="00627090" w:rsidRDefault="00627090" w:rsidP="004812BC">
            <w:pPr>
              <w:rPr>
                <w:sz w:val="22"/>
              </w:rPr>
            </w:pPr>
            <w:r w:rsidRPr="00627090">
              <w:rPr>
                <w:sz w:val="22"/>
              </w:rPr>
              <w:t>13</w:t>
            </w:r>
          </w:p>
        </w:tc>
        <w:tc>
          <w:tcPr>
            <w:tcW w:w="1878" w:type="dxa"/>
          </w:tcPr>
          <w:p w:rsidR="00627090" w:rsidRPr="00627090" w:rsidRDefault="00627090" w:rsidP="004812BC">
            <w:pPr>
              <w:rPr>
                <w:sz w:val="22"/>
              </w:rPr>
            </w:pPr>
            <w:r w:rsidRPr="00627090">
              <w:rPr>
                <w:sz w:val="22"/>
              </w:rPr>
              <w:t>Gasoline</w:t>
            </w:r>
          </w:p>
        </w:tc>
        <w:tc>
          <w:tcPr>
            <w:tcW w:w="1710" w:type="dxa"/>
          </w:tcPr>
          <w:p w:rsidR="00627090" w:rsidRPr="00627090" w:rsidRDefault="00627090" w:rsidP="004812BC">
            <w:pPr>
              <w:rPr>
                <w:sz w:val="22"/>
              </w:rPr>
            </w:pPr>
            <w:r w:rsidRPr="00627090">
              <w:rPr>
                <w:sz w:val="22"/>
              </w:rPr>
              <w:t>8,048</w:t>
            </w:r>
          </w:p>
        </w:tc>
        <w:tc>
          <w:tcPr>
            <w:tcW w:w="1568" w:type="dxa"/>
          </w:tcPr>
          <w:p w:rsidR="00627090" w:rsidRPr="00627090" w:rsidRDefault="00627090" w:rsidP="004812BC">
            <w:pPr>
              <w:rPr>
                <w:sz w:val="22"/>
              </w:rPr>
            </w:pPr>
            <w:r w:rsidRPr="00627090">
              <w:rPr>
                <w:sz w:val="22"/>
              </w:rPr>
              <w:t>IFR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BBBBBB</w:t>
            </w:r>
          </w:p>
        </w:tc>
      </w:tr>
      <w:tr w:rsidR="00627090" w:rsidRPr="00627090" w:rsidTr="00A65AAA">
        <w:tc>
          <w:tcPr>
            <w:tcW w:w="900" w:type="dxa"/>
          </w:tcPr>
          <w:p w:rsidR="00627090" w:rsidRPr="00627090" w:rsidRDefault="00627090" w:rsidP="004812BC">
            <w:pPr>
              <w:rPr>
                <w:sz w:val="22"/>
              </w:rPr>
            </w:pPr>
            <w:r w:rsidRPr="00627090">
              <w:rPr>
                <w:sz w:val="22"/>
              </w:rPr>
              <w:t>14</w:t>
            </w:r>
          </w:p>
        </w:tc>
        <w:tc>
          <w:tcPr>
            <w:tcW w:w="1878" w:type="dxa"/>
          </w:tcPr>
          <w:p w:rsidR="00627090" w:rsidRPr="00627090" w:rsidRDefault="00627090" w:rsidP="004812BC">
            <w:pPr>
              <w:rPr>
                <w:sz w:val="22"/>
              </w:rPr>
            </w:pPr>
            <w:r w:rsidRPr="00627090">
              <w:rPr>
                <w:sz w:val="22"/>
              </w:rPr>
              <w:t>Asphalt</w:t>
            </w:r>
          </w:p>
        </w:tc>
        <w:tc>
          <w:tcPr>
            <w:tcW w:w="1710" w:type="dxa"/>
          </w:tcPr>
          <w:p w:rsidR="00627090" w:rsidRPr="00627090" w:rsidRDefault="00627090" w:rsidP="004812BC">
            <w:pPr>
              <w:rPr>
                <w:sz w:val="22"/>
              </w:rPr>
            </w:pPr>
            <w:r w:rsidRPr="00627090">
              <w:rPr>
                <w:sz w:val="22"/>
              </w:rPr>
              <w:t>1,497</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r w:rsidR="00627090" w:rsidRPr="00627090" w:rsidTr="00A65AAA">
        <w:tc>
          <w:tcPr>
            <w:tcW w:w="900" w:type="dxa"/>
          </w:tcPr>
          <w:p w:rsidR="00627090" w:rsidRPr="00627090" w:rsidRDefault="00627090" w:rsidP="004812BC">
            <w:pPr>
              <w:rPr>
                <w:sz w:val="22"/>
              </w:rPr>
            </w:pPr>
            <w:r w:rsidRPr="00627090">
              <w:rPr>
                <w:sz w:val="22"/>
              </w:rPr>
              <w:t>15</w:t>
            </w:r>
          </w:p>
        </w:tc>
        <w:tc>
          <w:tcPr>
            <w:tcW w:w="1878" w:type="dxa"/>
          </w:tcPr>
          <w:p w:rsidR="00627090" w:rsidRPr="00627090" w:rsidRDefault="00627090" w:rsidP="004812BC">
            <w:pPr>
              <w:rPr>
                <w:sz w:val="22"/>
              </w:rPr>
            </w:pPr>
            <w:r w:rsidRPr="00627090">
              <w:rPr>
                <w:sz w:val="22"/>
              </w:rPr>
              <w:t>Gasoline</w:t>
            </w:r>
          </w:p>
        </w:tc>
        <w:tc>
          <w:tcPr>
            <w:tcW w:w="1710" w:type="dxa"/>
          </w:tcPr>
          <w:p w:rsidR="00627090" w:rsidRPr="00627090" w:rsidRDefault="00627090" w:rsidP="004812BC">
            <w:pPr>
              <w:rPr>
                <w:sz w:val="22"/>
              </w:rPr>
            </w:pPr>
            <w:r w:rsidRPr="00627090">
              <w:rPr>
                <w:sz w:val="22"/>
              </w:rPr>
              <w:t>54,919</w:t>
            </w:r>
          </w:p>
        </w:tc>
        <w:tc>
          <w:tcPr>
            <w:tcW w:w="1568" w:type="dxa"/>
          </w:tcPr>
          <w:p w:rsidR="00627090" w:rsidRPr="00627090" w:rsidRDefault="00627090" w:rsidP="004812BC">
            <w:pPr>
              <w:rPr>
                <w:sz w:val="22"/>
              </w:rPr>
            </w:pPr>
            <w:r w:rsidRPr="00627090">
              <w:rPr>
                <w:sz w:val="22"/>
              </w:rPr>
              <w:t>EFR w/dome</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BBBBBB</w:t>
            </w:r>
          </w:p>
        </w:tc>
      </w:tr>
      <w:tr w:rsidR="00627090" w:rsidRPr="00627090" w:rsidTr="00A65AAA">
        <w:tc>
          <w:tcPr>
            <w:tcW w:w="900" w:type="dxa"/>
          </w:tcPr>
          <w:p w:rsidR="00627090" w:rsidRPr="00627090" w:rsidRDefault="00627090" w:rsidP="004812BC">
            <w:pPr>
              <w:rPr>
                <w:sz w:val="22"/>
              </w:rPr>
            </w:pPr>
            <w:r w:rsidRPr="00627090">
              <w:rPr>
                <w:sz w:val="22"/>
              </w:rPr>
              <w:t>23</w:t>
            </w:r>
          </w:p>
        </w:tc>
        <w:tc>
          <w:tcPr>
            <w:tcW w:w="1878" w:type="dxa"/>
          </w:tcPr>
          <w:p w:rsidR="00627090" w:rsidRPr="00627090" w:rsidRDefault="00627090" w:rsidP="004812BC">
            <w:pPr>
              <w:rPr>
                <w:sz w:val="22"/>
              </w:rPr>
            </w:pPr>
            <w:r w:rsidRPr="00627090">
              <w:rPr>
                <w:sz w:val="22"/>
              </w:rPr>
              <w:t>Additive</w:t>
            </w:r>
          </w:p>
        </w:tc>
        <w:tc>
          <w:tcPr>
            <w:tcW w:w="1710" w:type="dxa"/>
          </w:tcPr>
          <w:p w:rsidR="00627090" w:rsidRPr="00627090" w:rsidRDefault="00627090" w:rsidP="004812BC">
            <w:pPr>
              <w:rPr>
                <w:sz w:val="22"/>
              </w:rPr>
            </w:pPr>
            <w:r w:rsidRPr="00627090">
              <w:rPr>
                <w:sz w:val="22"/>
              </w:rPr>
              <w:t>242</w:t>
            </w:r>
          </w:p>
        </w:tc>
        <w:tc>
          <w:tcPr>
            <w:tcW w:w="1568" w:type="dxa"/>
          </w:tcPr>
          <w:p w:rsidR="00627090" w:rsidRPr="00627090" w:rsidRDefault="00627090" w:rsidP="004812BC">
            <w:pPr>
              <w:rPr>
                <w:sz w:val="22"/>
              </w:rPr>
            </w:pPr>
            <w:r w:rsidRPr="00627090">
              <w:rPr>
                <w:sz w:val="22"/>
              </w:rPr>
              <w:t>FR</w:t>
            </w:r>
          </w:p>
        </w:tc>
        <w:tc>
          <w:tcPr>
            <w:tcW w:w="763" w:type="dxa"/>
          </w:tcPr>
          <w:p w:rsidR="00627090" w:rsidRPr="00627090" w:rsidRDefault="00627090" w:rsidP="004812BC">
            <w:pPr>
              <w:rPr>
                <w:sz w:val="22"/>
              </w:rPr>
            </w:pPr>
            <w:r w:rsidRPr="00627090">
              <w:rPr>
                <w:sz w:val="22"/>
              </w:rPr>
              <w:t>None</w:t>
            </w:r>
          </w:p>
        </w:tc>
        <w:tc>
          <w:tcPr>
            <w:tcW w:w="2361" w:type="dxa"/>
          </w:tcPr>
          <w:p w:rsidR="00627090" w:rsidRPr="00627090" w:rsidRDefault="00627090" w:rsidP="004812BC">
            <w:pPr>
              <w:rPr>
                <w:sz w:val="22"/>
              </w:rPr>
            </w:pPr>
            <w:r w:rsidRPr="00627090">
              <w:rPr>
                <w:sz w:val="24"/>
                <w:szCs w:val="24"/>
              </w:rPr>
              <w:t>None</w:t>
            </w:r>
          </w:p>
        </w:tc>
      </w:tr>
    </w:tbl>
    <w:p w:rsidR="00627090" w:rsidRPr="00627090" w:rsidRDefault="00627090" w:rsidP="00627090">
      <w:pPr>
        <w:jc w:val="both"/>
        <w:rPr>
          <w:sz w:val="22"/>
          <w:szCs w:val="22"/>
        </w:rPr>
      </w:pPr>
      <w:r w:rsidRPr="00627090">
        <w:rPr>
          <w:sz w:val="22"/>
          <w:szCs w:val="22"/>
        </w:rPr>
        <w:tab/>
      </w:r>
    </w:p>
    <w:p w:rsidR="00627090" w:rsidRDefault="00627090" w:rsidP="00A65AAA">
      <w:pPr>
        <w:jc w:val="both"/>
        <w:rPr>
          <w:sz w:val="22"/>
          <w:szCs w:val="22"/>
        </w:rPr>
      </w:pPr>
      <w:r w:rsidRPr="00627090">
        <w:rPr>
          <w:sz w:val="22"/>
          <w:szCs w:val="22"/>
        </w:rPr>
        <w:t>*  Worst-case product is defined as the product that is expected to result in the highest emission of volatile organic compounds. It does not limit the storage of lower vapor products (e.g. storage tanks that identify gasoline as the worst-case product are also authorized to store ethanol).</w:t>
      </w: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Default="004812BC" w:rsidP="00627090">
      <w:pPr>
        <w:jc w:val="both"/>
        <w:rPr>
          <w:sz w:val="22"/>
          <w:szCs w:val="22"/>
        </w:rPr>
      </w:pPr>
    </w:p>
    <w:p w:rsidR="004812BC" w:rsidRPr="00627090" w:rsidRDefault="004812BC" w:rsidP="00627090">
      <w:pPr>
        <w:jc w:val="both"/>
        <w:rPr>
          <w:sz w:val="22"/>
          <w:szCs w:val="22"/>
        </w:rPr>
      </w:pPr>
    </w:p>
    <w:p w:rsidR="00627090" w:rsidRPr="004812BC" w:rsidRDefault="00627090" w:rsidP="00587B0C">
      <w:pPr>
        <w:pStyle w:val="ListParagraph"/>
        <w:numPr>
          <w:ilvl w:val="0"/>
          <w:numId w:val="3"/>
        </w:numPr>
        <w:ind w:left="360"/>
        <w:rPr>
          <w:sz w:val="22"/>
          <w:szCs w:val="22"/>
        </w:rPr>
      </w:pPr>
      <w:r w:rsidRPr="004812BC">
        <w:rPr>
          <w:sz w:val="22"/>
          <w:szCs w:val="22"/>
        </w:rPr>
        <w:t>EU 026: Three Petroleum Storage Tanks {subject to 40 CFR 60, NSPS, Subpart Kb and K} as follows:</w:t>
      </w:r>
    </w:p>
    <w:p w:rsidR="00627090" w:rsidRPr="00627090" w:rsidRDefault="00627090" w:rsidP="00A65AAA">
      <w:pPr>
        <w:jc w:val="both"/>
        <w:rPr>
          <w:sz w:val="22"/>
          <w:szCs w:val="22"/>
        </w:rPr>
      </w:pPr>
      <w:r w:rsidRPr="00627090">
        <w:rPr>
          <w:sz w:val="22"/>
          <w:szCs w:val="22"/>
        </w:rPr>
        <w:tab/>
      </w:r>
      <w:r w:rsidRPr="00627090">
        <w:rPr>
          <w:sz w:val="22"/>
          <w:szCs w:val="22"/>
        </w:rPr>
        <w:tab/>
      </w:r>
    </w:p>
    <w:tbl>
      <w:tblPr>
        <w:tblStyle w:val="TableGrid1"/>
        <w:tblW w:w="7850" w:type="dxa"/>
        <w:tblInd w:w="425" w:type="dxa"/>
        <w:tblLook w:val="04A0" w:firstRow="1" w:lastRow="0" w:firstColumn="1" w:lastColumn="0" w:noHBand="0" w:noVBand="1"/>
      </w:tblPr>
      <w:tblGrid>
        <w:gridCol w:w="669"/>
        <w:gridCol w:w="1899"/>
        <w:gridCol w:w="1132"/>
        <w:gridCol w:w="1243"/>
        <w:gridCol w:w="703"/>
        <w:gridCol w:w="854"/>
        <w:gridCol w:w="1350"/>
      </w:tblGrid>
      <w:tr w:rsidR="00A65AAA" w:rsidRPr="00627090" w:rsidTr="00A771FC">
        <w:trPr>
          <w:trHeight w:val="397"/>
        </w:trPr>
        <w:tc>
          <w:tcPr>
            <w:tcW w:w="669" w:type="dxa"/>
          </w:tcPr>
          <w:p w:rsidR="00A65AAA" w:rsidRPr="00627090" w:rsidRDefault="00A65AAA" w:rsidP="00A65AAA">
            <w:pPr>
              <w:jc w:val="both"/>
              <w:rPr>
                <w:sz w:val="22"/>
              </w:rPr>
            </w:pPr>
          </w:p>
          <w:p w:rsidR="00A65AAA" w:rsidRPr="00627090" w:rsidRDefault="00A65AAA" w:rsidP="00A65AAA">
            <w:pPr>
              <w:jc w:val="both"/>
              <w:rPr>
                <w:sz w:val="22"/>
              </w:rPr>
            </w:pPr>
          </w:p>
          <w:p w:rsidR="00A65AAA" w:rsidRPr="00627090" w:rsidRDefault="00A65AAA" w:rsidP="00A65AAA">
            <w:pPr>
              <w:jc w:val="both"/>
              <w:rPr>
                <w:sz w:val="22"/>
              </w:rPr>
            </w:pPr>
            <w:r w:rsidRPr="00627090">
              <w:rPr>
                <w:sz w:val="22"/>
              </w:rPr>
              <w:t>Tank #</w:t>
            </w:r>
          </w:p>
        </w:tc>
        <w:tc>
          <w:tcPr>
            <w:tcW w:w="1899" w:type="dxa"/>
          </w:tcPr>
          <w:p w:rsidR="00A65AAA" w:rsidRPr="00627090" w:rsidRDefault="00A65AAA" w:rsidP="00A65AAA">
            <w:pPr>
              <w:rPr>
                <w:sz w:val="22"/>
              </w:rPr>
            </w:pPr>
          </w:p>
          <w:p w:rsidR="00A65AAA" w:rsidRPr="00627090" w:rsidRDefault="00A65AAA" w:rsidP="00A65AAA">
            <w:pPr>
              <w:rPr>
                <w:sz w:val="22"/>
              </w:rPr>
            </w:pPr>
            <w:r w:rsidRPr="00627090">
              <w:rPr>
                <w:sz w:val="22"/>
              </w:rPr>
              <w:t>Primary Seal /</w:t>
            </w:r>
          </w:p>
          <w:p w:rsidR="00A65AAA" w:rsidRPr="00627090" w:rsidRDefault="00A65AAA" w:rsidP="00A65AAA">
            <w:pPr>
              <w:rPr>
                <w:sz w:val="22"/>
              </w:rPr>
            </w:pPr>
            <w:r w:rsidRPr="00627090">
              <w:rPr>
                <w:sz w:val="22"/>
              </w:rPr>
              <w:t>Secondary Seal</w:t>
            </w:r>
          </w:p>
        </w:tc>
        <w:tc>
          <w:tcPr>
            <w:tcW w:w="1132" w:type="dxa"/>
          </w:tcPr>
          <w:p w:rsidR="00A65AAA" w:rsidRPr="00627090" w:rsidRDefault="00A65AAA" w:rsidP="00A65AAA">
            <w:pPr>
              <w:jc w:val="both"/>
              <w:rPr>
                <w:sz w:val="22"/>
              </w:rPr>
            </w:pPr>
            <w:r w:rsidRPr="00627090">
              <w:rPr>
                <w:sz w:val="22"/>
              </w:rPr>
              <w:t>Worst-Case</w:t>
            </w:r>
          </w:p>
          <w:p w:rsidR="00A65AAA" w:rsidRPr="00627090" w:rsidRDefault="00A65AAA" w:rsidP="00A65AAA">
            <w:pPr>
              <w:jc w:val="both"/>
              <w:rPr>
                <w:sz w:val="22"/>
              </w:rPr>
            </w:pPr>
            <w:r w:rsidRPr="00627090">
              <w:rPr>
                <w:sz w:val="22"/>
              </w:rPr>
              <w:t>Product</w:t>
            </w:r>
          </w:p>
        </w:tc>
        <w:tc>
          <w:tcPr>
            <w:tcW w:w="1243" w:type="dxa"/>
          </w:tcPr>
          <w:p w:rsidR="00A65AAA" w:rsidRPr="00627090" w:rsidRDefault="00A65AAA" w:rsidP="00A65AAA">
            <w:pPr>
              <w:jc w:val="both"/>
              <w:rPr>
                <w:sz w:val="22"/>
              </w:rPr>
            </w:pPr>
            <w:r w:rsidRPr="00627090">
              <w:rPr>
                <w:sz w:val="22"/>
              </w:rPr>
              <w:t xml:space="preserve">Shell </w:t>
            </w:r>
          </w:p>
          <w:p w:rsidR="00A65AAA" w:rsidRPr="00627090" w:rsidRDefault="00A65AAA" w:rsidP="00A65AAA">
            <w:pPr>
              <w:jc w:val="both"/>
              <w:rPr>
                <w:sz w:val="22"/>
              </w:rPr>
            </w:pPr>
            <w:r w:rsidRPr="00627090">
              <w:rPr>
                <w:sz w:val="22"/>
              </w:rPr>
              <w:t>Capacity (bbl)</w:t>
            </w:r>
          </w:p>
        </w:tc>
        <w:tc>
          <w:tcPr>
            <w:tcW w:w="703" w:type="dxa"/>
          </w:tcPr>
          <w:p w:rsidR="00A65AAA" w:rsidRPr="00627090" w:rsidRDefault="00A65AAA" w:rsidP="00A65AAA">
            <w:pPr>
              <w:jc w:val="both"/>
              <w:rPr>
                <w:sz w:val="22"/>
              </w:rPr>
            </w:pPr>
          </w:p>
          <w:p w:rsidR="00A65AAA" w:rsidRPr="00627090" w:rsidRDefault="00A65AAA" w:rsidP="00A65AAA">
            <w:pPr>
              <w:jc w:val="both"/>
              <w:rPr>
                <w:sz w:val="22"/>
              </w:rPr>
            </w:pPr>
            <w:r w:rsidRPr="00627090">
              <w:rPr>
                <w:sz w:val="22"/>
              </w:rPr>
              <w:t>Roof Type</w:t>
            </w:r>
          </w:p>
        </w:tc>
        <w:tc>
          <w:tcPr>
            <w:tcW w:w="854" w:type="dxa"/>
          </w:tcPr>
          <w:p w:rsidR="00A65AAA" w:rsidRPr="00627090" w:rsidRDefault="00A65AAA" w:rsidP="00A65AAA">
            <w:pPr>
              <w:jc w:val="both"/>
              <w:rPr>
                <w:sz w:val="22"/>
              </w:rPr>
            </w:pPr>
          </w:p>
          <w:p w:rsidR="00A65AAA" w:rsidRPr="00627090" w:rsidRDefault="00A65AAA" w:rsidP="00A65AAA">
            <w:pPr>
              <w:jc w:val="both"/>
              <w:rPr>
                <w:sz w:val="22"/>
              </w:rPr>
            </w:pPr>
            <w:r w:rsidRPr="00627090">
              <w:rPr>
                <w:sz w:val="22"/>
              </w:rPr>
              <w:t>NSPS</w:t>
            </w:r>
          </w:p>
        </w:tc>
        <w:tc>
          <w:tcPr>
            <w:tcW w:w="1350" w:type="dxa"/>
          </w:tcPr>
          <w:p w:rsidR="00A65AAA" w:rsidRPr="00627090" w:rsidRDefault="00A65AAA" w:rsidP="00A65AAA">
            <w:pPr>
              <w:jc w:val="both"/>
              <w:rPr>
                <w:sz w:val="22"/>
              </w:rPr>
            </w:pPr>
          </w:p>
          <w:p w:rsidR="00A65AAA" w:rsidRPr="00627090" w:rsidRDefault="00A65AAA" w:rsidP="00A65AAA">
            <w:pPr>
              <w:jc w:val="both"/>
              <w:rPr>
                <w:sz w:val="22"/>
              </w:rPr>
            </w:pPr>
            <w:r w:rsidRPr="00627090">
              <w:rPr>
                <w:sz w:val="22"/>
              </w:rPr>
              <w:t>NESHAP</w:t>
            </w:r>
          </w:p>
        </w:tc>
      </w:tr>
      <w:tr w:rsidR="00A65AAA" w:rsidRPr="00627090" w:rsidTr="00A771FC">
        <w:trPr>
          <w:cantSplit/>
        </w:trPr>
        <w:tc>
          <w:tcPr>
            <w:tcW w:w="669" w:type="dxa"/>
          </w:tcPr>
          <w:p w:rsidR="00A65AAA" w:rsidRPr="00627090" w:rsidRDefault="00A65AAA" w:rsidP="00A65AAA">
            <w:pPr>
              <w:jc w:val="center"/>
              <w:rPr>
                <w:sz w:val="22"/>
              </w:rPr>
            </w:pPr>
            <w:r w:rsidRPr="00627090">
              <w:rPr>
                <w:sz w:val="22"/>
              </w:rPr>
              <w:t>8</w:t>
            </w:r>
          </w:p>
        </w:tc>
        <w:tc>
          <w:tcPr>
            <w:tcW w:w="1899" w:type="dxa"/>
          </w:tcPr>
          <w:p w:rsidR="00A65AAA" w:rsidRPr="0059416C" w:rsidRDefault="00A65AAA" w:rsidP="00A65AAA">
            <w:pPr>
              <w:rPr>
                <w:sz w:val="22"/>
                <w:szCs w:val="22"/>
              </w:rPr>
            </w:pPr>
            <w:r w:rsidRPr="0059416C">
              <w:rPr>
                <w:sz w:val="22"/>
                <w:szCs w:val="22"/>
              </w:rPr>
              <w:t xml:space="preserve">Mechanical Shoe </w:t>
            </w:r>
          </w:p>
          <w:p w:rsidR="00A65AAA" w:rsidRPr="00627090" w:rsidRDefault="00A65AAA" w:rsidP="00A65AAA">
            <w:pPr>
              <w:rPr>
                <w:sz w:val="22"/>
              </w:rPr>
            </w:pPr>
            <w:r w:rsidRPr="0059416C">
              <w:rPr>
                <w:sz w:val="22"/>
                <w:szCs w:val="22"/>
              </w:rPr>
              <w:t>Rim-Mounted</w:t>
            </w:r>
          </w:p>
        </w:tc>
        <w:tc>
          <w:tcPr>
            <w:tcW w:w="1132" w:type="dxa"/>
          </w:tcPr>
          <w:p w:rsidR="00A65AAA" w:rsidRPr="00627090" w:rsidRDefault="00A65AAA" w:rsidP="00A65AAA">
            <w:pPr>
              <w:jc w:val="both"/>
              <w:rPr>
                <w:sz w:val="22"/>
              </w:rPr>
            </w:pPr>
            <w:r w:rsidRPr="00627090">
              <w:rPr>
                <w:sz w:val="22"/>
              </w:rPr>
              <w:t>Gasoline</w:t>
            </w:r>
          </w:p>
        </w:tc>
        <w:tc>
          <w:tcPr>
            <w:tcW w:w="1243" w:type="dxa"/>
          </w:tcPr>
          <w:p w:rsidR="00A65AAA" w:rsidRPr="00627090" w:rsidRDefault="00A65AAA" w:rsidP="00A65AAA">
            <w:pPr>
              <w:jc w:val="both"/>
              <w:rPr>
                <w:sz w:val="22"/>
              </w:rPr>
            </w:pPr>
            <w:r w:rsidRPr="00627090">
              <w:rPr>
                <w:sz w:val="22"/>
              </w:rPr>
              <w:t>121,838</w:t>
            </w:r>
          </w:p>
        </w:tc>
        <w:tc>
          <w:tcPr>
            <w:tcW w:w="703" w:type="dxa"/>
          </w:tcPr>
          <w:p w:rsidR="00A65AAA" w:rsidRPr="00627090" w:rsidRDefault="00A65AAA" w:rsidP="00A65AAA">
            <w:pPr>
              <w:jc w:val="both"/>
              <w:rPr>
                <w:sz w:val="22"/>
              </w:rPr>
            </w:pPr>
            <w:r w:rsidRPr="00627090">
              <w:rPr>
                <w:sz w:val="22"/>
              </w:rPr>
              <w:t>IFR</w:t>
            </w:r>
          </w:p>
        </w:tc>
        <w:tc>
          <w:tcPr>
            <w:tcW w:w="854" w:type="dxa"/>
          </w:tcPr>
          <w:p w:rsidR="00A65AAA" w:rsidRPr="00627090" w:rsidRDefault="00A65AAA" w:rsidP="00A65AAA">
            <w:pPr>
              <w:jc w:val="both"/>
              <w:rPr>
                <w:sz w:val="22"/>
              </w:rPr>
            </w:pPr>
            <w:r w:rsidRPr="00627090">
              <w:rPr>
                <w:sz w:val="22"/>
              </w:rPr>
              <w:t>Kb</w:t>
            </w:r>
          </w:p>
        </w:tc>
        <w:tc>
          <w:tcPr>
            <w:tcW w:w="1350" w:type="dxa"/>
          </w:tcPr>
          <w:p w:rsidR="00A65AAA" w:rsidRPr="00627090" w:rsidRDefault="00A65AAA" w:rsidP="00A65AAA">
            <w:pPr>
              <w:jc w:val="both"/>
              <w:rPr>
                <w:sz w:val="22"/>
              </w:rPr>
            </w:pPr>
            <w:r w:rsidRPr="00627090">
              <w:rPr>
                <w:sz w:val="22"/>
              </w:rPr>
              <w:t xml:space="preserve">BBBBBB </w:t>
            </w:r>
          </w:p>
        </w:tc>
      </w:tr>
      <w:tr w:rsidR="00A65AAA" w:rsidRPr="00627090" w:rsidTr="00A771FC">
        <w:tc>
          <w:tcPr>
            <w:tcW w:w="669" w:type="dxa"/>
          </w:tcPr>
          <w:p w:rsidR="00A65AAA" w:rsidRPr="00627090" w:rsidRDefault="00A65AAA" w:rsidP="00A65AAA">
            <w:pPr>
              <w:jc w:val="center"/>
              <w:rPr>
                <w:sz w:val="22"/>
              </w:rPr>
            </w:pPr>
            <w:r w:rsidRPr="00627090">
              <w:rPr>
                <w:sz w:val="22"/>
              </w:rPr>
              <w:t>17</w:t>
            </w:r>
          </w:p>
        </w:tc>
        <w:tc>
          <w:tcPr>
            <w:tcW w:w="1899" w:type="dxa"/>
          </w:tcPr>
          <w:p w:rsidR="00A65AAA" w:rsidRPr="00627090" w:rsidRDefault="00A65AAA" w:rsidP="00A65AAA">
            <w:pPr>
              <w:jc w:val="both"/>
              <w:rPr>
                <w:sz w:val="22"/>
              </w:rPr>
            </w:pPr>
            <w:r w:rsidRPr="00627090">
              <w:rPr>
                <w:sz w:val="22"/>
              </w:rPr>
              <w:t>Vapor-Mounted Rim-Mounted</w:t>
            </w:r>
          </w:p>
        </w:tc>
        <w:tc>
          <w:tcPr>
            <w:tcW w:w="1132" w:type="dxa"/>
          </w:tcPr>
          <w:p w:rsidR="00A65AAA" w:rsidRPr="00627090" w:rsidRDefault="00A65AAA" w:rsidP="00A65AAA">
            <w:pPr>
              <w:jc w:val="both"/>
              <w:rPr>
                <w:sz w:val="22"/>
              </w:rPr>
            </w:pPr>
            <w:r w:rsidRPr="00627090">
              <w:rPr>
                <w:sz w:val="22"/>
              </w:rPr>
              <w:t>Gasoline</w:t>
            </w:r>
          </w:p>
        </w:tc>
        <w:tc>
          <w:tcPr>
            <w:tcW w:w="1243" w:type="dxa"/>
          </w:tcPr>
          <w:p w:rsidR="00A65AAA" w:rsidRPr="00627090" w:rsidRDefault="00A65AAA" w:rsidP="00A65AAA">
            <w:pPr>
              <w:jc w:val="both"/>
              <w:rPr>
                <w:sz w:val="22"/>
              </w:rPr>
            </w:pPr>
            <w:r w:rsidRPr="00627090">
              <w:rPr>
                <w:sz w:val="22"/>
              </w:rPr>
              <w:t xml:space="preserve">  99,388</w:t>
            </w:r>
          </w:p>
        </w:tc>
        <w:tc>
          <w:tcPr>
            <w:tcW w:w="703" w:type="dxa"/>
          </w:tcPr>
          <w:p w:rsidR="00A65AAA" w:rsidRPr="00627090" w:rsidRDefault="00A65AAA" w:rsidP="00A65AAA">
            <w:pPr>
              <w:jc w:val="both"/>
              <w:rPr>
                <w:sz w:val="22"/>
              </w:rPr>
            </w:pPr>
            <w:r w:rsidRPr="00627090">
              <w:rPr>
                <w:sz w:val="22"/>
              </w:rPr>
              <w:t>IFR</w:t>
            </w:r>
          </w:p>
        </w:tc>
        <w:tc>
          <w:tcPr>
            <w:tcW w:w="854" w:type="dxa"/>
          </w:tcPr>
          <w:p w:rsidR="00A65AAA" w:rsidRPr="00627090" w:rsidRDefault="00A65AAA" w:rsidP="00A65AAA">
            <w:pPr>
              <w:jc w:val="both"/>
              <w:rPr>
                <w:sz w:val="22"/>
              </w:rPr>
            </w:pPr>
            <w:r w:rsidRPr="00627090">
              <w:rPr>
                <w:sz w:val="22"/>
              </w:rPr>
              <w:t>K</w:t>
            </w:r>
          </w:p>
        </w:tc>
        <w:tc>
          <w:tcPr>
            <w:tcW w:w="1350" w:type="dxa"/>
          </w:tcPr>
          <w:p w:rsidR="00A65AAA" w:rsidRPr="00627090" w:rsidRDefault="00A65AAA" w:rsidP="00A65AAA">
            <w:pPr>
              <w:jc w:val="both"/>
              <w:rPr>
                <w:sz w:val="22"/>
              </w:rPr>
            </w:pPr>
            <w:r w:rsidRPr="00627090">
              <w:rPr>
                <w:sz w:val="22"/>
              </w:rPr>
              <w:t xml:space="preserve">BBBBBB </w:t>
            </w:r>
          </w:p>
        </w:tc>
      </w:tr>
      <w:tr w:rsidR="00A65AAA" w:rsidRPr="00627090" w:rsidTr="00A771FC">
        <w:tc>
          <w:tcPr>
            <w:tcW w:w="669" w:type="dxa"/>
          </w:tcPr>
          <w:p w:rsidR="00A65AAA" w:rsidRPr="00627090" w:rsidRDefault="00A65AAA" w:rsidP="00A65AAA">
            <w:pPr>
              <w:jc w:val="center"/>
              <w:rPr>
                <w:sz w:val="22"/>
              </w:rPr>
            </w:pPr>
            <w:r w:rsidRPr="00627090">
              <w:rPr>
                <w:sz w:val="22"/>
              </w:rPr>
              <w:t>18</w:t>
            </w:r>
          </w:p>
        </w:tc>
        <w:tc>
          <w:tcPr>
            <w:tcW w:w="1899" w:type="dxa"/>
          </w:tcPr>
          <w:p w:rsidR="00A65AAA" w:rsidRPr="00627090" w:rsidRDefault="00A65AAA" w:rsidP="00A65AAA">
            <w:pPr>
              <w:jc w:val="both"/>
              <w:rPr>
                <w:sz w:val="22"/>
              </w:rPr>
            </w:pPr>
            <w:r w:rsidRPr="00627090">
              <w:rPr>
                <w:sz w:val="22"/>
              </w:rPr>
              <w:t>Vapor-Mounted Rim-Mounted</w:t>
            </w:r>
          </w:p>
        </w:tc>
        <w:tc>
          <w:tcPr>
            <w:tcW w:w="1132" w:type="dxa"/>
          </w:tcPr>
          <w:p w:rsidR="00A65AAA" w:rsidRPr="00627090" w:rsidRDefault="00A65AAA" w:rsidP="00A65AAA">
            <w:pPr>
              <w:jc w:val="both"/>
              <w:rPr>
                <w:sz w:val="22"/>
              </w:rPr>
            </w:pPr>
            <w:r w:rsidRPr="00627090">
              <w:rPr>
                <w:sz w:val="22"/>
              </w:rPr>
              <w:t>Gasoline</w:t>
            </w:r>
          </w:p>
        </w:tc>
        <w:tc>
          <w:tcPr>
            <w:tcW w:w="1243" w:type="dxa"/>
          </w:tcPr>
          <w:p w:rsidR="00A65AAA" w:rsidRPr="00627090" w:rsidRDefault="00A65AAA" w:rsidP="00A65AAA">
            <w:pPr>
              <w:jc w:val="both"/>
              <w:rPr>
                <w:sz w:val="22"/>
              </w:rPr>
            </w:pPr>
            <w:r w:rsidRPr="00627090">
              <w:rPr>
                <w:sz w:val="22"/>
              </w:rPr>
              <w:t xml:space="preserve">  98,317</w:t>
            </w:r>
          </w:p>
        </w:tc>
        <w:tc>
          <w:tcPr>
            <w:tcW w:w="703" w:type="dxa"/>
          </w:tcPr>
          <w:p w:rsidR="00A65AAA" w:rsidRPr="00627090" w:rsidRDefault="00A65AAA" w:rsidP="00A65AAA">
            <w:pPr>
              <w:jc w:val="both"/>
              <w:rPr>
                <w:sz w:val="22"/>
              </w:rPr>
            </w:pPr>
            <w:r w:rsidRPr="00627090">
              <w:rPr>
                <w:sz w:val="22"/>
              </w:rPr>
              <w:t>IFR</w:t>
            </w:r>
          </w:p>
        </w:tc>
        <w:tc>
          <w:tcPr>
            <w:tcW w:w="854" w:type="dxa"/>
          </w:tcPr>
          <w:p w:rsidR="00A65AAA" w:rsidRPr="00627090" w:rsidRDefault="00A65AAA" w:rsidP="00A65AAA">
            <w:pPr>
              <w:jc w:val="both"/>
              <w:rPr>
                <w:sz w:val="22"/>
              </w:rPr>
            </w:pPr>
            <w:r w:rsidRPr="00627090">
              <w:rPr>
                <w:sz w:val="22"/>
              </w:rPr>
              <w:t>K</w:t>
            </w:r>
          </w:p>
        </w:tc>
        <w:tc>
          <w:tcPr>
            <w:tcW w:w="1350" w:type="dxa"/>
          </w:tcPr>
          <w:p w:rsidR="00A65AAA" w:rsidRPr="00627090" w:rsidRDefault="00A65AAA" w:rsidP="00A65AAA">
            <w:pPr>
              <w:jc w:val="both"/>
              <w:rPr>
                <w:sz w:val="22"/>
              </w:rPr>
            </w:pPr>
            <w:r w:rsidRPr="00627090">
              <w:rPr>
                <w:sz w:val="22"/>
              </w:rPr>
              <w:t>BBBBBB</w:t>
            </w:r>
          </w:p>
          <w:p w:rsidR="00A65AAA" w:rsidRPr="00627090" w:rsidRDefault="00A65AAA" w:rsidP="00A65AAA">
            <w:pPr>
              <w:jc w:val="both"/>
              <w:rPr>
                <w:sz w:val="22"/>
              </w:rPr>
            </w:pPr>
          </w:p>
        </w:tc>
      </w:tr>
    </w:tbl>
    <w:p w:rsidR="00A65AAA" w:rsidRDefault="00A65AAA" w:rsidP="00A65AAA">
      <w:pPr>
        <w:jc w:val="both"/>
        <w:rPr>
          <w:sz w:val="22"/>
          <w:szCs w:val="22"/>
        </w:rPr>
      </w:pPr>
    </w:p>
    <w:p w:rsidR="00627090" w:rsidRPr="00627090" w:rsidRDefault="00627090" w:rsidP="00D508B6">
      <w:pPr>
        <w:ind w:left="360"/>
        <w:jc w:val="both"/>
        <w:rPr>
          <w:sz w:val="22"/>
          <w:szCs w:val="22"/>
        </w:rPr>
      </w:pPr>
      <w:r w:rsidRPr="00627090">
        <w:rPr>
          <w:sz w:val="22"/>
          <w:szCs w:val="22"/>
        </w:rPr>
        <w:t xml:space="preserve">*  Worst-case product is defined as the product that is expected to result in the highest emission of volatile organic compounds. </w:t>
      </w:r>
      <w:r w:rsidR="0059416C">
        <w:rPr>
          <w:sz w:val="22"/>
          <w:szCs w:val="22"/>
        </w:rPr>
        <w:t>I</w:t>
      </w:r>
      <w:r w:rsidRPr="00627090">
        <w:rPr>
          <w:sz w:val="22"/>
          <w:szCs w:val="22"/>
        </w:rPr>
        <w:t>t does not limit the storage of lower vapor products (e.g. storage tanks that identify gasoline as the worst-case product are also authorized to store ethanol).</w:t>
      </w:r>
    </w:p>
    <w:p w:rsidR="00627090" w:rsidRPr="00627090" w:rsidRDefault="00627090" w:rsidP="00D508B6">
      <w:pPr>
        <w:ind w:left="360"/>
        <w:jc w:val="both"/>
        <w:rPr>
          <w:sz w:val="22"/>
          <w:szCs w:val="22"/>
        </w:rPr>
      </w:pPr>
    </w:p>
    <w:p w:rsidR="00627090" w:rsidRPr="00627090" w:rsidRDefault="00627090" w:rsidP="00D508B6">
      <w:pPr>
        <w:ind w:left="360"/>
        <w:rPr>
          <w:snapToGrid w:val="0"/>
          <w:sz w:val="22"/>
          <w:szCs w:val="22"/>
        </w:rPr>
      </w:pPr>
      <w:r w:rsidRPr="00627090">
        <w:rPr>
          <w:sz w:val="22"/>
          <w:szCs w:val="22"/>
        </w:rPr>
        <w:t>40 CFR Part 60, Subpart K</w:t>
      </w:r>
      <w:r w:rsidRPr="00627090">
        <w:rPr>
          <w:snapToGrid w:val="0"/>
          <w:sz w:val="22"/>
          <w:szCs w:val="22"/>
        </w:rPr>
        <w:t xml:space="preserve"> applies to storage vessels for petroleum liquids for which construction, reconstruction, or modification commenced after June 11, 1973, and prior to May 19, 1978. This regulation applies to Tanks 17 and 18, because both tanks were built in 1974.  </w:t>
      </w:r>
    </w:p>
    <w:p w:rsidR="00627090" w:rsidRPr="00627090" w:rsidRDefault="00627090" w:rsidP="00D508B6">
      <w:pPr>
        <w:ind w:left="360"/>
        <w:rPr>
          <w:snapToGrid w:val="0"/>
          <w:sz w:val="22"/>
          <w:szCs w:val="22"/>
        </w:rPr>
      </w:pPr>
    </w:p>
    <w:p w:rsidR="00627090" w:rsidRPr="00627090" w:rsidRDefault="00627090" w:rsidP="00D508B6">
      <w:pPr>
        <w:ind w:left="360"/>
        <w:rPr>
          <w:snapToGrid w:val="0"/>
          <w:sz w:val="22"/>
          <w:szCs w:val="22"/>
        </w:rPr>
      </w:pPr>
      <w:r w:rsidRPr="00627090">
        <w:rPr>
          <w:sz w:val="22"/>
          <w:szCs w:val="22"/>
        </w:rPr>
        <w:t>40 CFR Part 60 Subpart Kb</w:t>
      </w:r>
      <w:r w:rsidRPr="00627090">
        <w:rPr>
          <w:snapToGrid w:val="0"/>
          <w:sz w:val="22"/>
          <w:szCs w:val="22"/>
        </w:rPr>
        <w:t xml:space="preserve"> applies to volatile organic liquid storage vessels (including petroleum liquid storage vessels) for which construction, reconstruction, or modification commenced after July 23, 1984. This regulation applies to Tank 8, because it was built in 1992.  </w:t>
      </w:r>
    </w:p>
    <w:p w:rsidR="00627090" w:rsidRPr="00627090" w:rsidRDefault="00627090" w:rsidP="00627090">
      <w:pPr>
        <w:jc w:val="both"/>
        <w:rPr>
          <w:sz w:val="22"/>
          <w:szCs w:val="22"/>
        </w:rPr>
      </w:pPr>
    </w:p>
    <w:p w:rsidR="00627090" w:rsidRPr="00A65AAA" w:rsidRDefault="00627090" w:rsidP="00587B0C">
      <w:pPr>
        <w:pStyle w:val="ListParagraph"/>
        <w:numPr>
          <w:ilvl w:val="0"/>
          <w:numId w:val="4"/>
        </w:numPr>
        <w:ind w:left="360"/>
        <w:jc w:val="both"/>
        <w:rPr>
          <w:sz w:val="22"/>
          <w:szCs w:val="22"/>
        </w:rPr>
      </w:pPr>
      <w:r w:rsidRPr="00A65AAA">
        <w:rPr>
          <w:sz w:val="22"/>
          <w:szCs w:val="22"/>
        </w:rPr>
        <w:t xml:space="preserve">EU 006: South Rack (for loading of gasoline, Ethanol, and other light fuels) with John Zink Vapor Control Unit; and Fugitive Emissions. The South Rack is subject to 40 CFR 60 Subpart XX because it is a loading rack at a bulk gasoline terminal which delivers liquid product into gasoline tank trucks; therefore, it meets the applicability requirements of 40 CFR 60.500. Compliance Assurance Monitoring (CAM) applies to this emission unit because this emission unit meets the applicability requirements of 40 CFR 64.2, which are stated below:   </w:t>
      </w:r>
    </w:p>
    <w:p w:rsidR="00627090" w:rsidRPr="00627090" w:rsidRDefault="00627090" w:rsidP="00627090">
      <w:pPr>
        <w:autoSpaceDE w:val="0"/>
        <w:autoSpaceDN w:val="0"/>
        <w:adjustRightInd w:val="0"/>
        <w:rPr>
          <w:color w:val="000000"/>
          <w:szCs w:val="22"/>
        </w:rPr>
      </w:pPr>
    </w:p>
    <w:p w:rsidR="00627090" w:rsidRPr="00A65AAA" w:rsidRDefault="00627090" w:rsidP="00587B0C">
      <w:pPr>
        <w:pStyle w:val="ListParagraph"/>
        <w:numPr>
          <w:ilvl w:val="0"/>
          <w:numId w:val="5"/>
        </w:numPr>
        <w:autoSpaceDE w:val="0"/>
        <w:autoSpaceDN w:val="0"/>
        <w:adjustRightInd w:val="0"/>
        <w:rPr>
          <w:color w:val="000000"/>
          <w:sz w:val="22"/>
          <w:szCs w:val="22"/>
        </w:rPr>
      </w:pPr>
      <w:r w:rsidRPr="00A65AAA">
        <w:rPr>
          <w:color w:val="000000"/>
          <w:sz w:val="22"/>
          <w:szCs w:val="22"/>
        </w:rPr>
        <w:t>The unit is subject to an emission limitation or standard for the applicable regulated air pollutant (or a surrogate thereof), other than an emission limitation or standard that is exempt under paragraph (b)(1) of this section;</w:t>
      </w:r>
    </w:p>
    <w:p w:rsidR="00627090" w:rsidRPr="00A65AAA" w:rsidRDefault="00627090" w:rsidP="00587B0C">
      <w:pPr>
        <w:pStyle w:val="ListParagraph"/>
        <w:numPr>
          <w:ilvl w:val="0"/>
          <w:numId w:val="5"/>
        </w:numPr>
        <w:autoSpaceDE w:val="0"/>
        <w:autoSpaceDN w:val="0"/>
        <w:adjustRightInd w:val="0"/>
        <w:rPr>
          <w:color w:val="000000"/>
          <w:sz w:val="22"/>
          <w:szCs w:val="22"/>
        </w:rPr>
      </w:pPr>
      <w:r w:rsidRPr="00A65AAA">
        <w:rPr>
          <w:color w:val="000000"/>
          <w:sz w:val="22"/>
          <w:szCs w:val="22"/>
        </w:rPr>
        <w:t>The unit uses a control device to achieve compliance with any such emission limitation or standard; and</w:t>
      </w:r>
    </w:p>
    <w:p w:rsidR="00627090" w:rsidRPr="00A65AAA" w:rsidRDefault="00627090" w:rsidP="00587B0C">
      <w:pPr>
        <w:pStyle w:val="ListParagraph"/>
        <w:numPr>
          <w:ilvl w:val="0"/>
          <w:numId w:val="5"/>
        </w:numPr>
        <w:autoSpaceDE w:val="0"/>
        <w:autoSpaceDN w:val="0"/>
        <w:adjustRightInd w:val="0"/>
        <w:rPr>
          <w:color w:val="000000"/>
          <w:sz w:val="22"/>
          <w:szCs w:val="22"/>
        </w:rPr>
      </w:pPr>
      <w:r w:rsidRPr="00A65AAA">
        <w:rPr>
          <w:color w:val="000000"/>
          <w:sz w:val="22"/>
          <w:szCs w:val="22"/>
        </w:rPr>
        <w:t>The unit has potential pre-control device emissions of the applicable regulated air pollutant that are equal to or greater than 100 percent of the amount, in tons per year, required for a source to be classified as a major source. For purposes of this paragraph, “potential pre-control device emissions” shall have the same meaning as “potential to emit,” as defined in §64.1, except that emission reductions achieved by the applicable control device shall not be taken into account.</w:t>
      </w:r>
    </w:p>
    <w:p w:rsidR="00627090" w:rsidRPr="00627090" w:rsidRDefault="00627090" w:rsidP="00627090">
      <w:pPr>
        <w:jc w:val="both"/>
        <w:rPr>
          <w:sz w:val="22"/>
          <w:szCs w:val="22"/>
        </w:rPr>
      </w:pPr>
    </w:p>
    <w:p w:rsidR="00627090" w:rsidRPr="00627090" w:rsidRDefault="00627090" w:rsidP="00D508B6">
      <w:pPr>
        <w:ind w:left="360"/>
        <w:rPr>
          <w:sz w:val="22"/>
          <w:szCs w:val="22"/>
        </w:rPr>
      </w:pPr>
      <w:r w:rsidRPr="00627090">
        <w:rPr>
          <w:sz w:val="22"/>
          <w:szCs w:val="22"/>
        </w:rPr>
        <w:t>The facility is not subject to 40 CFR 63, NESHAP, Subpart R based on the PTE</w:t>
      </w:r>
      <w:r w:rsidR="0087250A">
        <w:rPr>
          <w:sz w:val="22"/>
          <w:szCs w:val="22"/>
        </w:rPr>
        <w:t xml:space="preserve"> (potential to emit)</w:t>
      </w:r>
      <w:r w:rsidRPr="00627090">
        <w:rPr>
          <w:sz w:val="22"/>
          <w:szCs w:val="22"/>
        </w:rPr>
        <w:t xml:space="preserve"> calculations provided in the </w:t>
      </w:r>
      <w:r w:rsidR="0087250A">
        <w:rPr>
          <w:sz w:val="22"/>
          <w:szCs w:val="22"/>
        </w:rPr>
        <w:t>most recent</w:t>
      </w:r>
      <w:r w:rsidRPr="00627090">
        <w:rPr>
          <w:sz w:val="22"/>
          <w:szCs w:val="22"/>
        </w:rPr>
        <w:t xml:space="preserve"> application (submitted on </w:t>
      </w:r>
      <w:r w:rsidR="0087250A">
        <w:rPr>
          <w:sz w:val="22"/>
          <w:szCs w:val="22"/>
        </w:rPr>
        <w:t>7/6/2018</w:t>
      </w:r>
      <w:r w:rsidRPr="00627090">
        <w:rPr>
          <w:sz w:val="22"/>
          <w:szCs w:val="22"/>
        </w:rPr>
        <w:t xml:space="preserve">). The </w:t>
      </w:r>
      <w:r w:rsidR="0087250A">
        <w:rPr>
          <w:sz w:val="22"/>
          <w:szCs w:val="22"/>
        </w:rPr>
        <w:t xml:space="preserve">potential to emit for total (combined) </w:t>
      </w:r>
      <w:r w:rsidRPr="00627090">
        <w:rPr>
          <w:sz w:val="22"/>
          <w:szCs w:val="22"/>
        </w:rPr>
        <w:t xml:space="preserve">HAP emissions </w:t>
      </w:r>
      <w:r w:rsidR="0087250A">
        <w:rPr>
          <w:sz w:val="22"/>
          <w:szCs w:val="22"/>
        </w:rPr>
        <w:t>is</w:t>
      </w:r>
      <w:r w:rsidRPr="00627090">
        <w:rPr>
          <w:sz w:val="22"/>
          <w:szCs w:val="22"/>
        </w:rPr>
        <w:t xml:space="preserve"> </w:t>
      </w:r>
      <w:r w:rsidR="0087250A">
        <w:rPr>
          <w:sz w:val="22"/>
          <w:szCs w:val="22"/>
        </w:rPr>
        <w:t>6.24</w:t>
      </w:r>
      <w:r w:rsidRPr="00627090">
        <w:rPr>
          <w:sz w:val="22"/>
          <w:szCs w:val="22"/>
        </w:rPr>
        <w:t xml:space="preserve"> tons </w:t>
      </w:r>
      <w:r w:rsidR="0087250A">
        <w:rPr>
          <w:sz w:val="22"/>
          <w:szCs w:val="22"/>
        </w:rPr>
        <w:t xml:space="preserve">per </w:t>
      </w:r>
      <w:r w:rsidR="00D508B6">
        <w:rPr>
          <w:sz w:val="22"/>
          <w:szCs w:val="22"/>
        </w:rPr>
        <w:t>year;</w:t>
      </w:r>
      <w:r w:rsidRPr="00627090">
        <w:rPr>
          <w:sz w:val="22"/>
          <w:szCs w:val="22"/>
        </w:rPr>
        <w:t xml:space="preserve"> </w:t>
      </w:r>
      <w:r w:rsidR="0087250A">
        <w:rPr>
          <w:sz w:val="22"/>
          <w:szCs w:val="22"/>
        </w:rPr>
        <w:t>the individual HAP</w:t>
      </w:r>
      <w:r w:rsidR="00D508B6">
        <w:rPr>
          <w:sz w:val="22"/>
          <w:szCs w:val="22"/>
        </w:rPr>
        <w:t xml:space="preserve"> emission with the highest PTE is toluene, which is 1.64 t</w:t>
      </w:r>
      <w:r w:rsidRPr="00627090">
        <w:rPr>
          <w:sz w:val="22"/>
          <w:szCs w:val="22"/>
        </w:rPr>
        <w:t xml:space="preserve">ons </w:t>
      </w:r>
      <w:r w:rsidR="00D508B6">
        <w:rPr>
          <w:sz w:val="22"/>
          <w:szCs w:val="22"/>
        </w:rPr>
        <w:t xml:space="preserve">per year. </w:t>
      </w:r>
      <w:r w:rsidRPr="00627090">
        <w:rPr>
          <w:sz w:val="22"/>
          <w:szCs w:val="22"/>
        </w:rPr>
        <w:t>By definition, the facility is not a major source of HAPS</w:t>
      </w:r>
      <w:r w:rsidR="00D508B6">
        <w:rPr>
          <w:sz w:val="22"/>
          <w:szCs w:val="22"/>
        </w:rPr>
        <w:t xml:space="preserve"> (m</w:t>
      </w:r>
      <w:r w:rsidR="00D508B6" w:rsidRPr="00D508B6">
        <w:rPr>
          <w:sz w:val="22"/>
          <w:szCs w:val="22"/>
        </w:rPr>
        <w:t>ajor source thresholds for “hazardous air pollutants” (HAP) are 10 tons/year for a single HAP or 25 tons/year for any combination of HAP.</w:t>
      </w:r>
      <w:r w:rsidR="00D508B6">
        <w:rPr>
          <w:sz w:val="22"/>
          <w:szCs w:val="22"/>
        </w:rPr>
        <w:t xml:space="preserve">) </w:t>
      </w:r>
      <w:r w:rsidRPr="00627090">
        <w:rPr>
          <w:sz w:val="22"/>
          <w:szCs w:val="22"/>
        </w:rPr>
        <w:t xml:space="preserve">As such, per 40 CFR 63.420(a)(2), the terminal is not subject to requirements of NESHAP Subpart R.  </w:t>
      </w:r>
    </w:p>
    <w:p w:rsidR="00627090" w:rsidRPr="00627090" w:rsidRDefault="00627090" w:rsidP="00627090">
      <w:pPr>
        <w:jc w:val="both"/>
        <w:rPr>
          <w:sz w:val="22"/>
          <w:szCs w:val="22"/>
        </w:rPr>
      </w:pPr>
    </w:p>
    <w:p w:rsidR="00627090" w:rsidRPr="00627090" w:rsidRDefault="00627090" w:rsidP="00D508B6">
      <w:pPr>
        <w:ind w:left="360"/>
        <w:jc w:val="both"/>
        <w:rPr>
          <w:sz w:val="22"/>
          <w:szCs w:val="22"/>
        </w:rPr>
      </w:pPr>
      <w:r w:rsidRPr="00627090">
        <w:rPr>
          <w:sz w:val="22"/>
          <w:szCs w:val="22"/>
        </w:rPr>
        <w:t>40 CFR 63.420(a): The affected source to which the provisions of this subpart apply is each bulk gasoline terminal, except those bulk gasoline terminals:</w:t>
      </w:r>
    </w:p>
    <w:p w:rsidR="00627090" w:rsidRPr="00627090" w:rsidRDefault="00627090" w:rsidP="00627090">
      <w:pPr>
        <w:jc w:val="both"/>
        <w:rPr>
          <w:sz w:val="22"/>
          <w:szCs w:val="22"/>
        </w:rPr>
      </w:pPr>
    </w:p>
    <w:p w:rsidR="00627090" w:rsidRPr="00627090" w:rsidRDefault="00627090" w:rsidP="00A65AAA">
      <w:pPr>
        <w:ind w:left="360"/>
        <w:jc w:val="both"/>
        <w:rPr>
          <w:sz w:val="22"/>
          <w:szCs w:val="22"/>
        </w:rPr>
      </w:pPr>
      <w:r w:rsidRPr="00627090">
        <w:rPr>
          <w:sz w:val="22"/>
          <w:szCs w:val="22"/>
        </w:rPr>
        <w:t>40 CFR 63.420(a)(2): For which the owner or operator has documented and recorded to the Administrator's satisfaction that the facility is not a major source, or is not located within a contiguous area and under common control of a facility that is a major source, as defined in §63.2 of subpart A of this part (40 CFR 63, Subpart A).</w:t>
      </w:r>
    </w:p>
    <w:p w:rsidR="00627090" w:rsidRPr="00627090" w:rsidRDefault="00627090" w:rsidP="00A771FC">
      <w:pPr>
        <w:ind w:left="360"/>
        <w:jc w:val="both"/>
        <w:rPr>
          <w:sz w:val="22"/>
          <w:szCs w:val="22"/>
        </w:rPr>
      </w:pPr>
    </w:p>
    <w:p w:rsidR="00627090" w:rsidRPr="00627090" w:rsidRDefault="00627090" w:rsidP="00A771FC">
      <w:pPr>
        <w:ind w:left="360"/>
        <w:jc w:val="both"/>
        <w:rPr>
          <w:sz w:val="22"/>
          <w:szCs w:val="22"/>
        </w:rPr>
      </w:pPr>
      <w:r w:rsidRPr="00627090">
        <w:rPr>
          <w:i/>
          <w:iCs/>
          <w:sz w:val="22"/>
          <w:szCs w:val="22"/>
        </w:rPr>
        <w:t>40 CFR 63.2 Major source</w:t>
      </w:r>
      <w:r w:rsidRPr="00627090">
        <w:rPr>
          <w:sz w:val="22"/>
          <w:szCs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627090" w:rsidRPr="00627090" w:rsidRDefault="00627090" w:rsidP="00627090">
      <w:pPr>
        <w:jc w:val="both"/>
        <w:rPr>
          <w:sz w:val="22"/>
          <w:szCs w:val="22"/>
        </w:rPr>
      </w:pPr>
    </w:p>
    <w:p w:rsidR="00627090" w:rsidRPr="00A65AAA" w:rsidRDefault="00627090" w:rsidP="00587B0C">
      <w:pPr>
        <w:pStyle w:val="ListParagraph"/>
        <w:numPr>
          <w:ilvl w:val="0"/>
          <w:numId w:val="6"/>
        </w:numPr>
        <w:tabs>
          <w:tab w:val="left" w:pos="270"/>
        </w:tabs>
        <w:ind w:left="360"/>
        <w:jc w:val="both"/>
        <w:rPr>
          <w:sz w:val="22"/>
          <w:szCs w:val="22"/>
        </w:rPr>
      </w:pPr>
      <w:r w:rsidRPr="00A65AAA">
        <w:rPr>
          <w:sz w:val="22"/>
          <w:szCs w:val="22"/>
        </w:rPr>
        <w:t xml:space="preserve"> EU 019 which consists of:</w:t>
      </w:r>
    </w:p>
    <w:p w:rsidR="00627090" w:rsidRPr="00627090" w:rsidRDefault="00627090" w:rsidP="00587B0C">
      <w:pPr>
        <w:numPr>
          <w:ilvl w:val="0"/>
          <w:numId w:val="2"/>
        </w:numPr>
        <w:contextualSpacing/>
        <w:jc w:val="both"/>
        <w:rPr>
          <w:sz w:val="22"/>
          <w:szCs w:val="22"/>
        </w:rPr>
      </w:pPr>
      <w:r w:rsidRPr="00627090">
        <w:rPr>
          <w:sz w:val="22"/>
          <w:szCs w:val="22"/>
        </w:rPr>
        <w:t xml:space="preserve">North Rack (for Loading of Asphalt) </w:t>
      </w:r>
    </w:p>
    <w:p w:rsidR="00627090" w:rsidRPr="00627090" w:rsidRDefault="00627090" w:rsidP="00587B0C">
      <w:pPr>
        <w:numPr>
          <w:ilvl w:val="0"/>
          <w:numId w:val="2"/>
        </w:numPr>
        <w:contextualSpacing/>
        <w:jc w:val="both"/>
        <w:rPr>
          <w:sz w:val="22"/>
          <w:szCs w:val="22"/>
        </w:rPr>
      </w:pPr>
      <w:r w:rsidRPr="00627090">
        <w:rPr>
          <w:sz w:val="22"/>
          <w:szCs w:val="22"/>
        </w:rPr>
        <w:t>Marine Dock (where Loading and Unloading of Marine Vessels occurs)</w:t>
      </w:r>
    </w:p>
    <w:p w:rsidR="00627090" w:rsidRPr="00627090" w:rsidRDefault="00627090" w:rsidP="00627090">
      <w:pPr>
        <w:jc w:val="both"/>
        <w:rPr>
          <w:sz w:val="22"/>
          <w:szCs w:val="22"/>
        </w:rPr>
      </w:pPr>
    </w:p>
    <w:p w:rsidR="00627090" w:rsidRPr="00627090" w:rsidRDefault="00627090" w:rsidP="00A771FC">
      <w:pPr>
        <w:ind w:left="360"/>
        <w:jc w:val="both"/>
        <w:rPr>
          <w:sz w:val="22"/>
          <w:szCs w:val="22"/>
        </w:rPr>
      </w:pPr>
      <w:r w:rsidRPr="00627090">
        <w:rPr>
          <w:sz w:val="22"/>
          <w:szCs w:val="22"/>
        </w:rPr>
        <w:t>Asphalt loading at the North Rack limited to 100,800,000 gallons</w:t>
      </w:r>
      <w:r w:rsidRPr="00627090">
        <w:rPr>
          <w:b/>
          <w:sz w:val="22"/>
          <w:szCs w:val="22"/>
        </w:rPr>
        <w:t xml:space="preserve"> </w:t>
      </w:r>
      <w:r w:rsidRPr="00627090">
        <w:rPr>
          <w:sz w:val="22"/>
          <w:szCs w:val="22"/>
        </w:rPr>
        <w:t>per consecutive twelve months of asphalt.  Marine Loading of Diesel or Lower Vapor Pressure Petroleum Product at the Marine Dock limited to 500,000,000 gallons per consecutive twelve months.</w:t>
      </w:r>
    </w:p>
    <w:p w:rsidR="00627090" w:rsidRPr="00627090" w:rsidRDefault="00627090" w:rsidP="00A771FC">
      <w:pPr>
        <w:ind w:left="360"/>
        <w:jc w:val="both"/>
        <w:rPr>
          <w:sz w:val="24"/>
          <w:szCs w:val="24"/>
        </w:rPr>
      </w:pPr>
    </w:p>
    <w:p w:rsidR="00627090" w:rsidRPr="00627090" w:rsidRDefault="00627090" w:rsidP="00A771FC">
      <w:pPr>
        <w:ind w:left="360"/>
        <w:jc w:val="both"/>
        <w:rPr>
          <w:sz w:val="22"/>
          <w:szCs w:val="22"/>
        </w:rPr>
      </w:pPr>
      <w:r w:rsidRPr="00627090">
        <w:rPr>
          <w:sz w:val="22"/>
          <w:szCs w:val="22"/>
        </w:rPr>
        <w:t>None of the Federal Regulations require the tracking of fugitive emissions for these operations.</w:t>
      </w:r>
    </w:p>
    <w:p w:rsidR="00627090" w:rsidRPr="00627090" w:rsidRDefault="00627090" w:rsidP="00627090">
      <w:pPr>
        <w:jc w:val="both"/>
        <w:rPr>
          <w:sz w:val="22"/>
          <w:szCs w:val="22"/>
        </w:rPr>
      </w:pPr>
    </w:p>
    <w:p w:rsidR="00627090" w:rsidRPr="00AA6473" w:rsidRDefault="00627090" w:rsidP="00587B0C">
      <w:pPr>
        <w:pStyle w:val="ListParagraph"/>
        <w:numPr>
          <w:ilvl w:val="0"/>
          <w:numId w:val="7"/>
        </w:numPr>
        <w:ind w:left="360"/>
        <w:jc w:val="both"/>
        <w:rPr>
          <w:sz w:val="22"/>
          <w:szCs w:val="22"/>
        </w:rPr>
      </w:pPr>
      <w:r w:rsidRPr="00AA6473">
        <w:rPr>
          <w:sz w:val="22"/>
          <w:szCs w:val="22"/>
        </w:rPr>
        <w:t xml:space="preserve"> EU 029: A Back-Up Generator (RICE Engine – 157 HP)</w:t>
      </w:r>
    </w:p>
    <w:p w:rsidR="00627090" w:rsidRPr="00627090" w:rsidRDefault="00627090" w:rsidP="00627090">
      <w:pPr>
        <w:jc w:val="both"/>
        <w:rPr>
          <w:sz w:val="22"/>
          <w:szCs w:val="22"/>
        </w:rPr>
      </w:pPr>
    </w:p>
    <w:p w:rsidR="00627090" w:rsidRPr="00627090" w:rsidRDefault="00627090" w:rsidP="00A771FC">
      <w:pPr>
        <w:ind w:left="360"/>
        <w:jc w:val="both"/>
        <w:rPr>
          <w:sz w:val="22"/>
          <w:szCs w:val="22"/>
        </w:rPr>
      </w:pPr>
      <w:r w:rsidRPr="00627090">
        <w:rPr>
          <w:sz w:val="22"/>
          <w:szCs w:val="22"/>
        </w:rPr>
        <w:t>The applicable emission limitations are as follows:</w:t>
      </w:r>
    </w:p>
    <w:p w:rsidR="00627090" w:rsidRPr="00627090" w:rsidRDefault="00627090" w:rsidP="00627090">
      <w:pPr>
        <w:jc w:val="both"/>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 xml:space="preserve">EU 028 Steam Boiler </w:t>
      </w:r>
      <w:r w:rsidR="00A32BC1">
        <w:rPr>
          <w:sz w:val="22"/>
          <w:szCs w:val="22"/>
        </w:rPr>
        <w:t>#3</w:t>
      </w:r>
      <w:r w:rsidRPr="00627090">
        <w:rPr>
          <w:sz w:val="22"/>
          <w:szCs w:val="22"/>
        </w:rPr>
        <w:t>- VE limit per Rule 62-296.406(1), F.A.C.; BACT per Rule 62-296.406(2)</w:t>
      </w:r>
      <w:r w:rsidR="00AB195D">
        <w:rPr>
          <w:sz w:val="22"/>
          <w:szCs w:val="22"/>
        </w:rPr>
        <w:t xml:space="preserve"> </w:t>
      </w:r>
      <w:r w:rsidRPr="00627090">
        <w:rPr>
          <w:sz w:val="22"/>
          <w:szCs w:val="22"/>
        </w:rPr>
        <w:t>&amp;</w:t>
      </w:r>
      <w:r w:rsidR="00AB195D">
        <w:rPr>
          <w:sz w:val="22"/>
          <w:szCs w:val="22"/>
        </w:rPr>
        <w:t xml:space="preserve"> </w:t>
      </w:r>
      <w:r w:rsidRPr="00627090">
        <w:rPr>
          <w:sz w:val="22"/>
          <w:szCs w:val="22"/>
        </w:rPr>
        <w:t>(3), F.A.C.; excess emissions per Rule 62-210.700(1), (2), (3), &amp; (4), F.A.C.; annual PM, NOX, &amp; SO2 limits per construction permit</w:t>
      </w:r>
    </w:p>
    <w:p w:rsidR="00627090" w:rsidRPr="00627090" w:rsidRDefault="00627090" w:rsidP="00627090">
      <w:pPr>
        <w:ind w:left="360"/>
        <w:contextualSpacing/>
        <w:jc w:val="both"/>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 xml:space="preserve">EU 024 Asphalt Heaters </w:t>
      </w:r>
      <w:r w:rsidR="00A32BC1">
        <w:rPr>
          <w:sz w:val="22"/>
          <w:szCs w:val="22"/>
        </w:rPr>
        <w:t>#5</w:t>
      </w:r>
      <w:r w:rsidRPr="00627090">
        <w:rPr>
          <w:sz w:val="22"/>
          <w:szCs w:val="22"/>
        </w:rPr>
        <w:t xml:space="preserve"> and </w:t>
      </w:r>
      <w:r w:rsidR="00A32BC1">
        <w:rPr>
          <w:sz w:val="22"/>
          <w:szCs w:val="22"/>
        </w:rPr>
        <w:t>#6</w:t>
      </w:r>
      <w:r w:rsidRPr="00627090">
        <w:rPr>
          <w:sz w:val="22"/>
          <w:szCs w:val="22"/>
        </w:rPr>
        <w:t xml:space="preserve"> - VE limit per Rule 62-296.406(1), F.A.C.; BACT per Rule 62-296.406(2)</w:t>
      </w:r>
      <w:r w:rsidR="00AB195D">
        <w:rPr>
          <w:sz w:val="22"/>
          <w:szCs w:val="22"/>
        </w:rPr>
        <w:t xml:space="preserve"> </w:t>
      </w:r>
      <w:r w:rsidRPr="00627090">
        <w:rPr>
          <w:sz w:val="22"/>
          <w:szCs w:val="22"/>
        </w:rPr>
        <w:t>&amp;</w:t>
      </w:r>
      <w:r w:rsidR="00AB195D">
        <w:rPr>
          <w:sz w:val="22"/>
          <w:szCs w:val="22"/>
        </w:rPr>
        <w:t xml:space="preserve"> </w:t>
      </w:r>
      <w:r w:rsidRPr="00627090">
        <w:rPr>
          <w:sz w:val="22"/>
          <w:szCs w:val="22"/>
        </w:rPr>
        <w:t>(3), F.A.C.; excess emissions per Rule 62-210.700(1), (2), (3), &amp; (4), F.A.C.; annual PM, NOX, &amp; SO2 limits per construction permit; (heaters only) 40 CFR Part 60, NSPS, Subparts A and Dc</w:t>
      </w:r>
    </w:p>
    <w:p w:rsidR="00627090" w:rsidRPr="00627090" w:rsidRDefault="00627090" w:rsidP="00627090">
      <w:pPr>
        <w:jc w:val="both"/>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 xml:space="preserve">EU 025 </w:t>
      </w:r>
      <w:r w:rsidR="00AA6473">
        <w:rPr>
          <w:sz w:val="22"/>
          <w:szCs w:val="22"/>
        </w:rPr>
        <w:t>Thirteen</w:t>
      </w:r>
      <w:r w:rsidRPr="00627090">
        <w:rPr>
          <w:sz w:val="22"/>
          <w:szCs w:val="22"/>
        </w:rPr>
        <w:t xml:space="preserve"> Petroleum Storage Tanks - General VOC standard per Rule 62-296.320(1)(a), F.A.C., and 40 CFR 63 Subparts A and BBBBBB.  40 CFR 60 Subparts K and Kb do not apply to any of the 1</w:t>
      </w:r>
      <w:r w:rsidR="00AA6473">
        <w:rPr>
          <w:sz w:val="22"/>
          <w:szCs w:val="22"/>
        </w:rPr>
        <w:t>3</w:t>
      </w:r>
      <w:r w:rsidRPr="00627090">
        <w:rPr>
          <w:sz w:val="22"/>
          <w:szCs w:val="22"/>
        </w:rPr>
        <w:t xml:space="preserve"> Petroleum Tanks in EU 025.  40 CFR Part 60, Subpart K</w:t>
      </w:r>
      <w:r w:rsidRPr="00627090">
        <w:rPr>
          <w:snapToGrid w:val="0"/>
          <w:sz w:val="22"/>
          <w:szCs w:val="22"/>
        </w:rPr>
        <w:t xml:space="preserve"> applies to storage vessels for petroleum liquids for which construction, reconstruction, or modification commenced after June 11, 1973, and prior to May 19, 1978.  </w:t>
      </w:r>
      <w:r w:rsidRPr="00627090">
        <w:rPr>
          <w:sz w:val="22"/>
          <w:szCs w:val="22"/>
        </w:rPr>
        <w:t>40 CFR Part 60 Subpart Kb</w:t>
      </w:r>
      <w:r w:rsidRPr="00627090">
        <w:rPr>
          <w:snapToGrid w:val="0"/>
          <w:sz w:val="22"/>
          <w:szCs w:val="22"/>
        </w:rPr>
        <w:t xml:space="preserve"> applies volatile organic liquid storage vessels (including petroleum liquid storage vessels) for which construction, reconstruction, or modification commenced after July 23, 1984.  Gasoline Tanks 9, 12, 13 and 15 were constructed in 1958 (Tanks 9), 1961 (Tanks 12 and 13), and 1969 (Tank 15), which predates the applicability construction dates for </w:t>
      </w:r>
      <w:r w:rsidRPr="00627090">
        <w:rPr>
          <w:sz w:val="22"/>
          <w:szCs w:val="22"/>
        </w:rPr>
        <w:t>40 CFR 60 Subparts K and Kb.</w:t>
      </w:r>
    </w:p>
    <w:p w:rsidR="00627090" w:rsidRPr="00627090" w:rsidRDefault="00627090" w:rsidP="00627090">
      <w:pPr>
        <w:jc w:val="both"/>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EU 026 Three Petroleum Storage Tanks - 40 CFR Part 60, NSPS, Subparts A, Kb and K, and 40 CFR 63 Subparts A and BBBBBB. 40 CFR Part 60, Subpart K</w:t>
      </w:r>
      <w:r w:rsidRPr="00627090">
        <w:rPr>
          <w:snapToGrid w:val="0"/>
          <w:sz w:val="22"/>
          <w:szCs w:val="22"/>
        </w:rPr>
        <w:t xml:space="preserve"> applies to storage vessels for petroleum liquids for which construction, reconstruction, or modification commenced after June 11, 1973, and prior to May 19, 1978. This regulation applies to Tanks 17 and 18, because both tanks were built in 1974.  </w:t>
      </w:r>
      <w:r w:rsidRPr="00627090">
        <w:rPr>
          <w:sz w:val="22"/>
          <w:szCs w:val="22"/>
        </w:rPr>
        <w:t>40 CFR Part 60 Subpart Kb</w:t>
      </w:r>
      <w:r w:rsidRPr="00627090">
        <w:rPr>
          <w:snapToGrid w:val="0"/>
          <w:sz w:val="22"/>
          <w:szCs w:val="22"/>
        </w:rPr>
        <w:t xml:space="preserve"> applies to volatile organic liquid storage vessels (including petroleum liquid storage vessels) </w:t>
      </w:r>
      <w:r w:rsidRPr="00627090">
        <w:rPr>
          <w:snapToGrid w:val="0"/>
          <w:sz w:val="22"/>
          <w:szCs w:val="22"/>
        </w:rPr>
        <w:lastRenderedPageBreak/>
        <w:t xml:space="preserve">for which construction, reconstruction, or modification commenced after July 23, 1984. This regulation applies to Tank 8, because it was built in 1992.  </w:t>
      </w:r>
      <w:r w:rsidRPr="00627090">
        <w:rPr>
          <w:sz w:val="22"/>
          <w:szCs w:val="22"/>
        </w:rPr>
        <w:t xml:space="preserve"> </w:t>
      </w:r>
    </w:p>
    <w:p w:rsidR="00627090" w:rsidRPr="00627090" w:rsidRDefault="00627090" w:rsidP="00627090">
      <w:pPr>
        <w:ind w:left="720"/>
        <w:contextualSpacing/>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 xml:space="preserve">EU 006 South Rack (for Loading of Gasoline, Ethanol, and other light fuels) with John Zink Vapor Control Unit; and Fugitive Emissions - Rule 62-297.401, F.A.C., and 40 CFR Part 60, NSPS, Subparts A and XX and 40 CFR 63 Subparts A and BBBBBB. CAM (Compliance Assurance Monitoring) does apply to EU 006, which is a Petroleum Liquid Loading Rack where the VOC Emissions are controlled by a vapor combustion unit. CAM applies to this emission unit because this emission unit meets the applicability requirements of 40 CFR 64.2.  See Appendix 40 CFR 64 – Compliance Assurance Monitoring.  </w:t>
      </w:r>
    </w:p>
    <w:p w:rsidR="00627090" w:rsidRPr="00627090" w:rsidRDefault="00627090" w:rsidP="00AA6473">
      <w:pPr>
        <w:ind w:left="720"/>
        <w:contextualSpacing/>
        <w:jc w:val="both"/>
        <w:rPr>
          <w:sz w:val="22"/>
          <w:szCs w:val="22"/>
        </w:rPr>
      </w:pPr>
      <w:r w:rsidRPr="00627090">
        <w:rPr>
          <w:sz w:val="22"/>
          <w:szCs w:val="22"/>
        </w:rPr>
        <w:t>[40 CFR 64.1; 40 CFR 64.2; 40 CFR 64.7; 40 CFR 64.9; Rules 62-204.800(12) and 62-213.440(1)(b)1.a., F.A.C.]</w:t>
      </w:r>
    </w:p>
    <w:p w:rsidR="00627090" w:rsidRPr="00627090" w:rsidRDefault="00627090" w:rsidP="00627090">
      <w:pPr>
        <w:jc w:val="both"/>
        <w:rPr>
          <w:sz w:val="22"/>
          <w:szCs w:val="22"/>
        </w:rPr>
      </w:pPr>
    </w:p>
    <w:p w:rsidR="00627090" w:rsidRPr="00627090" w:rsidRDefault="00627090" w:rsidP="00587B0C">
      <w:pPr>
        <w:numPr>
          <w:ilvl w:val="0"/>
          <w:numId w:val="1"/>
        </w:numPr>
        <w:contextualSpacing/>
        <w:jc w:val="both"/>
        <w:rPr>
          <w:sz w:val="22"/>
          <w:szCs w:val="22"/>
        </w:rPr>
      </w:pPr>
      <w:r w:rsidRPr="00627090">
        <w:rPr>
          <w:sz w:val="22"/>
          <w:szCs w:val="22"/>
        </w:rPr>
        <w:t>EU 019 North Rack (for Loading of Asphalt); and Marine Dock (where Loading and Unloading of Marine Vessels occurs) - General VOC standard per Rule 62-296.320(1)(a), F.A.C.</w:t>
      </w:r>
    </w:p>
    <w:p w:rsidR="00627090" w:rsidRPr="00627090" w:rsidRDefault="00627090" w:rsidP="00627090">
      <w:pPr>
        <w:ind w:left="720"/>
        <w:contextualSpacing/>
        <w:rPr>
          <w:sz w:val="22"/>
          <w:szCs w:val="22"/>
        </w:rPr>
      </w:pPr>
    </w:p>
    <w:p w:rsidR="00627090" w:rsidRPr="00627090" w:rsidRDefault="00627090" w:rsidP="00587B0C">
      <w:pPr>
        <w:numPr>
          <w:ilvl w:val="0"/>
          <w:numId w:val="1"/>
        </w:numPr>
        <w:tabs>
          <w:tab w:val="left" w:pos="360"/>
        </w:tabs>
        <w:contextualSpacing/>
        <w:rPr>
          <w:color w:val="000000"/>
          <w:sz w:val="22"/>
          <w:szCs w:val="22"/>
          <w:shd w:val="clear" w:color="auto" w:fill="FFFFFF"/>
        </w:rPr>
      </w:pPr>
      <w:r w:rsidRPr="00627090">
        <w:rPr>
          <w:sz w:val="22"/>
          <w:szCs w:val="22"/>
        </w:rPr>
        <w:t xml:space="preserve">The facility (EU 006, EU 025, and EU 026) is subject to NESHAP, 40 CFR 63, Subpart BBBBBB with a compliance date of January 10, 2011. Therefore, Subpart BBBBBB is included in the permit. </w:t>
      </w:r>
      <w:r w:rsidRPr="00627090">
        <w:rPr>
          <w:color w:val="000000"/>
          <w:sz w:val="22"/>
          <w:szCs w:val="22"/>
          <w:shd w:val="clear" w:color="auto" w:fill="FFFFFF"/>
        </w:rPr>
        <w:t>The permittee must comply with the requirements of 40 CFR 63 Subpart BBBBBB by the applicable dates specified in 40 CFR 63.11083, except that storage vessels equipped with floating roofs and not meeting the requirements of paragraph (a) of 40 CFR 63.11087 must be in compliance at the first degassing and cleaning activity after January 10, 2011 or by January 10, 2018, whichever is first. [40 CFR 63.11087(b)]</w:t>
      </w:r>
    </w:p>
    <w:p w:rsidR="00E6265F" w:rsidRDefault="00E6265F" w:rsidP="00104A90">
      <w:pPr>
        <w:spacing w:after="120"/>
        <w:rPr>
          <w:sz w:val="22"/>
          <w:szCs w:val="22"/>
          <w:highlight w:val="yellow"/>
        </w:rPr>
      </w:pPr>
    </w:p>
    <w:p w:rsidR="00716246" w:rsidRPr="00770A31" w:rsidRDefault="00047CB2" w:rsidP="00104A90">
      <w:pPr>
        <w:spacing w:after="120"/>
        <w:rPr>
          <w:sz w:val="22"/>
          <w:szCs w:val="22"/>
        </w:rPr>
      </w:pPr>
      <w:r w:rsidRPr="00E6265F">
        <w:rPr>
          <w:sz w:val="22"/>
          <w:szCs w:val="22"/>
        </w:rPr>
        <w:t>This facility also includes miscellaneous unregulated/insignificant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146DA4" w:rsidRPr="00146DA4" w:rsidRDefault="000B6156" w:rsidP="00146DA4">
      <w:pPr>
        <w:spacing w:after="120"/>
        <w:rPr>
          <w:sz w:val="22"/>
          <w:szCs w:val="22"/>
        </w:rPr>
      </w:pPr>
      <w:r>
        <w:rPr>
          <w:sz w:val="22"/>
          <w:szCs w:val="22"/>
        </w:rPr>
        <w:t xml:space="preserve">The purpose of this permitting project is to </w:t>
      </w:r>
      <w:r w:rsidRPr="00E6265F">
        <w:rPr>
          <w:sz w:val="22"/>
          <w:szCs w:val="22"/>
        </w:rPr>
        <w:t>renew</w:t>
      </w:r>
      <w:r w:rsidR="000B7D40">
        <w:rPr>
          <w:sz w:val="22"/>
          <w:szCs w:val="22"/>
        </w:rPr>
        <w:t xml:space="preserve"> and </w:t>
      </w:r>
      <w:r w:rsidR="009622AF" w:rsidRPr="00E6265F">
        <w:rPr>
          <w:sz w:val="22"/>
          <w:szCs w:val="22"/>
        </w:rPr>
        <w:t>revise</w:t>
      </w:r>
      <w:r w:rsidRPr="00E6265F">
        <w:rPr>
          <w:sz w:val="22"/>
          <w:szCs w:val="22"/>
        </w:rPr>
        <w:t xml:space="preserve"> the existing</w:t>
      </w:r>
      <w:r w:rsidR="001152D2">
        <w:rPr>
          <w:sz w:val="22"/>
          <w:szCs w:val="22"/>
        </w:rPr>
        <w:t xml:space="preserve"> </w:t>
      </w:r>
      <w:r>
        <w:rPr>
          <w:sz w:val="22"/>
          <w:szCs w:val="22"/>
        </w:rPr>
        <w:t>Title V permit for</w:t>
      </w:r>
      <w:r w:rsidR="005F49A2">
        <w:rPr>
          <w:sz w:val="22"/>
          <w:szCs w:val="22"/>
        </w:rPr>
        <w:t xml:space="preserve"> the above referenced facility</w:t>
      </w:r>
      <w:r>
        <w:rPr>
          <w:sz w:val="22"/>
          <w:szCs w:val="22"/>
        </w:rPr>
        <w:t xml:space="preserve">. </w:t>
      </w:r>
      <w:r w:rsidR="00A85DBF">
        <w:rPr>
          <w:sz w:val="22"/>
          <w:szCs w:val="22"/>
        </w:rPr>
        <w:t xml:space="preserve">The </w:t>
      </w:r>
      <w:r w:rsidR="007E2339">
        <w:rPr>
          <w:sz w:val="22"/>
          <w:szCs w:val="22"/>
        </w:rPr>
        <w:t xml:space="preserve">Title V </w:t>
      </w:r>
      <w:r w:rsidR="00A85DBF">
        <w:rPr>
          <w:sz w:val="22"/>
          <w:szCs w:val="22"/>
        </w:rPr>
        <w:t xml:space="preserve">revision involves </w:t>
      </w:r>
      <w:r w:rsidR="00344709" w:rsidRPr="00344709">
        <w:rPr>
          <w:sz w:val="22"/>
          <w:szCs w:val="22"/>
        </w:rPr>
        <w:t>an increase in the Volatile Organic Compound (VOC) emission</w:t>
      </w:r>
      <w:r w:rsidR="002662C7">
        <w:rPr>
          <w:sz w:val="22"/>
          <w:szCs w:val="22"/>
        </w:rPr>
        <w:t>s</w:t>
      </w:r>
      <w:r w:rsidR="00344709" w:rsidRPr="00344709">
        <w:rPr>
          <w:sz w:val="22"/>
          <w:szCs w:val="22"/>
        </w:rPr>
        <w:t xml:space="preserve"> limit for the facility from 146.3 tons per consecutive 12 months to 149.6 tons per consecutive 12 months; authorizes a decrease in the total HAP</w:t>
      </w:r>
      <w:r w:rsidR="002662C7">
        <w:rPr>
          <w:sz w:val="22"/>
          <w:szCs w:val="22"/>
        </w:rPr>
        <w:t>s</w:t>
      </w:r>
      <w:r w:rsidR="00344709" w:rsidRPr="00344709">
        <w:rPr>
          <w:sz w:val="22"/>
          <w:szCs w:val="22"/>
        </w:rPr>
        <w:t xml:space="preserve"> emission limit from 25 tons per consecutive 12 months to 10 tons per consecutive 12 months; authorizes a decrease in the individual HAP emission</w:t>
      </w:r>
      <w:r w:rsidR="002662C7">
        <w:rPr>
          <w:sz w:val="22"/>
          <w:szCs w:val="22"/>
        </w:rPr>
        <w:t>s</w:t>
      </w:r>
      <w:r w:rsidR="00344709" w:rsidRPr="00344709">
        <w:rPr>
          <w:sz w:val="22"/>
          <w:szCs w:val="22"/>
        </w:rPr>
        <w:t xml:space="preserve"> limit from 10 tons per consecutive 12 months to 4 tons per consecutive 12 months; and removes Tank No. 11 from the Title V air operation permit, because this tank has been removed from the facility</w:t>
      </w:r>
      <w:bookmarkStart w:id="1" w:name="_Hlk521064002"/>
      <w:r w:rsidR="00344709">
        <w:rPr>
          <w:sz w:val="22"/>
          <w:szCs w:val="22"/>
        </w:rPr>
        <w:t xml:space="preserve">. </w:t>
      </w:r>
      <w:r w:rsidR="00146DA4" w:rsidRPr="00146DA4">
        <w:rPr>
          <w:sz w:val="22"/>
          <w:szCs w:val="22"/>
        </w:rPr>
        <w:t xml:space="preserve">TransMontaigne has switched from </w:t>
      </w:r>
      <w:r w:rsidR="000B7D40">
        <w:rPr>
          <w:sz w:val="22"/>
          <w:szCs w:val="22"/>
        </w:rPr>
        <w:t xml:space="preserve">using the </w:t>
      </w:r>
      <w:r w:rsidR="00146DA4" w:rsidRPr="00146DA4">
        <w:rPr>
          <w:sz w:val="22"/>
          <w:szCs w:val="22"/>
        </w:rPr>
        <w:t>EPA TANKS 4.0.9d software to the Trinity</w:t>
      </w:r>
      <w:r w:rsidR="00146DA4">
        <w:rPr>
          <w:sz w:val="22"/>
          <w:szCs w:val="22"/>
        </w:rPr>
        <w:t xml:space="preserve"> </w:t>
      </w:r>
      <w:r w:rsidR="00146DA4" w:rsidRPr="00146DA4">
        <w:rPr>
          <w:sz w:val="22"/>
          <w:szCs w:val="22"/>
        </w:rPr>
        <w:t>Consultants Tank</w:t>
      </w:r>
      <w:r w:rsidR="001B3347">
        <w:rPr>
          <w:sz w:val="22"/>
          <w:szCs w:val="22"/>
        </w:rPr>
        <w:t xml:space="preserve"> </w:t>
      </w:r>
      <w:r w:rsidR="00146DA4" w:rsidRPr="00146DA4">
        <w:rPr>
          <w:sz w:val="22"/>
          <w:szCs w:val="22"/>
        </w:rPr>
        <w:t>ESP software</w:t>
      </w:r>
      <w:r w:rsidR="000B7D40">
        <w:rPr>
          <w:sz w:val="22"/>
          <w:szCs w:val="22"/>
        </w:rPr>
        <w:t xml:space="preserve"> to compute </w:t>
      </w:r>
      <w:r w:rsidR="000B7D40" w:rsidRPr="000B7D40">
        <w:rPr>
          <w:sz w:val="22"/>
          <w:szCs w:val="22"/>
        </w:rPr>
        <w:t>Volatile Organic Compound (VOC) emission</w:t>
      </w:r>
      <w:r w:rsidR="000B7D40">
        <w:rPr>
          <w:sz w:val="22"/>
          <w:szCs w:val="22"/>
        </w:rPr>
        <w:t>s</w:t>
      </w:r>
      <w:r w:rsidR="001C2AAB">
        <w:rPr>
          <w:sz w:val="22"/>
          <w:szCs w:val="22"/>
        </w:rPr>
        <w:t xml:space="preserve"> from the tanks</w:t>
      </w:r>
      <w:r w:rsidR="00146DA4" w:rsidRPr="00146DA4">
        <w:rPr>
          <w:sz w:val="22"/>
          <w:szCs w:val="22"/>
        </w:rPr>
        <w:t>.</w:t>
      </w:r>
      <w:r w:rsidR="00146DA4">
        <w:rPr>
          <w:sz w:val="22"/>
          <w:szCs w:val="22"/>
        </w:rPr>
        <w:t xml:space="preserve"> </w:t>
      </w:r>
      <w:r w:rsidR="00DC0EA9" w:rsidRPr="00DC0EA9">
        <w:rPr>
          <w:sz w:val="22"/>
          <w:szCs w:val="22"/>
        </w:rPr>
        <w:t>As a result, calculated potential VOC emissions</w:t>
      </w:r>
      <w:r w:rsidR="001C2AAB">
        <w:rPr>
          <w:sz w:val="22"/>
          <w:szCs w:val="22"/>
        </w:rPr>
        <w:t xml:space="preserve"> from the facility</w:t>
      </w:r>
      <w:r w:rsidR="00DC0EA9" w:rsidRPr="00DC0EA9">
        <w:rPr>
          <w:sz w:val="22"/>
          <w:szCs w:val="22"/>
        </w:rPr>
        <w:t xml:space="preserve"> increased by 3.3 tons per consecutive 12 months.</w:t>
      </w:r>
      <w:r w:rsidR="00344709">
        <w:rPr>
          <w:sz w:val="22"/>
          <w:szCs w:val="22"/>
        </w:rPr>
        <w:t xml:space="preserve"> B</w:t>
      </w:r>
      <w:r w:rsidR="00344709" w:rsidRPr="00344709">
        <w:rPr>
          <w:sz w:val="22"/>
          <w:szCs w:val="22"/>
        </w:rPr>
        <w:t>oth HAP emission limits were decreased to provide more reasonable assurance that the facility will not become a major source of HAPs (major HAP threshold is 25 tons total HAPs; 10 tons individual HAP).</w:t>
      </w:r>
      <w:r w:rsidR="0007754E">
        <w:rPr>
          <w:sz w:val="22"/>
          <w:szCs w:val="22"/>
        </w:rPr>
        <w:t xml:space="preserve"> </w:t>
      </w:r>
      <w:r w:rsidR="00694BBD" w:rsidRPr="00694BBD">
        <w:rPr>
          <w:sz w:val="22"/>
          <w:szCs w:val="22"/>
        </w:rPr>
        <w:t xml:space="preserve">This Title V Air Operation Permit is a renewal and revision of Permit 0090029-013-AV, which was issued March 6, 2014.  The revision incorporates the changes authorized by Permit No. 0090029-015-AC.  </w:t>
      </w:r>
      <w:bookmarkStart w:id="2" w:name="_Hlk522524480"/>
      <w:r w:rsidR="007E2339">
        <w:rPr>
          <w:sz w:val="22"/>
          <w:szCs w:val="22"/>
        </w:rPr>
        <w:t>P</w:t>
      </w:r>
      <w:r w:rsidR="00853C1B">
        <w:rPr>
          <w:sz w:val="22"/>
          <w:szCs w:val="22"/>
        </w:rPr>
        <w:t>ermit No. 0090029-015-AC</w:t>
      </w:r>
      <w:r w:rsidR="007E2339">
        <w:rPr>
          <w:sz w:val="22"/>
          <w:szCs w:val="22"/>
        </w:rPr>
        <w:t xml:space="preserve">, which authorizes the increase in the </w:t>
      </w:r>
      <w:r w:rsidR="005D2947">
        <w:rPr>
          <w:sz w:val="22"/>
          <w:szCs w:val="22"/>
        </w:rPr>
        <w:t xml:space="preserve">VOC </w:t>
      </w:r>
      <w:r w:rsidR="007E2339">
        <w:rPr>
          <w:sz w:val="22"/>
          <w:szCs w:val="22"/>
        </w:rPr>
        <w:t>emission</w:t>
      </w:r>
      <w:r w:rsidR="00E5577F">
        <w:rPr>
          <w:sz w:val="22"/>
          <w:szCs w:val="22"/>
        </w:rPr>
        <w:t>s</w:t>
      </w:r>
      <w:r w:rsidR="007E2339">
        <w:rPr>
          <w:sz w:val="22"/>
          <w:szCs w:val="22"/>
        </w:rPr>
        <w:t xml:space="preserve"> limit</w:t>
      </w:r>
      <w:r w:rsidR="00E5577F">
        <w:rPr>
          <w:sz w:val="22"/>
          <w:szCs w:val="22"/>
        </w:rPr>
        <w:t xml:space="preserve"> and decreases in the HAP emissions limits (total HAPs and individual HAP)</w:t>
      </w:r>
      <w:r w:rsidR="005D2947">
        <w:rPr>
          <w:sz w:val="22"/>
          <w:szCs w:val="22"/>
        </w:rPr>
        <w:t>,</w:t>
      </w:r>
      <w:r w:rsidR="007E2339">
        <w:rPr>
          <w:sz w:val="22"/>
          <w:szCs w:val="22"/>
        </w:rPr>
        <w:t xml:space="preserve"> is being processed concurrently with the Title V Permit renewal and revision.</w:t>
      </w:r>
    </w:p>
    <w:bookmarkEnd w:id="1"/>
    <w:bookmarkEnd w:id="2"/>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DF2CA5" w:rsidRDefault="00692F44" w:rsidP="00692F44">
      <w:pPr>
        <w:rPr>
          <w:bCs/>
          <w:sz w:val="22"/>
        </w:rPr>
      </w:pPr>
      <w:r w:rsidRPr="00DF2CA5">
        <w:rPr>
          <w:sz w:val="22"/>
        </w:rPr>
        <w:t>Title V Air Operation Permit Re</w:t>
      </w:r>
      <w:r w:rsidR="00DF2CA5" w:rsidRPr="00DF2CA5">
        <w:rPr>
          <w:sz w:val="22"/>
        </w:rPr>
        <w:t>newal</w:t>
      </w:r>
      <w:r w:rsidRPr="00DF2CA5">
        <w:rPr>
          <w:sz w:val="22"/>
        </w:rPr>
        <w:t xml:space="preserve"> issued </w:t>
      </w:r>
      <w:r w:rsidR="00DF2CA5" w:rsidRPr="00DF2CA5">
        <w:rPr>
          <w:bCs/>
          <w:sz w:val="22"/>
        </w:rPr>
        <w:t>March 6, 2014</w:t>
      </w:r>
    </w:p>
    <w:p w:rsidR="00692F44" w:rsidRPr="00DF2CA5" w:rsidRDefault="00692F44" w:rsidP="00692F44">
      <w:pPr>
        <w:rPr>
          <w:sz w:val="22"/>
        </w:rPr>
      </w:pPr>
      <w:r w:rsidRPr="00DF2CA5">
        <w:rPr>
          <w:sz w:val="22"/>
        </w:rPr>
        <w:t>Application for a Title V Air Operation Permit Renewal</w:t>
      </w:r>
      <w:r w:rsidR="00DF2CA5" w:rsidRPr="00DF2CA5">
        <w:rPr>
          <w:sz w:val="22"/>
        </w:rPr>
        <w:t>/Revision</w:t>
      </w:r>
      <w:r w:rsidRPr="00DF2CA5">
        <w:rPr>
          <w:sz w:val="22"/>
        </w:rPr>
        <w:t xml:space="preserve"> received </w:t>
      </w:r>
      <w:r w:rsidR="00DF2CA5" w:rsidRPr="00DF2CA5">
        <w:rPr>
          <w:sz w:val="22"/>
        </w:rPr>
        <w:t>July 6, 2018</w:t>
      </w:r>
    </w:p>
    <w:p w:rsidR="00692F44" w:rsidRPr="00DF2CA5" w:rsidRDefault="00692F44" w:rsidP="00692F44">
      <w:pPr>
        <w:rPr>
          <w:sz w:val="22"/>
        </w:rPr>
      </w:pPr>
      <w:r w:rsidRPr="00DF2CA5">
        <w:rPr>
          <w:sz w:val="22"/>
        </w:rPr>
        <w:t xml:space="preserve">Additional Information Request dated </w:t>
      </w:r>
      <w:r w:rsidR="00DF2CA5" w:rsidRPr="00DF2CA5">
        <w:rPr>
          <w:sz w:val="22"/>
        </w:rPr>
        <w:t>July 18, 2018</w:t>
      </w:r>
    </w:p>
    <w:p w:rsidR="00692F44" w:rsidRDefault="00692F44" w:rsidP="00692F44">
      <w:pPr>
        <w:widowControl w:val="0"/>
        <w:spacing w:after="120"/>
        <w:rPr>
          <w:sz w:val="22"/>
        </w:rPr>
      </w:pPr>
      <w:r w:rsidRPr="00DF2CA5">
        <w:rPr>
          <w:sz w:val="22"/>
        </w:rPr>
        <w:t xml:space="preserve">Additional Information Response received </w:t>
      </w:r>
      <w:r w:rsidR="00DF2CA5" w:rsidRPr="00DF2CA5">
        <w:rPr>
          <w:sz w:val="22"/>
        </w:rPr>
        <w:t xml:space="preserve">July 20, 2018 </w:t>
      </w:r>
      <w:r w:rsidR="00C65BCE">
        <w:rPr>
          <w:sz w:val="22"/>
        </w:rPr>
        <w:t xml:space="preserve">(revised application) </w:t>
      </w:r>
      <w:r w:rsidR="00DF2CA5" w:rsidRPr="00DF2CA5">
        <w:rPr>
          <w:sz w:val="22"/>
        </w:rPr>
        <w:t>and July 30, 2018</w:t>
      </w:r>
      <w:r w:rsidR="00C65BCE">
        <w:rPr>
          <w:sz w:val="22"/>
        </w:rPr>
        <w:t xml:space="preserve"> (PE Certification)</w:t>
      </w:r>
      <w:r w:rsidR="00DF2CA5" w:rsidRPr="00DF2CA5">
        <w:rPr>
          <w:sz w:val="22"/>
        </w:rPr>
        <w:t>. Application complete.</w:t>
      </w:r>
    </w:p>
    <w:p w:rsidR="00344709" w:rsidRDefault="00344709" w:rsidP="00692F44">
      <w:pPr>
        <w:widowControl w:val="0"/>
        <w:spacing w:after="120"/>
        <w:rPr>
          <w:sz w:val="22"/>
        </w:rPr>
      </w:pPr>
    </w:p>
    <w:p w:rsidR="00344709" w:rsidRDefault="00344709" w:rsidP="00692F44">
      <w:pPr>
        <w:widowControl w:val="0"/>
        <w:spacing w:after="120"/>
        <w:rPr>
          <w:sz w:val="22"/>
        </w:rPr>
      </w:pPr>
    </w:p>
    <w:p w:rsidR="001E46FC" w:rsidRPr="00D10365" w:rsidRDefault="001E46FC" w:rsidP="001E46FC">
      <w:pPr>
        <w:spacing w:after="120"/>
        <w:rPr>
          <w:b/>
          <w:caps/>
          <w:sz w:val="22"/>
          <w:szCs w:val="22"/>
        </w:rPr>
      </w:pPr>
      <w:r>
        <w:rPr>
          <w:b/>
          <w:caps/>
          <w:sz w:val="22"/>
          <w:szCs w:val="22"/>
        </w:rPr>
        <w:lastRenderedPageBreak/>
        <w:t>Primary Regulatory requirements</w:t>
      </w:r>
    </w:p>
    <w:p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00C81938" w:rsidRPr="000A7CE6">
        <w:rPr>
          <w:sz w:val="22"/>
        </w:rPr>
        <w:t>5171</w:t>
      </w:r>
      <w:r w:rsidRPr="000A7CE6">
        <w:rPr>
          <w:sz w:val="22"/>
        </w:rPr>
        <w:t xml:space="preserve"> – </w:t>
      </w:r>
      <w:r w:rsidR="000A7CE6" w:rsidRPr="000A7CE6">
        <w:rPr>
          <w:sz w:val="22"/>
        </w:rPr>
        <w:t>Petroleum Bulk Stations &amp; Terminals</w:t>
      </w:r>
      <w:r w:rsidR="00FC2A5A" w:rsidRPr="000A7CE6">
        <w:rPr>
          <w:sz w:val="22"/>
        </w:rPr>
        <w:t>.</w:t>
      </w:r>
    </w:p>
    <w:p w:rsidR="000A7CE6"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0A7CE6">
        <w:rPr>
          <w:sz w:val="22"/>
        </w:rPr>
        <w:t>Petroleum Bulk Stations and Terminals</w:t>
      </w:r>
      <w:r>
        <w:rPr>
          <w:sz w:val="22"/>
        </w:rPr>
        <w:t>.</w:t>
      </w:r>
    </w:p>
    <w:p w:rsidR="004222B6" w:rsidRPr="009F3614" w:rsidRDefault="00A8180D" w:rsidP="004222B6">
      <w:pPr>
        <w:spacing w:after="120"/>
        <w:jc w:val="both"/>
        <w:rPr>
          <w:sz w:val="22"/>
        </w:rPr>
      </w:pPr>
      <w:r>
        <w:rPr>
          <w:sz w:val="22"/>
          <w:u w:val="single"/>
        </w:rPr>
        <w:t>HAP</w:t>
      </w:r>
      <w:r w:rsidR="004222B6" w:rsidRPr="009F3614">
        <w:rPr>
          <w:sz w:val="22"/>
        </w:rPr>
        <w:t>:  The facility</w:t>
      </w:r>
      <w:r w:rsidR="00E6265F">
        <w:rPr>
          <w:sz w:val="22"/>
        </w:rPr>
        <w:t xml:space="preserve"> is not</w:t>
      </w:r>
      <w:r w:rsidR="004222B6" w:rsidRPr="009F3614">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Pr="000A7CE6" w:rsidRDefault="004222B6" w:rsidP="004222B6">
      <w:pPr>
        <w:pStyle w:val="BodyText"/>
        <w:jc w:val="both"/>
        <w:rPr>
          <w:sz w:val="22"/>
        </w:rPr>
      </w:pPr>
      <w:r w:rsidRPr="000A7CE6">
        <w:rPr>
          <w:sz w:val="22"/>
          <w:u w:val="single"/>
        </w:rPr>
        <w:t>NSPS</w:t>
      </w:r>
      <w:r w:rsidRPr="000A7CE6">
        <w:rPr>
          <w:sz w:val="22"/>
        </w:rPr>
        <w:t>:  The facility operates units subject to the New Source Performance Standards (NSPS) of 40 Code of Federal Regulations (CFR) 60.</w:t>
      </w:r>
    </w:p>
    <w:p w:rsidR="00770A31" w:rsidRPr="000A7CE6" w:rsidRDefault="00770A31" w:rsidP="00770A31">
      <w:pPr>
        <w:pStyle w:val="BodyText"/>
        <w:jc w:val="both"/>
        <w:rPr>
          <w:sz w:val="22"/>
        </w:rPr>
      </w:pPr>
      <w:r w:rsidRPr="000A7CE6">
        <w:rPr>
          <w:sz w:val="22"/>
          <w:u w:val="single"/>
        </w:rPr>
        <w:t>NESHAP</w:t>
      </w:r>
      <w:r w:rsidRPr="000A7CE6">
        <w:rPr>
          <w:sz w:val="22"/>
        </w:rPr>
        <w:t xml:space="preserve">:  The facility operates units subject to </w:t>
      </w:r>
      <w:r w:rsidR="00CC6C34" w:rsidRPr="000A7CE6">
        <w:rPr>
          <w:sz w:val="22"/>
        </w:rPr>
        <w:t xml:space="preserve">the </w:t>
      </w:r>
      <w:r w:rsidRPr="000A7CE6">
        <w:rPr>
          <w:sz w:val="22"/>
        </w:rPr>
        <w:t xml:space="preserve">National Emissions Standards for </w:t>
      </w:r>
      <w:r w:rsidR="00FD39C2" w:rsidRPr="000A7CE6">
        <w:rPr>
          <w:sz w:val="22"/>
        </w:rPr>
        <w:t>Hazardous</w:t>
      </w:r>
      <w:r w:rsidRPr="000A7CE6">
        <w:rPr>
          <w:sz w:val="22"/>
        </w:rPr>
        <w:t xml:space="preserve"> Air Pollutants (NESHAP) of 40 CFR 6</w:t>
      </w:r>
      <w:r w:rsidR="00CC6C34" w:rsidRPr="000A7CE6">
        <w:rPr>
          <w:sz w:val="22"/>
        </w:rPr>
        <w:t>3</w:t>
      </w:r>
      <w:r w:rsidRPr="000A7CE6">
        <w:rPr>
          <w:sz w:val="22"/>
        </w:rPr>
        <w:t>.</w:t>
      </w:r>
      <w:r w:rsidR="00C708DE" w:rsidRPr="000A7CE6">
        <w:rPr>
          <w:sz w:val="22"/>
        </w:rPr>
        <w:t xml:space="preserve">  </w:t>
      </w:r>
    </w:p>
    <w:p w:rsidR="00A32BC1" w:rsidRDefault="006A46D3" w:rsidP="006A46D3">
      <w:pPr>
        <w:spacing w:after="120"/>
        <w:rPr>
          <w:sz w:val="22"/>
          <w:szCs w:val="22"/>
        </w:rPr>
      </w:pPr>
      <w:r w:rsidRPr="009F3614">
        <w:rPr>
          <w:sz w:val="22"/>
          <w:szCs w:val="22"/>
          <w:u w:val="single"/>
        </w:rPr>
        <w:t>CAM</w:t>
      </w:r>
      <w:r w:rsidRPr="009F3614">
        <w:rPr>
          <w:sz w:val="22"/>
          <w:szCs w:val="22"/>
        </w:rPr>
        <w:t>:  Compliance Assurance Monitoring (CAM</w:t>
      </w:r>
      <w:r w:rsidRPr="00AD5AB0">
        <w:rPr>
          <w:sz w:val="22"/>
          <w:szCs w:val="22"/>
        </w:rPr>
        <w:t xml:space="preserve">) does apply to </w:t>
      </w:r>
      <w:r w:rsidR="006B2E54" w:rsidRPr="00AD5AB0">
        <w:rPr>
          <w:sz w:val="22"/>
          <w:szCs w:val="22"/>
        </w:rPr>
        <w:t>EU 006 South Rack (for</w:t>
      </w:r>
      <w:r w:rsidR="006B2E54" w:rsidRPr="006B2E54">
        <w:rPr>
          <w:sz w:val="22"/>
          <w:szCs w:val="22"/>
        </w:rPr>
        <w:t xml:space="preserve"> Loading of Gasoline, Ethanol, and other light fuels) with John Zink Vapor Control Unit</w:t>
      </w:r>
    </w:p>
    <w:p w:rsidR="009A64C4" w:rsidRDefault="009A64C4" w:rsidP="006A46D3">
      <w:pPr>
        <w:spacing w:after="120"/>
        <w:rPr>
          <w:sz w:val="22"/>
          <w:szCs w:val="22"/>
        </w:rPr>
      </w:pPr>
      <w:r w:rsidRPr="009A64C4">
        <w:rPr>
          <w:sz w:val="22"/>
          <w:szCs w:val="22"/>
          <w:u w:val="single"/>
        </w:rPr>
        <w:t>GHG</w:t>
      </w:r>
      <w:r>
        <w:rPr>
          <w:sz w:val="22"/>
          <w:szCs w:val="22"/>
        </w:rPr>
        <w:t xml:space="preserve">:  The facility </w:t>
      </w:r>
      <w:r w:rsidR="00AD5AB0">
        <w:rPr>
          <w:sz w:val="22"/>
          <w:szCs w:val="22"/>
        </w:rPr>
        <w:t>is not</w:t>
      </w:r>
      <w:r>
        <w:rPr>
          <w:sz w:val="22"/>
          <w:szCs w:val="22"/>
        </w:rPr>
        <w:t xml:space="preserve"> identified as a major source of greenhouse gas (GHG) pollutants.</w:t>
      </w:r>
    </w:p>
    <w:p w:rsidR="008A76C6" w:rsidRDefault="008A76C6" w:rsidP="00303BD3">
      <w:pPr>
        <w:spacing w:after="120"/>
        <w:rPr>
          <w:b/>
          <w:sz w:val="22"/>
          <w:szCs w:val="22"/>
        </w:rPr>
      </w:pPr>
      <w:r>
        <w:rPr>
          <w:b/>
          <w:sz w:val="22"/>
          <w:szCs w:val="22"/>
        </w:rPr>
        <w:t>PROJECT REVIEW</w:t>
      </w:r>
    </w:p>
    <w:p w:rsidR="006A7656" w:rsidRDefault="006A7656" w:rsidP="006A7656">
      <w:pPr>
        <w:spacing w:after="120"/>
        <w:rPr>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document</w:t>
      </w:r>
      <w:r w:rsidRPr="00C96213">
        <w:rPr>
          <w:sz w:val="22"/>
          <w:szCs w:val="22"/>
        </w:rPr>
        <w:t>.</w:t>
      </w:r>
    </w:p>
    <w:p w:rsidR="00DD3977" w:rsidRPr="003478E3" w:rsidRDefault="00DD3977" w:rsidP="0087250A">
      <w:pPr>
        <w:pStyle w:val="ListParagraph"/>
        <w:numPr>
          <w:ilvl w:val="1"/>
          <w:numId w:val="8"/>
        </w:numPr>
        <w:ind w:left="360"/>
        <w:rPr>
          <w:b/>
          <w:sz w:val="22"/>
          <w:szCs w:val="22"/>
        </w:rPr>
      </w:pPr>
      <w:bookmarkStart w:id="3" w:name="_Hlk520818626"/>
      <w:bookmarkStart w:id="4" w:name="_Hlk520809113"/>
      <w:r w:rsidRPr="003478E3">
        <w:rPr>
          <w:sz w:val="22"/>
          <w:szCs w:val="22"/>
        </w:rPr>
        <w:t xml:space="preserve">Deleted language in Condition </w:t>
      </w:r>
      <w:r w:rsidRPr="003478E3">
        <w:rPr>
          <w:b/>
          <w:sz w:val="22"/>
          <w:szCs w:val="22"/>
        </w:rPr>
        <w:t>F</w:t>
      </w:r>
      <w:r w:rsidR="002B3B6C">
        <w:rPr>
          <w:b/>
          <w:sz w:val="22"/>
          <w:szCs w:val="22"/>
        </w:rPr>
        <w:t>W</w:t>
      </w:r>
      <w:r w:rsidRPr="003478E3">
        <w:rPr>
          <w:b/>
          <w:sz w:val="22"/>
          <w:szCs w:val="22"/>
        </w:rPr>
        <w:t xml:space="preserve">.8. </w:t>
      </w:r>
      <w:r w:rsidRPr="003478E3">
        <w:rPr>
          <w:sz w:val="22"/>
          <w:szCs w:val="22"/>
        </w:rPr>
        <w:t xml:space="preserve">that pertains to a facility that is </w:t>
      </w:r>
      <w:r w:rsidR="00C53B27" w:rsidRPr="003478E3">
        <w:rPr>
          <w:sz w:val="22"/>
          <w:szCs w:val="22"/>
        </w:rPr>
        <w:t>currently</w:t>
      </w:r>
      <w:r w:rsidRPr="003478E3">
        <w:rPr>
          <w:sz w:val="22"/>
          <w:szCs w:val="22"/>
        </w:rPr>
        <w:t xml:space="preserve"> subject to Section 112(r).</w:t>
      </w:r>
      <w:r w:rsidR="00AE281C" w:rsidRPr="003478E3">
        <w:rPr>
          <w:sz w:val="22"/>
          <w:szCs w:val="22"/>
        </w:rPr>
        <w:t xml:space="preserve">  </w:t>
      </w:r>
      <w:r w:rsidR="00C53B27" w:rsidRPr="003478E3">
        <w:rPr>
          <w:sz w:val="22"/>
          <w:szCs w:val="22"/>
        </w:rPr>
        <w:t>TransMontaigne – Cape Canaveral is not currently subject to Section 112(r).</w:t>
      </w:r>
      <w:r w:rsidRPr="003478E3">
        <w:rPr>
          <w:sz w:val="22"/>
          <w:szCs w:val="22"/>
        </w:rPr>
        <w:tab/>
      </w:r>
      <w:r w:rsidRPr="003478E3">
        <w:rPr>
          <w:sz w:val="22"/>
          <w:szCs w:val="22"/>
        </w:rPr>
        <w:tab/>
      </w:r>
      <w:r w:rsidRPr="003478E3">
        <w:rPr>
          <w:sz w:val="22"/>
          <w:szCs w:val="22"/>
        </w:rPr>
        <w:tab/>
      </w:r>
    </w:p>
    <w:p w:rsidR="00F1086B" w:rsidRDefault="00F1086B" w:rsidP="00587B0C">
      <w:pPr>
        <w:pStyle w:val="ListParagraph"/>
        <w:numPr>
          <w:ilvl w:val="1"/>
          <w:numId w:val="8"/>
        </w:numPr>
        <w:ind w:left="360"/>
        <w:rPr>
          <w:sz w:val="22"/>
          <w:szCs w:val="22"/>
        </w:rPr>
      </w:pPr>
      <w:r w:rsidRPr="00F1086B">
        <w:rPr>
          <w:b/>
          <w:sz w:val="22"/>
          <w:szCs w:val="22"/>
        </w:rPr>
        <w:t>FW8.</w:t>
      </w:r>
      <w:r w:rsidRPr="00F1086B">
        <w:rPr>
          <w:sz w:val="22"/>
          <w:szCs w:val="22"/>
        </w:rPr>
        <w:t xml:space="preserve">  Prevention of Accidental Releases (Section 112(r) of CAA).  If, and when, the facility becomes </w:t>
      </w:r>
      <w:bookmarkEnd w:id="3"/>
      <w:r w:rsidRPr="00F1086B">
        <w:rPr>
          <w:sz w:val="22"/>
          <w:szCs w:val="22"/>
        </w:rPr>
        <w:t>subject to 112(r), the permittee shall:</w:t>
      </w:r>
    </w:p>
    <w:p w:rsidR="00F1086B" w:rsidRDefault="00F1086B" w:rsidP="00587B0C">
      <w:pPr>
        <w:pStyle w:val="ListParagraph"/>
        <w:numPr>
          <w:ilvl w:val="0"/>
          <w:numId w:val="10"/>
        </w:numPr>
        <w:ind w:left="720"/>
        <w:rPr>
          <w:sz w:val="22"/>
          <w:szCs w:val="22"/>
        </w:rPr>
      </w:pPr>
      <w:r w:rsidRPr="00F1086B">
        <w:rPr>
          <w:sz w:val="22"/>
          <w:szCs w:val="22"/>
        </w:rPr>
        <w:t>Submit its Risk Management Plan (RMP) to the Chemical Emergency Preparedness and Prevention Office (CEPPO) RMP Reporting Center. Any Risk Management Plans, original submittals, revisions or updates to submittals, should be sent electronically through EPA’s Central Data Exchange system at the following address:  https://cdx.epa.gov. Information on electronically submitting risk management plans using the Central Data Exchange system is available at:  http://www2.epa.gov/rmp. The RMP Reporting Center can be contacted at:  RMP Reporting Center, Post Office Box 10162, Fairfax, VA  22038, Telephone: (703) 227-7650.</w:t>
      </w:r>
    </w:p>
    <w:p w:rsidR="00F1086B" w:rsidRPr="00F1086B" w:rsidRDefault="00F1086B" w:rsidP="00587B0C">
      <w:pPr>
        <w:pStyle w:val="ListParagraph"/>
        <w:numPr>
          <w:ilvl w:val="0"/>
          <w:numId w:val="10"/>
        </w:numPr>
        <w:ind w:left="720"/>
        <w:rPr>
          <w:sz w:val="22"/>
          <w:szCs w:val="22"/>
        </w:rPr>
      </w:pPr>
      <w:r w:rsidRPr="00F1086B">
        <w:rPr>
          <w:sz w:val="22"/>
          <w:szCs w:val="22"/>
        </w:rPr>
        <w:t>Submit to the permitting authority Title V certification forms or a compliance schedule in accordance with Rule 62-213.440(2), F.A.C.</w:t>
      </w:r>
    </w:p>
    <w:p w:rsidR="00F1086B" w:rsidRPr="00A25DAE" w:rsidRDefault="00F1086B" w:rsidP="00587B0C">
      <w:pPr>
        <w:pStyle w:val="ListParagraph"/>
        <w:numPr>
          <w:ilvl w:val="0"/>
          <w:numId w:val="10"/>
        </w:numPr>
        <w:ind w:left="720"/>
        <w:rPr>
          <w:strike/>
          <w:sz w:val="22"/>
          <w:szCs w:val="22"/>
          <w:highlight w:val="yellow"/>
        </w:rPr>
      </w:pPr>
      <w:r w:rsidRPr="00A25DAE">
        <w:rPr>
          <w:strike/>
          <w:sz w:val="22"/>
          <w:szCs w:val="22"/>
          <w:highlight w:val="yellow"/>
        </w:rPr>
        <w:t>Any required written reports, notifications, certifications, and data required to be sent to the Division of Emergency Management, should be sent to:  Division of Emergency Management, 2555 Shumard Oak Boulevard, Tallahassee, FL  32399-2100, Telephone: (850) 413-9900.</w:t>
      </w:r>
    </w:p>
    <w:p w:rsidR="00F1086B" w:rsidRPr="00A25DAE" w:rsidRDefault="00F1086B" w:rsidP="00587B0C">
      <w:pPr>
        <w:pStyle w:val="ListParagraph"/>
        <w:numPr>
          <w:ilvl w:val="0"/>
          <w:numId w:val="10"/>
        </w:numPr>
        <w:ind w:left="720"/>
        <w:rPr>
          <w:strike/>
          <w:sz w:val="22"/>
          <w:szCs w:val="22"/>
          <w:highlight w:val="yellow"/>
        </w:rPr>
      </w:pPr>
      <w:r w:rsidRPr="00A25DAE">
        <w:rPr>
          <w:strike/>
          <w:sz w:val="22"/>
          <w:szCs w:val="22"/>
          <w:highlight w:val="yellow"/>
        </w:rPr>
        <w:t xml:space="preserve">Any required reports (incidents involving oil and chemical spills - the criteria for reporting such incidents is found in 40 CFR 110 for oil discharges, as well as, 40 CFR 117 and 40 CFR 302 for hazardous substances discharges) to be sent to the National Response Center, should be sent to:  </w:t>
      </w:r>
    </w:p>
    <w:p w:rsidR="00F1086B" w:rsidRPr="00A25DAE" w:rsidRDefault="00F1086B" w:rsidP="00F1086B">
      <w:pPr>
        <w:ind w:firstLine="1080"/>
        <w:rPr>
          <w:strike/>
          <w:sz w:val="22"/>
          <w:szCs w:val="22"/>
          <w:highlight w:val="yellow"/>
        </w:rPr>
      </w:pPr>
      <w:r w:rsidRPr="00A25DAE">
        <w:rPr>
          <w:strike/>
          <w:sz w:val="22"/>
          <w:szCs w:val="22"/>
          <w:highlight w:val="yellow"/>
        </w:rPr>
        <w:t>NATIONAL RESPONSE CENTER</w:t>
      </w:r>
    </w:p>
    <w:p w:rsidR="00F1086B" w:rsidRPr="00A25DAE" w:rsidRDefault="00F1086B" w:rsidP="00F1086B">
      <w:pPr>
        <w:ind w:firstLine="1080"/>
        <w:rPr>
          <w:strike/>
          <w:sz w:val="22"/>
          <w:szCs w:val="22"/>
          <w:highlight w:val="yellow"/>
        </w:rPr>
      </w:pPr>
      <w:r w:rsidRPr="00A25DAE">
        <w:rPr>
          <w:strike/>
          <w:sz w:val="22"/>
          <w:szCs w:val="22"/>
          <w:highlight w:val="yellow"/>
        </w:rPr>
        <w:t>c/o United States Coast Guard (CG-5335) - Stop 7581</w:t>
      </w:r>
    </w:p>
    <w:p w:rsidR="00F1086B" w:rsidRPr="00A25DAE" w:rsidRDefault="00F1086B" w:rsidP="00F1086B">
      <w:pPr>
        <w:ind w:firstLine="1080"/>
        <w:rPr>
          <w:strike/>
          <w:sz w:val="22"/>
          <w:szCs w:val="22"/>
          <w:highlight w:val="yellow"/>
        </w:rPr>
      </w:pPr>
      <w:r w:rsidRPr="00A25DAE">
        <w:rPr>
          <w:strike/>
          <w:sz w:val="22"/>
          <w:szCs w:val="22"/>
          <w:highlight w:val="yellow"/>
        </w:rPr>
        <w:t>2100 2nd Street, SW</w:t>
      </w:r>
    </w:p>
    <w:p w:rsidR="00F1086B" w:rsidRPr="00A25DAE" w:rsidRDefault="00F1086B" w:rsidP="00F1086B">
      <w:pPr>
        <w:ind w:firstLine="1080"/>
        <w:rPr>
          <w:strike/>
          <w:sz w:val="22"/>
          <w:szCs w:val="22"/>
          <w:highlight w:val="yellow"/>
        </w:rPr>
      </w:pPr>
      <w:r w:rsidRPr="00A25DAE">
        <w:rPr>
          <w:strike/>
          <w:sz w:val="22"/>
          <w:szCs w:val="22"/>
          <w:highlight w:val="yellow"/>
        </w:rPr>
        <w:t>Washington, DC  20593-0001</w:t>
      </w:r>
    </w:p>
    <w:p w:rsidR="00F1086B" w:rsidRPr="00A25DAE" w:rsidRDefault="00F1086B" w:rsidP="00F1086B">
      <w:pPr>
        <w:ind w:firstLine="1080"/>
        <w:rPr>
          <w:strike/>
          <w:sz w:val="22"/>
          <w:szCs w:val="22"/>
          <w:highlight w:val="yellow"/>
        </w:rPr>
      </w:pPr>
      <w:r w:rsidRPr="00A25DAE">
        <w:rPr>
          <w:strike/>
          <w:sz w:val="22"/>
          <w:szCs w:val="22"/>
          <w:highlight w:val="yellow"/>
        </w:rPr>
        <w:t xml:space="preserve">Telephone: (800) 424-8802.  </w:t>
      </w:r>
    </w:p>
    <w:p w:rsidR="00A25DAE" w:rsidRPr="00A25DAE" w:rsidRDefault="00F1086B" w:rsidP="00F1086B">
      <w:pPr>
        <w:ind w:firstLine="1080"/>
        <w:rPr>
          <w:strike/>
          <w:sz w:val="22"/>
          <w:szCs w:val="22"/>
        </w:rPr>
      </w:pPr>
      <w:r w:rsidRPr="00A25DAE">
        <w:rPr>
          <w:strike/>
          <w:sz w:val="22"/>
          <w:szCs w:val="22"/>
          <w:highlight w:val="yellow"/>
        </w:rPr>
        <w:t xml:space="preserve">An NRC on-line reporting tool is available at </w:t>
      </w:r>
      <w:hyperlink r:id="rId8" w:history="1">
        <w:r w:rsidR="00A25DAE" w:rsidRPr="00A25DAE">
          <w:rPr>
            <w:rStyle w:val="Hyperlink"/>
            <w:strike/>
            <w:sz w:val="22"/>
            <w:szCs w:val="22"/>
            <w:highlight w:val="yellow"/>
          </w:rPr>
          <w:t>http://www.nrc.uscg.mil/</w:t>
        </w:r>
      </w:hyperlink>
    </w:p>
    <w:p w:rsidR="00F1086B" w:rsidRPr="00F1086B" w:rsidRDefault="00A25DAE" w:rsidP="00A25DAE">
      <w:pPr>
        <w:ind w:firstLine="270"/>
        <w:rPr>
          <w:sz w:val="22"/>
          <w:szCs w:val="22"/>
        </w:rPr>
      </w:pPr>
      <w:r>
        <w:rPr>
          <w:sz w:val="22"/>
          <w:szCs w:val="22"/>
        </w:rPr>
        <w:t>[40 CFR 68</w:t>
      </w:r>
      <w:r w:rsidRPr="00B56AEE">
        <w:rPr>
          <w:strike/>
          <w:sz w:val="22"/>
          <w:szCs w:val="22"/>
        </w:rPr>
        <w:t>;</w:t>
      </w:r>
      <w:r w:rsidRPr="00B56AEE">
        <w:rPr>
          <w:strike/>
        </w:rPr>
        <w:t xml:space="preserve"> </w:t>
      </w:r>
      <w:bookmarkStart w:id="5" w:name="_Hlk520882484"/>
      <w:r w:rsidRPr="00B56AEE">
        <w:rPr>
          <w:strike/>
          <w:sz w:val="22"/>
          <w:szCs w:val="22"/>
          <w:highlight w:val="yellow"/>
        </w:rPr>
        <w:t>Part IV, Chapter 252, F.S.; and, Rule 27P-21, F.A.C.</w:t>
      </w:r>
      <w:bookmarkEnd w:id="5"/>
      <w:r w:rsidRPr="00B56AEE">
        <w:rPr>
          <w:sz w:val="22"/>
          <w:szCs w:val="22"/>
        </w:rPr>
        <w:t>]</w:t>
      </w:r>
      <w:r w:rsidR="00F1086B" w:rsidRPr="00F1086B">
        <w:rPr>
          <w:sz w:val="22"/>
          <w:szCs w:val="22"/>
        </w:rPr>
        <w:tab/>
      </w:r>
    </w:p>
    <w:p w:rsidR="003478E3" w:rsidRDefault="00DD3977" w:rsidP="00587B0C">
      <w:pPr>
        <w:pStyle w:val="ListParagraph"/>
        <w:numPr>
          <w:ilvl w:val="1"/>
          <w:numId w:val="8"/>
        </w:numPr>
        <w:ind w:left="360"/>
        <w:rPr>
          <w:sz w:val="22"/>
          <w:szCs w:val="22"/>
        </w:rPr>
      </w:pPr>
      <w:r>
        <w:rPr>
          <w:sz w:val="22"/>
          <w:szCs w:val="22"/>
        </w:rPr>
        <w:t xml:space="preserve">Added </w:t>
      </w:r>
      <w:r w:rsidRPr="00DD3977">
        <w:rPr>
          <w:b/>
          <w:sz w:val="22"/>
          <w:szCs w:val="22"/>
        </w:rPr>
        <w:t>FW.9.</w:t>
      </w:r>
      <w:r>
        <w:rPr>
          <w:sz w:val="22"/>
          <w:szCs w:val="22"/>
        </w:rPr>
        <w:t xml:space="preserve"> Condition relating to Semi-Annual Monitoring Reports. This condition is part of the current template for Title V permits. </w:t>
      </w:r>
      <w:r w:rsidR="00C53B27">
        <w:rPr>
          <w:sz w:val="22"/>
          <w:szCs w:val="22"/>
        </w:rPr>
        <w:t>The language</w:t>
      </w:r>
      <w:r>
        <w:rPr>
          <w:sz w:val="22"/>
          <w:szCs w:val="22"/>
        </w:rPr>
        <w:t xml:space="preserve"> is located in the Appendix RR.</w:t>
      </w:r>
      <w:r>
        <w:rPr>
          <w:sz w:val="22"/>
          <w:szCs w:val="22"/>
        </w:rPr>
        <w:tab/>
      </w:r>
    </w:p>
    <w:p w:rsidR="00DD3977" w:rsidRPr="003478E3" w:rsidRDefault="00DD3977" w:rsidP="003478E3">
      <w:pPr>
        <w:rPr>
          <w:sz w:val="22"/>
          <w:szCs w:val="22"/>
        </w:rPr>
      </w:pPr>
      <w:r w:rsidRPr="003478E3">
        <w:rPr>
          <w:sz w:val="22"/>
          <w:szCs w:val="22"/>
        </w:rPr>
        <w:lastRenderedPageBreak/>
        <w:tab/>
      </w:r>
      <w:r w:rsidRPr="003478E3">
        <w:rPr>
          <w:sz w:val="22"/>
          <w:szCs w:val="22"/>
        </w:rPr>
        <w:tab/>
      </w:r>
      <w:r w:rsidRPr="003478E3">
        <w:rPr>
          <w:sz w:val="22"/>
          <w:szCs w:val="22"/>
        </w:rPr>
        <w:tab/>
      </w:r>
      <w:r w:rsidRPr="003478E3">
        <w:rPr>
          <w:sz w:val="22"/>
          <w:szCs w:val="22"/>
        </w:rPr>
        <w:tab/>
      </w:r>
      <w:r w:rsidRPr="003478E3">
        <w:rPr>
          <w:sz w:val="22"/>
          <w:szCs w:val="22"/>
        </w:rPr>
        <w:tab/>
      </w:r>
    </w:p>
    <w:p w:rsidR="000A7433" w:rsidRPr="003402E2" w:rsidRDefault="000A7433" w:rsidP="00587B0C">
      <w:pPr>
        <w:pStyle w:val="ListParagraph"/>
        <w:numPr>
          <w:ilvl w:val="1"/>
          <w:numId w:val="8"/>
        </w:numPr>
        <w:ind w:left="360"/>
        <w:rPr>
          <w:sz w:val="22"/>
          <w:szCs w:val="22"/>
        </w:rPr>
      </w:pPr>
      <w:r w:rsidRPr="000A7433">
        <w:rPr>
          <w:b/>
          <w:sz w:val="22"/>
          <w:szCs w:val="22"/>
          <w:highlight w:val="yellow"/>
          <w:u w:val="double"/>
        </w:rPr>
        <w:t>FW9.</w:t>
      </w:r>
      <w:r w:rsidRPr="000A7433">
        <w:rPr>
          <w:sz w:val="22"/>
          <w:szCs w:val="22"/>
          <w:highlight w:val="yellow"/>
          <w:u w:val="double"/>
        </w:rPr>
        <w:t xml:space="preserve">  Semi-Annual Monitoring Reports. 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w:t>
      </w:r>
      <w:r w:rsidRPr="003402E2">
        <w:rPr>
          <w:sz w:val="22"/>
          <w:szCs w:val="22"/>
          <w:highlight w:val="yellow"/>
        </w:rPr>
        <w:t>.]</w:t>
      </w:r>
      <w:r w:rsidRPr="000F0B55">
        <w:rPr>
          <w:sz w:val="22"/>
          <w:szCs w:val="22"/>
        </w:rPr>
        <w:t xml:space="preserve"> </w:t>
      </w:r>
      <w:r w:rsidR="003402E2" w:rsidRPr="003402E2">
        <w:rPr>
          <w:sz w:val="22"/>
          <w:szCs w:val="22"/>
        </w:rPr>
        <w:tab/>
      </w:r>
      <w:r w:rsidR="003402E2" w:rsidRPr="003402E2">
        <w:rPr>
          <w:sz w:val="22"/>
          <w:szCs w:val="22"/>
        </w:rPr>
        <w:tab/>
      </w:r>
      <w:r w:rsidR="003402E2" w:rsidRPr="003402E2">
        <w:rPr>
          <w:sz w:val="22"/>
          <w:szCs w:val="22"/>
        </w:rPr>
        <w:tab/>
      </w:r>
      <w:r w:rsidR="003402E2" w:rsidRPr="003402E2">
        <w:rPr>
          <w:sz w:val="22"/>
          <w:szCs w:val="22"/>
        </w:rPr>
        <w:tab/>
      </w:r>
      <w:r w:rsidR="003402E2" w:rsidRPr="003402E2">
        <w:rPr>
          <w:sz w:val="22"/>
          <w:szCs w:val="22"/>
        </w:rPr>
        <w:tab/>
      </w:r>
    </w:p>
    <w:p w:rsidR="005D72C6" w:rsidRDefault="000A7433" w:rsidP="000A7433">
      <w:pPr>
        <w:ind w:left="360"/>
        <w:rPr>
          <w:sz w:val="22"/>
          <w:szCs w:val="22"/>
          <w:u w:val="double"/>
        </w:rPr>
      </w:pPr>
      <w:r w:rsidRPr="000A7433">
        <w:rPr>
          <w:sz w:val="22"/>
          <w:szCs w:val="22"/>
          <w:highlight w:val="yellow"/>
          <w:u w:val="double"/>
        </w:rPr>
        <w:t>{Permitting Note:  EPA has clarified that, pursuant to 40 CFR 70.6(a)(3), the word “monitoring” is used in a broad sense and means monitoring (i.e., paying attention to) the compliance of the source with all emissions limitations, standards, and work practices specified in the permit.}</w:t>
      </w:r>
    </w:p>
    <w:p w:rsidR="00DD3977" w:rsidRPr="00DD3977" w:rsidRDefault="00DD3977" w:rsidP="00587B0C">
      <w:pPr>
        <w:pStyle w:val="ListParagraph"/>
        <w:numPr>
          <w:ilvl w:val="1"/>
          <w:numId w:val="8"/>
        </w:numPr>
        <w:spacing w:after="120"/>
        <w:ind w:left="360"/>
        <w:rPr>
          <w:sz w:val="22"/>
          <w:szCs w:val="22"/>
        </w:rPr>
      </w:pPr>
      <w:r w:rsidRPr="00DD3977">
        <w:rPr>
          <w:sz w:val="22"/>
          <w:szCs w:val="22"/>
        </w:rPr>
        <w:t xml:space="preserve">Changed the </w:t>
      </w:r>
      <w:r w:rsidR="00BB099A">
        <w:rPr>
          <w:sz w:val="22"/>
          <w:szCs w:val="22"/>
        </w:rPr>
        <w:t xml:space="preserve">Facility-Wide </w:t>
      </w:r>
      <w:r w:rsidRPr="00DD3977">
        <w:rPr>
          <w:sz w:val="22"/>
          <w:szCs w:val="22"/>
        </w:rPr>
        <w:t xml:space="preserve">VOC </w:t>
      </w:r>
      <w:r w:rsidR="00204B79">
        <w:rPr>
          <w:sz w:val="22"/>
          <w:szCs w:val="22"/>
        </w:rPr>
        <w:t xml:space="preserve">emission </w:t>
      </w:r>
      <w:r w:rsidRPr="00DD3977">
        <w:rPr>
          <w:sz w:val="22"/>
          <w:szCs w:val="22"/>
        </w:rPr>
        <w:t>limit from 146.3 tons per consecutive 12 months to 149.6 tons per consecutive 12 months</w:t>
      </w:r>
      <w:r w:rsidR="0073102D">
        <w:rPr>
          <w:sz w:val="22"/>
          <w:szCs w:val="22"/>
        </w:rPr>
        <w:t xml:space="preserve">, changed total HAP emissions limit from 25 tons per consecutive month to 10 tons per consecutive 12 months, and changed individual HAP emissions limit from 10 tons perc consecutive 12 months to 4 tons per consecutive 12 months </w:t>
      </w:r>
      <w:r w:rsidRPr="00DD3977">
        <w:rPr>
          <w:sz w:val="22"/>
          <w:szCs w:val="22"/>
        </w:rPr>
        <w:t>pursuant to Permit 0090029-015-AC.</w:t>
      </w:r>
      <w:r>
        <w:rPr>
          <w:sz w:val="22"/>
          <w:szCs w:val="22"/>
        </w:rPr>
        <w:tab/>
      </w:r>
      <w:r>
        <w:rPr>
          <w:sz w:val="22"/>
          <w:szCs w:val="22"/>
        </w:rPr>
        <w:tab/>
      </w:r>
      <w:r>
        <w:rPr>
          <w:sz w:val="22"/>
          <w:szCs w:val="22"/>
        </w:rPr>
        <w:tab/>
      </w:r>
      <w:r>
        <w:rPr>
          <w:sz w:val="22"/>
          <w:szCs w:val="22"/>
        </w:rPr>
        <w:tab/>
      </w:r>
    </w:p>
    <w:p w:rsidR="0073102D" w:rsidRPr="0073102D" w:rsidRDefault="006634CF" w:rsidP="0073102D">
      <w:pPr>
        <w:pStyle w:val="ListParagraph"/>
        <w:numPr>
          <w:ilvl w:val="1"/>
          <w:numId w:val="8"/>
        </w:numPr>
        <w:tabs>
          <w:tab w:val="num" w:pos="540"/>
        </w:tabs>
        <w:spacing w:after="120"/>
        <w:ind w:left="360"/>
        <w:rPr>
          <w:b/>
          <w:sz w:val="22"/>
          <w:szCs w:val="22"/>
          <w:highlight w:val="yellow"/>
          <w:u w:val="double"/>
        </w:rPr>
      </w:pPr>
      <w:r w:rsidRPr="006634CF">
        <w:rPr>
          <w:b/>
          <w:strike/>
          <w:sz w:val="22"/>
          <w:szCs w:val="22"/>
          <w:highlight w:val="yellow"/>
        </w:rPr>
        <w:t>FW9.</w:t>
      </w:r>
      <w:r w:rsidRPr="006634CF">
        <w:rPr>
          <w:b/>
          <w:sz w:val="22"/>
          <w:szCs w:val="22"/>
          <w:highlight w:val="yellow"/>
        </w:rPr>
        <w:t xml:space="preserve"> </w:t>
      </w:r>
      <w:r w:rsidRPr="0073102D">
        <w:rPr>
          <w:b/>
          <w:sz w:val="22"/>
          <w:szCs w:val="22"/>
          <w:highlight w:val="yellow"/>
          <w:u w:val="double"/>
        </w:rPr>
        <w:t>FW10.</w:t>
      </w:r>
      <w:r w:rsidRPr="0073102D">
        <w:rPr>
          <w:sz w:val="22"/>
          <w:szCs w:val="22"/>
          <w:highlight w:val="yellow"/>
          <w:u w:val="double"/>
        </w:rPr>
        <w:t xml:space="preserve"> </w:t>
      </w:r>
      <w:r w:rsidR="0073102D" w:rsidRPr="0073102D">
        <w:rPr>
          <w:b/>
          <w:sz w:val="22"/>
          <w:szCs w:val="22"/>
          <w:highlight w:val="yellow"/>
          <w:u w:val="double"/>
        </w:rPr>
        <w:t xml:space="preserve">Facility-Wide Emissions Limits. </w:t>
      </w:r>
      <w:r w:rsidR="0073102D" w:rsidRPr="0073102D">
        <w:rPr>
          <w:strike/>
          <w:sz w:val="22"/>
          <w:szCs w:val="22"/>
          <w:highlight w:val="yellow"/>
        </w:rPr>
        <w:t xml:space="preserve">The maximum facility-wide total HAP emissions are limited to less than 25.0 tons per consecutive twelve months and each HAP emission is limited to less than 10.0 tons per consecutive twelve months.  </w:t>
      </w:r>
      <w:r w:rsidR="0073102D" w:rsidRPr="0073102D">
        <w:rPr>
          <w:b/>
          <w:strike/>
          <w:sz w:val="22"/>
          <w:szCs w:val="22"/>
          <w:highlight w:val="yellow"/>
        </w:rPr>
        <w:t xml:space="preserve">The maximum facility-wide total VOC emissions are limited to less than 146.3 tons per consecutive twelve </w:t>
      </w:r>
      <w:r w:rsidR="0073102D" w:rsidRPr="0024326C">
        <w:rPr>
          <w:b/>
          <w:strike/>
          <w:sz w:val="22"/>
          <w:szCs w:val="22"/>
          <w:highlight w:val="yellow"/>
        </w:rPr>
        <w:t>months.</w:t>
      </w:r>
      <w:r w:rsidR="0073102D" w:rsidRPr="0024326C">
        <w:rPr>
          <w:sz w:val="24"/>
          <w:szCs w:val="24"/>
          <w:highlight w:val="yellow"/>
        </w:rPr>
        <w:t xml:space="preserve"> </w:t>
      </w:r>
      <w:r w:rsidR="0073102D" w:rsidRPr="0024326C">
        <w:rPr>
          <w:b/>
          <w:sz w:val="22"/>
          <w:szCs w:val="22"/>
          <w:highlight w:val="yellow"/>
          <w:u w:val="double"/>
        </w:rPr>
        <w:t xml:space="preserve">The </w:t>
      </w:r>
      <w:r w:rsidR="0073102D" w:rsidRPr="0073102D">
        <w:rPr>
          <w:b/>
          <w:sz w:val="22"/>
          <w:szCs w:val="22"/>
          <w:highlight w:val="yellow"/>
          <w:u w:val="double"/>
        </w:rPr>
        <w:t>maximum total Volatile Organic Compound (VOC) emissions, maximum total Hazardous Air Pollutant (HAP) emissions, and maximum individual HAP emissions from the facility shall not exceed the following limits:</w:t>
      </w:r>
    </w:p>
    <w:tbl>
      <w:tblPr>
        <w:tblW w:w="8763" w:type="dxa"/>
        <w:tblInd w:w="7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723"/>
        <w:gridCol w:w="5040"/>
      </w:tblGrid>
      <w:tr w:rsidR="0073102D" w:rsidRPr="0073102D" w:rsidTr="001349FF">
        <w:trPr>
          <w:cantSplit/>
        </w:trPr>
        <w:tc>
          <w:tcPr>
            <w:tcW w:w="3723" w:type="dxa"/>
            <w:vAlign w:val="center"/>
          </w:tcPr>
          <w:p w:rsidR="0073102D" w:rsidRPr="0073102D" w:rsidRDefault="0073102D" w:rsidP="0073102D">
            <w:pPr>
              <w:suppressAutoHyphens/>
              <w:rPr>
                <w:sz w:val="22"/>
                <w:szCs w:val="22"/>
                <w:highlight w:val="yellow"/>
              </w:rPr>
            </w:pPr>
            <w:r w:rsidRPr="0073102D">
              <w:rPr>
                <w:b/>
                <w:sz w:val="22"/>
                <w:szCs w:val="22"/>
                <w:highlight w:val="yellow"/>
              </w:rPr>
              <w:t>Pollutant</w:t>
            </w:r>
          </w:p>
        </w:tc>
        <w:tc>
          <w:tcPr>
            <w:tcW w:w="5040" w:type="dxa"/>
            <w:vAlign w:val="center"/>
          </w:tcPr>
          <w:p w:rsidR="0073102D" w:rsidRPr="0073102D" w:rsidRDefault="0073102D" w:rsidP="0073102D">
            <w:pPr>
              <w:suppressAutoHyphens/>
              <w:jc w:val="center"/>
              <w:rPr>
                <w:b/>
                <w:bCs/>
                <w:sz w:val="22"/>
                <w:szCs w:val="22"/>
                <w:highlight w:val="yellow"/>
              </w:rPr>
            </w:pPr>
            <w:r w:rsidRPr="0073102D">
              <w:rPr>
                <w:b/>
                <w:bCs/>
                <w:sz w:val="22"/>
                <w:szCs w:val="22"/>
                <w:highlight w:val="yellow"/>
              </w:rPr>
              <w:t xml:space="preserve">Maximum Emissions Rate </w:t>
            </w:r>
          </w:p>
          <w:p w:rsidR="0073102D" w:rsidRPr="0073102D" w:rsidRDefault="0073102D" w:rsidP="0073102D">
            <w:pPr>
              <w:suppressAutoHyphens/>
              <w:jc w:val="center"/>
              <w:rPr>
                <w:bCs/>
                <w:sz w:val="22"/>
                <w:szCs w:val="22"/>
                <w:highlight w:val="yellow"/>
              </w:rPr>
            </w:pPr>
            <w:r w:rsidRPr="0073102D">
              <w:rPr>
                <w:bCs/>
                <w:sz w:val="22"/>
                <w:szCs w:val="22"/>
                <w:highlight w:val="yellow"/>
              </w:rPr>
              <w:t>(Tons Per Any Consecutive 12-month period)</w:t>
            </w:r>
          </w:p>
        </w:tc>
      </w:tr>
      <w:tr w:rsidR="0073102D" w:rsidRPr="0073102D" w:rsidTr="001349FF">
        <w:trPr>
          <w:cantSplit/>
          <w:trHeight w:val="435"/>
        </w:trPr>
        <w:tc>
          <w:tcPr>
            <w:tcW w:w="3723" w:type="dxa"/>
            <w:tcBorders>
              <w:bottom w:val="single" w:sz="8" w:space="0" w:color="auto"/>
            </w:tcBorders>
            <w:vAlign w:val="center"/>
          </w:tcPr>
          <w:p w:rsidR="0073102D" w:rsidRPr="0073102D" w:rsidRDefault="0073102D" w:rsidP="0073102D">
            <w:pPr>
              <w:rPr>
                <w:sz w:val="22"/>
                <w:szCs w:val="22"/>
                <w:highlight w:val="yellow"/>
              </w:rPr>
            </w:pPr>
            <w:r w:rsidRPr="0073102D">
              <w:rPr>
                <w:sz w:val="22"/>
                <w:szCs w:val="22"/>
                <w:highlight w:val="yellow"/>
              </w:rPr>
              <w:t xml:space="preserve">VOC Emissions </w:t>
            </w:r>
          </w:p>
        </w:tc>
        <w:tc>
          <w:tcPr>
            <w:tcW w:w="5040" w:type="dxa"/>
            <w:tcBorders>
              <w:bottom w:val="single" w:sz="8" w:space="0" w:color="auto"/>
            </w:tcBorders>
            <w:vAlign w:val="center"/>
          </w:tcPr>
          <w:p w:rsidR="0073102D" w:rsidRPr="0073102D" w:rsidRDefault="0073102D" w:rsidP="0073102D">
            <w:pPr>
              <w:suppressAutoHyphens/>
              <w:jc w:val="center"/>
              <w:rPr>
                <w:sz w:val="22"/>
                <w:szCs w:val="22"/>
                <w:highlight w:val="yellow"/>
              </w:rPr>
            </w:pPr>
            <w:r w:rsidRPr="0073102D">
              <w:rPr>
                <w:strike/>
                <w:sz w:val="22"/>
                <w:szCs w:val="22"/>
                <w:highlight w:val="yellow"/>
              </w:rPr>
              <w:t>146.3</w:t>
            </w:r>
            <w:r>
              <w:rPr>
                <w:sz w:val="22"/>
                <w:szCs w:val="22"/>
                <w:highlight w:val="yellow"/>
              </w:rPr>
              <w:t xml:space="preserve"> </w:t>
            </w:r>
            <w:r w:rsidRPr="0073102D">
              <w:rPr>
                <w:sz w:val="22"/>
                <w:szCs w:val="22"/>
                <w:highlight w:val="yellow"/>
                <w:u w:val="double"/>
              </w:rPr>
              <w:t>149.6</w:t>
            </w:r>
          </w:p>
        </w:tc>
      </w:tr>
      <w:tr w:rsidR="0073102D" w:rsidRPr="0073102D" w:rsidTr="001349FF">
        <w:trPr>
          <w:cantSplit/>
          <w:trHeight w:val="435"/>
        </w:trPr>
        <w:tc>
          <w:tcPr>
            <w:tcW w:w="3723" w:type="dxa"/>
            <w:tcBorders>
              <w:top w:val="single" w:sz="8" w:space="0" w:color="auto"/>
              <w:bottom w:val="single" w:sz="8" w:space="0" w:color="auto"/>
            </w:tcBorders>
            <w:vAlign w:val="center"/>
          </w:tcPr>
          <w:p w:rsidR="0073102D" w:rsidRPr="0073102D" w:rsidRDefault="0073102D" w:rsidP="0073102D">
            <w:pPr>
              <w:rPr>
                <w:sz w:val="22"/>
                <w:szCs w:val="22"/>
                <w:highlight w:val="yellow"/>
              </w:rPr>
            </w:pPr>
            <w:r w:rsidRPr="0073102D">
              <w:rPr>
                <w:sz w:val="22"/>
                <w:szCs w:val="22"/>
                <w:highlight w:val="yellow"/>
              </w:rPr>
              <w:t>HAP Emissions (total)</w:t>
            </w:r>
          </w:p>
        </w:tc>
        <w:tc>
          <w:tcPr>
            <w:tcW w:w="5040" w:type="dxa"/>
            <w:tcBorders>
              <w:top w:val="single" w:sz="8" w:space="0" w:color="auto"/>
              <w:bottom w:val="single" w:sz="8" w:space="0" w:color="auto"/>
            </w:tcBorders>
            <w:vAlign w:val="center"/>
          </w:tcPr>
          <w:p w:rsidR="0073102D" w:rsidRPr="0073102D" w:rsidRDefault="0073102D" w:rsidP="0073102D">
            <w:pPr>
              <w:suppressAutoHyphens/>
              <w:jc w:val="center"/>
              <w:rPr>
                <w:sz w:val="22"/>
                <w:szCs w:val="22"/>
                <w:highlight w:val="yellow"/>
              </w:rPr>
            </w:pPr>
            <w:r w:rsidRPr="0073102D">
              <w:rPr>
                <w:strike/>
                <w:sz w:val="22"/>
                <w:szCs w:val="22"/>
                <w:highlight w:val="yellow"/>
              </w:rPr>
              <w:t>25</w:t>
            </w:r>
            <w:r>
              <w:rPr>
                <w:sz w:val="22"/>
                <w:szCs w:val="22"/>
                <w:highlight w:val="yellow"/>
              </w:rPr>
              <w:t xml:space="preserve"> </w:t>
            </w:r>
            <w:r w:rsidRPr="0073102D">
              <w:rPr>
                <w:sz w:val="22"/>
                <w:szCs w:val="22"/>
                <w:highlight w:val="yellow"/>
                <w:u w:val="double"/>
              </w:rPr>
              <w:t>10</w:t>
            </w:r>
          </w:p>
        </w:tc>
      </w:tr>
      <w:tr w:rsidR="0073102D" w:rsidRPr="0073102D" w:rsidTr="001349FF">
        <w:trPr>
          <w:cantSplit/>
          <w:trHeight w:val="435"/>
        </w:trPr>
        <w:tc>
          <w:tcPr>
            <w:tcW w:w="3723" w:type="dxa"/>
            <w:tcBorders>
              <w:top w:val="single" w:sz="8" w:space="0" w:color="auto"/>
              <w:bottom w:val="single" w:sz="12" w:space="0" w:color="auto"/>
            </w:tcBorders>
            <w:vAlign w:val="center"/>
          </w:tcPr>
          <w:p w:rsidR="0073102D" w:rsidRPr="0073102D" w:rsidRDefault="0073102D" w:rsidP="0073102D">
            <w:pPr>
              <w:rPr>
                <w:sz w:val="22"/>
                <w:szCs w:val="22"/>
                <w:highlight w:val="yellow"/>
              </w:rPr>
            </w:pPr>
            <w:r w:rsidRPr="0073102D">
              <w:rPr>
                <w:sz w:val="22"/>
                <w:szCs w:val="22"/>
                <w:highlight w:val="yellow"/>
              </w:rPr>
              <w:t>Individual HAP</w:t>
            </w:r>
          </w:p>
        </w:tc>
        <w:tc>
          <w:tcPr>
            <w:tcW w:w="5040" w:type="dxa"/>
            <w:tcBorders>
              <w:top w:val="single" w:sz="8" w:space="0" w:color="auto"/>
              <w:bottom w:val="single" w:sz="12" w:space="0" w:color="auto"/>
            </w:tcBorders>
            <w:vAlign w:val="center"/>
          </w:tcPr>
          <w:p w:rsidR="0073102D" w:rsidRPr="0073102D" w:rsidRDefault="0073102D" w:rsidP="0073102D">
            <w:pPr>
              <w:suppressAutoHyphens/>
              <w:jc w:val="center"/>
              <w:rPr>
                <w:sz w:val="22"/>
                <w:szCs w:val="22"/>
                <w:highlight w:val="yellow"/>
              </w:rPr>
            </w:pPr>
            <w:r w:rsidRPr="0073102D">
              <w:rPr>
                <w:strike/>
                <w:sz w:val="22"/>
                <w:szCs w:val="22"/>
                <w:highlight w:val="yellow"/>
              </w:rPr>
              <w:t>10</w:t>
            </w:r>
            <w:r>
              <w:rPr>
                <w:sz w:val="22"/>
                <w:szCs w:val="22"/>
                <w:highlight w:val="yellow"/>
              </w:rPr>
              <w:t xml:space="preserve"> </w:t>
            </w:r>
            <w:r w:rsidRPr="0073102D">
              <w:rPr>
                <w:sz w:val="22"/>
                <w:szCs w:val="22"/>
                <w:highlight w:val="yellow"/>
                <w:u w:val="double"/>
              </w:rPr>
              <w:t>4</w:t>
            </w:r>
          </w:p>
        </w:tc>
      </w:tr>
    </w:tbl>
    <w:p w:rsidR="0073102D" w:rsidRPr="0073102D" w:rsidRDefault="0073102D" w:rsidP="0073102D">
      <w:pPr>
        <w:spacing w:after="120"/>
        <w:ind w:left="360"/>
        <w:rPr>
          <w:b/>
          <w:sz w:val="22"/>
          <w:szCs w:val="22"/>
          <w:highlight w:val="yellow"/>
          <w:u w:val="double"/>
        </w:rPr>
      </w:pPr>
    </w:p>
    <w:p w:rsidR="00326400" w:rsidRPr="0073102D" w:rsidRDefault="0073102D" w:rsidP="0073102D">
      <w:pPr>
        <w:spacing w:after="120"/>
        <w:rPr>
          <w:sz w:val="22"/>
          <w:szCs w:val="22"/>
        </w:rPr>
      </w:pPr>
      <w:r w:rsidRPr="0073102D">
        <w:rPr>
          <w:sz w:val="22"/>
          <w:szCs w:val="22"/>
        </w:rPr>
        <w:tab/>
      </w:r>
      <w:r w:rsidRPr="0073102D">
        <w:rPr>
          <w:sz w:val="22"/>
          <w:szCs w:val="22"/>
          <w:highlight w:val="yellow"/>
          <w:u w:val="double"/>
        </w:rPr>
        <w:t>[Application No. 0090029-015-AC and Rule 62 210.200, (Potential to Emit), F.A.C.]</w:t>
      </w:r>
      <w:r w:rsidRPr="0073102D" w:rsidDel="006E45EF">
        <w:rPr>
          <w:sz w:val="22"/>
          <w:szCs w:val="22"/>
          <w:highlight w:val="yellow"/>
        </w:rPr>
        <w:t xml:space="preserve"> </w:t>
      </w:r>
      <w:r w:rsidR="006634CF" w:rsidRPr="0073102D">
        <w:rPr>
          <w:sz w:val="22"/>
          <w:szCs w:val="22"/>
          <w:highlight w:val="yellow"/>
          <w:u w:val="single"/>
        </w:rPr>
        <w:t>Facility-Wide</w:t>
      </w:r>
      <w:r w:rsidR="00326400" w:rsidRPr="0073102D">
        <w:rPr>
          <w:sz w:val="22"/>
          <w:szCs w:val="22"/>
        </w:rPr>
        <w:tab/>
      </w:r>
    </w:p>
    <w:p w:rsidR="00DD3977" w:rsidRPr="003478E3" w:rsidRDefault="00E02E89" w:rsidP="0087250A">
      <w:pPr>
        <w:pStyle w:val="ListParagraph"/>
        <w:numPr>
          <w:ilvl w:val="1"/>
          <w:numId w:val="8"/>
        </w:numPr>
        <w:tabs>
          <w:tab w:val="left" w:pos="360"/>
        </w:tabs>
        <w:ind w:left="360"/>
        <w:rPr>
          <w:sz w:val="22"/>
          <w:szCs w:val="22"/>
        </w:rPr>
      </w:pPr>
      <w:r>
        <w:rPr>
          <w:sz w:val="22"/>
          <w:szCs w:val="22"/>
        </w:rPr>
        <w:t>Renumbered condition and removed reference to emergency generator from the condition.</w:t>
      </w:r>
    </w:p>
    <w:p w:rsidR="00326400" w:rsidRDefault="00326400" w:rsidP="00587B0C">
      <w:pPr>
        <w:pStyle w:val="ListParagraph"/>
        <w:numPr>
          <w:ilvl w:val="1"/>
          <w:numId w:val="8"/>
        </w:numPr>
        <w:tabs>
          <w:tab w:val="left" w:pos="360"/>
        </w:tabs>
        <w:ind w:left="360"/>
        <w:rPr>
          <w:sz w:val="22"/>
          <w:szCs w:val="22"/>
        </w:rPr>
      </w:pPr>
      <w:r w:rsidRPr="00326400">
        <w:rPr>
          <w:b/>
          <w:strike/>
          <w:sz w:val="22"/>
          <w:szCs w:val="22"/>
          <w:highlight w:val="yellow"/>
        </w:rPr>
        <w:t>FW10.</w:t>
      </w:r>
      <w:r w:rsidRPr="00326400">
        <w:rPr>
          <w:b/>
          <w:sz w:val="22"/>
          <w:szCs w:val="22"/>
          <w:highlight w:val="yellow"/>
        </w:rPr>
        <w:t xml:space="preserve"> </w:t>
      </w:r>
      <w:r w:rsidRPr="00326400">
        <w:rPr>
          <w:b/>
          <w:sz w:val="22"/>
          <w:szCs w:val="22"/>
          <w:highlight w:val="yellow"/>
          <w:u w:val="double"/>
        </w:rPr>
        <w:t>FW11.</w:t>
      </w:r>
      <w:r>
        <w:rPr>
          <w:sz w:val="22"/>
          <w:szCs w:val="22"/>
        </w:rPr>
        <w:t xml:space="preserve">  </w:t>
      </w:r>
      <w:r w:rsidRPr="00326400">
        <w:rPr>
          <w:sz w:val="22"/>
          <w:szCs w:val="22"/>
          <w:u w:val="single"/>
        </w:rPr>
        <w:t>Hours of Operation</w:t>
      </w:r>
      <w:r w:rsidRPr="00326400">
        <w:rPr>
          <w:sz w:val="22"/>
          <w:szCs w:val="22"/>
        </w:rPr>
        <w:t>: Each unit</w:t>
      </w:r>
      <w:r w:rsidRPr="00E02E89">
        <w:rPr>
          <w:strike/>
          <w:sz w:val="22"/>
          <w:szCs w:val="22"/>
          <w:highlight w:val="yellow"/>
        </w:rPr>
        <w:t>, except for the emergency generator,</w:t>
      </w:r>
      <w:r w:rsidRPr="00326400">
        <w:rPr>
          <w:sz w:val="22"/>
          <w:szCs w:val="22"/>
        </w:rPr>
        <w:t xml:space="preserve"> is allowed to operate a maximum of 8,760 hours per consecutive twelve months.  [Rule 62-210.200, (PTE), F.A.C. and Permits No. 0090029-001-AC and 0090029-011-AC]</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D0444" w:rsidRPr="003478E3" w:rsidRDefault="005D0444" w:rsidP="0087250A">
      <w:pPr>
        <w:pStyle w:val="ListParagraph"/>
        <w:numPr>
          <w:ilvl w:val="1"/>
          <w:numId w:val="8"/>
        </w:numPr>
        <w:ind w:left="360"/>
        <w:rPr>
          <w:sz w:val="22"/>
          <w:szCs w:val="22"/>
        </w:rPr>
      </w:pPr>
      <w:r w:rsidRPr="003478E3">
        <w:rPr>
          <w:sz w:val="22"/>
          <w:szCs w:val="22"/>
        </w:rPr>
        <w:t xml:space="preserve">Updated Condition </w:t>
      </w:r>
      <w:r w:rsidRPr="003478E3">
        <w:rPr>
          <w:b/>
          <w:sz w:val="22"/>
          <w:szCs w:val="22"/>
        </w:rPr>
        <w:t>FW12.</w:t>
      </w:r>
      <w:r w:rsidRPr="003478E3">
        <w:rPr>
          <w:sz w:val="22"/>
          <w:szCs w:val="22"/>
        </w:rPr>
        <w:t xml:space="preserve"> to match the updated rule.</w:t>
      </w:r>
    </w:p>
    <w:p w:rsidR="00C021AA" w:rsidRPr="005D72C6" w:rsidRDefault="00326400" w:rsidP="0099348F">
      <w:pPr>
        <w:pStyle w:val="ListParagraph"/>
        <w:numPr>
          <w:ilvl w:val="1"/>
          <w:numId w:val="8"/>
        </w:numPr>
        <w:ind w:left="360"/>
        <w:rPr>
          <w:sz w:val="22"/>
          <w:szCs w:val="22"/>
        </w:rPr>
      </w:pPr>
      <w:r w:rsidRPr="005D72C6">
        <w:rPr>
          <w:b/>
          <w:sz w:val="22"/>
          <w:szCs w:val="22"/>
        </w:rPr>
        <w:t>FW12.</w:t>
      </w:r>
      <w:r w:rsidRPr="005D72C6">
        <w:rPr>
          <w:sz w:val="22"/>
          <w:szCs w:val="22"/>
        </w:rPr>
        <w:t xml:space="preserve"> </w:t>
      </w:r>
      <w:r w:rsidRPr="005D72C6">
        <w:rPr>
          <w:sz w:val="22"/>
          <w:szCs w:val="22"/>
          <w:u w:val="single"/>
        </w:rPr>
        <w:t>Test Notification</w:t>
      </w:r>
      <w:r w:rsidRPr="005D72C6">
        <w:rPr>
          <w:sz w:val="22"/>
          <w:szCs w:val="22"/>
        </w:rPr>
        <w:t xml:space="preserve">: At least 15 days prior to the </w:t>
      </w:r>
      <w:bookmarkStart w:id="6" w:name="_Hlk520882772"/>
      <w:r w:rsidRPr="005D72C6">
        <w:rPr>
          <w:sz w:val="22"/>
          <w:szCs w:val="22"/>
        </w:rPr>
        <w:t xml:space="preserve">date </w:t>
      </w:r>
      <w:r w:rsidRPr="005D72C6">
        <w:rPr>
          <w:strike/>
          <w:sz w:val="22"/>
          <w:szCs w:val="22"/>
          <w:highlight w:val="yellow"/>
        </w:rPr>
        <w:t>on which each formal compliance test is due to begin, the permittee shall provide written notification of the test to the air compliance section of this office.  The notification must include the following information:  the date, time and location of each test; the name and telephone number of the facility’s contact person who will be responsible for coordinating the test; and the name, company and telephone number of the person conducting the test</w:t>
      </w:r>
      <w:r w:rsidRPr="005D72C6">
        <w:rPr>
          <w:sz w:val="22"/>
          <w:szCs w:val="22"/>
          <w:highlight w:val="yellow"/>
        </w:rPr>
        <w:t xml:space="preserve"> </w:t>
      </w:r>
      <w:r w:rsidRPr="005D72C6">
        <w:rPr>
          <w:sz w:val="22"/>
          <w:szCs w:val="22"/>
          <w:highlight w:val="yellow"/>
          <w:u w:val="double"/>
        </w:rPr>
        <w:t xml:space="preserve">on which each required emissions test is to begin, the owner or operator shall notify the Compliance Authority, unless shorter notice is agreed to by the appropriate Compliance Authority. The notification shall include the date, time, place of each such test, Facility ID Number, Emission Unit ID Number, and description, test methods, pollutants to be tested along with the name and telephone number of the person who will be responsible for conducting such test for the permittee. If a scheduled emissions test needs to be re-scheduled, the owner or operator shall submit to the appropriate air compliance program a revised notification at least seven days prior to the re-scheduled </w:t>
      </w:r>
      <w:r w:rsidRPr="005D72C6">
        <w:rPr>
          <w:sz w:val="22"/>
          <w:szCs w:val="22"/>
          <w:highlight w:val="yellow"/>
          <w:u w:val="double"/>
        </w:rPr>
        <w:lastRenderedPageBreak/>
        <w:t>emissions test date or arrange a re-scheduled test date with the appropriate air compliance program by mutual agreement</w:t>
      </w:r>
      <w:r w:rsidRPr="005D72C6">
        <w:rPr>
          <w:sz w:val="22"/>
          <w:szCs w:val="22"/>
          <w:highlight w:val="yellow"/>
        </w:rPr>
        <w:t>.</w:t>
      </w:r>
      <w:r w:rsidRPr="005D72C6">
        <w:rPr>
          <w:sz w:val="22"/>
          <w:szCs w:val="22"/>
        </w:rPr>
        <w:t xml:space="preserve"> [Rules </w:t>
      </w:r>
      <w:r w:rsidRPr="005D72C6">
        <w:rPr>
          <w:strike/>
          <w:sz w:val="22"/>
          <w:szCs w:val="22"/>
          <w:highlight w:val="yellow"/>
        </w:rPr>
        <w:t>62-297.310(7)(a)9</w:t>
      </w:r>
      <w:r w:rsidR="003402E2" w:rsidRPr="005D72C6">
        <w:rPr>
          <w:sz w:val="22"/>
          <w:szCs w:val="22"/>
        </w:rPr>
        <w:t xml:space="preserve"> </w:t>
      </w:r>
      <w:r w:rsidRPr="005D72C6">
        <w:rPr>
          <w:sz w:val="22"/>
          <w:szCs w:val="22"/>
        </w:rPr>
        <w:t>62-4.070(3) and 62-297.310(9)., F.A.C.]</w:t>
      </w:r>
      <w:bookmarkEnd w:id="6"/>
      <w:r w:rsidR="00B56AEE" w:rsidRPr="005D72C6">
        <w:rPr>
          <w:sz w:val="22"/>
          <w:szCs w:val="22"/>
        </w:rPr>
        <w:tab/>
      </w:r>
      <w:r w:rsidR="00C021AA" w:rsidRPr="005D72C6">
        <w:rPr>
          <w:sz w:val="22"/>
          <w:szCs w:val="22"/>
        </w:rPr>
        <w:tab/>
      </w:r>
      <w:r w:rsidR="00C021AA" w:rsidRPr="005D72C6">
        <w:rPr>
          <w:sz w:val="22"/>
          <w:szCs w:val="22"/>
        </w:rPr>
        <w:tab/>
      </w:r>
      <w:r w:rsidR="00C021AA" w:rsidRPr="005D72C6">
        <w:rPr>
          <w:sz w:val="22"/>
          <w:szCs w:val="22"/>
        </w:rPr>
        <w:tab/>
      </w:r>
    </w:p>
    <w:p w:rsidR="00C021AA" w:rsidRPr="005D72C6" w:rsidRDefault="00C021AA" w:rsidP="00A51BED">
      <w:pPr>
        <w:pStyle w:val="ListParagraph"/>
        <w:numPr>
          <w:ilvl w:val="1"/>
          <w:numId w:val="8"/>
        </w:numPr>
        <w:ind w:left="360"/>
        <w:rPr>
          <w:b/>
          <w:sz w:val="22"/>
          <w:szCs w:val="22"/>
        </w:rPr>
      </w:pPr>
      <w:r w:rsidRPr="005D72C6">
        <w:rPr>
          <w:sz w:val="22"/>
          <w:szCs w:val="22"/>
        </w:rPr>
        <w:t xml:space="preserve">Combined Conditions </w:t>
      </w:r>
      <w:r w:rsidRPr="005D72C6">
        <w:rPr>
          <w:b/>
          <w:sz w:val="22"/>
          <w:szCs w:val="22"/>
        </w:rPr>
        <w:t>FW13</w:t>
      </w:r>
      <w:r w:rsidRPr="005D72C6">
        <w:rPr>
          <w:sz w:val="22"/>
          <w:szCs w:val="22"/>
        </w:rPr>
        <w:t xml:space="preserve">., </w:t>
      </w:r>
      <w:r w:rsidRPr="005D72C6">
        <w:rPr>
          <w:b/>
          <w:sz w:val="22"/>
          <w:szCs w:val="22"/>
        </w:rPr>
        <w:t>FW14.</w:t>
      </w:r>
      <w:r w:rsidRPr="005D72C6">
        <w:rPr>
          <w:sz w:val="22"/>
          <w:szCs w:val="22"/>
        </w:rPr>
        <w:t xml:space="preserve">, </w:t>
      </w:r>
      <w:r w:rsidRPr="005D72C6">
        <w:rPr>
          <w:b/>
          <w:sz w:val="22"/>
          <w:szCs w:val="22"/>
        </w:rPr>
        <w:t>FW15.</w:t>
      </w:r>
      <w:r w:rsidRPr="005D72C6">
        <w:rPr>
          <w:sz w:val="22"/>
          <w:szCs w:val="22"/>
        </w:rPr>
        <w:t xml:space="preserve">, and </w:t>
      </w:r>
      <w:r w:rsidRPr="005D72C6">
        <w:rPr>
          <w:b/>
          <w:sz w:val="22"/>
          <w:szCs w:val="22"/>
        </w:rPr>
        <w:t>FW16.</w:t>
      </w:r>
      <w:r w:rsidRPr="005D72C6">
        <w:rPr>
          <w:b/>
          <w:sz w:val="22"/>
          <w:szCs w:val="22"/>
        </w:rPr>
        <w:tab/>
      </w:r>
      <w:r w:rsidRPr="005D72C6">
        <w:rPr>
          <w:b/>
          <w:sz w:val="22"/>
          <w:szCs w:val="22"/>
        </w:rPr>
        <w:tab/>
      </w:r>
      <w:r w:rsidRPr="005D72C6">
        <w:rPr>
          <w:b/>
          <w:sz w:val="22"/>
          <w:szCs w:val="22"/>
        </w:rPr>
        <w:tab/>
      </w:r>
      <w:r w:rsidRPr="005D72C6">
        <w:rPr>
          <w:b/>
          <w:sz w:val="22"/>
          <w:szCs w:val="22"/>
        </w:rPr>
        <w:tab/>
      </w:r>
    </w:p>
    <w:p w:rsidR="00E02E89" w:rsidRDefault="00C021AA" w:rsidP="00587B0C">
      <w:pPr>
        <w:pStyle w:val="ListParagraph"/>
        <w:numPr>
          <w:ilvl w:val="1"/>
          <w:numId w:val="8"/>
        </w:numPr>
        <w:tabs>
          <w:tab w:val="left" w:pos="1080"/>
        </w:tabs>
        <w:spacing w:after="120"/>
        <w:ind w:left="360"/>
        <w:rPr>
          <w:sz w:val="22"/>
          <w:szCs w:val="22"/>
        </w:rPr>
      </w:pPr>
      <w:r w:rsidRPr="00C021AA">
        <w:rPr>
          <w:b/>
          <w:sz w:val="22"/>
          <w:szCs w:val="22"/>
        </w:rPr>
        <w:t>FW13.</w:t>
      </w:r>
      <w:r w:rsidR="003402E2" w:rsidRPr="00C021AA">
        <w:rPr>
          <w:b/>
          <w:sz w:val="22"/>
          <w:szCs w:val="22"/>
        </w:rPr>
        <w:tab/>
      </w:r>
      <w:r w:rsidRPr="00C021AA">
        <w:rPr>
          <w:sz w:val="22"/>
          <w:szCs w:val="22"/>
          <w:highlight w:val="yellow"/>
          <w:u w:val="double"/>
        </w:rPr>
        <w:t>Excess Emissions.</w:t>
      </w:r>
      <w:r w:rsidR="005D72C6">
        <w:rPr>
          <w:sz w:val="22"/>
          <w:szCs w:val="22"/>
          <w:u w:val="double"/>
        </w:rPr>
        <w:t xml:space="preserve"> </w:t>
      </w:r>
      <w:r w:rsidRPr="00C021AA">
        <w:rPr>
          <w:sz w:val="22"/>
          <w:szCs w:val="22"/>
        </w:rPr>
        <w:t xml:space="preserve">Excess emissions resulting from startup, shutdown or malfunction shall be permitted providing (1) best operational practices to minimize emissions are adhered to and (2) the duration of excess emissions shall be minimized but in no case exceed two hours in any 24 hour period unless specifically authorized by the Department for longer duration. </w:t>
      </w:r>
      <w:bookmarkStart w:id="7" w:name="_Hlk520882970"/>
      <w:r w:rsidRPr="00C021AA">
        <w:rPr>
          <w:sz w:val="22"/>
          <w:szCs w:val="22"/>
          <w:highlight w:val="yellow"/>
          <w:u w:val="double"/>
        </w:rPr>
        <w:t>Excess emissions which are caused entirely or in part by poor maintenance, poor operation or any other equipment or process failure which may be reasonably be prevented during startup, shutdown or malfunction shall be prohibited. Excess emissions from fossil fuel steam generators resulting from startup or shutdown shall be permitted provided that best operational practices to minimize emissions are adhered to and the duration of excess emissions shall be minimized. In case of excess emissions resulting from malfunctions, each owner or operator shall notify the Department in accordance with Rule 62-4.130, F.A.C. A full written report on the malfunctions shall be submitted if requested by the Department</w:t>
      </w:r>
      <w:r w:rsidRPr="00C021AA">
        <w:rPr>
          <w:sz w:val="22"/>
          <w:szCs w:val="22"/>
          <w:highlight w:val="yellow"/>
        </w:rPr>
        <w:t>.</w:t>
      </w:r>
      <w:r w:rsidRPr="00C021AA">
        <w:rPr>
          <w:sz w:val="22"/>
          <w:szCs w:val="22"/>
        </w:rPr>
        <w:t xml:space="preserve">  [Rule</w:t>
      </w:r>
      <w:r w:rsidRPr="00FF0422">
        <w:rPr>
          <w:sz w:val="22"/>
          <w:szCs w:val="22"/>
          <w:highlight w:val="yellow"/>
          <w:u w:val="double"/>
        </w:rPr>
        <w:t>s</w:t>
      </w:r>
      <w:r w:rsidRPr="00C021AA">
        <w:rPr>
          <w:sz w:val="22"/>
          <w:szCs w:val="22"/>
        </w:rPr>
        <w:t xml:space="preserve"> 62-210.700(1), </w:t>
      </w:r>
      <w:r w:rsidRPr="00C021AA">
        <w:rPr>
          <w:sz w:val="22"/>
          <w:szCs w:val="22"/>
          <w:highlight w:val="yellow"/>
          <w:u w:val="double"/>
        </w:rPr>
        <w:t>(2), and (5)</w:t>
      </w:r>
      <w:r w:rsidR="009950A0">
        <w:rPr>
          <w:sz w:val="22"/>
          <w:szCs w:val="22"/>
          <w:u w:val="double"/>
        </w:rPr>
        <w:t>,</w:t>
      </w:r>
      <w:r w:rsidR="009950A0" w:rsidRPr="009950A0">
        <w:rPr>
          <w:sz w:val="22"/>
          <w:szCs w:val="22"/>
        </w:rPr>
        <w:t xml:space="preserve"> F.A.C.</w:t>
      </w:r>
      <w:r w:rsidRPr="009950A0">
        <w:rPr>
          <w:sz w:val="22"/>
          <w:szCs w:val="22"/>
        </w:rPr>
        <w:t>]</w:t>
      </w:r>
    </w:p>
    <w:p w:rsidR="00E02E89" w:rsidRPr="00E02E89" w:rsidRDefault="00E02E89" w:rsidP="00587B0C">
      <w:pPr>
        <w:pStyle w:val="ListParagraph"/>
        <w:numPr>
          <w:ilvl w:val="1"/>
          <w:numId w:val="8"/>
        </w:numPr>
        <w:tabs>
          <w:tab w:val="left" w:pos="1080"/>
        </w:tabs>
        <w:spacing w:after="120"/>
        <w:ind w:left="360"/>
        <w:rPr>
          <w:sz w:val="22"/>
          <w:szCs w:val="22"/>
        </w:rPr>
      </w:pPr>
      <w:r w:rsidRPr="00E02E89">
        <w:rPr>
          <w:sz w:val="22"/>
          <w:szCs w:val="22"/>
        </w:rPr>
        <w:t>Reformatted Condition</w:t>
      </w:r>
      <w:r>
        <w:rPr>
          <w:b/>
          <w:sz w:val="22"/>
          <w:szCs w:val="22"/>
        </w:rPr>
        <w:t xml:space="preserve"> A.</w:t>
      </w:r>
      <w:r w:rsidRPr="00E02E89">
        <w:rPr>
          <w:b/>
          <w:sz w:val="22"/>
          <w:szCs w:val="22"/>
        </w:rPr>
        <w:t>1.</w:t>
      </w:r>
      <w:r w:rsidR="005D0444" w:rsidRPr="00E02E89">
        <w:rPr>
          <w:b/>
          <w:sz w:val="22"/>
          <w:szCs w:val="22"/>
        </w:rPr>
        <w:tab/>
      </w:r>
      <w:bookmarkEnd w:id="7"/>
    </w:p>
    <w:p w:rsidR="00E02E89" w:rsidRPr="00E02E89" w:rsidRDefault="00E02E89" w:rsidP="00E02E89">
      <w:pPr>
        <w:pStyle w:val="ListParagraph"/>
        <w:numPr>
          <w:ilvl w:val="1"/>
          <w:numId w:val="8"/>
        </w:numPr>
        <w:tabs>
          <w:tab w:val="left" w:pos="1080"/>
        </w:tabs>
        <w:spacing w:after="120"/>
        <w:ind w:left="360"/>
        <w:rPr>
          <w:strike/>
          <w:sz w:val="22"/>
          <w:szCs w:val="22"/>
        </w:rPr>
      </w:pPr>
      <w:bookmarkStart w:id="8" w:name="_Hlk523395789"/>
      <w:r w:rsidRPr="00E02E89">
        <w:rPr>
          <w:b/>
          <w:strike/>
          <w:sz w:val="22"/>
          <w:szCs w:val="22"/>
        </w:rPr>
        <w:t>A.1.</w:t>
      </w:r>
      <w:r w:rsidRPr="00E02E89">
        <w:rPr>
          <w:strike/>
          <w:sz w:val="22"/>
          <w:szCs w:val="22"/>
        </w:rPr>
        <w:t xml:space="preserve"> Capacity.  The </w:t>
      </w:r>
      <w:bookmarkEnd w:id="8"/>
      <w:r w:rsidRPr="00E02E89">
        <w:rPr>
          <w:strike/>
          <w:sz w:val="22"/>
          <w:szCs w:val="22"/>
        </w:rPr>
        <w:t xml:space="preserve">permitted operating capacity (average annual heat input based on calendar year) is the following: </w:t>
      </w:r>
    </w:p>
    <w:p w:rsidR="00E02E89" w:rsidRPr="00E02E89" w:rsidRDefault="00E02E89" w:rsidP="00E02E89">
      <w:pPr>
        <w:tabs>
          <w:tab w:val="left" w:pos="1080"/>
        </w:tabs>
        <w:spacing w:after="120"/>
        <w:ind w:left="180"/>
        <w:rPr>
          <w:strike/>
          <w:sz w:val="22"/>
          <w:szCs w:val="22"/>
        </w:rPr>
      </w:pPr>
      <w:r w:rsidRPr="00E02E89">
        <w:rPr>
          <w:sz w:val="22"/>
          <w:szCs w:val="22"/>
        </w:rPr>
        <w:tab/>
      </w:r>
      <w:r w:rsidRPr="00E02E89">
        <w:rPr>
          <w:strike/>
          <w:sz w:val="22"/>
          <w:szCs w:val="22"/>
        </w:rPr>
        <w:t xml:space="preserve">a. steam boiler no. 3 - 4.2 MMBTU/hr. </w:t>
      </w:r>
    </w:p>
    <w:p w:rsidR="00E02E89" w:rsidRPr="00E02E89" w:rsidRDefault="00E02E89" w:rsidP="00E02E89">
      <w:pPr>
        <w:tabs>
          <w:tab w:val="left" w:pos="1080"/>
        </w:tabs>
        <w:spacing w:after="120"/>
        <w:ind w:left="180"/>
        <w:rPr>
          <w:strike/>
          <w:sz w:val="22"/>
          <w:szCs w:val="22"/>
        </w:rPr>
      </w:pPr>
      <w:r w:rsidRPr="00E02E89">
        <w:rPr>
          <w:sz w:val="22"/>
          <w:szCs w:val="22"/>
        </w:rPr>
        <w:tab/>
      </w:r>
      <w:r w:rsidRPr="00E02E89">
        <w:rPr>
          <w:strike/>
          <w:sz w:val="22"/>
          <w:szCs w:val="22"/>
        </w:rPr>
        <w:t>b. asphalt heater no. 5 - 10.53 MMBTU/hr.</w:t>
      </w:r>
    </w:p>
    <w:p w:rsidR="00E02E89" w:rsidRPr="00E02E89" w:rsidRDefault="00E02E89" w:rsidP="00E02E89">
      <w:pPr>
        <w:tabs>
          <w:tab w:val="left" w:pos="1080"/>
        </w:tabs>
        <w:spacing w:after="120"/>
        <w:ind w:left="180"/>
        <w:rPr>
          <w:strike/>
          <w:sz w:val="22"/>
          <w:szCs w:val="22"/>
        </w:rPr>
      </w:pPr>
      <w:r w:rsidRPr="00E02E89">
        <w:rPr>
          <w:sz w:val="22"/>
          <w:szCs w:val="22"/>
        </w:rPr>
        <w:tab/>
      </w:r>
      <w:r w:rsidRPr="00E02E89">
        <w:rPr>
          <w:strike/>
          <w:sz w:val="22"/>
          <w:szCs w:val="22"/>
        </w:rPr>
        <w:t>c. asphalt heater no. 6 - 10.53 MMBTU/hr.</w:t>
      </w:r>
      <w:r w:rsidR="00C021AA" w:rsidRPr="00E02E89">
        <w:rPr>
          <w:strike/>
          <w:sz w:val="22"/>
          <w:szCs w:val="22"/>
        </w:rPr>
        <w:tab/>
      </w:r>
    </w:p>
    <w:p w:rsidR="00E02E89" w:rsidRPr="00E02E89" w:rsidRDefault="00E02E89" w:rsidP="00E02E89">
      <w:pPr>
        <w:tabs>
          <w:tab w:val="left" w:pos="540"/>
        </w:tabs>
        <w:ind w:left="360" w:hanging="360"/>
        <w:rPr>
          <w:sz w:val="22"/>
          <w:szCs w:val="22"/>
          <w:highlight w:val="yellow"/>
          <w:u w:val="double"/>
        </w:rPr>
      </w:pPr>
      <w:r w:rsidRPr="00E02E89">
        <w:rPr>
          <w:sz w:val="22"/>
          <w:szCs w:val="22"/>
        </w:rPr>
        <w:tab/>
      </w:r>
      <w:r w:rsidRPr="00E02E89">
        <w:rPr>
          <w:b/>
          <w:sz w:val="22"/>
          <w:szCs w:val="22"/>
          <w:highlight w:val="yellow"/>
          <w:u w:val="double"/>
        </w:rPr>
        <w:t xml:space="preserve">A.1. </w:t>
      </w:r>
      <w:r w:rsidRPr="00E02E89">
        <w:rPr>
          <w:sz w:val="22"/>
          <w:szCs w:val="22"/>
          <w:highlight w:val="yellow"/>
          <w:u w:val="double"/>
        </w:rPr>
        <w:t>Capacity. The permitted operating capacity (average annual heat input based on calendar year) is the following for Steam Boiler #3, Asphalt Heaters #5 and #6:</w:t>
      </w:r>
    </w:p>
    <w:p w:rsidR="00E02E89" w:rsidRPr="00E02E89" w:rsidRDefault="00E02E89" w:rsidP="00E02E89">
      <w:pPr>
        <w:rPr>
          <w:sz w:val="22"/>
          <w:szCs w:val="22"/>
          <w:highlight w:val="yellow"/>
          <w:u w:val="double"/>
        </w:rPr>
      </w:pPr>
    </w:p>
    <w:tbl>
      <w:tblPr>
        <w:tblW w:w="9720" w:type="dxa"/>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160"/>
        <w:gridCol w:w="2610"/>
        <w:gridCol w:w="4950"/>
      </w:tblGrid>
      <w:tr w:rsidR="00E02E89" w:rsidRPr="00E02E89" w:rsidTr="001349FF">
        <w:trPr>
          <w:cantSplit/>
        </w:trPr>
        <w:tc>
          <w:tcPr>
            <w:tcW w:w="2160" w:type="dxa"/>
            <w:vAlign w:val="center"/>
          </w:tcPr>
          <w:p w:rsidR="00E02E89" w:rsidRPr="00E02E89" w:rsidRDefault="00E02E89" w:rsidP="00E02E89">
            <w:pPr>
              <w:suppressAutoHyphens/>
              <w:jc w:val="center"/>
              <w:rPr>
                <w:sz w:val="22"/>
                <w:szCs w:val="22"/>
                <w:highlight w:val="yellow"/>
                <w:u w:val="double"/>
              </w:rPr>
            </w:pPr>
            <w:r w:rsidRPr="00E02E89">
              <w:rPr>
                <w:b/>
                <w:sz w:val="22"/>
                <w:szCs w:val="22"/>
                <w:highlight w:val="yellow"/>
                <w:u w:val="double"/>
              </w:rPr>
              <w:t>Unit No.</w:t>
            </w:r>
          </w:p>
        </w:tc>
        <w:tc>
          <w:tcPr>
            <w:tcW w:w="2610" w:type="dxa"/>
          </w:tcPr>
          <w:p w:rsidR="00E02E89" w:rsidRPr="00E02E89" w:rsidRDefault="00E02E89" w:rsidP="00E02E89">
            <w:pPr>
              <w:suppressAutoHyphens/>
              <w:jc w:val="center"/>
              <w:rPr>
                <w:b/>
                <w:bCs/>
                <w:sz w:val="22"/>
                <w:szCs w:val="22"/>
                <w:highlight w:val="yellow"/>
                <w:u w:val="double"/>
              </w:rPr>
            </w:pPr>
            <w:r w:rsidRPr="00E02E89">
              <w:rPr>
                <w:b/>
                <w:sz w:val="22"/>
                <w:szCs w:val="22"/>
                <w:highlight w:val="yellow"/>
                <w:u w:val="double"/>
              </w:rPr>
              <w:t>MMBtu/hr Heat Input</w:t>
            </w:r>
          </w:p>
        </w:tc>
        <w:tc>
          <w:tcPr>
            <w:tcW w:w="4950" w:type="dxa"/>
            <w:vAlign w:val="center"/>
          </w:tcPr>
          <w:p w:rsidR="00E02E89" w:rsidRPr="00E02E89" w:rsidRDefault="00E02E89" w:rsidP="00E02E89">
            <w:pPr>
              <w:suppressAutoHyphens/>
              <w:jc w:val="center"/>
              <w:rPr>
                <w:b/>
                <w:bCs/>
                <w:sz w:val="22"/>
                <w:szCs w:val="22"/>
                <w:highlight w:val="yellow"/>
                <w:u w:val="double"/>
              </w:rPr>
            </w:pPr>
            <w:r w:rsidRPr="00E02E89">
              <w:rPr>
                <w:b/>
                <w:bCs/>
                <w:sz w:val="22"/>
                <w:szCs w:val="22"/>
                <w:highlight w:val="yellow"/>
                <w:u w:val="double"/>
              </w:rPr>
              <w:t>Fuel Type and Sulfur Content allowed</w:t>
            </w:r>
          </w:p>
        </w:tc>
      </w:tr>
      <w:tr w:rsidR="00E02E89" w:rsidRPr="00E02E89" w:rsidTr="001349FF">
        <w:trPr>
          <w:cantSplit/>
          <w:trHeight w:val="435"/>
        </w:trPr>
        <w:tc>
          <w:tcPr>
            <w:tcW w:w="2160" w:type="dxa"/>
          </w:tcPr>
          <w:p w:rsidR="00E02E89" w:rsidRPr="00E02E89" w:rsidRDefault="00E02E89" w:rsidP="00E02E89">
            <w:pPr>
              <w:jc w:val="center"/>
              <w:rPr>
                <w:b/>
                <w:sz w:val="22"/>
                <w:szCs w:val="22"/>
                <w:highlight w:val="yellow"/>
                <w:u w:val="double"/>
              </w:rPr>
            </w:pPr>
            <w:r w:rsidRPr="00E02E89">
              <w:rPr>
                <w:b/>
                <w:sz w:val="22"/>
                <w:highlight w:val="yellow"/>
                <w:u w:val="double"/>
              </w:rPr>
              <w:t>Steam Boiler #3</w:t>
            </w:r>
          </w:p>
        </w:tc>
        <w:tc>
          <w:tcPr>
            <w:tcW w:w="2610" w:type="dxa"/>
          </w:tcPr>
          <w:p w:rsidR="00E02E89" w:rsidRPr="00E02E89" w:rsidRDefault="00E02E89" w:rsidP="00E02E89">
            <w:pPr>
              <w:suppressAutoHyphens/>
              <w:jc w:val="center"/>
              <w:rPr>
                <w:sz w:val="22"/>
                <w:szCs w:val="22"/>
                <w:highlight w:val="yellow"/>
                <w:u w:val="double"/>
              </w:rPr>
            </w:pPr>
            <w:r w:rsidRPr="00E02E89">
              <w:rPr>
                <w:b/>
                <w:sz w:val="22"/>
                <w:highlight w:val="yellow"/>
                <w:u w:val="double"/>
              </w:rPr>
              <w:t>4.2 MMBtu/hr.</w:t>
            </w:r>
          </w:p>
        </w:tc>
        <w:tc>
          <w:tcPr>
            <w:tcW w:w="4950" w:type="dxa"/>
          </w:tcPr>
          <w:p w:rsidR="00E02E89" w:rsidRPr="00E02E89" w:rsidRDefault="00E02E89" w:rsidP="00E02E89">
            <w:pPr>
              <w:rPr>
                <w:sz w:val="22"/>
                <w:szCs w:val="22"/>
                <w:highlight w:val="yellow"/>
                <w:u w:val="double"/>
              </w:rPr>
            </w:pPr>
            <w:r w:rsidRPr="00E02E89">
              <w:rPr>
                <w:sz w:val="22"/>
                <w:highlight w:val="yellow"/>
                <w:u w:val="double"/>
              </w:rPr>
              <w:t xml:space="preserve">Natural Gas and New No. 2 fuel oil (Use New No. 2 fuel oil as a back-up fuel only. New No. 2 fuel </w:t>
            </w:r>
            <w:r w:rsidRPr="00E02E89">
              <w:rPr>
                <w:b/>
                <w:sz w:val="22"/>
                <w:highlight w:val="yellow"/>
                <w:u w:val="double"/>
              </w:rPr>
              <w:t>shall not exceed 0.05 percent sulfur content</w:t>
            </w:r>
            <w:r w:rsidRPr="00E02E89">
              <w:rPr>
                <w:sz w:val="22"/>
                <w:highlight w:val="yellow"/>
                <w:u w:val="double"/>
              </w:rPr>
              <w:t xml:space="preserve">, by weight.)  </w:t>
            </w:r>
          </w:p>
        </w:tc>
      </w:tr>
      <w:tr w:rsidR="00E02E89" w:rsidRPr="00E02E89" w:rsidTr="001349FF">
        <w:trPr>
          <w:cantSplit/>
          <w:trHeight w:val="435"/>
        </w:trPr>
        <w:tc>
          <w:tcPr>
            <w:tcW w:w="2160" w:type="dxa"/>
          </w:tcPr>
          <w:p w:rsidR="00E02E89" w:rsidRPr="00E02E89" w:rsidRDefault="00E02E89" w:rsidP="00E02E89">
            <w:pPr>
              <w:jc w:val="center"/>
              <w:rPr>
                <w:b/>
                <w:sz w:val="22"/>
                <w:szCs w:val="22"/>
                <w:highlight w:val="yellow"/>
                <w:u w:val="double"/>
              </w:rPr>
            </w:pPr>
            <w:r w:rsidRPr="00E02E89">
              <w:rPr>
                <w:b/>
                <w:sz w:val="22"/>
                <w:highlight w:val="yellow"/>
                <w:u w:val="double"/>
              </w:rPr>
              <w:t>Asphalt Heater #5</w:t>
            </w:r>
          </w:p>
        </w:tc>
        <w:tc>
          <w:tcPr>
            <w:tcW w:w="2610" w:type="dxa"/>
          </w:tcPr>
          <w:p w:rsidR="00E02E89" w:rsidRPr="00E02E89" w:rsidRDefault="00E02E89" w:rsidP="00E02E89">
            <w:pPr>
              <w:suppressAutoHyphens/>
              <w:jc w:val="center"/>
              <w:rPr>
                <w:sz w:val="22"/>
                <w:szCs w:val="22"/>
                <w:highlight w:val="yellow"/>
                <w:u w:val="double"/>
              </w:rPr>
            </w:pPr>
            <w:r w:rsidRPr="00E02E89">
              <w:rPr>
                <w:b/>
                <w:sz w:val="22"/>
                <w:highlight w:val="yellow"/>
                <w:u w:val="double"/>
              </w:rPr>
              <w:t>10.53 MMBtu/hr.</w:t>
            </w:r>
          </w:p>
        </w:tc>
        <w:tc>
          <w:tcPr>
            <w:tcW w:w="4950" w:type="dxa"/>
          </w:tcPr>
          <w:p w:rsidR="00E02E89" w:rsidRPr="00E02E89" w:rsidRDefault="00E02E89" w:rsidP="00E02E89">
            <w:pPr>
              <w:suppressAutoHyphens/>
              <w:rPr>
                <w:sz w:val="22"/>
                <w:szCs w:val="22"/>
                <w:highlight w:val="yellow"/>
                <w:u w:val="double"/>
              </w:rPr>
            </w:pPr>
            <w:r w:rsidRPr="00E02E89">
              <w:rPr>
                <w:sz w:val="22"/>
                <w:highlight w:val="yellow"/>
                <w:u w:val="double"/>
              </w:rPr>
              <w:t xml:space="preserve">Natural Gas and New No. 2 fuel oil (New No. 2 fuel shall </w:t>
            </w:r>
            <w:r w:rsidRPr="00E02E89">
              <w:rPr>
                <w:b/>
                <w:sz w:val="22"/>
                <w:highlight w:val="yellow"/>
                <w:u w:val="double"/>
              </w:rPr>
              <w:t>not exceed</w:t>
            </w:r>
            <w:r w:rsidRPr="00E02E89">
              <w:rPr>
                <w:sz w:val="22"/>
                <w:highlight w:val="yellow"/>
                <w:u w:val="double"/>
              </w:rPr>
              <w:t xml:space="preserve"> </w:t>
            </w:r>
            <w:r w:rsidRPr="00E02E89">
              <w:rPr>
                <w:b/>
                <w:sz w:val="22"/>
                <w:highlight w:val="yellow"/>
                <w:u w:val="double"/>
              </w:rPr>
              <w:t>0.5 percent sulfur content</w:t>
            </w:r>
            <w:r w:rsidRPr="00E02E89">
              <w:rPr>
                <w:sz w:val="22"/>
                <w:highlight w:val="yellow"/>
                <w:u w:val="double"/>
              </w:rPr>
              <w:t xml:space="preserve">, by weight) </w:t>
            </w:r>
          </w:p>
        </w:tc>
      </w:tr>
      <w:tr w:rsidR="00E02E89" w:rsidRPr="00E02E89" w:rsidTr="001349FF">
        <w:trPr>
          <w:cantSplit/>
          <w:trHeight w:val="435"/>
        </w:trPr>
        <w:tc>
          <w:tcPr>
            <w:tcW w:w="2160" w:type="dxa"/>
          </w:tcPr>
          <w:p w:rsidR="00E02E89" w:rsidRPr="00E02E89" w:rsidRDefault="00E02E89" w:rsidP="00E02E89">
            <w:pPr>
              <w:jc w:val="center"/>
              <w:rPr>
                <w:b/>
                <w:sz w:val="22"/>
                <w:szCs w:val="22"/>
                <w:highlight w:val="yellow"/>
                <w:u w:val="double"/>
              </w:rPr>
            </w:pPr>
            <w:r w:rsidRPr="00E02E89">
              <w:rPr>
                <w:b/>
                <w:sz w:val="22"/>
                <w:highlight w:val="yellow"/>
                <w:u w:val="double"/>
              </w:rPr>
              <w:t>Asphalt Heater #6</w:t>
            </w:r>
          </w:p>
        </w:tc>
        <w:tc>
          <w:tcPr>
            <w:tcW w:w="2610" w:type="dxa"/>
          </w:tcPr>
          <w:p w:rsidR="00E02E89" w:rsidRPr="00E02E89" w:rsidRDefault="00E02E89" w:rsidP="00E02E89">
            <w:pPr>
              <w:suppressAutoHyphens/>
              <w:jc w:val="center"/>
              <w:rPr>
                <w:sz w:val="22"/>
                <w:szCs w:val="22"/>
                <w:highlight w:val="yellow"/>
                <w:u w:val="double"/>
              </w:rPr>
            </w:pPr>
            <w:r w:rsidRPr="00E02E89">
              <w:rPr>
                <w:b/>
                <w:sz w:val="22"/>
                <w:highlight w:val="yellow"/>
                <w:u w:val="double"/>
              </w:rPr>
              <w:t>10.53 MMBtu/hr.</w:t>
            </w:r>
          </w:p>
        </w:tc>
        <w:tc>
          <w:tcPr>
            <w:tcW w:w="4950" w:type="dxa"/>
          </w:tcPr>
          <w:p w:rsidR="00E02E89" w:rsidRPr="00E02E89" w:rsidRDefault="00E02E89" w:rsidP="00E02E89">
            <w:pPr>
              <w:rPr>
                <w:sz w:val="22"/>
                <w:szCs w:val="22"/>
                <w:u w:val="double"/>
              </w:rPr>
            </w:pPr>
            <w:r w:rsidRPr="00E02E89">
              <w:rPr>
                <w:sz w:val="22"/>
                <w:highlight w:val="yellow"/>
                <w:u w:val="double"/>
              </w:rPr>
              <w:t xml:space="preserve">Natural Gas and New No. 2 fuel oil (New No. 2 fuel shall </w:t>
            </w:r>
            <w:r w:rsidRPr="00E02E89">
              <w:rPr>
                <w:b/>
                <w:sz w:val="22"/>
                <w:highlight w:val="yellow"/>
                <w:u w:val="double"/>
              </w:rPr>
              <w:t>not exceed</w:t>
            </w:r>
            <w:r w:rsidRPr="00E02E89">
              <w:rPr>
                <w:sz w:val="22"/>
                <w:highlight w:val="yellow"/>
                <w:u w:val="double"/>
              </w:rPr>
              <w:t xml:space="preserve"> </w:t>
            </w:r>
            <w:r w:rsidRPr="00E02E89">
              <w:rPr>
                <w:b/>
                <w:sz w:val="22"/>
                <w:highlight w:val="yellow"/>
                <w:u w:val="double"/>
              </w:rPr>
              <w:t>0.5 percent sulfur content</w:t>
            </w:r>
            <w:r w:rsidRPr="00E02E89">
              <w:rPr>
                <w:sz w:val="22"/>
                <w:highlight w:val="yellow"/>
                <w:u w:val="double"/>
              </w:rPr>
              <w:t>, by weight.)</w:t>
            </w:r>
          </w:p>
        </w:tc>
      </w:tr>
    </w:tbl>
    <w:p w:rsidR="005D0444" w:rsidRPr="00E02E89" w:rsidRDefault="00C021AA" w:rsidP="00E02E89">
      <w:pPr>
        <w:tabs>
          <w:tab w:val="left" w:pos="1080"/>
        </w:tabs>
        <w:spacing w:after="120"/>
        <w:ind w:left="360" w:hanging="360"/>
        <w:rPr>
          <w:b/>
          <w:sz w:val="22"/>
          <w:szCs w:val="22"/>
        </w:rPr>
      </w:pPr>
      <w:r w:rsidRPr="00E02E89">
        <w:rPr>
          <w:b/>
          <w:sz w:val="22"/>
          <w:szCs w:val="22"/>
        </w:rPr>
        <w:tab/>
        <w:t xml:space="preserve"> </w:t>
      </w:r>
      <w:r w:rsidR="005D0444" w:rsidRPr="00E02E89">
        <w:rPr>
          <w:b/>
          <w:sz w:val="22"/>
          <w:szCs w:val="22"/>
        </w:rPr>
        <w:tab/>
      </w:r>
    </w:p>
    <w:p w:rsidR="00EF7BE0" w:rsidRDefault="00EF7BE0" w:rsidP="00587B0C">
      <w:pPr>
        <w:pStyle w:val="ListParagraph"/>
        <w:numPr>
          <w:ilvl w:val="1"/>
          <w:numId w:val="8"/>
        </w:numPr>
        <w:tabs>
          <w:tab w:val="left" w:pos="360"/>
        </w:tabs>
        <w:spacing w:after="120"/>
        <w:ind w:left="360"/>
        <w:rPr>
          <w:sz w:val="22"/>
          <w:szCs w:val="22"/>
        </w:rPr>
      </w:pPr>
      <w:r>
        <w:rPr>
          <w:sz w:val="22"/>
          <w:szCs w:val="22"/>
        </w:rPr>
        <w:t xml:space="preserve">Combined </w:t>
      </w:r>
      <w:r w:rsidRPr="00EF7BE0">
        <w:rPr>
          <w:b/>
          <w:sz w:val="22"/>
          <w:szCs w:val="22"/>
        </w:rPr>
        <w:t>A.4</w:t>
      </w:r>
      <w:r>
        <w:rPr>
          <w:sz w:val="22"/>
          <w:szCs w:val="22"/>
        </w:rPr>
        <w:t xml:space="preserve">., </w:t>
      </w:r>
      <w:r w:rsidRPr="00EF7BE0">
        <w:rPr>
          <w:b/>
          <w:sz w:val="22"/>
          <w:szCs w:val="22"/>
        </w:rPr>
        <w:t>A.5.</w:t>
      </w:r>
      <w:r>
        <w:rPr>
          <w:sz w:val="22"/>
          <w:szCs w:val="22"/>
        </w:rPr>
        <w:t xml:space="preserve">, and </w:t>
      </w:r>
      <w:r w:rsidRPr="00EF7BE0">
        <w:rPr>
          <w:b/>
          <w:sz w:val="22"/>
          <w:szCs w:val="22"/>
        </w:rPr>
        <w:t>A.6.</w:t>
      </w:r>
      <w:r>
        <w:rPr>
          <w:sz w:val="22"/>
          <w:szCs w:val="22"/>
        </w:rPr>
        <w:t xml:space="preserve"> and reformatted the condition.</w:t>
      </w:r>
    </w:p>
    <w:p w:rsidR="00EF7BE0" w:rsidRPr="00EF7BE0" w:rsidRDefault="00660589" w:rsidP="00EF7BE0">
      <w:pPr>
        <w:pStyle w:val="ListParagraph"/>
        <w:tabs>
          <w:tab w:val="left" w:pos="540"/>
          <w:tab w:val="left" w:pos="900"/>
          <w:tab w:val="left" w:pos="1350"/>
        </w:tabs>
        <w:ind w:left="360" w:hanging="360"/>
        <w:rPr>
          <w:strike/>
          <w:sz w:val="22"/>
          <w:szCs w:val="22"/>
          <w:highlight w:val="yellow"/>
        </w:rPr>
      </w:pPr>
      <w:r w:rsidRPr="00660589">
        <w:rPr>
          <w:b/>
          <w:sz w:val="22"/>
          <w:szCs w:val="22"/>
          <w:highlight w:val="yellow"/>
        </w:rPr>
        <w:t>16.</w:t>
      </w:r>
      <w:r w:rsidRPr="00660589">
        <w:rPr>
          <w:b/>
          <w:sz w:val="22"/>
          <w:szCs w:val="22"/>
          <w:highlight w:val="yellow"/>
        </w:rPr>
        <w:tab/>
      </w:r>
      <w:r w:rsidR="00EF7BE0" w:rsidRPr="00660589">
        <w:rPr>
          <w:b/>
          <w:sz w:val="22"/>
          <w:szCs w:val="22"/>
          <w:highlight w:val="yellow"/>
        </w:rPr>
        <w:t>A.4.</w:t>
      </w:r>
      <w:r w:rsidR="00EF7BE0" w:rsidRPr="00660589">
        <w:rPr>
          <w:b/>
          <w:sz w:val="22"/>
          <w:szCs w:val="22"/>
          <w:highlight w:val="yellow"/>
        </w:rPr>
        <w:tab/>
      </w:r>
      <w:r w:rsidR="00EF7BE0" w:rsidRPr="00660589">
        <w:rPr>
          <w:sz w:val="22"/>
          <w:szCs w:val="22"/>
          <w:highlight w:val="yellow"/>
        </w:rPr>
        <w:t xml:space="preserve"> </w:t>
      </w:r>
      <w:r w:rsidR="00EF7BE0" w:rsidRPr="00EF7BE0">
        <w:rPr>
          <w:strike/>
          <w:sz w:val="22"/>
          <w:szCs w:val="22"/>
          <w:highlight w:val="yellow"/>
          <w:u w:val="single"/>
        </w:rPr>
        <w:t>BACT for each Asphalt Heater Determined by DEP:</w:t>
      </w:r>
      <w:r w:rsidR="00EF7BE0" w:rsidRPr="00EF7BE0">
        <w:rPr>
          <w:strike/>
          <w:sz w:val="22"/>
          <w:szCs w:val="22"/>
          <w:highlight w:val="yellow"/>
        </w:rPr>
        <w:t xml:space="preserve">  The BACT is using either natural gas or new No. 2 fuel oil </w:t>
      </w:r>
      <w:r w:rsidR="00EF7BE0" w:rsidRPr="00EF7BE0">
        <w:rPr>
          <w:b/>
          <w:strike/>
          <w:sz w:val="22"/>
          <w:szCs w:val="22"/>
          <w:highlight w:val="yellow"/>
        </w:rPr>
        <w:t xml:space="preserve">if there is a curtailment of natural gas. </w:t>
      </w:r>
      <w:r w:rsidR="00EF7BE0" w:rsidRPr="00EF7BE0">
        <w:rPr>
          <w:strike/>
          <w:sz w:val="22"/>
          <w:szCs w:val="22"/>
          <w:highlight w:val="yellow"/>
        </w:rPr>
        <w:t xml:space="preserve"> The amount of particulate and sulfur dioxide emissions from each asphalt heater while firing no. 2 oil</w:t>
      </w:r>
      <w:r w:rsidR="00EF7BE0" w:rsidRPr="00EF7BE0">
        <w:rPr>
          <w:i/>
          <w:strike/>
          <w:sz w:val="22"/>
          <w:szCs w:val="22"/>
          <w:highlight w:val="yellow"/>
        </w:rPr>
        <w:t xml:space="preserve"> </w:t>
      </w:r>
      <w:r w:rsidR="00EF7BE0" w:rsidRPr="00EF7BE0">
        <w:rPr>
          <w:strike/>
          <w:sz w:val="22"/>
          <w:szCs w:val="22"/>
          <w:highlight w:val="yellow"/>
        </w:rPr>
        <w:t xml:space="preserve">will be limited by the firing of new no. 2 fuel oil having a sulfur content not to exceed </w:t>
      </w:r>
      <w:r w:rsidR="00EF7BE0" w:rsidRPr="00EF7BE0">
        <w:rPr>
          <w:b/>
          <w:strike/>
          <w:sz w:val="22"/>
          <w:szCs w:val="22"/>
          <w:highlight w:val="yellow"/>
        </w:rPr>
        <w:t>0.5 percent, by weight</w:t>
      </w:r>
      <w:r w:rsidR="00EF7BE0" w:rsidRPr="00EF7BE0">
        <w:rPr>
          <w:strike/>
          <w:sz w:val="22"/>
          <w:szCs w:val="22"/>
          <w:highlight w:val="yellow"/>
        </w:rPr>
        <w:t xml:space="preserve">. The term “new” means oil which has been refined from crude oil and has not been used. </w:t>
      </w:r>
    </w:p>
    <w:p w:rsidR="00EF7BE0" w:rsidRPr="00660589" w:rsidRDefault="00EF7BE0" w:rsidP="00EF7BE0">
      <w:pPr>
        <w:tabs>
          <w:tab w:val="left" w:pos="700"/>
          <w:tab w:val="left" w:pos="1100"/>
        </w:tabs>
        <w:ind w:left="400" w:hanging="400"/>
        <w:rPr>
          <w:strike/>
          <w:sz w:val="22"/>
          <w:szCs w:val="22"/>
        </w:rPr>
      </w:pPr>
      <w:r w:rsidRPr="00660589">
        <w:rPr>
          <w:sz w:val="22"/>
          <w:szCs w:val="22"/>
        </w:rPr>
        <w:tab/>
      </w:r>
      <w:r w:rsidRPr="00660589">
        <w:rPr>
          <w:strike/>
          <w:sz w:val="22"/>
          <w:szCs w:val="22"/>
          <w:highlight w:val="yellow"/>
        </w:rPr>
        <w:t>[Rule 62-296.406(2) and (3), F.A.C.; construction permit 0090029-001-AC; and 40 CFR 60.42c(d)]</w:t>
      </w:r>
    </w:p>
    <w:p w:rsidR="00EF7BE0" w:rsidRPr="00660589" w:rsidRDefault="00EF7BE0" w:rsidP="00EF7BE0">
      <w:pPr>
        <w:pStyle w:val="NormalWeb"/>
        <w:spacing w:before="0" w:beforeAutospacing="0" w:after="120" w:afterAutospacing="0"/>
        <w:ind w:left="360" w:hanging="360"/>
        <w:rPr>
          <w:sz w:val="22"/>
          <w:szCs w:val="22"/>
        </w:rPr>
      </w:pPr>
      <w:r w:rsidRPr="00660589">
        <w:rPr>
          <w:sz w:val="22"/>
          <w:szCs w:val="22"/>
        </w:rPr>
        <w:tab/>
      </w:r>
    </w:p>
    <w:p w:rsidR="00EF7BE0" w:rsidRPr="00EF7BE0" w:rsidRDefault="00EF7BE0" w:rsidP="00EF7BE0">
      <w:pPr>
        <w:pStyle w:val="NormalWeb"/>
        <w:spacing w:before="0" w:beforeAutospacing="0" w:after="120" w:afterAutospacing="0"/>
        <w:ind w:left="360"/>
        <w:rPr>
          <w:strike/>
          <w:sz w:val="22"/>
          <w:szCs w:val="22"/>
          <w:highlight w:val="yellow"/>
        </w:rPr>
      </w:pPr>
      <w:r w:rsidRPr="00EF7BE0">
        <w:rPr>
          <w:i/>
          <w:strike/>
          <w:sz w:val="22"/>
          <w:szCs w:val="22"/>
          <w:highlight w:val="yellow"/>
        </w:rPr>
        <w:t>{Permitting Note: The following is 40 CFR 60.42c(d), Standard for sulfur dioxide (SO</w:t>
      </w:r>
      <w:r w:rsidRPr="00EF7BE0">
        <w:rPr>
          <w:i/>
          <w:strike/>
          <w:sz w:val="22"/>
          <w:szCs w:val="22"/>
          <w:highlight w:val="yellow"/>
          <w:vertAlign w:val="subscript"/>
        </w:rPr>
        <w:t>2</w:t>
      </w:r>
      <w:r w:rsidRPr="00EF7BE0">
        <w:rPr>
          <w:i/>
          <w:strike/>
          <w:sz w:val="22"/>
          <w:szCs w:val="22"/>
          <w:highlight w:val="yellow"/>
        </w:rPr>
        <w:t>), which is part of 40 CFR 60 Subpart Dc – Standards of Performance for Small Industrial-Commercial-Institutional Steam Generating Units: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EF7BE0">
        <w:rPr>
          <w:i/>
          <w:strike/>
          <w:sz w:val="22"/>
          <w:szCs w:val="22"/>
          <w:highlight w:val="yellow"/>
          <w:vertAlign w:val="subscript"/>
        </w:rPr>
        <w:t>2</w:t>
      </w:r>
      <w:r w:rsidRPr="00EF7BE0">
        <w:rPr>
          <w:i/>
          <w:strike/>
          <w:sz w:val="22"/>
          <w:szCs w:val="22"/>
          <w:highlight w:val="yellow"/>
        </w:rPr>
        <w:t xml:space="preserve">in </w:t>
      </w:r>
      <w:r w:rsidRPr="00EF7BE0">
        <w:rPr>
          <w:i/>
          <w:strike/>
          <w:sz w:val="22"/>
          <w:szCs w:val="22"/>
          <w:highlight w:val="yellow"/>
        </w:rPr>
        <w:lastRenderedPageBreak/>
        <w:t xml:space="preserve">excess of 215 ng/J (0.50 lb/MMBtu) heat input; or, as an alternative, </w:t>
      </w:r>
      <w:r w:rsidRPr="00EF7BE0">
        <w:rPr>
          <w:b/>
          <w:i/>
          <w:strike/>
          <w:sz w:val="22"/>
          <w:szCs w:val="22"/>
          <w:highlight w:val="yellow"/>
        </w:rPr>
        <w:t xml:space="preserve">no owner or operator of an affected facility that combusts oil shall combust oil in the affected facility that contains greater than 0.5 weight percent sulfur. </w:t>
      </w:r>
      <w:r w:rsidRPr="00EF7BE0">
        <w:rPr>
          <w:i/>
          <w:strike/>
          <w:sz w:val="22"/>
          <w:szCs w:val="22"/>
          <w:highlight w:val="yellow"/>
        </w:rPr>
        <w:t>The percent reduction requirements are not applicable to affected facilities under this paragraph.}</w:t>
      </w:r>
    </w:p>
    <w:p w:rsidR="00EF7BE0" w:rsidRPr="00EF7BE0" w:rsidRDefault="00EF7BE0" w:rsidP="00EF7BE0">
      <w:pPr>
        <w:tabs>
          <w:tab w:val="left" w:pos="700"/>
          <w:tab w:val="left" w:pos="1100"/>
        </w:tabs>
        <w:ind w:left="400" w:hanging="400"/>
        <w:rPr>
          <w:b/>
          <w:strike/>
          <w:sz w:val="22"/>
          <w:szCs w:val="22"/>
          <w:highlight w:val="yellow"/>
        </w:rPr>
      </w:pPr>
    </w:p>
    <w:p w:rsidR="00EF7BE0" w:rsidRPr="00EF7BE0" w:rsidRDefault="00EF7BE0" w:rsidP="00EF7BE0">
      <w:pPr>
        <w:tabs>
          <w:tab w:val="left" w:pos="540"/>
          <w:tab w:val="left" w:pos="900"/>
          <w:tab w:val="left" w:pos="1100"/>
        </w:tabs>
        <w:ind w:left="400" w:hanging="400"/>
        <w:rPr>
          <w:strike/>
          <w:sz w:val="22"/>
          <w:szCs w:val="22"/>
        </w:rPr>
      </w:pPr>
      <w:r w:rsidRPr="00EF7BE0">
        <w:rPr>
          <w:b/>
          <w:sz w:val="22"/>
          <w:szCs w:val="22"/>
        </w:rPr>
        <w:tab/>
      </w:r>
      <w:r w:rsidRPr="00EF7BE0">
        <w:rPr>
          <w:b/>
          <w:strike/>
          <w:sz w:val="22"/>
          <w:szCs w:val="22"/>
          <w:highlight w:val="yellow"/>
        </w:rPr>
        <w:t>A.5.</w:t>
      </w:r>
      <w:r w:rsidRPr="00EF7BE0">
        <w:rPr>
          <w:b/>
          <w:strike/>
          <w:sz w:val="22"/>
          <w:szCs w:val="22"/>
          <w:highlight w:val="yellow"/>
        </w:rPr>
        <w:tab/>
      </w:r>
      <w:r w:rsidRPr="00EF7BE0">
        <w:rPr>
          <w:strike/>
          <w:sz w:val="22"/>
          <w:szCs w:val="22"/>
          <w:highlight w:val="yellow"/>
          <w:u w:val="single"/>
        </w:rPr>
        <w:t>BACT for Boiler No. 3 Determined by DEP:</w:t>
      </w:r>
      <w:r w:rsidRPr="00EF7BE0">
        <w:rPr>
          <w:strike/>
          <w:sz w:val="22"/>
          <w:szCs w:val="22"/>
          <w:highlight w:val="yellow"/>
        </w:rPr>
        <w:t xml:space="preserve">  The BACT is using either natural gas or new No. 2 fuel oil.  The amount of particulate and sulfur dioxide emissions from the boiler while firing No. 2 oil</w:t>
      </w:r>
      <w:r w:rsidRPr="00EF7BE0">
        <w:rPr>
          <w:i/>
          <w:strike/>
          <w:sz w:val="22"/>
          <w:szCs w:val="22"/>
          <w:highlight w:val="yellow"/>
        </w:rPr>
        <w:t xml:space="preserve"> </w:t>
      </w:r>
      <w:r w:rsidRPr="00EF7BE0">
        <w:rPr>
          <w:strike/>
          <w:sz w:val="22"/>
          <w:szCs w:val="22"/>
          <w:highlight w:val="yellow"/>
        </w:rPr>
        <w:t xml:space="preserve">will be limited by the firing of new No. 2 fuel oil having a sulfur content not to exceed </w:t>
      </w:r>
      <w:r w:rsidRPr="00EF7BE0">
        <w:rPr>
          <w:b/>
          <w:strike/>
          <w:sz w:val="22"/>
          <w:szCs w:val="22"/>
          <w:highlight w:val="yellow"/>
        </w:rPr>
        <w:t>0.05 percent, by weight.</w:t>
      </w:r>
      <w:r w:rsidRPr="00EF7BE0">
        <w:rPr>
          <w:strike/>
          <w:sz w:val="22"/>
          <w:szCs w:val="22"/>
          <w:highlight w:val="yellow"/>
        </w:rPr>
        <w:t xml:space="preserve"> The term “new” means oil which has been refined from crude oil and has not been used. [Rules 62-296.406(2) and (3), F.A.C.; construction permit 0090029-011-AC; </w:t>
      </w:r>
      <w:r w:rsidRPr="00EF7BE0">
        <w:rPr>
          <w:b/>
          <w:strike/>
          <w:sz w:val="22"/>
          <w:szCs w:val="22"/>
          <w:highlight w:val="yellow"/>
        </w:rPr>
        <w:t>and Applicant Request</w:t>
      </w:r>
      <w:r w:rsidRPr="00EF7BE0">
        <w:rPr>
          <w:strike/>
          <w:sz w:val="22"/>
          <w:szCs w:val="22"/>
          <w:highlight w:val="yellow"/>
        </w:rPr>
        <w:t>]</w:t>
      </w:r>
    </w:p>
    <w:p w:rsidR="00EF7BE0" w:rsidRPr="00EF7BE0" w:rsidRDefault="00EF7BE0" w:rsidP="00EF7BE0">
      <w:pPr>
        <w:ind w:left="360"/>
        <w:rPr>
          <w:i/>
          <w:strike/>
          <w:sz w:val="22"/>
          <w:szCs w:val="22"/>
        </w:rPr>
      </w:pPr>
    </w:p>
    <w:p w:rsidR="00EF7BE0" w:rsidRPr="00EF7BE0" w:rsidRDefault="00EF7BE0" w:rsidP="00EF7BE0">
      <w:pPr>
        <w:ind w:left="360"/>
        <w:rPr>
          <w:i/>
          <w:strike/>
          <w:sz w:val="22"/>
          <w:szCs w:val="22"/>
          <w:highlight w:val="yellow"/>
        </w:rPr>
      </w:pPr>
      <w:r w:rsidRPr="00EF7BE0">
        <w:rPr>
          <w:i/>
          <w:strike/>
          <w:sz w:val="22"/>
          <w:szCs w:val="22"/>
          <w:highlight w:val="yellow"/>
        </w:rPr>
        <w:t xml:space="preserve">{Permitting Note:  Steam Boiler No. 3 is not subject to NSPS Subparts A and Dc because the maximum design heat input capacity is less than 10 MMBtu per hour.} </w:t>
      </w:r>
    </w:p>
    <w:p w:rsidR="00EF7BE0" w:rsidRPr="00EF7BE0" w:rsidRDefault="00EF7BE0" w:rsidP="00EF7BE0">
      <w:pPr>
        <w:ind w:left="360"/>
        <w:rPr>
          <w:i/>
          <w:strike/>
          <w:sz w:val="24"/>
          <w:szCs w:val="24"/>
          <w:highlight w:val="yellow"/>
        </w:rPr>
      </w:pPr>
    </w:p>
    <w:p w:rsidR="00EF7BE0" w:rsidRPr="00EF7BE0" w:rsidRDefault="00EF7BE0" w:rsidP="00EF7BE0">
      <w:pPr>
        <w:tabs>
          <w:tab w:val="left" w:pos="360"/>
          <w:tab w:val="left" w:pos="900"/>
          <w:tab w:val="left" w:pos="1100"/>
        </w:tabs>
        <w:ind w:left="400" w:hanging="400"/>
        <w:rPr>
          <w:strike/>
          <w:sz w:val="22"/>
          <w:szCs w:val="22"/>
          <w:highlight w:val="yellow"/>
        </w:rPr>
      </w:pPr>
      <w:r w:rsidRPr="00EF7BE0">
        <w:rPr>
          <w:b/>
          <w:sz w:val="22"/>
          <w:szCs w:val="22"/>
        </w:rPr>
        <w:tab/>
      </w:r>
      <w:r w:rsidRPr="00EF7BE0">
        <w:rPr>
          <w:b/>
          <w:strike/>
          <w:sz w:val="22"/>
          <w:szCs w:val="22"/>
          <w:highlight w:val="yellow"/>
        </w:rPr>
        <w:t>A.6.</w:t>
      </w:r>
      <w:r w:rsidRPr="00EF7BE0">
        <w:rPr>
          <w:b/>
          <w:strike/>
          <w:sz w:val="22"/>
          <w:szCs w:val="22"/>
          <w:highlight w:val="yellow"/>
        </w:rPr>
        <w:tab/>
      </w:r>
      <w:r w:rsidRPr="00EF7BE0">
        <w:rPr>
          <w:strike/>
          <w:sz w:val="22"/>
          <w:szCs w:val="22"/>
          <w:highlight w:val="yellow"/>
          <w:u w:val="single"/>
        </w:rPr>
        <w:t>Visible Emissions</w:t>
      </w:r>
      <w:r w:rsidRPr="00EF7BE0">
        <w:rPr>
          <w:strike/>
          <w:sz w:val="22"/>
          <w:szCs w:val="22"/>
          <w:highlight w:val="yellow"/>
        </w:rPr>
        <w:t>. Visible emissions shall not exceed 20% opacity except for one two-minute period per hour during which opacity shall not exceed 40%.</w:t>
      </w:r>
    </w:p>
    <w:p w:rsidR="00EF7BE0" w:rsidRPr="00EF7BE0" w:rsidRDefault="00EF7BE0" w:rsidP="00EF7BE0">
      <w:pPr>
        <w:tabs>
          <w:tab w:val="left" w:pos="0"/>
          <w:tab w:val="left" w:pos="700"/>
          <w:tab w:val="left" w:pos="1100"/>
        </w:tabs>
        <w:suppressAutoHyphens/>
        <w:ind w:left="400" w:hanging="400"/>
        <w:rPr>
          <w:strike/>
          <w:sz w:val="22"/>
          <w:szCs w:val="22"/>
        </w:rPr>
      </w:pPr>
      <w:r w:rsidRPr="00EF7BE0">
        <w:rPr>
          <w:sz w:val="22"/>
          <w:szCs w:val="22"/>
        </w:rPr>
        <w:tab/>
      </w:r>
      <w:r w:rsidRPr="00EF7BE0">
        <w:rPr>
          <w:strike/>
          <w:sz w:val="22"/>
          <w:szCs w:val="22"/>
          <w:highlight w:val="yellow"/>
        </w:rPr>
        <w:t>[Rule 62-296.406(1), F.A.C.]</w:t>
      </w:r>
    </w:p>
    <w:p w:rsidR="00EF7BE0" w:rsidRPr="00EF7BE0" w:rsidRDefault="00EF7BE0" w:rsidP="00EF7BE0">
      <w:pPr>
        <w:tabs>
          <w:tab w:val="left" w:pos="700"/>
          <w:tab w:val="left" w:pos="1100"/>
        </w:tabs>
        <w:ind w:left="400" w:hanging="400"/>
        <w:rPr>
          <w:b/>
          <w:strike/>
          <w:sz w:val="24"/>
          <w:szCs w:val="24"/>
        </w:rPr>
      </w:pPr>
    </w:p>
    <w:p w:rsidR="00EF7BE0" w:rsidRPr="00EF7BE0" w:rsidRDefault="00EF7BE0" w:rsidP="00EF7BE0">
      <w:pPr>
        <w:numPr>
          <w:ilvl w:val="0"/>
          <w:numId w:val="15"/>
        </w:numPr>
        <w:tabs>
          <w:tab w:val="left" w:pos="810"/>
        </w:tabs>
        <w:suppressAutoHyphens/>
        <w:spacing w:after="120"/>
        <w:ind w:left="360"/>
        <w:rPr>
          <w:sz w:val="22"/>
          <w:szCs w:val="22"/>
          <w:highlight w:val="yellow"/>
          <w:u w:val="double"/>
        </w:rPr>
      </w:pPr>
      <w:r w:rsidRPr="00EF7BE0">
        <w:rPr>
          <w:sz w:val="22"/>
          <w:szCs w:val="22"/>
          <w:highlight w:val="yellow"/>
          <w:u w:val="double"/>
        </w:rPr>
        <w:t>Emissions Standards:</w:t>
      </w:r>
    </w:p>
    <w:p w:rsidR="00EF7BE0" w:rsidRPr="00EF7BE0" w:rsidRDefault="00EF7BE0" w:rsidP="00EF7BE0">
      <w:pPr>
        <w:numPr>
          <w:ilvl w:val="0"/>
          <w:numId w:val="16"/>
        </w:numPr>
        <w:suppressAutoHyphens/>
        <w:spacing w:after="120"/>
        <w:rPr>
          <w:sz w:val="22"/>
          <w:szCs w:val="22"/>
          <w:highlight w:val="yellow"/>
          <w:u w:val="double"/>
        </w:rPr>
      </w:pPr>
      <w:r w:rsidRPr="00EF7BE0">
        <w:rPr>
          <w:sz w:val="22"/>
          <w:szCs w:val="22"/>
          <w:highlight w:val="yellow"/>
          <w:u w:val="double"/>
        </w:rPr>
        <w:t xml:space="preserve">BACT for each Asphalt Heater Determined by DEP. The BACT is using either natural gas or new No. 2 fuel oil </w:t>
      </w:r>
      <w:r w:rsidRPr="00EF7BE0">
        <w:rPr>
          <w:b/>
          <w:sz w:val="22"/>
          <w:szCs w:val="22"/>
          <w:highlight w:val="yellow"/>
          <w:u w:val="double"/>
        </w:rPr>
        <w:t>if there is a curtailment of natural gas</w:t>
      </w:r>
      <w:r w:rsidRPr="00EF7BE0">
        <w:rPr>
          <w:sz w:val="22"/>
          <w:szCs w:val="22"/>
          <w:highlight w:val="yellow"/>
          <w:u w:val="double"/>
        </w:rPr>
        <w:t xml:space="preserve">. The amount of particulate and sulfur dioxide emissions from each asphalt heater while firing No. 2 oil will be limited by the firing of new no. 2 fuel oil having a </w:t>
      </w:r>
      <w:r w:rsidRPr="00EF7BE0">
        <w:rPr>
          <w:b/>
          <w:sz w:val="22"/>
          <w:szCs w:val="22"/>
          <w:highlight w:val="yellow"/>
          <w:u w:val="double"/>
        </w:rPr>
        <w:t>sulfur content not to exceed 0.5 percent, by weight</w:t>
      </w:r>
      <w:r w:rsidRPr="00EF7BE0">
        <w:rPr>
          <w:sz w:val="22"/>
          <w:szCs w:val="22"/>
          <w:highlight w:val="yellow"/>
          <w:u w:val="double"/>
        </w:rPr>
        <w:t xml:space="preserve">. The term “new” means oil which has been refined from crude oil and has not been used. [40 CFR 60.42c(d), and Rules 62-296.406(2) and (3), F.A.C., and, Permit No. 0090029-001-AC] </w:t>
      </w:r>
    </w:p>
    <w:p w:rsidR="00EF7BE0" w:rsidRPr="00EF7BE0" w:rsidRDefault="00EF7BE0" w:rsidP="00EF7BE0">
      <w:pPr>
        <w:suppressAutoHyphens/>
        <w:spacing w:after="120"/>
        <w:ind w:left="720"/>
        <w:rPr>
          <w:i/>
          <w:sz w:val="22"/>
          <w:szCs w:val="22"/>
          <w:highlight w:val="yellow"/>
          <w:u w:val="double"/>
        </w:rPr>
      </w:pPr>
      <w:r w:rsidRPr="00EF7BE0">
        <w:rPr>
          <w:i/>
          <w:sz w:val="22"/>
          <w:szCs w:val="22"/>
          <w:highlight w:val="yellow"/>
          <w:u w:val="double"/>
        </w:rPr>
        <w:t>{Permitting Note: The following is 40 CFR 60.42c(d), Standard for sulfur dioxide (SO2), which is part of 40 CFR 60 Subpart Dc – Standards of Performance for Small Industrial-Commercial-Institutional Steam Generating Units: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SO2in excess of 215 ng/J (0.50 lb/MMBtu) heat input;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EF7BE0" w:rsidRPr="00EF7BE0" w:rsidRDefault="00EF7BE0" w:rsidP="00EF7BE0">
      <w:pPr>
        <w:numPr>
          <w:ilvl w:val="0"/>
          <w:numId w:val="16"/>
        </w:numPr>
        <w:suppressAutoHyphens/>
        <w:spacing w:after="120"/>
        <w:rPr>
          <w:sz w:val="22"/>
          <w:szCs w:val="22"/>
          <w:highlight w:val="yellow"/>
          <w:u w:val="double"/>
        </w:rPr>
      </w:pPr>
      <w:r w:rsidRPr="00EF7BE0">
        <w:rPr>
          <w:sz w:val="22"/>
          <w:szCs w:val="22"/>
          <w:highlight w:val="yellow"/>
          <w:u w:val="double"/>
        </w:rPr>
        <w:t xml:space="preserve">BACT for Boiler No. 3 Determined by DEP:  The BACT is using either natural gas or new No. 2 fuel oil.  The amount of particulate and sulfur dioxide emissions from the boiler while firing No. 2 oil will be limited by the firing of new No. 2 fuel oil having </w:t>
      </w:r>
      <w:r w:rsidRPr="00EF7BE0">
        <w:rPr>
          <w:b/>
          <w:sz w:val="22"/>
          <w:szCs w:val="22"/>
          <w:highlight w:val="yellow"/>
          <w:u w:val="double"/>
        </w:rPr>
        <w:t>a sulfur content not to exceed 0.05 percent, by weight</w:t>
      </w:r>
      <w:r w:rsidRPr="00EF7BE0">
        <w:rPr>
          <w:sz w:val="22"/>
          <w:szCs w:val="22"/>
          <w:highlight w:val="yellow"/>
          <w:u w:val="double"/>
        </w:rPr>
        <w:t xml:space="preserve">. The term “new” means oil which has been refined from crude oil and has not been used. [Rules 62-296.406(2) and (3), F.A.C., and Permit No. 0090029-011-AC] </w:t>
      </w:r>
    </w:p>
    <w:p w:rsidR="00EF7BE0" w:rsidRPr="00EF7BE0" w:rsidRDefault="00EF7BE0" w:rsidP="00EF7BE0">
      <w:pPr>
        <w:suppressAutoHyphens/>
        <w:spacing w:after="120"/>
        <w:ind w:left="720"/>
        <w:rPr>
          <w:i/>
          <w:sz w:val="22"/>
          <w:szCs w:val="22"/>
          <w:highlight w:val="yellow"/>
          <w:u w:val="double"/>
        </w:rPr>
      </w:pPr>
      <w:r w:rsidRPr="00EF7BE0">
        <w:rPr>
          <w:i/>
          <w:sz w:val="22"/>
          <w:szCs w:val="22"/>
          <w:highlight w:val="yellow"/>
          <w:u w:val="double"/>
        </w:rPr>
        <w:t>{Permitting Note:  Steam Boiler No. 3 is not subject to NSPS Subparts A and Dc because the maximum design heat input capacity is less than 10 MMBtu per hour.}</w:t>
      </w:r>
    </w:p>
    <w:p w:rsidR="00EF7BE0" w:rsidRPr="00EF7BE0" w:rsidRDefault="00EF7BE0" w:rsidP="00EF7BE0">
      <w:pPr>
        <w:numPr>
          <w:ilvl w:val="0"/>
          <w:numId w:val="16"/>
        </w:numPr>
        <w:contextualSpacing/>
        <w:rPr>
          <w:sz w:val="22"/>
          <w:szCs w:val="22"/>
          <w:highlight w:val="yellow"/>
          <w:u w:val="double"/>
        </w:rPr>
      </w:pPr>
      <w:r w:rsidRPr="00EF7BE0">
        <w:rPr>
          <w:sz w:val="22"/>
          <w:szCs w:val="22"/>
          <w:highlight w:val="yellow"/>
          <w:u w:val="double"/>
        </w:rPr>
        <w:t xml:space="preserve">Visible Emissions:  Visible emissions </w:t>
      </w:r>
      <w:r w:rsidRPr="00EF7BE0">
        <w:rPr>
          <w:b/>
          <w:sz w:val="22"/>
          <w:szCs w:val="22"/>
          <w:highlight w:val="yellow"/>
          <w:u w:val="double"/>
        </w:rPr>
        <w:t>shall not exceed 20% opacity</w:t>
      </w:r>
      <w:r w:rsidRPr="00EF7BE0">
        <w:rPr>
          <w:sz w:val="22"/>
          <w:szCs w:val="22"/>
          <w:highlight w:val="yellow"/>
          <w:u w:val="double"/>
        </w:rPr>
        <w:t xml:space="preserve"> except for one two-minute period per hour during which opacity </w:t>
      </w:r>
      <w:r w:rsidRPr="00EF7BE0">
        <w:rPr>
          <w:b/>
          <w:sz w:val="22"/>
          <w:szCs w:val="22"/>
          <w:highlight w:val="yellow"/>
          <w:u w:val="double"/>
        </w:rPr>
        <w:t>shall not exceed 40%</w:t>
      </w:r>
      <w:r w:rsidRPr="00EF7BE0">
        <w:rPr>
          <w:sz w:val="22"/>
          <w:szCs w:val="22"/>
          <w:highlight w:val="yellow"/>
          <w:u w:val="double"/>
        </w:rPr>
        <w:t>.  [Rule 62-296.406(1), F.A.C.]</w:t>
      </w:r>
    </w:p>
    <w:p w:rsidR="00EF7BE0" w:rsidRPr="00EF7BE0" w:rsidRDefault="00EF7BE0" w:rsidP="00EF7BE0">
      <w:pPr>
        <w:ind w:left="360"/>
        <w:contextualSpacing/>
        <w:rPr>
          <w:sz w:val="22"/>
          <w:szCs w:val="22"/>
          <w:u w:val="double"/>
        </w:rPr>
      </w:pPr>
    </w:p>
    <w:p w:rsidR="00EF7BE0" w:rsidRPr="00EF7BE0" w:rsidRDefault="00EF7BE0" w:rsidP="00EF7BE0">
      <w:pPr>
        <w:tabs>
          <w:tab w:val="left" w:pos="540"/>
        </w:tabs>
        <w:suppressAutoHyphens/>
        <w:spacing w:before="120" w:after="120"/>
        <w:ind w:left="360" w:hanging="360"/>
        <w:rPr>
          <w:b/>
          <w:sz w:val="22"/>
          <w:u w:val="single"/>
        </w:rPr>
      </w:pPr>
      <w:r w:rsidRPr="00EF7BE0">
        <w:rPr>
          <w:b/>
          <w:sz w:val="22"/>
          <w:u w:val="single"/>
        </w:rPr>
        <w:t>Test Methods and Procedures</w:t>
      </w:r>
    </w:p>
    <w:p w:rsidR="00A32BC1" w:rsidRPr="00A32BC1" w:rsidRDefault="00A32BC1" w:rsidP="00660589">
      <w:pPr>
        <w:pStyle w:val="ListParagraph"/>
        <w:numPr>
          <w:ilvl w:val="0"/>
          <w:numId w:val="18"/>
        </w:numPr>
        <w:tabs>
          <w:tab w:val="left" w:pos="360"/>
        </w:tabs>
        <w:spacing w:after="120"/>
        <w:ind w:left="360"/>
        <w:rPr>
          <w:sz w:val="22"/>
          <w:szCs w:val="22"/>
        </w:rPr>
      </w:pPr>
      <w:r w:rsidRPr="00A32BC1">
        <w:rPr>
          <w:sz w:val="22"/>
          <w:szCs w:val="22"/>
        </w:rPr>
        <w:t>Renumbered condition and minor template format update.</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BF4FB6" w:rsidRPr="00BF4FB6" w:rsidRDefault="00674239" w:rsidP="00660589">
      <w:pPr>
        <w:pStyle w:val="ListParagraph"/>
        <w:numPr>
          <w:ilvl w:val="0"/>
          <w:numId w:val="18"/>
        </w:numPr>
        <w:tabs>
          <w:tab w:val="left" w:pos="360"/>
        </w:tabs>
        <w:spacing w:after="120"/>
        <w:ind w:left="360"/>
        <w:rPr>
          <w:sz w:val="22"/>
          <w:szCs w:val="22"/>
        </w:rPr>
      </w:pPr>
      <w:r w:rsidRPr="00BF4FB6">
        <w:rPr>
          <w:b/>
          <w:strike/>
          <w:sz w:val="22"/>
          <w:szCs w:val="22"/>
          <w:highlight w:val="yellow"/>
        </w:rPr>
        <w:lastRenderedPageBreak/>
        <w:t>A.</w:t>
      </w:r>
      <w:r w:rsidR="00BF4FB6" w:rsidRPr="00BF4FB6">
        <w:rPr>
          <w:b/>
          <w:strike/>
          <w:sz w:val="22"/>
          <w:szCs w:val="22"/>
          <w:highlight w:val="yellow"/>
        </w:rPr>
        <w:t>9</w:t>
      </w:r>
      <w:r w:rsidRPr="00BF4FB6">
        <w:rPr>
          <w:b/>
          <w:strike/>
          <w:sz w:val="22"/>
          <w:szCs w:val="22"/>
          <w:highlight w:val="yellow"/>
        </w:rPr>
        <w:t>.</w:t>
      </w:r>
      <w:r w:rsidRPr="00BF4FB6">
        <w:rPr>
          <w:b/>
          <w:sz w:val="22"/>
          <w:szCs w:val="22"/>
          <w:highlight w:val="yellow"/>
        </w:rPr>
        <w:t xml:space="preserve"> </w:t>
      </w:r>
      <w:r w:rsidR="00BF4FB6" w:rsidRPr="00BF4FB6">
        <w:rPr>
          <w:b/>
          <w:sz w:val="22"/>
          <w:szCs w:val="22"/>
          <w:highlight w:val="yellow"/>
          <w:u w:val="double"/>
        </w:rPr>
        <w:t>A.</w:t>
      </w:r>
      <w:r w:rsidR="00904799">
        <w:rPr>
          <w:b/>
          <w:sz w:val="22"/>
          <w:szCs w:val="22"/>
          <w:u w:val="double"/>
        </w:rPr>
        <w:t>5</w:t>
      </w:r>
      <w:r w:rsidR="00BF4FB6" w:rsidRPr="00BF4FB6">
        <w:rPr>
          <w:b/>
          <w:sz w:val="22"/>
          <w:szCs w:val="22"/>
          <w:u w:val="double"/>
        </w:rPr>
        <w:t>.</w:t>
      </w:r>
      <w:r w:rsidRPr="00BF4FB6">
        <w:rPr>
          <w:b/>
          <w:sz w:val="22"/>
          <w:szCs w:val="22"/>
        </w:rPr>
        <w:t xml:space="preserve"> </w:t>
      </w:r>
      <w:bookmarkStart w:id="9" w:name="_Hlk520807874"/>
      <w:r w:rsidR="00BF4FB6" w:rsidRPr="00BF4FB6">
        <w:rPr>
          <w:b/>
          <w:sz w:val="22"/>
          <w:szCs w:val="22"/>
        </w:rPr>
        <w:t xml:space="preserve"> </w:t>
      </w:r>
      <w:bookmarkStart w:id="10" w:name="_Hlk520381258"/>
      <w:r w:rsidR="00BF4FB6" w:rsidRPr="00BF4FB6">
        <w:rPr>
          <w:sz w:val="22"/>
          <w:szCs w:val="22"/>
          <w:u w:val="single"/>
        </w:rPr>
        <w:t>Test Method</w:t>
      </w:r>
      <w:bookmarkEnd w:id="4"/>
      <w:r w:rsidR="00BF4FB6" w:rsidRPr="00BF4FB6">
        <w:rPr>
          <w:sz w:val="22"/>
          <w:szCs w:val="22"/>
        </w:rPr>
        <w:t xml:space="preserve">. </w:t>
      </w:r>
      <w:r w:rsidR="00BF4FB6" w:rsidRPr="00BF4FB6">
        <w:rPr>
          <w:sz w:val="22"/>
          <w:szCs w:val="22"/>
          <w:highlight w:val="yellow"/>
          <w:u w:val="double"/>
        </w:rPr>
        <w:t>When</w:t>
      </w:r>
      <w:r w:rsidR="00BF4FB6" w:rsidRPr="00BF4FB6">
        <w:rPr>
          <w:sz w:val="22"/>
          <w:szCs w:val="22"/>
        </w:rPr>
        <w:t xml:space="preserve"> required</w:t>
      </w:r>
      <w:r w:rsidR="00BF4FB6" w:rsidRPr="00E41B9F">
        <w:rPr>
          <w:sz w:val="22"/>
          <w:szCs w:val="22"/>
          <w:highlight w:val="yellow"/>
          <w:u w:val="double"/>
        </w:rPr>
        <w:t>,</w:t>
      </w:r>
      <w:r w:rsidR="00BF4FB6" w:rsidRPr="00BF4FB6">
        <w:rPr>
          <w:sz w:val="22"/>
          <w:szCs w:val="22"/>
        </w:rPr>
        <w:t xml:space="preserve"> tests shall be performed in accordance with the following reference method:</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BF4FB6" w:rsidRPr="00BF4FB6" w:rsidTr="00295DFD">
        <w:trPr>
          <w:tblHeader/>
        </w:trPr>
        <w:tc>
          <w:tcPr>
            <w:tcW w:w="1224" w:type="dxa"/>
            <w:tcBorders>
              <w:top w:val="single" w:sz="12" w:space="0" w:color="auto"/>
              <w:left w:val="single" w:sz="12" w:space="0" w:color="auto"/>
              <w:bottom w:val="single" w:sz="12" w:space="0" w:color="auto"/>
              <w:right w:val="single" w:sz="12" w:space="0" w:color="auto"/>
            </w:tcBorders>
          </w:tcPr>
          <w:bookmarkEnd w:id="10"/>
          <w:p w:rsidR="00BF4FB6" w:rsidRPr="00BF4FB6" w:rsidRDefault="00BF4FB6" w:rsidP="00BF4FB6">
            <w:pPr>
              <w:jc w:val="center"/>
              <w:rPr>
                <w:b/>
              </w:rPr>
            </w:pPr>
            <w:r w:rsidRPr="00BF4FB6">
              <w:rPr>
                <w:b/>
              </w:rPr>
              <w:t>Method</w:t>
            </w:r>
          </w:p>
        </w:tc>
        <w:tc>
          <w:tcPr>
            <w:tcW w:w="8244" w:type="dxa"/>
            <w:tcBorders>
              <w:top w:val="single" w:sz="12" w:space="0" w:color="auto"/>
              <w:left w:val="single" w:sz="12" w:space="0" w:color="auto"/>
              <w:bottom w:val="single" w:sz="12" w:space="0" w:color="auto"/>
              <w:right w:val="single" w:sz="12" w:space="0" w:color="auto"/>
            </w:tcBorders>
          </w:tcPr>
          <w:p w:rsidR="00BF4FB6" w:rsidRPr="00BF4FB6" w:rsidRDefault="00BF4FB6" w:rsidP="00BF4FB6">
            <w:pPr>
              <w:rPr>
                <w:b/>
              </w:rPr>
            </w:pPr>
            <w:r w:rsidRPr="00BF4FB6">
              <w:rPr>
                <w:b/>
              </w:rPr>
              <w:t>Description of Method and Comments</w:t>
            </w:r>
          </w:p>
        </w:tc>
      </w:tr>
      <w:tr w:rsidR="00BF4FB6" w:rsidRPr="00BF4FB6" w:rsidTr="00295DFD">
        <w:tc>
          <w:tcPr>
            <w:tcW w:w="1224" w:type="dxa"/>
            <w:tcBorders>
              <w:top w:val="single" w:sz="8" w:space="0" w:color="auto"/>
              <w:left w:val="single" w:sz="12" w:space="0" w:color="auto"/>
              <w:bottom w:val="single" w:sz="12" w:space="0" w:color="auto"/>
              <w:right w:val="single" w:sz="12" w:space="0" w:color="auto"/>
            </w:tcBorders>
            <w:vAlign w:val="center"/>
          </w:tcPr>
          <w:p w:rsidR="00BF4FB6" w:rsidRPr="00BF4FB6" w:rsidRDefault="00BF4FB6" w:rsidP="00BF4FB6">
            <w:pPr>
              <w:jc w:val="center"/>
            </w:pPr>
            <w:r w:rsidRPr="00BF4FB6">
              <w:t>9</w:t>
            </w:r>
          </w:p>
        </w:tc>
        <w:tc>
          <w:tcPr>
            <w:tcW w:w="8244" w:type="dxa"/>
            <w:tcBorders>
              <w:top w:val="single" w:sz="8" w:space="0" w:color="auto"/>
              <w:left w:val="single" w:sz="12" w:space="0" w:color="auto"/>
              <w:bottom w:val="single" w:sz="12" w:space="0" w:color="auto"/>
              <w:right w:val="single" w:sz="12" w:space="0" w:color="auto"/>
            </w:tcBorders>
          </w:tcPr>
          <w:p w:rsidR="00BF4FB6" w:rsidRPr="00BF4FB6" w:rsidRDefault="00BF4FB6" w:rsidP="00BF4FB6">
            <w:r w:rsidRPr="00BF4FB6">
              <w:t>Visual Determination of the Opacity of Emissions from Stationary Sources.</w:t>
            </w:r>
            <w:r w:rsidRPr="00BF4FB6">
              <w:rPr>
                <w:sz w:val="22"/>
              </w:rPr>
              <w:t xml:space="preserve"> </w:t>
            </w:r>
            <w:r w:rsidRPr="00BF4FB6">
              <w:t>The tests shall last 30 minutes each for Steam Boiler No. 3 and the asphalt heaters.</w:t>
            </w:r>
          </w:p>
        </w:tc>
      </w:tr>
    </w:tbl>
    <w:p w:rsidR="005D0444" w:rsidRDefault="00660589" w:rsidP="0066058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sz w:val="22"/>
          <w:szCs w:val="22"/>
        </w:rPr>
      </w:pPr>
      <w:r>
        <w:rPr>
          <w:sz w:val="22"/>
          <w:szCs w:val="22"/>
        </w:rPr>
        <w:tab/>
      </w:r>
      <w:r w:rsidR="00BF4FB6" w:rsidRPr="00BF4FB6">
        <w:rPr>
          <w:sz w:val="22"/>
          <w:szCs w:val="22"/>
        </w:rPr>
        <w:t>The above method is described in 40 CFR 60, Appendix A, and adopted by reference in Rule 62-204.800, F.A.C.  No other methods may be used unless prior written approval is received from the Department.  [Rule 62-204.800, F.A.C]</w:t>
      </w:r>
    </w:p>
    <w:p w:rsidR="00184A33" w:rsidRPr="00184A33" w:rsidRDefault="00184A33" w:rsidP="00660589">
      <w:pPr>
        <w:pStyle w:val="ListParagraph"/>
        <w:numPr>
          <w:ilvl w:val="0"/>
          <w:numId w:val="18"/>
        </w:numPr>
        <w:tabs>
          <w:tab w:val="left" w:pos="270"/>
          <w:tab w:val="left" w:pos="360"/>
          <w:tab w:val="left" w:pos="700"/>
          <w:tab w:val="left" w:pos="1100"/>
        </w:tabs>
        <w:ind w:left="360"/>
        <w:rPr>
          <w:b/>
          <w:sz w:val="22"/>
          <w:szCs w:val="22"/>
        </w:rPr>
      </w:pPr>
      <w:r w:rsidRPr="00184A33">
        <w:rPr>
          <w:sz w:val="22"/>
          <w:szCs w:val="22"/>
        </w:rPr>
        <w:t xml:space="preserve">Rewrote condition to match </w:t>
      </w:r>
      <w:r>
        <w:rPr>
          <w:sz w:val="22"/>
          <w:szCs w:val="22"/>
        </w:rPr>
        <w:t xml:space="preserve">permitting </w:t>
      </w:r>
      <w:r w:rsidRPr="00184A33">
        <w:rPr>
          <w:sz w:val="22"/>
          <w:szCs w:val="22"/>
        </w:rPr>
        <w:t>t</w:t>
      </w:r>
      <w:r>
        <w:rPr>
          <w:sz w:val="22"/>
          <w:szCs w:val="22"/>
        </w:rPr>
        <w:t>emplate.</w:t>
      </w:r>
      <w:r w:rsidRPr="00184A33">
        <w:rPr>
          <w:b/>
          <w:sz w:val="22"/>
          <w:szCs w:val="22"/>
        </w:rPr>
        <w:tab/>
      </w:r>
      <w:r w:rsidRPr="00184A33">
        <w:rPr>
          <w:b/>
          <w:sz w:val="22"/>
          <w:szCs w:val="22"/>
        </w:rPr>
        <w:tab/>
      </w:r>
      <w:r w:rsidRPr="00184A33">
        <w:rPr>
          <w:b/>
          <w:sz w:val="22"/>
          <w:szCs w:val="22"/>
        </w:rPr>
        <w:tab/>
      </w:r>
    </w:p>
    <w:p w:rsidR="00184A33" w:rsidRPr="005D72C6" w:rsidRDefault="00184A33" w:rsidP="00DD130B">
      <w:pPr>
        <w:pStyle w:val="ListParagraph"/>
        <w:numPr>
          <w:ilvl w:val="0"/>
          <w:numId w:val="18"/>
        </w:numPr>
        <w:tabs>
          <w:tab w:val="left" w:pos="-1440"/>
          <w:tab w:val="left" w:pos="-720"/>
          <w:tab w:val="left" w:pos="27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 w:val="22"/>
          <w:u w:val="single"/>
        </w:rPr>
      </w:pPr>
      <w:r w:rsidRPr="005D72C6">
        <w:rPr>
          <w:b/>
          <w:sz w:val="22"/>
          <w:szCs w:val="22"/>
        </w:rPr>
        <w:t>A.6.</w:t>
      </w:r>
      <w:r w:rsidRPr="005D72C6">
        <w:rPr>
          <w:sz w:val="22"/>
          <w:szCs w:val="22"/>
        </w:rPr>
        <w:t xml:space="preserve"> </w:t>
      </w:r>
      <w:r w:rsidRPr="005D72C6">
        <w:rPr>
          <w:sz w:val="22"/>
          <w:szCs w:val="22"/>
          <w:highlight w:val="yellow"/>
          <w:u w:val="double"/>
        </w:rPr>
        <w:t>Common</w:t>
      </w:r>
      <w:r w:rsidRPr="005D72C6">
        <w:rPr>
          <w:sz w:val="22"/>
          <w:szCs w:val="22"/>
          <w:u w:val="single"/>
        </w:rPr>
        <w:t xml:space="preserve"> Test Requirements</w:t>
      </w:r>
      <w:r w:rsidRPr="005D72C6">
        <w:rPr>
          <w:sz w:val="22"/>
          <w:szCs w:val="22"/>
        </w:rPr>
        <w:t xml:space="preserve">: </w:t>
      </w:r>
      <w:r w:rsidRPr="005D72C6">
        <w:rPr>
          <w:strike/>
          <w:sz w:val="22"/>
          <w:szCs w:val="22"/>
          <w:highlight w:val="yellow"/>
        </w:rPr>
        <w:t>The permittee shall notify the Compliance Authority in writing at least 15 days prior to any required tests. Tests shall be conducted in accordance with the applicable requirements specified in Appendix D (Common Testing Requirements) of this permit.</w:t>
      </w:r>
      <w:r w:rsidRPr="005D72C6">
        <w:rPr>
          <w:sz w:val="22"/>
          <w:szCs w:val="22"/>
          <w:highlight w:val="yellow"/>
        </w:rPr>
        <w:t xml:space="preserve">  </w:t>
      </w:r>
      <w:r w:rsidRPr="005D72C6">
        <w:rPr>
          <w:sz w:val="22"/>
          <w:szCs w:val="22"/>
          <w:highlight w:val="yellow"/>
          <w:u w:val="double"/>
        </w:rPr>
        <w:t>Unless otherwise specified, tests shall be conducted in accordance with the requirements and procedures specified in Appendix TR, Facility-Wide Testing Requirements, of this permit</w:t>
      </w:r>
      <w:r w:rsidRPr="005D72C6">
        <w:rPr>
          <w:sz w:val="22"/>
          <w:szCs w:val="22"/>
          <w:highlight w:val="yellow"/>
        </w:rPr>
        <w:t>.</w:t>
      </w:r>
      <w:r w:rsidRPr="005D72C6">
        <w:rPr>
          <w:sz w:val="22"/>
          <w:szCs w:val="22"/>
        </w:rPr>
        <w:t xml:space="preserve">  [Rule 62-297.310</w:t>
      </w:r>
      <w:r w:rsidRPr="005D72C6">
        <w:rPr>
          <w:strike/>
          <w:sz w:val="22"/>
          <w:szCs w:val="22"/>
        </w:rPr>
        <w:t>(</w:t>
      </w:r>
      <w:r w:rsidRPr="005D72C6">
        <w:rPr>
          <w:strike/>
          <w:sz w:val="22"/>
          <w:szCs w:val="22"/>
          <w:highlight w:val="yellow"/>
        </w:rPr>
        <w:t>7)(a)9</w:t>
      </w:r>
      <w:r w:rsidRPr="005D72C6">
        <w:rPr>
          <w:strike/>
          <w:sz w:val="22"/>
          <w:szCs w:val="22"/>
        </w:rPr>
        <w:t>.</w:t>
      </w:r>
      <w:r w:rsidRPr="005D72C6">
        <w:rPr>
          <w:sz w:val="22"/>
          <w:szCs w:val="22"/>
        </w:rPr>
        <w:t>, F.A.C.]</w:t>
      </w:r>
    </w:p>
    <w:p w:rsidR="00C5548F" w:rsidRDefault="00904799" w:rsidP="0024326C">
      <w:pPr>
        <w:pStyle w:val="ListParagraph"/>
        <w:numPr>
          <w:ilvl w:val="0"/>
          <w:numId w:val="18"/>
        </w:numPr>
        <w:tabs>
          <w:tab w:val="left" w:pos="360"/>
        </w:tabs>
        <w:ind w:left="360"/>
        <w:rPr>
          <w:sz w:val="22"/>
          <w:szCs w:val="22"/>
        </w:rPr>
      </w:pPr>
      <w:bookmarkStart w:id="11" w:name="_Hlk523397474"/>
      <w:bookmarkEnd w:id="9"/>
      <w:r>
        <w:rPr>
          <w:sz w:val="22"/>
          <w:szCs w:val="22"/>
        </w:rPr>
        <w:t>Rewrote condition to match the revised rule (Rule 62-297.310(8)(a)5., F.A.C.</w:t>
      </w:r>
      <w:r w:rsidR="00C5548F">
        <w:rPr>
          <w:sz w:val="22"/>
          <w:szCs w:val="22"/>
        </w:rPr>
        <w:t>)</w:t>
      </w:r>
    </w:p>
    <w:bookmarkEnd w:id="11"/>
    <w:p w:rsidR="00C5548F" w:rsidRPr="00C5548F" w:rsidRDefault="00C5548F" w:rsidP="0024326C">
      <w:pPr>
        <w:pStyle w:val="ListParagraph"/>
        <w:numPr>
          <w:ilvl w:val="0"/>
          <w:numId w:val="18"/>
        </w:numPr>
        <w:tabs>
          <w:tab w:val="left" w:pos="360"/>
          <w:tab w:val="left" w:pos="700"/>
          <w:tab w:val="left" w:pos="1100"/>
        </w:tabs>
        <w:ind w:left="360"/>
        <w:rPr>
          <w:strike/>
          <w:sz w:val="22"/>
          <w:szCs w:val="22"/>
          <w:highlight w:val="yellow"/>
        </w:rPr>
      </w:pPr>
      <w:r w:rsidRPr="00C5548F">
        <w:rPr>
          <w:b/>
          <w:sz w:val="22"/>
          <w:szCs w:val="22"/>
        </w:rPr>
        <w:t>A.7.</w:t>
      </w:r>
      <w:r w:rsidRPr="00C5548F">
        <w:rPr>
          <w:sz w:val="22"/>
          <w:szCs w:val="22"/>
        </w:rPr>
        <w:t xml:space="preserve"> </w:t>
      </w:r>
      <w:r w:rsidRPr="00C5548F">
        <w:rPr>
          <w:sz w:val="22"/>
          <w:szCs w:val="22"/>
          <w:u w:val="single"/>
        </w:rPr>
        <w:t>Annual Compliance Tests</w:t>
      </w:r>
      <w:r w:rsidRPr="00C5548F">
        <w:rPr>
          <w:sz w:val="22"/>
          <w:szCs w:val="22"/>
        </w:rPr>
        <w:t>.</w:t>
      </w:r>
      <w:r w:rsidRPr="00C5548F">
        <w:rPr>
          <w:b/>
          <w:sz w:val="22"/>
          <w:szCs w:val="22"/>
        </w:rPr>
        <w:t xml:space="preserve"> </w:t>
      </w:r>
      <w:bookmarkStart w:id="12" w:name="_Hlk523413477"/>
      <w:bookmarkStart w:id="13" w:name="_Hlk523413339"/>
      <w:r w:rsidRPr="00C5548F">
        <w:rPr>
          <w:strike/>
          <w:sz w:val="22"/>
          <w:szCs w:val="22"/>
          <w:highlight w:val="yellow"/>
        </w:rPr>
        <w:t>If Steam Boiler No. 3 or Asphalt Heater No. 5 or Asphalt Heater No. 6 burns No. 2 fuel oil for less than 400 hours during a federal fiscal year (October 1</w:t>
      </w:r>
      <w:r w:rsidRPr="00C5548F">
        <w:rPr>
          <w:strike/>
          <w:sz w:val="22"/>
          <w:szCs w:val="22"/>
          <w:highlight w:val="yellow"/>
          <w:vertAlign w:val="superscript"/>
        </w:rPr>
        <w:t>st</w:t>
      </w:r>
      <w:r w:rsidRPr="00C5548F">
        <w:rPr>
          <w:strike/>
          <w:sz w:val="22"/>
          <w:szCs w:val="22"/>
          <w:highlight w:val="yellow"/>
        </w:rPr>
        <w:t xml:space="preserve"> to September 30</w:t>
      </w:r>
      <w:r w:rsidRPr="00C5548F">
        <w:rPr>
          <w:strike/>
          <w:sz w:val="22"/>
          <w:szCs w:val="22"/>
          <w:highlight w:val="yellow"/>
          <w:vertAlign w:val="superscript"/>
        </w:rPr>
        <w:t>th</w:t>
      </w:r>
      <w:r w:rsidRPr="00C5548F">
        <w:rPr>
          <w:strike/>
          <w:sz w:val="22"/>
          <w:szCs w:val="22"/>
          <w:highlight w:val="yellow"/>
        </w:rPr>
        <w:t xml:space="preserve">), that emissions unit is not required to be tested to demonstrate compliance with the emissions standards for visible emissions prior to September 30 of that federal fiscal year.  </w:t>
      </w:r>
      <w:bookmarkStart w:id="14" w:name="_Hlk523413639"/>
      <w:bookmarkEnd w:id="12"/>
    </w:p>
    <w:p w:rsidR="00C5548F" w:rsidRPr="00C5548F" w:rsidRDefault="00C5548F" w:rsidP="0024326C">
      <w:pPr>
        <w:numPr>
          <w:ilvl w:val="0"/>
          <w:numId w:val="9"/>
        </w:numPr>
        <w:tabs>
          <w:tab w:val="left" w:pos="360"/>
          <w:tab w:val="left" w:pos="700"/>
          <w:tab w:val="left" w:pos="1100"/>
        </w:tabs>
        <w:ind w:left="360" w:firstLine="0"/>
        <w:rPr>
          <w:strike/>
          <w:sz w:val="22"/>
          <w:szCs w:val="22"/>
          <w:highlight w:val="yellow"/>
        </w:rPr>
      </w:pPr>
      <w:bookmarkStart w:id="15" w:name="_Hlk523413735"/>
      <w:bookmarkStart w:id="16" w:name="_Hlk523413542"/>
      <w:r w:rsidRPr="00C5548F">
        <w:rPr>
          <w:strike/>
          <w:sz w:val="22"/>
          <w:szCs w:val="22"/>
          <w:highlight w:val="yellow"/>
        </w:rPr>
        <w:t>If Steam Boiler No. 3 or Asphalt Heater No. 5 or Asphalt Heater No. 6 burns No. 2 fuel oil for a total of more than 400 hours during a federal fiscal year (October 1</w:t>
      </w:r>
      <w:r w:rsidRPr="00C5548F">
        <w:rPr>
          <w:strike/>
          <w:sz w:val="22"/>
          <w:szCs w:val="22"/>
          <w:highlight w:val="yellow"/>
          <w:vertAlign w:val="superscript"/>
        </w:rPr>
        <w:t>st</w:t>
      </w:r>
      <w:r w:rsidRPr="00C5548F">
        <w:rPr>
          <w:strike/>
          <w:sz w:val="22"/>
          <w:szCs w:val="22"/>
          <w:highlight w:val="yellow"/>
        </w:rPr>
        <w:t xml:space="preserve"> to September 30</w:t>
      </w:r>
      <w:r w:rsidRPr="00C5548F">
        <w:rPr>
          <w:strike/>
          <w:sz w:val="22"/>
          <w:szCs w:val="22"/>
          <w:highlight w:val="yellow"/>
          <w:vertAlign w:val="superscript"/>
        </w:rPr>
        <w:t>th</w:t>
      </w:r>
      <w:r w:rsidRPr="00C5548F">
        <w:rPr>
          <w:strike/>
          <w:sz w:val="22"/>
          <w:szCs w:val="22"/>
          <w:highlight w:val="yellow"/>
        </w:rPr>
        <w:t xml:space="preserve">), that emissions unit is required to be tested to demonstrate compliance with the emissions standards for visible emissions prior to September 30 of the federal fiscal year when that emission unit burned fuel for more than 400 hours. </w:t>
      </w:r>
    </w:p>
    <w:p w:rsidR="00C5548F" w:rsidRPr="00C5548F" w:rsidRDefault="00C5548F" w:rsidP="0024326C">
      <w:pPr>
        <w:numPr>
          <w:ilvl w:val="0"/>
          <w:numId w:val="9"/>
        </w:numPr>
        <w:tabs>
          <w:tab w:val="left" w:pos="360"/>
          <w:tab w:val="left" w:pos="700"/>
          <w:tab w:val="left" w:pos="1100"/>
        </w:tabs>
        <w:ind w:left="360" w:firstLine="90"/>
        <w:rPr>
          <w:strike/>
          <w:sz w:val="22"/>
          <w:szCs w:val="22"/>
          <w:highlight w:val="yellow"/>
        </w:rPr>
      </w:pPr>
      <w:bookmarkStart w:id="17" w:name="_Hlk523413847"/>
      <w:bookmarkEnd w:id="15"/>
      <w:r w:rsidRPr="00C5548F">
        <w:rPr>
          <w:strike/>
          <w:sz w:val="22"/>
          <w:szCs w:val="22"/>
          <w:highlight w:val="yellow"/>
        </w:rPr>
        <w:t xml:space="preserve">If Steam Boiler No. 3 or Asphalt Heater No. 5 or Asphalt Heater No. 6 burns No. 2 fuel oil for a total of more than 400 hours during a federal fiscal year (October 1st to September 30th), that emissions unit is required to be tested to demonstrate compliance with the emissions standards for visible emissions prior to September 30 of the federal fiscal year when that emission unit burned fuel for more than 400 hours. </w:t>
      </w:r>
    </w:p>
    <w:p w:rsidR="00C5548F" w:rsidRPr="00C5548F" w:rsidRDefault="007E70F4" w:rsidP="0024326C">
      <w:pPr>
        <w:tabs>
          <w:tab w:val="left" w:pos="360"/>
          <w:tab w:val="left" w:pos="700"/>
          <w:tab w:val="left" w:pos="1100"/>
        </w:tabs>
        <w:ind w:left="360" w:hanging="360"/>
        <w:rPr>
          <w:strike/>
          <w:sz w:val="22"/>
          <w:szCs w:val="22"/>
        </w:rPr>
      </w:pPr>
      <w:r w:rsidRPr="007E70F4">
        <w:rPr>
          <w:sz w:val="22"/>
          <w:szCs w:val="22"/>
        </w:rPr>
        <w:tab/>
      </w:r>
      <w:r w:rsidR="00C5548F" w:rsidRPr="00C5548F">
        <w:rPr>
          <w:strike/>
          <w:sz w:val="22"/>
          <w:szCs w:val="22"/>
          <w:highlight w:val="yellow"/>
        </w:rPr>
        <w:t>[Rule 62-297.310(7)(a)4 and 5, F.A.C.]</w:t>
      </w:r>
    </w:p>
    <w:bookmarkEnd w:id="13"/>
    <w:bookmarkEnd w:id="16"/>
    <w:bookmarkEnd w:id="14"/>
    <w:bookmarkEnd w:id="17"/>
    <w:p w:rsidR="00C5548F" w:rsidRDefault="007E70F4" w:rsidP="0024326C">
      <w:pPr>
        <w:tabs>
          <w:tab w:val="left" w:pos="360"/>
          <w:tab w:val="left" w:pos="900"/>
          <w:tab w:val="left" w:pos="1100"/>
        </w:tabs>
        <w:ind w:left="360" w:hanging="360"/>
        <w:rPr>
          <w:sz w:val="22"/>
          <w:szCs w:val="22"/>
        </w:rPr>
      </w:pPr>
      <w:r w:rsidRPr="007E70F4">
        <w:rPr>
          <w:sz w:val="22"/>
          <w:szCs w:val="22"/>
        </w:rPr>
        <w:tab/>
      </w:r>
      <w:r w:rsidR="00C5548F" w:rsidRPr="00C5548F">
        <w:rPr>
          <w:sz w:val="22"/>
          <w:szCs w:val="22"/>
          <w:highlight w:val="yellow"/>
          <w:u w:val="double"/>
        </w:rPr>
        <w:t>An annual visible emissions test shall not be required for Steam Boiler No. 3, Asphalt Heater No. 5, or Asphalt Heater No. 6, provided New No. 2 fuel oil was not burned for more than 400 hours in the boiler or heater, other than during startup, during the calendar year (January 1st to December 31st).  If Steam Boiler No. 3, Asphalt Heater No. 5, or Asphalt Heater No. 6 burns New No. 2 fuel oil for more than 400 hours, other than during startup, during the calendar year, a visible emissions test for New No. 2 fuel oil shall be completed no later than 60 days after the boiler’s or heater’s burning of New No. 2 fuel oil exceeds 400 hours, or by the end of the calendar year, whichever is later.  [Rule 62-297.310(8)(a)5., F.A.C.]</w:t>
      </w:r>
      <w:r w:rsidR="00C5548F" w:rsidRPr="00C5548F">
        <w:rPr>
          <w:sz w:val="22"/>
          <w:szCs w:val="22"/>
        </w:rPr>
        <w:tab/>
      </w:r>
    </w:p>
    <w:p w:rsidR="00C5548F" w:rsidRPr="00C5548F" w:rsidRDefault="00C5548F" w:rsidP="00660589">
      <w:pPr>
        <w:tabs>
          <w:tab w:val="left" w:pos="360"/>
          <w:tab w:val="left" w:pos="900"/>
          <w:tab w:val="left" w:pos="1100"/>
        </w:tabs>
        <w:ind w:left="360"/>
        <w:rPr>
          <w:sz w:val="22"/>
          <w:szCs w:val="22"/>
          <w:u w:val="double"/>
        </w:rPr>
      </w:pPr>
    </w:p>
    <w:p w:rsidR="00660589" w:rsidRDefault="00184A33" w:rsidP="00660589">
      <w:pPr>
        <w:pStyle w:val="ListParagraph"/>
        <w:numPr>
          <w:ilvl w:val="0"/>
          <w:numId w:val="18"/>
        </w:numPr>
        <w:tabs>
          <w:tab w:val="left" w:pos="360"/>
          <w:tab w:val="left" w:pos="540"/>
          <w:tab w:val="left" w:pos="700"/>
          <w:tab w:val="left" w:pos="1100"/>
        </w:tabs>
        <w:rPr>
          <w:b/>
          <w:sz w:val="22"/>
          <w:szCs w:val="22"/>
        </w:rPr>
      </w:pPr>
      <w:bookmarkStart w:id="18" w:name="_Hlk523397717"/>
      <w:r>
        <w:rPr>
          <w:sz w:val="22"/>
          <w:szCs w:val="22"/>
        </w:rPr>
        <w:t xml:space="preserve">Combined Conditions </w:t>
      </w:r>
      <w:r w:rsidRPr="00184A33">
        <w:rPr>
          <w:b/>
          <w:sz w:val="22"/>
          <w:szCs w:val="22"/>
        </w:rPr>
        <w:t>A.10.</w:t>
      </w:r>
      <w:r>
        <w:rPr>
          <w:sz w:val="22"/>
          <w:szCs w:val="22"/>
        </w:rPr>
        <w:t xml:space="preserve"> and </w:t>
      </w:r>
      <w:r w:rsidRPr="00184A33">
        <w:rPr>
          <w:b/>
          <w:sz w:val="22"/>
          <w:szCs w:val="22"/>
        </w:rPr>
        <w:t>A.11.</w:t>
      </w:r>
      <w:r>
        <w:rPr>
          <w:sz w:val="22"/>
          <w:szCs w:val="22"/>
        </w:rPr>
        <w:t xml:space="preserve"> into Condition </w:t>
      </w:r>
      <w:r w:rsidRPr="00184A33">
        <w:rPr>
          <w:b/>
          <w:sz w:val="22"/>
          <w:szCs w:val="22"/>
        </w:rPr>
        <w:t>A.8.</w:t>
      </w:r>
      <w:r w:rsidR="005D0444" w:rsidRPr="00184A33">
        <w:rPr>
          <w:b/>
          <w:sz w:val="22"/>
          <w:szCs w:val="22"/>
        </w:rPr>
        <w:tab/>
      </w:r>
    </w:p>
    <w:p w:rsidR="00184A33" w:rsidRPr="00660589" w:rsidRDefault="00BF4FB6" w:rsidP="00660589">
      <w:pPr>
        <w:pStyle w:val="ListParagraph"/>
        <w:numPr>
          <w:ilvl w:val="0"/>
          <w:numId w:val="18"/>
        </w:numPr>
        <w:tabs>
          <w:tab w:val="left" w:pos="360"/>
          <w:tab w:val="left" w:pos="540"/>
          <w:tab w:val="left" w:pos="700"/>
          <w:tab w:val="left" w:pos="1100"/>
        </w:tabs>
        <w:rPr>
          <w:sz w:val="22"/>
          <w:szCs w:val="22"/>
          <w:highlight w:val="yellow"/>
          <w:u w:val="double"/>
        </w:rPr>
      </w:pPr>
      <w:r w:rsidRPr="00660589">
        <w:rPr>
          <w:b/>
          <w:sz w:val="22"/>
          <w:szCs w:val="22"/>
        </w:rPr>
        <w:t>A.8.</w:t>
      </w:r>
      <w:r w:rsidRPr="00660589">
        <w:rPr>
          <w:sz w:val="22"/>
          <w:szCs w:val="22"/>
        </w:rPr>
        <w:t xml:space="preserve"> </w:t>
      </w:r>
      <w:r w:rsidR="00184A33" w:rsidRPr="00660589">
        <w:rPr>
          <w:sz w:val="22"/>
          <w:szCs w:val="22"/>
          <w:u w:val="single"/>
        </w:rPr>
        <w:t>Sulfur Dioxide - Sulfur Content</w:t>
      </w:r>
      <w:r w:rsidR="00184A33" w:rsidRPr="00660589">
        <w:rPr>
          <w:sz w:val="22"/>
          <w:szCs w:val="22"/>
        </w:rPr>
        <w:t xml:space="preserve">.  </w:t>
      </w:r>
      <w:bookmarkStart w:id="19" w:name="_Hlk523413983"/>
      <w:r w:rsidR="00660589" w:rsidRPr="00660589">
        <w:rPr>
          <w:b/>
          <w:strike/>
          <w:sz w:val="22"/>
          <w:szCs w:val="22"/>
          <w:highlight w:val="yellow"/>
        </w:rPr>
        <w:t>A.10.</w:t>
      </w:r>
      <w:r w:rsidR="00660589" w:rsidRPr="00660589">
        <w:rPr>
          <w:sz w:val="22"/>
          <w:szCs w:val="22"/>
          <w:highlight w:val="yellow"/>
        </w:rPr>
        <w:t xml:space="preserve"> </w:t>
      </w:r>
      <w:r w:rsidR="00184A33" w:rsidRPr="00660589">
        <w:rPr>
          <w:strike/>
          <w:sz w:val="22"/>
          <w:szCs w:val="22"/>
          <w:highlight w:val="yellow"/>
        </w:rPr>
        <w:t xml:space="preserve">The permittee shall demonstrate compliance with the liquid fuel sulfur limit by providing a fuel analysis upon each fuel delivery to the boiler or asphalt heater fuel supply tank.  [Rules 62-213.440 and 62-296.406(3), F.A.C.]  </w:t>
      </w:r>
      <w:r w:rsidR="00184A33" w:rsidRPr="00660589">
        <w:rPr>
          <w:b/>
          <w:strike/>
          <w:sz w:val="22"/>
          <w:szCs w:val="22"/>
          <w:highlight w:val="yellow"/>
        </w:rPr>
        <w:t xml:space="preserve">A.11.  </w:t>
      </w:r>
      <w:r w:rsidR="00184A33" w:rsidRPr="00660589">
        <w:rPr>
          <w:strike/>
          <w:sz w:val="22"/>
          <w:szCs w:val="22"/>
          <w:highlight w:val="yellow"/>
          <w:u w:val="single"/>
        </w:rPr>
        <w:t>Sulfur Dioxide - Sulfur Content</w:t>
      </w:r>
      <w:r w:rsidR="00184A33" w:rsidRPr="00660589">
        <w:rPr>
          <w:strike/>
          <w:sz w:val="22"/>
          <w:szCs w:val="22"/>
          <w:highlight w:val="yellow"/>
        </w:rPr>
        <w:t>.  The fuel sulfur content, percent by weight, for liquid fuels shall be evaluated using one of ASTM D2622-94, ASTM D4294-90(95), ASTM 1552-95, ASTM D1266-91, or both ASTM D4057-88 and ASTM D129-91 or latest editions.  [Rules 62-213.440, 62-296.406(3), and 62-297.440(1), F.A.C.]</w:t>
      </w:r>
      <w:r w:rsidR="00184A33" w:rsidRPr="00660589">
        <w:rPr>
          <w:sz w:val="22"/>
          <w:szCs w:val="22"/>
          <w:highlight w:val="yellow"/>
        </w:rPr>
        <w:t xml:space="preserve">  </w:t>
      </w:r>
      <w:bookmarkStart w:id="20" w:name="_Hlk523398046"/>
      <w:r w:rsidR="00184A33" w:rsidRPr="00660589">
        <w:rPr>
          <w:sz w:val="22"/>
          <w:szCs w:val="22"/>
          <w:highlight w:val="yellow"/>
        </w:rPr>
        <w:t xml:space="preserve"> </w:t>
      </w:r>
      <w:bookmarkEnd w:id="20"/>
      <w:bookmarkEnd w:id="19"/>
      <w:r w:rsidR="00184A33" w:rsidRPr="00660589">
        <w:rPr>
          <w:sz w:val="22"/>
          <w:szCs w:val="22"/>
          <w:highlight w:val="yellow"/>
          <w:u w:val="double"/>
        </w:rPr>
        <w:t>The permittee shall demonstrate compliance with the liquid fuel sulfur limit by providing a fuel analysis upon each fuel delivery to the boiler or asphalt heater fuel supply tank.  The fuel sulfur content, percent by weight, for liquid fuels shall be evaluated using one of ASTM D2622-94, ASTM D4294-90(95), ASTM 1552-95, ASTM D1266-91, or both ASTM D4057-88 and ASTM D129-91 or latest editions.  [Rules 62-213.440, 62-296.406(3), and 62-297.440(1), F.A.C.]</w:t>
      </w:r>
    </w:p>
    <w:p w:rsidR="00184A33" w:rsidRPr="00660589" w:rsidRDefault="00184A33" w:rsidP="00660589">
      <w:pPr>
        <w:tabs>
          <w:tab w:val="left" w:pos="360"/>
        </w:tabs>
        <w:ind w:left="180"/>
        <w:rPr>
          <w:strike/>
          <w:sz w:val="22"/>
          <w:szCs w:val="22"/>
        </w:rPr>
      </w:pPr>
    </w:p>
    <w:bookmarkEnd w:id="18"/>
    <w:p w:rsidR="005D0444" w:rsidRPr="001A310D" w:rsidRDefault="005D0444" w:rsidP="00660589">
      <w:pPr>
        <w:pStyle w:val="ListParagraph"/>
        <w:numPr>
          <w:ilvl w:val="0"/>
          <w:numId w:val="18"/>
        </w:numPr>
        <w:tabs>
          <w:tab w:val="left" w:pos="360"/>
          <w:tab w:val="left" w:pos="700"/>
          <w:tab w:val="left" w:pos="1100"/>
        </w:tabs>
        <w:rPr>
          <w:sz w:val="22"/>
          <w:szCs w:val="22"/>
        </w:rPr>
      </w:pPr>
      <w:r>
        <w:rPr>
          <w:sz w:val="22"/>
          <w:szCs w:val="22"/>
        </w:rPr>
        <w:lastRenderedPageBreak/>
        <w:t xml:space="preserve">Renumbered condition </w:t>
      </w:r>
      <w:r w:rsidR="00CD0F30">
        <w:rPr>
          <w:sz w:val="22"/>
          <w:szCs w:val="22"/>
        </w:rPr>
        <w:t>(</w:t>
      </w:r>
      <w:r w:rsidR="00CD0F30" w:rsidRPr="00CD0F30">
        <w:rPr>
          <w:b/>
          <w:sz w:val="22"/>
          <w:szCs w:val="22"/>
        </w:rPr>
        <w:t>A.12.</w:t>
      </w:r>
      <w:r w:rsidR="00CD0F30">
        <w:rPr>
          <w:sz w:val="22"/>
          <w:szCs w:val="22"/>
        </w:rPr>
        <w:t xml:space="preserve"> to </w:t>
      </w:r>
      <w:r w:rsidR="00CD0F30" w:rsidRPr="00CD0F30">
        <w:rPr>
          <w:b/>
          <w:sz w:val="22"/>
          <w:szCs w:val="22"/>
        </w:rPr>
        <w:t>A.9.</w:t>
      </w:r>
      <w:r w:rsidR="00CD0F30">
        <w:rPr>
          <w:sz w:val="22"/>
          <w:szCs w:val="22"/>
        </w:rPr>
        <w:t>)</w:t>
      </w:r>
      <w:r w:rsidR="00311561">
        <w:rPr>
          <w:sz w:val="22"/>
          <w:szCs w:val="22"/>
        </w:rPr>
        <w:t xml:space="preserve"> and reworded </w:t>
      </w:r>
      <w:r w:rsidR="001A310D">
        <w:rPr>
          <w:sz w:val="22"/>
          <w:szCs w:val="22"/>
        </w:rPr>
        <w:t xml:space="preserve">condition </w:t>
      </w:r>
      <w:r w:rsidR="00311561" w:rsidRPr="001A310D">
        <w:rPr>
          <w:b/>
          <w:sz w:val="22"/>
          <w:szCs w:val="22"/>
        </w:rPr>
        <w:t>A.9.f.</w:t>
      </w:r>
      <w:r w:rsidR="00311561">
        <w:rPr>
          <w:sz w:val="22"/>
          <w:szCs w:val="22"/>
        </w:rPr>
        <w:t xml:space="preserve"> for greater clarity</w:t>
      </w:r>
      <w:r w:rsidR="001A310D">
        <w:rPr>
          <w:sz w:val="22"/>
          <w:szCs w:val="22"/>
        </w:rPr>
        <w:t xml:space="preserve">.  Added condition </w:t>
      </w:r>
      <w:r w:rsidR="001A310D" w:rsidRPr="001A310D">
        <w:rPr>
          <w:b/>
          <w:sz w:val="22"/>
          <w:szCs w:val="22"/>
        </w:rPr>
        <w:t>A.9.g.</w:t>
      </w:r>
      <w:r w:rsidR="00CD0F30" w:rsidRPr="001A310D">
        <w:rPr>
          <w:b/>
          <w:sz w:val="22"/>
          <w:szCs w:val="22"/>
        </w:rPr>
        <w:t xml:space="preserve"> </w:t>
      </w:r>
      <w:r w:rsidR="001A310D" w:rsidRPr="001A310D">
        <w:rPr>
          <w:sz w:val="22"/>
          <w:szCs w:val="22"/>
        </w:rPr>
        <w:t>for reasonable assurance</w:t>
      </w:r>
      <w:r w:rsidR="0024326C">
        <w:rPr>
          <w:sz w:val="22"/>
          <w:szCs w:val="22"/>
        </w:rPr>
        <w:t>.</w:t>
      </w:r>
    </w:p>
    <w:p w:rsidR="00CD0F30" w:rsidRPr="005D0444" w:rsidRDefault="00AE3695" w:rsidP="00CD0F30">
      <w:pPr>
        <w:pStyle w:val="ListParagraph"/>
        <w:numPr>
          <w:ilvl w:val="0"/>
          <w:numId w:val="18"/>
        </w:numPr>
        <w:tabs>
          <w:tab w:val="left" w:pos="360"/>
          <w:tab w:val="left" w:pos="700"/>
          <w:tab w:val="left" w:pos="1100"/>
        </w:tabs>
        <w:rPr>
          <w:sz w:val="22"/>
          <w:szCs w:val="22"/>
        </w:rPr>
      </w:pPr>
      <w:r w:rsidRPr="00AE3695">
        <w:rPr>
          <w:b/>
          <w:strike/>
          <w:sz w:val="22"/>
          <w:szCs w:val="22"/>
          <w:highlight w:val="yellow"/>
        </w:rPr>
        <w:t>A.12</w:t>
      </w:r>
      <w:r w:rsidRPr="00AE3695">
        <w:rPr>
          <w:b/>
          <w:sz w:val="22"/>
          <w:szCs w:val="22"/>
          <w:highlight w:val="yellow"/>
        </w:rPr>
        <w:t xml:space="preserve">. </w:t>
      </w:r>
      <w:r w:rsidRPr="00AE3695">
        <w:rPr>
          <w:b/>
          <w:sz w:val="22"/>
          <w:szCs w:val="22"/>
          <w:highlight w:val="yellow"/>
          <w:u w:val="double"/>
        </w:rPr>
        <w:t>A.9.</w:t>
      </w:r>
      <w:r>
        <w:rPr>
          <w:sz w:val="22"/>
          <w:szCs w:val="22"/>
        </w:rPr>
        <w:t xml:space="preserve"> </w:t>
      </w:r>
      <w:r w:rsidR="00CD0F30" w:rsidRPr="00CD0F30">
        <w:rPr>
          <w:sz w:val="22"/>
          <w:szCs w:val="22"/>
        </w:rPr>
        <w:t xml:space="preserve">Operational Data. In order to demonstrate compliance with Condition No. </w:t>
      </w:r>
      <w:r w:rsidR="00CD0F30" w:rsidRPr="00CD0F30">
        <w:rPr>
          <w:b/>
          <w:sz w:val="22"/>
          <w:szCs w:val="22"/>
        </w:rPr>
        <w:t>A.1., A.2., and A.4.,</w:t>
      </w:r>
      <w:r w:rsidR="00CD0F30" w:rsidRPr="00CD0F30">
        <w:rPr>
          <w:sz w:val="22"/>
          <w:szCs w:val="22"/>
        </w:rPr>
        <w:t xml:space="preserve"> the permittee shall maintain records at the facility for a period of at least 5 years from the date the data is recorded. The records shall contain the following:</w:t>
      </w:r>
    </w:p>
    <w:p w:rsidR="00CD0F30" w:rsidRPr="00CD0F30" w:rsidRDefault="00CD0F30" w:rsidP="00CD0F30">
      <w:pPr>
        <w:tabs>
          <w:tab w:val="left" w:pos="0"/>
          <w:tab w:val="left" w:pos="360"/>
          <w:tab w:val="left" w:pos="720"/>
        </w:tabs>
        <w:suppressAutoHyphens/>
        <w:spacing w:before="120" w:after="120"/>
        <w:rPr>
          <w:snapToGrid w:val="0"/>
          <w:sz w:val="22"/>
          <w:szCs w:val="22"/>
          <w:u w:val="single"/>
        </w:rPr>
      </w:pPr>
      <w:r>
        <w:rPr>
          <w:sz w:val="22"/>
          <w:szCs w:val="22"/>
        </w:rPr>
        <w:t xml:space="preserve"> </w:t>
      </w:r>
      <w:r w:rsidRPr="00CD0F30">
        <w:rPr>
          <w:sz w:val="24"/>
          <w:szCs w:val="24"/>
        </w:rPr>
        <w:tab/>
      </w:r>
      <w:bookmarkStart w:id="21" w:name="_Hlk520373782"/>
      <w:r w:rsidRPr="00CD0F30">
        <w:rPr>
          <w:sz w:val="22"/>
          <w:szCs w:val="22"/>
          <w:u w:val="single"/>
        </w:rPr>
        <w:t xml:space="preserve">Monthly </w:t>
      </w:r>
      <w:r w:rsidRPr="00CD0F30">
        <w:rPr>
          <w:snapToGrid w:val="0"/>
          <w:sz w:val="22"/>
          <w:szCs w:val="22"/>
          <w:u w:val="single"/>
        </w:rPr>
        <w:t>(The monthly logs shall be completed by the end of the following month.)</w:t>
      </w:r>
    </w:p>
    <w:p w:rsidR="00CD0F30" w:rsidRPr="00CD0F30" w:rsidRDefault="00CD0F30" w:rsidP="00CD0F30">
      <w:pPr>
        <w:numPr>
          <w:ilvl w:val="0"/>
          <w:numId w:val="19"/>
        </w:numPr>
        <w:contextualSpacing/>
        <w:rPr>
          <w:sz w:val="22"/>
        </w:rPr>
      </w:pPr>
      <w:r w:rsidRPr="00CD0F30">
        <w:rPr>
          <w:sz w:val="22"/>
        </w:rPr>
        <w:t>Facility Name, Facility ID No. (i.e., 0090029);</w:t>
      </w:r>
    </w:p>
    <w:p w:rsidR="00CD0F30" w:rsidRPr="00CD0F30" w:rsidRDefault="00CD0F30" w:rsidP="00CD0F30">
      <w:pPr>
        <w:numPr>
          <w:ilvl w:val="0"/>
          <w:numId w:val="19"/>
        </w:numPr>
        <w:contextualSpacing/>
        <w:rPr>
          <w:sz w:val="22"/>
        </w:rPr>
      </w:pPr>
      <w:r w:rsidRPr="00CD0F30">
        <w:rPr>
          <w:sz w:val="22"/>
        </w:rPr>
        <w:t xml:space="preserve">Month and year of record; </w:t>
      </w:r>
    </w:p>
    <w:p w:rsidR="00CD0F30" w:rsidRPr="00CD0F30" w:rsidRDefault="00CD0F30" w:rsidP="00CD0F30">
      <w:pPr>
        <w:numPr>
          <w:ilvl w:val="0"/>
          <w:numId w:val="19"/>
        </w:numPr>
        <w:contextualSpacing/>
        <w:rPr>
          <w:sz w:val="22"/>
        </w:rPr>
      </w:pPr>
      <w:r w:rsidRPr="00CD0F30">
        <w:rPr>
          <w:sz w:val="22"/>
        </w:rPr>
        <w:t>Most recent monthly totals of operational hours for the steam boiler and each asphalt heater;</w:t>
      </w:r>
    </w:p>
    <w:bookmarkEnd w:id="21"/>
    <w:p w:rsidR="00CD0F30" w:rsidRPr="00CD0F30" w:rsidRDefault="00CD0F30" w:rsidP="00CD0F30">
      <w:pPr>
        <w:numPr>
          <w:ilvl w:val="0"/>
          <w:numId w:val="19"/>
        </w:numPr>
        <w:contextualSpacing/>
        <w:rPr>
          <w:sz w:val="22"/>
        </w:rPr>
      </w:pPr>
      <w:r w:rsidRPr="00CD0F30">
        <w:rPr>
          <w:sz w:val="22"/>
        </w:rPr>
        <w:t>Most recent monthly totals of natural gas (MMSCF) and/or no. 2 fuel oil (gallons) burned by the steam boiler and each asphalt heater;</w:t>
      </w:r>
    </w:p>
    <w:p w:rsidR="00CD0F30" w:rsidRPr="00CD0F30" w:rsidRDefault="00CD0F30" w:rsidP="00CD0F30">
      <w:pPr>
        <w:numPr>
          <w:ilvl w:val="0"/>
          <w:numId w:val="19"/>
        </w:numPr>
        <w:contextualSpacing/>
        <w:rPr>
          <w:sz w:val="22"/>
        </w:rPr>
      </w:pPr>
      <w:r w:rsidRPr="00CD0F30">
        <w:rPr>
          <w:sz w:val="22"/>
        </w:rPr>
        <w:t xml:space="preserve">Calculated most recent monthly total of heat input in MMBtu based on a lower heating value (LHV) of 905 Btu per SCF for natural gas and 0.132 MMBtu per gallon for no. 2 fuel oil. (This is calculated by multiplying </w:t>
      </w:r>
      <w:r w:rsidRPr="00CD0F30">
        <w:rPr>
          <w:b/>
          <w:sz w:val="22"/>
        </w:rPr>
        <w:t>A.9.d.</w:t>
      </w:r>
      <w:r w:rsidRPr="00CD0F30">
        <w:rPr>
          <w:sz w:val="22"/>
        </w:rPr>
        <w:t xml:space="preserve"> by 905 Btu per SCF for natural gas and 0.132 MMBtu per gallon for no. 2 fuel oil.); and</w:t>
      </w:r>
    </w:p>
    <w:p w:rsidR="00CD0F30" w:rsidRPr="00CD0F30" w:rsidRDefault="00311561" w:rsidP="00CD0F30">
      <w:pPr>
        <w:numPr>
          <w:ilvl w:val="0"/>
          <w:numId w:val="19"/>
        </w:numPr>
        <w:contextualSpacing/>
        <w:rPr>
          <w:sz w:val="22"/>
          <w:highlight w:val="yellow"/>
          <w:u w:val="double"/>
        </w:rPr>
      </w:pPr>
      <w:bookmarkStart w:id="22" w:name="_Hlk523414133"/>
      <w:r w:rsidRPr="00ED36DD">
        <w:rPr>
          <w:strike/>
          <w:sz w:val="22"/>
          <w:highlight w:val="yellow"/>
        </w:rPr>
        <w:t xml:space="preserve">Calculate the annual (calendar year) heat input based on the total number of operating hours and fuel usage to verify compliance with Condition </w:t>
      </w:r>
      <w:r w:rsidRPr="00ED36DD">
        <w:rPr>
          <w:b/>
          <w:strike/>
          <w:sz w:val="22"/>
          <w:highlight w:val="yellow"/>
        </w:rPr>
        <w:t>A.1.</w:t>
      </w:r>
      <w:r>
        <w:rPr>
          <w:sz w:val="22"/>
        </w:rPr>
        <w:t xml:space="preserve">  </w:t>
      </w:r>
      <w:bookmarkEnd w:id="22"/>
      <w:r w:rsidR="00CD0F30" w:rsidRPr="00CD0F30">
        <w:rPr>
          <w:sz w:val="22"/>
          <w:highlight w:val="yellow"/>
          <w:u w:val="double"/>
        </w:rPr>
        <w:t xml:space="preserve">Monthly average heat input rate per each hour of operation. (This is calculated by dividing </w:t>
      </w:r>
      <w:r w:rsidR="00CD0F30" w:rsidRPr="00CD0F30">
        <w:rPr>
          <w:b/>
          <w:sz w:val="22"/>
          <w:highlight w:val="yellow"/>
          <w:u w:val="double"/>
        </w:rPr>
        <w:t>A.9.e.</w:t>
      </w:r>
      <w:r w:rsidR="00CD0F30" w:rsidRPr="00CD0F30">
        <w:rPr>
          <w:sz w:val="22"/>
          <w:highlight w:val="yellow"/>
          <w:u w:val="double"/>
        </w:rPr>
        <w:t xml:space="preserve"> by </w:t>
      </w:r>
      <w:r w:rsidR="00CD0F30" w:rsidRPr="00CD0F30">
        <w:rPr>
          <w:b/>
          <w:sz w:val="22"/>
          <w:highlight w:val="yellow"/>
          <w:u w:val="double"/>
        </w:rPr>
        <w:t>A.9.c</w:t>
      </w:r>
      <w:r w:rsidR="00CD0F30" w:rsidRPr="00CD0F30">
        <w:rPr>
          <w:sz w:val="22"/>
          <w:highlight w:val="yellow"/>
          <w:u w:val="double"/>
        </w:rPr>
        <w:t xml:space="preserve">.).  This value should not exceed 4.2 MMBtu per hour for the steam boiler and 10.5 MMBtu per hour for each asphalt heater (Specific Condition No. </w:t>
      </w:r>
      <w:r w:rsidR="00CD0F30" w:rsidRPr="00CD0F30">
        <w:rPr>
          <w:b/>
          <w:sz w:val="22"/>
          <w:highlight w:val="yellow"/>
          <w:u w:val="double"/>
        </w:rPr>
        <w:t>A.1.</w:t>
      </w:r>
      <w:r w:rsidR="00CD0F30" w:rsidRPr="00CD0F30">
        <w:rPr>
          <w:sz w:val="22"/>
          <w:highlight w:val="yellow"/>
          <w:u w:val="double"/>
        </w:rPr>
        <w:t>)</w:t>
      </w:r>
    </w:p>
    <w:p w:rsidR="00CD0F30" w:rsidRPr="00CD0F30" w:rsidRDefault="00CD0F30" w:rsidP="00CD0F30">
      <w:pPr>
        <w:numPr>
          <w:ilvl w:val="0"/>
          <w:numId w:val="19"/>
        </w:numPr>
        <w:contextualSpacing/>
        <w:rPr>
          <w:sz w:val="22"/>
          <w:highlight w:val="yellow"/>
          <w:u w:val="double"/>
        </w:rPr>
      </w:pPr>
      <w:r w:rsidRPr="00CD0F30">
        <w:rPr>
          <w:sz w:val="22"/>
          <w:highlight w:val="yellow"/>
          <w:u w:val="double"/>
        </w:rPr>
        <w:t>Certification from the fuel oil supplier of the No. 2 fuel oil sulfur content</w:t>
      </w:r>
    </w:p>
    <w:p w:rsidR="00CD0F30" w:rsidRPr="00CD0F30" w:rsidRDefault="00CD0F30" w:rsidP="00CD0F30">
      <w:pPr>
        <w:tabs>
          <w:tab w:val="left" w:pos="360"/>
          <w:tab w:val="left" w:pos="720"/>
        </w:tabs>
        <w:suppressAutoHyphens/>
        <w:ind w:left="360" w:hanging="360"/>
        <w:rPr>
          <w:sz w:val="22"/>
        </w:rPr>
      </w:pPr>
      <w:r w:rsidRPr="00CD0F30">
        <w:rPr>
          <w:sz w:val="22"/>
        </w:rPr>
        <w:tab/>
        <w:t>[Rules 62-4.070(3) and 62-213.440(1)(b)2, F.A.C.]</w:t>
      </w:r>
    </w:p>
    <w:p w:rsidR="00CD0F30" w:rsidRPr="00CD0F30" w:rsidRDefault="00CD0F30" w:rsidP="00CD0F30">
      <w:pPr>
        <w:tabs>
          <w:tab w:val="left" w:pos="360"/>
          <w:tab w:val="left" w:pos="720"/>
        </w:tabs>
        <w:suppressAutoHyphens/>
        <w:ind w:left="360" w:hanging="360"/>
        <w:rPr>
          <w:sz w:val="22"/>
        </w:rPr>
      </w:pPr>
    </w:p>
    <w:p w:rsidR="005D0444" w:rsidRPr="001B7DD6" w:rsidRDefault="005D0444" w:rsidP="00660589">
      <w:pPr>
        <w:pStyle w:val="ListParagraph"/>
        <w:numPr>
          <w:ilvl w:val="0"/>
          <w:numId w:val="18"/>
        </w:numPr>
        <w:rPr>
          <w:sz w:val="22"/>
          <w:szCs w:val="22"/>
        </w:rPr>
      </w:pPr>
      <w:r w:rsidRPr="001B7DD6">
        <w:rPr>
          <w:sz w:val="22"/>
          <w:szCs w:val="22"/>
        </w:rPr>
        <w:t xml:space="preserve">Added </w:t>
      </w:r>
      <w:r w:rsidR="00D5579C" w:rsidRPr="001B7DD6">
        <w:rPr>
          <w:sz w:val="22"/>
          <w:szCs w:val="22"/>
        </w:rPr>
        <w:t>c</w:t>
      </w:r>
      <w:r w:rsidRPr="001B7DD6">
        <w:rPr>
          <w:sz w:val="22"/>
          <w:szCs w:val="22"/>
        </w:rPr>
        <w:t xml:space="preserve">ondition </w:t>
      </w:r>
      <w:r w:rsidR="001B7DD6" w:rsidRPr="001B7DD6">
        <w:rPr>
          <w:sz w:val="22"/>
          <w:szCs w:val="22"/>
        </w:rPr>
        <w:t>(Other Reporting Requirements) that is</w:t>
      </w:r>
      <w:r w:rsidR="00D5579C" w:rsidRPr="001B7DD6">
        <w:rPr>
          <w:sz w:val="22"/>
          <w:szCs w:val="22"/>
        </w:rPr>
        <w:t xml:space="preserve"> part of the</w:t>
      </w:r>
      <w:r w:rsidRPr="001B7DD6">
        <w:rPr>
          <w:sz w:val="22"/>
          <w:szCs w:val="22"/>
        </w:rPr>
        <w:t xml:space="preserve"> current Title V permit template.</w:t>
      </w:r>
    </w:p>
    <w:p w:rsidR="00CE7CFF" w:rsidRPr="001B7DD6" w:rsidRDefault="00CE7CFF" w:rsidP="00660589">
      <w:pPr>
        <w:pStyle w:val="ListParagraph"/>
        <w:numPr>
          <w:ilvl w:val="0"/>
          <w:numId w:val="18"/>
        </w:numPr>
        <w:rPr>
          <w:sz w:val="22"/>
          <w:szCs w:val="22"/>
          <w:highlight w:val="yellow"/>
          <w:u w:val="double"/>
        </w:rPr>
      </w:pPr>
      <w:r w:rsidRPr="001B7DD6">
        <w:rPr>
          <w:b/>
          <w:sz w:val="22"/>
          <w:szCs w:val="22"/>
          <w:highlight w:val="yellow"/>
          <w:u w:val="double"/>
        </w:rPr>
        <w:t>A.1</w:t>
      </w:r>
      <w:r w:rsidR="00AE3695">
        <w:rPr>
          <w:b/>
          <w:sz w:val="22"/>
          <w:szCs w:val="22"/>
          <w:highlight w:val="yellow"/>
          <w:u w:val="double"/>
        </w:rPr>
        <w:t>0</w:t>
      </w:r>
      <w:r w:rsidRPr="001B7DD6">
        <w:rPr>
          <w:b/>
          <w:sz w:val="22"/>
          <w:szCs w:val="22"/>
          <w:highlight w:val="yellow"/>
          <w:u w:val="double"/>
        </w:rPr>
        <w:t>.</w:t>
      </w:r>
      <w:r w:rsidRPr="001B7DD6">
        <w:rPr>
          <w:sz w:val="22"/>
          <w:szCs w:val="22"/>
          <w:highlight w:val="yellow"/>
          <w:u w:val="double"/>
        </w:rPr>
        <w:t xml:space="preserve"> Other Reporting Requirements.  See Appendix RR, Facility-Wide Reporting Requirements, for additional reporting requirements.  [Rule 62-213.440(1)(b), F.A.C.]</w:t>
      </w:r>
    </w:p>
    <w:p w:rsidR="000B3A37" w:rsidRDefault="005D0444" w:rsidP="00660589">
      <w:pPr>
        <w:pStyle w:val="ListParagraph"/>
        <w:numPr>
          <w:ilvl w:val="0"/>
          <w:numId w:val="18"/>
        </w:numPr>
        <w:spacing w:after="120"/>
        <w:rPr>
          <w:sz w:val="22"/>
          <w:szCs w:val="22"/>
        </w:rPr>
      </w:pPr>
      <w:r w:rsidRPr="001B7DD6">
        <w:rPr>
          <w:sz w:val="22"/>
          <w:szCs w:val="22"/>
        </w:rPr>
        <w:t>Renumbered existing condition.</w:t>
      </w:r>
    </w:p>
    <w:p w:rsidR="001B7DD6" w:rsidRDefault="00CE7CFF" w:rsidP="00660589">
      <w:pPr>
        <w:pStyle w:val="ListParagraph"/>
        <w:numPr>
          <w:ilvl w:val="0"/>
          <w:numId w:val="18"/>
        </w:numPr>
        <w:spacing w:after="120"/>
        <w:rPr>
          <w:sz w:val="22"/>
          <w:szCs w:val="22"/>
        </w:rPr>
      </w:pPr>
      <w:r w:rsidRPr="001B7DD6">
        <w:rPr>
          <w:b/>
          <w:strike/>
          <w:sz w:val="22"/>
          <w:szCs w:val="22"/>
          <w:highlight w:val="yellow"/>
        </w:rPr>
        <w:t>A.13</w:t>
      </w:r>
      <w:r w:rsidRPr="001B7DD6">
        <w:rPr>
          <w:sz w:val="22"/>
          <w:szCs w:val="22"/>
          <w:highlight w:val="yellow"/>
        </w:rPr>
        <w:t xml:space="preserve">. </w:t>
      </w:r>
      <w:r w:rsidRPr="001B7DD6">
        <w:rPr>
          <w:b/>
          <w:sz w:val="22"/>
          <w:szCs w:val="22"/>
          <w:highlight w:val="yellow"/>
          <w:u w:val="double"/>
        </w:rPr>
        <w:t>A.1</w:t>
      </w:r>
      <w:r w:rsidR="00AE3695">
        <w:rPr>
          <w:b/>
          <w:sz w:val="22"/>
          <w:szCs w:val="22"/>
          <w:highlight w:val="yellow"/>
          <w:u w:val="double"/>
        </w:rPr>
        <w:t>1</w:t>
      </w:r>
      <w:r w:rsidRPr="001B7DD6">
        <w:rPr>
          <w:b/>
          <w:sz w:val="22"/>
          <w:szCs w:val="22"/>
          <w:highlight w:val="yellow"/>
        </w:rPr>
        <w:t>.</w:t>
      </w:r>
      <w:r w:rsidRPr="001B7DD6">
        <w:rPr>
          <w:sz w:val="22"/>
          <w:szCs w:val="22"/>
        </w:rPr>
        <w:t xml:space="preserve"> </w:t>
      </w:r>
      <w:r w:rsidRPr="001B7DD6">
        <w:rPr>
          <w:sz w:val="22"/>
          <w:szCs w:val="22"/>
          <w:u w:val="single"/>
        </w:rPr>
        <w:t>NSPS Condition – Asphalt Heaters only</w:t>
      </w:r>
      <w:r w:rsidRPr="001B7DD6">
        <w:rPr>
          <w:sz w:val="22"/>
          <w:szCs w:val="22"/>
        </w:rPr>
        <w:t>: The asphalt heaters are subject to 40 CFR Part 60, Subpart A, General Provisions, and 40 CFR Part 60, Subpart Dc, Standards of Performance for Small Industrial-Commercial-Institutional Steam Generating Units. The conditions are incorporated into this permit (see Appendix NSPS, Subpart Dc).  [Rule 62-204.800(8), F.A.C., and 40 CFR Part 60, Subparts A and Subpart Dc.]</w:t>
      </w:r>
      <w:r w:rsidR="00A32BC1" w:rsidRPr="001B7DD6">
        <w:rPr>
          <w:sz w:val="22"/>
          <w:szCs w:val="22"/>
        </w:rPr>
        <w:tab/>
      </w:r>
    </w:p>
    <w:p w:rsidR="00CE7CFF" w:rsidRPr="001B7DD6" w:rsidRDefault="00AE3695" w:rsidP="0045175A">
      <w:pPr>
        <w:spacing w:after="120"/>
        <w:ind w:left="540"/>
        <w:rPr>
          <w:sz w:val="22"/>
          <w:szCs w:val="22"/>
        </w:rPr>
      </w:pPr>
      <w:r w:rsidRPr="00AE3695">
        <w:rPr>
          <w:i/>
          <w:sz w:val="22"/>
          <w:szCs w:val="22"/>
        </w:rPr>
        <w:t>{Permitting Note:  EU 028, Steam Boiler No. 3, is not subject to NSPS Subparts A and Dc because the maximum design heat input capacity is less than 10 MMBtu per hour.}</w:t>
      </w:r>
      <w:r w:rsidR="00A32BC1" w:rsidRPr="001B7DD6">
        <w:rPr>
          <w:sz w:val="22"/>
          <w:szCs w:val="22"/>
        </w:rPr>
        <w:tab/>
      </w:r>
      <w:r w:rsidR="00A32BC1" w:rsidRPr="001B7DD6">
        <w:rPr>
          <w:sz w:val="22"/>
          <w:szCs w:val="22"/>
        </w:rPr>
        <w:tab/>
      </w:r>
      <w:r w:rsidR="00A32BC1" w:rsidRPr="001B7DD6">
        <w:rPr>
          <w:sz w:val="22"/>
          <w:szCs w:val="22"/>
        </w:rPr>
        <w:tab/>
      </w:r>
    </w:p>
    <w:p w:rsidR="00295DFD" w:rsidRPr="001B7DD6" w:rsidRDefault="00295DFD" w:rsidP="00660589">
      <w:pPr>
        <w:pStyle w:val="ListParagraph"/>
        <w:numPr>
          <w:ilvl w:val="0"/>
          <w:numId w:val="18"/>
        </w:numPr>
        <w:tabs>
          <w:tab w:val="left" w:pos="810"/>
        </w:tabs>
        <w:rPr>
          <w:sz w:val="22"/>
          <w:szCs w:val="22"/>
        </w:rPr>
      </w:pPr>
      <w:bookmarkStart w:id="23" w:name="_Hlk520817949"/>
      <w:r w:rsidRPr="001B7DD6">
        <w:rPr>
          <w:sz w:val="22"/>
          <w:szCs w:val="22"/>
        </w:rPr>
        <w:t>Removed Tank No. 11 pursuant to Permit 0090029-015-AC and applicant request.</w:t>
      </w:r>
      <w:r w:rsidR="00D5579C" w:rsidRPr="001B7DD6">
        <w:rPr>
          <w:sz w:val="22"/>
          <w:szCs w:val="22"/>
        </w:rPr>
        <w:t xml:space="preserve"> Tank No. 11 has been removed from the facility.</w:t>
      </w:r>
    </w:p>
    <w:p w:rsidR="000F0B55" w:rsidRPr="000F0B55" w:rsidRDefault="000F0B55" w:rsidP="00660589">
      <w:pPr>
        <w:pStyle w:val="ListParagraph"/>
        <w:numPr>
          <w:ilvl w:val="0"/>
          <w:numId w:val="18"/>
        </w:numPr>
        <w:tabs>
          <w:tab w:val="left" w:pos="810"/>
        </w:tabs>
        <w:rPr>
          <w:sz w:val="22"/>
          <w:szCs w:val="22"/>
        </w:rPr>
      </w:pPr>
      <w:r w:rsidRPr="000F0B55">
        <w:rPr>
          <w:b/>
          <w:sz w:val="22"/>
          <w:szCs w:val="22"/>
        </w:rPr>
        <w:t>B.1.</w:t>
      </w:r>
      <w:r>
        <w:rPr>
          <w:b/>
          <w:sz w:val="22"/>
          <w:szCs w:val="22"/>
        </w:rPr>
        <w:t xml:space="preserve"> </w:t>
      </w:r>
      <w:r w:rsidRPr="000F0B55">
        <w:rPr>
          <w:sz w:val="22"/>
          <w:szCs w:val="22"/>
          <w:u w:val="single"/>
        </w:rPr>
        <w:t>Permitted Capacit</w:t>
      </w:r>
      <w:r w:rsidRPr="000F0B55">
        <w:rPr>
          <w:sz w:val="22"/>
          <w:szCs w:val="22"/>
        </w:rPr>
        <w:t xml:space="preserve">y. Individual tanks are permitted as follows: </w:t>
      </w:r>
    </w:p>
    <w:bookmarkEnd w:id="23"/>
    <w:p w:rsidR="000F0B55" w:rsidRPr="00BB5BEC" w:rsidRDefault="000F0B55" w:rsidP="000F0B55">
      <w:pPr>
        <w:rPr>
          <w:szCs w:val="22"/>
        </w:rPr>
      </w:pPr>
    </w:p>
    <w:tbl>
      <w:tblPr>
        <w:tblW w:w="8767" w:type="dxa"/>
        <w:tblInd w:w="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2160"/>
        <w:gridCol w:w="1728"/>
        <w:gridCol w:w="1567"/>
        <w:gridCol w:w="864"/>
        <w:gridCol w:w="1440"/>
      </w:tblGrid>
      <w:tr w:rsidR="000F0B55" w:rsidRPr="00BB5BEC" w:rsidTr="0024326C">
        <w:trPr>
          <w:trHeight w:val="397"/>
        </w:trPr>
        <w:tc>
          <w:tcPr>
            <w:tcW w:w="1008" w:type="dxa"/>
          </w:tcPr>
          <w:p w:rsidR="000F0B55" w:rsidRPr="000F0B55" w:rsidRDefault="000F0B55" w:rsidP="00295DFD">
            <w:pPr>
              <w:rPr>
                <w:sz w:val="22"/>
                <w:szCs w:val="22"/>
              </w:rPr>
            </w:pPr>
          </w:p>
          <w:p w:rsidR="000F0B55" w:rsidRPr="000F0B55" w:rsidRDefault="000F0B55" w:rsidP="00295DFD">
            <w:pPr>
              <w:rPr>
                <w:sz w:val="22"/>
                <w:szCs w:val="22"/>
              </w:rPr>
            </w:pPr>
          </w:p>
          <w:p w:rsidR="000F0B55" w:rsidRPr="000F0B55" w:rsidRDefault="000F0B55" w:rsidP="00295DFD">
            <w:pPr>
              <w:rPr>
                <w:sz w:val="22"/>
                <w:szCs w:val="22"/>
              </w:rPr>
            </w:pPr>
            <w:r w:rsidRPr="000F0B55">
              <w:rPr>
                <w:sz w:val="22"/>
                <w:szCs w:val="22"/>
              </w:rPr>
              <w:t>Tank #</w:t>
            </w:r>
          </w:p>
        </w:tc>
        <w:tc>
          <w:tcPr>
            <w:tcW w:w="2160" w:type="dxa"/>
          </w:tcPr>
          <w:p w:rsidR="000F0B55" w:rsidRPr="000F0B55" w:rsidRDefault="000F0B55" w:rsidP="00295DFD">
            <w:pPr>
              <w:rPr>
                <w:sz w:val="22"/>
                <w:szCs w:val="22"/>
              </w:rPr>
            </w:pPr>
          </w:p>
          <w:p w:rsidR="000F0B55" w:rsidRPr="000F0B55" w:rsidRDefault="000F0B55" w:rsidP="00295DFD">
            <w:pPr>
              <w:rPr>
                <w:sz w:val="22"/>
                <w:szCs w:val="22"/>
              </w:rPr>
            </w:pPr>
            <w:r w:rsidRPr="000F0B55">
              <w:rPr>
                <w:sz w:val="22"/>
                <w:szCs w:val="22"/>
              </w:rPr>
              <w:t>Worst-Case</w:t>
            </w:r>
          </w:p>
          <w:p w:rsidR="000F0B55" w:rsidRPr="000F0B55" w:rsidRDefault="000F0B55" w:rsidP="00295DFD">
            <w:pPr>
              <w:rPr>
                <w:sz w:val="22"/>
                <w:szCs w:val="22"/>
              </w:rPr>
            </w:pPr>
            <w:r w:rsidRPr="000F0B55">
              <w:rPr>
                <w:sz w:val="22"/>
                <w:szCs w:val="22"/>
              </w:rPr>
              <w:t>Product</w:t>
            </w:r>
          </w:p>
        </w:tc>
        <w:tc>
          <w:tcPr>
            <w:tcW w:w="1728" w:type="dxa"/>
          </w:tcPr>
          <w:p w:rsidR="000F0B55" w:rsidRPr="000F0B55" w:rsidRDefault="000F0B55" w:rsidP="00295DFD">
            <w:pPr>
              <w:rPr>
                <w:sz w:val="22"/>
                <w:szCs w:val="22"/>
              </w:rPr>
            </w:pPr>
            <w:r w:rsidRPr="000F0B55">
              <w:rPr>
                <w:sz w:val="22"/>
                <w:szCs w:val="22"/>
              </w:rPr>
              <w:t xml:space="preserve"> </w:t>
            </w:r>
          </w:p>
          <w:p w:rsidR="000F0B55" w:rsidRPr="000F0B55" w:rsidRDefault="000F0B55" w:rsidP="00295DFD">
            <w:pPr>
              <w:rPr>
                <w:sz w:val="22"/>
                <w:szCs w:val="22"/>
              </w:rPr>
            </w:pPr>
            <w:r w:rsidRPr="000F0B55">
              <w:rPr>
                <w:sz w:val="22"/>
                <w:szCs w:val="22"/>
              </w:rPr>
              <w:t xml:space="preserve">   Shell </w:t>
            </w:r>
          </w:p>
          <w:p w:rsidR="000F0B55" w:rsidRPr="000F0B55" w:rsidRDefault="000F0B55" w:rsidP="00295DFD">
            <w:pPr>
              <w:rPr>
                <w:sz w:val="22"/>
                <w:szCs w:val="22"/>
              </w:rPr>
            </w:pPr>
            <w:r w:rsidRPr="000F0B55">
              <w:rPr>
                <w:sz w:val="22"/>
                <w:szCs w:val="22"/>
              </w:rPr>
              <w:t>Capacity (bbl)</w:t>
            </w:r>
          </w:p>
        </w:tc>
        <w:tc>
          <w:tcPr>
            <w:tcW w:w="1567" w:type="dxa"/>
          </w:tcPr>
          <w:p w:rsidR="000F0B55" w:rsidRPr="000F0B55" w:rsidRDefault="000F0B55" w:rsidP="00295DFD">
            <w:pPr>
              <w:rPr>
                <w:b/>
                <w:sz w:val="22"/>
                <w:szCs w:val="22"/>
              </w:rPr>
            </w:pPr>
          </w:p>
          <w:p w:rsidR="000F0B55" w:rsidRPr="000F0B55" w:rsidRDefault="000F0B55" w:rsidP="00295DFD">
            <w:pPr>
              <w:rPr>
                <w:b/>
                <w:sz w:val="22"/>
                <w:szCs w:val="22"/>
              </w:rPr>
            </w:pPr>
          </w:p>
          <w:p w:rsidR="000F0B55" w:rsidRPr="000F0B55" w:rsidRDefault="000F0B55" w:rsidP="00295DFD">
            <w:pPr>
              <w:rPr>
                <w:sz w:val="22"/>
                <w:szCs w:val="22"/>
              </w:rPr>
            </w:pPr>
            <w:r w:rsidRPr="000F0B55">
              <w:rPr>
                <w:sz w:val="22"/>
                <w:szCs w:val="22"/>
              </w:rPr>
              <w:t>Roof Type</w:t>
            </w:r>
          </w:p>
        </w:tc>
        <w:tc>
          <w:tcPr>
            <w:tcW w:w="864" w:type="dxa"/>
          </w:tcPr>
          <w:p w:rsidR="000F0B55" w:rsidRPr="000F0B55" w:rsidRDefault="000F0B55" w:rsidP="00295DFD">
            <w:pPr>
              <w:rPr>
                <w:sz w:val="22"/>
                <w:szCs w:val="22"/>
              </w:rPr>
            </w:pPr>
          </w:p>
          <w:p w:rsidR="000F0B55" w:rsidRPr="000F0B55" w:rsidRDefault="000F0B55" w:rsidP="00295DFD">
            <w:pPr>
              <w:rPr>
                <w:sz w:val="22"/>
                <w:szCs w:val="22"/>
              </w:rPr>
            </w:pPr>
          </w:p>
          <w:p w:rsidR="000F0B55" w:rsidRPr="000F0B55" w:rsidRDefault="000F0B55" w:rsidP="00295DFD">
            <w:pPr>
              <w:rPr>
                <w:sz w:val="22"/>
                <w:szCs w:val="22"/>
              </w:rPr>
            </w:pPr>
            <w:r w:rsidRPr="000F0B55">
              <w:rPr>
                <w:sz w:val="22"/>
                <w:szCs w:val="22"/>
              </w:rPr>
              <w:t>NSPS</w:t>
            </w:r>
          </w:p>
        </w:tc>
        <w:tc>
          <w:tcPr>
            <w:tcW w:w="1440" w:type="dxa"/>
          </w:tcPr>
          <w:p w:rsidR="000F0B55" w:rsidRPr="000F0B55" w:rsidRDefault="000F0B55" w:rsidP="00295DFD">
            <w:pPr>
              <w:rPr>
                <w:sz w:val="22"/>
                <w:szCs w:val="22"/>
              </w:rPr>
            </w:pPr>
          </w:p>
          <w:p w:rsidR="000F0B55" w:rsidRPr="000F0B55" w:rsidRDefault="000F0B55" w:rsidP="00295DFD">
            <w:pPr>
              <w:rPr>
                <w:sz w:val="22"/>
                <w:szCs w:val="22"/>
              </w:rPr>
            </w:pPr>
          </w:p>
          <w:p w:rsidR="000F0B55" w:rsidRPr="000F0B55" w:rsidRDefault="000F0B55" w:rsidP="00295DFD">
            <w:pPr>
              <w:rPr>
                <w:sz w:val="22"/>
                <w:szCs w:val="22"/>
              </w:rPr>
            </w:pPr>
            <w:r w:rsidRPr="000F0B55">
              <w:rPr>
                <w:sz w:val="22"/>
                <w:szCs w:val="22"/>
              </w:rPr>
              <w:t>NESHAP</w:t>
            </w:r>
          </w:p>
        </w:tc>
      </w:tr>
      <w:tr w:rsidR="000F0B55" w:rsidRPr="00BB5BEC" w:rsidTr="0024326C">
        <w:tc>
          <w:tcPr>
            <w:tcW w:w="1008" w:type="dxa"/>
          </w:tcPr>
          <w:p w:rsidR="000F0B55" w:rsidRPr="000F0B55" w:rsidRDefault="000F0B55" w:rsidP="00295DFD">
            <w:pPr>
              <w:rPr>
                <w:sz w:val="22"/>
                <w:szCs w:val="22"/>
              </w:rPr>
            </w:pPr>
            <w:r w:rsidRPr="000F0B55">
              <w:rPr>
                <w:sz w:val="22"/>
                <w:szCs w:val="22"/>
              </w:rPr>
              <w:t>1</w:t>
            </w:r>
          </w:p>
        </w:tc>
        <w:tc>
          <w:tcPr>
            <w:tcW w:w="2160" w:type="dxa"/>
          </w:tcPr>
          <w:p w:rsidR="000F0B55" w:rsidRPr="000F0B55" w:rsidRDefault="000F0B55" w:rsidP="00295DFD">
            <w:pPr>
              <w:rPr>
                <w:sz w:val="22"/>
                <w:szCs w:val="22"/>
              </w:rPr>
            </w:pPr>
            <w:r w:rsidRPr="000F0B55">
              <w:rPr>
                <w:sz w:val="22"/>
                <w:szCs w:val="22"/>
              </w:rPr>
              <w:t>#6/Asphalt</w:t>
            </w:r>
          </w:p>
        </w:tc>
        <w:tc>
          <w:tcPr>
            <w:tcW w:w="1728" w:type="dxa"/>
          </w:tcPr>
          <w:p w:rsidR="000F0B55" w:rsidRPr="000F0B55" w:rsidRDefault="000F0B55" w:rsidP="00295DFD">
            <w:pPr>
              <w:rPr>
                <w:sz w:val="22"/>
                <w:szCs w:val="22"/>
              </w:rPr>
            </w:pPr>
            <w:r w:rsidRPr="000F0B55">
              <w:rPr>
                <w:sz w:val="22"/>
                <w:szCs w:val="22"/>
              </w:rPr>
              <w:t>80,265</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2</w:t>
            </w:r>
          </w:p>
        </w:tc>
        <w:tc>
          <w:tcPr>
            <w:tcW w:w="2160" w:type="dxa"/>
          </w:tcPr>
          <w:p w:rsidR="000F0B55" w:rsidRPr="000F0B55" w:rsidRDefault="000F0B55" w:rsidP="00295DFD">
            <w:pPr>
              <w:rPr>
                <w:sz w:val="22"/>
                <w:szCs w:val="22"/>
              </w:rPr>
            </w:pPr>
            <w:r w:rsidRPr="000F0B55">
              <w:rPr>
                <w:sz w:val="22"/>
                <w:szCs w:val="22"/>
              </w:rPr>
              <w:t>#2/Asphalt</w:t>
            </w:r>
          </w:p>
        </w:tc>
        <w:tc>
          <w:tcPr>
            <w:tcW w:w="1728" w:type="dxa"/>
          </w:tcPr>
          <w:p w:rsidR="000F0B55" w:rsidRPr="000F0B55" w:rsidRDefault="000F0B55" w:rsidP="00295DFD">
            <w:pPr>
              <w:rPr>
                <w:sz w:val="22"/>
                <w:szCs w:val="22"/>
              </w:rPr>
            </w:pPr>
            <w:r w:rsidRPr="000F0B55">
              <w:rPr>
                <w:sz w:val="22"/>
                <w:szCs w:val="22"/>
              </w:rPr>
              <w:t>55,778</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3</w:t>
            </w:r>
          </w:p>
        </w:tc>
        <w:tc>
          <w:tcPr>
            <w:tcW w:w="2160" w:type="dxa"/>
          </w:tcPr>
          <w:p w:rsidR="000F0B55" w:rsidRPr="000F0B55" w:rsidRDefault="000F0B55" w:rsidP="00295DFD">
            <w:pPr>
              <w:rPr>
                <w:sz w:val="22"/>
                <w:szCs w:val="22"/>
              </w:rPr>
            </w:pPr>
            <w:r w:rsidRPr="000F0B55">
              <w:rPr>
                <w:sz w:val="22"/>
                <w:szCs w:val="22"/>
              </w:rPr>
              <w:t>Asphalt</w:t>
            </w:r>
          </w:p>
        </w:tc>
        <w:tc>
          <w:tcPr>
            <w:tcW w:w="1728" w:type="dxa"/>
          </w:tcPr>
          <w:p w:rsidR="000F0B55" w:rsidRPr="000F0B55" w:rsidRDefault="000F0B55" w:rsidP="00295DFD">
            <w:pPr>
              <w:rPr>
                <w:sz w:val="22"/>
                <w:szCs w:val="22"/>
              </w:rPr>
            </w:pPr>
            <w:r w:rsidRPr="000F0B55">
              <w:rPr>
                <w:sz w:val="22"/>
                <w:szCs w:val="22"/>
              </w:rPr>
              <w:t>33,607</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4</w:t>
            </w:r>
          </w:p>
        </w:tc>
        <w:tc>
          <w:tcPr>
            <w:tcW w:w="2160" w:type="dxa"/>
          </w:tcPr>
          <w:p w:rsidR="000F0B55" w:rsidRPr="000F0B55" w:rsidRDefault="000F0B55" w:rsidP="00295DFD">
            <w:pPr>
              <w:rPr>
                <w:sz w:val="22"/>
                <w:szCs w:val="22"/>
              </w:rPr>
            </w:pPr>
            <w:r w:rsidRPr="000F0B55">
              <w:rPr>
                <w:sz w:val="22"/>
                <w:szCs w:val="22"/>
              </w:rPr>
              <w:t>Asphalt</w:t>
            </w:r>
          </w:p>
        </w:tc>
        <w:tc>
          <w:tcPr>
            <w:tcW w:w="1728" w:type="dxa"/>
          </w:tcPr>
          <w:p w:rsidR="000F0B55" w:rsidRPr="000F0B55" w:rsidRDefault="000F0B55" w:rsidP="00295DFD">
            <w:pPr>
              <w:rPr>
                <w:sz w:val="22"/>
                <w:szCs w:val="22"/>
              </w:rPr>
            </w:pPr>
            <w:r w:rsidRPr="000F0B55">
              <w:rPr>
                <w:sz w:val="22"/>
                <w:szCs w:val="22"/>
              </w:rPr>
              <w:t>20,109</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6</w:t>
            </w:r>
          </w:p>
        </w:tc>
        <w:tc>
          <w:tcPr>
            <w:tcW w:w="2160" w:type="dxa"/>
          </w:tcPr>
          <w:p w:rsidR="000F0B55" w:rsidRPr="000F0B55" w:rsidRDefault="000F0B55" w:rsidP="00295DFD">
            <w:pPr>
              <w:rPr>
                <w:sz w:val="22"/>
                <w:szCs w:val="22"/>
              </w:rPr>
            </w:pPr>
            <w:r w:rsidRPr="000F0B55">
              <w:rPr>
                <w:sz w:val="22"/>
                <w:szCs w:val="22"/>
              </w:rPr>
              <w:t>Asphalt</w:t>
            </w:r>
          </w:p>
        </w:tc>
        <w:tc>
          <w:tcPr>
            <w:tcW w:w="1728" w:type="dxa"/>
          </w:tcPr>
          <w:p w:rsidR="000F0B55" w:rsidRPr="000F0B55" w:rsidRDefault="000F0B55" w:rsidP="00295DFD">
            <w:pPr>
              <w:rPr>
                <w:sz w:val="22"/>
                <w:szCs w:val="22"/>
              </w:rPr>
            </w:pPr>
            <w:r w:rsidRPr="000F0B55">
              <w:rPr>
                <w:sz w:val="22"/>
                <w:szCs w:val="22"/>
              </w:rPr>
              <w:t>20,097</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7</w:t>
            </w:r>
          </w:p>
        </w:tc>
        <w:tc>
          <w:tcPr>
            <w:tcW w:w="2160" w:type="dxa"/>
          </w:tcPr>
          <w:p w:rsidR="000F0B55" w:rsidRPr="000F0B55" w:rsidRDefault="000F0B55" w:rsidP="00295DFD">
            <w:pPr>
              <w:rPr>
                <w:sz w:val="22"/>
                <w:szCs w:val="22"/>
              </w:rPr>
            </w:pPr>
            <w:r w:rsidRPr="000F0B55">
              <w:rPr>
                <w:sz w:val="22"/>
                <w:szCs w:val="22"/>
              </w:rPr>
              <w:t>#2 Fuel Oil</w:t>
            </w:r>
          </w:p>
        </w:tc>
        <w:tc>
          <w:tcPr>
            <w:tcW w:w="1728" w:type="dxa"/>
          </w:tcPr>
          <w:p w:rsidR="000F0B55" w:rsidRPr="000F0B55" w:rsidRDefault="000F0B55" w:rsidP="00295DFD">
            <w:pPr>
              <w:rPr>
                <w:sz w:val="22"/>
                <w:szCs w:val="22"/>
              </w:rPr>
            </w:pPr>
            <w:r w:rsidRPr="000F0B55">
              <w:rPr>
                <w:sz w:val="22"/>
                <w:szCs w:val="22"/>
              </w:rPr>
              <w:t>65,270</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9</w:t>
            </w:r>
          </w:p>
        </w:tc>
        <w:tc>
          <w:tcPr>
            <w:tcW w:w="2160" w:type="dxa"/>
          </w:tcPr>
          <w:p w:rsidR="000F0B55" w:rsidRPr="000F0B55" w:rsidRDefault="000F0B55" w:rsidP="00295DFD">
            <w:pPr>
              <w:rPr>
                <w:sz w:val="22"/>
                <w:szCs w:val="22"/>
              </w:rPr>
            </w:pPr>
            <w:r w:rsidRPr="000F0B55">
              <w:rPr>
                <w:sz w:val="22"/>
                <w:szCs w:val="22"/>
              </w:rPr>
              <w:t>Gasoline</w:t>
            </w:r>
          </w:p>
        </w:tc>
        <w:tc>
          <w:tcPr>
            <w:tcW w:w="1728" w:type="dxa"/>
          </w:tcPr>
          <w:p w:rsidR="000F0B55" w:rsidRPr="000F0B55" w:rsidRDefault="000F0B55" w:rsidP="00295DFD">
            <w:pPr>
              <w:rPr>
                <w:sz w:val="22"/>
                <w:szCs w:val="22"/>
              </w:rPr>
            </w:pPr>
            <w:r w:rsidRPr="000F0B55">
              <w:rPr>
                <w:sz w:val="22"/>
                <w:szCs w:val="22"/>
              </w:rPr>
              <w:t>33,741</w:t>
            </w:r>
          </w:p>
        </w:tc>
        <w:tc>
          <w:tcPr>
            <w:tcW w:w="1567" w:type="dxa"/>
          </w:tcPr>
          <w:p w:rsidR="000F0B55" w:rsidRPr="000F0B55" w:rsidRDefault="000F0B55" w:rsidP="00295DFD">
            <w:pPr>
              <w:rPr>
                <w:sz w:val="22"/>
                <w:szCs w:val="22"/>
              </w:rPr>
            </w:pPr>
            <w:r w:rsidRPr="000F0B55">
              <w:rPr>
                <w:sz w:val="22"/>
                <w:szCs w:val="22"/>
              </w:rPr>
              <w:t>IFR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 xml:space="preserve">BBBBBB </w:t>
            </w:r>
          </w:p>
        </w:tc>
      </w:tr>
      <w:tr w:rsidR="000F0B55" w:rsidRPr="00BB5BEC" w:rsidTr="0024326C">
        <w:tc>
          <w:tcPr>
            <w:tcW w:w="1008" w:type="dxa"/>
          </w:tcPr>
          <w:p w:rsidR="000F0B55" w:rsidRPr="000F0B55" w:rsidRDefault="000F0B55" w:rsidP="00295DFD">
            <w:pPr>
              <w:rPr>
                <w:sz w:val="22"/>
                <w:szCs w:val="22"/>
              </w:rPr>
            </w:pPr>
            <w:r w:rsidRPr="000F0B55">
              <w:rPr>
                <w:sz w:val="22"/>
                <w:szCs w:val="22"/>
              </w:rPr>
              <w:t>10</w:t>
            </w:r>
          </w:p>
        </w:tc>
        <w:tc>
          <w:tcPr>
            <w:tcW w:w="2160" w:type="dxa"/>
          </w:tcPr>
          <w:p w:rsidR="000F0B55" w:rsidRPr="000F0B55" w:rsidRDefault="000F0B55" w:rsidP="00295DFD">
            <w:pPr>
              <w:rPr>
                <w:sz w:val="22"/>
                <w:szCs w:val="22"/>
              </w:rPr>
            </w:pPr>
            <w:r w:rsidRPr="000F0B55">
              <w:rPr>
                <w:sz w:val="22"/>
                <w:szCs w:val="22"/>
              </w:rPr>
              <w:t>Asphalt</w:t>
            </w:r>
          </w:p>
        </w:tc>
        <w:tc>
          <w:tcPr>
            <w:tcW w:w="1728" w:type="dxa"/>
          </w:tcPr>
          <w:p w:rsidR="000F0B55" w:rsidRPr="000F0B55" w:rsidRDefault="000F0B55" w:rsidP="00295DFD">
            <w:pPr>
              <w:rPr>
                <w:sz w:val="22"/>
                <w:szCs w:val="22"/>
              </w:rPr>
            </w:pPr>
            <w:r w:rsidRPr="000F0B55">
              <w:rPr>
                <w:sz w:val="22"/>
                <w:szCs w:val="22"/>
              </w:rPr>
              <w:t>3,010</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0F0B55">
            <w:pPr>
              <w:rPr>
                <w:strike/>
                <w:sz w:val="22"/>
                <w:szCs w:val="22"/>
                <w:highlight w:val="yellow"/>
              </w:rPr>
            </w:pPr>
            <w:r w:rsidRPr="000F0B55">
              <w:rPr>
                <w:strike/>
                <w:sz w:val="22"/>
                <w:szCs w:val="22"/>
                <w:highlight w:val="yellow"/>
              </w:rPr>
              <w:lastRenderedPageBreak/>
              <w:t>11</w:t>
            </w:r>
          </w:p>
        </w:tc>
        <w:tc>
          <w:tcPr>
            <w:tcW w:w="2160" w:type="dxa"/>
          </w:tcPr>
          <w:p w:rsidR="000F0B55" w:rsidRPr="000F0B55" w:rsidRDefault="000F0B55" w:rsidP="000F0B55">
            <w:pPr>
              <w:rPr>
                <w:strike/>
                <w:sz w:val="22"/>
                <w:szCs w:val="22"/>
                <w:highlight w:val="yellow"/>
              </w:rPr>
            </w:pPr>
            <w:r w:rsidRPr="000F0B55">
              <w:rPr>
                <w:strike/>
                <w:sz w:val="22"/>
                <w:szCs w:val="22"/>
                <w:highlight w:val="yellow"/>
              </w:rPr>
              <w:t>Asphalt</w:t>
            </w:r>
          </w:p>
        </w:tc>
        <w:tc>
          <w:tcPr>
            <w:tcW w:w="1728" w:type="dxa"/>
          </w:tcPr>
          <w:p w:rsidR="000F0B55" w:rsidRPr="000F0B55" w:rsidRDefault="000F0B55" w:rsidP="000F0B55">
            <w:pPr>
              <w:rPr>
                <w:strike/>
                <w:sz w:val="22"/>
                <w:szCs w:val="22"/>
                <w:highlight w:val="yellow"/>
              </w:rPr>
            </w:pPr>
            <w:r w:rsidRPr="000F0B55">
              <w:rPr>
                <w:strike/>
                <w:sz w:val="22"/>
                <w:szCs w:val="22"/>
                <w:highlight w:val="yellow"/>
              </w:rPr>
              <w:t>3,009</w:t>
            </w:r>
          </w:p>
        </w:tc>
        <w:tc>
          <w:tcPr>
            <w:tcW w:w="1567" w:type="dxa"/>
          </w:tcPr>
          <w:p w:rsidR="000F0B55" w:rsidRPr="000F0B55" w:rsidRDefault="000F0B55" w:rsidP="000F0B55">
            <w:pPr>
              <w:rPr>
                <w:strike/>
                <w:sz w:val="22"/>
                <w:szCs w:val="22"/>
                <w:highlight w:val="yellow"/>
              </w:rPr>
            </w:pPr>
            <w:r w:rsidRPr="000F0B55">
              <w:rPr>
                <w:strike/>
                <w:sz w:val="22"/>
                <w:szCs w:val="22"/>
                <w:highlight w:val="yellow"/>
              </w:rPr>
              <w:t>FR</w:t>
            </w:r>
          </w:p>
        </w:tc>
        <w:tc>
          <w:tcPr>
            <w:tcW w:w="864" w:type="dxa"/>
          </w:tcPr>
          <w:p w:rsidR="000F0B55" w:rsidRPr="000F0B55" w:rsidRDefault="000F0B55" w:rsidP="000F0B55">
            <w:pPr>
              <w:rPr>
                <w:strike/>
                <w:sz w:val="22"/>
                <w:szCs w:val="22"/>
                <w:highlight w:val="yellow"/>
              </w:rPr>
            </w:pPr>
            <w:r w:rsidRPr="000F0B55">
              <w:rPr>
                <w:strike/>
                <w:sz w:val="22"/>
                <w:szCs w:val="22"/>
                <w:highlight w:val="yellow"/>
              </w:rPr>
              <w:t>None</w:t>
            </w:r>
          </w:p>
        </w:tc>
        <w:tc>
          <w:tcPr>
            <w:tcW w:w="1440" w:type="dxa"/>
          </w:tcPr>
          <w:p w:rsidR="000F0B55" w:rsidRPr="000F0B55" w:rsidRDefault="000F0B55" w:rsidP="000F0B55">
            <w:pPr>
              <w:rPr>
                <w:strike/>
                <w:sz w:val="22"/>
                <w:szCs w:val="22"/>
                <w:highlight w:val="yellow"/>
              </w:rPr>
            </w:pPr>
            <w:r w:rsidRPr="000F0B55">
              <w:rPr>
                <w:strike/>
                <w:sz w:val="22"/>
                <w:szCs w:val="22"/>
                <w:highlight w:val="yellow"/>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12</w:t>
            </w:r>
          </w:p>
        </w:tc>
        <w:tc>
          <w:tcPr>
            <w:tcW w:w="2160" w:type="dxa"/>
          </w:tcPr>
          <w:p w:rsidR="000F0B55" w:rsidRPr="000F0B55" w:rsidRDefault="000F0B55" w:rsidP="00295DFD">
            <w:pPr>
              <w:rPr>
                <w:sz w:val="22"/>
                <w:szCs w:val="22"/>
              </w:rPr>
            </w:pPr>
            <w:r w:rsidRPr="000F0B55">
              <w:rPr>
                <w:sz w:val="22"/>
                <w:szCs w:val="22"/>
              </w:rPr>
              <w:t>Gasoline</w:t>
            </w:r>
          </w:p>
        </w:tc>
        <w:tc>
          <w:tcPr>
            <w:tcW w:w="1728" w:type="dxa"/>
          </w:tcPr>
          <w:p w:rsidR="000F0B55" w:rsidRPr="000F0B55" w:rsidRDefault="000F0B55" w:rsidP="00295DFD">
            <w:pPr>
              <w:rPr>
                <w:sz w:val="22"/>
                <w:szCs w:val="22"/>
              </w:rPr>
            </w:pPr>
            <w:r w:rsidRPr="000F0B55">
              <w:rPr>
                <w:sz w:val="22"/>
                <w:szCs w:val="22"/>
              </w:rPr>
              <w:t>8,955</w:t>
            </w:r>
          </w:p>
        </w:tc>
        <w:tc>
          <w:tcPr>
            <w:tcW w:w="1567" w:type="dxa"/>
          </w:tcPr>
          <w:p w:rsidR="000F0B55" w:rsidRPr="000F0B55" w:rsidRDefault="000F0B55" w:rsidP="00295DFD">
            <w:pPr>
              <w:rPr>
                <w:sz w:val="22"/>
                <w:szCs w:val="22"/>
              </w:rPr>
            </w:pPr>
            <w:r w:rsidRPr="000F0B55">
              <w:rPr>
                <w:sz w:val="22"/>
                <w:szCs w:val="22"/>
              </w:rPr>
              <w:t>IFR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 xml:space="preserve">BBBBBB </w:t>
            </w:r>
          </w:p>
        </w:tc>
      </w:tr>
      <w:tr w:rsidR="000F0B55" w:rsidRPr="00BB5BEC" w:rsidTr="0024326C">
        <w:tc>
          <w:tcPr>
            <w:tcW w:w="1008" w:type="dxa"/>
          </w:tcPr>
          <w:p w:rsidR="000F0B55" w:rsidRPr="000F0B55" w:rsidRDefault="000F0B55" w:rsidP="00295DFD">
            <w:pPr>
              <w:rPr>
                <w:sz w:val="22"/>
                <w:szCs w:val="22"/>
              </w:rPr>
            </w:pPr>
            <w:r w:rsidRPr="000F0B55">
              <w:rPr>
                <w:sz w:val="22"/>
                <w:szCs w:val="22"/>
              </w:rPr>
              <w:t>13</w:t>
            </w:r>
          </w:p>
        </w:tc>
        <w:tc>
          <w:tcPr>
            <w:tcW w:w="2160" w:type="dxa"/>
          </w:tcPr>
          <w:p w:rsidR="000F0B55" w:rsidRPr="000F0B55" w:rsidRDefault="000F0B55" w:rsidP="00295DFD">
            <w:pPr>
              <w:rPr>
                <w:sz w:val="22"/>
                <w:szCs w:val="22"/>
              </w:rPr>
            </w:pPr>
            <w:r w:rsidRPr="000F0B55">
              <w:rPr>
                <w:sz w:val="22"/>
                <w:szCs w:val="22"/>
              </w:rPr>
              <w:t>Gasoline</w:t>
            </w:r>
          </w:p>
        </w:tc>
        <w:tc>
          <w:tcPr>
            <w:tcW w:w="1728" w:type="dxa"/>
          </w:tcPr>
          <w:p w:rsidR="000F0B55" w:rsidRPr="000F0B55" w:rsidRDefault="000F0B55" w:rsidP="00295DFD">
            <w:pPr>
              <w:rPr>
                <w:sz w:val="22"/>
                <w:szCs w:val="22"/>
              </w:rPr>
            </w:pPr>
            <w:r w:rsidRPr="000F0B55">
              <w:rPr>
                <w:sz w:val="22"/>
                <w:szCs w:val="22"/>
              </w:rPr>
              <w:t>8,048</w:t>
            </w:r>
          </w:p>
        </w:tc>
        <w:tc>
          <w:tcPr>
            <w:tcW w:w="1567" w:type="dxa"/>
          </w:tcPr>
          <w:p w:rsidR="000F0B55" w:rsidRPr="000F0B55" w:rsidRDefault="000F0B55" w:rsidP="00295DFD">
            <w:pPr>
              <w:rPr>
                <w:sz w:val="22"/>
                <w:szCs w:val="22"/>
              </w:rPr>
            </w:pPr>
            <w:r w:rsidRPr="000F0B55">
              <w:rPr>
                <w:sz w:val="22"/>
                <w:szCs w:val="22"/>
              </w:rPr>
              <w:t>IFR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 xml:space="preserve">BBBBBB </w:t>
            </w:r>
          </w:p>
        </w:tc>
      </w:tr>
      <w:tr w:rsidR="000F0B55" w:rsidRPr="00BB5BEC" w:rsidTr="0024326C">
        <w:tc>
          <w:tcPr>
            <w:tcW w:w="1008" w:type="dxa"/>
          </w:tcPr>
          <w:p w:rsidR="000F0B55" w:rsidRPr="000F0B55" w:rsidRDefault="000F0B55" w:rsidP="00295DFD">
            <w:pPr>
              <w:rPr>
                <w:sz w:val="22"/>
                <w:szCs w:val="22"/>
              </w:rPr>
            </w:pPr>
            <w:r w:rsidRPr="000F0B55">
              <w:rPr>
                <w:sz w:val="22"/>
                <w:szCs w:val="22"/>
              </w:rPr>
              <w:t>14</w:t>
            </w:r>
          </w:p>
        </w:tc>
        <w:tc>
          <w:tcPr>
            <w:tcW w:w="2160" w:type="dxa"/>
          </w:tcPr>
          <w:p w:rsidR="000F0B55" w:rsidRPr="000F0B55" w:rsidRDefault="000F0B55" w:rsidP="00295DFD">
            <w:pPr>
              <w:rPr>
                <w:sz w:val="22"/>
                <w:szCs w:val="22"/>
              </w:rPr>
            </w:pPr>
            <w:r w:rsidRPr="000F0B55">
              <w:rPr>
                <w:sz w:val="22"/>
                <w:szCs w:val="22"/>
              </w:rPr>
              <w:t>Asphalt</w:t>
            </w:r>
          </w:p>
        </w:tc>
        <w:tc>
          <w:tcPr>
            <w:tcW w:w="1728" w:type="dxa"/>
          </w:tcPr>
          <w:p w:rsidR="000F0B55" w:rsidRPr="000F0B55" w:rsidRDefault="000F0B55" w:rsidP="00295DFD">
            <w:pPr>
              <w:rPr>
                <w:sz w:val="22"/>
                <w:szCs w:val="22"/>
              </w:rPr>
            </w:pPr>
            <w:r w:rsidRPr="000F0B55">
              <w:rPr>
                <w:sz w:val="22"/>
                <w:szCs w:val="22"/>
              </w:rPr>
              <w:t>1,497</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r w:rsidR="000F0B55" w:rsidRPr="00BB5BEC" w:rsidTr="0024326C">
        <w:tc>
          <w:tcPr>
            <w:tcW w:w="1008" w:type="dxa"/>
          </w:tcPr>
          <w:p w:rsidR="000F0B55" w:rsidRPr="000F0B55" w:rsidRDefault="000F0B55" w:rsidP="00295DFD">
            <w:pPr>
              <w:rPr>
                <w:sz w:val="22"/>
                <w:szCs w:val="22"/>
              </w:rPr>
            </w:pPr>
            <w:r w:rsidRPr="000F0B55">
              <w:rPr>
                <w:sz w:val="22"/>
                <w:szCs w:val="22"/>
              </w:rPr>
              <w:t>15</w:t>
            </w:r>
          </w:p>
        </w:tc>
        <w:tc>
          <w:tcPr>
            <w:tcW w:w="2160" w:type="dxa"/>
          </w:tcPr>
          <w:p w:rsidR="000F0B55" w:rsidRPr="000F0B55" w:rsidRDefault="000F0B55" w:rsidP="00295DFD">
            <w:pPr>
              <w:rPr>
                <w:sz w:val="22"/>
                <w:szCs w:val="22"/>
              </w:rPr>
            </w:pPr>
            <w:r w:rsidRPr="000F0B55">
              <w:rPr>
                <w:sz w:val="22"/>
                <w:szCs w:val="22"/>
              </w:rPr>
              <w:t>Gasoline</w:t>
            </w:r>
          </w:p>
        </w:tc>
        <w:tc>
          <w:tcPr>
            <w:tcW w:w="1728" w:type="dxa"/>
          </w:tcPr>
          <w:p w:rsidR="000F0B55" w:rsidRPr="000F0B55" w:rsidRDefault="000F0B55" w:rsidP="00295DFD">
            <w:pPr>
              <w:rPr>
                <w:sz w:val="22"/>
                <w:szCs w:val="22"/>
              </w:rPr>
            </w:pPr>
            <w:r w:rsidRPr="000F0B55">
              <w:rPr>
                <w:sz w:val="22"/>
                <w:szCs w:val="22"/>
              </w:rPr>
              <w:t>54,919</w:t>
            </w:r>
          </w:p>
        </w:tc>
        <w:tc>
          <w:tcPr>
            <w:tcW w:w="1567" w:type="dxa"/>
          </w:tcPr>
          <w:p w:rsidR="000F0B55" w:rsidRPr="000F0B55" w:rsidRDefault="000F0B55" w:rsidP="00295DFD">
            <w:pPr>
              <w:rPr>
                <w:sz w:val="22"/>
                <w:szCs w:val="22"/>
              </w:rPr>
            </w:pPr>
            <w:r w:rsidRPr="000F0B55">
              <w:rPr>
                <w:sz w:val="22"/>
                <w:szCs w:val="22"/>
              </w:rPr>
              <w:t>EFR w/dome</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 xml:space="preserve">BBBBBB </w:t>
            </w:r>
          </w:p>
        </w:tc>
      </w:tr>
      <w:tr w:rsidR="000F0B55" w:rsidRPr="00BB5BEC" w:rsidTr="0024326C">
        <w:tc>
          <w:tcPr>
            <w:tcW w:w="1008" w:type="dxa"/>
          </w:tcPr>
          <w:p w:rsidR="000F0B55" w:rsidRPr="000F0B55" w:rsidRDefault="000F0B55" w:rsidP="00295DFD">
            <w:pPr>
              <w:rPr>
                <w:sz w:val="22"/>
                <w:szCs w:val="22"/>
              </w:rPr>
            </w:pPr>
            <w:r w:rsidRPr="000F0B55">
              <w:rPr>
                <w:sz w:val="22"/>
                <w:szCs w:val="22"/>
              </w:rPr>
              <w:t>23</w:t>
            </w:r>
          </w:p>
        </w:tc>
        <w:tc>
          <w:tcPr>
            <w:tcW w:w="2160" w:type="dxa"/>
          </w:tcPr>
          <w:p w:rsidR="000F0B55" w:rsidRPr="000F0B55" w:rsidRDefault="000F0B55" w:rsidP="00295DFD">
            <w:pPr>
              <w:rPr>
                <w:sz w:val="22"/>
                <w:szCs w:val="22"/>
              </w:rPr>
            </w:pPr>
            <w:r w:rsidRPr="000F0B55">
              <w:rPr>
                <w:sz w:val="22"/>
                <w:szCs w:val="22"/>
              </w:rPr>
              <w:t>Additive</w:t>
            </w:r>
          </w:p>
        </w:tc>
        <w:tc>
          <w:tcPr>
            <w:tcW w:w="1728" w:type="dxa"/>
          </w:tcPr>
          <w:p w:rsidR="000F0B55" w:rsidRPr="000F0B55" w:rsidRDefault="000F0B55" w:rsidP="00295DFD">
            <w:pPr>
              <w:rPr>
                <w:sz w:val="22"/>
                <w:szCs w:val="22"/>
              </w:rPr>
            </w:pPr>
            <w:r w:rsidRPr="000F0B55">
              <w:rPr>
                <w:sz w:val="22"/>
                <w:szCs w:val="22"/>
              </w:rPr>
              <w:t>242</w:t>
            </w:r>
          </w:p>
        </w:tc>
        <w:tc>
          <w:tcPr>
            <w:tcW w:w="1567" w:type="dxa"/>
          </w:tcPr>
          <w:p w:rsidR="000F0B55" w:rsidRPr="000F0B55" w:rsidRDefault="000F0B55" w:rsidP="00295DFD">
            <w:pPr>
              <w:rPr>
                <w:sz w:val="22"/>
                <w:szCs w:val="22"/>
              </w:rPr>
            </w:pPr>
            <w:r w:rsidRPr="000F0B55">
              <w:rPr>
                <w:sz w:val="22"/>
                <w:szCs w:val="22"/>
              </w:rPr>
              <w:t>FR</w:t>
            </w:r>
          </w:p>
        </w:tc>
        <w:tc>
          <w:tcPr>
            <w:tcW w:w="864" w:type="dxa"/>
          </w:tcPr>
          <w:p w:rsidR="000F0B55" w:rsidRPr="000F0B55" w:rsidRDefault="000F0B55" w:rsidP="00295DFD">
            <w:pPr>
              <w:rPr>
                <w:sz w:val="22"/>
                <w:szCs w:val="22"/>
              </w:rPr>
            </w:pPr>
            <w:r w:rsidRPr="000F0B55">
              <w:rPr>
                <w:sz w:val="22"/>
                <w:szCs w:val="22"/>
              </w:rPr>
              <w:t>None</w:t>
            </w:r>
          </w:p>
        </w:tc>
        <w:tc>
          <w:tcPr>
            <w:tcW w:w="1440" w:type="dxa"/>
          </w:tcPr>
          <w:p w:rsidR="000F0B55" w:rsidRPr="000F0B55" w:rsidRDefault="000F0B55" w:rsidP="00295DFD">
            <w:pPr>
              <w:rPr>
                <w:sz w:val="22"/>
                <w:szCs w:val="22"/>
              </w:rPr>
            </w:pPr>
            <w:r w:rsidRPr="000F0B55">
              <w:rPr>
                <w:sz w:val="22"/>
                <w:szCs w:val="22"/>
              </w:rPr>
              <w:t>None</w:t>
            </w:r>
          </w:p>
        </w:tc>
      </w:tr>
    </w:tbl>
    <w:p w:rsidR="000F0B55" w:rsidRPr="00BB5BEC" w:rsidRDefault="000F0B55" w:rsidP="000F0B55">
      <w:pPr>
        <w:rPr>
          <w:szCs w:val="22"/>
        </w:rPr>
      </w:pPr>
    </w:p>
    <w:p w:rsidR="000F0B55" w:rsidRPr="0024326C" w:rsidRDefault="000F0B55" w:rsidP="0024326C">
      <w:pPr>
        <w:ind w:left="540"/>
        <w:rPr>
          <w:sz w:val="22"/>
          <w:szCs w:val="22"/>
        </w:rPr>
      </w:pPr>
      <w:r w:rsidRPr="0024326C">
        <w:rPr>
          <w:sz w:val="22"/>
          <w:szCs w:val="22"/>
        </w:rPr>
        <w:t>[Rule 62-210.200, (PTE), F.A.C. and construction permit 0090029-001-AC]</w:t>
      </w:r>
    </w:p>
    <w:p w:rsidR="004C3F81" w:rsidRPr="0024326C" w:rsidRDefault="004C3F81" w:rsidP="0024326C">
      <w:pPr>
        <w:ind w:left="540"/>
        <w:rPr>
          <w:i/>
          <w:sz w:val="22"/>
          <w:szCs w:val="22"/>
        </w:rPr>
      </w:pPr>
    </w:p>
    <w:p w:rsidR="000F0B55" w:rsidRPr="0024326C" w:rsidRDefault="000F0B55" w:rsidP="0024326C">
      <w:pPr>
        <w:ind w:left="540"/>
        <w:rPr>
          <w:i/>
          <w:sz w:val="22"/>
          <w:szCs w:val="22"/>
        </w:rPr>
      </w:pPr>
      <w:r w:rsidRPr="0024326C">
        <w:rPr>
          <w:i/>
          <w:sz w:val="22"/>
          <w:szCs w:val="22"/>
        </w:rPr>
        <w:t xml:space="preserve">{Permit Note: Worst-case product is defined as the product that is expected to result in the highest emission of volatile organic compounds. It does not limit the storage of lower vapor products (e.g. storage tanks that identify gasoline as the worst-case product are also authorized to store ethanol).} </w:t>
      </w:r>
    </w:p>
    <w:p w:rsidR="00A32BC1" w:rsidRPr="0024326C" w:rsidRDefault="00A32BC1" w:rsidP="000F0B55">
      <w:pPr>
        <w:rPr>
          <w:sz w:val="22"/>
          <w:szCs w:val="22"/>
        </w:rPr>
      </w:pPr>
    </w:p>
    <w:p w:rsidR="006A066F" w:rsidRDefault="006A066F" w:rsidP="00660589">
      <w:pPr>
        <w:pStyle w:val="ListParagraph"/>
        <w:numPr>
          <w:ilvl w:val="0"/>
          <w:numId w:val="18"/>
        </w:numPr>
        <w:tabs>
          <w:tab w:val="left" w:pos="810"/>
        </w:tabs>
        <w:rPr>
          <w:sz w:val="22"/>
          <w:szCs w:val="22"/>
        </w:rPr>
      </w:pPr>
      <w:bookmarkStart w:id="24" w:name="_Hlk520818511"/>
      <w:r>
        <w:rPr>
          <w:sz w:val="22"/>
          <w:szCs w:val="22"/>
        </w:rPr>
        <w:t xml:space="preserve">Added </w:t>
      </w:r>
      <w:r w:rsidR="0098535F">
        <w:rPr>
          <w:sz w:val="22"/>
          <w:szCs w:val="22"/>
        </w:rPr>
        <w:t>“</w:t>
      </w:r>
      <w:r>
        <w:rPr>
          <w:sz w:val="22"/>
          <w:szCs w:val="22"/>
        </w:rPr>
        <w:t>Test Method</w:t>
      </w:r>
      <w:r w:rsidR="0098535F">
        <w:rPr>
          <w:sz w:val="22"/>
          <w:szCs w:val="22"/>
        </w:rPr>
        <w:t>”</w:t>
      </w:r>
      <w:r>
        <w:rPr>
          <w:sz w:val="22"/>
          <w:szCs w:val="22"/>
        </w:rPr>
        <w:t xml:space="preserve"> Condition.</w:t>
      </w:r>
    </w:p>
    <w:p w:rsidR="006A066F" w:rsidRPr="0098535F" w:rsidRDefault="006A066F" w:rsidP="006A066F">
      <w:pPr>
        <w:pStyle w:val="ListParagraph"/>
        <w:numPr>
          <w:ilvl w:val="0"/>
          <w:numId w:val="18"/>
        </w:numPr>
        <w:tabs>
          <w:tab w:val="left" w:pos="540"/>
        </w:tabs>
        <w:spacing w:after="120"/>
        <w:rPr>
          <w:sz w:val="22"/>
          <w:szCs w:val="22"/>
          <w:highlight w:val="yellow"/>
          <w:u w:val="double"/>
        </w:rPr>
      </w:pPr>
      <w:bookmarkStart w:id="25" w:name="_Hlk523212576"/>
      <w:r w:rsidRPr="0098535F">
        <w:rPr>
          <w:b/>
          <w:sz w:val="22"/>
          <w:szCs w:val="22"/>
          <w:highlight w:val="yellow"/>
          <w:u w:val="double"/>
        </w:rPr>
        <w:t xml:space="preserve">B.2. </w:t>
      </w:r>
      <w:r w:rsidRPr="0098535F">
        <w:rPr>
          <w:sz w:val="22"/>
          <w:szCs w:val="22"/>
          <w:highlight w:val="yellow"/>
          <w:u w:val="double"/>
        </w:rPr>
        <w:t>Test Method: When required, tests shall be performed in accordance with the following reference method:</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6A066F" w:rsidRPr="0098535F" w:rsidTr="001349FF">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6A066F" w:rsidRPr="0098535F" w:rsidRDefault="006A066F" w:rsidP="001349FF">
            <w:pPr>
              <w:jc w:val="center"/>
              <w:rPr>
                <w:b/>
                <w:sz w:val="22"/>
                <w:szCs w:val="22"/>
                <w:highlight w:val="yellow"/>
                <w:u w:val="double"/>
              </w:rPr>
            </w:pPr>
            <w:r w:rsidRPr="0098535F">
              <w:rPr>
                <w:b/>
                <w:sz w:val="22"/>
                <w:szCs w:val="22"/>
                <w:highlight w:val="yellow"/>
                <w:u w:val="double"/>
              </w:rPr>
              <w:t>Method</w:t>
            </w:r>
          </w:p>
        </w:tc>
        <w:tc>
          <w:tcPr>
            <w:tcW w:w="8604" w:type="dxa"/>
            <w:tcBorders>
              <w:top w:val="single" w:sz="12" w:space="0" w:color="auto"/>
              <w:left w:val="single" w:sz="12" w:space="0" w:color="auto"/>
              <w:bottom w:val="single" w:sz="12" w:space="0" w:color="auto"/>
              <w:right w:val="single" w:sz="12" w:space="0" w:color="auto"/>
            </w:tcBorders>
          </w:tcPr>
          <w:p w:rsidR="006A066F" w:rsidRPr="0098535F" w:rsidRDefault="006A066F" w:rsidP="001349FF">
            <w:pPr>
              <w:rPr>
                <w:b/>
                <w:sz w:val="22"/>
                <w:szCs w:val="22"/>
                <w:highlight w:val="yellow"/>
                <w:u w:val="double"/>
              </w:rPr>
            </w:pPr>
            <w:r w:rsidRPr="0098535F">
              <w:rPr>
                <w:b/>
                <w:sz w:val="22"/>
                <w:szCs w:val="22"/>
                <w:highlight w:val="yellow"/>
                <w:u w:val="double"/>
              </w:rPr>
              <w:t>Description of Method and Comments</w:t>
            </w:r>
          </w:p>
        </w:tc>
      </w:tr>
      <w:tr w:rsidR="006A066F" w:rsidRPr="0098535F" w:rsidTr="001349FF">
        <w:tc>
          <w:tcPr>
            <w:tcW w:w="1080" w:type="dxa"/>
            <w:tcBorders>
              <w:top w:val="single" w:sz="8" w:space="0" w:color="auto"/>
              <w:left w:val="single" w:sz="12" w:space="0" w:color="auto"/>
              <w:bottom w:val="single" w:sz="12" w:space="0" w:color="auto"/>
              <w:right w:val="single" w:sz="12" w:space="0" w:color="auto"/>
            </w:tcBorders>
            <w:vAlign w:val="center"/>
          </w:tcPr>
          <w:p w:rsidR="006A066F" w:rsidRPr="0098535F" w:rsidRDefault="006A066F" w:rsidP="001349FF">
            <w:pPr>
              <w:jc w:val="center"/>
              <w:rPr>
                <w:sz w:val="22"/>
                <w:szCs w:val="22"/>
                <w:highlight w:val="yellow"/>
                <w:u w:val="double"/>
              </w:rPr>
            </w:pPr>
            <w:r w:rsidRPr="0098535F">
              <w:rPr>
                <w:sz w:val="22"/>
                <w:szCs w:val="22"/>
                <w:highlight w:val="yellow"/>
                <w:u w:val="double"/>
              </w:rPr>
              <w:t>27</w:t>
            </w:r>
          </w:p>
        </w:tc>
        <w:tc>
          <w:tcPr>
            <w:tcW w:w="8604" w:type="dxa"/>
            <w:tcBorders>
              <w:top w:val="single" w:sz="8" w:space="0" w:color="auto"/>
              <w:left w:val="single" w:sz="12" w:space="0" w:color="auto"/>
              <w:bottom w:val="single" w:sz="12" w:space="0" w:color="auto"/>
              <w:right w:val="single" w:sz="12" w:space="0" w:color="auto"/>
            </w:tcBorders>
          </w:tcPr>
          <w:p w:rsidR="006A066F" w:rsidRPr="0098535F" w:rsidRDefault="006A066F" w:rsidP="001349FF">
            <w:pPr>
              <w:rPr>
                <w:sz w:val="22"/>
                <w:szCs w:val="22"/>
                <w:highlight w:val="yellow"/>
                <w:u w:val="double"/>
              </w:rPr>
            </w:pPr>
            <w:r w:rsidRPr="0098535F">
              <w:rPr>
                <w:sz w:val="22"/>
                <w:szCs w:val="22"/>
                <w:highlight w:val="yellow"/>
                <w:u w:val="double"/>
              </w:rPr>
              <w:t>Vapor Tightness of Gasoline Tank – Pressure Vacuum</w:t>
            </w:r>
          </w:p>
        </w:tc>
      </w:tr>
    </w:tbl>
    <w:p w:rsidR="006A066F" w:rsidRDefault="006A066F" w:rsidP="006A066F">
      <w:pPr>
        <w:ind w:left="360"/>
        <w:rPr>
          <w:szCs w:val="22"/>
        </w:rPr>
      </w:pPr>
      <w:r w:rsidRPr="0098535F">
        <w:rPr>
          <w:sz w:val="22"/>
          <w:szCs w:val="22"/>
          <w:highlight w:val="yellow"/>
          <w:u w:val="double"/>
        </w:rPr>
        <w:t>The above method is described in Appendix A of 40 CFR 60 and adopted by reference in Rule 62-204.800, F.A.C.  No other methods may be used unless prior written approval is received from the Department.  [Rule 62-204.800, F.A.C.; and Appendix A of 40 CFR 60]</w:t>
      </w:r>
    </w:p>
    <w:bookmarkEnd w:id="25"/>
    <w:p w:rsidR="006A066F" w:rsidRDefault="0098535F" w:rsidP="00660589">
      <w:pPr>
        <w:pStyle w:val="ListParagraph"/>
        <w:numPr>
          <w:ilvl w:val="0"/>
          <w:numId w:val="18"/>
        </w:numPr>
        <w:tabs>
          <w:tab w:val="left" w:pos="810"/>
        </w:tabs>
        <w:rPr>
          <w:sz w:val="22"/>
          <w:szCs w:val="22"/>
        </w:rPr>
      </w:pPr>
      <w:r>
        <w:rPr>
          <w:sz w:val="22"/>
          <w:szCs w:val="22"/>
        </w:rPr>
        <w:t xml:space="preserve">Deleted “Circumvent any pollution control device” condition. Duplicate condition </w:t>
      </w:r>
      <w:r w:rsidR="00585BB6">
        <w:rPr>
          <w:sz w:val="22"/>
          <w:szCs w:val="22"/>
        </w:rPr>
        <w:t xml:space="preserve">TV7 </w:t>
      </w:r>
      <w:r>
        <w:rPr>
          <w:sz w:val="22"/>
          <w:szCs w:val="22"/>
        </w:rPr>
        <w:t>found in Appendix TV</w:t>
      </w:r>
      <w:r w:rsidR="00585BB6">
        <w:rPr>
          <w:sz w:val="22"/>
          <w:szCs w:val="22"/>
        </w:rPr>
        <w:t xml:space="preserve"> (Title V General Conditions)</w:t>
      </w:r>
      <w:r>
        <w:rPr>
          <w:sz w:val="22"/>
          <w:szCs w:val="22"/>
        </w:rPr>
        <w:t>.</w:t>
      </w:r>
    </w:p>
    <w:p w:rsidR="0098535F" w:rsidRPr="00830DE1" w:rsidRDefault="00830DE1" w:rsidP="0098535F">
      <w:pPr>
        <w:pStyle w:val="ListParagraph"/>
        <w:numPr>
          <w:ilvl w:val="0"/>
          <w:numId w:val="18"/>
        </w:numPr>
        <w:tabs>
          <w:tab w:val="left" w:pos="700"/>
        </w:tabs>
        <w:rPr>
          <w:strike/>
          <w:sz w:val="22"/>
          <w:szCs w:val="22"/>
          <w:highlight w:val="yellow"/>
        </w:rPr>
      </w:pPr>
      <w:r w:rsidRPr="00830DE1">
        <w:rPr>
          <w:b/>
          <w:strike/>
          <w:sz w:val="22"/>
          <w:szCs w:val="22"/>
          <w:highlight w:val="yellow"/>
        </w:rPr>
        <w:t>B.2.</w:t>
      </w:r>
      <w:r w:rsidRPr="00830DE1">
        <w:rPr>
          <w:sz w:val="22"/>
          <w:szCs w:val="22"/>
          <w:highlight w:val="yellow"/>
        </w:rPr>
        <w:t xml:space="preserve"> </w:t>
      </w:r>
      <w:r w:rsidR="0098535F" w:rsidRPr="00830DE1">
        <w:rPr>
          <w:strike/>
          <w:sz w:val="22"/>
          <w:szCs w:val="22"/>
          <w:highlight w:val="yellow"/>
        </w:rPr>
        <w:t>No person shall circumvent any pollution control device or allow the emissions of air pollutants without the applicable air pollution control device operating properly.</w:t>
      </w:r>
    </w:p>
    <w:p w:rsidR="00762331" w:rsidRDefault="0098535F" w:rsidP="0098535F">
      <w:pPr>
        <w:ind w:left="180" w:firstLine="360"/>
        <w:rPr>
          <w:strike/>
          <w:sz w:val="22"/>
          <w:szCs w:val="22"/>
        </w:rPr>
      </w:pPr>
      <w:r w:rsidRPr="00830DE1">
        <w:rPr>
          <w:strike/>
          <w:sz w:val="22"/>
          <w:szCs w:val="22"/>
          <w:highlight w:val="yellow"/>
        </w:rPr>
        <w:t>[Rule 62-210.200, (PTE), F.A.C., and Rule 62-210.650, F.A.C.]</w:t>
      </w:r>
    </w:p>
    <w:p w:rsidR="00762331" w:rsidRPr="00AA2F39" w:rsidRDefault="00762331" w:rsidP="00762331">
      <w:pPr>
        <w:pStyle w:val="ListParagraph"/>
        <w:numPr>
          <w:ilvl w:val="0"/>
          <w:numId w:val="18"/>
        </w:numPr>
        <w:tabs>
          <w:tab w:val="left" w:pos="810"/>
        </w:tabs>
        <w:rPr>
          <w:b/>
          <w:sz w:val="22"/>
          <w:szCs w:val="22"/>
        </w:rPr>
      </w:pPr>
      <w:r>
        <w:rPr>
          <w:sz w:val="22"/>
          <w:szCs w:val="22"/>
        </w:rPr>
        <w:t xml:space="preserve">Expanded Condition </w:t>
      </w:r>
      <w:r w:rsidRPr="00762331">
        <w:rPr>
          <w:b/>
          <w:sz w:val="22"/>
          <w:szCs w:val="22"/>
        </w:rPr>
        <w:t>B.3.</w:t>
      </w:r>
      <w:r>
        <w:rPr>
          <w:b/>
          <w:sz w:val="22"/>
          <w:szCs w:val="22"/>
        </w:rPr>
        <w:t xml:space="preserve"> </w:t>
      </w:r>
      <w:r>
        <w:rPr>
          <w:sz w:val="22"/>
          <w:szCs w:val="22"/>
        </w:rPr>
        <w:t>(added the testing and monitoring requirements specified in 40 CFR 63.11092(e)).</w:t>
      </w:r>
    </w:p>
    <w:p w:rsidR="00762331" w:rsidRPr="00AA2F39" w:rsidRDefault="00AA2F39" w:rsidP="00AA2F39">
      <w:pPr>
        <w:pStyle w:val="ListParagraph"/>
        <w:numPr>
          <w:ilvl w:val="0"/>
          <w:numId w:val="18"/>
        </w:numPr>
        <w:tabs>
          <w:tab w:val="left" w:pos="1080"/>
        </w:tabs>
        <w:spacing w:after="120"/>
        <w:rPr>
          <w:sz w:val="22"/>
          <w:szCs w:val="22"/>
          <w:u w:val="single"/>
        </w:rPr>
      </w:pPr>
      <w:bookmarkStart w:id="26" w:name="_Hlk523314996"/>
      <w:r w:rsidRPr="00AA2F39">
        <w:rPr>
          <w:b/>
          <w:sz w:val="22"/>
          <w:szCs w:val="22"/>
        </w:rPr>
        <w:t>B.3.</w:t>
      </w:r>
      <w:r w:rsidRPr="00AA2F39">
        <w:rPr>
          <w:b/>
          <w:sz w:val="22"/>
          <w:szCs w:val="22"/>
        </w:rPr>
        <w:tab/>
      </w:r>
      <w:r w:rsidR="00762331" w:rsidRPr="00AA2F39">
        <w:rPr>
          <w:sz w:val="22"/>
          <w:szCs w:val="22"/>
          <w:u w:val="single"/>
        </w:rPr>
        <w:t>Monitoring and Testing</w:t>
      </w:r>
      <w:r w:rsidR="00762331" w:rsidRPr="00AA2F39">
        <w:rPr>
          <w:sz w:val="22"/>
          <w:szCs w:val="22"/>
        </w:rPr>
        <w:t xml:space="preserve">: The permittee must comply with the testing and monitoring requirements of 40 CFR 63.11092(e).  </w:t>
      </w:r>
    </w:p>
    <w:bookmarkEnd w:id="26"/>
    <w:p w:rsidR="00762331" w:rsidRPr="00762331" w:rsidRDefault="00762331" w:rsidP="00AA2F39">
      <w:pPr>
        <w:numPr>
          <w:ilvl w:val="0"/>
          <w:numId w:val="21"/>
        </w:numPr>
        <w:ind w:left="900"/>
        <w:contextualSpacing/>
        <w:rPr>
          <w:sz w:val="22"/>
          <w:szCs w:val="22"/>
          <w:highlight w:val="yellow"/>
          <w:u w:val="double"/>
        </w:rPr>
      </w:pPr>
      <w:r w:rsidRPr="00762331">
        <w:rPr>
          <w:sz w:val="22"/>
          <w:szCs w:val="22"/>
          <w:highlight w:val="yellow"/>
          <w:u w:val="double"/>
        </w:rPr>
        <w:t>Tanks 9, 12, and 13 (Gasoline Tanks with internal floating roofs): The permittee shall perform inspections of the floating roof system according to the requirements of §60.113b(a) (listed below) if the permittee is complying with option 2(b) in Table 1 to this subpart, or according to the requirements of §63.1063(c)(1) (listed below) if you are complying with option 2(d) in Table 1 to 40 CFR 63 Subpart BBBBBB.</w:t>
      </w:r>
    </w:p>
    <w:p w:rsidR="00762331" w:rsidRPr="00762331" w:rsidRDefault="00762331" w:rsidP="00AA2F39">
      <w:pPr>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40 CFR 60.113(b)(a) requirements: After installing the control equipment required to meet § 60.112b(a)(1) (permanently affixed roof and internal floating roof), each permittee shall:</w:t>
      </w:r>
    </w:p>
    <w:p w:rsidR="00762331" w:rsidRPr="00762331" w:rsidRDefault="00762331" w:rsidP="00AA2F39">
      <w:pPr>
        <w:ind w:left="900" w:hanging="360"/>
        <w:rPr>
          <w:sz w:val="22"/>
          <w:szCs w:val="22"/>
          <w:highlight w:val="yellow"/>
          <w:u w:val="double"/>
        </w:rPr>
      </w:pPr>
    </w:p>
    <w:p w:rsidR="00762331" w:rsidRPr="00762331" w:rsidRDefault="00762331" w:rsidP="00AA2F39">
      <w:pPr>
        <w:numPr>
          <w:ilvl w:val="0"/>
          <w:numId w:val="22"/>
        </w:numPr>
        <w:tabs>
          <w:tab w:val="left" w:pos="720"/>
        </w:tabs>
        <w:ind w:left="900"/>
        <w:contextualSpacing/>
        <w:rPr>
          <w:sz w:val="22"/>
          <w:szCs w:val="22"/>
          <w:highlight w:val="yellow"/>
          <w:u w:val="double"/>
        </w:rPr>
      </w:pPr>
      <w:r w:rsidRPr="00762331">
        <w:rPr>
          <w:sz w:val="22"/>
          <w:szCs w:val="22"/>
          <w:highlight w:val="yellow"/>
          <w:u w:val="double"/>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rsidR="00762331" w:rsidRPr="00762331" w:rsidRDefault="00762331" w:rsidP="00AA2F39">
      <w:pPr>
        <w:numPr>
          <w:ilvl w:val="0"/>
          <w:numId w:val="22"/>
        </w:numPr>
        <w:tabs>
          <w:tab w:val="left" w:pos="720"/>
        </w:tabs>
        <w:ind w:left="900"/>
        <w:contextualSpacing/>
        <w:rPr>
          <w:sz w:val="22"/>
          <w:szCs w:val="22"/>
          <w:highlight w:val="yellow"/>
          <w:u w:val="double"/>
        </w:rPr>
      </w:pPr>
      <w:r w:rsidRPr="00762331">
        <w:rPr>
          <w:sz w:val="22"/>
          <w:szCs w:val="22"/>
          <w:highlight w:val="yellow"/>
          <w:u w:val="double"/>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w:t>
      </w:r>
      <w:r w:rsidRPr="00762331">
        <w:rPr>
          <w:sz w:val="22"/>
          <w:szCs w:val="22"/>
          <w:highlight w:val="yellow"/>
          <w:u w:val="double"/>
        </w:rPr>
        <w:lastRenderedPageBreak/>
        <w:t>detected during inspections required in this paragraph cannot be repaired within 45 days and if the vessel cannot be emptied within 45 days, a 30-day extension may be requested from the Administrator in the inspection report required in §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762331" w:rsidRPr="00762331" w:rsidRDefault="00762331" w:rsidP="00AA2F39">
      <w:pPr>
        <w:numPr>
          <w:ilvl w:val="0"/>
          <w:numId w:val="22"/>
        </w:numPr>
        <w:tabs>
          <w:tab w:val="left" w:pos="720"/>
        </w:tabs>
        <w:ind w:left="900"/>
        <w:contextualSpacing/>
        <w:rPr>
          <w:sz w:val="22"/>
          <w:szCs w:val="22"/>
          <w:highlight w:val="yellow"/>
          <w:u w:val="double"/>
        </w:rPr>
      </w:pPr>
      <w:r w:rsidRPr="00762331">
        <w:rPr>
          <w:sz w:val="22"/>
          <w:szCs w:val="22"/>
          <w:highlight w:val="yellow"/>
          <w:u w:val="double"/>
        </w:rPr>
        <w:t xml:space="preserve">For vessels equipped with a double-seal system as specified in § 60.112b(a)(1)(ii)(B): </w:t>
      </w:r>
    </w:p>
    <w:p w:rsidR="00762331" w:rsidRPr="00762331" w:rsidRDefault="00762331" w:rsidP="00AA2F39">
      <w:pPr>
        <w:tabs>
          <w:tab w:val="left" w:pos="900"/>
        </w:tabs>
        <w:ind w:left="900" w:hanging="360"/>
        <w:rPr>
          <w:sz w:val="22"/>
          <w:szCs w:val="22"/>
          <w:highlight w:val="yellow"/>
          <w:u w:val="double"/>
        </w:rPr>
      </w:pPr>
      <w:r w:rsidRPr="00762331">
        <w:rPr>
          <w:sz w:val="22"/>
          <w:szCs w:val="22"/>
          <w:highlight w:val="yellow"/>
          <w:u w:val="double"/>
        </w:rPr>
        <w:t xml:space="preserve">(i) </w:t>
      </w:r>
      <w:r w:rsidR="00E84779">
        <w:rPr>
          <w:sz w:val="22"/>
          <w:szCs w:val="22"/>
          <w:highlight w:val="yellow"/>
          <w:u w:val="double"/>
        </w:rPr>
        <w:t xml:space="preserve">  </w:t>
      </w:r>
      <w:r w:rsidRPr="00762331">
        <w:rPr>
          <w:sz w:val="22"/>
          <w:szCs w:val="22"/>
          <w:highlight w:val="yellow"/>
          <w:u w:val="double"/>
        </w:rPr>
        <w:t xml:space="preserve">Visually inspect the vessel as specified in paragraph (a)(4) of this section at least every 5 years; or </w:t>
      </w:r>
    </w:p>
    <w:p w:rsidR="00762331" w:rsidRPr="00762331" w:rsidRDefault="00762331" w:rsidP="00AA2F39">
      <w:pPr>
        <w:tabs>
          <w:tab w:val="left" w:pos="720"/>
        </w:tabs>
        <w:ind w:left="900" w:hanging="360"/>
        <w:rPr>
          <w:sz w:val="16"/>
          <w:szCs w:val="16"/>
          <w:highlight w:val="yellow"/>
          <w:u w:val="double"/>
        </w:rPr>
      </w:pPr>
      <w:r w:rsidRPr="00762331">
        <w:rPr>
          <w:sz w:val="22"/>
          <w:szCs w:val="22"/>
          <w:highlight w:val="yellow"/>
          <w:u w:val="double"/>
        </w:rPr>
        <w:t xml:space="preserve">(ii) </w:t>
      </w:r>
      <w:r w:rsidR="00E84779">
        <w:rPr>
          <w:sz w:val="22"/>
          <w:szCs w:val="22"/>
          <w:highlight w:val="yellow"/>
          <w:u w:val="double"/>
        </w:rPr>
        <w:t xml:space="preserve"> </w:t>
      </w:r>
      <w:r w:rsidRPr="00762331">
        <w:rPr>
          <w:sz w:val="22"/>
          <w:szCs w:val="22"/>
          <w:highlight w:val="yellow"/>
          <w:u w:val="double"/>
        </w:rPr>
        <w:t>Visually inspect the vessel as specified in paragraph (a)(2) of this section.</w:t>
      </w:r>
    </w:p>
    <w:p w:rsidR="00762331" w:rsidRPr="00762331" w:rsidRDefault="00762331" w:rsidP="00AA2F39">
      <w:pPr>
        <w:numPr>
          <w:ilvl w:val="0"/>
          <w:numId w:val="22"/>
        </w:numPr>
        <w:ind w:left="900"/>
        <w:contextualSpacing/>
        <w:rPr>
          <w:sz w:val="22"/>
          <w:szCs w:val="22"/>
          <w:highlight w:val="yellow"/>
          <w:u w:val="double"/>
        </w:rPr>
      </w:pPr>
      <w:r w:rsidRPr="00762331">
        <w:rPr>
          <w:sz w:val="22"/>
          <w:szCs w:val="22"/>
          <w:highlight w:val="yellow"/>
          <w:u w:val="double"/>
        </w:rPr>
        <w:t>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bookmarkStart w:id="27" w:name="_Hlk522794904"/>
      <w:r w:rsidRPr="00762331">
        <w:rPr>
          <w:sz w:val="22"/>
          <w:szCs w:val="22"/>
          <w:highlight w:val="yellow"/>
          <w:u w:val="double"/>
        </w:rPr>
        <w:t xml:space="preserve">40 CFR 63.1063(c)(1) requirements: Internal floating roofing (IFR) inspections and repairs shall be performed as specified in (c), (d), and (e) below. </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 xml:space="preserve">(c) Inspection frequency requirements for </w:t>
      </w:r>
      <w:r w:rsidR="00E84779">
        <w:rPr>
          <w:sz w:val="22"/>
          <w:szCs w:val="22"/>
          <w:highlight w:val="yellow"/>
          <w:u w:val="double"/>
        </w:rPr>
        <w:t>i</w:t>
      </w:r>
      <w:r w:rsidRPr="00762331">
        <w:rPr>
          <w:sz w:val="22"/>
          <w:szCs w:val="22"/>
          <w:highlight w:val="yellow"/>
          <w:u w:val="double"/>
        </w:rPr>
        <w:t>nternal floating roofs. Internal floating roofs shall be inspected as specified in paragraph (d)(1) of this section before the initial filling of the storage vessel. Subsequent inspections shall be performed as specified in paragraph (c)(1)(i) or (c)(1)(ii) below.</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(i) Internal floating roofs shall be inspected as specified in paragraphs (c)(1)(i)(A) and (c)(1)(i)(B)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(A) At least once per year the IFR shall be inspected as specified in paragraph (d)(2)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(B) Each time the storage vessel is completely emptied and degassed, or every 10 years, whichever occurs first, the IFR shall be inspected as specified in paragraph (d)(1) below.</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(ii) Instead of the inspection frequency specified in paragraph (c)(1)(i) of this section, internal floating roofs with two rim seals may be inspected as specified in paragraph (d)(1) of this section each time the storage vessel is completely emptied and degassed, or every 5 years, whichever occurs first.</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(d) Inspection procedure requirements. Floating roof inspections shall be conducted as specified in paragraphs (d)(1), as applicable. If a floating roof fails an inspection, the owner or operator shall comply with the repair requirements of paragraph (e)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(1) Floating roof (IFR and EFR) inspections shall be conducted by visually inspecting the floating roof deck, deck fittings, and rim seals from within the storage vessel. The inspection may be performed entirely from the top side of the floating roof, as long as there is visual access to all deck components specified in paragraph (a) of this section. Any of the conditions described in paragraphs (d)(1)(i) through (d)(1)(v) of this section constitutes inspection failure.</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(i) Stored liquid on the floating roof.</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lastRenderedPageBreak/>
        <w:t>(ii) Holes or tears in the primary or secondary seal (if one is present).</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(iii) Floating roof deck, deck fittings, or rim seals that are not functioning as designed (as specified in paragraph (a)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(iv) Failure to comply with the operational requirements of paragraph (b)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(v) Gaps of more than 0.32 centimeters (1⁄8 inch) between any deck fitting gasket, seal, or wiper (required by paragraph (a) of this section) and any surface that it is intended to seal.</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(e) Repair requirements. Conditions causing inspection failures under paragraph (d) of this section shall be repaired as specified in paragraph (e)(1) or (e)(2) of this section.</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(1) If the inspection is performed while the storage vessel is not storing liquid, repairs shall be completed before the refilling of the storage vessel with liquid.</w:t>
      </w:r>
    </w:p>
    <w:p w:rsidR="00762331" w:rsidRPr="00762331" w:rsidRDefault="00762331" w:rsidP="00AA2F39">
      <w:pPr>
        <w:ind w:left="900" w:hanging="360"/>
        <w:rPr>
          <w:sz w:val="22"/>
          <w:szCs w:val="22"/>
          <w:highlight w:val="yellow"/>
          <w:u w:val="double"/>
        </w:rPr>
      </w:pPr>
    </w:p>
    <w:p w:rsidR="00762331" w:rsidRPr="00762331" w:rsidRDefault="00762331" w:rsidP="00AA2F39">
      <w:pPr>
        <w:ind w:left="900" w:hanging="360"/>
        <w:rPr>
          <w:sz w:val="22"/>
          <w:szCs w:val="22"/>
          <w:highlight w:val="yellow"/>
          <w:u w:val="double"/>
        </w:rPr>
      </w:pPr>
      <w:r w:rsidRPr="00762331">
        <w:rPr>
          <w:sz w:val="22"/>
          <w:szCs w:val="22"/>
          <w:highlight w:val="yellow"/>
          <w:u w:val="double"/>
        </w:rPr>
        <w:t>(2) If the inspection is performed while the storage vessel is storing liquid, repairs shall be completed or the vessel removed from service within 45 days. If a repair cannot be completed and the vessel cannot be emptied within 45 days, the owner or operator may use up to 2 extensions of up to 30 additional days each. Documentation of a decision to use an extension shall include a description of the failure, shall document that alternate storage capacity is unavailable, and shall specify a schedule of actions that will ensure that the control equipment will be repaired or the vessel will be completely emptied as soon as practical.</w:t>
      </w:r>
    </w:p>
    <w:bookmarkEnd w:id="27"/>
    <w:p w:rsidR="00762331" w:rsidRPr="00762331" w:rsidRDefault="00762331" w:rsidP="00AA2F39">
      <w:pPr>
        <w:ind w:left="900" w:hanging="360"/>
        <w:rPr>
          <w:sz w:val="22"/>
          <w:szCs w:val="22"/>
          <w:highlight w:val="yellow"/>
          <w:u w:val="double"/>
        </w:rPr>
      </w:pPr>
    </w:p>
    <w:p w:rsidR="00762331" w:rsidRPr="00762331" w:rsidRDefault="00762331" w:rsidP="00AA2F39">
      <w:pPr>
        <w:numPr>
          <w:ilvl w:val="0"/>
          <w:numId w:val="21"/>
        </w:numPr>
        <w:ind w:left="900"/>
        <w:contextualSpacing/>
        <w:rPr>
          <w:sz w:val="22"/>
          <w:szCs w:val="22"/>
          <w:highlight w:val="yellow"/>
          <w:u w:val="double"/>
        </w:rPr>
      </w:pPr>
      <w:r w:rsidRPr="00762331">
        <w:rPr>
          <w:sz w:val="22"/>
          <w:szCs w:val="22"/>
          <w:highlight w:val="yellow"/>
          <w:u w:val="double"/>
        </w:rPr>
        <w:t xml:space="preserve">Tank 15 (Gasoline Tank with external floating roof): If your gasoline storage tank is equipped with an external floating roof, the permittee must perform inspections of the floating roof system according to the requirements of §60.113b(b) (listed below) if you are complying with option 2(c) in Table 1 to </w:t>
      </w:r>
      <w:bookmarkStart w:id="28" w:name="_Hlk522697957"/>
      <w:r w:rsidRPr="00762331">
        <w:rPr>
          <w:sz w:val="22"/>
          <w:szCs w:val="22"/>
          <w:highlight w:val="yellow"/>
          <w:u w:val="double"/>
        </w:rPr>
        <w:t>40 CFR 63 Subpart BBBBBB,</w:t>
      </w:r>
      <w:bookmarkEnd w:id="28"/>
      <w:r w:rsidRPr="00762331">
        <w:rPr>
          <w:sz w:val="22"/>
          <w:szCs w:val="22"/>
          <w:highlight w:val="yellow"/>
          <w:u w:val="double"/>
        </w:rPr>
        <w:t xml:space="preserve"> or according to the requirements of §63.1063(c)(2) (listed below) if the permittee is complying with option 2(d) in Table 1 to 40 CFR 63 Subpart BBBBBB.</w:t>
      </w:r>
    </w:p>
    <w:p w:rsidR="00762331" w:rsidRPr="00762331" w:rsidRDefault="00762331" w:rsidP="00AA2F39">
      <w:pPr>
        <w:ind w:left="900" w:hanging="360"/>
        <w:rPr>
          <w:sz w:val="22"/>
          <w:szCs w:val="22"/>
          <w:highlight w:val="yellow"/>
          <w:u w:val="double"/>
        </w:rPr>
      </w:pPr>
      <w:r w:rsidRPr="00762331">
        <w:rPr>
          <w:sz w:val="22"/>
          <w:szCs w:val="22"/>
          <w:highlight w:val="yellow"/>
          <w:u w:val="double"/>
        </w:rPr>
        <w:t xml:space="preserve"> </w:t>
      </w:r>
    </w:p>
    <w:p w:rsidR="00762331" w:rsidRPr="00762331" w:rsidRDefault="00762331" w:rsidP="00AA2F39">
      <w:pPr>
        <w:ind w:left="900" w:hanging="360"/>
        <w:rPr>
          <w:sz w:val="22"/>
          <w:szCs w:val="22"/>
          <w:highlight w:val="yellow"/>
          <w:u w:val="double"/>
        </w:rPr>
      </w:pPr>
      <w:r w:rsidRPr="00762331">
        <w:rPr>
          <w:sz w:val="22"/>
          <w:szCs w:val="22"/>
          <w:highlight w:val="yellow"/>
          <w:u w:val="double"/>
        </w:rPr>
        <w:t xml:space="preserve">40 CFR 60.113b(b) requirements: After installing the control equipment required to meet §60.112b(a)(2) (external floating roof), the owner or operator shall: </w:t>
      </w:r>
    </w:p>
    <w:p w:rsidR="00762331" w:rsidRPr="00762331" w:rsidRDefault="00762331" w:rsidP="00AA2F39">
      <w:pPr>
        <w:ind w:left="900" w:hanging="360"/>
        <w:rPr>
          <w:sz w:val="22"/>
          <w:szCs w:val="22"/>
          <w:highlight w:val="yellow"/>
          <w:u w:val="double"/>
        </w:rPr>
      </w:pPr>
      <w:r w:rsidRPr="00762331">
        <w:rPr>
          <w:sz w:val="22"/>
          <w:szCs w:val="22"/>
          <w:highlight w:val="yellow"/>
          <w:u w:val="double"/>
        </w:rPr>
        <w:t>(1) Determine the gap areas and maximum gap widths, between the primary seal and the wall of the storage vessel and between the secondary seal and the wall of the storage vessel according to the following frequency.</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 Measurements of gaps between the tank wall and the primary seal (seal gaps) shall be performed during the hydrostatic testing of the vessel or within 60 days of the initial fill with VOL and at least once every 5 years thereafter.</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 Measurements of gaps between the tank wall and the secondary seal shall be performed within 60 days of the initial fill with VOL and at least once per year thereafter.</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(iii) If any source ceases to store VOL for a period of 1 year or more, subsequent introduction of VOL into the vessel shall be considered an initial fill for the purposes of paragraphs (b)(1)(i) and (b)(1)(ii) of this section.</w:t>
      </w:r>
    </w:p>
    <w:p w:rsidR="00762331" w:rsidRPr="00762331" w:rsidRDefault="00762331" w:rsidP="00AA2F39">
      <w:pPr>
        <w:ind w:left="900" w:hanging="360"/>
        <w:rPr>
          <w:sz w:val="22"/>
          <w:szCs w:val="22"/>
          <w:highlight w:val="yellow"/>
          <w:u w:val="double"/>
        </w:rPr>
      </w:pPr>
      <w:r w:rsidRPr="00762331">
        <w:rPr>
          <w:sz w:val="22"/>
          <w:szCs w:val="22"/>
          <w:highlight w:val="yellow"/>
          <w:u w:val="double"/>
        </w:rPr>
        <w:t>(2) Determine gap widths and areas in the primary and secondary seals individually by the following procedures:</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 Measure seal gaps, if any, at one or more floating roof levels when the roof is floating off the roof leg supports.</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rsidR="00762331" w:rsidRPr="00762331" w:rsidRDefault="00762331" w:rsidP="00AA2F39">
      <w:pPr>
        <w:ind w:left="900" w:hanging="360"/>
        <w:rPr>
          <w:sz w:val="22"/>
          <w:szCs w:val="22"/>
          <w:highlight w:val="yellow"/>
          <w:u w:val="double"/>
        </w:rPr>
      </w:pPr>
      <w:r w:rsidRPr="00762331">
        <w:rPr>
          <w:sz w:val="22"/>
          <w:szCs w:val="22"/>
          <w:highlight w:val="yellow"/>
          <w:u w:val="double"/>
        </w:rPr>
        <w:lastRenderedPageBreak/>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rsidR="00762331" w:rsidRPr="00762331" w:rsidRDefault="00762331" w:rsidP="00AA2F39">
      <w:pPr>
        <w:ind w:left="900" w:hanging="360"/>
        <w:rPr>
          <w:sz w:val="22"/>
          <w:szCs w:val="22"/>
          <w:highlight w:val="yellow"/>
          <w:u w:val="double"/>
        </w:rPr>
      </w:pPr>
      <w:r w:rsidRPr="00762331">
        <w:rPr>
          <w:sz w:val="22"/>
          <w:szCs w:val="22"/>
          <w:highlight w:val="yellow"/>
          <w:u w:val="double"/>
        </w:rPr>
        <w:t>(3) Add the gap surface area of each gap location for the primary seal and the secondary seal individually and divide the sum for each seal by the nominal diameter of the tank and compare each ratio to the respective standards in paragraph (b)(4) of this section.</w:t>
      </w:r>
    </w:p>
    <w:p w:rsidR="00762331" w:rsidRPr="00762331" w:rsidRDefault="00762331" w:rsidP="00AA2F39">
      <w:pPr>
        <w:ind w:left="900" w:hanging="360"/>
        <w:rPr>
          <w:sz w:val="22"/>
          <w:szCs w:val="22"/>
          <w:highlight w:val="yellow"/>
          <w:u w:val="double"/>
        </w:rPr>
      </w:pPr>
      <w:r w:rsidRPr="00762331">
        <w:rPr>
          <w:sz w:val="22"/>
          <w:szCs w:val="22"/>
          <w:highlight w:val="yellow"/>
          <w:u w:val="double"/>
        </w:rPr>
        <w:t>(4) Make necessary repairs or empty the storage vessel within 45 days of identification in any inspection for seals not meeting the requirements listed in (b)(4) (i) and (ii) of this section:</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 The accumulated area of gaps between the tank wall and the mechanical shoe or liquid-mounted primary seal shall not exceed 212 cm2 per meter of tank diameter, and the width of any portion of any gap shall not exceed 3.81 cm.</w:t>
      </w:r>
    </w:p>
    <w:p w:rsidR="00762331" w:rsidRPr="00762331" w:rsidRDefault="00762331" w:rsidP="00AA2F39">
      <w:pPr>
        <w:ind w:left="900" w:hanging="360"/>
        <w:rPr>
          <w:sz w:val="22"/>
          <w:szCs w:val="22"/>
          <w:highlight w:val="yellow"/>
          <w:u w:val="double"/>
        </w:rPr>
      </w:pPr>
      <w:r w:rsidRPr="00762331">
        <w:rPr>
          <w:sz w:val="22"/>
          <w:szCs w:val="22"/>
          <w:highlight w:val="yellow"/>
          <w:u w:val="double"/>
        </w:rPr>
        <w:t>(A) One end of the mechanical shoe is to extend into the stored liquid, and the other end is to extend a minimum vertical distance of 61 cm above the stored liquid surface.</w:t>
      </w:r>
    </w:p>
    <w:p w:rsidR="00762331" w:rsidRPr="00762331" w:rsidRDefault="00762331" w:rsidP="00AA2F39">
      <w:pPr>
        <w:ind w:left="900" w:hanging="360"/>
        <w:rPr>
          <w:sz w:val="22"/>
          <w:szCs w:val="22"/>
          <w:highlight w:val="yellow"/>
          <w:u w:val="double"/>
        </w:rPr>
      </w:pPr>
      <w:r w:rsidRPr="00762331">
        <w:rPr>
          <w:sz w:val="22"/>
          <w:szCs w:val="22"/>
          <w:highlight w:val="yellow"/>
          <w:u w:val="double"/>
        </w:rPr>
        <w:t>(B) There are to be no holes, tears, or other openings in the shoe, seal fabric, or seal envelope.</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 The secondary seal is to meet the following requirements:</w:t>
      </w:r>
    </w:p>
    <w:p w:rsidR="00762331" w:rsidRPr="00762331" w:rsidRDefault="00762331" w:rsidP="00AA2F39">
      <w:pPr>
        <w:ind w:left="900" w:hanging="360"/>
        <w:rPr>
          <w:sz w:val="22"/>
          <w:szCs w:val="22"/>
          <w:highlight w:val="yellow"/>
          <w:u w:val="double"/>
        </w:rPr>
      </w:pPr>
      <w:r w:rsidRPr="00762331">
        <w:rPr>
          <w:sz w:val="22"/>
          <w:szCs w:val="22"/>
          <w:highlight w:val="yellow"/>
          <w:u w:val="double"/>
        </w:rPr>
        <w:t>(A) The secondary seal is to be installed above the primary seal so that it completely covers the space between the roof edge and the tank wall except as provided in paragraph (b)(2)(iii) of this section.</w:t>
      </w:r>
    </w:p>
    <w:p w:rsidR="00762331" w:rsidRPr="00762331" w:rsidRDefault="00762331" w:rsidP="00AA2F39">
      <w:pPr>
        <w:ind w:left="900" w:hanging="360"/>
        <w:rPr>
          <w:sz w:val="22"/>
          <w:szCs w:val="22"/>
          <w:highlight w:val="yellow"/>
          <w:u w:val="double"/>
        </w:rPr>
      </w:pPr>
      <w:r w:rsidRPr="00762331">
        <w:rPr>
          <w:sz w:val="22"/>
          <w:szCs w:val="22"/>
          <w:highlight w:val="yellow"/>
          <w:u w:val="double"/>
        </w:rPr>
        <w:t>(B) The accumulated area of gaps between the tank wall and the secondary seal shall not exceed 21.2 cm2 per meter of tank diameter, and the width of any portion of any gap shall not exceed 1.27 cm.</w:t>
      </w:r>
    </w:p>
    <w:p w:rsidR="00762331" w:rsidRPr="00762331" w:rsidRDefault="00762331" w:rsidP="00AA2F39">
      <w:pPr>
        <w:ind w:left="900" w:hanging="360"/>
        <w:rPr>
          <w:sz w:val="22"/>
          <w:szCs w:val="22"/>
          <w:highlight w:val="yellow"/>
          <w:u w:val="double"/>
        </w:rPr>
      </w:pPr>
      <w:r w:rsidRPr="00762331">
        <w:rPr>
          <w:sz w:val="22"/>
          <w:szCs w:val="22"/>
          <w:highlight w:val="yellow"/>
          <w:u w:val="double"/>
        </w:rPr>
        <w:t>(C) There are to be no holes, tears, or other openings in the seal or seal fabric.</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rsidR="00762331" w:rsidRPr="00762331" w:rsidRDefault="00762331" w:rsidP="00AA2F39">
      <w:pPr>
        <w:ind w:left="900" w:hanging="360"/>
        <w:rPr>
          <w:sz w:val="22"/>
          <w:szCs w:val="22"/>
          <w:highlight w:val="yellow"/>
          <w:u w:val="double"/>
        </w:rPr>
      </w:pPr>
      <w:r w:rsidRPr="00762331">
        <w:rPr>
          <w:sz w:val="22"/>
          <w:szCs w:val="22"/>
          <w:highlight w:val="yellow"/>
          <w:u w:val="double"/>
        </w:rPr>
        <w:t>(5) Notify the Administrator 30 days in advance of any gap measurements required by paragraph (b)(1) of this section to afford the Administrator the opportunity to have an observer present.</w:t>
      </w:r>
    </w:p>
    <w:p w:rsidR="00762331" w:rsidRPr="00762331" w:rsidRDefault="00762331" w:rsidP="00AA2F39">
      <w:pPr>
        <w:ind w:left="900" w:hanging="360"/>
        <w:rPr>
          <w:sz w:val="22"/>
          <w:szCs w:val="22"/>
          <w:highlight w:val="yellow"/>
          <w:u w:val="double"/>
        </w:rPr>
      </w:pPr>
      <w:r w:rsidRPr="00762331">
        <w:rPr>
          <w:sz w:val="22"/>
          <w:szCs w:val="22"/>
          <w:highlight w:val="yellow"/>
          <w:u w:val="double"/>
        </w:rPr>
        <w:t>(6) Visually inspect the external floating roof, the primary seal, secondary seal, and fittings each time the vessel is emptied and degassed.</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rsidR="00762331" w:rsidRPr="00762331" w:rsidRDefault="00762331" w:rsidP="00AA2F39">
      <w:pPr>
        <w:ind w:left="900" w:hanging="360"/>
        <w:rPr>
          <w:sz w:val="22"/>
          <w:szCs w:val="22"/>
          <w:highlight w:val="yellow"/>
          <w:u w:val="double"/>
        </w:rPr>
      </w:pPr>
      <w:r w:rsidRPr="00762331">
        <w:rPr>
          <w:sz w:val="22"/>
          <w:szCs w:val="22"/>
          <w:highlight w:val="yellow"/>
          <w:u w:val="double"/>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rsidR="00762331" w:rsidRPr="00762331" w:rsidRDefault="00762331" w:rsidP="00AA2F39">
      <w:pPr>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40 CFR 63.1063(c)(2) requirements:  External floating roofs shall be inspected as specified in paragraphs (c)(2)(i) through (c)(2)(iv), and (d)(3) below.</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bookmarkStart w:id="29" w:name="_Hlk522792180"/>
      <w:r w:rsidRPr="00762331">
        <w:rPr>
          <w:sz w:val="22"/>
          <w:szCs w:val="22"/>
          <w:highlight w:val="yellow"/>
          <w:u w:val="double"/>
        </w:rPr>
        <w:t xml:space="preserve">(c)(2)(i) </w:t>
      </w:r>
      <w:bookmarkEnd w:id="29"/>
      <w:r w:rsidRPr="00762331">
        <w:rPr>
          <w:sz w:val="22"/>
          <w:szCs w:val="22"/>
          <w:highlight w:val="yellow"/>
          <w:u w:val="double"/>
        </w:rPr>
        <w:t>Within 90 days after the initial filling of the storage vessel, the primary and secondary rim seals shall be inspected as specified in paragraph (d)(3) of this section.</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lastRenderedPageBreak/>
        <w:t>(c)(2)(ii) The secondary seal shall be inspected at least once every year, and the primary seal shall be inspected at least every 5 years, as specified in paragraph (d)(3) of this section.</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(c)(2)(iii) Each time the storage vessel is completely emptied and degassed, or every 10 years, whichever occurs first, the EFR shall be inspected as specified in paragraph (d)(1) of this section.</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(c)(2)(iv) If the owner or operator determines that it is unsafe to perform the floating roof inspections specified in paragraphs (c)(2)(i) and (c)(2)(ii) of this section, the owner or operator shall comply with the requirements of paragraph (c)(2)(iv)(A) or (c)(2)(iv)(B) of this section.</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(d)(3)</w:t>
      </w:r>
      <w:r w:rsidRPr="00762331">
        <w:rPr>
          <w:highlight w:val="yellow"/>
          <w:u w:val="double"/>
        </w:rPr>
        <w:t xml:space="preserve"> </w:t>
      </w:r>
      <w:r w:rsidRPr="00762331">
        <w:rPr>
          <w:sz w:val="22"/>
          <w:szCs w:val="22"/>
          <w:highlight w:val="yellow"/>
          <w:u w:val="double"/>
        </w:rPr>
        <w:t>Seal gap inspections for EFR's shall determine the presence and size of gaps between the rim seals and the wall of the storage vessel by the procedures specified in paragraph (d)(3)(i) of this section. Any exceedance of the gap requirements specified in paragraphs (d)(3)(ii) and (d)(3)(iii) of this section constitutes inspection failure.</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(i) Rim seals shall be measured for gaps at one or more levels while the EFR is floating, as specified in paragraphs (d)(3)(i)(A) through (d)(3)(i)(F) of this section.</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(A) The inspector shall hold a 0.32-centimeter (1⁄8 inch) diameter probe vertically against the inside of the storage vessel wall, just above the rim seal, and attempt to slide the probe down between the seal and the vessel wall. Each location where the probe passes freely (without forcing or binding against the seal) between the seal and the vessel wall constitutes a gap.</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(B) The length of each gap shall be determined by inserting the probe into the gap (vertically) and sliding the probe along the vessel wall in each direction as far as it will travel freely without binding between the seal and the vessel wall. The circumferential length along which the probe can move freely is the gap length.</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(C) The maximum width of each gap shall be determined by inserting probes of various diameters between the seal and the vessel wall. The smallest probe diameter should be 0.32 centimeter, and larger probes should have diameters in increments of 0.32 centimeter. The diameter of the largest probe that can be inserted freely anywhere along the length of the gap is the maximum gap width.</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(D) The average width of each gap shall be determined by averaging the minimum gap width (0.32 centimeter) and the maximum gap width.</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(E) The area of a gap is the product of the gap length and average gap width.</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(F) The ratio of accumulated area of rim seal gaps to storage vessel diameter shall be determined by adding the area of each gap, and dividing the sum by the nominal diameter of the storage vessel. This ratio shall be determined separately for primary and secondary rim seals.</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(ii) The ratio of seal gap area to vessel diameter for the primary seal shall not exceed 212 square centimeters per meter of vessel diameter (10 square inches per foot of vessel diameter), and the maximum gap width shall not exceed 3.81 centimeters (1.5 inches).</w:t>
      </w:r>
    </w:p>
    <w:p w:rsidR="00762331" w:rsidRPr="00762331" w:rsidRDefault="00762331" w:rsidP="00AA2F39">
      <w:pPr>
        <w:tabs>
          <w:tab w:val="left" w:pos="720"/>
        </w:tabs>
        <w:ind w:left="900" w:hanging="360"/>
        <w:rPr>
          <w:sz w:val="22"/>
          <w:szCs w:val="22"/>
          <w:highlight w:val="yellow"/>
          <w:u w:val="double"/>
        </w:rPr>
      </w:pPr>
    </w:p>
    <w:p w:rsidR="00762331" w:rsidRPr="00762331" w:rsidRDefault="00762331" w:rsidP="00AA2F39">
      <w:pPr>
        <w:tabs>
          <w:tab w:val="left" w:pos="720"/>
        </w:tabs>
        <w:ind w:left="900" w:hanging="360"/>
        <w:rPr>
          <w:sz w:val="22"/>
          <w:szCs w:val="22"/>
          <w:highlight w:val="yellow"/>
          <w:u w:val="double"/>
        </w:rPr>
      </w:pPr>
      <w:r w:rsidRPr="00762331">
        <w:rPr>
          <w:sz w:val="22"/>
          <w:szCs w:val="22"/>
          <w:highlight w:val="yellow"/>
          <w:u w:val="double"/>
        </w:rPr>
        <w:t>(iii) The ratio of seal gap area to vessel diameter for the secondary seal shall not exceed 21.2 square centimeters per meter (1 square inch per foot), and the maximum gap width shall not exceed 1.27 centimeters (0.5 inches), except when the secondary seal must be pulled back or removed to inspect the primary seal.</w:t>
      </w:r>
    </w:p>
    <w:p w:rsidR="00762331" w:rsidRPr="00762331" w:rsidRDefault="00762331" w:rsidP="00AA2F39">
      <w:pPr>
        <w:tabs>
          <w:tab w:val="left" w:pos="720"/>
        </w:tabs>
        <w:ind w:left="900" w:hanging="360"/>
        <w:rPr>
          <w:sz w:val="22"/>
          <w:szCs w:val="22"/>
          <w:highlight w:val="yellow"/>
        </w:rPr>
      </w:pPr>
    </w:p>
    <w:p w:rsidR="00762331" w:rsidRDefault="00762331" w:rsidP="00AA2F39">
      <w:pPr>
        <w:ind w:left="900" w:hanging="360"/>
        <w:rPr>
          <w:sz w:val="22"/>
          <w:szCs w:val="22"/>
        </w:rPr>
      </w:pPr>
      <w:r w:rsidRPr="00762331">
        <w:rPr>
          <w:sz w:val="22"/>
          <w:szCs w:val="22"/>
        </w:rPr>
        <w:lastRenderedPageBreak/>
        <w:t>[40 CFR 63.11087(c) and 40 CFR 63.11092(e)]</w:t>
      </w:r>
    </w:p>
    <w:p w:rsidR="00AA2F39" w:rsidRPr="00762331" w:rsidRDefault="00AA2F39" w:rsidP="00AA2F39">
      <w:pPr>
        <w:ind w:left="900" w:hanging="360"/>
        <w:rPr>
          <w:sz w:val="22"/>
          <w:szCs w:val="22"/>
        </w:rPr>
      </w:pPr>
    </w:p>
    <w:p w:rsidR="0098535F" w:rsidRDefault="00AA2F39" w:rsidP="00AA2F39">
      <w:pPr>
        <w:pStyle w:val="ListParagraph"/>
        <w:numPr>
          <w:ilvl w:val="0"/>
          <w:numId w:val="18"/>
        </w:numPr>
        <w:rPr>
          <w:strike/>
          <w:sz w:val="22"/>
          <w:szCs w:val="22"/>
        </w:rPr>
      </w:pPr>
      <w:r w:rsidRPr="00AA2F39">
        <w:rPr>
          <w:sz w:val="22"/>
          <w:szCs w:val="22"/>
        </w:rPr>
        <w:t xml:space="preserve">Expanded Condition </w:t>
      </w:r>
      <w:r w:rsidRPr="00AA2F39">
        <w:rPr>
          <w:b/>
          <w:sz w:val="22"/>
          <w:szCs w:val="22"/>
        </w:rPr>
        <w:t>B.4.</w:t>
      </w:r>
      <w:r w:rsidRPr="00AA2F39">
        <w:rPr>
          <w:sz w:val="22"/>
          <w:szCs w:val="22"/>
        </w:rPr>
        <w:t xml:space="preserve"> (</w:t>
      </w:r>
      <w:r w:rsidR="009448F1">
        <w:rPr>
          <w:sz w:val="22"/>
          <w:szCs w:val="22"/>
        </w:rPr>
        <w:t xml:space="preserve">added </w:t>
      </w:r>
      <w:r w:rsidRPr="00AA2F39">
        <w:rPr>
          <w:sz w:val="22"/>
          <w:szCs w:val="22"/>
        </w:rPr>
        <w:t>the leak inspection re</w:t>
      </w:r>
      <w:r>
        <w:rPr>
          <w:sz w:val="22"/>
          <w:szCs w:val="22"/>
        </w:rPr>
        <w:t>quirements of 40 CFR 63.11089.)</w:t>
      </w:r>
      <w:r w:rsidR="0098535F" w:rsidRPr="00830DE1">
        <w:rPr>
          <w:strike/>
          <w:sz w:val="22"/>
          <w:szCs w:val="22"/>
        </w:rPr>
        <w:t xml:space="preserve"> </w:t>
      </w:r>
    </w:p>
    <w:p w:rsidR="00AA2F39" w:rsidRPr="00AA2F39" w:rsidRDefault="00AA2F39" w:rsidP="00AA2F39">
      <w:pPr>
        <w:pStyle w:val="ListParagraph"/>
        <w:numPr>
          <w:ilvl w:val="0"/>
          <w:numId w:val="18"/>
        </w:numPr>
        <w:tabs>
          <w:tab w:val="left" w:pos="720"/>
          <w:tab w:val="left" w:pos="6480"/>
        </w:tabs>
        <w:suppressAutoHyphens/>
        <w:spacing w:after="120"/>
        <w:rPr>
          <w:sz w:val="22"/>
          <w:szCs w:val="22"/>
        </w:rPr>
      </w:pPr>
      <w:r w:rsidRPr="00AA2F39">
        <w:rPr>
          <w:b/>
          <w:sz w:val="22"/>
          <w:szCs w:val="22"/>
        </w:rPr>
        <w:t xml:space="preserve">B.4.  </w:t>
      </w:r>
      <w:r w:rsidRPr="00AA2F39">
        <w:rPr>
          <w:sz w:val="22"/>
          <w:szCs w:val="22"/>
          <w:u w:val="single"/>
        </w:rPr>
        <w:t>Leak Inspection Requirements</w:t>
      </w:r>
      <w:r w:rsidRPr="00AA2F39">
        <w:rPr>
          <w:sz w:val="22"/>
          <w:szCs w:val="22"/>
        </w:rPr>
        <w:t xml:space="preserve">:  The permittee must comply with the leak inspection requirements of 40 CFR 63.11089.  </w:t>
      </w:r>
    </w:p>
    <w:p w:rsidR="00AA2F39" w:rsidRPr="00AA2F39" w:rsidRDefault="00AA2F39" w:rsidP="00AA2F39">
      <w:pPr>
        <w:tabs>
          <w:tab w:val="left" w:pos="540"/>
          <w:tab w:val="left" w:pos="1260"/>
        </w:tabs>
        <w:suppressAutoHyphens/>
        <w:spacing w:after="120"/>
        <w:ind w:left="540" w:hanging="180"/>
        <w:rPr>
          <w:sz w:val="22"/>
          <w:szCs w:val="22"/>
          <w:highlight w:val="yellow"/>
          <w:u w:val="double"/>
        </w:rPr>
      </w:pPr>
      <w:bookmarkStart w:id="30" w:name="_Hlk521394260"/>
      <w:r w:rsidRPr="00AA2F39">
        <w:rPr>
          <w:b/>
          <w:sz w:val="22"/>
          <w:szCs w:val="22"/>
        </w:rPr>
        <w:tab/>
      </w:r>
      <w:bookmarkStart w:id="31" w:name="_Hlk522697515"/>
      <w:bookmarkEnd w:id="30"/>
      <w:r w:rsidRPr="00AA2F39">
        <w:rPr>
          <w:sz w:val="22"/>
          <w:szCs w:val="22"/>
          <w:highlight w:val="yellow"/>
          <w:u w:val="double"/>
        </w:rPr>
        <w:t xml:space="preserve">The permittee shall perform a monthly leak inspection of all </w:t>
      </w:r>
      <w:bookmarkEnd w:id="31"/>
      <w:r w:rsidRPr="00AA2F39">
        <w:rPr>
          <w:sz w:val="22"/>
          <w:szCs w:val="22"/>
          <w:highlight w:val="yellow"/>
          <w:u w:val="double"/>
        </w:rPr>
        <w:t>equipment in gasoline service, as defined in §63.11100. For this inspection, detection methods incorporating sight, sound, and smell are acceptable.</w:t>
      </w:r>
    </w:p>
    <w:p w:rsidR="00AA2F39" w:rsidRPr="00AA2F39" w:rsidRDefault="00AA2F39" w:rsidP="00AA2F39">
      <w:pPr>
        <w:numPr>
          <w:ilvl w:val="0"/>
          <w:numId w:val="24"/>
        </w:numPr>
        <w:suppressAutoHyphens/>
        <w:spacing w:after="120"/>
        <w:ind w:left="900"/>
        <w:contextualSpacing/>
        <w:rPr>
          <w:sz w:val="22"/>
          <w:szCs w:val="22"/>
          <w:highlight w:val="yellow"/>
          <w:u w:val="double"/>
        </w:rPr>
      </w:pPr>
      <w:r w:rsidRPr="00AA2F39">
        <w:rPr>
          <w:sz w:val="22"/>
          <w:szCs w:val="22"/>
          <w:highlight w:val="yellow"/>
          <w:u w:val="double"/>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AA2F39" w:rsidRPr="00AA2F39" w:rsidRDefault="00AA2F39" w:rsidP="00AA2F39">
      <w:pPr>
        <w:numPr>
          <w:ilvl w:val="0"/>
          <w:numId w:val="24"/>
        </w:numPr>
        <w:suppressAutoHyphens/>
        <w:spacing w:after="120"/>
        <w:ind w:left="900"/>
        <w:contextualSpacing/>
        <w:rPr>
          <w:sz w:val="22"/>
          <w:szCs w:val="22"/>
          <w:highlight w:val="yellow"/>
          <w:u w:val="double"/>
        </w:rPr>
      </w:pPr>
      <w:r w:rsidRPr="00AA2F39">
        <w:rPr>
          <w:sz w:val="22"/>
          <w:szCs w:val="22"/>
          <w:highlight w:val="yellow"/>
          <w:u w:val="double"/>
        </w:rPr>
        <w:t>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5d. below.</w:t>
      </w:r>
    </w:p>
    <w:p w:rsidR="00AA2F39" w:rsidRPr="00AA2F39" w:rsidRDefault="00AA2F39" w:rsidP="00AA2F39">
      <w:pPr>
        <w:numPr>
          <w:ilvl w:val="0"/>
          <w:numId w:val="24"/>
        </w:numPr>
        <w:suppressAutoHyphens/>
        <w:ind w:left="900"/>
        <w:contextualSpacing/>
        <w:rPr>
          <w:sz w:val="22"/>
          <w:szCs w:val="22"/>
          <w:highlight w:val="yellow"/>
          <w:u w:val="double"/>
        </w:rPr>
      </w:pPr>
      <w:r w:rsidRPr="00AA2F39">
        <w:rPr>
          <w:sz w:val="22"/>
          <w:szCs w:val="22"/>
          <w:highlight w:val="yellow"/>
          <w:u w:val="double"/>
        </w:rPr>
        <w:t>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AA2F39" w:rsidRPr="00AA2F39" w:rsidRDefault="00AA2F39" w:rsidP="00AA2F39">
      <w:pPr>
        <w:numPr>
          <w:ilvl w:val="0"/>
          <w:numId w:val="24"/>
        </w:numPr>
        <w:suppressAutoHyphens/>
        <w:ind w:left="900"/>
        <w:contextualSpacing/>
        <w:rPr>
          <w:sz w:val="22"/>
          <w:szCs w:val="22"/>
        </w:rPr>
      </w:pPr>
      <w:bookmarkStart w:id="32" w:name="_Hlk522776855"/>
      <w:r w:rsidRPr="00AA2F39">
        <w:rPr>
          <w:sz w:val="22"/>
          <w:szCs w:val="22"/>
          <w:highlight w:val="yellow"/>
          <w:u w:val="double"/>
        </w:rPr>
        <w:t>Submit applicable notifications as required under 40 CFR 63.11093 and keep records and submit reports as specified in 40 CFR 63.11094 and 40 CFR 63.11095</w:t>
      </w:r>
      <w:r w:rsidRPr="00AA2F39">
        <w:rPr>
          <w:sz w:val="22"/>
          <w:szCs w:val="22"/>
          <w:highlight w:val="yellow"/>
        </w:rPr>
        <w:t>.</w:t>
      </w:r>
    </w:p>
    <w:bookmarkEnd w:id="32"/>
    <w:p w:rsidR="00AA2F39" w:rsidRPr="00AA2F39" w:rsidRDefault="00AA2F39" w:rsidP="00AA2F39">
      <w:pPr>
        <w:tabs>
          <w:tab w:val="left" w:pos="360"/>
          <w:tab w:val="left" w:pos="720"/>
        </w:tabs>
        <w:suppressAutoHyphens/>
        <w:ind w:left="900" w:hanging="360"/>
        <w:rPr>
          <w:sz w:val="22"/>
          <w:szCs w:val="22"/>
        </w:rPr>
      </w:pPr>
      <w:r w:rsidRPr="00AA2F39">
        <w:rPr>
          <w:sz w:val="22"/>
          <w:szCs w:val="22"/>
        </w:rPr>
        <w:t>[40 CFR 63.11089]</w:t>
      </w:r>
    </w:p>
    <w:p w:rsidR="00DC40EF" w:rsidRPr="001B7DD6" w:rsidRDefault="00A32BC1" w:rsidP="00660589">
      <w:pPr>
        <w:pStyle w:val="ListParagraph"/>
        <w:numPr>
          <w:ilvl w:val="0"/>
          <w:numId w:val="18"/>
        </w:numPr>
        <w:tabs>
          <w:tab w:val="left" w:pos="810"/>
        </w:tabs>
        <w:rPr>
          <w:sz w:val="22"/>
          <w:szCs w:val="22"/>
        </w:rPr>
      </w:pPr>
      <w:bookmarkStart w:id="33" w:name="_Hlk523400781"/>
      <w:r w:rsidRPr="001B7DD6">
        <w:rPr>
          <w:sz w:val="22"/>
          <w:szCs w:val="22"/>
        </w:rPr>
        <w:t xml:space="preserve">Combined Conditions </w:t>
      </w:r>
      <w:r w:rsidRPr="001B7DD6">
        <w:rPr>
          <w:b/>
          <w:sz w:val="22"/>
          <w:szCs w:val="22"/>
        </w:rPr>
        <w:t>B.6.</w:t>
      </w:r>
      <w:r w:rsidRPr="001B7DD6">
        <w:rPr>
          <w:sz w:val="22"/>
          <w:szCs w:val="22"/>
        </w:rPr>
        <w:t xml:space="preserve"> and </w:t>
      </w:r>
      <w:r w:rsidRPr="001B7DD6">
        <w:rPr>
          <w:b/>
          <w:sz w:val="22"/>
          <w:szCs w:val="22"/>
        </w:rPr>
        <w:t>B.7</w:t>
      </w:r>
      <w:r w:rsidRPr="001B7DD6">
        <w:rPr>
          <w:sz w:val="22"/>
          <w:szCs w:val="22"/>
        </w:rPr>
        <w:t>., deleted obsolete language</w:t>
      </w:r>
      <w:r w:rsidR="009448F1">
        <w:rPr>
          <w:sz w:val="22"/>
          <w:szCs w:val="22"/>
        </w:rPr>
        <w:t>, and expanded the condition</w:t>
      </w:r>
      <w:r w:rsidRPr="001B7DD6">
        <w:rPr>
          <w:sz w:val="22"/>
          <w:szCs w:val="22"/>
        </w:rPr>
        <w:t>.</w:t>
      </w:r>
    </w:p>
    <w:p w:rsidR="00A32BC1" w:rsidRPr="003C043B" w:rsidRDefault="003F531D" w:rsidP="003F531D">
      <w:pPr>
        <w:pStyle w:val="ListParagraph"/>
        <w:numPr>
          <w:ilvl w:val="0"/>
          <w:numId w:val="18"/>
        </w:numPr>
        <w:tabs>
          <w:tab w:val="left" w:pos="810"/>
          <w:tab w:val="left" w:pos="1080"/>
        </w:tabs>
        <w:rPr>
          <w:i/>
          <w:sz w:val="22"/>
          <w:szCs w:val="22"/>
        </w:rPr>
      </w:pPr>
      <w:bookmarkStart w:id="34" w:name="_Hlk522280217"/>
      <w:bookmarkStart w:id="35" w:name="_Hlk522280161"/>
      <w:bookmarkStart w:id="36" w:name="_Hlk522281652"/>
      <w:bookmarkEnd w:id="33"/>
      <w:r w:rsidRPr="003F531D">
        <w:rPr>
          <w:b/>
          <w:sz w:val="22"/>
          <w:szCs w:val="22"/>
        </w:rPr>
        <w:t>B.6.</w:t>
      </w:r>
      <w:r>
        <w:rPr>
          <w:sz w:val="22"/>
          <w:szCs w:val="22"/>
        </w:rPr>
        <w:t xml:space="preserve"> </w:t>
      </w:r>
      <w:r w:rsidRPr="003F531D">
        <w:rPr>
          <w:sz w:val="22"/>
          <w:szCs w:val="22"/>
          <w:highlight w:val="yellow"/>
          <w:u w:val="double"/>
        </w:rPr>
        <w:t>Recordkeeping Requirements of 40 CFR 63.11094 and Reporting Requirements of 40 CFR 63.11095</w:t>
      </w:r>
      <w:r>
        <w:rPr>
          <w:sz w:val="22"/>
          <w:szCs w:val="22"/>
        </w:rPr>
        <w:t>.</w:t>
      </w:r>
      <w:r w:rsidRPr="003F531D">
        <w:rPr>
          <w:sz w:val="22"/>
          <w:szCs w:val="22"/>
        </w:rPr>
        <w:t xml:space="preserve"> </w:t>
      </w:r>
      <w:r w:rsidR="00D04138" w:rsidRPr="000B3A37">
        <w:rPr>
          <w:sz w:val="22"/>
          <w:szCs w:val="22"/>
        </w:rPr>
        <w:t xml:space="preserve">The permittee must comply with </w:t>
      </w:r>
      <w:bookmarkEnd w:id="34"/>
      <w:r w:rsidR="00D04138" w:rsidRPr="000B3A37">
        <w:rPr>
          <w:sz w:val="22"/>
          <w:szCs w:val="22"/>
        </w:rPr>
        <w:t xml:space="preserve">the </w:t>
      </w:r>
      <w:bookmarkEnd w:id="35"/>
      <w:r w:rsidR="00D04138" w:rsidRPr="000B3A37">
        <w:rPr>
          <w:sz w:val="22"/>
          <w:szCs w:val="22"/>
        </w:rPr>
        <w:t>requirements of 40 CFR 63 Subpart BBBBBB</w:t>
      </w:r>
      <w:r w:rsidR="00A32BC1" w:rsidRPr="000B3A37">
        <w:rPr>
          <w:sz w:val="22"/>
          <w:szCs w:val="22"/>
          <w:highlight w:val="yellow"/>
        </w:rPr>
        <w:t xml:space="preserve"> </w:t>
      </w:r>
      <w:r w:rsidR="00A32BC1" w:rsidRPr="000B3A37">
        <w:rPr>
          <w:strike/>
          <w:sz w:val="22"/>
          <w:szCs w:val="22"/>
          <w:highlight w:val="yellow"/>
        </w:rPr>
        <w:t>except that storage vessels</w:t>
      </w:r>
      <w:r w:rsidR="00A32BC1" w:rsidRPr="00D04138">
        <w:rPr>
          <w:strike/>
          <w:sz w:val="22"/>
          <w:szCs w:val="22"/>
          <w:highlight w:val="yellow"/>
        </w:rPr>
        <w:t xml:space="preserve"> equipped with floating roofs and not meeting the requirements of paragraph (a) of 40 CFR 63.11087 must be in compliance at the first degassing and cleaning activity after January 10, 2011 or by January 10, 2018, whichever is first</w:t>
      </w:r>
      <w:r w:rsidR="00A32BC1" w:rsidRPr="00D04138">
        <w:rPr>
          <w:sz w:val="22"/>
          <w:szCs w:val="22"/>
          <w:highlight w:val="yellow"/>
          <w:u w:val="double"/>
        </w:rPr>
        <w:t>,</w:t>
      </w:r>
      <w:r w:rsidR="00A32BC1" w:rsidRPr="00D04138">
        <w:rPr>
          <w:sz w:val="22"/>
          <w:highlight w:val="yellow"/>
          <w:u w:val="double"/>
        </w:rPr>
        <w:t xml:space="preserve"> </w:t>
      </w:r>
      <w:r w:rsidR="00A32BC1" w:rsidRPr="00D04138">
        <w:rPr>
          <w:sz w:val="22"/>
          <w:szCs w:val="22"/>
          <w:highlight w:val="yellow"/>
          <w:u w:val="double"/>
        </w:rPr>
        <w:t xml:space="preserve">including the recordkeeping requirements of </w:t>
      </w:r>
      <w:r w:rsidR="00A32BC1" w:rsidRPr="003F531D">
        <w:rPr>
          <w:b/>
          <w:sz w:val="22"/>
          <w:szCs w:val="22"/>
          <w:highlight w:val="yellow"/>
          <w:u w:val="double"/>
        </w:rPr>
        <w:t xml:space="preserve">40 CFR 63.11094 </w:t>
      </w:r>
      <w:r w:rsidR="00A32BC1" w:rsidRPr="00D04138">
        <w:rPr>
          <w:sz w:val="22"/>
          <w:szCs w:val="22"/>
          <w:highlight w:val="yellow"/>
          <w:u w:val="double"/>
        </w:rPr>
        <w:t xml:space="preserve">and the reporting requirements of </w:t>
      </w:r>
      <w:r w:rsidR="00A32BC1" w:rsidRPr="003F531D">
        <w:rPr>
          <w:b/>
          <w:sz w:val="22"/>
          <w:szCs w:val="22"/>
          <w:highlight w:val="yellow"/>
          <w:u w:val="double"/>
        </w:rPr>
        <w:t>40 CFR 63.11095</w:t>
      </w:r>
      <w:r w:rsidR="00A32BC1" w:rsidRPr="00D04138">
        <w:rPr>
          <w:sz w:val="22"/>
          <w:szCs w:val="22"/>
        </w:rPr>
        <w:t xml:space="preserve">. </w:t>
      </w:r>
    </w:p>
    <w:p w:rsidR="003F531D" w:rsidRPr="003F531D" w:rsidRDefault="003F531D" w:rsidP="003F531D">
      <w:pPr>
        <w:tabs>
          <w:tab w:val="left" w:pos="540"/>
          <w:tab w:val="left" w:pos="900"/>
        </w:tabs>
        <w:suppressAutoHyphens/>
        <w:spacing w:before="120" w:after="120"/>
        <w:ind w:left="900" w:hanging="360"/>
        <w:rPr>
          <w:b/>
          <w:snapToGrid w:val="0"/>
          <w:sz w:val="22"/>
          <w:szCs w:val="22"/>
          <w:highlight w:val="yellow"/>
          <w:u w:val="double"/>
        </w:rPr>
      </w:pPr>
      <w:bookmarkStart w:id="37" w:name="_Hlk522282905"/>
      <w:r w:rsidRPr="003F531D">
        <w:rPr>
          <w:b/>
          <w:sz w:val="22"/>
          <w:szCs w:val="22"/>
          <w:highlight w:val="yellow"/>
          <w:u w:val="double"/>
        </w:rPr>
        <w:t>Recordkeeping Requirements of 40 CFR 63.11094:</w:t>
      </w:r>
    </w:p>
    <w:p w:rsidR="003F531D" w:rsidRPr="003F531D" w:rsidRDefault="003F531D" w:rsidP="003F531D">
      <w:pPr>
        <w:numPr>
          <w:ilvl w:val="0"/>
          <w:numId w:val="25"/>
        </w:numPr>
        <w:tabs>
          <w:tab w:val="left" w:pos="540"/>
          <w:tab w:val="left" w:pos="900"/>
        </w:tabs>
        <w:ind w:left="900"/>
        <w:rPr>
          <w:sz w:val="22"/>
          <w:highlight w:val="yellow"/>
          <w:u w:val="double"/>
        </w:rPr>
      </w:pPr>
      <w:r w:rsidRPr="003F531D">
        <w:rPr>
          <w:sz w:val="22"/>
          <w:highlight w:val="yellow"/>
          <w:u w:val="double"/>
        </w:rPr>
        <w:t>The permittee whose storage vessels are subject to the provisions of this subpart shall keep records as specified in 40 CFR 60.115b (listed below) if the permittee is complying with Options 2(a), 2(b), or 2(c) in Table 1 (options listed below) to this subpart, except records shall be kept for at least 5 years. If the permittee is complying with the requirements of Option 2(d) in Table 1 (option listed below) to this subpart, the permittee shall keep records as specified in 40 CFR 63.1065.</w:t>
      </w:r>
    </w:p>
    <w:p w:rsidR="003F531D" w:rsidRPr="003F531D" w:rsidRDefault="003F531D" w:rsidP="003F531D">
      <w:pPr>
        <w:tabs>
          <w:tab w:val="left" w:pos="540"/>
          <w:tab w:val="left" w:pos="900"/>
        </w:tabs>
        <w:ind w:left="900" w:hanging="360"/>
        <w:rPr>
          <w:sz w:val="22"/>
          <w:highlight w:val="yellow"/>
          <w:u w:val="double"/>
        </w:rPr>
      </w:pPr>
    </w:p>
    <w:p w:rsidR="003F531D" w:rsidRPr="003F531D" w:rsidRDefault="003F531D" w:rsidP="003F531D">
      <w:pPr>
        <w:tabs>
          <w:tab w:val="left" w:pos="540"/>
          <w:tab w:val="left" w:pos="900"/>
        </w:tabs>
        <w:ind w:left="900" w:hanging="360"/>
        <w:contextualSpacing/>
        <w:rPr>
          <w:sz w:val="22"/>
          <w:highlight w:val="yellow"/>
          <w:u w:val="double"/>
        </w:rPr>
      </w:pPr>
      <w:bookmarkStart w:id="38" w:name="_Hlk522692938"/>
      <w:r w:rsidRPr="003F531D">
        <w:rPr>
          <w:sz w:val="22"/>
          <w:highlight w:val="yellow"/>
          <w:u w:val="double"/>
        </w:rPr>
        <w:t>40 CFR 60.115b:</w:t>
      </w:r>
      <w:r w:rsidRPr="003F531D">
        <w:rPr>
          <w:sz w:val="22"/>
          <w:szCs w:val="22"/>
          <w:highlight w:val="yellow"/>
          <w:u w:val="double"/>
        </w:rPr>
        <w:t xml:space="preserve">   </w:t>
      </w:r>
      <w:bookmarkEnd w:id="38"/>
      <w:r w:rsidRPr="003F531D">
        <w:rPr>
          <w:sz w:val="22"/>
          <w:highlight w:val="yellow"/>
          <w:u w:val="double"/>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3F531D" w:rsidRPr="003F531D" w:rsidRDefault="003F531D" w:rsidP="003F531D">
      <w:pPr>
        <w:tabs>
          <w:tab w:val="left" w:pos="540"/>
          <w:tab w:val="left" w:pos="900"/>
        </w:tabs>
        <w:ind w:left="900" w:hanging="360"/>
        <w:contextualSpacing/>
        <w:rPr>
          <w:sz w:val="22"/>
          <w:highlight w:val="yellow"/>
          <w:u w:val="double"/>
        </w:rPr>
      </w:pPr>
    </w:p>
    <w:p w:rsidR="003F531D" w:rsidRPr="003F531D" w:rsidRDefault="003F531D" w:rsidP="003F531D">
      <w:pPr>
        <w:tabs>
          <w:tab w:val="left" w:pos="540"/>
          <w:tab w:val="left" w:pos="900"/>
          <w:tab w:val="left" w:pos="1080"/>
        </w:tabs>
        <w:ind w:left="900" w:hanging="360"/>
        <w:contextualSpacing/>
        <w:rPr>
          <w:sz w:val="22"/>
          <w:highlight w:val="yellow"/>
          <w:u w:val="double"/>
        </w:rPr>
      </w:pPr>
      <w:bookmarkStart w:id="39" w:name="_Hlk522693281"/>
      <w:r w:rsidRPr="003F531D">
        <w:rPr>
          <w:sz w:val="22"/>
          <w:highlight w:val="yellow"/>
          <w:u w:val="double"/>
        </w:rPr>
        <w:t xml:space="preserve">(a) </w:t>
      </w:r>
      <w:r w:rsidRPr="003F531D">
        <w:rPr>
          <w:sz w:val="22"/>
          <w:highlight w:val="yellow"/>
          <w:u w:val="double"/>
        </w:rPr>
        <w:tab/>
        <w:t>After installing control equipment in accordance with §60.112b(a)(1) (fixed roof and internal floating roof), the owner or operator shall meet the following requirements.</w:t>
      </w:r>
    </w:p>
    <w:bookmarkEnd w:id="39"/>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(1) Furnish the Administrator with a report that describes the control equipment and certifies that the control equipment meets the specifications of §60.112b(a)(1) and §60.113b(a)(1). This report shall be an attachment to the notification required by §60.7(a)(3).</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lastRenderedPageBreak/>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3F531D" w:rsidRPr="003F531D" w:rsidRDefault="003F531D" w:rsidP="003F531D">
      <w:pPr>
        <w:tabs>
          <w:tab w:val="left" w:pos="540"/>
          <w:tab w:val="left" w:pos="900"/>
          <w:tab w:val="left" w:pos="1080"/>
        </w:tabs>
        <w:ind w:left="900" w:hanging="360"/>
        <w:contextualSpacing/>
        <w:rPr>
          <w:sz w:val="22"/>
          <w:highlight w:val="yellow"/>
          <w:u w:val="double"/>
        </w:rPr>
      </w:pPr>
      <w:r w:rsidRPr="003F531D">
        <w:rPr>
          <w:sz w:val="22"/>
          <w:highlight w:val="yellow"/>
          <w:u w:val="double"/>
        </w:rPr>
        <w:t xml:space="preserve">(b) </w:t>
      </w:r>
      <w:r w:rsidRPr="003F531D">
        <w:rPr>
          <w:sz w:val="22"/>
          <w:highlight w:val="yellow"/>
          <w:u w:val="double"/>
        </w:rPr>
        <w:tab/>
        <w:t>After installing control equipment in accordance with §61.112b(a)(2) (external floating roof), the owner or operator shall meet the following requirements.</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(1) Furnish the Administrator with a report that describes the control equipment and certifies that the control equipment meets the specifications of §60.112b(a)(2) and §60.113b(b)(2), (b)(3), and (b)(4). This report shall be an attachment to the notification required by §60.7(a)(3).</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(2) Within 60 days of performing the seal gap measurements required by §60.113b(b)(1), furnish the Administrator with a report that contains:</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 The date of measurement.</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(ii) The raw data obtained in the measurement.</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(iii) The calculations described in §60.113b (b)(2) and (b)(3).</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(3) Keep a record of each gap measurement performed as required by §60.113b(b). Each record shall identify the storage vessel in which the measurement was performed and shall contain:</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 The date of measurement.</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(ii) The raw data obtained in the measurement.</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(iii) The calculations described in §60.113b (b)(2) and (b)(3).</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3F531D" w:rsidRPr="003F531D" w:rsidRDefault="003F531D" w:rsidP="003F531D">
      <w:pPr>
        <w:tabs>
          <w:tab w:val="left" w:pos="540"/>
          <w:tab w:val="left" w:pos="900"/>
          <w:tab w:val="left" w:pos="1080"/>
        </w:tabs>
        <w:ind w:left="900" w:hanging="360"/>
        <w:contextualSpacing/>
        <w:rPr>
          <w:sz w:val="22"/>
          <w:highlight w:val="yellow"/>
          <w:u w:val="double"/>
        </w:rPr>
      </w:pPr>
      <w:r w:rsidRPr="003F531D">
        <w:rPr>
          <w:sz w:val="22"/>
          <w:highlight w:val="yellow"/>
          <w:u w:val="double"/>
        </w:rPr>
        <w:t xml:space="preserve">(c) </w:t>
      </w:r>
      <w:r w:rsidRPr="003F531D">
        <w:rPr>
          <w:sz w:val="22"/>
          <w:highlight w:val="yellow"/>
          <w:u w:val="double"/>
        </w:rPr>
        <w:tab/>
        <w:t>After installing control equipment in accordance with §60.112b (a)(3) or (b)(1) (closed vent system and control device other than a flare), the owner or operator shall keep the following records.</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(1) A copy of the operating plan.</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(2) A record of the measured values of the parameters monitored in accordance with §60.113b(c)(2).</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 xml:space="preserve">(d) </w:t>
      </w:r>
      <w:r w:rsidRPr="003F531D">
        <w:rPr>
          <w:sz w:val="22"/>
          <w:highlight w:val="yellow"/>
          <w:u w:val="double"/>
        </w:rPr>
        <w:tab/>
        <w:t>After installing a closed vent system and flare to comply with §60.112b, the owner or operator shall meet the following requirements.</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(1) A report containing the measurements required by §60.18(f) (1), (2), (3), (4), (5), and (6) shall be furnished to the Administrator as required by §60.8 of the General Provisions. This report shall be submitted within 6 months of the initial start-up date.</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(2) Records shall be kept of all periods of operation during which the flare pilot flame is absent.</w:t>
      </w: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(3) Semiannual reports of all periods recorded under §60.115b(d)(2) in which the pilot flame was absent shall be furnished to the Administrator.</w:t>
      </w:r>
    </w:p>
    <w:p w:rsidR="003F531D" w:rsidRPr="003F531D" w:rsidRDefault="003F531D" w:rsidP="003F531D">
      <w:pPr>
        <w:tabs>
          <w:tab w:val="left" w:pos="540"/>
          <w:tab w:val="left" w:pos="900"/>
        </w:tabs>
        <w:ind w:left="900" w:hanging="360"/>
        <w:contextualSpacing/>
        <w:rPr>
          <w:sz w:val="22"/>
          <w:highlight w:val="yellow"/>
          <w:u w:val="double"/>
        </w:rPr>
      </w:pPr>
    </w:p>
    <w:p w:rsidR="003F531D" w:rsidRPr="003F531D" w:rsidRDefault="003F531D" w:rsidP="003F531D">
      <w:pPr>
        <w:tabs>
          <w:tab w:val="left" w:pos="540"/>
          <w:tab w:val="left" w:pos="900"/>
        </w:tabs>
        <w:ind w:left="900" w:hanging="360"/>
        <w:contextualSpacing/>
        <w:rPr>
          <w:sz w:val="22"/>
          <w:szCs w:val="22"/>
          <w:highlight w:val="yellow"/>
          <w:u w:val="double"/>
        </w:rPr>
      </w:pPr>
      <w:r w:rsidRPr="003F531D">
        <w:rPr>
          <w:sz w:val="22"/>
          <w:highlight w:val="yellow"/>
          <w:u w:val="double"/>
        </w:rPr>
        <w:t>40 CFR 63.1065:</w:t>
      </w:r>
      <w:r w:rsidRPr="003F531D">
        <w:rPr>
          <w:sz w:val="22"/>
          <w:szCs w:val="22"/>
          <w:highlight w:val="yellow"/>
          <w:u w:val="double"/>
        </w:rPr>
        <w:t xml:space="preserve"> The permittee shall keep the records required in paragraph (a) of this section for as long as liquid is stored. Records required in paragraphs (b), (c) and (d) of this section shall be kept for at least 5 years. Records shall be kept in such a manner that they can be readily accessed within 24 hours. Records may be kept in hard copy or computer-readable form including, but not limited to, on paper, microfilm, computer, floppy disk, magnetic tape, or microfiche.  </w:t>
      </w:r>
    </w:p>
    <w:p w:rsidR="003F531D" w:rsidRPr="003F531D" w:rsidRDefault="003F531D" w:rsidP="003F531D">
      <w:pPr>
        <w:tabs>
          <w:tab w:val="left" w:pos="540"/>
          <w:tab w:val="left" w:pos="900"/>
        </w:tabs>
        <w:ind w:left="900" w:hanging="360"/>
        <w:contextualSpacing/>
        <w:rPr>
          <w:sz w:val="22"/>
          <w:highlight w:val="yellow"/>
          <w:u w:val="double"/>
        </w:rPr>
      </w:pPr>
    </w:p>
    <w:p w:rsidR="003F531D" w:rsidRPr="003F531D" w:rsidRDefault="003F531D" w:rsidP="003F531D">
      <w:pPr>
        <w:tabs>
          <w:tab w:val="left" w:pos="540"/>
          <w:tab w:val="left" w:pos="900"/>
          <w:tab w:val="left" w:pos="1080"/>
        </w:tabs>
        <w:ind w:left="900" w:hanging="360"/>
        <w:contextualSpacing/>
        <w:rPr>
          <w:sz w:val="22"/>
          <w:szCs w:val="22"/>
          <w:highlight w:val="yellow"/>
          <w:u w:val="double"/>
        </w:rPr>
      </w:pPr>
      <w:r w:rsidRPr="003F531D">
        <w:rPr>
          <w:sz w:val="22"/>
          <w:highlight w:val="yellow"/>
          <w:u w:val="double"/>
        </w:rPr>
        <w:t xml:space="preserve">(a) </w:t>
      </w:r>
      <w:r w:rsidRPr="003F531D">
        <w:rPr>
          <w:sz w:val="22"/>
          <w:highlight w:val="yellow"/>
          <w:u w:val="double"/>
        </w:rPr>
        <w:tab/>
      </w:r>
      <w:bookmarkStart w:id="40" w:name="_Hlk522693719"/>
      <w:r w:rsidRPr="003F531D">
        <w:rPr>
          <w:sz w:val="22"/>
          <w:highlight w:val="yellow"/>
          <w:u w:val="double"/>
        </w:rPr>
        <w:t>Vessel dimensions and capacity.</w:t>
      </w:r>
      <w:bookmarkStart w:id="41" w:name="_Hlk522693296"/>
      <w:r w:rsidRPr="003F531D">
        <w:rPr>
          <w:sz w:val="22"/>
          <w:highlight w:val="yellow"/>
          <w:u w:val="double"/>
        </w:rPr>
        <w:t xml:space="preserve"> </w:t>
      </w:r>
      <w:r w:rsidRPr="003F531D">
        <w:rPr>
          <w:sz w:val="22"/>
          <w:szCs w:val="22"/>
          <w:highlight w:val="yellow"/>
          <w:u w:val="double"/>
        </w:rPr>
        <w:t>A record shall be kept of the dimensions of the storage vessel</w:t>
      </w:r>
      <w:bookmarkEnd w:id="41"/>
      <w:r w:rsidRPr="003F531D">
        <w:rPr>
          <w:sz w:val="22"/>
          <w:szCs w:val="22"/>
          <w:highlight w:val="yellow"/>
          <w:u w:val="double"/>
        </w:rPr>
        <w:t>, an analysis of the capacity of the storage vessel, and an identification of the liquid stored.</w:t>
      </w:r>
    </w:p>
    <w:bookmarkEnd w:id="40"/>
    <w:p w:rsidR="003F531D" w:rsidRPr="003F531D" w:rsidRDefault="003F531D" w:rsidP="003F531D">
      <w:pPr>
        <w:tabs>
          <w:tab w:val="left" w:pos="540"/>
          <w:tab w:val="left" w:pos="900"/>
        </w:tabs>
        <w:ind w:left="900" w:hanging="360"/>
        <w:contextualSpacing/>
        <w:rPr>
          <w:sz w:val="22"/>
          <w:szCs w:val="22"/>
          <w:highlight w:val="yellow"/>
          <w:u w:val="double"/>
        </w:rPr>
      </w:pPr>
      <w:r w:rsidRPr="003F531D">
        <w:rPr>
          <w:sz w:val="22"/>
          <w:szCs w:val="22"/>
          <w:highlight w:val="yellow"/>
          <w:u w:val="double"/>
        </w:rPr>
        <w:t xml:space="preserve">(b) </w:t>
      </w:r>
      <w:r w:rsidRPr="003F531D">
        <w:rPr>
          <w:sz w:val="22"/>
          <w:szCs w:val="22"/>
          <w:highlight w:val="yellow"/>
          <w:u w:val="double"/>
        </w:rPr>
        <w:tab/>
      </w:r>
      <w:r w:rsidRPr="003F531D">
        <w:rPr>
          <w:iCs/>
          <w:sz w:val="22"/>
          <w:szCs w:val="22"/>
          <w:highlight w:val="yellow"/>
          <w:u w:val="double"/>
        </w:rPr>
        <w:t>Inspection results</w:t>
      </w:r>
      <w:r w:rsidRPr="003F531D">
        <w:rPr>
          <w:i/>
          <w:iCs/>
          <w:sz w:val="22"/>
          <w:szCs w:val="22"/>
          <w:highlight w:val="yellow"/>
          <w:u w:val="double"/>
        </w:rPr>
        <w:t>.</w:t>
      </w:r>
      <w:r w:rsidRPr="003F531D">
        <w:rPr>
          <w:sz w:val="22"/>
          <w:szCs w:val="22"/>
          <w:highlight w:val="yellow"/>
          <w:u w:val="double"/>
        </w:rPr>
        <w:t xml:space="preserve"> Records of floating roof inspection results shall be kept as specified in paragraphs (b)(1) and (b)(2) of this section.</w:t>
      </w:r>
    </w:p>
    <w:p w:rsidR="003F531D" w:rsidRPr="003F531D" w:rsidRDefault="003F531D" w:rsidP="003F531D">
      <w:pPr>
        <w:tabs>
          <w:tab w:val="left" w:pos="540"/>
          <w:tab w:val="left" w:pos="900"/>
          <w:tab w:val="left" w:pos="1080"/>
        </w:tabs>
        <w:ind w:left="900" w:hanging="360"/>
        <w:contextualSpacing/>
        <w:rPr>
          <w:sz w:val="22"/>
          <w:highlight w:val="yellow"/>
          <w:u w:val="double"/>
        </w:rPr>
      </w:pPr>
      <w:r w:rsidRPr="003F531D">
        <w:rPr>
          <w:sz w:val="22"/>
          <w:highlight w:val="yellow"/>
          <w:u w:val="double"/>
        </w:rPr>
        <w:lastRenderedPageBreak/>
        <w:t>(1) If the floating roof passes inspection, a record shall be kept that includes the information specified in paragraphs (b)(1)(i) and (b)(1)(ii) of this section. If the floating roof fails inspection, a record shall be kept that includes the information specified in paragraphs (b)(1)(i) through (b)(1)(v) of this section.</w:t>
      </w:r>
    </w:p>
    <w:p w:rsidR="003F531D" w:rsidRPr="003F531D" w:rsidRDefault="003F531D" w:rsidP="003F531D">
      <w:pPr>
        <w:tabs>
          <w:tab w:val="left" w:pos="540"/>
          <w:tab w:val="left" w:pos="900"/>
          <w:tab w:val="left" w:pos="1440"/>
        </w:tabs>
        <w:ind w:left="900" w:hanging="360"/>
        <w:contextualSpacing/>
        <w:rPr>
          <w:sz w:val="22"/>
          <w:highlight w:val="yellow"/>
          <w:u w:val="double"/>
        </w:rPr>
      </w:pPr>
      <w:r w:rsidRPr="003F531D">
        <w:rPr>
          <w:sz w:val="22"/>
          <w:highlight w:val="yellow"/>
          <w:u w:val="double"/>
        </w:rPr>
        <w:t>(i) Identification of the storage vessel that was inspected.</w:t>
      </w:r>
    </w:p>
    <w:p w:rsidR="003F531D" w:rsidRPr="003F531D" w:rsidRDefault="003F531D" w:rsidP="003F531D">
      <w:pPr>
        <w:tabs>
          <w:tab w:val="left" w:pos="540"/>
          <w:tab w:val="left" w:pos="900"/>
          <w:tab w:val="left" w:pos="1440"/>
        </w:tabs>
        <w:ind w:left="900" w:hanging="360"/>
        <w:contextualSpacing/>
        <w:rPr>
          <w:sz w:val="22"/>
          <w:highlight w:val="yellow"/>
          <w:u w:val="double"/>
        </w:rPr>
      </w:pPr>
      <w:r w:rsidRPr="003F531D">
        <w:rPr>
          <w:sz w:val="22"/>
          <w:highlight w:val="yellow"/>
          <w:u w:val="double"/>
        </w:rPr>
        <w:t>(ii) The date of the inspection.</w:t>
      </w:r>
    </w:p>
    <w:p w:rsidR="003F531D" w:rsidRPr="003F531D" w:rsidRDefault="003F531D" w:rsidP="003F531D">
      <w:pPr>
        <w:tabs>
          <w:tab w:val="left" w:pos="540"/>
          <w:tab w:val="left" w:pos="900"/>
          <w:tab w:val="left" w:pos="1440"/>
        </w:tabs>
        <w:ind w:left="900" w:hanging="360"/>
        <w:contextualSpacing/>
        <w:rPr>
          <w:sz w:val="22"/>
          <w:highlight w:val="yellow"/>
          <w:u w:val="double"/>
        </w:rPr>
      </w:pPr>
      <w:r w:rsidRPr="003F531D">
        <w:rPr>
          <w:sz w:val="22"/>
          <w:highlight w:val="yellow"/>
          <w:u w:val="double"/>
        </w:rPr>
        <w:t>(iii) A description of all inspection failures.</w:t>
      </w:r>
    </w:p>
    <w:p w:rsidR="003F531D" w:rsidRPr="003F531D" w:rsidRDefault="003F531D" w:rsidP="003F531D">
      <w:pPr>
        <w:tabs>
          <w:tab w:val="left" w:pos="540"/>
          <w:tab w:val="left" w:pos="900"/>
          <w:tab w:val="left" w:pos="1440"/>
        </w:tabs>
        <w:ind w:left="900" w:hanging="360"/>
        <w:contextualSpacing/>
        <w:rPr>
          <w:sz w:val="22"/>
          <w:highlight w:val="yellow"/>
          <w:u w:val="double"/>
        </w:rPr>
      </w:pPr>
      <w:r w:rsidRPr="003F531D">
        <w:rPr>
          <w:sz w:val="22"/>
          <w:highlight w:val="yellow"/>
          <w:u w:val="double"/>
        </w:rPr>
        <w:t>(iv) A description of all repairs and the dates they were made.</w:t>
      </w:r>
    </w:p>
    <w:p w:rsidR="003F531D" w:rsidRPr="003F531D" w:rsidRDefault="003F531D" w:rsidP="003F531D">
      <w:pPr>
        <w:tabs>
          <w:tab w:val="left" w:pos="540"/>
          <w:tab w:val="left" w:pos="900"/>
          <w:tab w:val="left" w:pos="1440"/>
        </w:tabs>
        <w:ind w:left="900" w:hanging="360"/>
        <w:contextualSpacing/>
        <w:rPr>
          <w:sz w:val="22"/>
          <w:highlight w:val="yellow"/>
          <w:u w:val="double"/>
        </w:rPr>
      </w:pPr>
      <w:r w:rsidRPr="003F531D">
        <w:rPr>
          <w:sz w:val="22"/>
          <w:highlight w:val="yellow"/>
          <w:u w:val="double"/>
        </w:rPr>
        <w:t>(v) The date the storage vessel was removed from service, if applicable.</w:t>
      </w:r>
    </w:p>
    <w:p w:rsidR="003F531D" w:rsidRPr="003F531D" w:rsidRDefault="003F531D" w:rsidP="003F531D">
      <w:pPr>
        <w:tabs>
          <w:tab w:val="left" w:pos="540"/>
          <w:tab w:val="left" w:pos="900"/>
          <w:tab w:val="left" w:pos="1080"/>
        </w:tabs>
        <w:ind w:left="900" w:hanging="360"/>
        <w:contextualSpacing/>
        <w:rPr>
          <w:sz w:val="22"/>
          <w:highlight w:val="yellow"/>
          <w:u w:val="double"/>
        </w:rPr>
      </w:pPr>
      <w:r w:rsidRPr="003F531D">
        <w:rPr>
          <w:sz w:val="22"/>
          <w:highlight w:val="yellow"/>
          <w:u w:val="double"/>
        </w:rPr>
        <w:t>(2) A record shall be kept of EFR seal gap measurements, including the raw data obtained and any calculations performed.</w:t>
      </w:r>
    </w:p>
    <w:p w:rsidR="003F531D" w:rsidRPr="003F531D" w:rsidRDefault="003F531D" w:rsidP="003F531D">
      <w:pPr>
        <w:tabs>
          <w:tab w:val="left" w:pos="540"/>
          <w:tab w:val="left" w:pos="900"/>
          <w:tab w:val="left" w:pos="1080"/>
        </w:tabs>
        <w:ind w:left="900" w:hanging="360"/>
        <w:contextualSpacing/>
        <w:rPr>
          <w:sz w:val="22"/>
          <w:highlight w:val="yellow"/>
          <w:u w:val="double"/>
        </w:rPr>
      </w:pPr>
      <w:r w:rsidRPr="003F531D">
        <w:rPr>
          <w:sz w:val="22"/>
          <w:highlight w:val="yellow"/>
          <w:u w:val="double"/>
        </w:rPr>
        <w:t>(c) Floating Roof Landings.  The owner or operator shall keep a record of the date when a floating roof is set on its legs or other support devices. The owner or operator shall also keep a record of the date when the roof was refloated, and the record shall indicate whether the process of refloating was continuous.</w:t>
      </w:r>
    </w:p>
    <w:p w:rsidR="003F531D" w:rsidRPr="003F531D" w:rsidRDefault="003F531D" w:rsidP="003F531D">
      <w:pPr>
        <w:tabs>
          <w:tab w:val="left" w:pos="540"/>
          <w:tab w:val="left" w:pos="900"/>
          <w:tab w:val="left" w:pos="1080"/>
        </w:tabs>
        <w:ind w:left="900" w:hanging="360"/>
        <w:contextualSpacing/>
        <w:rPr>
          <w:sz w:val="22"/>
          <w:szCs w:val="22"/>
          <w:highlight w:val="yellow"/>
          <w:u w:val="double"/>
        </w:rPr>
      </w:pPr>
      <w:r w:rsidRPr="003F531D">
        <w:rPr>
          <w:sz w:val="22"/>
          <w:szCs w:val="22"/>
          <w:highlight w:val="yellow"/>
          <w:u w:val="double"/>
        </w:rPr>
        <w:t>(d) An owner or operator who elects to use an extension in accordance with §63.1063(e)(2) or §63.1063(c)(2)(iv)(B) shall keep the documentation required by those paragraphs.</w:t>
      </w:r>
    </w:p>
    <w:p w:rsidR="003F531D" w:rsidRPr="003F531D" w:rsidRDefault="003F531D" w:rsidP="003F531D">
      <w:pPr>
        <w:tabs>
          <w:tab w:val="left" w:pos="540"/>
          <w:tab w:val="left" w:pos="900"/>
          <w:tab w:val="left" w:pos="1080"/>
        </w:tabs>
        <w:ind w:left="900" w:hanging="360"/>
        <w:contextualSpacing/>
        <w:rPr>
          <w:sz w:val="22"/>
          <w:szCs w:val="22"/>
          <w:highlight w:val="yellow"/>
          <w:u w:val="double"/>
        </w:rPr>
      </w:pPr>
    </w:p>
    <w:p w:rsidR="003F531D" w:rsidRPr="003F531D" w:rsidRDefault="003F531D" w:rsidP="003F531D">
      <w:pPr>
        <w:tabs>
          <w:tab w:val="left" w:pos="540"/>
          <w:tab w:val="left" w:pos="900"/>
          <w:tab w:val="left" w:pos="1080"/>
        </w:tabs>
        <w:ind w:left="900" w:hanging="360"/>
        <w:contextualSpacing/>
        <w:rPr>
          <w:sz w:val="22"/>
          <w:szCs w:val="22"/>
          <w:highlight w:val="yellow"/>
          <w:u w:val="double"/>
        </w:rPr>
      </w:pPr>
      <w:r w:rsidRPr="003F531D">
        <w:rPr>
          <w:sz w:val="22"/>
          <w:szCs w:val="22"/>
          <w:highlight w:val="yellow"/>
          <w:u w:val="double"/>
        </w:rPr>
        <w:t>Options listed in Table 1 of 40 CFR 63 Subpart BBBBBB:</w:t>
      </w:r>
    </w:p>
    <w:p w:rsidR="003F531D" w:rsidRPr="003F531D" w:rsidRDefault="003F531D" w:rsidP="003F531D">
      <w:pPr>
        <w:tabs>
          <w:tab w:val="left" w:pos="540"/>
          <w:tab w:val="left" w:pos="900"/>
          <w:tab w:val="left" w:pos="1080"/>
        </w:tabs>
        <w:ind w:left="900" w:hanging="360"/>
        <w:contextualSpacing/>
        <w:rPr>
          <w:sz w:val="22"/>
          <w:szCs w:val="22"/>
          <w:highlight w:val="yellow"/>
          <w:u w:val="double"/>
        </w:rPr>
      </w:pP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Option 2(a) in Table 1: Reduce emissions of total organic HAP or TOC by 95 weight-percent with a closed vent system and control device, as specified in §60.112b(a)(3) of this chapter; or</w:t>
      </w:r>
    </w:p>
    <w:p w:rsidR="003F531D" w:rsidRPr="003F531D" w:rsidRDefault="003F531D" w:rsidP="003F531D">
      <w:pPr>
        <w:tabs>
          <w:tab w:val="left" w:pos="540"/>
          <w:tab w:val="left" w:pos="900"/>
        </w:tabs>
        <w:ind w:left="900" w:hanging="360"/>
        <w:rPr>
          <w:sz w:val="22"/>
          <w:highlight w:val="yellow"/>
          <w:u w:val="double"/>
        </w:rPr>
      </w:pP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Option 2(b) in Table 1: Equip each internal floating roof gasoline storage tank according to the requirements in §60.112b(a)(1) of this chapter, except for the secondary seal requirements under §60.112b(a)(1)(ii)(B) and the requirements in §60.112b(a)(1)(iv) through (ix) of this chapter; and</w:t>
      </w:r>
    </w:p>
    <w:p w:rsidR="003F531D" w:rsidRPr="003F531D" w:rsidRDefault="003F531D" w:rsidP="003F531D">
      <w:pPr>
        <w:tabs>
          <w:tab w:val="left" w:pos="540"/>
          <w:tab w:val="left" w:pos="900"/>
        </w:tabs>
        <w:ind w:left="900" w:hanging="360"/>
        <w:rPr>
          <w:sz w:val="22"/>
          <w:highlight w:val="yellow"/>
          <w:u w:val="double"/>
        </w:rPr>
      </w:pP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Option 2(c) in Table 1: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p w:rsidR="003F531D" w:rsidRPr="003F531D" w:rsidRDefault="003F531D" w:rsidP="003F531D">
      <w:pPr>
        <w:tabs>
          <w:tab w:val="left" w:pos="540"/>
          <w:tab w:val="left" w:pos="900"/>
        </w:tabs>
        <w:ind w:left="900" w:hanging="360"/>
        <w:contextualSpacing/>
        <w:rPr>
          <w:sz w:val="22"/>
          <w:highlight w:val="yellow"/>
          <w:u w:val="double"/>
        </w:rPr>
      </w:pPr>
    </w:p>
    <w:p w:rsidR="003F531D" w:rsidRPr="003F531D" w:rsidRDefault="003F531D" w:rsidP="003F531D">
      <w:pPr>
        <w:tabs>
          <w:tab w:val="left" w:pos="540"/>
          <w:tab w:val="left" w:pos="900"/>
        </w:tabs>
        <w:ind w:left="900" w:hanging="360"/>
        <w:contextualSpacing/>
        <w:rPr>
          <w:sz w:val="22"/>
          <w:highlight w:val="yellow"/>
          <w:u w:val="double"/>
        </w:rPr>
      </w:pPr>
      <w:r w:rsidRPr="003F531D">
        <w:rPr>
          <w:sz w:val="22"/>
          <w:highlight w:val="yellow"/>
          <w:u w:val="double"/>
        </w:rPr>
        <w:t>Option 2(d) in Table 1: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p w:rsidR="003F531D" w:rsidRPr="003F531D" w:rsidRDefault="003F531D" w:rsidP="003F531D">
      <w:pPr>
        <w:tabs>
          <w:tab w:val="left" w:pos="540"/>
          <w:tab w:val="left" w:pos="900"/>
        </w:tabs>
        <w:ind w:left="900" w:hanging="360"/>
        <w:rPr>
          <w:sz w:val="22"/>
          <w:highlight w:val="yellow"/>
          <w:u w:val="double"/>
        </w:rPr>
      </w:pPr>
    </w:p>
    <w:p w:rsidR="003F531D" w:rsidRPr="003F531D" w:rsidRDefault="003F531D" w:rsidP="003F531D">
      <w:pPr>
        <w:numPr>
          <w:ilvl w:val="0"/>
          <w:numId w:val="25"/>
        </w:numPr>
        <w:tabs>
          <w:tab w:val="left" w:pos="540"/>
          <w:tab w:val="left" w:pos="900"/>
        </w:tabs>
        <w:ind w:left="900"/>
        <w:rPr>
          <w:color w:val="000000"/>
          <w:sz w:val="22"/>
          <w:szCs w:val="22"/>
          <w:highlight w:val="yellow"/>
          <w:u w:val="double"/>
          <w:shd w:val="clear" w:color="auto" w:fill="FFFFFF"/>
        </w:rPr>
      </w:pPr>
      <w:r w:rsidRPr="003F531D">
        <w:rPr>
          <w:sz w:val="22"/>
          <w:highlight w:val="yellow"/>
          <w:u w:val="double"/>
        </w:rPr>
        <w:t>Each owner or operator of a bulk gasoline terminal subject to the provisions of this subpart shall keep records of the test results for each gasoline cargo tank loading at the facility as specified in paragraphs (b)(1) and (b)(2) below.</w:t>
      </w:r>
    </w:p>
    <w:p w:rsidR="003F531D" w:rsidRPr="003F531D" w:rsidRDefault="003F531D" w:rsidP="003F531D">
      <w:pPr>
        <w:tabs>
          <w:tab w:val="left" w:pos="540"/>
          <w:tab w:val="left" w:pos="900"/>
        </w:tabs>
        <w:ind w:left="900" w:hanging="360"/>
        <w:rPr>
          <w:sz w:val="22"/>
          <w:szCs w:val="22"/>
          <w:highlight w:val="yellow"/>
          <w:u w:val="double"/>
        </w:rPr>
      </w:pP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(1) Annual certification testing performed under §63.11092(f)(1) and periodic railcar bubble leak testing performed under §63.11092(f)(2).</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(2) The documentation file shall be kept up-to-date for each gasoline cargo tank loading at the facility. The documentation for each test shall include, as a minimum, the following information:</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 xml:space="preserve">(i) </w:t>
      </w:r>
      <w:r w:rsidRPr="003F531D">
        <w:rPr>
          <w:i/>
          <w:iCs/>
          <w:sz w:val="22"/>
          <w:szCs w:val="22"/>
          <w:highlight w:val="yellow"/>
          <w:u w:val="double"/>
        </w:rPr>
        <w:t>Name of test:</w:t>
      </w:r>
      <w:r w:rsidRPr="003F531D">
        <w:rPr>
          <w:sz w:val="22"/>
          <w:szCs w:val="22"/>
          <w:highlight w:val="yellow"/>
          <w:u w:val="double"/>
        </w:rPr>
        <w:t xml:space="preserve"> Annual Certification Test—Method 27 or Periodic Railcar Bubble Leak Test Procedure.</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(ii) Cargo tank owner's name and address.</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(iii) Cargo tank identification number.</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(iv) Test location and date.</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(v) Tester name and signature.</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 xml:space="preserve">(vi) </w:t>
      </w:r>
      <w:r w:rsidRPr="003F531D">
        <w:rPr>
          <w:i/>
          <w:iCs/>
          <w:sz w:val="22"/>
          <w:szCs w:val="22"/>
          <w:highlight w:val="yellow"/>
          <w:u w:val="double"/>
        </w:rPr>
        <w:t>Witnessing inspector, if any:</w:t>
      </w:r>
      <w:r w:rsidRPr="003F531D">
        <w:rPr>
          <w:sz w:val="22"/>
          <w:szCs w:val="22"/>
          <w:highlight w:val="yellow"/>
          <w:u w:val="double"/>
        </w:rPr>
        <w:t xml:space="preserve"> Name, signature, and affiliation.</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lastRenderedPageBreak/>
        <w:t xml:space="preserve">(vii) </w:t>
      </w:r>
      <w:r w:rsidRPr="003F531D">
        <w:rPr>
          <w:i/>
          <w:iCs/>
          <w:sz w:val="22"/>
          <w:szCs w:val="22"/>
          <w:highlight w:val="yellow"/>
          <w:u w:val="double"/>
        </w:rPr>
        <w:t>Vapor tightness repair:</w:t>
      </w:r>
      <w:r w:rsidRPr="003F531D">
        <w:rPr>
          <w:sz w:val="22"/>
          <w:szCs w:val="22"/>
          <w:highlight w:val="yellow"/>
          <w:u w:val="double"/>
        </w:rPr>
        <w:t xml:space="preserve"> Nature of repair work and when performed in relation to vapor tightness testing.</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 xml:space="preserve">(viii) </w:t>
      </w:r>
      <w:r w:rsidRPr="003F531D">
        <w:rPr>
          <w:i/>
          <w:iCs/>
          <w:sz w:val="22"/>
          <w:szCs w:val="22"/>
          <w:highlight w:val="yellow"/>
          <w:u w:val="double"/>
        </w:rPr>
        <w:t>Test results:</w:t>
      </w:r>
      <w:r w:rsidRPr="003F531D">
        <w:rPr>
          <w:sz w:val="22"/>
          <w:szCs w:val="22"/>
          <w:highlight w:val="yellow"/>
          <w:u w:val="double"/>
        </w:rPr>
        <w:t xml:space="preserve"> Test pressure; pressure or vacuum change, mm of water; time period of test; number of leaks found with instrument; and leak definition.</w:t>
      </w:r>
    </w:p>
    <w:p w:rsidR="003F531D" w:rsidRPr="003F531D" w:rsidRDefault="003F531D" w:rsidP="003F531D">
      <w:pPr>
        <w:tabs>
          <w:tab w:val="left" w:pos="540"/>
          <w:tab w:val="left" w:pos="900"/>
        </w:tabs>
        <w:ind w:left="900" w:hanging="360"/>
        <w:contextualSpacing/>
        <w:rPr>
          <w:color w:val="000000"/>
          <w:sz w:val="22"/>
          <w:szCs w:val="22"/>
          <w:highlight w:val="yellow"/>
          <w:u w:val="double"/>
          <w:shd w:val="clear" w:color="auto" w:fill="FFFFFF"/>
        </w:rPr>
      </w:pPr>
      <w:r w:rsidRPr="003F531D">
        <w:rPr>
          <w:color w:val="000000"/>
          <w:sz w:val="22"/>
          <w:szCs w:val="22"/>
          <w:highlight w:val="yellow"/>
          <w:u w:val="double"/>
          <w:shd w:val="clear" w:color="auto" w:fill="FFFFFF"/>
        </w:rPr>
        <w:t xml:space="preserve"> </w:t>
      </w:r>
    </w:p>
    <w:p w:rsidR="003F531D" w:rsidRPr="003F531D" w:rsidRDefault="003F531D" w:rsidP="003F531D">
      <w:pPr>
        <w:tabs>
          <w:tab w:val="left" w:pos="540"/>
          <w:tab w:val="left" w:pos="900"/>
        </w:tabs>
        <w:ind w:left="900" w:hanging="360"/>
        <w:contextualSpacing/>
        <w:rPr>
          <w:b/>
          <w:snapToGrid w:val="0"/>
          <w:sz w:val="22"/>
          <w:szCs w:val="22"/>
          <w:highlight w:val="yellow"/>
          <w:u w:val="double"/>
        </w:rPr>
      </w:pPr>
      <w:r w:rsidRPr="003F531D">
        <w:rPr>
          <w:b/>
          <w:sz w:val="22"/>
          <w:szCs w:val="22"/>
          <w:highlight w:val="yellow"/>
          <w:u w:val="double"/>
        </w:rPr>
        <w:t>Reporting Requirements of 40 CFR 63.11095:</w:t>
      </w:r>
    </w:p>
    <w:p w:rsidR="003F531D" w:rsidRPr="003F531D" w:rsidRDefault="003F531D" w:rsidP="003F531D">
      <w:pPr>
        <w:numPr>
          <w:ilvl w:val="0"/>
          <w:numId w:val="26"/>
        </w:numPr>
        <w:tabs>
          <w:tab w:val="left" w:pos="540"/>
          <w:tab w:val="left" w:pos="900"/>
        </w:tabs>
        <w:spacing w:before="100" w:beforeAutospacing="1" w:after="100" w:afterAutospacing="1"/>
        <w:ind w:left="900"/>
        <w:contextualSpacing/>
        <w:rPr>
          <w:sz w:val="22"/>
          <w:szCs w:val="22"/>
          <w:highlight w:val="yellow"/>
          <w:u w:val="double"/>
        </w:rPr>
      </w:pPr>
      <w:r w:rsidRPr="003F531D">
        <w:rPr>
          <w:sz w:val="22"/>
          <w:szCs w:val="22"/>
          <w:highlight w:val="yellow"/>
          <w:u w:val="double"/>
        </w:rPr>
        <w:t>The permittee shall include in a semiannual compliance report to the Administrator the following information, as applicable:</w:t>
      </w:r>
    </w:p>
    <w:p w:rsidR="003F531D" w:rsidRPr="003F531D" w:rsidRDefault="003F531D" w:rsidP="003F531D">
      <w:pPr>
        <w:tabs>
          <w:tab w:val="left" w:pos="540"/>
          <w:tab w:val="left" w:pos="900"/>
        </w:tabs>
        <w:spacing w:before="100" w:beforeAutospacing="1" w:after="100" w:afterAutospacing="1"/>
        <w:ind w:left="900" w:hanging="360"/>
        <w:contextualSpacing/>
        <w:rPr>
          <w:sz w:val="22"/>
          <w:szCs w:val="22"/>
          <w:highlight w:val="yellow"/>
          <w:u w:val="double"/>
        </w:rPr>
      </w:pP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(2) For loading racks, each loading of a gasoline cargo tank for which vapor tightness documentation had not been previously obtained by the facility.</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(3) For equipment leak inspections, the number of equipment leaks not repaired within 15 days after detection.</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3F531D" w:rsidRPr="003F531D" w:rsidRDefault="003F531D" w:rsidP="003F531D">
      <w:pPr>
        <w:numPr>
          <w:ilvl w:val="0"/>
          <w:numId w:val="26"/>
        </w:numPr>
        <w:tabs>
          <w:tab w:val="left" w:pos="540"/>
          <w:tab w:val="left" w:pos="900"/>
        </w:tabs>
        <w:spacing w:before="100" w:beforeAutospacing="1" w:after="100" w:afterAutospacing="1"/>
        <w:ind w:left="900"/>
        <w:contextualSpacing/>
        <w:rPr>
          <w:sz w:val="22"/>
          <w:szCs w:val="22"/>
          <w:highlight w:val="yellow"/>
          <w:u w:val="double"/>
        </w:rPr>
      </w:pPr>
      <w:r w:rsidRPr="003F531D">
        <w:rPr>
          <w:sz w:val="22"/>
          <w:szCs w:val="22"/>
          <w:highlight w:val="yellow"/>
          <w:u w:val="double"/>
        </w:rPr>
        <w:t>The permittee shall submit an excess emissions report to the Administrator at the time the semiannual compliance report is submitted. Excess emissions events under this subpart, and the information to be included in the excess emissions report, are specified in paragraphs (b)(1) through (5) below:</w:t>
      </w:r>
    </w:p>
    <w:p w:rsidR="003F531D" w:rsidRPr="003F531D" w:rsidRDefault="003F531D" w:rsidP="003F531D">
      <w:pPr>
        <w:tabs>
          <w:tab w:val="left" w:pos="540"/>
          <w:tab w:val="left" w:pos="900"/>
        </w:tabs>
        <w:spacing w:before="100" w:beforeAutospacing="1" w:after="100" w:afterAutospacing="1"/>
        <w:ind w:left="900" w:hanging="360"/>
        <w:contextualSpacing/>
        <w:rPr>
          <w:sz w:val="22"/>
          <w:szCs w:val="22"/>
          <w:highlight w:val="yellow"/>
          <w:u w:val="double"/>
        </w:rPr>
      </w:pP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(2) Each reloading of a non-vapor-tight gasoline cargo tank at the facility before vapor tightness documentation for that cargo tank is obtained by the facility in accordance with §63.11094(b).</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(4) Each instance in which malfunctions discovered during the monitoring and inspections required under §63.11092(b)(1)(i)(B)(</w:t>
      </w:r>
      <w:r w:rsidRPr="003F531D">
        <w:rPr>
          <w:i/>
          <w:iCs/>
          <w:sz w:val="22"/>
          <w:szCs w:val="22"/>
          <w:highlight w:val="yellow"/>
          <w:u w:val="double"/>
        </w:rPr>
        <w:t>2</w:t>
      </w:r>
      <w:r w:rsidRPr="003F531D">
        <w:rPr>
          <w:sz w:val="22"/>
          <w:szCs w:val="22"/>
          <w:highlight w:val="yellow"/>
          <w:u w:val="double"/>
        </w:rPr>
        <w:t>) and (b)(1)(iii)(B)(</w:t>
      </w:r>
      <w:r w:rsidRPr="003F531D">
        <w:rPr>
          <w:i/>
          <w:iCs/>
          <w:sz w:val="22"/>
          <w:szCs w:val="22"/>
          <w:highlight w:val="yellow"/>
          <w:u w:val="double"/>
        </w:rPr>
        <w:t>2</w:t>
      </w:r>
      <w:r w:rsidRPr="003F531D">
        <w:rPr>
          <w:sz w:val="22"/>
          <w:szCs w:val="22"/>
          <w:highlight w:val="yellow"/>
          <w:u w:val="double"/>
        </w:rPr>
        <w:t>) were not resolved according to the necessary corrective actions described in the monitoring and inspection plan. The report shall include a description of the malfunction and the timing of the steps taken to correct the malfunction.</w:t>
      </w:r>
    </w:p>
    <w:p w:rsidR="003F531D" w:rsidRPr="003F531D" w:rsidRDefault="003F531D" w:rsidP="003F531D">
      <w:pPr>
        <w:tabs>
          <w:tab w:val="left" w:pos="540"/>
          <w:tab w:val="left" w:pos="900"/>
        </w:tabs>
        <w:spacing w:before="100" w:beforeAutospacing="1" w:after="100" w:afterAutospacing="1"/>
        <w:ind w:left="900" w:hanging="360"/>
        <w:rPr>
          <w:sz w:val="22"/>
          <w:szCs w:val="22"/>
          <w:highlight w:val="yellow"/>
          <w:u w:val="double"/>
        </w:rPr>
      </w:pPr>
      <w:r w:rsidRPr="003F531D">
        <w:rPr>
          <w:sz w:val="22"/>
          <w:szCs w:val="22"/>
          <w:highlight w:val="yellow"/>
          <w:u w:val="double"/>
        </w:rPr>
        <w:t>(5) For each occurrence of an equipment leak for which no repair attempt was made within 5 days or for which repair was not completed within 15 days after detection:</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(i) The date on which the leak was detected;</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t>(ii) The date of each attempt to repair the leak;</w:t>
      </w:r>
    </w:p>
    <w:p w:rsidR="003F531D" w:rsidRPr="003F531D" w:rsidRDefault="003F531D" w:rsidP="003F531D">
      <w:pPr>
        <w:tabs>
          <w:tab w:val="left" w:pos="540"/>
          <w:tab w:val="left" w:pos="900"/>
        </w:tabs>
        <w:ind w:left="900" w:hanging="360"/>
        <w:rPr>
          <w:sz w:val="22"/>
          <w:szCs w:val="22"/>
          <w:highlight w:val="yellow"/>
          <w:u w:val="double"/>
        </w:rPr>
      </w:pPr>
      <w:r w:rsidRPr="003F531D">
        <w:rPr>
          <w:sz w:val="22"/>
          <w:szCs w:val="22"/>
          <w:highlight w:val="yellow"/>
          <w:u w:val="double"/>
        </w:rPr>
        <w:lastRenderedPageBreak/>
        <w:t>(iii) The reasons for the delay of repair; and</w:t>
      </w:r>
    </w:p>
    <w:p w:rsidR="003F531D" w:rsidRPr="003F531D" w:rsidRDefault="003F531D" w:rsidP="003F531D">
      <w:pPr>
        <w:tabs>
          <w:tab w:val="left" w:pos="540"/>
          <w:tab w:val="left" w:pos="900"/>
        </w:tabs>
        <w:ind w:left="900" w:hanging="360"/>
        <w:rPr>
          <w:sz w:val="22"/>
          <w:szCs w:val="22"/>
          <w:u w:val="double"/>
        </w:rPr>
      </w:pPr>
      <w:r w:rsidRPr="003F531D">
        <w:rPr>
          <w:sz w:val="22"/>
          <w:szCs w:val="22"/>
          <w:highlight w:val="yellow"/>
          <w:u w:val="double"/>
        </w:rPr>
        <w:t>(iv) The date of successful repair.</w:t>
      </w:r>
    </w:p>
    <w:p w:rsidR="003C043B" w:rsidRDefault="003C043B" w:rsidP="006A6B28">
      <w:pPr>
        <w:tabs>
          <w:tab w:val="left" w:pos="540"/>
          <w:tab w:val="left" w:pos="1080"/>
          <w:tab w:val="left" w:pos="1800"/>
        </w:tabs>
        <w:ind w:left="540"/>
        <w:rPr>
          <w:color w:val="000000"/>
          <w:sz w:val="22"/>
          <w:szCs w:val="22"/>
          <w:shd w:val="clear" w:color="auto" w:fill="FFFFFF"/>
        </w:rPr>
      </w:pPr>
      <w:r w:rsidRPr="003C043B">
        <w:rPr>
          <w:color w:val="000000"/>
          <w:sz w:val="22"/>
          <w:szCs w:val="22"/>
          <w:shd w:val="clear" w:color="auto" w:fill="FFFFFF"/>
        </w:rPr>
        <w:t xml:space="preserve">[40 CFR 63.11087(b), </w:t>
      </w:r>
      <w:r w:rsidRPr="003C043B">
        <w:rPr>
          <w:color w:val="000000"/>
          <w:sz w:val="22"/>
          <w:szCs w:val="22"/>
          <w:highlight w:val="yellow"/>
          <w:u w:val="double"/>
          <w:shd w:val="clear" w:color="auto" w:fill="FFFFFF"/>
        </w:rPr>
        <w:t>40 CFR 63.11087(e), 40 CFR 63.11094, 40 CFR 63.11095(a)(1), and 40 CFR 63.11095</w:t>
      </w:r>
      <w:r w:rsidRPr="003C043B">
        <w:rPr>
          <w:color w:val="000000"/>
          <w:sz w:val="22"/>
          <w:szCs w:val="22"/>
          <w:shd w:val="clear" w:color="auto" w:fill="FFFFFF"/>
        </w:rPr>
        <w:t>]</w:t>
      </w:r>
    </w:p>
    <w:p w:rsidR="00932E66" w:rsidRDefault="00932E66" w:rsidP="003C043B">
      <w:pPr>
        <w:tabs>
          <w:tab w:val="left" w:pos="720"/>
        </w:tabs>
        <w:ind w:left="360"/>
        <w:rPr>
          <w:color w:val="000000"/>
          <w:sz w:val="22"/>
          <w:szCs w:val="22"/>
          <w:shd w:val="clear" w:color="auto" w:fill="FFFFFF"/>
        </w:rPr>
      </w:pPr>
    </w:p>
    <w:p w:rsidR="00932E66" w:rsidRPr="00932E66" w:rsidRDefault="00932E66" w:rsidP="003F531D">
      <w:pPr>
        <w:ind w:left="540"/>
        <w:rPr>
          <w:i/>
          <w:strike/>
          <w:sz w:val="22"/>
          <w:szCs w:val="22"/>
        </w:rPr>
      </w:pPr>
      <w:r w:rsidRPr="00932E66">
        <w:rPr>
          <w:i/>
          <w:strike/>
          <w:sz w:val="22"/>
          <w:szCs w:val="22"/>
          <w:highlight w:val="yellow"/>
        </w:rPr>
        <w:t xml:space="preserve">{Permitting Note:  Applicant requested that the language in Condition No. </w:t>
      </w:r>
      <w:r w:rsidRPr="00932E66">
        <w:rPr>
          <w:b/>
          <w:i/>
          <w:strike/>
          <w:sz w:val="22"/>
          <w:szCs w:val="22"/>
          <w:highlight w:val="yellow"/>
        </w:rPr>
        <w:t>B.6.</w:t>
      </w:r>
      <w:r w:rsidRPr="00932E66">
        <w:rPr>
          <w:i/>
          <w:strike/>
          <w:sz w:val="22"/>
          <w:szCs w:val="22"/>
          <w:highlight w:val="yellow"/>
        </w:rPr>
        <w:t xml:space="preserve"> be included in this section of the permit.}</w:t>
      </w:r>
    </w:p>
    <w:p w:rsidR="003C043B" w:rsidRDefault="003C043B" w:rsidP="003F531D">
      <w:pPr>
        <w:tabs>
          <w:tab w:val="left" w:pos="720"/>
        </w:tabs>
        <w:ind w:left="540"/>
        <w:rPr>
          <w:i/>
          <w:color w:val="000000"/>
          <w:sz w:val="22"/>
          <w:szCs w:val="22"/>
          <w:shd w:val="clear" w:color="auto" w:fill="FFFFFF"/>
        </w:rPr>
      </w:pPr>
      <w:r w:rsidRPr="003C043B">
        <w:rPr>
          <w:i/>
          <w:color w:val="000000"/>
          <w:sz w:val="22"/>
          <w:szCs w:val="22"/>
          <w:shd w:val="clear" w:color="auto" w:fill="FFFFFF"/>
        </w:rPr>
        <w:t>{Permitting Note:  See 40 CFR 63.11095(a)(1) for storage vessels reporting requirements.}</w:t>
      </w:r>
    </w:p>
    <w:p w:rsidR="00AB7990" w:rsidRPr="003C043B" w:rsidRDefault="00AB7990" w:rsidP="003F531D">
      <w:pPr>
        <w:tabs>
          <w:tab w:val="left" w:pos="720"/>
        </w:tabs>
        <w:ind w:left="540"/>
        <w:rPr>
          <w:i/>
          <w:color w:val="000000"/>
          <w:sz w:val="22"/>
          <w:szCs w:val="22"/>
          <w:shd w:val="clear" w:color="auto" w:fill="FFFFFF"/>
        </w:rPr>
      </w:pPr>
    </w:p>
    <w:bookmarkEnd w:id="36"/>
    <w:bookmarkEnd w:id="37"/>
    <w:p w:rsidR="00777E12" w:rsidRPr="00777E12" w:rsidRDefault="00A23AF0" w:rsidP="00777E12">
      <w:pPr>
        <w:pStyle w:val="ListParagraph"/>
        <w:numPr>
          <w:ilvl w:val="0"/>
          <w:numId w:val="18"/>
        </w:numPr>
        <w:tabs>
          <w:tab w:val="left" w:pos="540"/>
          <w:tab w:val="left" w:pos="810"/>
          <w:tab w:val="left" w:pos="900"/>
          <w:tab w:val="left" w:pos="1080"/>
        </w:tabs>
        <w:rPr>
          <w:sz w:val="22"/>
          <w:szCs w:val="22"/>
        </w:rPr>
      </w:pPr>
      <w:r w:rsidRPr="00777E12">
        <w:rPr>
          <w:sz w:val="22"/>
          <w:szCs w:val="22"/>
        </w:rPr>
        <w:t xml:space="preserve">Minor revision of Condition </w:t>
      </w:r>
      <w:r w:rsidRPr="00777E12">
        <w:rPr>
          <w:b/>
          <w:sz w:val="22"/>
          <w:szCs w:val="22"/>
        </w:rPr>
        <w:t>C.1.</w:t>
      </w:r>
      <w:r w:rsidR="00777E12" w:rsidRPr="00777E12">
        <w:rPr>
          <w:sz w:val="22"/>
          <w:szCs w:val="22"/>
        </w:rPr>
        <w:t>, shell capacity (bbl) in bold letters, combined the 2 permitting notes into one permitting note</w:t>
      </w:r>
      <w:r w:rsidR="00777E12">
        <w:rPr>
          <w:sz w:val="22"/>
          <w:szCs w:val="22"/>
        </w:rPr>
        <w:t>, placed rule citation before permitting note.</w:t>
      </w:r>
    </w:p>
    <w:p w:rsidR="00777E12" w:rsidRPr="00777E12" w:rsidRDefault="00777E12" w:rsidP="00777E12">
      <w:pPr>
        <w:pStyle w:val="ListParagraph"/>
        <w:numPr>
          <w:ilvl w:val="0"/>
          <w:numId w:val="18"/>
        </w:numPr>
        <w:tabs>
          <w:tab w:val="left" w:pos="360"/>
          <w:tab w:val="left" w:pos="720"/>
          <w:tab w:val="left" w:pos="1100"/>
        </w:tabs>
        <w:rPr>
          <w:sz w:val="22"/>
          <w:szCs w:val="22"/>
        </w:rPr>
      </w:pPr>
      <w:bookmarkStart w:id="42" w:name="_Hlk520375924"/>
      <w:r w:rsidRPr="00777E12">
        <w:rPr>
          <w:b/>
          <w:sz w:val="22"/>
          <w:szCs w:val="22"/>
        </w:rPr>
        <w:t>C.1.</w:t>
      </w:r>
      <w:r w:rsidRPr="00777E12">
        <w:rPr>
          <w:sz w:val="22"/>
          <w:szCs w:val="22"/>
        </w:rPr>
        <w:t xml:space="preserve"> </w:t>
      </w:r>
      <w:r w:rsidRPr="00777E12">
        <w:rPr>
          <w:sz w:val="22"/>
          <w:szCs w:val="22"/>
          <w:u w:val="single"/>
        </w:rPr>
        <w:t>Capacity.</w:t>
      </w:r>
      <w:r w:rsidRPr="00777E12">
        <w:rPr>
          <w:sz w:val="22"/>
          <w:szCs w:val="22"/>
        </w:rPr>
        <w:t xml:space="preserve">  Individual tanks are permitted as follows:  </w:t>
      </w:r>
    </w:p>
    <w:bookmarkEnd w:id="42"/>
    <w:p w:rsidR="00777E12" w:rsidRPr="00777E12" w:rsidRDefault="00777E12" w:rsidP="00777E12">
      <w:pPr>
        <w:tabs>
          <w:tab w:val="left" w:pos="360"/>
        </w:tabs>
        <w:rPr>
          <w:sz w:val="22"/>
          <w:szCs w:val="22"/>
        </w:rPr>
      </w:pPr>
    </w:p>
    <w:tbl>
      <w:tblPr>
        <w:tblW w:w="8678"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2001"/>
        <w:gridCol w:w="1366"/>
        <w:gridCol w:w="1666"/>
        <w:gridCol w:w="715"/>
        <w:gridCol w:w="853"/>
        <w:gridCol w:w="1408"/>
      </w:tblGrid>
      <w:tr w:rsidR="00777E12" w:rsidRPr="00777E12" w:rsidTr="00777E12">
        <w:trPr>
          <w:trHeight w:val="397"/>
        </w:trPr>
        <w:tc>
          <w:tcPr>
            <w:tcW w:w="443" w:type="dxa"/>
          </w:tcPr>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r w:rsidRPr="00777E12">
              <w:rPr>
                <w:sz w:val="22"/>
                <w:szCs w:val="22"/>
              </w:rPr>
              <w:t>Tank #</w:t>
            </w:r>
          </w:p>
        </w:tc>
        <w:tc>
          <w:tcPr>
            <w:tcW w:w="2079" w:type="dxa"/>
          </w:tcPr>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r w:rsidRPr="00777E12">
              <w:rPr>
                <w:sz w:val="22"/>
                <w:szCs w:val="22"/>
              </w:rPr>
              <w:t>Primary Seal /</w:t>
            </w:r>
          </w:p>
          <w:p w:rsidR="00777E12" w:rsidRPr="00777E12" w:rsidRDefault="00777E12" w:rsidP="001349FF">
            <w:pPr>
              <w:tabs>
                <w:tab w:val="left" w:pos="360"/>
              </w:tabs>
              <w:rPr>
                <w:sz w:val="22"/>
                <w:szCs w:val="22"/>
              </w:rPr>
            </w:pPr>
            <w:r w:rsidRPr="00777E12">
              <w:rPr>
                <w:sz w:val="22"/>
                <w:szCs w:val="22"/>
              </w:rPr>
              <w:t>Secondary Seal</w:t>
            </w:r>
          </w:p>
        </w:tc>
        <w:tc>
          <w:tcPr>
            <w:tcW w:w="1404" w:type="dxa"/>
          </w:tcPr>
          <w:p w:rsidR="00777E12" w:rsidRPr="00777E12" w:rsidRDefault="00777E12" w:rsidP="001349FF">
            <w:pPr>
              <w:tabs>
                <w:tab w:val="left" w:pos="360"/>
              </w:tabs>
              <w:rPr>
                <w:sz w:val="22"/>
                <w:szCs w:val="22"/>
              </w:rPr>
            </w:pPr>
            <w:r w:rsidRPr="00777E12">
              <w:rPr>
                <w:sz w:val="22"/>
                <w:szCs w:val="22"/>
              </w:rPr>
              <w:t>Worst-Case</w:t>
            </w:r>
          </w:p>
          <w:p w:rsidR="00777E12" w:rsidRPr="00777E12" w:rsidRDefault="00777E12" w:rsidP="001349FF">
            <w:pPr>
              <w:tabs>
                <w:tab w:val="left" w:pos="360"/>
              </w:tabs>
              <w:rPr>
                <w:sz w:val="22"/>
                <w:szCs w:val="22"/>
              </w:rPr>
            </w:pPr>
            <w:r w:rsidRPr="00777E12">
              <w:rPr>
                <w:sz w:val="22"/>
                <w:szCs w:val="22"/>
              </w:rPr>
              <w:t>Product</w:t>
            </w:r>
          </w:p>
        </w:tc>
        <w:tc>
          <w:tcPr>
            <w:tcW w:w="1728" w:type="dxa"/>
          </w:tcPr>
          <w:p w:rsidR="00777E12" w:rsidRPr="00777E12" w:rsidRDefault="00777E12" w:rsidP="001349FF">
            <w:pPr>
              <w:tabs>
                <w:tab w:val="left" w:pos="360"/>
              </w:tabs>
              <w:rPr>
                <w:b/>
                <w:sz w:val="22"/>
                <w:szCs w:val="22"/>
                <w:highlight w:val="yellow"/>
              </w:rPr>
            </w:pPr>
            <w:r w:rsidRPr="00777E12">
              <w:rPr>
                <w:b/>
                <w:sz w:val="22"/>
                <w:szCs w:val="22"/>
                <w:highlight w:val="yellow"/>
              </w:rPr>
              <w:t xml:space="preserve">Shell </w:t>
            </w:r>
          </w:p>
          <w:p w:rsidR="00777E12" w:rsidRPr="00777E12" w:rsidRDefault="00777E12" w:rsidP="001349FF">
            <w:pPr>
              <w:tabs>
                <w:tab w:val="left" w:pos="360"/>
              </w:tabs>
              <w:rPr>
                <w:b/>
                <w:sz w:val="22"/>
                <w:szCs w:val="22"/>
                <w:highlight w:val="yellow"/>
              </w:rPr>
            </w:pPr>
            <w:r w:rsidRPr="00777E12">
              <w:rPr>
                <w:b/>
                <w:sz w:val="22"/>
                <w:szCs w:val="22"/>
                <w:highlight w:val="yellow"/>
              </w:rPr>
              <w:t>Capacity (bbl)</w:t>
            </w:r>
          </w:p>
        </w:tc>
        <w:tc>
          <w:tcPr>
            <w:tcW w:w="720" w:type="dxa"/>
          </w:tcPr>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r w:rsidRPr="00777E12">
              <w:rPr>
                <w:sz w:val="22"/>
                <w:szCs w:val="22"/>
              </w:rPr>
              <w:t>Roof Type</w:t>
            </w:r>
          </w:p>
        </w:tc>
        <w:tc>
          <w:tcPr>
            <w:tcW w:w="864" w:type="dxa"/>
          </w:tcPr>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r w:rsidRPr="00777E12">
              <w:rPr>
                <w:sz w:val="22"/>
                <w:szCs w:val="22"/>
              </w:rPr>
              <w:t>NSPS</w:t>
            </w:r>
          </w:p>
        </w:tc>
        <w:tc>
          <w:tcPr>
            <w:tcW w:w="1440" w:type="dxa"/>
          </w:tcPr>
          <w:p w:rsidR="00777E12" w:rsidRPr="00777E12" w:rsidRDefault="00777E12" w:rsidP="001349FF">
            <w:pPr>
              <w:tabs>
                <w:tab w:val="left" w:pos="360"/>
              </w:tabs>
              <w:rPr>
                <w:sz w:val="22"/>
                <w:szCs w:val="22"/>
              </w:rPr>
            </w:pPr>
          </w:p>
          <w:p w:rsidR="00777E12" w:rsidRPr="00777E12" w:rsidRDefault="00777E12" w:rsidP="001349FF">
            <w:pPr>
              <w:tabs>
                <w:tab w:val="left" w:pos="360"/>
              </w:tabs>
              <w:rPr>
                <w:sz w:val="22"/>
                <w:szCs w:val="22"/>
              </w:rPr>
            </w:pPr>
            <w:r w:rsidRPr="00777E12">
              <w:rPr>
                <w:sz w:val="22"/>
                <w:szCs w:val="22"/>
              </w:rPr>
              <w:t>NESHAP</w:t>
            </w:r>
          </w:p>
        </w:tc>
      </w:tr>
      <w:tr w:rsidR="00777E12" w:rsidRPr="00777E12" w:rsidTr="00777E12">
        <w:tc>
          <w:tcPr>
            <w:tcW w:w="443" w:type="dxa"/>
          </w:tcPr>
          <w:p w:rsidR="00777E12" w:rsidRPr="00777E12" w:rsidRDefault="00777E12" w:rsidP="001349FF">
            <w:pPr>
              <w:tabs>
                <w:tab w:val="left" w:pos="360"/>
              </w:tabs>
              <w:rPr>
                <w:sz w:val="22"/>
                <w:szCs w:val="22"/>
              </w:rPr>
            </w:pPr>
            <w:r w:rsidRPr="00777E12">
              <w:rPr>
                <w:sz w:val="22"/>
                <w:szCs w:val="22"/>
              </w:rPr>
              <w:t>8</w:t>
            </w:r>
          </w:p>
        </w:tc>
        <w:tc>
          <w:tcPr>
            <w:tcW w:w="2079" w:type="dxa"/>
          </w:tcPr>
          <w:p w:rsidR="00777E12" w:rsidRPr="00777E12" w:rsidRDefault="00777E12" w:rsidP="001349FF">
            <w:pPr>
              <w:tabs>
                <w:tab w:val="left" w:pos="360"/>
              </w:tabs>
              <w:rPr>
                <w:sz w:val="22"/>
                <w:szCs w:val="22"/>
              </w:rPr>
            </w:pPr>
            <w:r w:rsidRPr="00777E12">
              <w:rPr>
                <w:sz w:val="22"/>
                <w:szCs w:val="22"/>
              </w:rPr>
              <w:t xml:space="preserve">Mechanical Shoe </w:t>
            </w:r>
          </w:p>
          <w:p w:rsidR="00777E12" w:rsidRPr="00777E12" w:rsidRDefault="00777E12" w:rsidP="001349FF">
            <w:pPr>
              <w:tabs>
                <w:tab w:val="left" w:pos="360"/>
              </w:tabs>
              <w:rPr>
                <w:sz w:val="22"/>
                <w:szCs w:val="22"/>
              </w:rPr>
            </w:pPr>
            <w:r w:rsidRPr="00777E12">
              <w:rPr>
                <w:sz w:val="22"/>
                <w:szCs w:val="22"/>
              </w:rPr>
              <w:t>Rim-Mounted</w:t>
            </w:r>
          </w:p>
        </w:tc>
        <w:tc>
          <w:tcPr>
            <w:tcW w:w="1404" w:type="dxa"/>
          </w:tcPr>
          <w:p w:rsidR="00777E12" w:rsidRPr="00777E12" w:rsidRDefault="00777E12" w:rsidP="001349FF">
            <w:pPr>
              <w:tabs>
                <w:tab w:val="left" w:pos="360"/>
              </w:tabs>
              <w:rPr>
                <w:sz w:val="22"/>
                <w:szCs w:val="22"/>
              </w:rPr>
            </w:pPr>
            <w:r w:rsidRPr="00777E12">
              <w:rPr>
                <w:sz w:val="22"/>
                <w:szCs w:val="22"/>
              </w:rPr>
              <w:t>Gasoline</w:t>
            </w:r>
          </w:p>
        </w:tc>
        <w:tc>
          <w:tcPr>
            <w:tcW w:w="1728" w:type="dxa"/>
          </w:tcPr>
          <w:p w:rsidR="00777E12" w:rsidRPr="00777E12" w:rsidRDefault="00777E12" w:rsidP="001349FF">
            <w:pPr>
              <w:tabs>
                <w:tab w:val="left" w:pos="360"/>
              </w:tabs>
              <w:rPr>
                <w:b/>
                <w:sz w:val="22"/>
                <w:szCs w:val="22"/>
                <w:highlight w:val="yellow"/>
              </w:rPr>
            </w:pPr>
            <w:r w:rsidRPr="00777E12">
              <w:rPr>
                <w:b/>
                <w:sz w:val="22"/>
                <w:szCs w:val="22"/>
                <w:highlight w:val="yellow"/>
              </w:rPr>
              <w:t>121,838</w:t>
            </w:r>
          </w:p>
        </w:tc>
        <w:tc>
          <w:tcPr>
            <w:tcW w:w="720" w:type="dxa"/>
          </w:tcPr>
          <w:p w:rsidR="00777E12" w:rsidRPr="00777E12" w:rsidRDefault="00777E12" w:rsidP="001349FF">
            <w:pPr>
              <w:tabs>
                <w:tab w:val="left" w:pos="360"/>
              </w:tabs>
              <w:rPr>
                <w:sz w:val="22"/>
                <w:szCs w:val="22"/>
              </w:rPr>
            </w:pPr>
            <w:r w:rsidRPr="00777E12">
              <w:rPr>
                <w:sz w:val="22"/>
                <w:szCs w:val="22"/>
              </w:rPr>
              <w:t>IFR</w:t>
            </w:r>
          </w:p>
        </w:tc>
        <w:tc>
          <w:tcPr>
            <w:tcW w:w="864" w:type="dxa"/>
          </w:tcPr>
          <w:p w:rsidR="00777E12" w:rsidRPr="00777E12" w:rsidRDefault="00777E12" w:rsidP="001349FF">
            <w:pPr>
              <w:tabs>
                <w:tab w:val="left" w:pos="360"/>
              </w:tabs>
              <w:rPr>
                <w:sz w:val="22"/>
                <w:szCs w:val="22"/>
              </w:rPr>
            </w:pPr>
            <w:r w:rsidRPr="00777E12">
              <w:rPr>
                <w:sz w:val="22"/>
                <w:szCs w:val="22"/>
              </w:rPr>
              <w:t>Kb</w:t>
            </w:r>
          </w:p>
        </w:tc>
        <w:tc>
          <w:tcPr>
            <w:tcW w:w="1440" w:type="dxa"/>
          </w:tcPr>
          <w:p w:rsidR="00777E12" w:rsidRPr="00777E12" w:rsidRDefault="00777E12" w:rsidP="001349FF">
            <w:pPr>
              <w:tabs>
                <w:tab w:val="left" w:pos="360"/>
              </w:tabs>
              <w:rPr>
                <w:sz w:val="22"/>
                <w:szCs w:val="22"/>
              </w:rPr>
            </w:pPr>
            <w:r w:rsidRPr="00777E12">
              <w:rPr>
                <w:sz w:val="22"/>
                <w:szCs w:val="22"/>
              </w:rPr>
              <w:t xml:space="preserve">BBBBBB </w:t>
            </w:r>
          </w:p>
        </w:tc>
      </w:tr>
      <w:tr w:rsidR="00777E12" w:rsidRPr="00777E12" w:rsidTr="00777E12">
        <w:tc>
          <w:tcPr>
            <w:tcW w:w="443" w:type="dxa"/>
          </w:tcPr>
          <w:p w:rsidR="00777E12" w:rsidRPr="00777E12" w:rsidRDefault="00777E12" w:rsidP="001349FF">
            <w:pPr>
              <w:tabs>
                <w:tab w:val="left" w:pos="360"/>
              </w:tabs>
              <w:rPr>
                <w:sz w:val="22"/>
                <w:szCs w:val="22"/>
              </w:rPr>
            </w:pPr>
            <w:r w:rsidRPr="00777E12">
              <w:rPr>
                <w:sz w:val="22"/>
                <w:szCs w:val="22"/>
              </w:rPr>
              <w:t>17</w:t>
            </w:r>
          </w:p>
        </w:tc>
        <w:tc>
          <w:tcPr>
            <w:tcW w:w="2079" w:type="dxa"/>
          </w:tcPr>
          <w:p w:rsidR="00777E12" w:rsidRPr="00777E12" w:rsidRDefault="00777E12" w:rsidP="001349FF">
            <w:pPr>
              <w:tabs>
                <w:tab w:val="left" w:pos="360"/>
              </w:tabs>
              <w:rPr>
                <w:sz w:val="22"/>
                <w:szCs w:val="22"/>
              </w:rPr>
            </w:pPr>
            <w:r w:rsidRPr="00777E12">
              <w:rPr>
                <w:sz w:val="22"/>
                <w:szCs w:val="22"/>
              </w:rPr>
              <w:t>Vapor-Mounted Rim-Mounted</w:t>
            </w:r>
          </w:p>
        </w:tc>
        <w:tc>
          <w:tcPr>
            <w:tcW w:w="1404" w:type="dxa"/>
          </w:tcPr>
          <w:p w:rsidR="00777E12" w:rsidRPr="00777E12" w:rsidRDefault="00777E12" w:rsidP="001349FF">
            <w:pPr>
              <w:tabs>
                <w:tab w:val="left" w:pos="360"/>
              </w:tabs>
              <w:rPr>
                <w:sz w:val="22"/>
                <w:szCs w:val="22"/>
              </w:rPr>
            </w:pPr>
            <w:r w:rsidRPr="00777E12">
              <w:rPr>
                <w:sz w:val="22"/>
                <w:szCs w:val="22"/>
              </w:rPr>
              <w:t>Gasoline</w:t>
            </w:r>
          </w:p>
        </w:tc>
        <w:tc>
          <w:tcPr>
            <w:tcW w:w="1728" w:type="dxa"/>
          </w:tcPr>
          <w:p w:rsidR="00777E12" w:rsidRPr="00777E12" w:rsidRDefault="00777E12" w:rsidP="001349FF">
            <w:pPr>
              <w:tabs>
                <w:tab w:val="left" w:pos="360"/>
              </w:tabs>
              <w:rPr>
                <w:b/>
                <w:sz w:val="22"/>
                <w:szCs w:val="22"/>
                <w:highlight w:val="yellow"/>
              </w:rPr>
            </w:pPr>
            <w:r w:rsidRPr="00777E12">
              <w:rPr>
                <w:b/>
                <w:sz w:val="22"/>
                <w:szCs w:val="22"/>
                <w:highlight w:val="yellow"/>
              </w:rPr>
              <w:t xml:space="preserve">  99,388</w:t>
            </w:r>
          </w:p>
        </w:tc>
        <w:tc>
          <w:tcPr>
            <w:tcW w:w="720" w:type="dxa"/>
          </w:tcPr>
          <w:p w:rsidR="00777E12" w:rsidRPr="00777E12" w:rsidRDefault="00777E12" w:rsidP="001349FF">
            <w:pPr>
              <w:tabs>
                <w:tab w:val="left" w:pos="360"/>
              </w:tabs>
              <w:rPr>
                <w:sz w:val="22"/>
                <w:szCs w:val="22"/>
              </w:rPr>
            </w:pPr>
            <w:r w:rsidRPr="00777E12">
              <w:rPr>
                <w:sz w:val="22"/>
                <w:szCs w:val="22"/>
              </w:rPr>
              <w:t>IFR</w:t>
            </w:r>
          </w:p>
        </w:tc>
        <w:tc>
          <w:tcPr>
            <w:tcW w:w="864" w:type="dxa"/>
          </w:tcPr>
          <w:p w:rsidR="00777E12" w:rsidRPr="00777E12" w:rsidRDefault="00777E12" w:rsidP="001349FF">
            <w:pPr>
              <w:tabs>
                <w:tab w:val="left" w:pos="360"/>
              </w:tabs>
              <w:rPr>
                <w:sz w:val="22"/>
                <w:szCs w:val="22"/>
              </w:rPr>
            </w:pPr>
            <w:r w:rsidRPr="00777E12">
              <w:rPr>
                <w:sz w:val="22"/>
                <w:szCs w:val="22"/>
              </w:rPr>
              <w:t>K</w:t>
            </w:r>
          </w:p>
        </w:tc>
        <w:tc>
          <w:tcPr>
            <w:tcW w:w="1440" w:type="dxa"/>
          </w:tcPr>
          <w:p w:rsidR="00777E12" w:rsidRPr="00777E12" w:rsidRDefault="00777E12" w:rsidP="001349FF">
            <w:pPr>
              <w:tabs>
                <w:tab w:val="left" w:pos="360"/>
              </w:tabs>
              <w:rPr>
                <w:sz w:val="22"/>
                <w:szCs w:val="22"/>
              </w:rPr>
            </w:pPr>
            <w:r w:rsidRPr="00777E12">
              <w:rPr>
                <w:sz w:val="22"/>
                <w:szCs w:val="22"/>
              </w:rPr>
              <w:t xml:space="preserve">BBBBBB </w:t>
            </w:r>
          </w:p>
        </w:tc>
      </w:tr>
      <w:tr w:rsidR="00777E12" w:rsidRPr="00777E12" w:rsidTr="00777E12">
        <w:tc>
          <w:tcPr>
            <w:tcW w:w="443" w:type="dxa"/>
          </w:tcPr>
          <w:p w:rsidR="00777E12" w:rsidRPr="00777E12" w:rsidRDefault="00777E12" w:rsidP="001349FF">
            <w:pPr>
              <w:tabs>
                <w:tab w:val="left" w:pos="360"/>
              </w:tabs>
              <w:rPr>
                <w:sz w:val="22"/>
                <w:szCs w:val="22"/>
              </w:rPr>
            </w:pPr>
            <w:r w:rsidRPr="00777E12">
              <w:rPr>
                <w:sz w:val="22"/>
                <w:szCs w:val="22"/>
              </w:rPr>
              <w:t>18</w:t>
            </w:r>
          </w:p>
        </w:tc>
        <w:tc>
          <w:tcPr>
            <w:tcW w:w="2079" w:type="dxa"/>
          </w:tcPr>
          <w:p w:rsidR="00777E12" w:rsidRPr="00777E12" w:rsidRDefault="00777E12" w:rsidP="001349FF">
            <w:pPr>
              <w:tabs>
                <w:tab w:val="left" w:pos="360"/>
              </w:tabs>
              <w:rPr>
                <w:sz w:val="22"/>
                <w:szCs w:val="22"/>
              </w:rPr>
            </w:pPr>
            <w:r w:rsidRPr="00777E12">
              <w:rPr>
                <w:sz w:val="22"/>
                <w:szCs w:val="22"/>
              </w:rPr>
              <w:t>Vapor-Mounted Rim-Mounted</w:t>
            </w:r>
          </w:p>
        </w:tc>
        <w:tc>
          <w:tcPr>
            <w:tcW w:w="1404" w:type="dxa"/>
          </w:tcPr>
          <w:p w:rsidR="00777E12" w:rsidRPr="00777E12" w:rsidRDefault="00777E12" w:rsidP="001349FF">
            <w:pPr>
              <w:tabs>
                <w:tab w:val="left" w:pos="360"/>
              </w:tabs>
              <w:rPr>
                <w:sz w:val="22"/>
                <w:szCs w:val="22"/>
              </w:rPr>
            </w:pPr>
            <w:r w:rsidRPr="00777E12">
              <w:rPr>
                <w:sz w:val="22"/>
                <w:szCs w:val="22"/>
              </w:rPr>
              <w:t>Gasoline</w:t>
            </w:r>
          </w:p>
        </w:tc>
        <w:tc>
          <w:tcPr>
            <w:tcW w:w="1728" w:type="dxa"/>
          </w:tcPr>
          <w:p w:rsidR="00777E12" w:rsidRPr="00777E12" w:rsidRDefault="00777E12" w:rsidP="001349FF">
            <w:pPr>
              <w:tabs>
                <w:tab w:val="left" w:pos="360"/>
              </w:tabs>
              <w:rPr>
                <w:b/>
                <w:sz w:val="22"/>
                <w:szCs w:val="22"/>
                <w:highlight w:val="yellow"/>
              </w:rPr>
            </w:pPr>
            <w:r w:rsidRPr="00777E12">
              <w:rPr>
                <w:b/>
                <w:sz w:val="22"/>
                <w:szCs w:val="22"/>
                <w:highlight w:val="yellow"/>
              </w:rPr>
              <w:t xml:space="preserve">  98,317</w:t>
            </w:r>
          </w:p>
        </w:tc>
        <w:tc>
          <w:tcPr>
            <w:tcW w:w="720" w:type="dxa"/>
          </w:tcPr>
          <w:p w:rsidR="00777E12" w:rsidRPr="00777E12" w:rsidRDefault="00777E12" w:rsidP="001349FF">
            <w:pPr>
              <w:tabs>
                <w:tab w:val="left" w:pos="360"/>
              </w:tabs>
              <w:rPr>
                <w:sz w:val="22"/>
                <w:szCs w:val="22"/>
              </w:rPr>
            </w:pPr>
            <w:r w:rsidRPr="00777E12">
              <w:rPr>
                <w:sz w:val="22"/>
                <w:szCs w:val="22"/>
              </w:rPr>
              <w:t>IFR</w:t>
            </w:r>
          </w:p>
        </w:tc>
        <w:tc>
          <w:tcPr>
            <w:tcW w:w="864" w:type="dxa"/>
          </w:tcPr>
          <w:p w:rsidR="00777E12" w:rsidRPr="00777E12" w:rsidRDefault="00777E12" w:rsidP="001349FF">
            <w:pPr>
              <w:tabs>
                <w:tab w:val="left" w:pos="360"/>
              </w:tabs>
              <w:rPr>
                <w:sz w:val="22"/>
                <w:szCs w:val="22"/>
              </w:rPr>
            </w:pPr>
            <w:r w:rsidRPr="00777E12">
              <w:rPr>
                <w:sz w:val="22"/>
                <w:szCs w:val="22"/>
              </w:rPr>
              <w:t>K</w:t>
            </w:r>
          </w:p>
        </w:tc>
        <w:tc>
          <w:tcPr>
            <w:tcW w:w="1440" w:type="dxa"/>
          </w:tcPr>
          <w:p w:rsidR="00777E12" w:rsidRPr="00777E12" w:rsidRDefault="00777E12" w:rsidP="001349FF">
            <w:pPr>
              <w:tabs>
                <w:tab w:val="left" w:pos="360"/>
              </w:tabs>
              <w:rPr>
                <w:sz w:val="22"/>
                <w:szCs w:val="22"/>
              </w:rPr>
            </w:pPr>
            <w:r w:rsidRPr="00777E12">
              <w:rPr>
                <w:sz w:val="22"/>
                <w:szCs w:val="22"/>
              </w:rPr>
              <w:t xml:space="preserve">BBBBBB </w:t>
            </w:r>
          </w:p>
        </w:tc>
      </w:tr>
    </w:tbl>
    <w:p w:rsidR="00777E12" w:rsidRPr="00777E12" w:rsidRDefault="00777E12" w:rsidP="00777E12">
      <w:pPr>
        <w:tabs>
          <w:tab w:val="left" w:pos="540"/>
        </w:tabs>
        <w:rPr>
          <w:sz w:val="22"/>
          <w:szCs w:val="22"/>
          <w:highlight w:val="yellow"/>
        </w:rPr>
      </w:pPr>
      <w:r>
        <w:rPr>
          <w:sz w:val="22"/>
          <w:szCs w:val="22"/>
        </w:rPr>
        <w:tab/>
      </w:r>
      <w:r w:rsidRPr="00777E12">
        <w:rPr>
          <w:sz w:val="22"/>
          <w:szCs w:val="22"/>
          <w:highlight w:val="yellow"/>
        </w:rPr>
        <w:t>[Rule 62-210.200, (PTE), F.A.C., and construction permit 0090029-001-AC]</w:t>
      </w:r>
    </w:p>
    <w:p w:rsidR="00777E12" w:rsidRPr="00777E12" w:rsidRDefault="00777E12" w:rsidP="00777E12">
      <w:pPr>
        <w:tabs>
          <w:tab w:val="left" w:pos="360"/>
        </w:tabs>
        <w:rPr>
          <w:i/>
          <w:sz w:val="22"/>
          <w:szCs w:val="22"/>
          <w:highlight w:val="yellow"/>
        </w:rPr>
      </w:pPr>
    </w:p>
    <w:p w:rsidR="00777E12" w:rsidRPr="00777E12" w:rsidRDefault="00777E12" w:rsidP="00777E12">
      <w:pPr>
        <w:tabs>
          <w:tab w:val="left" w:pos="540"/>
        </w:tabs>
        <w:ind w:left="540"/>
        <w:rPr>
          <w:i/>
          <w:sz w:val="22"/>
          <w:szCs w:val="22"/>
          <w:highlight w:val="yellow"/>
        </w:rPr>
      </w:pPr>
      <w:r w:rsidRPr="00777E12">
        <w:rPr>
          <w:i/>
          <w:sz w:val="22"/>
          <w:szCs w:val="22"/>
          <w:highlight w:val="yellow"/>
        </w:rPr>
        <w:t xml:space="preserve">{Permit Note: Worst-case product is defined as the product that is expected to result in the highest emission of volatile organic compounds. It does not limit the storage of lower vapor products (e.g. storage tanks that identify gasoline as the worst-case product are also authorized to store ethanol). </w:t>
      </w:r>
    </w:p>
    <w:p w:rsidR="00777E12" w:rsidRPr="00777E12" w:rsidRDefault="00777E12" w:rsidP="00777E12">
      <w:pPr>
        <w:tabs>
          <w:tab w:val="left" w:pos="540"/>
        </w:tabs>
        <w:rPr>
          <w:i/>
          <w:sz w:val="22"/>
          <w:szCs w:val="22"/>
          <w:highlight w:val="yellow"/>
        </w:rPr>
      </w:pPr>
    </w:p>
    <w:p w:rsidR="00777E12" w:rsidRPr="00777E12" w:rsidRDefault="00777E12" w:rsidP="00777E12">
      <w:pPr>
        <w:tabs>
          <w:tab w:val="left" w:pos="540"/>
        </w:tabs>
        <w:ind w:left="540"/>
        <w:rPr>
          <w:i/>
          <w:sz w:val="22"/>
          <w:szCs w:val="22"/>
        </w:rPr>
      </w:pPr>
      <w:r w:rsidRPr="00777E12">
        <w:rPr>
          <w:i/>
          <w:sz w:val="22"/>
          <w:szCs w:val="22"/>
          <w:highlight w:val="yellow"/>
        </w:rPr>
        <w:t>A</w:t>
      </w:r>
      <w:r w:rsidRPr="00777E12">
        <w:rPr>
          <w:rStyle w:val="Strong"/>
          <w:i/>
          <w:sz w:val="22"/>
          <w:szCs w:val="22"/>
          <w:highlight w:val="yellow"/>
        </w:rPr>
        <w:t xml:space="preserve"> mechanical shoe seal</w:t>
      </w:r>
      <w:r w:rsidRPr="00777E12">
        <w:rPr>
          <w:i/>
          <w:sz w:val="22"/>
          <w:szCs w:val="22"/>
          <w:highlight w:val="yellow"/>
        </w:rPr>
        <w:t xml:space="preserve"> is a metal sheet held vertically against the tank shell by spring. It is connected by brace arms to the floating roof.  A flexible coated fabric (continuous seal) spans the annular space between the shoe plate and the rim plate of the floating roof.}</w:t>
      </w:r>
    </w:p>
    <w:p w:rsidR="00777E12" w:rsidRDefault="00777E12" w:rsidP="00777E12">
      <w:pPr>
        <w:tabs>
          <w:tab w:val="left" w:pos="360"/>
        </w:tabs>
        <w:rPr>
          <w:szCs w:val="22"/>
        </w:rPr>
      </w:pPr>
    </w:p>
    <w:p w:rsidR="001349FF" w:rsidRDefault="001349FF" w:rsidP="001349FF">
      <w:pPr>
        <w:pStyle w:val="ListParagraph"/>
        <w:numPr>
          <w:ilvl w:val="0"/>
          <w:numId w:val="18"/>
        </w:numPr>
        <w:tabs>
          <w:tab w:val="left" w:pos="540"/>
          <w:tab w:val="left" w:pos="810"/>
          <w:tab w:val="left" w:pos="900"/>
          <w:tab w:val="left" w:pos="1080"/>
        </w:tabs>
        <w:rPr>
          <w:sz w:val="22"/>
          <w:szCs w:val="22"/>
        </w:rPr>
      </w:pPr>
      <w:r>
        <w:rPr>
          <w:sz w:val="22"/>
          <w:szCs w:val="22"/>
        </w:rPr>
        <w:t xml:space="preserve">Added “Test Method” </w:t>
      </w:r>
      <w:r w:rsidR="00390AC9">
        <w:rPr>
          <w:sz w:val="22"/>
          <w:szCs w:val="22"/>
        </w:rPr>
        <w:t>C</w:t>
      </w:r>
      <w:r>
        <w:rPr>
          <w:sz w:val="22"/>
          <w:szCs w:val="22"/>
        </w:rPr>
        <w:t>ondition</w:t>
      </w:r>
      <w:r w:rsidR="00390AC9">
        <w:rPr>
          <w:sz w:val="22"/>
          <w:szCs w:val="22"/>
        </w:rPr>
        <w:t xml:space="preserve"> </w:t>
      </w:r>
      <w:r w:rsidR="00390AC9" w:rsidRPr="00390AC9">
        <w:rPr>
          <w:b/>
          <w:sz w:val="22"/>
          <w:szCs w:val="22"/>
        </w:rPr>
        <w:t>C.2.</w:t>
      </w:r>
    </w:p>
    <w:p w:rsidR="001349FF" w:rsidRPr="00C331DA" w:rsidRDefault="001349FF" w:rsidP="001349FF">
      <w:pPr>
        <w:pStyle w:val="ListParagraph"/>
        <w:numPr>
          <w:ilvl w:val="0"/>
          <w:numId w:val="18"/>
        </w:numPr>
        <w:tabs>
          <w:tab w:val="left" w:pos="540"/>
        </w:tabs>
        <w:spacing w:after="120"/>
        <w:rPr>
          <w:sz w:val="22"/>
          <w:szCs w:val="22"/>
          <w:highlight w:val="yellow"/>
          <w:u w:val="double"/>
        </w:rPr>
      </w:pPr>
      <w:r w:rsidRPr="00C331DA">
        <w:rPr>
          <w:b/>
          <w:sz w:val="22"/>
          <w:szCs w:val="22"/>
          <w:highlight w:val="yellow"/>
          <w:u w:val="double"/>
        </w:rPr>
        <w:t>C.2.</w:t>
      </w:r>
      <w:r w:rsidRPr="00C331DA">
        <w:rPr>
          <w:sz w:val="22"/>
          <w:szCs w:val="22"/>
          <w:highlight w:val="yellow"/>
          <w:u w:val="double"/>
        </w:rPr>
        <w:t xml:space="preserve"> Test Method:  When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1349FF" w:rsidRPr="00C331DA" w:rsidTr="001349FF">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1349FF" w:rsidRPr="00C331DA" w:rsidRDefault="001349FF" w:rsidP="001349FF">
            <w:pPr>
              <w:jc w:val="center"/>
              <w:rPr>
                <w:b/>
                <w:sz w:val="22"/>
                <w:szCs w:val="22"/>
                <w:highlight w:val="yellow"/>
                <w:u w:val="double"/>
              </w:rPr>
            </w:pPr>
            <w:r w:rsidRPr="00C331DA">
              <w:rPr>
                <w:b/>
                <w:sz w:val="22"/>
                <w:szCs w:val="22"/>
                <w:highlight w:val="yellow"/>
                <w:u w:val="double"/>
              </w:rPr>
              <w:t>Method</w:t>
            </w:r>
          </w:p>
        </w:tc>
        <w:tc>
          <w:tcPr>
            <w:tcW w:w="8604" w:type="dxa"/>
            <w:tcBorders>
              <w:top w:val="single" w:sz="12" w:space="0" w:color="auto"/>
              <w:left w:val="single" w:sz="12" w:space="0" w:color="auto"/>
              <w:bottom w:val="single" w:sz="12" w:space="0" w:color="auto"/>
              <w:right w:val="single" w:sz="12" w:space="0" w:color="auto"/>
            </w:tcBorders>
          </w:tcPr>
          <w:p w:rsidR="001349FF" w:rsidRPr="00C331DA" w:rsidRDefault="001349FF" w:rsidP="001349FF">
            <w:pPr>
              <w:rPr>
                <w:b/>
                <w:sz w:val="22"/>
                <w:szCs w:val="22"/>
                <w:highlight w:val="yellow"/>
                <w:u w:val="double"/>
              </w:rPr>
            </w:pPr>
            <w:r w:rsidRPr="00C331DA">
              <w:rPr>
                <w:b/>
                <w:sz w:val="22"/>
                <w:szCs w:val="22"/>
                <w:highlight w:val="yellow"/>
                <w:u w:val="double"/>
              </w:rPr>
              <w:t>Description of Method and Comments</w:t>
            </w:r>
          </w:p>
        </w:tc>
      </w:tr>
      <w:tr w:rsidR="001349FF" w:rsidRPr="00C331DA" w:rsidTr="001349FF">
        <w:tc>
          <w:tcPr>
            <w:tcW w:w="1080" w:type="dxa"/>
            <w:tcBorders>
              <w:top w:val="single" w:sz="8" w:space="0" w:color="auto"/>
              <w:left w:val="single" w:sz="12" w:space="0" w:color="auto"/>
              <w:bottom w:val="single" w:sz="12" w:space="0" w:color="auto"/>
              <w:right w:val="single" w:sz="12" w:space="0" w:color="auto"/>
            </w:tcBorders>
            <w:vAlign w:val="center"/>
          </w:tcPr>
          <w:p w:rsidR="001349FF" w:rsidRPr="00C331DA" w:rsidRDefault="001349FF" w:rsidP="001349FF">
            <w:pPr>
              <w:jc w:val="center"/>
              <w:rPr>
                <w:sz w:val="22"/>
                <w:szCs w:val="22"/>
                <w:highlight w:val="yellow"/>
                <w:u w:val="double"/>
              </w:rPr>
            </w:pPr>
            <w:r w:rsidRPr="00C331DA">
              <w:rPr>
                <w:sz w:val="22"/>
                <w:szCs w:val="22"/>
                <w:highlight w:val="yellow"/>
                <w:u w:val="double"/>
              </w:rPr>
              <w:t>27</w:t>
            </w:r>
          </w:p>
        </w:tc>
        <w:tc>
          <w:tcPr>
            <w:tcW w:w="8604" w:type="dxa"/>
            <w:tcBorders>
              <w:top w:val="single" w:sz="8" w:space="0" w:color="auto"/>
              <w:left w:val="single" w:sz="12" w:space="0" w:color="auto"/>
              <w:bottom w:val="single" w:sz="12" w:space="0" w:color="auto"/>
              <w:right w:val="single" w:sz="12" w:space="0" w:color="auto"/>
            </w:tcBorders>
          </w:tcPr>
          <w:p w:rsidR="001349FF" w:rsidRPr="00C331DA" w:rsidRDefault="001349FF" w:rsidP="001349FF">
            <w:pPr>
              <w:rPr>
                <w:sz w:val="22"/>
                <w:szCs w:val="22"/>
                <w:highlight w:val="yellow"/>
                <w:u w:val="double"/>
              </w:rPr>
            </w:pPr>
            <w:r w:rsidRPr="00C331DA">
              <w:rPr>
                <w:sz w:val="22"/>
                <w:szCs w:val="22"/>
                <w:highlight w:val="yellow"/>
                <w:u w:val="double"/>
              </w:rPr>
              <w:t>Vapor Tightness of Gasoline Tank – Pressure Vacuum</w:t>
            </w:r>
          </w:p>
        </w:tc>
      </w:tr>
    </w:tbl>
    <w:p w:rsidR="001349FF" w:rsidRPr="00C331DA" w:rsidRDefault="001349FF" w:rsidP="001349FF">
      <w:pPr>
        <w:ind w:left="450"/>
        <w:rPr>
          <w:sz w:val="22"/>
          <w:szCs w:val="22"/>
          <w:u w:val="double"/>
        </w:rPr>
      </w:pPr>
      <w:r w:rsidRPr="00C331DA">
        <w:rPr>
          <w:sz w:val="22"/>
          <w:szCs w:val="22"/>
          <w:highlight w:val="yellow"/>
          <w:u w:val="double"/>
        </w:rPr>
        <w:t>The above method is described in Appendix A of 40 CFR 60 and are adopted by reference in Rule 62-</w:t>
      </w:r>
      <w:r w:rsidRPr="00B276F8">
        <w:rPr>
          <w:sz w:val="22"/>
          <w:szCs w:val="22"/>
          <w:highlight w:val="yellow"/>
          <w:u w:val="double"/>
        </w:rPr>
        <w:t>204.800, F.A.C.  No other methods may be used unless prior written approval is received from the</w:t>
      </w:r>
      <w:r w:rsidRPr="00C331DA">
        <w:rPr>
          <w:sz w:val="22"/>
          <w:szCs w:val="22"/>
          <w:u w:val="double"/>
        </w:rPr>
        <w:t xml:space="preserve"> </w:t>
      </w:r>
      <w:r w:rsidRPr="00C331DA">
        <w:rPr>
          <w:sz w:val="22"/>
          <w:szCs w:val="22"/>
          <w:highlight w:val="yellow"/>
          <w:u w:val="double"/>
        </w:rPr>
        <w:t>Department.  [Rule 62-204.800, F.A.C.; and Appendix A of 40 CFR 60]</w:t>
      </w:r>
    </w:p>
    <w:p w:rsidR="001349FF" w:rsidRDefault="001349FF" w:rsidP="001349FF">
      <w:pPr>
        <w:ind w:left="360"/>
        <w:rPr>
          <w:szCs w:val="22"/>
        </w:rPr>
      </w:pPr>
    </w:p>
    <w:p w:rsidR="00DC40EF" w:rsidRDefault="00903505" w:rsidP="00903505">
      <w:pPr>
        <w:pStyle w:val="ListParagraph"/>
        <w:numPr>
          <w:ilvl w:val="0"/>
          <w:numId w:val="18"/>
        </w:numPr>
        <w:tabs>
          <w:tab w:val="left" w:pos="540"/>
          <w:tab w:val="left" w:pos="810"/>
          <w:tab w:val="left" w:pos="900"/>
          <w:tab w:val="left" w:pos="1080"/>
        </w:tabs>
        <w:rPr>
          <w:sz w:val="22"/>
          <w:szCs w:val="22"/>
        </w:rPr>
      </w:pPr>
      <w:r>
        <w:rPr>
          <w:sz w:val="22"/>
          <w:szCs w:val="22"/>
        </w:rPr>
        <w:t xml:space="preserve">Renumbered Condition </w:t>
      </w:r>
      <w:r w:rsidRPr="00903505">
        <w:rPr>
          <w:b/>
          <w:sz w:val="22"/>
          <w:szCs w:val="22"/>
        </w:rPr>
        <w:t>C.2.</w:t>
      </w:r>
      <w:r>
        <w:rPr>
          <w:sz w:val="22"/>
          <w:szCs w:val="22"/>
        </w:rPr>
        <w:t xml:space="preserve"> </w:t>
      </w:r>
      <w:r w:rsidR="00390AC9">
        <w:rPr>
          <w:sz w:val="22"/>
          <w:szCs w:val="22"/>
        </w:rPr>
        <w:t xml:space="preserve">to </w:t>
      </w:r>
      <w:r w:rsidR="00390AC9" w:rsidRPr="00390AC9">
        <w:rPr>
          <w:b/>
          <w:sz w:val="22"/>
          <w:szCs w:val="22"/>
        </w:rPr>
        <w:t>C.3.</w:t>
      </w:r>
      <w:r w:rsidR="00390AC9">
        <w:rPr>
          <w:sz w:val="22"/>
          <w:szCs w:val="22"/>
        </w:rPr>
        <w:t xml:space="preserve"> </w:t>
      </w:r>
      <w:r>
        <w:rPr>
          <w:sz w:val="22"/>
          <w:szCs w:val="22"/>
        </w:rPr>
        <w:t>and expanded</w:t>
      </w:r>
      <w:r w:rsidR="00DC3BA9" w:rsidRPr="001B7DD6">
        <w:rPr>
          <w:sz w:val="22"/>
          <w:szCs w:val="22"/>
        </w:rPr>
        <w:t xml:space="preserve"> </w:t>
      </w:r>
      <w:r>
        <w:rPr>
          <w:sz w:val="22"/>
          <w:szCs w:val="22"/>
        </w:rPr>
        <w:t>c</w:t>
      </w:r>
      <w:r w:rsidR="00DC3BA9" w:rsidRPr="001B7DD6">
        <w:rPr>
          <w:sz w:val="22"/>
          <w:szCs w:val="22"/>
        </w:rPr>
        <w:t xml:space="preserve">ondition </w:t>
      </w:r>
      <w:r w:rsidR="00C331DA">
        <w:rPr>
          <w:sz w:val="22"/>
          <w:szCs w:val="22"/>
        </w:rPr>
        <w:t xml:space="preserve">(added the inspection requirements of </w:t>
      </w:r>
      <w:r w:rsidR="00C331DA" w:rsidRPr="00C331DA">
        <w:rPr>
          <w:sz w:val="22"/>
          <w:szCs w:val="22"/>
        </w:rPr>
        <w:t>40 CFR 63.11092(e)(1) and 40 CFR 60.113(b)(a)(2)</w:t>
      </w:r>
      <w:r>
        <w:rPr>
          <w:sz w:val="22"/>
          <w:szCs w:val="22"/>
        </w:rPr>
        <w:t xml:space="preserve">) and </w:t>
      </w:r>
      <w:r w:rsidRPr="00903505">
        <w:rPr>
          <w:sz w:val="22"/>
          <w:szCs w:val="22"/>
        </w:rPr>
        <w:t>deleted obsolete language</w:t>
      </w:r>
      <w:r>
        <w:rPr>
          <w:sz w:val="22"/>
          <w:szCs w:val="22"/>
        </w:rPr>
        <w:t>.</w:t>
      </w:r>
      <w:r w:rsidR="00295DFD" w:rsidRPr="001B7DD6">
        <w:rPr>
          <w:sz w:val="22"/>
          <w:szCs w:val="22"/>
        </w:rPr>
        <w:tab/>
      </w:r>
    </w:p>
    <w:p w:rsidR="008E03BB" w:rsidRDefault="00C331DA" w:rsidP="00083CB6">
      <w:pPr>
        <w:pStyle w:val="ListParagraph"/>
        <w:numPr>
          <w:ilvl w:val="0"/>
          <w:numId w:val="18"/>
        </w:numPr>
        <w:rPr>
          <w:strike/>
          <w:sz w:val="22"/>
          <w:szCs w:val="22"/>
          <w:highlight w:val="yellow"/>
        </w:rPr>
      </w:pPr>
      <w:r w:rsidRPr="008E03BB">
        <w:rPr>
          <w:b/>
          <w:sz w:val="22"/>
          <w:szCs w:val="22"/>
        </w:rPr>
        <w:t>C.3.</w:t>
      </w:r>
      <w:r w:rsidRPr="008E03BB">
        <w:rPr>
          <w:sz w:val="22"/>
          <w:szCs w:val="22"/>
        </w:rPr>
        <w:t xml:space="preserve"> </w:t>
      </w:r>
      <w:r w:rsidRPr="008E03BB">
        <w:rPr>
          <w:strike/>
          <w:sz w:val="22"/>
          <w:szCs w:val="22"/>
          <w:highlight w:val="yellow"/>
        </w:rPr>
        <w:t xml:space="preserve">The permittee must comply with the inspection requirements of 40 CFR 63.11092(e)(1) and 40 CFR 60.113(b)(a)(2). </w:t>
      </w:r>
    </w:p>
    <w:p w:rsidR="00B01677" w:rsidRPr="008E03BB" w:rsidRDefault="00C331DA" w:rsidP="008E03BB">
      <w:pPr>
        <w:rPr>
          <w:strike/>
          <w:sz w:val="22"/>
          <w:szCs w:val="22"/>
          <w:highlight w:val="yellow"/>
        </w:rPr>
      </w:pPr>
      <w:r w:rsidRPr="008E03BB">
        <w:rPr>
          <w:strike/>
          <w:sz w:val="22"/>
          <w:szCs w:val="22"/>
          <w:highlight w:val="yellow"/>
        </w:rPr>
        <w:t xml:space="preserve"> </w:t>
      </w:r>
    </w:p>
    <w:p w:rsidR="00C331DA" w:rsidRPr="00903505" w:rsidRDefault="00C331DA" w:rsidP="00903505">
      <w:pPr>
        <w:tabs>
          <w:tab w:val="num" w:pos="540"/>
        </w:tabs>
        <w:spacing w:after="120"/>
        <w:ind w:left="540"/>
        <w:rPr>
          <w:sz w:val="22"/>
          <w:szCs w:val="22"/>
          <w:highlight w:val="yellow"/>
          <w:u w:val="double"/>
        </w:rPr>
      </w:pPr>
      <w:r w:rsidRPr="00903505">
        <w:rPr>
          <w:sz w:val="22"/>
          <w:szCs w:val="22"/>
          <w:highlight w:val="yellow"/>
          <w:u w:val="double"/>
        </w:rPr>
        <w:t xml:space="preserve">Inspection Requirements.  The permittee shall perform inspections of the floating roof system according to the applicable requirements of §60.113b(a)(listed below) if the permittee is complying with option 2(b) in </w:t>
      </w:r>
      <w:r w:rsidRPr="00903505">
        <w:rPr>
          <w:sz w:val="22"/>
          <w:szCs w:val="22"/>
          <w:highlight w:val="yellow"/>
          <w:u w:val="double"/>
        </w:rPr>
        <w:lastRenderedPageBreak/>
        <w:t>Table 1 to 40 CFR 63 Subpart BBBBBB, or according to the requirements of §63.1063(c)(1) if you are complying with option 2(d) in Table 1 to 40 CFR 63 Subpart BBBBBB.</w:t>
      </w:r>
    </w:p>
    <w:p w:rsidR="00C331DA" w:rsidRPr="007B3C29" w:rsidRDefault="00C331DA" w:rsidP="00C331DA">
      <w:pPr>
        <w:spacing w:before="100" w:beforeAutospacing="1" w:after="100" w:afterAutospacing="1"/>
        <w:ind w:left="540"/>
        <w:rPr>
          <w:sz w:val="22"/>
          <w:szCs w:val="22"/>
          <w:highlight w:val="yellow"/>
          <w:u w:val="double"/>
        </w:rPr>
      </w:pPr>
      <w:r w:rsidRPr="007B3C29">
        <w:rPr>
          <w:sz w:val="22"/>
          <w:szCs w:val="22"/>
          <w:highlight w:val="yellow"/>
          <w:u w:val="double"/>
        </w:rPr>
        <w:t>40 CFR 60.113b(a) Requirements: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C331DA" w:rsidRPr="007B3C29" w:rsidRDefault="00C331DA" w:rsidP="00C331DA">
      <w:pPr>
        <w:ind w:left="540"/>
        <w:rPr>
          <w:sz w:val="22"/>
          <w:szCs w:val="22"/>
          <w:highlight w:val="yellow"/>
          <w:u w:val="double"/>
        </w:rPr>
      </w:pPr>
      <w:r w:rsidRPr="007B3C29">
        <w:rPr>
          <w:sz w:val="22"/>
          <w:szCs w:val="22"/>
          <w:highlight w:val="yellow"/>
          <w:u w:val="double"/>
        </w:rPr>
        <w:t xml:space="preserve">40 CFR 63.1063(c)(1) Requirements:  Internal floating roofing (IFR) inspections and repairs shall be performed as specified in (c), (d), and (e) below. </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(c) Inspection frequency requirements for Internal floating roofs. Internal floating roofs shall be inspected as specified in paragraph (d)(1) of this section before the initial filling of the storage vessel. Subsequent inspections shall be performed as specified in paragraph (c)(1)(i) or (c)(1)(ii) below.</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(i) Internal floating roofs shall be inspected as specified in paragraphs (c)(1)(i)(A) and (c)(1)(i)(B) of this section.</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(A) At least once per year the IFR shall be inspected as specified in paragraph (d)(2) of this section.</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(B) Each time the storage vessel is completely emptied and degassed, or every 10 years, whichever occurs first, the IFR shall be inspected as specified in paragraph (d)(1) below.</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(ii) Instead of the inspection frequency specified in paragraph (c)(1)(i) of this section, internal floating roofs with two rim seals may be inspected as specified in paragraph (d)(1) of this section each time the storage vessel is completely emptied and degassed, or every 5 years, whichever occurs first.</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(d) Inspection procedure requirements. Floating roof inspections shall be conducted as specified in paragraphs (d)(1), as applicable. If a floating roof fails an inspection, the owner or operator shall comply with the repair requirements of paragraph (e) of this section.</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(1) Floating roof (IFR and EFR) inspections shall be conducted by visually inspecting the floating roof deck, deck fittings, and rim seals from within the storage vessel. The inspection may be performed entirely from the top side of the floating roof, as long as there is visual access to all deck components specified in paragraph (a) of this section. Any of the conditions described in paragraphs (d)(1)(i) through (d)(1)(v) of this section constitutes inspection failure.</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(i) Stored liquid on the floating roof.</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(ii) Holes or tears in the primary or secondary seal (if one is present).</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lastRenderedPageBreak/>
        <w:t>(iii) Floating roof deck, deck fittings, or rim seals that are not functioning as designed (as specified in paragraph (a) of this section).</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(iv) Failure to comply with the operational requirements of paragraph (b) of this section.</w:t>
      </w:r>
    </w:p>
    <w:p w:rsidR="00C331DA" w:rsidRPr="007B3C29" w:rsidRDefault="00C331DA" w:rsidP="00C331DA">
      <w:pPr>
        <w:ind w:left="540"/>
        <w:rPr>
          <w:sz w:val="22"/>
          <w:szCs w:val="22"/>
          <w:highlight w:val="yellow"/>
          <w:u w:val="double"/>
        </w:rPr>
      </w:pPr>
      <w:r w:rsidRPr="007B3C29">
        <w:rPr>
          <w:sz w:val="22"/>
          <w:szCs w:val="22"/>
          <w:highlight w:val="yellow"/>
          <w:u w:val="double"/>
        </w:rPr>
        <w:t>(v) Gaps of more than 0.32 centimeters (1⁄8 inch) between any deck fitting gasket, seal, or wiper (required by paragraph (a) of this section) and any surface that it is intended to seal.</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(e) Repair requirements. Conditions causing inspection failures under paragraph (d) of this section shall be repaired as specified in paragraph (e)(1) or (e)(2) of this section.</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highlight w:val="yellow"/>
          <w:u w:val="double"/>
        </w:rPr>
      </w:pPr>
      <w:r w:rsidRPr="007B3C29">
        <w:rPr>
          <w:sz w:val="22"/>
          <w:szCs w:val="22"/>
          <w:highlight w:val="yellow"/>
          <w:u w:val="double"/>
        </w:rPr>
        <w:t>(1) If the inspection is performed while the storage vessel is not storing liquid, repairs shall be completed before the refilling of the storage vessel with liquid.</w:t>
      </w:r>
    </w:p>
    <w:p w:rsidR="00C331DA" w:rsidRPr="007B3C29" w:rsidRDefault="00C331DA" w:rsidP="00C331DA">
      <w:pPr>
        <w:ind w:left="540"/>
        <w:rPr>
          <w:sz w:val="22"/>
          <w:szCs w:val="22"/>
          <w:highlight w:val="yellow"/>
          <w:u w:val="double"/>
        </w:rPr>
      </w:pPr>
    </w:p>
    <w:p w:rsidR="00C331DA" w:rsidRPr="007B3C29" w:rsidRDefault="00C331DA" w:rsidP="00C331DA">
      <w:pPr>
        <w:ind w:left="540"/>
        <w:rPr>
          <w:sz w:val="22"/>
          <w:szCs w:val="22"/>
          <w:u w:val="double"/>
        </w:rPr>
      </w:pPr>
      <w:r w:rsidRPr="007B3C29">
        <w:rPr>
          <w:sz w:val="22"/>
          <w:szCs w:val="22"/>
          <w:highlight w:val="yellow"/>
          <w:u w:val="double"/>
        </w:rPr>
        <w:t>(2) If the inspection is performed while the storage vessel is storing liquid, repairs shall be completed or the vessel removed from service within 45 days. If a repair cannot be completed and the vessel cannot be emptied within 45 days, the owner or operator may use up to 2 extensions of up to 30 additional days each. Documentation of a decision to use an extension shall include a description of the failure, shall document that alternate storage capacity is unavailable, and shall specify a schedule of actions that will ensure that the control equipment will be repaired or the vessel will be completely emptied as soon as practical.40 CFR 63.1063(c)(1) Requirements: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r w:rsidRPr="007B3C29">
        <w:rPr>
          <w:sz w:val="22"/>
          <w:szCs w:val="22"/>
          <w:highlight w:val="yellow"/>
        </w:rPr>
        <w:t xml:space="preserve"> </w:t>
      </w:r>
      <w:r w:rsidRPr="007B3C29">
        <w:rPr>
          <w:sz w:val="22"/>
          <w:szCs w:val="22"/>
          <w:highlight w:val="yellow"/>
        </w:rPr>
        <w:tab/>
      </w:r>
      <w:r w:rsidRPr="007B3C29">
        <w:rPr>
          <w:sz w:val="22"/>
          <w:szCs w:val="22"/>
          <w:highlight w:val="yellow"/>
        </w:rPr>
        <w:tab/>
      </w:r>
      <w:r w:rsidRPr="007B3C29">
        <w:rPr>
          <w:sz w:val="22"/>
          <w:szCs w:val="22"/>
          <w:highlight w:val="yellow"/>
          <w:u w:val="double"/>
        </w:rPr>
        <w:t xml:space="preserve">   [40 CFR 63.11087(c) and 40 CFR 63.11092(e)]</w:t>
      </w:r>
    </w:p>
    <w:p w:rsidR="00C331DA" w:rsidRPr="007B3C29" w:rsidRDefault="00C331DA" w:rsidP="00C331DA">
      <w:pPr>
        <w:ind w:left="360"/>
        <w:rPr>
          <w:szCs w:val="22"/>
          <w:u w:val="double"/>
        </w:rPr>
      </w:pPr>
    </w:p>
    <w:p w:rsidR="00C331DA" w:rsidRDefault="00C331DA" w:rsidP="00C331DA">
      <w:pPr>
        <w:rPr>
          <w:strike/>
          <w:sz w:val="22"/>
          <w:szCs w:val="22"/>
          <w:highlight w:val="yellow"/>
        </w:rPr>
      </w:pPr>
    </w:p>
    <w:p w:rsidR="00C331DA" w:rsidRDefault="00903505" w:rsidP="00903505">
      <w:pPr>
        <w:pStyle w:val="ListParagraph"/>
        <w:numPr>
          <w:ilvl w:val="0"/>
          <w:numId w:val="18"/>
        </w:numPr>
        <w:tabs>
          <w:tab w:val="left" w:pos="540"/>
          <w:tab w:val="left" w:pos="810"/>
          <w:tab w:val="left" w:pos="900"/>
          <w:tab w:val="left" w:pos="1080"/>
        </w:tabs>
        <w:rPr>
          <w:sz w:val="22"/>
          <w:szCs w:val="22"/>
        </w:rPr>
      </w:pPr>
      <w:r>
        <w:rPr>
          <w:sz w:val="22"/>
          <w:szCs w:val="22"/>
        </w:rPr>
        <w:t xml:space="preserve">Renumbered Condition </w:t>
      </w:r>
      <w:r w:rsidRPr="00903505">
        <w:rPr>
          <w:b/>
          <w:sz w:val="22"/>
          <w:szCs w:val="22"/>
        </w:rPr>
        <w:t>C.3.</w:t>
      </w:r>
      <w:r>
        <w:rPr>
          <w:sz w:val="22"/>
          <w:szCs w:val="22"/>
        </w:rPr>
        <w:t xml:space="preserve"> and expand</w:t>
      </w:r>
      <w:r w:rsidR="007E253B">
        <w:rPr>
          <w:sz w:val="22"/>
          <w:szCs w:val="22"/>
        </w:rPr>
        <w:t>ed</w:t>
      </w:r>
      <w:r>
        <w:rPr>
          <w:sz w:val="22"/>
          <w:szCs w:val="22"/>
        </w:rPr>
        <w:t xml:space="preserve"> condition (added the </w:t>
      </w:r>
      <w:r w:rsidRPr="00903505">
        <w:rPr>
          <w:sz w:val="22"/>
          <w:szCs w:val="22"/>
        </w:rPr>
        <w:t>leak inspection requirements of 40 CFR 63.11089</w:t>
      </w:r>
      <w:r>
        <w:rPr>
          <w:sz w:val="22"/>
          <w:szCs w:val="22"/>
        </w:rPr>
        <w:t>).</w:t>
      </w:r>
    </w:p>
    <w:p w:rsidR="00903505" w:rsidRPr="00903505" w:rsidRDefault="00903505" w:rsidP="00903505">
      <w:pPr>
        <w:pStyle w:val="ListParagraph"/>
        <w:numPr>
          <w:ilvl w:val="0"/>
          <w:numId w:val="18"/>
        </w:numPr>
        <w:rPr>
          <w:sz w:val="22"/>
          <w:szCs w:val="22"/>
        </w:rPr>
      </w:pPr>
      <w:r w:rsidRPr="00903505">
        <w:rPr>
          <w:b/>
          <w:sz w:val="22"/>
          <w:szCs w:val="22"/>
        </w:rPr>
        <w:t>C.4.</w:t>
      </w:r>
      <w:r>
        <w:rPr>
          <w:sz w:val="22"/>
          <w:szCs w:val="22"/>
        </w:rPr>
        <w:t xml:space="preserve"> </w:t>
      </w:r>
      <w:r w:rsidRPr="00903505">
        <w:rPr>
          <w:sz w:val="22"/>
          <w:szCs w:val="22"/>
        </w:rPr>
        <w:t xml:space="preserve">Leak Inspection Requirements:  The permittee must comply with the leak inspection requirements of 40 CFR 63.11089. </w:t>
      </w:r>
    </w:p>
    <w:p w:rsidR="00903505" w:rsidRPr="00903505" w:rsidRDefault="00903505" w:rsidP="00903505">
      <w:pPr>
        <w:tabs>
          <w:tab w:val="left" w:pos="540"/>
          <w:tab w:val="left" w:pos="810"/>
          <w:tab w:val="left" w:pos="900"/>
          <w:tab w:val="left" w:pos="1080"/>
        </w:tabs>
        <w:ind w:left="180"/>
        <w:rPr>
          <w:sz w:val="22"/>
          <w:szCs w:val="22"/>
        </w:rPr>
      </w:pPr>
    </w:p>
    <w:p w:rsidR="00903505" w:rsidRPr="00903505" w:rsidRDefault="00903505" w:rsidP="00903505">
      <w:pPr>
        <w:numPr>
          <w:ilvl w:val="0"/>
          <w:numId w:val="28"/>
        </w:numPr>
        <w:tabs>
          <w:tab w:val="left" w:pos="900"/>
        </w:tabs>
        <w:suppressAutoHyphens/>
        <w:spacing w:after="120"/>
        <w:ind w:left="900"/>
        <w:contextualSpacing/>
        <w:rPr>
          <w:sz w:val="22"/>
          <w:szCs w:val="22"/>
          <w:highlight w:val="yellow"/>
          <w:u w:val="double"/>
        </w:rPr>
      </w:pPr>
      <w:r w:rsidRPr="00903505">
        <w:rPr>
          <w:sz w:val="22"/>
          <w:szCs w:val="22"/>
          <w:highlight w:val="yellow"/>
          <w:u w:val="double"/>
        </w:rPr>
        <w:t>The permittee shall perform a monthly leak inspection of all equipment in gasoline service, as defined in §63.11100. For this inspection, detection methods incorporating sight, sound, and smell are acceptable.</w:t>
      </w:r>
    </w:p>
    <w:p w:rsidR="00903505" w:rsidRPr="00903505" w:rsidRDefault="00903505" w:rsidP="00903505">
      <w:pPr>
        <w:numPr>
          <w:ilvl w:val="0"/>
          <w:numId w:val="28"/>
        </w:numPr>
        <w:tabs>
          <w:tab w:val="left" w:pos="900"/>
        </w:tabs>
        <w:suppressAutoHyphens/>
        <w:spacing w:after="120"/>
        <w:ind w:left="900"/>
        <w:contextualSpacing/>
        <w:rPr>
          <w:sz w:val="22"/>
          <w:szCs w:val="22"/>
          <w:highlight w:val="yellow"/>
          <w:u w:val="double"/>
        </w:rPr>
      </w:pPr>
      <w:r w:rsidRPr="00903505">
        <w:rPr>
          <w:sz w:val="22"/>
          <w:szCs w:val="22"/>
          <w:highlight w:val="yellow"/>
          <w:u w:val="double"/>
        </w:rPr>
        <w:t>A log book shall be used and shall be signed by the owner or operator at the completion of each inspection. A section of the log book shall contain a list, summary description, or diagram(s) showing the location of all equipment in gasoline service at the facility.</w:t>
      </w:r>
    </w:p>
    <w:p w:rsidR="00903505" w:rsidRPr="00903505" w:rsidRDefault="00903505" w:rsidP="00903505">
      <w:pPr>
        <w:numPr>
          <w:ilvl w:val="0"/>
          <w:numId w:val="28"/>
        </w:numPr>
        <w:tabs>
          <w:tab w:val="left" w:pos="900"/>
        </w:tabs>
        <w:suppressAutoHyphens/>
        <w:spacing w:after="120"/>
        <w:ind w:left="900"/>
        <w:contextualSpacing/>
        <w:rPr>
          <w:sz w:val="22"/>
          <w:szCs w:val="22"/>
          <w:highlight w:val="yellow"/>
          <w:u w:val="double"/>
        </w:rPr>
      </w:pPr>
      <w:r w:rsidRPr="00903505">
        <w:rPr>
          <w:sz w:val="22"/>
          <w:szCs w:val="22"/>
          <w:highlight w:val="yellow"/>
          <w:u w:val="double"/>
        </w:rPr>
        <w:t>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5d. below.</w:t>
      </w:r>
    </w:p>
    <w:p w:rsidR="00903505" w:rsidRPr="00903505" w:rsidRDefault="00903505" w:rsidP="00903505">
      <w:pPr>
        <w:numPr>
          <w:ilvl w:val="0"/>
          <w:numId w:val="28"/>
        </w:numPr>
        <w:tabs>
          <w:tab w:val="left" w:pos="900"/>
        </w:tabs>
        <w:suppressAutoHyphens/>
        <w:ind w:left="900"/>
        <w:contextualSpacing/>
        <w:rPr>
          <w:sz w:val="22"/>
          <w:szCs w:val="22"/>
          <w:highlight w:val="yellow"/>
          <w:u w:val="double"/>
        </w:rPr>
      </w:pPr>
      <w:r w:rsidRPr="00903505">
        <w:rPr>
          <w:sz w:val="22"/>
          <w:szCs w:val="22"/>
          <w:highlight w:val="yellow"/>
          <w:u w:val="double"/>
        </w:rPr>
        <w:t>Delay of repair of leaking equipment will be allowed if the repair is not feasible within 15 days. The owner or operator shall provide in the semiannual report specified in §63.11095(b), the reason(s) why the repair was not feasible and the date each repair was completed.</w:t>
      </w:r>
    </w:p>
    <w:p w:rsidR="00903505" w:rsidRPr="00903505" w:rsidRDefault="00903505" w:rsidP="00903505">
      <w:pPr>
        <w:numPr>
          <w:ilvl w:val="0"/>
          <w:numId w:val="28"/>
        </w:numPr>
        <w:tabs>
          <w:tab w:val="left" w:pos="900"/>
        </w:tabs>
        <w:ind w:left="900"/>
        <w:contextualSpacing/>
        <w:rPr>
          <w:sz w:val="22"/>
          <w:szCs w:val="22"/>
          <w:highlight w:val="yellow"/>
          <w:u w:val="double"/>
        </w:rPr>
      </w:pPr>
      <w:r w:rsidRPr="00903505">
        <w:rPr>
          <w:sz w:val="22"/>
          <w:szCs w:val="22"/>
          <w:highlight w:val="yellow"/>
          <w:u w:val="double"/>
        </w:rPr>
        <w:lastRenderedPageBreak/>
        <w:t>Submit applicable notifications as required under 40 CFR 63.11093 and keep records and submit reports as specified in 40 CFR 63.11094 and 40 CFR 63.11095.</w:t>
      </w:r>
    </w:p>
    <w:p w:rsidR="00903505" w:rsidRPr="00903505" w:rsidRDefault="00903505" w:rsidP="00903505">
      <w:pPr>
        <w:tabs>
          <w:tab w:val="left" w:pos="360"/>
          <w:tab w:val="left" w:pos="900"/>
        </w:tabs>
        <w:suppressAutoHyphens/>
        <w:ind w:left="900" w:hanging="360"/>
        <w:rPr>
          <w:sz w:val="22"/>
          <w:szCs w:val="22"/>
        </w:rPr>
      </w:pPr>
      <w:r w:rsidRPr="00903505">
        <w:rPr>
          <w:sz w:val="22"/>
          <w:szCs w:val="22"/>
        </w:rPr>
        <w:t xml:space="preserve">     </w:t>
      </w:r>
      <w:r w:rsidRPr="00903505">
        <w:rPr>
          <w:sz w:val="22"/>
          <w:szCs w:val="22"/>
        </w:rPr>
        <w:tab/>
        <w:t>[40 CFR 63.11089]</w:t>
      </w:r>
    </w:p>
    <w:p w:rsidR="0048040C" w:rsidRPr="00D14EB4" w:rsidRDefault="007E253B" w:rsidP="007E253B">
      <w:pPr>
        <w:pStyle w:val="ListParagraph"/>
        <w:numPr>
          <w:ilvl w:val="0"/>
          <w:numId w:val="18"/>
        </w:numPr>
        <w:tabs>
          <w:tab w:val="left" w:pos="540"/>
          <w:tab w:val="left" w:pos="810"/>
          <w:tab w:val="left" w:pos="900"/>
          <w:tab w:val="left" w:pos="1080"/>
        </w:tabs>
        <w:ind w:left="360" w:hanging="180"/>
        <w:rPr>
          <w:sz w:val="22"/>
          <w:szCs w:val="22"/>
        </w:rPr>
      </w:pPr>
      <w:r w:rsidRPr="007E253B">
        <w:rPr>
          <w:sz w:val="22"/>
          <w:szCs w:val="22"/>
        </w:rPr>
        <w:t xml:space="preserve">Renumbered Condition </w:t>
      </w:r>
      <w:r w:rsidRPr="007E253B">
        <w:rPr>
          <w:b/>
          <w:sz w:val="22"/>
          <w:szCs w:val="22"/>
        </w:rPr>
        <w:t>C.4.</w:t>
      </w:r>
      <w:r w:rsidRPr="007E253B">
        <w:rPr>
          <w:sz w:val="22"/>
          <w:szCs w:val="22"/>
        </w:rPr>
        <w:t xml:space="preserve"> and revised permitting note.</w:t>
      </w:r>
      <w:r w:rsidR="00C331DA" w:rsidRPr="007E253B">
        <w:rPr>
          <w:b/>
          <w:sz w:val="22"/>
          <w:szCs w:val="22"/>
        </w:rPr>
        <w:tab/>
      </w:r>
      <w:bookmarkStart w:id="43" w:name="_Hlk520884712"/>
      <w:bookmarkEnd w:id="24"/>
    </w:p>
    <w:p w:rsidR="00D14EB4" w:rsidRPr="00D14EB4" w:rsidRDefault="00D14EB4" w:rsidP="00D14EB4">
      <w:pPr>
        <w:pStyle w:val="ListParagraph"/>
        <w:numPr>
          <w:ilvl w:val="0"/>
          <w:numId w:val="18"/>
        </w:numPr>
        <w:rPr>
          <w:sz w:val="22"/>
          <w:szCs w:val="22"/>
        </w:rPr>
      </w:pPr>
      <w:r w:rsidRPr="00D14EB4">
        <w:rPr>
          <w:b/>
          <w:sz w:val="22"/>
          <w:szCs w:val="22"/>
        </w:rPr>
        <w:t xml:space="preserve">C.5. </w:t>
      </w:r>
      <w:r w:rsidRPr="00D14EB4">
        <w:rPr>
          <w:sz w:val="22"/>
          <w:szCs w:val="22"/>
          <w:u w:val="single"/>
        </w:rPr>
        <w:t>Recordkeeping</w:t>
      </w:r>
      <w:r w:rsidRPr="00D14EB4">
        <w:rPr>
          <w:sz w:val="22"/>
          <w:szCs w:val="22"/>
        </w:rPr>
        <w:t xml:space="preserve">. In order to demonstrate compliance with Condition No. </w:t>
      </w:r>
      <w:r w:rsidRPr="00D14EB4">
        <w:rPr>
          <w:b/>
          <w:sz w:val="22"/>
          <w:szCs w:val="22"/>
        </w:rPr>
        <w:t>C.1.</w:t>
      </w:r>
      <w:r w:rsidRPr="00D14EB4">
        <w:rPr>
          <w:sz w:val="22"/>
          <w:szCs w:val="22"/>
        </w:rPr>
        <w:t>, the permittee shall maintain records at the facility for a period of at least 5 years from the date the data is recorded. The records shall contain the following:</w:t>
      </w:r>
    </w:p>
    <w:p w:rsidR="00D14EB4" w:rsidRPr="00D14EB4" w:rsidRDefault="00D14EB4" w:rsidP="00D14EB4">
      <w:pPr>
        <w:tabs>
          <w:tab w:val="left" w:pos="540"/>
          <w:tab w:val="left" w:pos="810"/>
          <w:tab w:val="left" w:pos="900"/>
          <w:tab w:val="left" w:pos="1080"/>
        </w:tabs>
        <w:ind w:left="180"/>
        <w:rPr>
          <w:sz w:val="22"/>
          <w:szCs w:val="22"/>
        </w:rPr>
      </w:pPr>
    </w:p>
    <w:p w:rsidR="007E253B" w:rsidRPr="007E253B" w:rsidRDefault="007E253B" w:rsidP="007E253B">
      <w:pPr>
        <w:tabs>
          <w:tab w:val="left" w:pos="360"/>
          <w:tab w:val="left" w:pos="720"/>
        </w:tabs>
        <w:suppressAutoHyphens/>
        <w:spacing w:before="120" w:after="120"/>
        <w:ind w:left="720"/>
        <w:rPr>
          <w:snapToGrid w:val="0"/>
          <w:sz w:val="22"/>
          <w:szCs w:val="22"/>
          <w:u w:val="single"/>
        </w:rPr>
      </w:pPr>
      <w:bookmarkStart w:id="44" w:name="_Hlk521571214"/>
      <w:r w:rsidRPr="007E253B">
        <w:rPr>
          <w:sz w:val="22"/>
          <w:szCs w:val="22"/>
          <w:u w:val="single"/>
        </w:rPr>
        <w:t>Monthly</w:t>
      </w:r>
    </w:p>
    <w:p w:rsidR="007E253B" w:rsidRPr="007E253B" w:rsidRDefault="007E253B" w:rsidP="00F23753">
      <w:pPr>
        <w:numPr>
          <w:ilvl w:val="0"/>
          <w:numId w:val="29"/>
        </w:numPr>
        <w:tabs>
          <w:tab w:val="left" w:pos="1080"/>
        </w:tabs>
        <w:ind w:firstLine="0"/>
        <w:contextualSpacing/>
        <w:rPr>
          <w:sz w:val="22"/>
        </w:rPr>
      </w:pPr>
      <w:bookmarkStart w:id="45" w:name="_Hlk520382286"/>
      <w:bookmarkStart w:id="46" w:name="_Hlk520382148"/>
      <w:r w:rsidRPr="007E253B">
        <w:rPr>
          <w:sz w:val="22"/>
        </w:rPr>
        <w:t>Facility Name, Facility ID No. (i.e., 0090029);</w:t>
      </w:r>
    </w:p>
    <w:p w:rsidR="007E253B" w:rsidRPr="007E253B" w:rsidRDefault="007E253B" w:rsidP="00F23753">
      <w:pPr>
        <w:numPr>
          <w:ilvl w:val="0"/>
          <w:numId w:val="29"/>
        </w:numPr>
        <w:tabs>
          <w:tab w:val="left" w:pos="720"/>
          <w:tab w:val="left" w:pos="1080"/>
        </w:tabs>
        <w:ind w:firstLine="0"/>
        <w:contextualSpacing/>
        <w:rPr>
          <w:sz w:val="22"/>
        </w:rPr>
      </w:pPr>
      <w:r w:rsidRPr="007E253B">
        <w:rPr>
          <w:sz w:val="22"/>
        </w:rPr>
        <w:t xml:space="preserve">Month and year of record; </w:t>
      </w:r>
    </w:p>
    <w:bookmarkEnd w:id="45"/>
    <w:p w:rsidR="007E253B" w:rsidRPr="007E253B" w:rsidRDefault="007E253B" w:rsidP="00F23753">
      <w:pPr>
        <w:numPr>
          <w:ilvl w:val="0"/>
          <w:numId w:val="29"/>
        </w:numPr>
        <w:tabs>
          <w:tab w:val="left" w:pos="720"/>
          <w:tab w:val="left" w:pos="1080"/>
        </w:tabs>
        <w:ind w:firstLine="0"/>
        <w:contextualSpacing/>
        <w:rPr>
          <w:sz w:val="22"/>
        </w:rPr>
      </w:pPr>
      <w:r w:rsidRPr="007E253B">
        <w:rPr>
          <w:sz w:val="22"/>
        </w:rPr>
        <w:t>Petroleum type and tank capacity;</w:t>
      </w:r>
    </w:p>
    <w:p w:rsidR="007E253B" w:rsidRPr="007E253B" w:rsidRDefault="007E253B" w:rsidP="00F23753">
      <w:pPr>
        <w:numPr>
          <w:ilvl w:val="0"/>
          <w:numId w:val="29"/>
        </w:numPr>
        <w:tabs>
          <w:tab w:val="left" w:pos="720"/>
          <w:tab w:val="left" w:pos="1080"/>
        </w:tabs>
        <w:ind w:firstLine="0"/>
        <w:contextualSpacing/>
        <w:rPr>
          <w:sz w:val="22"/>
        </w:rPr>
      </w:pPr>
      <w:r w:rsidRPr="007E253B">
        <w:rPr>
          <w:sz w:val="22"/>
        </w:rPr>
        <w:t>Most recent monthly total of petroleum throughput; and</w:t>
      </w:r>
    </w:p>
    <w:p w:rsidR="007E253B" w:rsidRPr="007E253B" w:rsidRDefault="007E253B" w:rsidP="00F23753">
      <w:pPr>
        <w:numPr>
          <w:ilvl w:val="0"/>
          <w:numId w:val="29"/>
        </w:numPr>
        <w:tabs>
          <w:tab w:val="left" w:pos="720"/>
          <w:tab w:val="left" w:pos="1080"/>
        </w:tabs>
        <w:ind w:firstLine="0"/>
        <w:contextualSpacing/>
        <w:rPr>
          <w:sz w:val="22"/>
        </w:rPr>
      </w:pPr>
      <w:r w:rsidRPr="007E253B">
        <w:rPr>
          <w:sz w:val="22"/>
        </w:rPr>
        <w:t>Most recent consecutive 12-month total of petroleum throughput.</w:t>
      </w:r>
    </w:p>
    <w:bookmarkEnd w:id="44"/>
    <w:bookmarkEnd w:id="46"/>
    <w:p w:rsidR="007E253B" w:rsidRPr="007E253B" w:rsidRDefault="007E253B" w:rsidP="007E253B">
      <w:pPr>
        <w:tabs>
          <w:tab w:val="left" w:pos="900"/>
        </w:tabs>
        <w:ind w:left="900" w:hanging="90"/>
        <w:rPr>
          <w:sz w:val="22"/>
        </w:rPr>
      </w:pPr>
    </w:p>
    <w:p w:rsidR="007E253B" w:rsidRPr="007E253B" w:rsidRDefault="007E253B" w:rsidP="007E253B">
      <w:pPr>
        <w:tabs>
          <w:tab w:val="left" w:pos="450"/>
          <w:tab w:val="left" w:pos="720"/>
        </w:tabs>
        <w:ind w:left="720" w:hanging="90"/>
        <w:jc w:val="both"/>
        <w:rPr>
          <w:sz w:val="22"/>
        </w:rPr>
      </w:pPr>
      <w:r w:rsidRPr="007E253B">
        <w:rPr>
          <w:sz w:val="22"/>
        </w:rPr>
        <w:t>The monthly logs shall be completed by the end of the following month.</w:t>
      </w:r>
    </w:p>
    <w:p w:rsidR="007E253B" w:rsidRPr="007E253B" w:rsidRDefault="007E253B" w:rsidP="007E253B">
      <w:pPr>
        <w:tabs>
          <w:tab w:val="left" w:pos="450"/>
          <w:tab w:val="left" w:pos="720"/>
        </w:tabs>
        <w:ind w:left="720" w:hanging="90"/>
        <w:jc w:val="both"/>
        <w:rPr>
          <w:sz w:val="22"/>
          <w:szCs w:val="22"/>
        </w:rPr>
      </w:pPr>
      <w:r w:rsidRPr="007E253B">
        <w:rPr>
          <w:sz w:val="22"/>
        </w:rPr>
        <w:t>[Rules 62 4.070(3) and 62 213.440(1)(b)2., F.A.C.]</w:t>
      </w:r>
    </w:p>
    <w:p w:rsidR="007E253B" w:rsidRDefault="007E253B" w:rsidP="00D14EB4">
      <w:pPr>
        <w:ind w:left="630"/>
        <w:jc w:val="both"/>
        <w:rPr>
          <w:i/>
          <w:sz w:val="22"/>
        </w:rPr>
      </w:pPr>
      <w:r w:rsidRPr="007E253B">
        <w:rPr>
          <w:i/>
          <w:sz w:val="22"/>
        </w:rPr>
        <w:t xml:space="preserve">{Permitting Note:  Throughput is needed for </w:t>
      </w:r>
      <w:bookmarkStart w:id="47" w:name="_Hlk523468174"/>
      <w:r w:rsidRPr="000403E1">
        <w:rPr>
          <w:i/>
          <w:strike/>
          <w:sz w:val="22"/>
          <w:highlight w:val="yellow"/>
        </w:rPr>
        <w:t>EPA’s TANKS 4.09 D Program</w:t>
      </w:r>
      <w:r w:rsidRPr="007E253B">
        <w:rPr>
          <w:i/>
          <w:sz w:val="22"/>
        </w:rPr>
        <w:t xml:space="preserve"> </w:t>
      </w:r>
      <w:bookmarkEnd w:id="47"/>
      <w:r w:rsidRPr="003B7B95">
        <w:rPr>
          <w:i/>
          <w:sz w:val="22"/>
          <w:highlight w:val="yellow"/>
          <w:u w:val="double"/>
        </w:rPr>
        <w:t>Trinity Consultants Tank ESP</w:t>
      </w:r>
      <w:r w:rsidRPr="007E253B">
        <w:rPr>
          <w:i/>
          <w:sz w:val="22"/>
        </w:rPr>
        <w:t xml:space="preserve"> software to calculate emissions.}</w:t>
      </w:r>
    </w:p>
    <w:p w:rsidR="00DC40EF" w:rsidRDefault="0065211E" w:rsidP="00D14EB4">
      <w:pPr>
        <w:pStyle w:val="ListParagraph"/>
        <w:numPr>
          <w:ilvl w:val="0"/>
          <w:numId w:val="18"/>
        </w:numPr>
        <w:rPr>
          <w:sz w:val="22"/>
          <w:szCs w:val="22"/>
        </w:rPr>
      </w:pPr>
      <w:r>
        <w:rPr>
          <w:sz w:val="22"/>
          <w:szCs w:val="22"/>
        </w:rPr>
        <w:t xml:space="preserve">Expanded Condition </w:t>
      </w:r>
      <w:r w:rsidRPr="0065211E">
        <w:rPr>
          <w:b/>
          <w:sz w:val="22"/>
          <w:szCs w:val="22"/>
        </w:rPr>
        <w:t>C.6.</w:t>
      </w:r>
      <w:r>
        <w:rPr>
          <w:sz w:val="22"/>
          <w:szCs w:val="22"/>
        </w:rPr>
        <w:t xml:space="preserve"> (</w:t>
      </w:r>
      <w:r w:rsidR="004E0F1E">
        <w:rPr>
          <w:sz w:val="22"/>
          <w:szCs w:val="22"/>
        </w:rPr>
        <w:t xml:space="preserve">adding the </w:t>
      </w:r>
      <w:r w:rsidRPr="0065211E">
        <w:rPr>
          <w:sz w:val="22"/>
          <w:szCs w:val="22"/>
        </w:rPr>
        <w:t>recordkeeping requirements of 40 CFR 63.11094 and the reporting requirements of 40 CFR 63.11095</w:t>
      </w:r>
      <w:r w:rsidR="00D14EB4">
        <w:rPr>
          <w:sz w:val="22"/>
          <w:szCs w:val="22"/>
        </w:rPr>
        <w:t>).</w:t>
      </w:r>
    </w:p>
    <w:p w:rsidR="00D14EB4" w:rsidRPr="004E0F1E" w:rsidRDefault="00D14EB4" w:rsidP="00D14EB4">
      <w:pPr>
        <w:pStyle w:val="ListParagraph"/>
        <w:numPr>
          <w:ilvl w:val="0"/>
          <w:numId w:val="18"/>
        </w:numPr>
        <w:tabs>
          <w:tab w:val="left" w:pos="540"/>
          <w:tab w:val="left" w:pos="1260"/>
        </w:tabs>
        <w:rPr>
          <w:sz w:val="22"/>
          <w:szCs w:val="22"/>
          <w:highlight w:val="yellow"/>
          <w:u w:val="double"/>
        </w:rPr>
      </w:pPr>
      <w:bookmarkStart w:id="48" w:name="_Hlk523407528"/>
      <w:r w:rsidRPr="003B7B95">
        <w:rPr>
          <w:sz w:val="22"/>
          <w:szCs w:val="22"/>
          <w:highlight w:val="yellow"/>
          <w:u w:val="double"/>
        </w:rPr>
        <w:t>Recordkeeping Requirements of 40 CFR 63.11094 and Reporting Requirements of 40 CFR 63.11095</w:t>
      </w:r>
      <w:r w:rsidRPr="003B7B95">
        <w:rPr>
          <w:sz w:val="22"/>
          <w:szCs w:val="22"/>
        </w:rPr>
        <w:t xml:space="preserve">:  The </w:t>
      </w:r>
      <w:bookmarkEnd w:id="48"/>
      <w:r w:rsidRPr="003B7B95">
        <w:rPr>
          <w:sz w:val="22"/>
          <w:szCs w:val="22"/>
        </w:rPr>
        <w:t xml:space="preserve">permittee must comply with </w:t>
      </w:r>
      <w:r w:rsidRPr="004E0F1E">
        <w:rPr>
          <w:sz w:val="22"/>
          <w:szCs w:val="22"/>
          <w:highlight w:val="yellow"/>
          <w:u w:val="double"/>
        </w:rPr>
        <w:t xml:space="preserve">the requirements of 40 CFR 63 Subpart BBBBBB, including the recordkeeping requirements of </w:t>
      </w:r>
      <w:r w:rsidRPr="004E0F1E">
        <w:rPr>
          <w:b/>
          <w:sz w:val="22"/>
          <w:szCs w:val="22"/>
          <w:highlight w:val="yellow"/>
          <w:u w:val="double"/>
        </w:rPr>
        <w:t>40 CFR 63.11094</w:t>
      </w:r>
      <w:r w:rsidRPr="004E0F1E">
        <w:rPr>
          <w:sz w:val="22"/>
          <w:szCs w:val="22"/>
          <w:highlight w:val="yellow"/>
          <w:u w:val="double"/>
        </w:rPr>
        <w:t xml:space="preserve"> and the reporting requirements of </w:t>
      </w:r>
      <w:r w:rsidRPr="004E0F1E">
        <w:rPr>
          <w:b/>
          <w:sz w:val="22"/>
          <w:szCs w:val="22"/>
          <w:highlight w:val="yellow"/>
          <w:u w:val="double"/>
        </w:rPr>
        <w:t>40 CFR 63.11095</w:t>
      </w:r>
      <w:r w:rsidRPr="004E0F1E">
        <w:rPr>
          <w:sz w:val="22"/>
          <w:szCs w:val="22"/>
          <w:highlight w:val="yellow"/>
          <w:u w:val="double"/>
        </w:rPr>
        <w:t xml:space="preserve">. </w:t>
      </w:r>
    </w:p>
    <w:p w:rsidR="00D14EB4" w:rsidRPr="004E0F1E" w:rsidRDefault="00D14EB4" w:rsidP="00D14EB4">
      <w:pPr>
        <w:tabs>
          <w:tab w:val="left" w:pos="540"/>
          <w:tab w:val="left" w:pos="1260"/>
        </w:tabs>
        <w:ind w:left="360"/>
        <w:rPr>
          <w:sz w:val="22"/>
          <w:szCs w:val="22"/>
          <w:highlight w:val="yellow"/>
          <w:u w:val="double"/>
        </w:rPr>
      </w:pPr>
    </w:p>
    <w:p w:rsidR="00D14EB4" w:rsidRPr="004E0F1E" w:rsidRDefault="00D14EB4" w:rsidP="00D14EB4">
      <w:pPr>
        <w:tabs>
          <w:tab w:val="left" w:pos="360"/>
          <w:tab w:val="left" w:pos="540"/>
        </w:tabs>
        <w:ind w:left="720" w:hanging="360"/>
        <w:rPr>
          <w:b/>
          <w:sz w:val="22"/>
          <w:szCs w:val="22"/>
          <w:highlight w:val="yellow"/>
          <w:u w:val="double"/>
        </w:rPr>
      </w:pPr>
      <w:r w:rsidRPr="004E0F1E">
        <w:rPr>
          <w:b/>
          <w:sz w:val="22"/>
          <w:szCs w:val="22"/>
          <w:highlight w:val="yellow"/>
        </w:rPr>
        <w:tab/>
      </w:r>
      <w:r w:rsidRPr="004E0F1E">
        <w:rPr>
          <w:b/>
          <w:sz w:val="22"/>
          <w:szCs w:val="22"/>
          <w:highlight w:val="yellow"/>
          <w:u w:val="double"/>
        </w:rPr>
        <w:t>Recordkeeping Requirements of 40 CFR 63.11094:</w:t>
      </w:r>
    </w:p>
    <w:p w:rsidR="00D14EB4" w:rsidRPr="004E0F1E" w:rsidRDefault="00D14EB4" w:rsidP="00D14EB4">
      <w:pPr>
        <w:tabs>
          <w:tab w:val="left" w:pos="360"/>
          <w:tab w:val="left" w:pos="720"/>
        </w:tabs>
        <w:ind w:left="720" w:hanging="360"/>
        <w:rPr>
          <w:b/>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w:t>
      </w:r>
      <w:r w:rsidRPr="004E0F1E">
        <w:rPr>
          <w:sz w:val="22"/>
          <w:szCs w:val="22"/>
          <w:highlight w:val="yellow"/>
          <w:u w:val="double"/>
        </w:rPr>
        <w:tab/>
        <w:t>The permittee whose storage vessels are subject to the provisions of this subpart shall keep records as specified in 40 CFR 60.115b (listed below) if the permittee is complying with Options 2(a), 2(b), or 2(c) in Table 1 (options listed below) to this subpart, except records shall be kept for at least 5 years. If the permittee is complying with the requirements of Option 2(d) in Table 1 (option listed below) to this subpart, the permittee shall keep records as specified in 40 CFR 63.1065.</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540"/>
        </w:tabs>
        <w:ind w:left="630" w:hanging="90"/>
        <w:rPr>
          <w:sz w:val="22"/>
          <w:szCs w:val="22"/>
          <w:highlight w:val="yellow"/>
          <w:u w:val="double"/>
        </w:rPr>
      </w:pPr>
      <w:r w:rsidRPr="004E0F1E">
        <w:rPr>
          <w:sz w:val="22"/>
          <w:szCs w:val="22"/>
          <w:highlight w:val="yellow"/>
          <w:u w:val="double"/>
        </w:rPr>
        <w:tab/>
        <w:t>40 CFR 60.115b:   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 xml:space="preserve">(a) </w:t>
      </w:r>
      <w:r w:rsidRPr="004E0F1E">
        <w:rPr>
          <w:sz w:val="22"/>
          <w:szCs w:val="22"/>
          <w:highlight w:val="yellow"/>
          <w:u w:val="double"/>
        </w:rPr>
        <w:tab/>
        <w:t>After installing control equipment in accordance with §60.112b(a)(1) (fixed roof and internal floating roof), the owner or operator shall meet the following requirements.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Furnish the Administrator with a report that describes the control equipment and certifies that the control equipment meets the specifications of §60.112b(a)(1) and §60.113b(a)(1). This report shall be an attachment to the notification required by §60.7(a)(3).</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 xml:space="preserve">(3) If any of the conditions described in §60.113b(a)(2) are detected during the annual visual inspection required by §60.113b(a)(2), a report shall be furnished to the Administrator within 30 days of the </w:t>
      </w:r>
      <w:r w:rsidRPr="004E0F1E">
        <w:rPr>
          <w:sz w:val="22"/>
          <w:szCs w:val="22"/>
          <w:highlight w:val="yellow"/>
          <w:u w:val="double"/>
        </w:rPr>
        <w:lastRenderedPageBreak/>
        <w:t>inspection. Each report shall identify the storage vessel, the nature of the defects, and the date the storage vessel was emptied or the nature of and date the repair was made.</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 xml:space="preserve">(b) </w:t>
      </w:r>
      <w:r w:rsidRPr="004E0F1E">
        <w:rPr>
          <w:sz w:val="22"/>
          <w:szCs w:val="22"/>
          <w:highlight w:val="yellow"/>
          <w:u w:val="double"/>
        </w:rPr>
        <w:tab/>
        <w:t>After installing control equipment in accordance with §61.112b(a)(2) (external floating roof), the owner or operator shall meet the following requirements.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Furnish the Administrator with a report that describes the control equipment and certifies that the control equipment meets the specifications of §60.112b(a)(2) and §60.113b(b)(2), (b)(3), and (b)(4). This report shall be an attachment to the notification required by §60.7(a)(3).</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Within 60 days of performing the seal gap measurements required by §60.113b(b)(1), furnish the Administrator with a report that contains: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 The date of measurement.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(ii) The raw data obtained in the measurement.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(iii) The calculations described in §60.113b (b)(2) and (b)(3).</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(3) Keep a record of each gap measurement performed as required by §60.113b(b). Each record shall identify the storage vessel in which the measurement was performed and shall contain:</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 The date of measurement.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(ii) The raw data obtained in the measurement.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(iii) The calculations described in §60.113b (b)(2) and (b)(3).</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 xml:space="preserve">(c) </w:t>
      </w:r>
      <w:r w:rsidRPr="004E0F1E">
        <w:rPr>
          <w:sz w:val="22"/>
          <w:szCs w:val="22"/>
          <w:highlight w:val="yellow"/>
          <w:u w:val="double"/>
        </w:rPr>
        <w:tab/>
        <w:t>After installing control equipment in accordance with §60.112b (a)(3) or (b)(1) (closed vent system and control device other than a flare), the owner or operator shall keep the following records.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A copy of the operating plan.</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A record of the measured values of the parameters monitored in accordance with §60.113b(c)(2).</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 xml:space="preserve">(d) </w:t>
      </w:r>
      <w:r w:rsidRPr="004E0F1E">
        <w:rPr>
          <w:sz w:val="22"/>
          <w:szCs w:val="22"/>
          <w:highlight w:val="yellow"/>
          <w:u w:val="double"/>
        </w:rPr>
        <w:tab/>
        <w:t>After installing a closed vent system and flare to comply with §60.112b, the owner or operator shall meet the following requirements.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A report containing the measurements required by §60.18(f) (1), (2), (3), (4), (5), and (6) shall be furnished to the Administrator as required by §60.8 of the General Provisions. This report shall be submitted within 6 months of the initial start-up date.</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Records shall be kept of all periods of operation during which the flare pilot flame is absent.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(3) Semiannual reports of all periods recorded under §60.115b(d)(2) in which the pilot flame was absent shall be furnished to the Administrator.</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540"/>
        </w:tabs>
        <w:ind w:left="540"/>
        <w:rPr>
          <w:sz w:val="22"/>
          <w:szCs w:val="22"/>
          <w:highlight w:val="yellow"/>
          <w:u w:val="double"/>
        </w:rPr>
      </w:pPr>
      <w:r w:rsidRPr="004E0F1E">
        <w:rPr>
          <w:sz w:val="22"/>
          <w:szCs w:val="22"/>
          <w:highlight w:val="yellow"/>
          <w:u w:val="double"/>
        </w:rPr>
        <w:t xml:space="preserve">40 CFR 63.1065: The permittee shall keep the records required in paragraph (a) of this section for as long as liquid is stored. Records required in paragraphs (b), (c) and (d) of this section shall be kept for at least 5 years. Records shall be kept in such a manner that they can be readily accessed within 24 hours. Records may be kept in hard copy or computer-readable form including, but not limited to, on paper, microfilm, computer, floppy disk, magnetic tape, or microfiche.  </w:t>
      </w:r>
    </w:p>
    <w:p w:rsidR="00D14EB4" w:rsidRPr="004E0F1E" w:rsidRDefault="00D14EB4" w:rsidP="00D14EB4">
      <w:pPr>
        <w:tabs>
          <w:tab w:val="left" w:pos="360"/>
          <w:tab w:val="left" w:pos="540"/>
        </w:tabs>
        <w:ind w:left="540"/>
        <w:rPr>
          <w:sz w:val="22"/>
          <w:szCs w:val="22"/>
          <w:highlight w:val="yellow"/>
          <w:u w:val="double"/>
        </w:rPr>
      </w:pP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 xml:space="preserve">(a) </w:t>
      </w:r>
      <w:r w:rsidRPr="004E0F1E">
        <w:rPr>
          <w:sz w:val="22"/>
          <w:szCs w:val="22"/>
          <w:highlight w:val="yellow"/>
          <w:u w:val="double"/>
        </w:rPr>
        <w:tab/>
        <w:t>Vessel dimensions and capacity. A record shall be kept of the dimensions of the storage vessel, an analysis of the capacity of the storage vessel, and an identification of the liquid stored.</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 xml:space="preserve">(b) </w:t>
      </w:r>
      <w:r w:rsidRPr="004E0F1E">
        <w:rPr>
          <w:sz w:val="22"/>
          <w:szCs w:val="22"/>
          <w:highlight w:val="yellow"/>
          <w:u w:val="double"/>
        </w:rPr>
        <w:tab/>
        <w:t>Inspection results. Records of floating roof inspection results shall be kept as specified in paragraphs (b)(1) and (b)(2) of this section.</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lastRenderedPageBreak/>
        <w:t>(1) If the floating roof passes inspection, a record shall be kept that includes the information specified in paragraphs (b)(1)(i) and (b)(1)(ii) of this section. If the floating roof fails inspection, a record shall be kept that includes the information specified in paragraphs (b)(1)(i) through (b)(1)(v) of this section.</w:t>
      </w:r>
    </w:p>
    <w:p w:rsidR="00D14EB4" w:rsidRPr="004E0F1E" w:rsidRDefault="00D14EB4" w:rsidP="00D14EB4">
      <w:pPr>
        <w:tabs>
          <w:tab w:val="left" w:pos="360"/>
          <w:tab w:val="left" w:pos="900"/>
          <w:tab w:val="left" w:pos="1440"/>
        </w:tabs>
        <w:ind w:left="900" w:hanging="360"/>
        <w:rPr>
          <w:sz w:val="22"/>
          <w:szCs w:val="22"/>
          <w:highlight w:val="yellow"/>
          <w:u w:val="double"/>
        </w:rPr>
      </w:pPr>
      <w:r w:rsidRPr="004E0F1E">
        <w:rPr>
          <w:sz w:val="22"/>
          <w:szCs w:val="22"/>
          <w:highlight w:val="yellow"/>
          <w:u w:val="double"/>
        </w:rPr>
        <w:t>(i) Identification of the storage vessel that was inspected.</w:t>
      </w:r>
    </w:p>
    <w:p w:rsidR="00D14EB4" w:rsidRPr="004E0F1E" w:rsidRDefault="00D14EB4" w:rsidP="00D14EB4">
      <w:pPr>
        <w:tabs>
          <w:tab w:val="left" w:pos="360"/>
          <w:tab w:val="left" w:pos="900"/>
          <w:tab w:val="left" w:pos="1440"/>
        </w:tabs>
        <w:ind w:left="900" w:hanging="360"/>
        <w:rPr>
          <w:sz w:val="22"/>
          <w:szCs w:val="22"/>
          <w:highlight w:val="yellow"/>
          <w:u w:val="double"/>
        </w:rPr>
      </w:pPr>
      <w:r w:rsidRPr="004E0F1E">
        <w:rPr>
          <w:sz w:val="22"/>
          <w:szCs w:val="22"/>
          <w:highlight w:val="yellow"/>
          <w:u w:val="double"/>
        </w:rPr>
        <w:t>(ii) The date of the inspection.</w:t>
      </w:r>
    </w:p>
    <w:p w:rsidR="00D14EB4" w:rsidRPr="004E0F1E" w:rsidRDefault="00D14EB4" w:rsidP="00D14EB4">
      <w:pPr>
        <w:tabs>
          <w:tab w:val="left" w:pos="360"/>
          <w:tab w:val="left" w:pos="900"/>
          <w:tab w:val="left" w:pos="1440"/>
        </w:tabs>
        <w:ind w:left="900" w:hanging="360"/>
        <w:rPr>
          <w:sz w:val="22"/>
          <w:szCs w:val="22"/>
          <w:highlight w:val="yellow"/>
          <w:u w:val="double"/>
        </w:rPr>
      </w:pPr>
      <w:r w:rsidRPr="004E0F1E">
        <w:rPr>
          <w:sz w:val="22"/>
          <w:szCs w:val="22"/>
          <w:highlight w:val="yellow"/>
          <w:u w:val="double"/>
        </w:rPr>
        <w:t>(iii) A description of all inspection failures.</w:t>
      </w:r>
    </w:p>
    <w:p w:rsidR="00D14EB4" w:rsidRPr="004E0F1E" w:rsidRDefault="00D14EB4" w:rsidP="00D14EB4">
      <w:pPr>
        <w:tabs>
          <w:tab w:val="left" w:pos="360"/>
          <w:tab w:val="left" w:pos="900"/>
          <w:tab w:val="left" w:pos="1440"/>
        </w:tabs>
        <w:ind w:left="900" w:hanging="360"/>
        <w:rPr>
          <w:sz w:val="22"/>
          <w:szCs w:val="22"/>
          <w:highlight w:val="yellow"/>
          <w:u w:val="double"/>
        </w:rPr>
      </w:pPr>
      <w:r w:rsidRPr="004E0F1E">
        <w:rPr>
          <w:sz w:val="22"/>
          <w:szCs w:val="22"/>
          <w:highlight w:val="yellow"/>
          <w:u w:val="double"/>
        </w:rPr>
        <w:t>(iv) A description of all repairs and the dates they were made.</w:t>
      </w:r>
    </w:p>
    <w:p w:rsidR="00D14EB4" w:rsidRPr="004E0F1E" w:rsidRDefault="00D14EB4" w:rsidP="00D14EB4">
      <w:pPr>
        <w:tabs>
          <w:tab w:val="left" w:pos="360"/>
          <w:tab w:val="left" w:pos="900"/>
          <w:tab w:val="left" w:pos="1440"/>
        </w:tabs>
        <w:ind w:left="900" w:hanging="360"/>
        <w:rPr>
          <w:sz w:val="22"/>
          <w:szCs w:val="22"/>
          <w:highlight w:val="yellow"/>
          <w:u w:val="double"/>
        </w:rPr>
      </w:pPr>
      <w:r w:rsidRPr="004E0F1E">
        <w:rPr>
          <w:sz w:val="22"/>
          <w:szCs w:val="22"/>
          <w:highlight w:val="yellow"/>
          <w:u w:val="double"/>
        </w:rPr>
        <w:t>(v) The date the storage vessel was removed from service, if applicable.</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(2) A record shall be kept of EFR seal gap measurements, including the raw data obtained and any calculations performed.</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(c) Floating Roof Landings.  The owner or operator shall keep a record of the date when a floating roof is set on its legs or other support devices. The owner or operator shall also keep a record of the date when the roof was refloated, and the record shall indicate whether the process of refloating was continuous.</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(d) An owner or operator who elects to use an extension in accordance with §63.1063(e)(2) or §63.1063(c)(2)(iv)(B) shall keep the documentation required by those paragraphs.</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Options listed in Table 1 of 40 CFR 63 Subpart BBBBBB:</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Option 2(a) in Table 1: Reduce emissions of total organic HAP or TOC by 95 weight-percent with a closed vent system and control device, as specified in §60.112b(a)(3) of this chapter; or</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Option 2(b) in Table 1: Equip each internal floating roof gasoline storage tank according to the requirements in §60.112b(a)(1) of this chapter, except for the secondary seal requirements under §60.112b(a)(1)(ii)(B) and the requirements in §60.112b(a)(1)(iv) through (ix) of this chapter; and</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Option 2(c) in Table 1: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Option 2(d) in Table 1: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b.</w:t>
      </w:r>
      <w:r w:rsidRPr="004E0F1E">
        <w:rPr>
          <w:sz w:val="22"/>
          <w:szCs w:val="22"/>
          <w:highlight w:val="yellow"/>
          <w:u w:val="double"/>
        </w:rPr>
        <w:tab/>
        <w:t>Each owner or operator of a bulk gasoline terminal subject to the provisions of this subpart shall keep records of the test results for each gasoline cargo tank loading at the facility as specified in paragraphs (b)(1) and (b)(2) below.</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Annual certification testing performed under §63.11092(f)(1) and periodic railcar bubble leak testing performed under §63.11092(f)(2).</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The documentation file shall be kept up-to-date for each gasoline cargo tank loading at the facility. The documentation for each test shall include, as a minimum, the following information:</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 Name of test: Annual Certification Test—Method 27 or Periodic Railcar Bubble Leak Test Procedure.</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(ii) Cargo tank owner's name and address.</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(iii) Cargo tank identification number.</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(iv) Test location and date.</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(v) Tester name and signature.</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(vi) Witnessing inspector, if any: Name, signature, and affiliation.</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lastRenderedPageBreak/>
        <w:t>(vii) Vapor tightness repair: Nature of repair work and when performed in relation to vapor tightness testing.</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(viii) Test results: Test pressure; pressure or vacuum change, mm of water; time period of test; number of leaks found with instrument; and leak definition.</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 xml:space="preserve"> </w:t>
      </w:r>
    </w:p>
    <w:p w:rsidR="00D14EB4" w:rsidRPr="004E0F1E" w:rsidRDefault="00D14EB4" w:rsidP="00D14EB4">
      <w:pPr>
        <w:tabs>
          <w:tab w:val="left" w:pos="360"/>
          <w:tab w:val="left" w:pos="900"/>
        </w:tabs>
        <w:ind w:left="900" w:hanging="360"/>
        <w:rPr>
          <w:sz w:val="22"/>
          <w:szCs w:val="22"/>
          <w:highlight w:val="yellow"/>
          <w:u w:val="double"/>
        </w:rPr>
      </w:pPr>
      <w:r w:rsidRPr="004E0F1E">
        <w:rPr>
          <w:b/>
          <w:sz w:val="22"/>
          <w:szCs w:val="22"/>
          <w:highlight w:val="yellow"/>
          <w:u w:val="double"/>
        </w:rPr>
        <w:t>Reporting Requirements of 40 CFR 63.11095</w:t>
      </w:r>
      <w:r w:rsidRPr="004E0F1E">
        <w:rPr>
          <w:sz w:val="22"/>
          <w:szCs w:val="22"/>
          <w:highlight w:val="yellow"/>
          <w:u w:val="double"/>
        </w:rPr>
        <w:t>:</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c.</w:t>
      </w:r>
      <w:r w:rsidRPr="004E0F1E">
        <w:rPr>
          <w:sz w:val="22"/>
          <w:szCs w:val="22"/>
          <w:highlight w:val="yellow"/>
          <w:u w:val="double"/>
        </w:rPr>
        <w:tab/>
        <w:t>The permittee shall include in a semiannual compliance report to the Administrator the following information, as applicable:</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For loading racks, each loading of a gasoline cargo tank for which vapor tightness documentation had not been previously obtained by the facility.</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(3) For equipment leak inspections, the number of equipment leaks not repaired within 15 days after detection.</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d.</w:t>
      </w:r>
      <w:r w:rsidRPr="004E0F1E">
        <w:rPr>
          <w:sz w:val="22"/>
          <w:szCs w:val="22"/>
          <w:highlight w:val="yellow"/>
          <w:u w:val="double"/>
        </w:rPr>
        <w:tab/>
        <w:t>The permittee shall submit an excess emissions report to the Administrator at the time the semiannual compliance report is submitted. Excess emissions events under this subpart, and the information to be included in the excess emissions report, are specified in paragraphs (b)(1) through (5) below:</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(2) Each reloading of a non-vapor-tight gasoline cargo tank at the facility before vapor tightness documentation for that cargo tank is obtained by the facility in accordance with §63.11094(b).</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(4) Each instance in which malfunctions discovered during the monitoring and inspections required under §63.11092(b)(1)(i)(B)(2) and (b)(1)(iii)(B)(2) were not resolved according to the necessary corrective actions described in the monitoring and inspection plan. The report shall include a description of the malfunction and the timing of the steps taken to correct the malfunction.</w:t>
      </w:r>
    </w:p>
    <w:p w:rsidR="00D14EB4" w:rsidRPr="004E0F1E" w:rsidRDefault="00D14EB4" w:rsidP="00D14EB4">
      <w:pPr>
        <w:tabs>
          <w:tab w:val="left" w:pos="360"/>
          <w:tab w:val="left" w:pos="900"/>
        </w:tabs>
        <w:ind w:left="900" w:hanging="360"/>
        <w:rPr>
          <w:sz w:val="22"/>
          <w:szCs w:val="22"/>
          <w:highlight w:val="yellow"/>
          <w:u w:val="double"/>
        </w:rPr>
      </w:pPr>
      <w:r w:rsidRPr="004E0F1E">
        <w:rPr>
          <w:sz w:val="22"/>
          <w:szCs w:val="22"/>
          <w:highlight w:val="yellow"/>
          <w:u w:val="double"/>
        </w:rPr>
        <w:tab/>
        <w:t>(5) For each occurrence of an equipment leak for which no repair attempt was made within 5 days or for which repair was not completed within 15 days after detection:</w:t>
      </w:r>
    </w:p>
    <w:p w:rsidR="00D14EB4" w:rsidRPr="004E0F1E" w:rsidRDefault="00D14EB4" w:rsidP="00D14EB4">
      <w:pPr>
        <w:tabs>
          <w:tab w:val="left" w:pos="360"/>
          <w:tab w:val="left" w:pos="900"/>
        </w:tabs>
        <w:ind w:left="900" w:hanging="360"/>
        <w:rPr>
          <w:sz w:val="22"/>
          <w:szCs w:val="22"/>
          <w:highlight w:val="yellow"/>
          <w:u w:val="double"/>
        </w:rPr>
      </w:pP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 The date on which the leak was detected;</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(ii) The date of each attempt to repair the leak;</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(iii) The reasons for the delay of repair; and</w:t>
      </w:r>
    </w:p>
    <w:p w:rsidR="00D14EB4" w:rsidRPr="004E0F1E" w:rsidRDefault="00D14EB4" w:rsidP="00D14EB4">
      <w:pPr>
        <w:tabs>
          <w:tab w:val="left" w:pos="360"/>
          <w:tab w:val="left" w:pos="900"/>
          <w:tab w:val="left" w:pos="1080"/>
        </w:tabs>
        <w:ind w:left="900" w:hanging="360"/>
        <w:rPr>
          <w:sz w:val="22"/>
          <w:szCs w:val="22"/>
          <w:highlight w:val="yellow"/>
          <w:u w:val="double"/>
        </w:rPr>
      </w:pPr>
      <w:r w:rsidRPr="004E0F1E">
        <w:rPr>
          <w:sz w:val="22"/>
          <w:szCs w:val="22"/>
          <w:highlight w:val="yellow"/>
          <w:u w:val="double"/>
        </w:rPr>
        <w:t>(iv) The date of successful repair.</w:t>
      </w:r>
    </w:p>
    <w:p w:rsidR="00D14EB4" w:rsidRPr="00D14EB4" w:rsidRDefault="00D14EB4" w:rsidP="00391A43">
      <w:pPr>
        <w:tabs>
          <w:tab w:val="left" w:pos="360"/>
          <w:tab w:val="left" w:pos="540"/>
        </w:tabs>
        <w:ind w:left="540"/>
        <w:rPr>
          <w:sz w:val="22"/>
          <w:szCs w:val="22"/>
          <w:u w:val="double"/>
        </w:rPr>
      </w:pPr>
      <w:r w:rsidRPr="004E0F1E">
        <w:rPr>
          <w:sz w:val="22"/>
          <w:szCs w:val="22"/>
        </w:rPr>
        <w:t>[40 CFR 63.11087(b), 40 CFR 63.11087(e), 40 CFR 63.11094, 40 CFR 63.11095(a)(1), and 40 CFR 63.11095]</w:t>
      </w:r>
    </w:p>
    <w:p w:rsidR="00D14EB4" w:rsidRPr="00D14EB4" w:rsidRDefault="00D14EB4" w:rsidP="00391A43">
      <w:pPr>
        <w:tabs>
          <w:tab w:val="left" w:pos="360"/>
          <w:tab w:val="left" w:pos="720"/>
        </w:tabs>
        <w:ind w:left="720" w:hanging="360"/>
        <w:rPr>
          <w:sz w:val="22"/>
          <w:szCs w:val="22"/>
        </w:rPr>
      </w:pPr>
    </w:p>
    <w:p w:rsidR="00D14EB4" w:rsidRDefault="00D14EB4" w:rsidP="00391A43">
      <w:pPr>
        <w:tabs>
          <w:tab w:val="left" w:pos="360"/>
          <w:tab w:val="left" w:pos="720"/>
        </w:tabs>
        <w:ind w:left="720" w:hanging="180"/>
        <w:rPr>
          <w:i/>
          <w:sz w:val="22"/>
          <w:szCs w:val="22"/>
        </w:rPr>
      </w:pPr>
      <w:r w:rsidRPr="00D14EB4">
        <w:rPr>
          <w:i/>
          <w:sz w:val="22"/>
          <w:szCs w:val="22"/>
        </w:rPr>
        <w:t>{Permitting Note:  See 40 CFR 63.11095(a)(1) for storage vessels reporting requirements.}</w:t>
      </w:r>
    </w:p>
    <w:p w:rsidR="004E0F1E" w:rsidRPr="00D14EB4" w:rsidRDefault="004E0F1E" w:rsidP="00391A43">
      <w:pPr>
        <w:tabs>
          <w:tab w:val="left" w:pos="360"/>
          <w:tab w:val="left" w:pos="720"/>
        </w:tabs>
        <w:ind w:left="720" w:hanging="180"/>
        <w:rPr>
          <w:i/>
          <w:sz w:val="22"/>
          <w:szCs w:val="22"/>
        </w:rPr>
      </w:pPr>
    </w:p>
    <w:p w:rsidR="00D14EB4" w:rsidRPr="001B7DD6" w:rsidRDefault="00D14EB4" w:rsidP="0065211E">
      <w:pPr>
        <w:pStyle w:val="ListParagraph"/>
        <w:numPr>
          <w:ilvl w:val="0"/>
          <w:numId w:val="18"/>
        </w:numPr>
        <w:rPr>
          <w:sz w:val="22"/>
          <w:szCs w:val="22"/>
        </w:rPr>
      </w:pPr>
      <w:r>
        <w:rPr>
          <w:sz w:val="22"/>
          <w:szCs w:val="22"/>
        </w:rPr>
        <w:t xml:space="preserve">Combined and reorganized Conditions </w:t>
      </w:r>
      <w:r w:rsidRPr="004E0F1E">
        <w:rPr>
          <w:b/>
          <w:sz w:val="22"/>
          <w:szCs w:val="22"/>
        </w:rPr>
        <w:t>C.7.</w:t>
      </w:r>
      <w:r>
        <w:rPr>
          <w:sz w:val="22"/>
          <w:szCs w:val="22"/>
        </w:rPr>
        <w:t xml:space="preserve"> and </w:t>
      </w:r>
      <w:r w:rsidRPr="004E0F1E">
        <w:rPr>
          <w:b/>
          <w:sz w:val="22"/>
          <w:szCs w:val="22"/>
        </w:rPr>
        <w:t>C.8.</w:t>
      </w:r>
      <w:r>
        <w:rPr>
          <w:sz w:val="22"/>
          <w:szCs w:val="22"/>
        </w:rPr>
        <w:t xml:space="preserve"> into Condition </w:t>
      </w:r>
      <w:r w:rsidRPr="004E0F1E">
        <w:rPr>
          <w:b/>
          <w:sz w:val="22"/>
          <w:szCs w:val="22"/>
        </w:rPr>
        <w:t>C.7.</w:t>
      </w:r>
    </w:p>
    <w:p w:rsidR="004E0F1E" w:rsidRPr="004E0F1E" w:rsidRDefault="00C1441B" w:rsidP="004E0F1E">
      <w:pPr>
        <w:pStyle w:val="ListParagraph"/>
        <w:numPr>
          <w:ilvl w:val="0"/>
          <w:numId w:val="18"/>
        </w:numPr>
        <w:tabs>
          <w:tab w:val="left" w:pos="540"/>
          <w:tab w:val="left" w:pos="810"/>
          <w:tab w:val="left" w:pos="900"/>
          <w:tab w:val="left" w:pos="1080"/>
        </w:tabs>
        <w:rPr>
          <w:sz w:val="22"/>
          <w:szCs w:val="22"/>
        </w:rPr>
      </w:pPr>
      <w:r w:rsidRPr="004C3F81">
        <w:rPr>
          <w:b/>
          <w:sz w:val="22"/>
          <w:szCs w:val="22"/>
          <w:highlight w:val="yellow"/>
        </w:rPr>
        <w:lastRenderedPageBreak/>
        <w:t>C.7.</w:t>
      </w:r>
      <w:r w:rsidRPr="004C3F81">
        <w:rPr>
          <w:sz w:val="22"/>
          <w:szCs w:val="22"/>
        </w:rPr>
        <w:t xml:space="preserve"> </w:t>
      </w:r>
      <w:r w:rsidR="004E0F1E" w:rsidRPr="004E0F1E">
        <w:rPr>
          <w:sz w:val="22"/>
          <w:szCs w:val="22"/>
        </w:rPr>
        <w:t xml:space="preserve">Tank 8 is subject to </w:t>
      </w:r>
      <w:r w:rsidR="004E0F1E" w:rsidRPr="004E0F1E">
        <w:rPr>
          <w:b/>
          <w:sz w:val="22"/>
          <w:szCs w:val="22"/>
        </w:rPr>
        <w:t>Rule 62 204.800(8)(b)18., F.A.C</w:t>
      </w:r>
      <w:r w:rsidR="004E0F1E" w:rsidRPr="004E0F1E">
        <w:rPr>
          <w:sz w:val="22"/>
          <w:szCs w:val="22"/>
        </w:rPr>
        <w:t xml:space="preserve">., and </w:t>
      </w:r>
      <w:r w:rsidR="004E0F1E" w:rsidRPr="004E0F1E">
        <w:rPr>
          <w:b/>
          <w:sz w:val="22"/>
          <w:szCs w:val="22"/>
        </w:rPr>
        <w:t>40 CFR Part 60, Subpart Kb</w:t>
      </w:r>
      <w:r w:rsidR="004E0F1E" w:rsidRPr="004E0F1E">
        <w:rPr>
          <w:sz w:val="22"/>
          <w:szCs w:val="22"/>
        </w:rPr>
        <w:t xml:space="preserve">, for Volatile Organic Liquid Storage Vessels.  Tanks 17 and 18 are subject to Rule </w:t>
      </w:r>
      <w:r w:rsidR="004E0F1E" w:rsidRPr="004E0F1E">
        <w:rPr>
          <w:b/>
          <w:sz w:val="22"/>
          <w:szCs w:val="22"/>
        </w:rPr>
        <w:t>62-204.800(8)(b)16., F.A.C.</w:t>
      </w:r>
      <w:r w:rsidR="004E0F1E" w:rsidRPr="004E0F1E">
        <w:rPr>
          <w:sz w:val="22"/>
          <w:szCs w:val="22"/>
        </w:rPr>
        <w:t xml:space="preserve">, and </w:t>
      </w:r>
      <w:r w:rsidR="004E0F1E" w:rsidRPr="004E0F1E">
        <w:rPr>
          <w:b/>
          <w:sz w:val="22"/>
          <w:szCs w:val="22"/>
        </w:rPr>
        <w:t xml:space="preserve">40 CFR Part 60, Subpart K, for Petroleum Liquid Storage Vessels.  </w:t>
      </w:r>
      <w:r w:rsidR="004E0F1E" w:rsidRPr="004E0F1E">
        <w:rPr>
          <w:sz w:val="22"/>
          <w:szCs w:val="22"/>
          <w:highlight w:val="yellow"/>
          <w:u w:val="double"/>
        </w:rPr>
        <w:t xml:space="preserve">Tanks #8, #17, and #18 are subject to </w:t>
      </w:r>
      <w:r w:rsidR="004E0F1E" w:rsidRPr="004E0F1E">
        <w:rPr>
          <w:b/>
          <w:sz w:val="22"/>
          <w:szCs w:val="22"/>
          <w:highlight w:val="yellow"/>
          <w:u w:val="double"/>
        </w:rPr>
        <w:t>40 CFR Part 60, Subpart A, General Provisions.</w:t>
      </w:r>
      <w:r w:rsidR="004E0F1E" w:rsidRPr="004E0F1E">
        <w:rPr>
          <w:sz w:val="22"/>
          <w:szCs w:val="22"/>
          <w:u w:val="double"/>
        </w:rPr>
        <w:t xml:space="preserve"> </w:t>
      </w:r>
      <w:r w:rsidR="004E0F1E" w:rsidRPr="004E0F1E">
        <w:rPr>
          <w:sz w:val="22"/>
          <w:szCs w:val="22"/>
        </w:rPr>
        <w:t>[Rule 62-204.800(8), F.A.C. and 40 CFR Part 60, Subparts A, Kb and K]</w:t>
      </w:r>
    </w:p>
    <w:p w:rsidR="004E0F1E" w:rsidRPr="004E0F1E" w:rsidRDefault="004E0F1E" w:rsidP="004E0F1E">
      <w:pPr>
        <w:tabs>
          <w:tab w:val="left" w:pos="540"/>
          <w:tab w:val="left" w:pos="810"/>
          <w:tab w:val="left" w:pos="900"/>
          <w:tab w:val="left" w:pos="1080"/>
        </w:tabs>
        <w:ind w:left="180"/>
        <w:rPr>
          <w:sz w:val="22"/>
          <w:szCs w:val="22"/>
        </w:rPr>
      </w:pPr>
    </w:p>
    <w:p w:rsidR="004E0F1E" w:rsidRPr="004E0F1E" w:rsidRDefault="004E0F1E" w:rsidP="004E0F1E">
      <w:pPr>
        <w:tabs>
          <w:tab w:val="left" w:pos="540"/>
          <w:tab w:val="left" w:pos="810"/>
          <w:tab w:val="left" w:pos="900"/>
          <w:tab w:val="left" w:pos="1080"/>
        </w:tabs>
        <w:ind w:left="540"/>
        <w:rPr>
          <w:i/>
          <w:sz w:val="22"/>
          <w:szCs w:val="22"/>
        </w:rPr>
      </w:pPr>
      <w:r w:rsidRPr="004E0F1E">
        <w:rPr>
          <w:i/>
          <w:sz w:val="22"/>
          <w:szCs w:val="22"/>
        </w:rPr>
        <w:t xml:space="preserve">{Permitting Note: 40 CFR Part 60, Subpart K applies to storage vessels for petroleum liquids for which construction, reconstruction, or modification commenced after June 11, 1973, and prior to May 19, 1978.  This regulation applies to Tanks 17 and 18, because both tanks were built in 1974.  40 CFR Part 60 Subpart Kb applies volatile organic liquid storage vessels (including petroleum liquid storage vessels) for which construction, reconstruction, or modification commenced after July 23, 1984.  This regulation applies to Tank 8, because it was built in 1992.} </w:t>
      </w:r>
    </w:p>
    <w:p w:rsidR="004E0F1E" w:rsidRPr="004E0F1E" w:rsidRDefault="004E0F1E" w:rsidP="004E0F1E">
      <w:pPr>
        <w:tabs>
          <w:tab w:val="left" w:pos="540"/>
          <w:tab w:val="left" w:pos="810"/>
          <w:tab w:val="left" w:pos="900"/>
          <w:tab w:val="left" w:pos="1080"/>
        </w:tabs>
        <w:ind w:left="540"/>
        <w:rPr>
          <w:sz w:val="22"/>
          <w:szCs w:val="22"/>
        </w:rPr>
      </w:pPr>
      <w:r w:rsidRPr="004E0F1E">
        <w:rPr>
          <w:sz w:val="22"/>
          <w:szCs w:val="22"/>
        </w:rPr>
        <w:t xml:space="preserve">             </w:t>
      </w:r>
    </w:p>
    <w:p w:rsidR="00C1441B" w:rsidRDefault="004E0F1E" w:rsidP="00660589">
      <w:pPr>
        <w:pStyle w:val="ListParagraph"/>
        <w:numPr>
          <w:ilvl w:val="0"/>
          <w:numId w:val="18"/>
        </w:numPr>
        <w:tabs>
          <w:tab w:val="left" w:pos="540"/>
          <w:tab w:val="left" w:pos="810"/>
          <w:tab w:val="left" w:pos="900"/>
          <w:tab w:val="left" w:pos="1080"/>
        </w:tabs>
        <w:rPr>
          <w:b/>
          <w:sz w:val="22"/>
          <w:szCs w:val="22"/>
        </w:rPr>
      </w:pPr>
      <w:bookmarkStart w:id="49" w:name="_Hlk520818779"/>
      <w:bookmarkEnd w:id="43"/>
      <w:r>
        <w:rPr>
          <w:sz w:val="22"/>
          <w:szCs w:val="22"/>
        </w:rPr>
        <w:t xml:space="preserve">Reformatted Condition </w:t>
      </w:r>
      <w:r w:rsidRPr="004E0F1E">
        <w:rPr>
          <w:b/>
          <w:sz w:val="22"/>
          <w:szCs w:val="22"/>
        </w:rPr>
        <w:t>D.1.</w:t>
      </w:r>
    </w:p>
    <w:p w:rsidR="00BA7EE7" w:rsidRPr="00C56A03" w:rsidRDefault="00BA7EE7" w:rsidP="00BA7EE7">
      <w:pPr>
        <w:pStyle w:val="ListParagraph"/>
        <w:numPr>
          <w:ilvl w:val="0"/>
          <w:numId w:val="18"/>
        </w:numPr>
        <w:spacing w:after="120"/>
        <w:rPr>
          <w:sz w:val="22"/>
          <w:szCs w:val="22"/>
          <w:highlight w:val="yellow"/>
          <w:u w:val="double"/>
        </w:rPr>
      </w:pPr>
      <w:bookmarkStart w:id="50" w:name="_Hlk521399268"/>
      <w:bookmarkStart w:id="51" w:name="_Hlk520381406"/>
      <w:r w:rsidRPr="00BA7EE7">
        <w:rPr>
          <w:b/>
          <w:sz w:val="22"/>
          <w:szCs w:val="22"/>
        </w:rPr>
        <w:t>D.1.</w:t>
      </w:r>
      <w:r>
        <w:rPr>
          <w:sz w:val="22"/>
          <w:szCs w:val="22"/>
          <w:u w:val="single"/>
        </w:rPr>
        <w:t xml:space="preserve"> </w:t>
      </w:r>
      <w:r w:rsidRPr="00BA7EE7">
        <w:rPr>
          <w:sz w:val="22"/>
          <w:szCs w:val="22"/>
          <w:u w:val="single"/>
        </w:rPr>
        <w:t>Capacity</w:t>
      </w:r>
      <w:r w:rsidRPr="00BA7EE7">
        <w:rPr>
          <w:sz w:val="22"/>
          <w:szCs w:val="22"/>
        </w:rPr>
        <w:t xml:space="preserve">:  </w:t>
      </w:r>
      <w:r w:rsidRPr="00C56A03">
        <w:rPr>
          <w:sz w:val="22"/>
          <w:szCs w:val="22"/>
          <w:highlight w:val="yellow"/>
          <w:u w:val="double"/>
        </w:rPr>
        <w:t>The gasoline and diesel throughput rates at the South Rack are limited to the following maximum throughput rates</w:t>
      </w:r>
      <w:bookmarkStart w:id="52" w:name="_Hlk523215316"/>
      <w:bookmarkEnd w:id="50"/>
      <w:r w:rsidRPr="00C56A03">
        <w:rPr>
          <w:sz w:val="22"/>
          <w:szCs w:val="22"/>
          <w:highlight w:val="yellow"/>
          <w:u w:val="double"/>
        </w:rPr>
        <w:t>:</w:t>
      </w:r>
      <w:r w:rsidRPr="00C56A03">
        <w:rPr>
          <w:sz w:val="22"/>
          <w:szCs w:val="22"/>
          <w:highlight w:val="yellow"/>
          <w:u w:val="double"/>
        </w:rPr>
        <w:tab/>
      </w:r>
      <w:r w:rsidRPr="00C56A03">
        <w:rPr>
          <w:sz w:val="22"/>
          <w:szCs w:val="22"/>
          <w:highlight w:val="yellow"/>
          <w:u w:val="double"/>
        </w:rPr>
        <w:tab/>
      </w:r>
      <w:bookmarkEnd w:id="52"/>
      <w:r w:rsidRPr="00C56A03">
        <w:rPr>
          <w:sz w:val="22"/>
          <w:szCs w:val="22"/>
          <w:highlight w:val="yellow"/>
          <w:u w:val="double"/>
        </w:rPr>
        <w:tab/>
      </w:r>
      <w:r w:rsidRPr="00C56A03">
        <w:rPr>
          <w:sz w:val="22"/>
          <w:szCs w:val="22"/>
          <w:highlight w:val="yellow"/>
          <w:u w:val="double"/>
        </w:rPr>
        <w:tab/>
      </w:r>
      <w:r w:rsidRPr="00C56A03">
        <w:rPr>
          <w:sz w:val="22"/>
          <w:szCs w:val="22"/>
          <w:highlight w:val="yellow"/>
          <w:u w:val="double"/>
        </w:rPr>
        <w:tab/>
      </w:r>
      <w:r w:rsidRPr="00C56A03">
        <w:rPr>
          <w:sz w:val="22"/>
          <w:szCs w:val="22"/>
          <w:highlight w:val="yellow"/>
          <w:u w:val="double"/>
        </w:rPr>
        <w:tab/>
      </w:r>
    </w:p>
    <w:tbl>
      <w:tblPr>
        <w:tblW w:w="9540" w:type="dxa"/>
        <w:tblInd w:w="5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903"/>
        <w:gridCol w:w="1587"/>
        <w:gridCol w:w="4050"/>
      </w:tblGrid>
      <w:tr w:rsidR="00BA7EE7" w:rsidRPr="00C56A03" w:rsidTr="00BA7EE7">
        <w:trPr>
          <w:cantSplit/>
        </w:trPr>
        <w:tc>
          <w:tcPr>
            <w:tcW w:w="3903" w:type="dxa"/>
            <w:vAlign w:val="center"/>
          </w:tcPr>
          <w:p w:rsidR="00BA7EE7" w:rsidRPr="00C56A03" w:rsidRDefault="00BA7EE7" w:rsidP="00083CB6">
            <w:pPr>
              <w:suppressAutoHyphens/>
              <w:rPr>
                <w:sz w:val="22"/>
                <w:szCs w:val="22"/>
                <w:highlight w:val="yellow"/>
                <w:u w:val="double"/>
              </w:rPr>
            </w:pPr>
            <w:bookmarkStart w:id="53" w:name="_Hlk523223313"/>
            <w:r w:rsidRPr="00C56A03">
              <w:rPr>
                <w:b/>
                <w:sz w:val="22"/>
                <w:szCs w:val="22"/>
                <w:highlight w:val="yellow"/>
                <w:u w:val="double"/>
              </w:rPr>
              <w:t>Petroleum Product</w:t>
            </w:r>
          </w:p>
        </w:tc>
        <w:tc>
          <w:tcPr>
            <w:tcW w:w="1587" w:type="dxa"/>
            <w:vAlign w:val="center"/>
          </w:tcPr>
          <w:p w:rsidR="00BA7EE7" w:rsidRPr="00C56A03" w:rsidRDefault="00BA7EE7" w:rsidP="00083CB6">
            <w:pPr>
              <w:suppressAutoHyphens/>
              <w:rPr>
                <w:b/>
                <w:bCs/>
                <w:sz w:val="22"/>
                <w:szCs w:val="22"/>
                <w:highlight w:val="yellow"/>
                <w:u w:val="double"/>
              </w:rPr>
            </w:pPr>
            <w:r w:rsidRPr="00C56A03">
              <w:rPr>
                <w:b/>
                <w:bCs/>
                <w:sz w:val="22"/>
                <w:szCs w:val="22"/>
                <w:highlight w:val="yellow"/>
                <w:u w:val="double"/>
              </w:rPr>
              <w:t>Location</w:t>
            </w:r>
          </w:p>
        </w:tc>
        <w:tc>
          <w:tcPr>
            <w:tcW w:w="4050" w:type="dxa"/>
            <w:vAlign w:val="center"/>
          </w:tcPr>
          <w:p w:rsidR="00BA7EE7" w:rsidRPr="00C56A03" w:rsidRDefault="00BA7EE7" w:rsidP="00083CB6">
            <w:pPr>
              <w:suppressAutoHyphens/>
              <w:jc w:val="center"/>
              <w:rPr>
                <w:b/>
                <w:bCs/>
                <w:sz w:val="22"/>
                <w:szCs w:val="22"/>
                <w:highlight w:val="yellow"/>
                <w:u w:val="double"/>
              </w:rPr>
            </w:pPr>
            <w:r w:rsidRPr="00C56A03">
              <w:rPr>
                <w:b/>
                <w:bCs/>
                <w:sz w:val="22"/>
                <w:szCs w:val="22"/>
                <w:highlight w:val="yellow"/>
                <w:u w:val="double"/>
              </w:rPr>
              <w:t xml:space="preserve">Maximum Throughput Rate </w:t>
            </w:r>
          </w:p>
          <w:p w:rsidR="00BA7EE7" w:rsidRPr="00C56A03" w:rsidRDefault="00BA7EE7" w:rsidP="00083CB6">
            <w:pPr>
              <w:suppressAutoHyphens/>
              <w:jc w:val="center"/>
              <w:rPr>
                <w:bCs/>
                <w:sz w:val="22"/>
                <w:szCs w:val="22"/>
                <w:highlight w:val="yellow"/>
                <w:u w:val="double"/>
              </w:rPr>
            </w:pPr>
            <w:r w:rsidRPr="00C56A03">
              <w:rPr>
                <w:bCs/>
                <w:sz w:val="22"/>
                <w:szCs w:val="22"/>
                <w:highlight w:val="yellow"/>
                <w:u w:val="double"/>
              </w:rPr>
              <w:t>(gallons per consecutive twelve months)</w:t>
            </w:r>
          </w:p>
        </w:tc>
      </w:tr>
      <w:tr w:rsidR="00BA7EE7" w:rsidRPr="00C56A03" w:rsidTr="00BA7EE7">
        <w:trPr>
          <w:cantSplit/>
          <w:trHeight w:val="435"/>
        </w:trPr>
        <w:tc>
          <w:tcPr>
            <w:tcW w:w="3903" w:type="dxa"/>
            <w:tcBorders>
              <w:bottom w:val="single" w:sz="8" w:space="0" w:color="auto"/>
            </w:tcBorders>
            <w:vAlign w:val="center"/>
          </w:tcPr>
          <w:p w:rsidR="00BA7EE7" w:rsidRPr="00C56A03" w:rsidRDefault="00BA7EE7" w:rsidP="00083CB6">
            <w:pPr>
              <w:rPr>
                <w:sz w:val="22"/>
                <w:szCs w:val="22"/>
                <w:highlight w:val="yellow"/>
                <w:u w:val="double"/>
              </w:rPr>
            </w:pPr>
            <w:r w:rsidRPr="00C56A03">
              <w:rPr>
                <w:sz w:val="22"/>
                <w:szCs w:val="22"/>
                <w:highlight w:val="yellow"/>
                <w:u w:val="double"/>
              </w:rPr>
              <w:t>Gasoline</w:t>
            </w:r>
          </w:p>
        </w:tc>
        <w:tc>
          <w:tcPr>
            <w:tcW w:w="1587" w:type="dxa"/>
            <w:tcBorders>
              <w:bottom w:val="single" w:sz="8" w:space="0" w:color="auto"/>
            </w:tcBorders>
            <w:vAlign w:val="center"/>
          </w:tcPr>
          <w:p w:rsidR="00BA7EE7" w:rsidRPr="00C56A03" w:rsidRDefault="00BA7EE7" w:rsidP="00083CB6">
            <w:pPr>
              <w:suppressAutoHyphens/>
              <w:rPr>
                <w:sz w:val="22"/>
                <w:szCs w:val="22"/>
                <w:highlight w:val="yellow"/>
                <w:u w:val="double"/>
              </w:rPr>
            </w:pPr>
            <w:r w:rsidRPr="00C56A03">
              <w:rPr>
                <w:sz w:val="22"/>
                <w:szCs w:val="22"/>
                <w:highlight w:val="yellow"/>
                <w:u w:val="double"/>
              </w:rPr>
              <w:t>South Rack</w:t>
            </w:r>
          </w:p>
        </w:tc>
        <w:tc>
          <w:tcPr>
            <w:tcW w:w="4050" w:type="dxa"/>
            <w:tcBorders>
              <w:bottom w:val="single" w:sz="8" w:space="0" w:color="auto"/>
            </w:tcBorders>
            <w:vAlign w:val="center"/>
          </w:tcPr>
          <w:p w:rsidR="00BA7EE7" w:rsidRPr="00C56A03" w:rsidRDefault="00BA7EE7" w:rsidP="00083CB6">
            <w:pPr>
              <w:suppressAutoHyphens/>
              <w:jc w:val="center"/>
              <w:rPr>
                <w:sz w:val="22"/>
                <w:szCs w:val="22"/>
                <w:highlight w:val="yellow"/>
                <w:u w:val="double"/>
              </w:rPr>
            </w:pPr>
            <w:r w:rsidRPr="00C56A03">
              <w:rPr>
                <w:sz w:val="22"/>
                <w:szCs w:val="22"/>
                <w:highlight w:val="yellow"/>
                <w:u w:val="double"/>
              </w:rPr>
              <w:t>315,000,000</w:t>
            </w:r>
          </w:p>
        </w:tc>
      </w:tr>
      <w:tr w:rsidR="00BA7EE7" w:rsidRPr="00C56A03" w:rsidTr="00BA7EE7">
        <w:trPr>
          <w:cantSplit/>
          <w:trHeight w:val="435"/>
        </w:trPr>
        <w:tc>
          <w:tcPr>
            <w:tcW w:w="3903" w:type="dxa"/>
            <w:tcBorders>
              <w:top w:val="single" w:sz="8" w:space="0" w:color="auto"/>
              <w:bottom w:val="single" w:sz="12" w:space="0" w:color="auto"/>
            </w:tcBorders>
            <w:vAlign w:val="center"/>
          </w:tcPr>
          <w:p w:rsidR="00BA7EE7" w:rsidRPr="00C56A03" w:rsidRDefault="00BA7EE7" w:rsidP="00083CB6">
            <w:pPr>
              <w:rPr>
                <w:sz w:val="22"/>
                <w:szCs w:val="22"/>
                <w:highlight w:val="yellow"/>
                <w:u w:val="double"/>
              </w:rPr>
            </w:pPr>
            <w:r w:rsidRPr="00C56A03">
              <w:rPr>
                <w:sz w:val="22"/>
                <w:szCs w:val="22"/>
                <w:highlight w:val="yellow"/>
                <w:u w:val="double"/>
              </w:rPr>
              <w:t>Diesel</w:t>
            </w:r>
          </w:p>
        </w:tc>
        <w:tc>
          <w:tcPr>
            <w:tcW w:w="1587" w:type="dxa"/>
            <w:tcBorders>
              <w:top w:val="single" w:sz="8" w:space="0" w:color="auto"/>
              <w:bottom w:val="single" w:sz="12" w:space="0" w:color="auto"/>
            </w:tcBorders>
            <w:vAlign w:val="center"/>
          </w:tcPr>
          <w:p w:rsidR="00BA7EE7" w:rsidRPr="00C56A03" w:rsidRDefault="00BA7EE7" w:rsidP="00083CB6">
            <w:pPr>
              <w:suppressAutoHyphens/>
              <w:rPr>
                <w:sz w:val="22"/>
                <w:szCs w:val="22"/>
                <w:highlight w:val="yellow"/>
                <w:u w:val="double"/>
              </w:rPr>
            </w:pPr>
            <w:r w:rsidRPr="00C56A03">
              <w:rPr>
                <w:sz w:val="22"/>
                <w:szCs w:val="22"/>
                <w:highlight w:val="yellow"/>
                <w:u w:val="double"/>
              </w:rPr>
              <w:t>South Rack</w:t>
            </w:r>
          </w:p>
        </w:tc>
        <w:tc>
          <w:tcPr>
            <w:tcW w:w="4050" w:type="dxa"/>
            <w:tcBorders>
              <w:top w:val="single" w:sz="8" w:space="0" w:color="auto"/>
              <w:bottom w:val="single" w:sz="12" w:space="0" w:color="auto"/>
            </w:tcBorders>
            <w:vAlign w:val="center"/>
          </w:tcPr>
          <w:p w:rsidR="00BA7EE7" w:rsidRPr="00C56A03" w:rsidRDefault="00BA7EE7" w:rsidP="00083CB6">
            <w:pPr>
              <w:suppressAutoHyphens/>
              <w:jc w:val="center"/>
              <w:rPr>
                <w:sz w:val="22"/>
                <w:szCs w:val="22"/>
                <w:u w:val="double"/>
              </w:rPr>
            </w:pPr>
            <w:r w:rsidRPr="00C56A03">
              <w:rPr>
                <w:sz w:val="22"/>
                <w:szCs w:val="22"/>
                <w:highlight w:val="yellow"/>
                <w:u w:val="double"/>
              </w:rPr>
              <w:t>100,800,000</w:t>
            </w:r>
          </w:p>
        </w:tc>
      </w:tr>
      <w:bookmarkEnd w:id="53"/>
    </w:tbl>
    <w:p w:rsidR="00BA7EE7" w:rsidRPr="00BA7EE7" w:rsidRDefault="00BA7EE7" w:rsidP="00BA7EE7">
      <w:pPr>
        <w:rPr>
          <w:sz w:val="22"/>
          <w:szCs w:val="22"/>
        </w:rPr>
      </w:pPr>
    </w:p>
    <w:p w:rsidR="00BA7EE7" w:rsidRPr="00BA7EE7" w:rsidRDefault="00BA7EE7" w:rsidP="00BA7EE7">
      <w:pPr>
        <w:ind w:firstLine="540"/>
        <w:rPr>
          <w:sz w:val="22"/>
          <w:szCs w:val="22"/>
        </w:rPr>
      </w:pPr>
      <w:r w:rsidRPr="00BA7EE7">
        <w:rPr>
          <w:sz w:val="22"/>
          <w:szCs w:val="22"/>
        </w:rPr>
        <w:t>[Rule 62-210.200, (PTE), F.A.C., and Permit No. 0090029-001-AC as revised 10/30/98]</w:t>
      </w:r>
      <w:r w:rsidRPr="00BA7EE7">
        <w:rPr>
          <w:sz w:val="22"/>
          <w:szCs w:val="22"/>
        </w:rPr>
        <w:tab/>
      </w:r>
    </w:p>
    <w:bookmarkEnd w:id="51"/>
    <w:p w:rsidR="004E0F1E" w:rsidRDefault="00BA7EE7" w:rsidP="00660589">
      <w:pPr>
        <w:pStyle w:val="ListParagraph"/>
        <w:numPr>
          <w:ilvl w:val="0"/>
          <w:numId w:val="18"/>
        </w:numPr>
        <w:tabs>
          <w:tab w:val="left" w:pos="540"/>
          <w:tab w:val="left" w:pos="810"/>
          <w:tab w:val="left" w:pos="900"/>
          <w:tab w:val="left" w:pos="1080"/>
        </w:tabs>
        <w:rPr>
          <w:b/>
          <w:sz w:val="22"/>
          <w:szCs w:val="22"/>
        </w:rPr>
      </w:pPr>
      <w:r>
        <w:rPr>
          <w:sz w:val="22"/>
          <w:szCs w:val="22"/>
        </w:rPr>
        <w:t xml:space="preserve">Reformatted Condition </w:t>
      </w:r>
      <w:r w:rsidRPr="00BA7EE7">
        <w:rPr>
          <w:b/>
          <w:sz w:val="22"/>
          <w:szCs w:val="22"/>
        </w:rPr>
        <w:t>D.3.</w:t>
      </w:r>
    </w:p>
    <w:p w:rsidR="00BA7EE7" w:rsidRPr="00BA7EE7" w:rsidRDefault="00BA7EE7" w:rsidP="00BA7EE7">
      <w:pPr>
        <w:pStyle w:val="ListParagraph"/>
        <w:numPr>
          <w:ilvl w:val="0"/>
          <w:numId w:val="18"/>
        </w:numPr>
        <w:rPr>
          <w:sz w:val="22"/>
          <w:szCs w:val="22"/>
        </w:rPr>
      </w:pPr>
      <w:bookmarkStart w:id="54" w:name="_Hlk521398488"/>
      <w:r w:rsidRPr="00BA7EE7">
        <w:rPr>
          <w:b/>
          <w:sz w:val="22"/>
          <w:szCs w:val="22"/>
        </w:rPr>
        <w:t>D.3.</w:t>
      </w:r>
      <w:r>
        <w:rPr>
          <w:b/>
          <w:sz w:val="22"/>
          <w:szCs w:val="22"/>
        </w:rPr>
        <w:t xml:space="preserve"> </w:t>
      </w:r>
      <w:r w:rsidRPr="00BA7EE7">
        <w:rPr>
          <w:sz w:val="22"/>
          <w:szCs w:val="22"/>
          <w:u w:val="single"/>
        </w:rPr>
        <w:t>Emission Limit</w:t>
      </w:r>
      <w:r w:rsidRPr="00BA7EE7">
        <w:rPr>
          <w:sz w:val="22"/>
          <w:szCs w:val="22"/>
        </w:rPr>
        <w:t xml:space="preserve">:  </w:t>
      </w:r>
      <w:bookmarkEnd w:id="54"/>
      <w:r w:rsidRPr="00BA7EE7">
        <w:rPr>
          <w:sz w:val="22"/>
          <w:szCs w:val="22"/>
        </w:rPr>
        <w:t>Emissions to the atmosphere from the vapor collection and processing systems due to loading of gasoline cargo tanks shall not exceed the following limit:</w:t>
      </w:r>
    </w:p>
    <w:p w:rsidR="00BA7EE7" w:rsidRPr="00BA7EE7" w:rsidRDefault="00BA7EE7" w:rsidP="00BA7EE7">
      <w:pPr>
        <w:rPr>
          <w:sz w:val="22"/>
          <w:szCs w:val="22"/>
        </w:rPr>
      </w:pPr>
      <w:r w:rsidRPr="00BA7EE7">
        <w:rPr>
          <w:sz w:val="22"/>
          <w:szCs w:val="22"/>
        </w:rPr>
        <w:t xml:space="preserve"> </w:t>
      </w:r>
    </w:p>
    <w:tbl>
      <w:tblPr>
        <w:tblW w:w="9450" w:type="dxa"/>
        <w:tblInd w:w="4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20"/>
        <w:gridCol w:w="5130"/>
      </w:tblGrid>
      <w:tr w:rsidR="00BA7EE7" w:rsidRPr="00BA7EE7" w:rsidTr="00083CB6">
        <w:trPr>
          <w:cantSplit/>
        </w:trPr>
        <w:tc>
          <w:tcPr>
            <w:tcW w:w="4320" w:type="dxa"/>
            <w:vAlign w:val="bottom"/>
          </w:tcPr>
          <w:p w:rsidR="00BA7EE7" w:rsidRPr="00BA7EE7" w:rsidRDefault="00BA7EE7" w:rsidP="00083CB6">
            <w:pPr>
              <w:suppressAutoHyphens/>
              <w:jc w:val="center"/>
              <w:rPr>
                <w:sz w:val="22"/>
                <w:szCs w:val="22"/>
              </w:rPr>
            </w:pPr>
            <w:r w:rsidRPr="00BA7EE7">
              <w:rPr>
                <w:b/>
                <w:sz w:val="22"/>
                <w:szCs w:val="22"/>
              </w:rPr>
              <w:t>Pollutant</w:t>
            </w:r>
          </w:p>
        </w:tc>
        <w:tc>
          <w:tcPr>
            <w:tcW w:w="5130" w:type="dxa"/>
            <w:vAlign w:val="bottom"/>
          </w:tcPr>
          <w:p w:rsidR="00BA7EE7" w:rsidRPr="00BA7EE7" w:rsidRDefault="00BA7EE7" w:rsidP="00083CB6">
            <w:pPr>
              <w:suppressAutoHyphens/>
              <w:jc w:val="center"/>
              <w:rPr>
                <w:b/>
                <w:bCs/>
                <w:sz w:val="22"/>
                <w:szCs w:val="22"/>
              </w:rPr>
            </w:pPr>
          </w:p>
          <w:p w:rsidR="00BA7EE7" w:rsidRPr="00BA7EE7" w:rsidRDefault="00BA7EE7" w:rsidP="00083CB6">
            <w:pPr>
              <w:suppressAutoHyphens/>
              <w:jc w:val="center"/>
              <w:rPr>
                <w:b/>
                <w:bCs/>
                <w:sz w:val="22"/>
                <w:szCs w:val="22"/>
              </w:rPr>
            </w:pPr>
            <w:r w:rsidRPr="00BA7EE7">
              <w:rPr>
                <w:b/>
                <w:bCs/>
                <w:sz w:val="22"/>
                <w:szCs w:val="22"/>
              </w:rPr>
              <w:t>Maximum Emissions Rate</w:t>
            </w:r>
          </w:p>
          <w:p w:rsidR="00BA7EE7" w:rsidRPr="00BA7EE7" w:rsidRDefault="00BA7EE7" w:rsidP="00083CB6">
            <w:pPr>
              <w:suppressAutoHyphens/>
              <w:jc w:val="center"/>
              <w:rPr>
                <w:bCs/>
                <w:sz w:val="22"/>
                <w:szCs w:val="22"/>
              </w:rPr>
            </w:pPr>
            <w:r w:rsidRPr="00BA7EE7">
              <w:rPr>
                <w:b/>
                <w:bCs/>
                <w:sz w:val="22"/>
                <w:szCs w:val="22"/>
              </w:rPr>
              <w:t>(milligrams per liter (mg/L) of gasoline loaded)</w:t>
            </w:r>
          </w:p>
        </w:tc>
      </w:tr>
      <w:tr w:rsidR="00BA7EE7" w:rsidRPr="00BA7EE7" w:rsidTr="00083CB6">
        <w:trPr>
          <w:cantSplit/>
          <w:trHeight w:val="435"/>
        </w:trPr>
        <w:tc>
          <w:tcPr>
            <w:tcW w:w="4320" w:type="dxa"/>
            <w:tcBorders>
              <w:bottom w:val="single" w:sz="12" w:space="0" w:color="auto"/>
            </w:tcBorders>
            <w:vAlign w:val="center"/>
          </w:tcPr>
          <w:p w:rsidR="00BA7EE7" w:rsidRPr="00BA7EE7" w:rsidRDefault="00BA7EE7" w:rsidP="00083CB6">
            <w:pPr>
              <w:rPr>
                <w:sz w:val="22"/>
                <w:szCs w:val="22"/>
              </w:rPr>
            </w:pPr>
            <w:r w:rsidRPr="00BA7EE7">
              <w:rPr>
                <w:sz w:val="22"/>
                <w:szCs w:val="22"/>
              </w:rPr>
              <w:t xml:space="preserve">Total Organic Compound (TOC) Emissions </w:t>
            </w:r>
          </w:p>
        </w:tc>
        <w:tc>
          <w:tcPr>
            <w:tcW w:w="5130" w:type="dxa"/>
            <w:tcBorders>
              <w:bottom w:val="single" w:sz="12" w:space="0" w:color="auto"/>
            </w:tcBorders>
            <w:vAlign w:val="center"/>
          </w:tcPr>
          <w:p w:rsidR="00BA7EE7" w:rsidRPr="00BA7EE7" w:rsidRDefault="00BA7EE7" w:rsidP="00083CB6">
            <w:pPr>
              <w:suppressAutoHyphens/>
              <w:jc w:val="center"/>
              <w:rPr>
                <w:sz w:val="22"/>
                <w:szCs w:val="22"/>
              </w:rPr>
            </w:pPr>
            <w:r w:rsidRPr="00BA7EE7">
              <w:rPr>
                <w:sz w:val="22"/>
                <w:szCs w:val="22"/>
              </w:rPr>
              <w:t>35</w:t>
            </w:r>
          </w:p>
        </w:tc>
      </w:tr>
    </w:tbl>
    <w:p w:rsidR="00BA7EE7" w:rsidRPr="00BA7EE7" w:rsidRDefault="00BA7EE7" w:rsidP="00BA7EE7">
      <w:pPr>
        <w:ind w:left="360"/>
        <w:rPr>
          <w:sz w:val="22"/>
          <w:szCs w:val="22"/>
        </w:rPr>
      </w:pPr>
    </w:p>
    <w:p w:rsidR="00BA7EE7" w:rsidRPr="00BA7EE7" w:rsidRDefault="00BA7EE7" w:rsidP="00BA7EE7">
      <w:pPr>
        <w:tabs>
          <w:tab w:val="left" w:pos="360"/>
        </w:tabs>
        <w:rPr>
          <w:sz w:val="22"/>
          <w:szCs w:val="22"/>
        </w:rPr>
      </w:pPr>
      <w:r w:rsidRPr="00BA7EE7">
        <w:rPr>
          <w:sz w:val="22"/>
          <w:szCs w:val="22"/>
        </w:rPr>
        <w:tab/>
        <w:t>[Permit No. 0090029-001-AC; 40 CFR 60.502(b), and Rule 62-204.800(8)(b)57., F.A.C.</w:t>
      </w:r>
      <w:bookmarkStart w:id="55" w:name="_Hlk523216928"/>
      <w:r w:rsidRPr="00BA7EE7">
        <w:rPr>
          <w:sz w:val="22"/>
          <w:szCs w:val="22"/>
        </w:rPr>
        <w:t>]</w:t>
      </w:r>
      <w:bookmarkEnd w:id="55"/>
    </w:p>
    <w:p w:rsidR="00BA7EE7" w:rsidRDefault="00BA7EE7" w:rsidP="00BA7EE7">
      <w:pPr>
        <w:tabs>
          <w:tab w:val="left" w:pos="360"/>
        </w:tabs>
        <w:rPr>
          <w:szCs w:val="22"/>
        </w:rPr>
      </w:pPr>
    </w:p>
    <w:p w:rsidR="00BA7EE7" w:rsidRPr="00B02E81" w:rsidRDefault="00BA7EE7" w:rsidP="00BA7EE7">
      <w:pPr>
        <w:tabs>
          <w:tab w:val="left" w:pos="360"/>
          <w:tab w:val="left" w:pos="720"/>
        </w:tabs>
        <w:spacing w:after="120"/>
        <w:ind w:left="360" w:hanging="360"/>
        <w:rPr>
          <w:i/>
        </w:rPr>
      </w:pPr>
      <w:r>
        <w:tab/>
      </w:r>
      <w:r w:rsidRPr="00B02E81">
        <w:rPr>
          <w:i/>
        </w:rPr>
        <w:t>{Permitting Note: 1 U.S. gallon equals 3.7854 liters}</w:t>
      </w:r>
    </w:p>
    <w:p w:rsidR="00BA7EE7" w:rsidRDefault="00906EC7" w:rsidP="00660589">
      <w:pPr>
        <w:pStyle w:val="ListParagraph"/>
        <w:numPr>
          <w:ilvl w:val="0"/>
          <w:numId w:val="18"/>
        </w:numPr>
        <w:tabs>
          <w:tab w:val="left" w:pos="540"/>
          <w:tab w:val="left" w:pos="810"/>
          <w:tab w:val="left" w:pos="900"/>
          <w:tab w:val="left" w:pos="1080"/>
        </w:tabs>
        <w:rPr>
          <w:b/>
          <w:sz w:val="22"/>
          <w:szCs w:val="22"/>
        </w:rPr>
      </w:pPr>
      <w:r w:rsidRPr="00906EC7">
        <w:rPr>
          <w:sz w:val="22"/>
          <w:szCs w:val="22"/>
        </w:rPr>
        <w:t>Expanded Condition</w:t>
      </w:r>
      <w:r>
        <w:rPr>
          <w:sz w:val="22"/>
          <w:szCs w:val="22"/>
        </w:rPr>
        <w:t xml:space="preserve"> </w:t>
      </w:r>
      <w:r w:rsidRPr="00906EC7">
        <w:rPr>
          <w:b/>
          <w:sz w:val="22"/>
          <w:szCs w:val="22"/>
        </w:rPr>
        <w:t>D.5.</w:t>
      </w:r>
    </w:p>
    <w:p w:rsidR="00906EC7" w:rsidRPr="00906EC7" w:rsidRDefault="00906EC7" w:rsidP="00906EC7">
      <w:pPr>
        <w:pStyle w:val="ListParagraph"/>
        <w:numPr>
          <w:ilvl w:val="0"/>
          <w:numId w:val="18"/>
        </w:numPr>
        <w:rPr>
          <w:sz w:val="22"/>
          <w:szCs w:val="22"/>
          <w:highlight w:val="yellow"/>
          <w:u w:val="double"/>
        </w:rPr>
      </w:pPr>
      <w:r w:rsidRPr="00906EC7">
        <w:rPr>
          <w:sz w:val="22"/>
          <w:szCs w:val="22"/>
          <w:highlight w:val="yellow"/>
          <w:u w:val="double"/>
        </w:rPr>
        <w:t>Testing Requirements of 40 CFR 60.503</w:t>
      </w:r>
      <w:r>
        <w:rPr>
          <w:sz w:val="22"/>
          <w:szCs w:val="22"/>
        </w:rPr>
        <w:t>.</w:t>
      </w:r>
      <w:r w:rsidRPr="00906EC7">
        <w:rPr>
          <w:sz w:val="22"/>
          <w:szCs w:val="22"/>
        </w:rPr>
        <w:t xml:space="preserve">  The permittee shall comply with Testing Requirements and procedures in 40 CFR 60.503 (listed below).  See attached Appendix NSPS, Subpart XX, attached to this permit.  The testing shall be conducted prior to the expiration date of this permit.  </w:t>
      </w:r>
      <w:r w:rsidRPr="00906EC7">
        <w:rPr>
          <w:sz w:val="22"/>
          <w:szCs w:val="22"/>
          <w:highlight w:val="yellow"/>
          <w:u w:val="double"/>
        </w:rPr>
        <w:t xml:space="preserve">The testing frequency is every five years, but compliance testing shall be conducted prior to the permit expiration date (see permitting note at the end of this condition).   </w:t>
      </w:r>
    </w:p>
    <w:p w:rsidR="00906EC7" w:rsidRPr="00906EC7" w:rsidRDefault="00906EC7" w:rsidP="00906EC7">
      <w:pPr>
        <w:tabs>
          <w:tab w:val="left" w:pos="540"/>
          <w:tab w:val="left" w:pos="810"/>
          <w:tab w:val="left" w:pos="900"/>
          <w:tab w:val="left" w:pos="1080"/>
        </w:tabs>
        <w:ind w:left="180"/>
        <w:rPr>
          <w:b/>
          <w:sz w:val="22"/>
          <w:szCs w:val="22"/>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40 CFR 60.503 (Test and Procedures):  </w:t>
      </w:r>
    </w:p>
    <w:p w:rsidR="00906EC7" w:rsidRPr="00906EC7" w:rsidRDefault="00906EC7" w:rsidP="00906EC7">
      <w:pPr>
        <w:numPr>
          <w:ilvl w:val="0"/>
          <w:numId w:val="33"/>
        </w:numPr>
        <w:ind w:left="900"/>
        <w:contextualSpacing/>
        <w:rPr>
          <w:sz w:val="22"/>
          <w:szCs w:val="22"/>
          <w:highlight w:val="yellow"/>
          <w:u w:val="double"/>
        </w:rPr>
      </w:pPr>
      <w:r w:rsidRPr="00906EC7">
        <w:rPr>
          <w:sz w:val="22"/>
          <w:szCs w:val="22"/>
          <w:highlight w:val="yellow"/>
          <w:u w:val="double"/>
        </w:rPr>
        <w:t>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w:t>
      </w:r>
    </w:p>
    <w:p w:rsidR="00906EC7" w:rsidRPr="00906EC7" w:rsidRDefault="00906EC7" w:rsidP="00906EC7">
      <w:pPr>
        <w:numPr>
          <w:ilvl w:val="0"/>
          <w:numId w:val="33"/>
        </w:numPr>
        <w:ind w:left="900"/>
        <w:contextualSpacing/>
        <w:rPr>
          <w:sz w:val="22"/>
          <w:szCs w:val="22"/>
          <w:highlight w:val="yellow"/>
          <w:u w:val="double"/>
        </w:rPr>
      </w:pPr>
      <w:r w:rsidRPr="00906EC7">
        <w:rPr>
          <w:sz w:val="22"/>
          <w:szCs w:val="22"/>
          <w:highlight w:val="yellow"/>
          <w:u w:val="double"/>
        </w:rPr>
        <w:lastRenderedPageBreak/>
        <w:t xml:space="preserve">Immediately before the performance test required to determine compliance with §60.502 (b), (c), and (h), the owner or operator shall use </w:t>
      </w:r>
      <w:r w:rsidRPr="00906EC7">
        <w:rPr>
          <w:b/>
          <w:sz w:val="22"/>
          <w:szCs w:val="22"/>
          <w:highlight w:val="yellow"/>
          <w:u w:val="double"/>
        </w:rPr>
        <w:t>Method 21</w:t>
      </w:r>
      <w:r w:rsidRPr="00906EC7">
        <w:rPr>
          <w:sz w:val="22"/>
          <w:szCs w:val="22"/>
          <w:highlight w:val="yellow"/>
          <w:u w:val="double"/>
        </w:rPr>
        <w:t xml:space="preserve">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w:t>
      </w:r>
    </w:p>
    <w:p w:rsidR="00906EC7" w:rsidRPr="00906EC7" w:rsidRDefault="00906EC7" w:rsidP="00906EC7">
      <w:pPr>
        <w:numPr>
          <w:ilvl w:val="0"/>
          <w:numId w:val="33"/>
        </w:numPr>
        <w:ind w:left="900"/>
        <w:contextualSpacing/>
        <w:rPr>
          <w:sz w:val="22"/>
          <w:szCs w:val="22"/>
          <w:highlight w:val="yellow"/>
          <w:u w:val="double"/>
        </w:rPr>
      </w:pPr>
      <w:r w:rsidRPr="00906EC7">
        <w:rPr>
          <w:sz w:val="22"/>
          <w:szCs w:val="22"/>
          <w:highlight w:val="yellow"/>
          <w:u w:val="double"/>
        </w:rPr>
        <w:t>The owner or operator shall determine compliance with the standards in §60.502 (b) and (c) as follows:</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rPr>
        <w:t>(</w:t>
      </w:r>
      <w:r w:rsidRPr="00906EC7">
        <w:rPr>
          <w:sz w:val="22"/>
          <w:szCs w:val="22"/>
          <w:highlight w:val="yellow"/>
          <w:u w:val="double"/>
        </w:rPr>
        <w:t>3) The emission rate (E) of total organic compounds shall be computed using the following equation:</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rFonts w:ascii="Open Sans" w:hAnsi="Open Sans"/>
          <w:noProof/>
          <w:sz w:val="21"/>
          <w:szCs w:val="21"/>
          <w:highlight w:val="yellow"/>
          <w:u w:val="double"/>
        </w:rPr>
        <w:drawing>
          <wp:inline distT="0" distB="0" distL="0" distR="0" wp14:anchorId="7871C7C5" wp14:editId="4009DBB5">
            <wp:extent cx="1638300" cy="426720"/>
            <wp:effectExtent l="0" t="0" r="0" b="0"/>
            <wp:docPr id="5" name="Picture 5"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c16no91.06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426720"/>
                    </a:xfrm>
                    <a:prstGeom prst="rect">
                      <a:avLst/>
                    </a:prstGeom>
                    <a:noFill/>
                    <a:ln>
                      <a:noFill/>
                    </a:ln>
                  </pic:spPr>
                </pic:pic>
              </a:graphicData>
            </a:graphic>
          </wp:inline>
        </w:drawing>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where: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E = emission rate of total organic compounds, mg/liter of gasoline loaded.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Vesi = volume of air-vapor mixture exhausted at each interval “i”, scm.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Cei = concentration of total organic compounds at each interval “i”, ppm.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L = total volume of gasoline loaded, liters.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n = number of testing intervals.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i = emission testing interval of 5 minutes.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K = density of calibration gas, 1.83 × 106 for propane and 2.41 × 106 for butane, mg/scm.</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(4) The performance test shall be conducted in intervals of 5 minutes. For each interval “i”, readings from each measurement shall be recorded, and the volume exhausted (Vesi) and the corresponding average total organic compounds concentration (Cei) shall be determined. The sampling system response time shall be considered in determining the average total organic compounds concentration corresponding to the volume exhausted.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(5) The following methods shall be used to determine the volume (Vesi) air-vapor mixture exhausted at each interval: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(i) </w:t>
      </w:r>
      <w:r w:rsidRPr="00906EC7">
        <w:rPr>
          <w:b/>
          <w:sz w:val="22"/>
          <w:szCs w:val="22"/>
          <w:highlight w:val="yellow"/>
          <w:u w:val="double"/>
        </w:rPr>
        <w:t>Method 2B</w:t>
      </w:r>
      <w:r w:rsidRPr="00906EC7">
        <w:rPr>
          <w:sz w:val="22"/>
          <w:szCs w:val="22"/>
          <w:highlight w:val="yellow"/>
          <w:u w:val="double"/>
        </w:rPr>
        <w:t xml:space="preserve"> shall be used for combustion vapor processing systems. </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(ii) </w:t>
      </w:r>
      <w:r w:rsidRPr="00906EC7">
        <w:rPr>
          <w:b/>
          <w:sz w:val="22"/>
          <w:szCs w:val="22"/>
          <w:highlight w:val="yellow"/>
          <w:u w:val="double"/>
        </w:rPr>
        <w:t>Method 2A</w:t>
      </w:r>
      <w:r w:rsidRPr="00906EC7">
        <w:rPr>
          <w:sz w:val="22"/>
          <w:szCs w:val="22"/>
          <w:highlight w:val="yellow"/>
          <w:u w:val="double"/>
        </w:rPr>
        <w:t xml:space="preserve"> shall be used for all other vapor processing systems.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b/>
          <w:sz w:val="22"/>
          <w:szCs w:val="22"/>
          <w:highlight w:val="yellow"/>
          <w:u w:val="double"/>
        </w:rPr>
      </w:pPr>
      <w:r w:rsidRPr="00906EC7">
        <w:rPr>
          <w:sz w:val="22"/>
          <w:szCs w:val="22"/>
          <w:highlight w:val="yellow"/>
          <w:u w:val="double"/>
        </w:rPr>
        <w:t xml:space="preserve">(6) </w:t>
      </w:r>
      <w:r w:rsidRPr="00906EC7">
        <w:rPr>
          <w:b/>
          <w:sz w:val="22"/>
          <w:szCs w:val="22"/>
          <w:highlight w:val="yellow"/>
          <w:u w:val="double"/>
        </w:rPr>
        <w:t>Method 25A</w:t>
      </w:r>
      <w:r w:rsidRPr="00906EC7">
        <w:rPr>
          <w:sz w:val="22"/>
          <w:szCs w:val="22"/>
          <w:highlight w:val="yellow"/>
          <w:u w:val="double"/>
        </w:rPr>
        <w:t xml:space="preserve"> </w:t>
      </w:r>
      <w:r w:rsidRPr="00906EC7">
        <w:rPr>
          <w:b/>
          <w:sz w:val="22"/>
          <w:szCs w:val="22"/>
          <w:highlight w:val="yellow"/>
          <w:u w:val="double"/>
        </w:rPr>
        <w:t>or 25B</w:t>
      </w:r>
      <w:r w:rsidRPr="00906EC7">
        <w:rPr>
          <w:sz w:val="22"/>
          <w:szCs w:val="22"/>
          <w:highlight w:val="yellow"/>
          <w:u w:val="double"/>
        </w:rPr>
        <w:t xml:space="preserve"> shall be used for determining the total organic compounds concentration (Cei) at each interval. The calibration gas shall be either propane or butane. The owner or operator may exclude the methane and ethane content in the exhaust vent by any method (</w:t>
      </w:r>
      <w:r w:rsidRPr="00906EC7">
        <w:rPr>
          <w:b/>
          <w:sz w:val="22"/>
          <w:szCs w:val="22"/>
          <w:highlight w:val="yellow"/>
          <w:u w:val="double"/>
        </w:rPr>
        <w:t>e.g., Method 18</w:t>
      </w:r>
      <w:r w:rsidRPr="00906EC7">
        <w:rPr>
          <w:sz w:val="22"/>
          <w:szCs w:val="22"/>
          <w:highlight w:val="yellow"/>
          <w:u w:val="double"/>
        </w:rPr>
        <w:t xml:space="preserve">) </w:t>
      </w:r>
      <w:r w:rsidRPr="00906EC7">
        <w:rPr>
          <w:b/>
          <w:sz w:val="22"/>
          <w:szCs w:val="22"/>
          <w:highlight w:val="yellow"/>
          <w:u w:val="double"/>
        </w:rPr>
        <w:t xml:space="preserve">approved by the Administrator. </w:t>
      </w:r>
    </w:p>
    <w:p w:rsidR="00906EC7" w:rsidRPr="00906EC7" w:rsidRDefault="00906EC7" w:rsidP="00906EC7">
      <w:pPr>
        <w:ind w:left="900" w:hanging="360"/>
        <w:rPr>
          <w:sz w:val="22"/>
          <w:szCs w:val="22"/>
          <w:highlight w:val="yellow"/>
          <w:u w:val="double"/>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lastRenderedPageBreak/>
        <w:t>(7) To determine the volume (L) of gasoline dispensed during the performance test period at all loading racks whose vapor emissions are controlled by the processing system being tested, terminal records or readings from gasoline dispensing meters at each loading rack shall be used.</w:t>
      </w:r>
    </w:p>
    <w:p w:rsidR="00906EC7" w:rsidRPr="00906EC7" w:rsidRDefault="00906EC7" w:rsidP="00906EC7">
      <w:pPr>
        <w:ind w:left="900" w:hanging="360"/>
        <w:rPr>
          <w:sz w:val="22"/>
          <w:szCs w:val="22"/>
          <w:highlight w:val="yellow"/>
          <w:u w:val="double"/>
        </w:rPr>
      </w:pPr>
    </w:p>
    <w:p w:rsidR="00906EC7" w:rsidRPr="00906EC7" w:rsidRDefault="00906EC7" w:rsidP="00906EC7">
      <w:pPr>
        <w:numPr>
          <w:ilvl w:val="0"/>
          <w:numId w:val="33"/>
        </w:numPr>
        <w:ind w:left="900"/>
        <w:contextualSpacing/>
        <w:rPr>
          <w:sz w:val="22"/>
          <w:szCs w:val="22"/>
          <w:highlight w:val="yellow"/>
          <w:u w:val="double"/>
        </w:rPr>
      </w:pPr>
      <w:r w:rsidRPr="00906EC7">
        <w:rPr>
          <w:sz w:val="22"/>
          <w:szCs w:val="22"/>
          <w:highlight w:val="yellow"/>
          <w:u w:val="double"/>
        </w:rPr>
        <w:t>The owner or operator shall determine compliance with the standard in §60.502(h) as follows:</w:t>
      </w:r>
    </w:p>
    <w:p w:rsidR="00906EC7" w:rsidRPr="00906EC7" w:rsidRDefault="00906EC7" w:rsidP="00906EC7">
      <w:pPr>
        <w:ind w:left="900" w:hanging="360"/>
        <w:rPr>
          <w:sz w:val="22"/>
          <w:szCs w:val="22"/>
          <w:highlight w:val="yellow"/>
          <w:u w:val="double"/>
        </w:rPr>
      </w:pPr>
      <w:r w:rsidRPr="00906EC7">
        <w:rPr>
          <w:sz w:val="22"/>
          <w:szCs w:val="22"/>
          <w:highlight w:val="yellow"/>
          <w:u w:val="double"/>
        </w:rPr>
        <w:t xml:space="preserve">(1) A pressure measurement device (liquid manometer, magnehelic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w:t>
      </w:r>
    </w:p>
    <w:p w:rsidR="00906EC7" w:rsidRPr="00906EC7" w:rsidRDefault="00906EC7" w:rsidP="00906EC7">
      <w:pPr>
        <w:ind w:left="900" w:hanging="360"/>
        <w:rPr>
          <w:sz w:val="22"/>
          <w:szCs w:val="22"/>
          <w:highlight w:val="yellow"/>
        </w:rPr>
      </w:pPr>
    </w:p>
    <w:p w:rsidR="00906EC7" w:rsidRPr="00906EC7" w:rsidRDefault="00906EC7" w:rsidP="00906EC7">
      <w:pPr>
        <w:ind w:left="900" w:hanging="360"/>
        <w:rPr>
          <w:sz w:val="22"/>
          <w:szCs w:val="22"/>
          <w:highlight w:val="yellow"/>
          <w:u w:val="double"/>
        </w:rPr>
      </w:pPr>
      <w:r w:rsidRPr="00906EC7">
        <w:rPr>
          <w:sz w:val="22"/>
          <w:szCs w:val="22"/>
          <w:highlight w:val="yellow"/>
          <w:u w:val="double"/>
        </w:rPr>
        <w:t>(2)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906EC7" w:rsidRPr="00906EC7" w:rsidRDefault="00906EC7" w:rsidP="00906EC7">
      <w:pPr>
        <w:ind w:left="900" w:hanging="360"/>
        <w:rPr>
          <w:sz w:val="22"/>
          <w:szCs w:val="22"/>
          <w:highlight w:val="yellow"/>
          <w:u w:val="double"/>
        </w:rPr>
      </w:pPr>
    </w:p>
    <w:p w:rsidR="00906EC7" w:rsidRPr="00906EC7" w:rsidRDefault="00906EC7" w:rsidP="00906EC7">
      <w:pPr>
        <w:numPr>
          <w:ilvl w:val="0"/>
          <w:numId w:val="33"/>
        </w:numPr>
        <w:ind w:left="900"/>
        <w:contextualSpacing/>
        <w:rPr>
          <w:sz w:val="22"/>
          <w:szCs w:val="22"/>
          <w:highlight w:val="yellow"/>
          <w:u w:val="double"/>
        </w:rPr>
      </w:pPr>
      <w:r w:rsidRPr="00906EC7">
        <w:rPr>
          <w:sz w:val="22"/>
          <w:szCs w:val="22"/>
          <w:highlight w:val="yellow"/>
          <w:u w:val="double"/>
        </w:rPr>
        <w:t>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rsidR="00906EC7" w:rsidRPr="00906EC7" w:rsidRDefault="00906EC7" w:rsidP="00906EC7">
      <w:pPr>
        <w:ind w:left="900" w:hanging="360"/>
        <w:rPr>
          <w:sz w:val="22"/>
          <w:szCs w:val="22"/>
          <w:highlight w:val="yellow"/>
        </w:rPr>
      </w:pPr>
    </w:p>
    <w:p w:rsidR="00906EC7" w:rsidRPr="00906EC7" w:rsidRDefault="00906EC7" w:rsidP="00906EC7">
      <w:pPr>
        <w:ind w:left="900" w:hanging="360"/>
        <w:rPr>
          <w:sz w:val="22"/>
          <w:szCs w:val="22"/>
        </w:rPr>
      </w:pPr>
      <w:r w:rsidRPr="00906EC7">
        <w:rPr>
          <w:sz w:val="22"/>
          <w:szCs w:val="22"/>
        </w:rPr>
        <w:t>[40 CFR 60.503; and Rules 62-204.800(8)(b)56., 62-204.800(8)(d), and 62 297.310(6), F.A.C.]</w:t>
      </w:r>
    </w:p>
    <w:p w:rsidR="00906EC7" w:rsidRPr="00906EC7" w:rsidRDefault="00906EC7" w:rsidP="00906EC7">
      <w:pPr>
        <w:ind w:left="900" w:hanging="360"/>
        <w:rPr>
          <w:sz w:val="22"/>
          <w:szCs w:val="22"/>
          <w:highlight w:val="yellow"/>
        </w:rPr>
      </w:pPr>
    </w:p>
    <w:p w:rsidR="00906EC7" w:rsidRPr="00906EC7" w:rsidRDefault="00906EC7" w:rsidP="00906EC7">
      <w:pPr>
        <w:tabs>
          <w:tab w:val="left" w:pos="540"/>
        </w:tabs>
        <w:spacing w:after="120"/>
        <w:ind w:left="540"/>
        <w:rPr>
          <w:sz w:val="22"/>
          <w:szCs w:val="22"/>
          <w:u w:val="double"/>
        </w:rPr>
      </w:pPr>
      <w:r w:rsidRPr="00906EC7">
        <w:rPr>
          <w:i/>
          <w:sz w:val="22"/>
          <w:highlight w:val="yellow"/>
          <w:u w:val="double"/>
        </w:rPr>
        <w:t>{Permitting Note:  Tests which are only required once during the term of a permit prior to obtaining a renewed permit should be performed roughly five years from the previous test.}</w:t>
      </w:r>
    </w:p>
    <w:p w:rsidR="00906EC7" w:rsidRPr="00391A43" w:rsidRDefault="00A17107" w:rsidP="00A17107">
      <w:pPr>
        <w:pStyle w:val="ListParagraph"/>
        <w:numPr>
          <w:ilvl w:val="0"/>
          <w:numId w:val="18"/>
        </w:numPr>
        <w:tabs>
          <w:tab w:val="left" w:pos="540"/>
          <w:tab w:val="left" w:pos="810"/>
          <w:tab w:val="left" w:pos="900"/>
          <w:tab w:val="left" w:pos="1080"/>
        </w:tabs>
        <w:rPr>
          <w:b/>
          <w:sz w:val="22"/>
          <w:szCs w:val="22"/>
        </w:rPr>
      </w:pPr>
      <w:r>
        <w:rPr>
          <w:sz w:val="22"/>
          <w:szCs w:val="22"/>
        </w:rPr>
        <w:t xml:space="preserve">Condition </w:t>
      </w:r>
      <w:r w:rsidRPr="008F5BB8">
        <w:rPr>
          <w:b/>
          <w:sz w:val="22"/>
          <w:szCs w:val="22"/>
        </w:rPr>
        <w:t>D.9.</w:t>
      </w:r>
      <w:r>
        <w:rPr>
          <w:sz w:val="22"/>
          <w:szCs w:val="22"/>
        </w:rPr>
        <w:t xml:space="preserve"> </w:t>
      </w:r>
      <w:r w:rsidRPr="00B276F8">
        <w:rPr>
          <w:sz w:val="22"/>
          <w:szCs w:val="22"/>
          <w:u w:val="single"/>
        </w:rPr>
        <w:t>Test Reports</w:t>
      </w:r>
      <w:r>
        <w:rPr>
          <w:sz w:val="22"/>
          <w:szCs w:val="22"/>
        </w:rPr>
        <w:t xml:space="preserve">. Replaced language </w:t>
      </w:r>
      <w:r w:rsidR="00391A43">
        <w:rPr>
          <w:sz w:val="22"/>
          <w:szCs w:val="22"/>
        </w:rPr>
        <w:t xml:space="preserve">in the condition </w:t>
      </w:r>
      <w:r>
        <w:rPr>
          <w:sz w:val="22"/>
          <w:szCs w:val="22"/>
        </w:rPr>
        <w:t xml:space="preserve">with Title V permitting template language.  The testing requirements previously listed in the condition can be found in </w:t>
      </w:r>
      <w:r w:rsidRPr="00A17107">
        <w:rPr>
          <w:sz w:val="22"/>
          <w:szCs w:val="22"/>
        </w:rPr>
        <w:t>Appendix TR, Facility-Wide Testing Requirements</w:t>
      </w:r>
      <w:r w:rsidR="00391A43">
        <w:rPr>
          <w:sz w:val="22"/>
          <w:szCs w:val="22"/>
        </w:rPr>
        <w:t>.</w:t>
      </w:r>
    </w:p>
    <w:p w:rsidR="00391A43" w:rsidRPr="00391A43" w:rsidRDefault="00391A43" w:rsidP="00083CB6">
      <w:pPr>
        <w:pStyle w:val="ListParagraph"/>
        <w:widowControl w:val="0"/>
        <w:numPr>
          <w:ilvl w:val="0"/>
          <w:numId w:val="18"/>
        </w:numPr>
        <w:tabs>
          <w:tab w:val="left" w:pos="360"/>
          <w:tab w:val="left" w:pos="720"/>
          <w:tab w:val="left" w:pos="1080"/>
          <w:tab w:val="left" w:pos="1440"/>
        </w:tabs>
        <w:rPr>
          <w:b/>
          <w:sz w:val="22"/>
          <w:szCs w:val="22"/>
        </w:rPr>
      </w:pPr>
      <w:r w:rsidRPr="00391A43">
        <w:rPr>
          <w:b/>
          <w:strike/>
          <w:sz w:val="22"/>
          <w:szCs w:val="22"/>
          <w:highlight w:val="yellow"/>
        </w:rPr>
        <w:t xml:space="preserve">D.9.  </w:t>
      </w:r>
      <w:r w:rsidRPr="00391A43">
        <w:rPr>
          <w:strike/>
          <w:sz w:val="22"/>
          <w:szCs w:val="22"/>
          <w:highlight w:val="yellow"/>
          <w:u w:val="single"/>
        </w:rPr>
        <w:t>Test Reports</w:t>
      </w:r>
      <w:r w:rsidRPr="00391A43">
        <w:rPr>
          <w:strike/>
          <w:sz w:val="22"/>
          <w:szCs w:val="22"/>
          <w:highlight w:val="yellow"/>
        </w:rPr>
        <w:t>.</w:t>
      </w:r>
    </w:p>
    <w:p w:rsidR="00A17107" w:rsidRPr="00391A43" w:rsidRDefault="00A17107" w:rsidP="00A17107">
      <w:pPr>
        <w:spacing w:after="120"/>
        <w:ind w:left="540"/>
        <w:rPr>
          <w:strike/>
          <w:sz w:val="22"/>
          <w:szCs w:val="22"/>
          <w:highlight w:val="yellow"/>
        </w:rPr>
      </w:pPr>
      <w:r w:rsidRPr="00391A43">
        <w:rPr>
          <w:strike/>
          <w:sz w:val="22"/>
          <w:szCs w:val="22"/>
          <w:highlight w:val="yellow"/>
        </w:rPr>
        <w:t>a.</w:t>
      </w:r>
      <w:r w:rsidRPr="00391A43">
        <w:rPr>
          <w:strike/>
          <w:sz w:val="22"/>
          <w:szCs w:val="22"/>
          <w:highlight w:val="yellow"/>
        </w:rPr>
        <w:tab/>
        <w:t xml:space="preserve">The owner or operator of an emissions unit for which a compliance test is required </w:t>
      </w:r>
      <w:r w:rsidRPr="00391A43">
        <w:rPr>
          <w:b/>
          <w:strike/>
          <w:sz w:val="22"/>
          <w:szCs w:val="22"/>
          <w:highlight w:val="yellow"/>
        </w:rPr>
        <w:t>(Condition D.5.)</w:t>
      </w:r>
      <w:r w:rsidRPr="00391A43">
        <w:rPr>
          <w:strike/>
          <w:sz w:val="22"/>
          <w:szCs w:val="22"/>
          <w:highlight w:val="yellow"/>
        </w:rPr>
        <w:t xml:space="preserve"> to meet an emission limitation </w:t>
      </w:r>
      <w:r w:rsidRPr="00391A43">
        <w:rPr>
          <w:b/>
          <w:strike/>
          <w:sz w:val="22"/>
          <w:szCs w:val="22"/>
          <w:highlight w:val="yellow"/>
        </w:rPr>
        <w:t xml:space="preserve">(Condition D.3.) </w:t>
      </w:r>
      <w:r w:rsidRPr="00391A43">
        <w:rPr>
          <w:strike/>
          <w:sz w:val="22"/>
          <w:szCs w:val="22"/>
          <w:highlight w:val="yellow"/>
        </w:rPr>
        <w:t xml:space="preserve">shall file a report with the Department on the results of each such test.   All documents related to compliance activities such as reports, tests, and notifications shall be submitted to the </w:t>
      </w:r>
      <w:r w:rsidRPr="00391A43">
        <w:rPr>
          <w:strike/>
          <w:sz w:val="22"/>
          <w:szCs w:val="22"/>
          <w:highlight w:val="yellow"/>
          <w:shd w:val="clear" w:color="auto" w:fill="FFFFFF"/>
        </w:rPr>
        <w:t>Central District</w:t>
      </w:r>
      <w:r w:rsidRPr="00391A43">
        <w:rPr>
          <w:strike/>
          <w:sz w:val="22"/>
          <w:szCs w:val="22"/>
          <w:highlight w:val="yellow"/>
        </w:rPr>
        <w:t xml:space="preserve"> Compliance Assurance Program. </w:t>
      </w:r>
      <w:r w:rsidRPr="00391A43">
        <w:rPr>
          <w:b/>
          <w:strike/>
          <w:sz w:val="22"/>
          <w:szCs w:val="22"/>
          <w:highlight w:val="yellow"/>
        </w:rPr>
        <w:t xml:space="preserve">(Use the email address </w:t>
      </w:r>
      <w:r w:rsidRPr="00391A43">
        <w:rPr>
          <w:b/>
          <w:strike/>
          <w:sz w:val="22"/>
          <w:szCs w:val="22"/>
          <w:highlight w:val="yellow"/>
          <w:shd w:val="clear" w:color="auto" w:fill="FFFFFF"/>
        </w:rPr>
        <w:t>DEP_CD@dep.state.fl.us</w:t>
      </w:r>
      <w:r w:rsidRPr="00391A43">
        <w:rPr>
          <w:b/>
          <w:strike/>
          <w:sz w:val="22"/>
          <w:szCs w:val="22"/>
          <w:highlight w:val="yellow"/>
        </w:rPr>
        <w:t>)</w:t>
      </w:r>
      <w:r w:rsidRPr="00391A43">
        <w:rPr>
          <w:strike/>
          <w:sz w:val="22"/>
          <w:szCs w:val="22"/>
          <w:highlight w:val="yellow"/>
        </w:rPr>
        <w:t xml:space="preserve">  In each document, clearly identify the Air Permit Project No. 0090029-013-AV and specific emission unit (EU 006).</w:t>
      </w:r>
    </w:p>
    <w:p w:rsidR="00A17107" w:rsidRPr="00391A43" w:rsidRDefault="00A17107" w:rsidP="00A17107">
      <w:pPr>
        <w:spacing w:after="120"/>
        <w:ind w:left="540"/>
        <w:rPr>
          <w:strike/>
          <w:sz w:val="22"/>
          <w:szCs w:val="22"/>
          <w:highlight w:val="yellow"/>
        </w:rPr>
      </w:pPr>
      <w:r w:rsidRPr="00391A43">
        <w:rPr>
          <w:strike/>
          <w:sz w:val="22"/>
          <w:szCs w:val="22"/>
          <w:highlight w:val="yellow"/>
        </w:rPr>
        <w:t>b.</w:t>
      </w:r>
      <w:r w:rsidRPr="00391A43">
        <w:rPr>
          <w:strike/>
          <w:sz w:val="22"/>
          <w:szCs w:val="22"/>
          <w:highlight w:val="yellow"/>
        </w:rPr>
        <w:tab/>
        <w:t>The required test report shall be filed with the Department as soon as practical but no later than 45 days after the last sampling run of each test is completed.</w:t>
      </w:r>
    </w:p>
    <w:p w:rsidR="00A17107" w:rsidRPr="00391A43" w:rsidRDefault="00A17107" w:rsidP="00A17107">
      <w:pPr>
        <w:widowControl w:val="0"/>
        <w:tabs>
          <w:tab w:val="left" w:pos="360"/>
          <w:tab w:val="left" w:pos="1080"/>
          <w:tab w:val="left" w:pos="1440"/>
        </w:tabs>
        <w:autoSpaceDE w:val="0"/>
        <w:autoSpaceDN w:val="0"/>
        <w:adjustRightInd w:val="0"/>
        <w:ind w:left="540"/>
        <w:rPr>
          <w:strike/>
          <w:sz w:val="22"/>
          <w:szCs w:val="22"/>
          <w:highlight w:val="yellow"/>
        </w:rPr>
      </w:pPr>
      <w:r w:rsidRPr="00391A43">
        <w:rPr>
          <w:strike/>
          <w:sz w:val="22"/>
          <w:szCs w:val="22"/>
          <w:highlight w:val="yellow"/>
        </w:rPr>
        <w:t>c.</w:t>
      </w:r>
      <w:r w:rsidRPr="00391A43">
        <w:rPr>
          <w:strike/>
          <w:sz w:val="22"/>
          <w:szCs w:val="22"/>
          <w:highlight w:val="yellow"/>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A17107" w:rsidRPr="00391A43" w:rsidRDefault="00A17107" w:rsidP="00A17107">
      <w:pPr>
        <w:widowControl w:val="0"/>
        <w:tabs>
          <w:tab w:val="left" w:pos="360"/>
          <w:tab w:val="left" w:pos="720"/>
          <w:tab w:val="left" w:pos="1080"/>
          <w:tab w:val="left" w:pos="126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(1)</w:t>
      </w:r>
      <w:r w:rsidRPr="00391A43">
        <w:rPr>
          <w:strike/>
          <w:sz w:val="22"/>
          <w:szCs w:val="22"/>
          <w:highlight w:val="yellow"/>
        </w:rPr>
        <w:tab/>
        <w:t>The type, location, and designation of the emissions unit tested.</w:t>
      </w:r>
    </w:p>
    <w:p w:rsidR="00A17107" w:rsidRPr="00391A43" w:rsidRDefault="00A17107" w:rsidP="00A17107">
      <w:pPr>
        <w:widowControl w:val="0"/>
        <w:tabs>
          <w:tab w:val="left" w:pos="360"/>
          <w:tab w:val="left" w:pos="720"/>
          <w:tab w:val="left" w:pos="1080"/>
          <w:tab w:val="left" w:pos="126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(2)</w:t>
      </w:r>
      <w:r w:rsidRPr="00391A43">
        <w:rPr>
          <w:strike/>
          <w:sz w:val="22"/>
          <w:szCs w:val="22"/>
          <w:highlight w:val="yellow"/>
        </w:rPr>
        <w:tab/>
        <w:t>The facility at which the emissions unit is located.</w:t>
      </w:r>
    </w:p>
    <w:p w:rsidR="00A17107" w:rsidRPr="00391A43" w:rsidRDefault="00A17107" w:rsidP="00A17107">
      <w:pPr>
        <w:widowControl w:val="0"/>
        <w:tabs>
          <w:tab w:val="left" w:pos="360"/>
          <w:tab w:val="left" w:pos="720"/>
          <w:tab w:val="left" w:pos="1080"/>
          <w:tab w:val="left" w:pos="126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(3)</w:t>
      </w:r>
      <w:r w:rsidRPr="00391A43">
        <w:rPr>
          <w:strike/>
          <w:sz w:val="22"/>
          <w:szCs w:val="22"/>
          <w:highlight w:val="yellow"/>
        </w:rPr>
        <w:tab/>
        <w:t>The owner or operator of the emissions unit.</w:t>
      </w:r>
    </w:p>
    <w:p w:rsidR="00A17107" w:rsidRPr="00391A43" w:rsidRDefault="00A17107" w:rsidP="00A17107">
      <w:pPr>
        <w:widowControl w:val="0"/>
        <w:tabs>
          <w:tab w:val="left" w:pos="360"/>
          <w:tab w:val="left" w:pos="720"/>
          <w:tab w:val="left" w:pos="1080"/>
          <w:tab w:val="left" w:pos="1260"/>
          <w:tab w:val="left" w:pos="1440"/>
        </w:tabs>
        <w:ind w:left="1440" w:hanging="900"/>
        <w:rPr>
          <w:strike/>
          <w:sz w:val="22"/>
          <w:szCs w:val="22"/>
          <w:highlight w:val="yellow"/>
        </w:rPr>
      </w:pPr>
      <w:r w:rsidRPr="00391A43">
        <w:rPr>
          <w:strike/>
          <w:sz w:val="22"/>
          <w:szCs w:val="22"/>
          <w:highlight w:val="yellow"/>
        </w:rPr>
        <w:tab/>
      </w:r>
      <w:r w:rsidRPr="00391A43">
        <w:rPr>
          <w:strike/>
          <w:sz w:val="22"/>
          <w:szCs w:val="22"/>
          <w:highlight w:val="yellow"/>
        </w:rPr>
        <w:tab/>
        <w:t>(4)</w:t>
      </w:r>
      <w:r w:rsidRPr="00391A43">
        <w:rPr>
          <w:strike/>
          <w:sz w:val="22"/>
          <w:szCs w:val="22"/>
          <w:highlight w:val="yellow"/>
        </w:rPr>
        <w:tab/>
        <w:t>The normal type and amount of fuels used and materials processed, and the types and amounts of  fuels used and material processed during each test run.</w:t>
      </w:r>
    </w:p>
    <w:p w:rsidR="00A17107" w:rsidRPr="00391A43" w:rsidRDefault="00A17107" w:rsidP="00A17107">
      <w:pPr>
        <w:widowControl w:val="0"/>
        <w:tabs>
          <w:tab w:val="left" w:pos="360"/>
          <w:tab w:val="left" w:pos="720"/>
          <w:tab w:val="left" w:pos="1080"/>
          <w:tab w:val="left" w:pos="1260"/>
          <w:tab w:val="left" w:pos="1440"/>
        </w:tabs>
        <w:ind w:left="1440" w:hanging="900"/>
        <w:rPr>
          <w:strike/>
          <w:sz w:val="22"/>
          <w:szCs w:val="22"/>
          <w:highlight w:val="yellow"/>
        </w:rPr>
      </w:pPr>
      <w:r w:rsidRPr="00391A43">
        <w:rPr>
          <w:strike/>
          <w:sz w:val="22"/>
          <w:szCs w:val="22"/>
          <w:highlight w:val="yellow"/>
        </w:rPr>
        <w:tab/>
      </w:r>
      <w:r w:rsidRPr="00391A43">
        <w:rPr>
          <w:strike/>
          <w:sz w:val="22"/>
          <w:szCs w:val="22"/>
          <w:highlight w:val="yellow"/>
        </w:rPr>
        <w:tab/>
        <w:t>(5)</w:t>
      </w:r>
      <w:r w:rsidRPr="00391A43">
        <w:rPr>
          <w:strike/>
          <w:sz w:val="22"/>
          <w:szCs w:val="22"/>
          <w:highlight w:val="yellow"/>
        </w:rPr>
        <w:tab/>
        <w:t>The means, raw data and computations used to determine the amount of fuels used and materials  processed, if necessary to determine compliance with an applicable emission limiting standard.</w:t>
      </w:r>
    </w:p>
    <w:p w:rsidR="00A17107" w:rsidRPr="00391A43" w:rsidRDefault="00A17107" w:rsidP="00A17107">
      <w:pPr>
        <w:widowControl w:val="0"/>
        <w:tabs>
          <w:tab w:val="left" w:pos="360"/>
          <w:tab w:val="left" w:pos="720"/>
          <w:tab w:val="left" w:pos="900"/>
          <w:tab w:val="left" w:pos="1080"/>
          <w:tab w:val="left" w:pos="1260"/>
          <w:tab w:val="left" w:pos="1440"/>
        </w:tabs>
        <w:ind w:left="1440" w:hanging="900"/>
        <w:rPr>
          <w:strike/>
          <w:sz w:val="22"/>
          <w:szCs w:val="22"/>
          <w:highlight w:val="yellow"/>
        </w:rPr>
      </w:pPr>
      <w:r w:rsidRPr="00391A43">
        <w:rPr>
          <w:strike/>
          <w:sz w:val="22"/>
          <w:szCs w:val="22"/>
          <w:highlight w:val="yellow"/>
        </w:rPr>
        <w:tab/>
      </w:r>
      <w:r w:rsidRPr="00391A43">
        <w:rPr>
          <w:strike/>
          <w:sz w:val="22"/>
          <w:szCs w:val="22"/>
          <w:highlight w:val="yellow"/>
        </w:rPr>
        <w:tab/>
      </w:r>
      <w:r w:rsidRPr="00391A43">
        <w:rPr>
          <w:strike/>
          <w:sz w:val="22"/>
          <w:szCs w:val="22"/>
          <w:highlight w:val="yellow"/>
        </w:rPr>
        <w:tab/>
        <w:t>(6)</w:t>
      </w:r>
      <w:r w:rsidRPr="00391A43">
        <w:rPr>
          <w:strike/>
          <w:sz w:val="22"/>
          <w:szCs w:val="22"/>
          <w:highlight w:val="yellow"/>
        </w:rPr>
        <w:tab/>
        <w:t>The type of air pollution control devices installed on the emissions unit, their general condition, their normal operating parameters (pressure drops, total operating current and GPM scrubber water), and their operating parameters during each test run.</w:t>
      </w:r>
    </w:p>
    <w:p w:rsidR="00A17107" w:rsidRPr="00391A43" w:rsidRDefault="00A17107" w:rsidP="00A17107">
      <w:pPr>
        <w:widowControl w:val="0"/>
        <w:tabs>
          <w:tab w:val="left" w:pos="360"/>
          <w:tab w:val="left" w:pos="720"/>
          <w:tab w:val="left" w:pos="1080"/>
          <w:tab w:val="left" w:pos="1260"/>
          <w:tab w:val="left" w:pos="1440"/>
        </w:tabs>
        <w:ind w:left="1440" w:hanging="900"/>
        <w:rPr>
          <w:strike/>
          <w:sz w:val="22"/>
          <w:szCs w:val="22"/>
          <w:highlight w:val="yellow"/>
        </w:rPr>
      </w:pPr>
      <w:r w:rsidRPr="00391A43">
        <w:rPr>
          <w:strike/>
          <w:sz w:val="22"/>
          <w:szCs w:val="22"/>
          <w:highlight w:val="yellow"/>
        </w:rPr>
        <w:lastRenderedPageBreak/>
        <w:tab/>
      </w:r>
      <w:r w:rsidRPr="00391A43">
        <w:rPr>
          <w:strike/>
          <w:sz w:val="22"/>
          <w:szCs w:val="22"/>
          <w:highlight w:val="yellow"/>
        </w:rPr>
        <w:tab/>
        <w:t>(7)</w:t>
      </w:r>
      <w:r w:rsidRPr="00391A43">
        <w:rPr>
          <w:strike/>
          <w:sz w:val="22"/>
          <w:szCs w:val="22"/>
          <w:highlight w:val="yellow"/>
        </w:rPr>
        <w:tab/>
        <w:t>A sketch of the duct within 8 stack diameters upstream and 2 stack diameters downstream of the sampling ports, including the distance to any upstream and downstream bends or other flow disturbances.</w:t>
      </w:r>
    </w:p>
    <w:p w:rsidR="00A17107" w:rsidRPr="00391A43" w:rsidRDefault="00A17107" w:rsidP="00A17107">
      <w:pPr>
        <w:widowControl w:val="0"/>
        <w:tabs>
          <w:tab w:val="left" w:pos="360"/>
          <w:tab w:val="left" w:pos="720"/>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(8)</w:t>
      </w:r>
      <w:r w:rsidRPr="00391A43">
        <w:rPr>
          <w:strike/>
          <w:sz w:val="22"/>
          <w:szCs w:val="22"/>
          <w:highlight w:val="yellow"/>
        </w:rPr>
        <w:tab/>
        <w:t>The date, starting time and duration of each sampling run.</w:t>
      </w:r>
    </w:p>
    <w:p w:rsidR="00A17107" w:rsidRPr="00391A43" w:rsidRDefault="00A17107" w:rsidP="00A17107">
      <w:pPr>
        <w:widowControl w:val="0"/>
        <w:tabs>
          <w:tab w:val="left" w:pos="360"/>
          <w:tab w:val="left" w:pos="720"/>
          <w:tab w:val="left" w:pos="1080"/>
          <w:tab w:val="left" w:pos="1440"/>
        </w:tabs>
        <w:ind w:left="1440" w:hanging="900"/>
        <w:rPr>
          <w:strike/>
          <w:sz w:val="22"/>
          <w:szCs w:val="22"/>
          <w:highlight w:val="yellow"/>
        </w:rPr>
      </w:pPr>
      <w:r w:rsidRPr="00391A43">
        <w:rPr>
          <w:strike/>
          <w:sz w:val="22"/>
          <w:szCs w:val="22"/>
          <w:highlight w:val="yellow"/>
        </w:rPr>
        <w:tab/>
      </w:r>
      <w:r w:rsidRPr="00391A43">
        <w:rPr>
          <w:strike/>
          <w:sz w:val="22"/>
          <w:szCs w:val="22"/>
          <w:highlight w:val="yellow"/>
        </w:rPr>
        <w:tab/>
        <w:t>(9)</w:t>
      </w:r>
      <w:r w:rsidRPr="00391A43">
        <w:rPr>
          <w:strike/>
          <w:sz w:val="22"/>
          <w:szCs w:val="22"/>
          <w:highlight w:val="yellow"/>
        </w:rPr>
        <w:tab/>
        <w:t>The test procedures used, including any alternative procedures authorized pursuant to Rule 62-297.620, F.A.C.  Where optional procedures are authorized in this chapter, indicate which option was used.</w:t>
      </w:r>
    </w:p>
    <w:p w:rsidR="00A17107" w:rsidRPr="00391A43" w:rsidRDefault="00A17107" w:rsidP="00A17107">
      <w:pPr>
        <w:widowControl w:val="0"/>
        <w:tabs>
          <w:tab w:val="left" w:pos="360"/>
          <w:tab w:val="left" w:pos="648"/>
          <w:tab w:val="left" w:pos="720"/>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r>
      <w:r w:rsidRPr="00391A43">
        <w:rPr>
          <w:strike/>
          <w:sz w:val="22"/>
          <w:szCs w:val="22"/>
          <w:highlight w:val="yellow"/>
        </w:rPr>
        <w:tab/>
        <w:t>(10) The number of points sampled and configuration and location of the sampling plane.</w:t>
      </w:r>
    </w:p>
    <w:p w:rsidR="00A17107" w:rsidRPr="00391A43" w:rsidRDefault="00A17107" w:rsidP="00A17107">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(11) For each sampling point for each run, the dry gas meter reading, velocity head, pressure drop across the stack, temperatures, average meter temperatures and sample time per point.</w:t>
      </w:r>
    </w:p>
    <w:p w:rsidR="00A17107" w:rsidRPr="00391A43" w:rsidRDefault="00A17107" w:rsidP="00A17107">
      <w:pPr>
        <w:widowControl w:val="0"/>
        <w:tabs>
          <w:tab w:val="left" w:pos="360"/>
          <w:tab w:val="left" w:pos="648"/>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(12) The type, manufacturer and configuration of the sampling equipment used.</w:t>
      </w:r>
    </w:p>
    <w:p w:rsidR="00A17107" w:rsidRPr="00391A43" w:rsidRDefault="00A17107" w:rsidP="00A17107">
      <w:pPr>
        <w:widowControl w:val="0"/>
        <w:tabs>
          <w:tab w:val="left" w:pos="360"/>
          <w:tab w:val="left" w:pos="648"/>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(13) Data related to the required calibration of the test equipment.</w:t>
      </w:r>
    </w:p>
    <w:p w:rsidR="00A17107" w:rsidRPr="00391A43" w:rsidRDefault="00A17107" w:rsidP="00A17107">
      <w:pPr>
        <w:widowControl w:val="0"/>
        <w:tabs>
          <w:tab w:val="left" w:pos="360"/>
          <w:tab w:val="left" w:pos="648"/>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(14) Data on the identification, processing and weights of all filters used.</w:t>
      </w:r>
    </w:p>
    <w:p w:rsidR="00A17107" w:rsidRPr="00391A43" w:rsidRDefault="00A17107" w:rsidP="00A17107">
      <w:pPr>
        <w:widowControl w:val="0"/>
        <w:tabs>
          <w:tab w:val="left" w:pos="360"/>
          <w:tab w:val="left" w:pos="648"/>
          <w:tab w:val="left" w:pos="1080"/>
          <w:tab w:val="left" w:pos="1440"/>
        </w:tabs>
        <w:ind w:left="540"/>
        <w:rPr>
          <w:strike/>
          <w:sz w:val="22"/>
          <w:szCs w:val="22"/>
          <w:highlight w:val="yellow"/>
        </w:rPr>
      </w:pPr>
      <w:r w:rsidRPr="00391A43">
        <w:rPr>
          <w:strike/>
          <w:sz w:val="22"/>
          <w:szCs w:val="22"/>
          <w:highlight w:val="yellow"/>
        </w:rPr>
        <w:tab/>
      </w:r>
      <w:r w:rsidRPr="00391A43">
        <w:rPr>
          <w:strike/>
          <w:sz w:val="22"/>
          <w:szCs w:val="22"/>
          <w:highlight w:val="yellow"/>
        </w:rPr>
        <w:tab/>
        <w:t>(15) Data on the types and amounts of any chemical solutions used.</w:t>
      </w:r>
    </w:p>
    <w:p w:rsidR="00A17107" w:rsidRPr="00391A43" w:rsidRDefault="00A17107" w:rsidP="00A17107">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(16) Data on the amount of pollutant collected from each sampling probe, the filters, and the impingers, are reported separately for the compliance test.</w:t>
      </w:r>
    </w:p>
    <w:p w:rsidR="00A17107" w:rsidRPr="00391A43" w:rsidRDefault="00A17107" w:rsidP="00391A43">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(17)</w:t>
      </w:r>
      <w:r w:rsidR="00391A43" w:rsidRPr="00391A43">
        <w:rPr>
          <w:strike/>
          <w:sz w:val="22"/>
          <w:szCs w:val="22"/>
          <w:highlight w:val="yellow"/>
        </w:rPr>
        <w:t xml:space="preserve"> </w:t>
      </w:r>
      <w:r w:rsidRPr="00391A43">
        <w:rPr>
          <w:strike/>
          <w:sz w:val="22"/>
          <w:szCs w:val="22"/>
          <w:highlight w:val="yellow"/>
        </w:rPr>
        <w:t>The names of individuals who furnished the process variable data, conducted the test, analyzed the samples and prepared the report.</w:t>
      </w:r>
    </w:p>
    <w:p w:rsidR="00A17107" w:rsidRPr="00391A43" w:rsidRDefault="00A17107" w:rsidP="00391A43">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(18)</w:t>
      </w:r>
      <w:r w:rsidR="00391A43" w:rsidRPr="00391A43">
        <w:rPr>
          <w:strike/>
          <w:sz w:val="22"/>
          <w:szCs w:val="22"/>
          <w:highlight w:val="yellow"/>
        </w:rPr>
        <w:t xml:space="preserve"> </w:t>
      </w:r>
      <w:r w:rsidRPr="00391A43">
        <w:rPr>
          <w:strike/>
          <w:sz w:val="22"/>
          <w:szCs w:val="22"/>
          <w:highlight w:val="yellow"/>
        </w:rPr>
        <w:t>All measured and calculated data required to be determined by each applicable test procedure for each run.</w:t>
      </w:r>
    </w:p>
    <w:p w:rsidR="00A17107" w:rsidRPr="00391A43" w:rsidRDefault="00A17107" w:rsidP="00391A43">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(19)</w:t>
      </w:r>
      <w:r w:rsidR="00391A43" w:rsidRPr="00391A43">
        <w:rPr>
          <w:strike/>
          <w:sz w:val="22"/>
          <w:szCs w:val="22"/>
          <w:highlight w:val="yellow"/>
        </w:rPr>
        <w:t xml:space="preserve"> </w:t>
      </w:r>
      <w:r w:rsidRPr="00391A43">
        <w:rPr>
          <w:strike/>
          <w:sz w:val="22"/>
          <w:szCs w:val="22"/>
          <w:highlight w:val="yellow"/>
        </w:rPr>
        <w:t>The detailed calculations for one run that relate the collected data to the calculated emission rate.</w:t>
      </w:r>
    </w:p>
    <w:p w:rsidR="00A17107" w:rsidRPr="00391A43" w:rsidRDefault="00A17107" w:rsidP="00391A43">
      <w:pPr>
        <w:widowControl w:val="0"/>
        <w:tabs>
          <w:tab w:val="left" w:pos="360"/>
          <w:tab w:val="left" w:pos="648"/>
          <w:tab w:val="left" w:pos="1080"/>
          <w:tab w:val="left" w:pos="1440"/>
        </w:tabs>
        <w:ind w:left="1080"/>
        <w:rPr>
          <w:strike/>
          <w:sz w:val="22"/>
          <w:szCs w:val="22"/>
          <w:highlight w:val="yellow"/>
        </w:rPr>
      </w:pPr>
      <w:r w:rsidRPr="00391A43">
        <w:rPr>
          <w:strike/>
          <w:sz w:val="22"/>
          <w:szCs w:val="22"/>
          <w:highlight w:val="yellow"/>
        </w:rPr>
        <w:t>(20)</w:t>
      </w:r>
      <w:r w:rsidR="00391A43" w:rsidRPr="00391A43">
        <w:rPr>
          <w:strike/>
          <w:sz w:val="22"/>
          <w:szCs w:val="22"/>
          <w:highlight w:val="yellow"/>
        </w:rPr>
        <w:t xml:space="preserve"> </w:t>
      </w:r>
      <w:r w:rsidRPr="00391A43">
        <w:rPr>
          <w:strike/>
          <w:sz w:val="22"/>
          <w:szCs w:val="22"/>
          <w:highlight w:val="yellow"/>
        </w:rPr>
        <w:t>The applicable emission standard and the resulting maximum allowable emission rate for the emissions unit plus the test result in the same form and unit of measure.</w:t>
      </w:r>
    </w:p>
    <w:p w:rsidR="00A17107" w:rsidRPr="00391A43" w:rsidRDefault="00A17107" w:rsidP="00391A43">
      <w:pPr>
        <w:widowControl w:val="0"/>
        <w:tabs>
          <w:tab w:val="left" w:pos="360"/>
          <w:tab w:val="left" w:pos="1080"/>
          <w:tab w:val="left" w:pos="1440"/>
        </w:tabs>
        <w:ind w:left="1080"/>
        <w:rPr>
          <w:strike/>
          <w:sz w:val="22"/>
          <w:szCs w:val="22"/>
          <w:highlight w:val="yellow"/>
        </w:rPr>
      </w:pPr>
      <w:r w:rsidRPr="00391A43">
        <w:rPr>
          <w:strike/>
          <w:sz w:val="22"/>
          <w:szCs w:val="22"/>
          <w:highlight w:val="yellow"/>
        </w:rPr>
        <w:t>(21)</w:t>
      </w:r>
      <w:r w:rsidR="00391A43" w:rsidRPr="00391A43">
        <w:rPr>
          <w:strike/>
          <w:sz w:val="22"/>
          <w:szCs w:val="22"/>
          <w:highlight w:val="yellow"/>
        </w:rPr>
        <w:t xml:space="preserve"> </w:t>
      </w:r>
      <w:r w:rsidRPr="00391A43">
        <w:rPr>
          <w:strike/>
          <w:sz w:val="22"/>
          <w:szCs w:val="22"/>
          <w:highlight w:val="yellow"/>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A17107" w:rsidRDefault="00A17107" w:rsidP="00391A43">
      <w:pPr>
        <w:widowControl w:val="0"/>
        <w:tabs>
          <w:tab w:val="left" w:pos="360"/>
          <w:tab w:val="left" w:pos="540"/>
          <w:tab w:val="left" w:pos="720"/>
          <w:tab w:val="left" w:pos="1080"/>
          <w:tab w:val="left" w:pos="1440"/>
        </w:tabs>
        <w:spacing w:after="120"/>
        <w:ind w:left="1080"/>
        <w:rPr>
          <w:strike/>
          <w:sz w:val="22"/>
          <w:szCs w:val="22"/>
        </w:rPr>
      </w:pPr>
      <w:r w:rsidRPr="00391A43">
        <w:rPr>
          <w:strike/>
          <w:sz w:val="22"/>
          <w:szCs w:val="22"/>
          <w:highlight w:val="yellow"/>
        </w:rPr>
        <w:t>[Rule 62-297.310(8), F.A.C.; Appendix TR, Testing Requirement TR8]</w:t>
      </w:r>
    </w:p>
    <w:p w:rsidR="00391A43" w:rsidRPr="00391A43" w:rsidRDefault="00391A43" w:rsidP="00391A43">
      <w:pPr>
        <w:ind w:left="540"/>
        <w:contextualSpacing/>
        <w:rPr>
          <w:sz w:val="22"/>
          <w:szCs w:val="22"/>
          <w:u w:val="double"/>
        </w:rPr>
      </w:pPr>
      <w:r w:rsidRPr="00391A43">
        <w:rPr>
          <w:b/>
          <w:sz w:val="22"/>
          <w:szCs w:val="22"/>
          <w:highlight w:val="yellow"/>
          <w:u w:val="double"/>
        </w:rPr>
        <w:t>D.9.</w:t>
      </w:r>
      <w:r w:rsidRPr="00391A43">
        <w:rPr>
          <w:sz w:val="22"/>
          <w:szCs w:val="22"/>
          <w:highlight w:val="yellow"/>
          <w:u w:val="double"/>
        </w:rPr>
        <w:t xml:space="preserve"> Common Test Requirements. Unless otherwise specified, tests shall be conducted in accordance with the requirements and procedures specified in Appendix TR, Facility-Wide Testing Requirements, of this permit.  [Rule 62-297.310</w:t>
      </w:r>
      <w:r w:rsidRPr="003A76E3">
        <w:rPr>
          <w:strike/>
          <w:sz w:val="22"/>
          <w:szCs w:val="22"/>
          <w:highlight w:val="yellow"/>
        </w:rPr>
        <w:t>(8</w:t>
      </w:r>
      <w:r w:rsidR="003A76E3" w:rsidRPr="003A76E3">
        <w:rPr>
          <w:strike/>
          <w:sz w:val="22"/>
          <w:szCs w:val="22"/>
          <w:highlight w:val="yellow"/>
        </w:rPr>
        <w:t>)</w:t>
      </w:r>
      <w:r w:rsidR="003A76E3">
        <w:rPr>
          <w:sz w:val="22"/>
          <w:szCs w:val="22"/>
          <w:highlight w:val="yellow"/>
          <w:u w:val="double"/>
        </w:rPr>
        <w:t>(</w:t>
      </w:r>
      <w:r w:rsidRPr="00391A43">
        <w:rPr>
          <w:sz w:val="22"/>
          <w:szCs w:val="22"/>
          <w:highlight w:val="yellow"/>
          <w:u w:val="double"/>
        </w:rPr>
        <w:t>10), F.A.C.; Appendix TR, Testing Requirement TR9]</w:t>
      </w:r>
      <w:r w:rsidRPr="00391A43">
        <w:rPr>
          <w:sz w:val="22"/>
          <w:szCs w:val="22"/>
          <w:u w:val="double"/>
        </w:rPr>
        <w:t xml:space="preserve"> </w:t>
      </w:r>
    </w:p>
    <w:p w:rsidR="00391A43" w:rsidRPr="00391A43" w:rsidRDefault="00391A43" w:rsidP="00391A43">
      <w:pPr>
        <w:widowControl w:val="0"/>
        <w:tabs>
          <w:tab w:val="left" w:pos="360"/>
          <w:tab w:val="left" w:pos="540"/>
          <w:tab w:val="left" w:pos="720"/>
          <w:tab w:val="left" w:pos="1440"/>
          <w:tab w:val="left" w:pos="1530"/>
        </w:tabs>
        <w:spacing w:after="120"/>
        <w:ind w:left="360"/>
        <w:rPr>
          <w:strike/>
          <w:sz w:val="22"/>
          <w:szCs w:val="22"/>
        </w:rPr>
      </w:pPr>
    </w:p>
    <w:p w:rsidR="00A17107" w:rsidRDefault="00391A43" w:rsidP="00A17107">
      <w:pPr>
        <w:pStyle w:val="ListParagraph"/>
        <w:numPr>
          <w:ilvl w:val="0"/>
          <w:numId w:val="18"/>
        </w:numPr>
        <w:tabs>
          <w:tab w:val="left" w:pos="540"/>
          <w:tab w:val="left" w:pos="810"/>
          <w:tab w:val="left" w:pos="900"/>
          <w:tab w:val="left" w:pos="1080"/>
        </w:tabs>
        <w:rPr>
          <w:b/>
          <w:sz w:val="22"/>
          <w:szCs w:val="22"/>
        </w:rPr>
      </w:pPr>
      <w:bookmarkStart w:id="56" w:name="_Hlk523470348"/>
      <w:r w:rsidRPr="00391A43">
        <w:rPr>
          <w:sz w:val="22"/>
          <w:szCs w:val="22"/>
        </w:rPr>
        <w:t>Reformatted Condition</w:t>
      </w:r>
      <w:r>
        <w:rPr>
          <w:sz w:val="22"/>
          <w:szCs w:val="22"/>
        </w:rPr>
        <w:t xml:space="preserve"> </w:t>
      </w:r>
      <w:r w:rsidRPr="00391A43">
        <w:rPr>
          <w:b/>
          <w:sz w:val="22"/>
          <w:szCs w:val="22"/>
        </w:rPr>
        <w:t>E.2.</w:t>
      </w:r>
    </w:p>
    <w:p w:rsidR="00391A43" w:rsidRPr="00391A43" w:rsidRDefault="00391A43" w:rsidP="00391A43">
      <w:pPr>
        <w:pStyle w:val="ListParagraph"/>
        <w:numPr>
          <w:ilvl w:val="0"/>
          <w:numId w:val="18"/>
        </w:numPr>
        <w:tabs>
          <w:tab w:val="left" w:pos="540"/>
        </w:tabs>
        <w:rPr>
          <w:sz w:val="22"/>
          <w:szCs w:val="22"/>
          <w:highlight w:val="yellow"/>
          <w:u w:val="double"/>
        </w:rPr>
      </w:pPr>
      <w:bookmarkStart w:id="57" w:name="_Hlk521401420"/>
      <w:bookmarkEnd w:id="56"/>
      <w:r w:rsidRPr="00391A43">
        <w:rPr>
          <w:sz w:val="22"/>
          <w:szCs w:val="22"/>
          <w:u w:val="single"/>
        </w:rPr>
        <w:t>Capacity</w:t>
      </w:r>
      <w:r w:rsidRPr="00391A43">
        <w:rPr>
          <w:sz w:val="22"/>
          <w:szCs w:val="22"/>
        </w:rPr>
        <w:t xml:space="preserve">:  </w:t>
      </w:r>
      <w:r w:rsidRPr="00391A43">
        <w:rPr>
          <w:sz w:val="22"/>
          <w:szCs w:val="22"/>
          <w:highlight w:val="yellow"/>
          <w:u w:val="double"/>
        </w:rPr>
        <w:t xml:space="preserve">Asphalt Loading at the North Rack and Marine Loading of Diesel or Lower Vapor Pressure Petroleum Product is limited to the following Maximum Loading Rates (gallons per consecutive twelve months):  </w:t>
      </w:r>
    </w:p>
    <w:p w:rsidR="00391A43" w:rsidRPr="00391A43" w:rsidRDefault="00391A43" w:rsidP="00391A43">
      <w:pPr>
        <w:rPr>
          <w:sz w:val="22"/>
          <w:szCs w:val="22"/>
          <w:highlight w:val="yellow"/>
          <w:u w:val="double"/>
        </w:rPr>
      </w:pPr>
    </w:p>
    <w:tbl>
      <w:tblPr>
        <w:tblW w:w="9540" w:type="dxa"/>
        <w:tblInd w:w="5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903"/>
        <w:gridCol w:w="1587"/>
        <w:gridCol w:w="4050"/>
      </w:tblGrid>
      <w:tr w:rsidR="00391A43" w:rsidRPr="00391A43" w:rsidTr="00391A43">
        <w:trPr>
          <w:cantSplit/>
        </w:trPr>
        <w:tc>
          <w:tcPr>
            <w:tcW w:w="3903" w:type="dxa"/>
            <w:vAlign w:val="center"/>
          </w:tcPr>
          <w:p w:rsidR="00391A43" w:rsidRPr="00391A43" w:rsidRDefault="00391A43" w:rsidP="00083CB6">
            <w:pPr>
              <w:suppressAutoHyphens/>
              <w:rPr>
                <w:sz w:val="22"/>
                <w:szCs w:val="22"/>
                <w:highlight w:val="yellow"/>
                <w:u w:val="double"/>
              </w:rPr>
            </w:pPr>
            <w:bookmarkStart w:id="58" w:name="_Hlk523215143"/>
            <w:r w:rsidRPr="00391A43">
              <w:rPr>
                <w:b/>
                <w:sz w:val="22"/>
                <w:szCs w:val="22"/>
                <w:highlight w:val="yellow"/>
                <w:u w:val="double"/>
              </w:rPr>
              <w:t>Petroleum Product</w:t>
            </w:r>
          </w:p>
        </w:tc>
        <w:tc>
          <w:tcPr>
            <w:tcW w:w="1587" w:type="dxa"/>
            <w:vAlign w:val="center"/>
          </w:tcPr>
          <w:p w:rsidR="00391A43" w:rsidRPr="00391A43" w:rsidRDefault="00391A43" w:rsidP="00083CB6">
            <w:pPr>
              <w:suppressAutoHyphens/>
              <w:rPr>
                <w:b/>
                <w:bCs/>
                <w:sz w:val="22"/>
                <w:szCs w:val="22"/>
                <w:highlight w:val="yellow"/>
                <w:u w:val="double"/>
              </w:rPr>
            </w:pPr>
            <w:r w:rsidRPr="00391A43">
              <w:rPr>
                <w:b/>
                <w:bCs/>
                <w:sz w:val="22"/>
                <w:szCs w:val="22"/>
                <w:highlight w:val="yellow"/>
                <w:u w:val="double"/>
              </w:rPr>
              <w:t>Location</w:t>
            </w:r>
          </w:p>
        </w:tc>
        <w:tc>
          <w:tcPr>
            <w:tcW w:w="4050" w:type="dxa"/>
            <w:vAlign w:val="center"/>
          </w:tcPr>
          <w:p w:rsidR="00391A43" w:rsidRPr="00391A43" w:rsidRDefault="00391A43" w:rsidP="00083CB6">
            <w:pPr>
              <w:suppressAutoHyphens/>
              <w:jc w:val="center"/>
              <w:rPr>
                <w:b/>
                <w:bCs/>
                <w:sz w:val="22"/>
                <w:szCs w:val="22"/>
                <w:highlight w:val="yellow"/>
                <w:u w:val="double"/>
              </w:rPr>
            </w:pPr>
            <w:r w:rsidRPr="00391A43">
              <w:rPr>
                <w:b/>
                <w:bCs/>
                <w:sz w:val="22"/>
                <w:szCs w:val="22"/>
                <w:highlight w:val="yellow"/>
                <w:u w:val="double"/>
              </w:rPr>
              <w:t xml:space="preserve">Maximum Loading Rate </w:t>
            </w:r>
          </w:p>
          <w:p w:rsidR="00391A43" w:rsidRPr="00391A43" w:rsidRDefault="00391A43" w:rsidP="00083CB6">
            <w:pPr>
              <w:suppressAutoHyphens/>
              <w:jc w:val="center"/>
              <w:rPr>
                <w:bCs/>
                <w:sz w:val="22"/>
                <w:szCs w:val="22"/>
                <w:highlight w:val="yellow"/>
                <w:u w:val="double"/>
              </w:rPr>
            </w:pPr>
            <w:r w:rsidRPr="00391A43">
              <w:rPr>
                <w:bCs/>
                <w:sz w:val="22"/>
                <w:szCs w:val="22"/>
                <w:highlight w:val="yellow"/>
                <w:u w:val="double"/>
              </w:rPr>
              <w:t>(gallons per consecutive twelve months)</w:t>
            </w:r>
          </w:p>
        </w:tc>
      </w:tr>
      <w:tr w:rsidR="00391A43" w:rsidRPr="00391A43" w:rsidTr="00391A43">
        <w:trPr>
          <w:cantSplit/>
          <w:trHeight w:val="435"/>
        </w:trPr>
        <w:tc>
          <w:tcPr>
            <w:tcW w:w="3903" w:type="dxa"/>
            <w:tcBorders>
              <w:bottom w:val="single" w:sz="8" w:space="0" w:color="auto"/>
            </w:tcBorders>
            <w:vAlign w:val="center"/>
          </w:tcPr>
          <w:p w:rsidR="00391A43" w:rsidRPr="00391A43" w:rsidRDefault="00391A43" w:rsidP="00083CB6">
            <w:pPr>
              <w:rPr>
                <w:sz w:val="22"/>
                <w:szCs w:val="22"/>
                <w:highlight w:val="yellow"/>
                <w:u w:val="double"/>
              </w:rPr>
            </w:pPr>
            <w:r w:rsidRPr="00391A43">
              <w:rPr>
                <w:sz w:val="22"/>
                <w:szCs w:val="22"/>
                <w:highlight w:val="yellow"/>
                <w:u w:val="double"/>
              </w:rPr>
              <w:t>Asphalt</w:t>
            </w:r>
          </w:p>
        </w:tc>
        <w:tc>
          <w:tcPr>
            <w:tcW w:w="1587" w:type="dxa"/>
            <w:tcBorders>
              <w:bottom w:val="single" w:sz="8" w:space="0" w:color="auto"/>
            </w:tcBorders>
            <w:vAlign w:val="center"/>
          </w:tcPr>
          <w:p w:rsidR="00391A43" w:rsidRPr="00391A43" w:rsidRDefault="00391A43" w:rsidP="00083CB6">
            <w:pPr>
              <w:suppressAutoHyphens/>
              <w:rPr>
                <w:sz w:val="22"/>
                <w:szCs w:val="22"/>
                <w:highlight w:val="yellow"/>
                <w:u w:val="double"/>
              </w:rPr>
            </w:pPr>
            <w:r w:rsidRPr="00391A43">
              <w:rPr>
                <w:sz w:val="22"/>
                <w:szCs w:val="22"/>
                <w:highlight w:val="yellow"/>
                <w:u w:val="double"/>
              </w:rPr>
              <w:t>North Rack</w:t>
            </w:r>
          </w:p>
        </w:tc>
        <w:tc>
          <w:tcPr>
            <w:tcW w:w="4050" w:type="dxa"/>
            <w:tcBorders>
              <w:bottom w:val="single" w:sz="8" w:space="0" w:color="auto"/>
            </w:tcBorders>
            <w:vAlign w:val="center"/>
          </w:tcPr>
          <w:p w:rsidR="00391A43" w:rsidRPr="00391A43" w:rsidRDefault="00391A43" w:rsidP="00083CB6">
            <w:pPr>
              <w:suppressAutoHyphens/>
              <w:jc w:val="center"/>
              <w:rPr>
                <w:sz w:val="22"/>
                <w:szCs w:val="22"/>
                <w:highlight w:val="yellow"/>
                <w:u w:val="double"/>
              </w:rPr>
            </w:pPr>
            <w:r w:rsidRPr="00391A43">
              <w:rPr>
                <w:sz w:val="22"/>
                <w:szCs w:val="22"/>
                <w:highlight w:val="yellow"/>
                <w:u w:val="double"/>
              </w:rPr>
              <w:t>100,800,000</w:t>
            </w:r>
          </w:p>
        </w:tc>
      </w:tr>
      <w:tr w:rsidR="00391A43" w:rsidRPr="00391A43" w:rsidTr="00391A43">
        <w:trPr>
          <w:cantSplit/>
          <w:trHeight w:val="435"/>
        </w:trPr>
        <w:tc>
          <w:tcPr>
            <w:tcW w:w="3903" w:type="dxa"/>
            <w:tcBorders>
              <w:top w:val="single" w:sz="8" w:space="0" w:color="auto"/>
              <w:bottom w:val="single" w:sz="12" w:space="0" w:color="auto"/>
            </w:tcBorders>
            <w:vAlign w:val="center"/>
          </w:tcPr>
          <w:p w:rsidR="00391A43" w:rsidRPr="00391A43" w:rsidRDefault="00391A43" w:rsidP="00083CB6">
            <w:pPr>
              <w:rPr>
                <w:sz w:val="22"/>
                <w:szCs w:val="22"/>
                <w:highlight w:val="yellow"/>
                <w:u w:val="double"/>
              </w:rPr>
            </w:pPr>
            <w:bookmarkStart w:id="59" w:name="_Hlk523215610"/>
            <w:r w:rsidRPr="00391A43">
              <w:rPr>
                <w:sz w:val="22"/>
                <w:szCs w:val="22"/>
                <w:highlight w:val="yellow"/>
                <w:u w:val="double"/>
              </w:rPr>
              <w:t>Marine Loading of Diesel or Lower Vapor Pressure Petroleum Product</w:t>
            </w:r>
            <w:bookmarkEnd w:id="59"/>
          </w:p>
        </w:tc>
        <w:tc>
          <w:tcPr>
            <w:tcW w:w="1587" w:type="dxa"/>
            <w:tcBorders>
              <w:top w:val="single" w:sz="8" w:space="0" w:color="auto"/>
              <w:bottom w:val="single" w:sz="12" w:space="0" w:color="auto"/>
            </w:tcBorders>
            <w:vAlign w:val="center"/>
          </w:tcPr>
          <w:p w:rsidR="00391A43" w:rsidRPr="00391A43" w:rsidRDefault="00391A43" w:rsidP="00083CB6">
            <w:pPr>
              <w:suppressAutoHyphens/>
              <w:rPr>
                <w:sz w:val="22"/>
                <w:szCs w:val="22"/>
                <w:highlight w:val="yellow"/>
                <w:u w:val="double"/>
              </w:rPr>
            </w:pPr>
            <w:r w:rsidRPr="00391A43">
              <w:rPr>
                <w:sz w:val="22"/>
                <w:szCs w:val="22"/>
                <w:highlight w:val="yellow"/>
                <w:u w:val="double"/>
              </w:rPr>
              <w:t>Marine Dock</w:t>
            </w:r>
          </w:p>
        </w:tc>
        <w:tc>
          <w:tcPr>
            <w:tcW w:w="4050" w:type="dxa"/>
            <w:tcBorders>
              <w:top w:val="single" w:sz="8" w:space="0" w:color="auto"/>
              <w:bottom w:val="single" w:sz="12" w:space="0" w:color="auto"/>
            </w:tcBorders>
            <w:vAlign w:val="center"/>
          </w:tcPr>
          <w:p w:rsidR="00391A43" w:rsidRPr="00391A43" w:rsidRDefault="00391A43" w:rsidP="00083CB6">
            <w:pPr>
              <w:suppressAutoHyphens/>
              <w:jc w:val="center"/>
              <w:rPr>
                <w:sz w:val="22"/>
                <w:szCs w:val="22"/>
                <w:u w:val="double"/>
              </w:rPr>
            </w:pPr>
            <w:r w:rsidRPr="00391A43">
              <w:rPr>
                <w:sz w:val="22"/>
                <w:szCs w:val="22"/>
                <w:highlight w:val="yellow"/>
                <w:u w:val="double"/>
              </w:rPr>
              <w:t>500,000,000</w:t>
            </w:r>
          </w:p>
        </w:tc>
      </w:tr>
      <w:bookmarkEnd w:id="58"/>
    </w:tbl>
    <w:p w:rsidR="00391A43" w:rsidRPr="00391A43" w:rsidRDefault="00391A43" w:rsidP="00391A43">
      <w:pPr>
        <w:rPr>
          <w:sz w:val="22"/>
          <w:szCs w:val="22"/>
          <w:u w:val="single"/>
        </w:rPr>
      </w:pPr>
    </w:p>
    <w:p w:rsidR="00391A43" w:rsidRPr="00391A43" w:rsidRDefault="00391A43" w:rsidP="00391A43">
      <w:pPr>
        <w:ind w:left="540"/>
        <w:rPr>
          <w:sz w:val="22"/>
          <w:szCs w:val="22"/>
          <w:u w:val="single"/>
        </w:rPr>
      </w:pPr>
      <w:r w:rsidRPr="00391A43">
        <w:rPr>
          <w:sz w:val="22"/>
          <w:szCs w:val="22"/>
        </w:rPr>
        <w:t>[Rule 62-210.200, (PTE), F.A.C. and Permit No. 0090029-001-AC]</w:t>
      </w:r>
    </w:p>
    <w:p w:rsidR="00391A43" w:rsidRPr="00391A43" w:rsidRDefault="00391A43" w:rsidP="00391A43">
      <w:pPr>
        <w:tabs>
          <w:tab w:val="left" w:pos="720"/>
        </w:tabs>
        <w:rPr>
          <w:sz w:val="22"/>
          <w:szCs w:val="22"/>
        </w:rPr>
      </w:pPr>
    </w:p>
    <w:p w:rsidR="00391A43" w:rsidRDefault="00391A43" w:rsidP="00391A43">
      <w:pPr>
        <w:ind w:left="360" w:firstLine="180"/>
        <w:jc w:val="both"/>
        <w:rPr>
          <w:i/>
          <w:sz w:val="22"/>
          <w:szCs w:val="22"/>
        </w:rPr>
      </w:pPr>
      <w:bookmarkStart w:id="60" w:name="_Hlk521401472"/>
      <w:r w:rsidRPr="00391A43">
        <w:rPr>
          <w:sz w:val="22"/>
          <w:szCs w:val="22"/>
        </w:rPr>
        <w:t>{</w:t>
      </w:r>
      <w:r w:rsidRPr="00391A43">
        <w:rPr>
          <w:i/>
          <w:sz w:val="22"/>
          <w:szCs w:val="22"/>
        </w:rPr>
        <w:t>Permitting Note: Emissions are accounted for as diesel under South Rack (EU 006).}</w:t>
      </w:r>
      <w:bookmarkEnd w:id="57"/>
      <w:bookmarkEnd w:id="60"/>
    </w:p>
    <w:p w:rsidR="00083CB6" w:rsidRPr="00391A43" w:rsidRDefault="00083CB6" w:rsidP="00391A43">
      <w:pPr>
        <w:ind w:left="360" w:firstLine="180"/>
        <w:jc w:val="both"/>
        <w:rPr>
          <w:b/>
          <w:sz w:val="22"/>
          <w:szCs w:val="22"/>
        </w:rPr>
      </w:pPr>
    </w:p>
    <w:bookmarkEnd w:id="49"/>
    <w:p w:rsidR="0062625E" w:rsidRDefault="00083CB6" w:rsidP="00083CB6">
      <w:pPr>
        <w:pStyle w:val="ListParagraph"/>
        <w:widowControl w:val="0"/>
        <w:numPr>
          <w:ilvl w:val="0"/>
          <w:numId w:val="18"/>
        </w:numPr>
        <w:tabs>
          <w:tab w:val="left" w:pos="360"/>
          <w:tab w:val="left" w:pos="540"/>
          <w:tab w:val="left" w:pos="720"/>
          <w:tab w:val="left" w:pos="810"/>
          <w:tab w:val="left" w:pos="900"/>
          <w:tab w:val="left" w:pos="1080"/>
          <w:tab w:val="left" w:pos="1440"/>
        </w:tabs>
        <w:spacing w:after="120"/>
        <w:ind w:left="360"/>
        <w:rPr>
          <w:sz w:val="22"/>
          <w:szCs w:val="22"/>
        </w:rPr>
      </w:pPr>
      <w:r w:rsidRPr="00083CB6">
        <w:rPr>
          <w:sz w:val="22"/>
          <w:szCs w:val="22"/>
        </w:rPr>
        <w:lastRenderedPageBreak/>
        <w:t xml:space="preserve">Deleted Section F., Back-Up Generator, because it is a mobile source. </w:t>
      </w:r>
    </w:p>
    <w:p w:rsidR="004C372A" w:rsidRPr="004C372A" w:rsidRDefault="004C372A" w:rsidP="004C372A">
      <w:pPr>
        <w:tabs>
          <w:tab w:val="left" w:pos="360"/>
          <w:tab w:val="left" w:pos="720"/>
          <w:tab w:val="left" w:pos="1080"/>
          <w:tab w:val="left" w:pos="1440"/>
        </w:tabs>
        <w:suppressAutoHyphens/>
        <w:spacing w:after="120"/>
        <w:ind w:left="720" w:hanging="720"/>
        <w:rPr>
          <w:strike/>
          <w:sz w:val="22"/>
          <w:szCs w:val="22"/>
          <w:highlight w:val="yellow"/>
        </w:rPr>
      </w:pPr>
      <w:r w:rsidRPr="004C372A">
        <w:rPr>
          <w:sz w:val="22"/>
          <w:szCs w:val="22"/>
        </w:rPr>
        <w:t>68.</w:t>
      </w:r>
      <w:r>
        <w:rPr>
          <w:b/>
          <w:sz w:val="22"/>
          <w:szCs w:val="22"/>
        </w:rPr>
        <w:tab/>
      </w:r>
      <w:r w:rsidRPr="004C372A">
        <w:rPr>
          <w:b/>
          <w:strike/>
          <w:sz w:val="22"/>
          <w:szCs w:val="22"/>
          <w:highlight w:val="yellow"/>
        </w:rPr>
        <w:t>F1.</w:t>
      </w:r>
      <w:bookmarkStart w:id="61" w:name="_Hlk520463938"/>
      <w:r w:rsidRPr="004C372A">
        <w:rPr>
          <w:b/>
          <w:strike/>
          <w:sz w:val="22"/>
          <w:szCs w:val="22"/>
          <w:highlight w:val="yellow"/>
        </w:rPr>
        <w:t xml:space="preserve"> </w:t>
      </w:r>
      <w:r w:rsidRPr="004C372A">
        <w:rPr>
          <w:strike/>
          <w:sz w:val="22"/>
          <w:szCs w:val="22"/>
          <w:highlight w:val="yellow"/>
          <w:u w:val="single"/>
        </w:rPr>
        <w:t>Restricted Operation</w:t>
      </w:r>
      <w:r w:rsidRPr="004C372A">
        <w:rPr>
          <w:strike/>
          <w:sz w:val="22"/>
          <w:szCs w:val="22"/>
          <w:highlight w:val="yellow"/>
        </w:rPr>
        <w:t xml:space="preserve">:  The hours of operation of the back-up generator </w:t>
      </w:r>
      <w:r w:rsidRPr="004C372A">
        <w:rPr>
          <w:b/>
          <w:strike/>
          <w:sz w:val="22"/>
          <w:szCs w:val="22"/>
          <w:highlight w:val="yellow"/>
        </w:rPr>
        <w:t>at this facility</w:t>
      </w:r>
      <w:r w:rsidRPr="004C372A">
        <w:rPr>
          <w:strike/>
          <w:sz w:val="22"/>
          <w:szCs w:val="22"/>
          <w:highlight w:val="yellow"/>
        </w:rPr>
        <w:t xml:space="preserve"> shall not exceed 500 hours per consecutive twelve months.  [Rules 62-4.070(3) and 62-210.200(PTE), F.A.C.]</w:t>
      </w:r>
    </w:p>
    <w:bookmarkEnd w:id="61"/>
    <w:p w:rsidR="004C372A" w:rsidRPr="004C372A" w:rsidRDefault="004C372A" w:rsidP="004C372A">
      <w:pPr>
        <w:tabs>
          <w:tab w:val="left" w:pos="360"/>
          <w:tab w:val="left" w:pos="1080"/>
          <w:tab w:val="left" w:pos="1440"/>
        </w:tabs>
        <w:ind w:left="720" w:hanging="360"/>
        <w:rPr>
          <w:strike/>
          <w:sz w:val="22"/>
          <w:szCs w:val="22"/>
          <w:highlight w:val="yellow"/>
        </w:rPr>
      </w:pPr>
      <w:r w:rsidRPr="004C372A">
        <w:rPr>
          <w:b/>
          <w:strike/>
          <w:sz w:val="22"/>
          <w:szCs w:val="22"/>
          <w:highlight w:val="yellow"/>
        </w:rPr>
        <w:t>F2</w:t>
      </w:r>
      <w:r w:rsidRPr="004C372A">
        <w:rPr>
          <w:strike/>
          <w:sz w:val="22"/>
          <w:szCs w:val="22"/>
          <w:highlight w:val="yellow"/>
        </w:rPr>
        <w:t>.</w:t>
      </w:r>
      <w:r w:rsidRPr="004C372A">
        <w:rPr>
          <w:strike/>
          <w:sz w:val="22"/>
          <w:szCs w:val="22"/>
          <w:highlight w:val="yellow"/>
        </w:rPr>
        <w:tab/>
      </w:r>
      <w:bookmarkStart w:id="62" w:name="_Hlk520464000"/>
      <w:r w:rsidRPr="004C372A">
        <w:rPr>
          <w:strike/>
          <w:sz w:val="22"/>
          <w:szCs w:val="22"/>
          <w:highlight w:val="yellow"/>
          <w:u w:val="single"/>
        </w:rPr>
        <w:t>Methods of Operation</w:t>
      </w:r>
      <w:r w:rsidRPr="004C372A">
        <w:rPr>
          <w:strike/>
          <w:sz w:val="22"/>
          <w:szCs w:val="22"/>
          <w:highlight w:val="yellow"/>
        </w:rPr>
        <w:t xml:space="preserve">:  The sulfur content of the fuel shall not exceed </w:t>
      </w:r>
      <w:r w:rsidRPr="004C372A">
        <w:rPr>
          <w:b/>
          <w:strike/>
          <w:sz w:val="22"/>
          <w:szCs w:val="22"/>
          <w:highlight w:val="yellow"/>
        </w:rPr>
        <w:t>0.0015 percent, by weight</w:t>
      </w:r>
      <w:r w:rsidRPr="004C372A">
        <w:rPr>
          <w:strike/>
          <w:sz w:val="22"/>
          <w:szCs w:val="22"/>
          <w:highlight w:val="yellow"/>
        </w:rPr>
        <w:t xml:space="preserve">.  The sulfur content shall be determined using one of the ASTM methods listed in Specific Condition </w:t>
      </w:r>
      <w:r w:rsidRPr="004C372A">
        <w:rPr>
          <w:b/>
          <w:strike/>
          <w:sz w:val="22"/>
          <w:szCs w:val="22"/>
          <w:highlight w:val="yellow"/>
        </w:rPr>
        <w:t>F8.</w:t>
      </w:r>
      <w:r w:rsidRPr="004C372A">
        <w:rPr>
          <w:strike/>
          <w:sz w:val="22"/>
          <w:szCs w:val="22"/>
          <w:highlight w:val="yellow"/>
        </w:rPr>
        <w:t xml:space="preserve"> of this permit. [Rules 62-4.070(3) and 62-210.200, (PTE), F.A.C.; and 40 CFR 80, Subpart I]</w:t>
      </w:r>
    </w:p>
    <w:bookmarkEnd w:id="62"/>
    <w:p w:rsidR="004C372A" w:rsidRPr="004C372A" w:rsidRDefault="004C372A" w:rsidP="004C372A">
      <w:pPr>
        <w:tabs>
          <w:tab w:val="left" w:pos="1080"/>
          <w:tab w:val="left" w:pos="1440"/>
        </w:tabs>
        <w:suppressAutoHyphens/>
        <w:ind w:left="720" w:hanging="360"/>
        <w:jc w:val="both"/>
        <w:rPr>
          <w:strike/>
          <w:sz w:val="22"/>
          <w:szCs w:val="22"/>
          <w:highlight w:val="yellow"/>
        </w:rPr>
      </w:pPr>
    </w:p>
    <w:p w:rsidR="004C372A" w:rsidRPr="004C372A" w:rsidRDefault="004C372A" w:rsidP="004C372A">
      <w:pPr>
        <w:tabs>
          <w:tab w:val="left" w:pos="360"/>
          <w:tab w:val="left" w:pos="1080"/>
          <w:tab w:val="left" w:pos="1440"/>
        </w:tabs>
        <w:ind w:left="720" w:hanging="360"/>
        <w:rPr>
          <w:strike/>
          <w:sz w:val="22"/>
          <w:szCs w:val="22"/>
          <w:highlight w:val="yellow"/>
        </w:rPr>
      </w:pPr>
      <w:r w:rsidRPr="004C372A">
        <w:rPr>
          <w:b/>
          <w:strike/>
          <w:sz w:val="22"/>
          <w:szCs w:val="22"/>
          <w:highlight w:val="yellow"/>
        </w:rPr>
        <w:t>F3.</w:t>
      </w:r>
      <w:r w:rsidRPr="004C372A">
        <w:rPr>
          <w:strike/>
          <w:sz w:val="22"/>
          <w:szCs w:val="22"/>
          <w:highlight w:val="yellow"/>
        </w:rPr>
        <w:tab/>
      </w:r>
      <w:bookmarkStart w:id="63" w:name="_Hlk520464194"/>
      <w:bookmarkStart w:id="64" w:name="_Hlk520464136"/>
      <w:r w:rsidRPr="004C372A">
        <w:rPr>
          <w:strike/>
          <w:sz w:val="22"/>
          <w:szCs w:val="22"/>
          <w:highlight w:val="yellow"/>
          <w:u w:val="single"/>
        </w:rPr>
        <w:t>Visible Emissions</w:t>
      </w:r>
      <w:r w:rsidRPr="004C372A">
        <w:rPr>
          <w:strike/>
          <w:sz w:val="22"/>
          <w:szCs w:val="22"/>
          <w:highlight w:val="yellow"/>
        </w:rPr>
        <w:t>. Visible emissions from the back-up generator shall not exceed 20 percent opacity. [Rule 62-296.320(4)(b)1., F.A.C.]</w:t>
      </w:r>
    </w:p>
    <w:bookmarkEnd w:id="63"/>
    <w:p w:rsidR="004C372A" w:rsidRPr="004C372A" w:rsidRDefault="004C372A" w:rsidP="004C372A">
      <w:pPr>
        <w:tabs>
          <w:tab w:val="left" w:pos="0"/>
          <w:tab w:val="left" w:pos="1080"/>
          <w:tab w:val="left" w:pos="1440"/>
        </w:tabs>
        <w:suppressAutoHyphens/>
        <w:ind w:left="720" w:hanging="360"/>
        <w:rPr>
          <w:strike/>
          <w:sz w:val="22"/>
          <w:szCs w:val="22"/>
          <w:highlight w:val="yellow"/>
        </w:rPr>
      </w:pPr>
      <w:r w:rsidRPr="004C372A">
        <w:rPr>
          <w:strike/>
          <w:sz w:val="22"/>
          <w:szCs w:val="22"/>
          <w:highlight w:val="yellow"/>
        </w:rPr>
        <w:t xml:space="preserve"> </w:t>
      </w:r>
    </w:p>
    <w:bookmarkEnd w:id="64"/>
    <w:p w:rsidR="004C372A" w:rsidRPr="004C372A" w:rsidRDefault="004C372A" w:rsidP="004C372A">
      <w:pPr>
        <w:tabs>
          <w:tab w:val="left" w:pos="360"/>
          <w:tab w:val="left" w:pos="720"/>
          <w:tab w:val="left" w:pos="1080"/>
          <w:tab w:val="left" w:pos="1440"/>
          <w:tab w:val="left" w:pos="2016"/>
          <w:tab w:val="left" w:pos="2592"/>
          <w:tab w:val="left" w:pos="2736"/>
          <w:tab w:val="left" w:pos="4608"/>
        </w:tabs>
        <w:spacing w:line="240" w:lineRule="atLeast"/>
        <w:ind w:left="720" w:right="-187" w:hanging="360"/>
        <w:rPr>
          <w:strike/>
          <w:sz w:val="22"/>
          <w:szCs w:val="22"/>
          <w:highlight w:val="yellow"/>
        </w:rPr>
      </w:pPr>
      <w:r w:rsidRPr="004C372A">
        <w:rPr>
          <w:b/>
          <w:strike/>
          <w:sz w:val="22"/>
          <w:szCs w:val="22"/>
          <w:highlight w:val="yellow"/>
        </w:rPr>
        <w:t>F4.</w:t>
      </w:r>
      <w:r w:rsidRPr="004C372A">
        <w:rPr>
          <w:b/>
          <w:strike/>
          <w:sz w:val="22"/>
          <w:szCs w:val="22"/>
          <w:highlight w:val="yellow"/>
        </w:rPr>
        <w:tab/>
      </w:r>
      <w:bookmarkStart w:id="65" w:name="_Hlk520465072"/>
      <w:r w:rsidRPr="004C372A">
        <w:rPr>
          <w:strike/>
          <w:sz w:val="22"/>
          <w:szCs w:val="22"/>
          <w:highlight w:val="yellow"/>
          <w:u w:val="single"/>
        </w:rPr>
        <w:t>Performance Standards:</w:t>
      </w:r>
      <w:r w:rsidRPr="004C372A">
        <w:rPr>
          <w:strike/>
          <w:sz w:val="22"/>
          <w:szCs w:val="22"/>
          <w:highlight w:val="yellow"/>
        </w:rPr>
        <w:t xml:space="preserve"> The Back-Up generator is </w:t>
      </w:r>
      <w:r w:rsidRPr="004C372A">
        <w:rPr>
          <w:b/>
          <w:strike/>
          <w:sz w:val="22"/>
          <w:szCs w:val="22"/>
          <w:highlight w:val="yellow"/>
          <w:u w:val="single"/>
        </w:rPr>
        <w:t>not</w:t>
      </w:r>
      <w:r w:rsidRPr="004C372A">
        <w:rPr>
          <w:strike/>
          <w:sz w:val="22"/>
          <w:szCs w:val="22"/>
          <w:highlight w:val="yellow"/>
        </w:rPr>
        <w:t xml:space="preserve"> subject to 40 CFR 60, Subpart IIII or 40 CFR 63 Subpart ZZZZ.</w:t>
      </w:r>
    </w:p>
    <w:p w:rsidR="004C372A" w:rsidRPr="004C372A" w:rsidRDefault="004C372A" w:rsidP="004C372A">
      <w:pPr>
        <w:tabs>
          <w:tab w:val="left" w:pos="360"/>
          <w:tab w:val="left" w:pos="720"/>
          <w:tab w:val="left" w:pos="1080"/>
          <w:tab w:val="left" w:pos="1440"/>
          <w:tab w:val="left" w:pos="2016"/>
          <w:tab w:val="left" w:pos="2592"/>
          <w:tab w:val="left" w:pos="2736"/>
          <w:tab w:val="left" w:pos="4608"/>
        </w:tabs>
        <w:spacing w:line="240" w:lineRule="atLeast"/>
        <w:ind w:left="720" w:right="-187" w:hanging="360"/>
        <w:rPr>
          <w:strike/>
          <w:sz w:val="22"/>
          <w:szCs w:val="22"/>
          <w:highlight w:val="yellow"/>
        </w:rPr>
      </w:pPr>
      <w:r w:rsidRPr="004C372A">
        <w:rPr>
          <w:strike/>
          <w:sz w:val="22"/>
          <w:szCs w:val="22"/>
          <w:highlight w:val="yellow"/>
        </w:rPr>
        <w:t>[Rule 62-4.070(3), F.A.C.; and 40 CFR 1068.30]</w:t>
      </w:r>
    </w:p>
    <w:bookmarkEnd w:id="65"/>
    <w:p w:rsidR="004C372A" w:rsidRPr="004C372A" w:rsidRDefault="004C372A" w:rsidP="004C372A">
      <w:pPr>
        <w:tabs>
          <w:tab w:val="left" w:pos="0"/>
          <w:tab w:val="left" w:pos="720"/>
          <w:tab w:val="left" w:pos="1080"/>
          <w:tab w:val="left" w:pos="1440"/>
          <w:tab w:val="left" w:pos="2016"/>
          <w:tab w:val="left" w:pos="2592"/>
          <w:tab w:val="left" w:pos="2736"/>
          <w:tab w:val="left" w:pos="4608"/>
        </w:tabs>
        <w:spacing w:line="240" w:lineRule="atLeast"/>
        <w:ind w:left="720" w:right="-187" w:hanging="360"/>
        <w:rPr>
          <w:strike/>
          <w:sz w:val="22"/>
          <w:szCs w:val="22"/>
          <w:highlight w:val="yellow"/>
        </w:rPr>
      </w:pPr>
    </w:p>
    <w:p w:rsidR="004C372A" w:rsidRPr="004C372A" w:rsidRDefault="004C372A" w:rsidP="004C372A">
      <w:pPr>
        <w:tabs>
          <w:tab w:val="left" w:pos="0"/>
          <w:tab w:val="left" w:pos="720"/>
          <w:tab w:val="left" w:pos="1080"/>
          <w:tab w:val="left" w:pos="1440"/>
          <w:tab w:val="left" w:pos="2016"/>
          <w:tab w:val="left" w:pos="2592"/>
          <w:tab w:val="left" w:pos="2736"/>
          <w:tab w:val="left" w:pos="4608"/>
        </w:tabs>
        <w:spacing w:line="240" w:lineRule="atLeast"/>
        <w:ind w:left="720" w:right="-187" w:hanging="360"/>
        <w:rPr>
          <w:b/>
          <w:i/>
          <w:strike/>
          <w:sz w:val="22"/>
          <w:szCs w:val="22"/>
          <w:highlight w:val="yellow"/>
        </w:rPr>
      </w:pPr>
      <w:bookmarkStart w:id="66" w:name="_Hlk520465152"/>
      <w:r w:rsidRPr="004C372A">
        <w:rPr>
          <w:strike/>
          <w:sz w:val="22"/>
          <w:szCs w:val="22"/>
          <w:highlight w:val="yellow"/>
        </w:rPr>
        <w:t>{</w:t>
      </w:r>
      <w:r w:rsidRPr="004C372A">
        <w:rPr>
          <w:i/>
          <w:strike/>
          <w:sz w:val="22"/>
          <w:szCs w:val="22"/>
          <w:highlight w:val="yellow"/>
        </w:rPr>
        <w:t>Permitting Note: This is a portable, emergency generator that is moved around between TransMontaigne’s Florida Terminals.  As it is portable, it is not subject to 40 CFR 60 Subpart IIII or 40 CFR 63 Subpart ZZZZ.</w:t>
      </w:r>
      <w:r w:rsidRPr="004C372A">
        <w:rPr>
          <w:strike/>
          <w:sz w:val="22"/>
          <w:szCs w:val="22"/>
          <w:highlight w:val="yellow"/>
        </w:rPr>
        <w:t>}</w:t>
      </w:r>
    </w:p>
    <w:bookmarkEnd w:id="66"/>
    <w:p w:rsidR="004C372A" w:rsidRPr="004C372A" w:rsidRDefault="004C372A" w:rsidP="004C372A">
      <w:pPr>
        <w:widowControl w:val="0"/>
        <w:tabs>
          <w:tab w:val="left" w:pos="360"/>
          <w:tab w:val="left" w:pos="1080"/>
          <w:tab w:val="left" w:pos="1440"/>
        </w:tabs>
        <w:autoSpaceDE w:val="0"/>
        <w:autoSpaceDN w:val="0"/>
        <w:adjustRightInd w:val="0"/>
        <w:spacing w:before="240"/>
        <w:ind w:left="720" w:hanging="360"/>
        <w:rPr>
          <w:strike/>
          <w:sz w:val="22"/>
          <w:szCs w:val="22"/>
          <w:highlight w:val="yellow"/>
        </w:rPr>
      </w:pPr>
      <w:r w:rsidRPr="004C372A">
        <w:rPr>
          <w:b/>
          <w:strike/>
          <w:sz w:val="22"/>
          <w:szCs w:val="22"/>
          <w:highlight w:val="yellow"/>
        </w:rPr>
        <w:t>F5.</w:t>
      </w:r>
      <w:r w:rsidRPr="004C372A">
        <w:rPr>
          <w:strike/>
          <w:sz w:val="22"/>
          <w:szCs w:val="22"/>
          <w:highlight w:val="yellow"/>
        </w:rPr>
        <w:tab/>
      </w:r>
      <w:bookmarkStart w:id="67" w:name="_Hlk520465338"/>
      <w:r w:rsidRPr="004C372A">
        <w:rPr>
          <w:strike/>
          <w:sz w:val="22"/>
          <w:szCs w:val="22"/>
          <w:highlight w:val="yellow"/>
          <w:u w:val="single"/>
        </w:rPr>
        <w:t>Test Requirements</w:t>
      </w:r>
      <w:r w:rsidRPr="004C372A">
        <w:rPr>
          <w:strike/>
          <w:sz w:val="22"/>
          <w:szCs w:val="22"/>
          <w:highlight w:val="yellow"/>
        </w:rPr>
        <w:t>:  There is no test requirement for the back-up generator unless the Department, after investigation, has good reason to believe that any applicable emission standard contained in a Department rule or in a permit issued pursuant to those rules is being violated.  [Rules 62</w:t>
      </w:r>
      <w:r w:rsidRPr="004C372A">
        <w:rPr>
          <w:strike/>
          <w:sz w:val="22"/>
          <w:szCs w:val="22"/>
          <w:highlight w:val="yellow"/>
        </w:rPr>
        <w:noBreakHyphen/>
        <w:t>4.070(3)  and  62-297.310(7), F.A.C.]</w:t>
      </w:r>
    </w:p>
    <w:bookmarkEnd w:id="67"/>
    <w:p w:rsidR="004C372A" w:rsidRPr="004C372A" w:rsidRDefault="004C372A" w:rsidP="004C372A">
      <w:pPr>
        <w:tabs>
          <w:tab w:val="left" w:pos="360"/>
          <w:tab w:val="left" w:pos="1080"/>
          <w:tab w:val="left" w:pos="1440"/>
        </w:tabs>
        <w:ind w:left="720" w:hanging="360"/>
        <w:rPr>
          <w:b/>
          <w:bCs/>
          <w:caps/>
          <w:strike/>
          <w:sz w:val="22"/>
          <w:szCs w:val="22"/>
          <w:highlight w:val="yellow"/>
        </w:rPr>
      </w:pPr>
    </w:p>
    <w:p w:rsidR="004C372A" w:rsidRPr="004C372A" w:rsidRDefault="004C372A" w:rsidP="004C372A">
      <w:pPr>
        <w:tabs>
          <w:tab w:val="left" w:pos="360"/>
          <w:tab w:val="left" w:pos="1080"/>
          <w:tab w:val="left" w:pos="1440"/>
        </w:tabs>
        <w:ind w:left="720" w:hanging="360"/>
        <w:rPr>
          <w:b/>
          <w:strike/>
          <w:sz w:val="22"/>
          <w:szCs w:val="22"/>
          <w:highlight w:val="yellow"/>
        </w:rPr>
      </w:pPr>
      <w:r w:rsidRPr="004C372A">
        <w:rPr>
          <w:b/>
          <w:strike/>
          <w:sz w:val="22"/>
          <w:szCs w:val="22"/>
          <w:highlight w:val="yellow"/>
        </w:rPr>
        <w:t>F6.</w:t>
      </w:r>
      <w:r w:rsidRPr="004C372A">
        <w:rPr>
          <w:b/>
          <w:strike/>
          <w:sz w:val="22"/>
          <w:szCs w:val="22"/>
          <w:highlight w:val="yellow"/>
        </w:rPr>
        <w:tab/>
      </w:r>
      <w:bookmarkStart w:id="68" w:name="_Hlk520466292"/>
      <w:r w:rsidRPr="004C372A">
        <w:rPr>
          <w:strike/>
          <w:sz w:val="22"/>
          <w:szCs w:val="22"/>
          <w:highlight w:val="yellow"/>
          <w:u w:val="single"/>
        </w:rPr>
        <w:t>Maintenance Log:</w:t>
      </w:r>
      <w:r w:rsidRPr="004C372A">
        <w:rPr>
          <w:strike/>
          <w:sz w:val="22"/>
          <w:szCs w:val="22"/>
          <w:highlight w:val="yellow"/>
        </w:rPr>
        <w:t xml:space="preserve">  Maintain a log recording maintenance activity performed on the back-up generator according to the manufacturer’s written instructions or procedures over the life of the engine.  A copy of the manufacturer’s written instructions or procedures must be on site and available upon request by a DEP Inspector.</w:t>
      </w:r>
      <w:r w:rsidRPr="004C372A">
        <w:rPr>
          <w:b/>
          <w:strike/>
          <w:sz w:val="22"/>
          <w:szCs w:val="22"/>
          <w:highlight w:val="yellow"/>
        </w:rPr>
        <w:t xml:space="preserve"> </w:t>
      </w:r>
    </w:p>
    <w:p w:rsidR="004C372A" w:rsidRPr="004C372A" w:rsidRDefault="004C372A" w:rsidP="004C372A">
      <w:pPr>
        <w:tabs>
          <w:tab w:val="left" w:pos="1080"/>
          <w:tab w:val="left" w:pos="1440"/>
        </w:tabs>
        <w:ind w:left="720" w:hanging="360"/>
        <w:jc w:val="both"/>
        <w:rPr>
          <w:strike/>
          <w:sz w:val="22"/>
          <w:szCs w:val="22"/>
          <w:highlight w:val="yellow"/>
        </w:rPr>
      </w:pPr>
      <w:r w:rsidRPr="004C372A">
        <w:rPr>
          <w:strike/>
          <w:sz w:val="22"/>
          <w:szCs w:val="22"/>
          <w:highlight w:val="yellow"/>
        </w:rPr>
        <w:t xml:space="preserve"> </w:t>
      </w:r>
    </w:p>
    <w:bookmarkEnd w:id="68"/>
    <w:p w:rsidR="004C372A" w:rsidRPr="004C372A" w:rsidRDefault="004C372A" w:rsidP="004C372A">
      <w:pPr>
        <w:tabs>
          <w:tab w:val="left" w:pos="360"/>
          <w:tab w:val="left" w:pos="1080"/>
          <w:tab w:val="left" w:pos="1440"/>
        </w:tabs>
        <w:ind w:left="720" w:hanging="360"/>
        <w:rPr>
          <w:strike/>
          <w:sz w:val="22"/>
          <w:szCs w:val="22"/>
          <w:highlight w:val="yellow"/>
        </w:rPr>
      </w:pPr>
      <w:r w:rsidRPr="004C372A">
        <w:rPr>
          <w:b/>
          <w:strike/>
          <w:sz w:val="22"/>
          <w:szCs w:val="22"/>
          <w:highlight w:val="yellow"/>
        </w:rPr>
        <w:t>F7.</w:t>
      </w:r>
      <w:r w:rsidRPr="004C372A">
        <w:rPr>
          <w:strike/>
          <w:sz w:val="22"/>
          <w:szCs w:val="22"/>
          <w:highlight w:val="yellow"/>
        </w:rPr>
        <w:tab/>
      </w:r>
      <w:r w:rsidRPr="004C372A">
        <w:rPr>
          <w:strike/>
          <w:sz w:val="22"/>
          <w:szCs w:val="22"/>
          <w:highlight w:val="yellow"/>
          <w:u w:val="single"/>
        </w:rPr>
        <w:t>Sulfur Dioxide - Sulfur Content</w:t>
      </w:r>
      <w:r w:rsidRPr="004C372A">
        <w:rPr>
          <w:strike/>
          <w:sz w:val="22"/>
          <w:szCs w:val="22"/>
          <w:highlight w:val="yellow"/>
        </w:rPr>
        <w:t>.  The permittee shall demonstrate compliance with the liquid fuel sulfur limit by providing a fuel analysis upon each fuel delivery to the fuel supply tank.  [Rules 62-213.440 and 62-296.406(3), F.A.C.]</w:t>
      </w:r>
    </w:p>
    <w:p w:rsidR="004C372A" w:rsidRPr="004C372A" w:rsidRDefault="004C372A" w:rsidP="004C372A">
      <w:pPr>
        <w:tabs>
          <w:tab w:val="left" w:pos="360"/>
          <w:tab w:val="left" w:pos="1080"/>
          <w:tab w:val="left" w:pos="1440"/>
        </w:tabs>
        <w:ind w:left="720" w:hanging="360"/>
        <w:rPr>
          <w:strike/>
          <w:sz w:val="22"/>
          <w:szCs w:val="22"/>
          <w:highlight w:val="yellow"/>
        </w:rPr>
      </w:pPr>
    </w:p>
    <w:p w:rsidR="004C372A" w:rsidRPr="004C372A" w:rsidRDefault="004C372A" w:rsidP="004C372A">
      <w:pPr>
        <w:tabs>
          <w:tab w:val="left" w:pos="0"/>
          <w:tab w:val="left" w:pos="360"/>
          <w:tab w:val="left" w:pos="720"/>
          <w:tab w:val="left" w:pos="1080"/>
          <w:tab w:val="left" w:pos="1440"/>
        </w:tabs>
        <w:ind w:left="720" w:hanging="360"/>
        <w:rPr>
          <w:strike/>
          <w:sz w:val="22"/>
          <w:szCs w:val="22"/>
          <w:highlight w:val="yellow"/>
        </w:rPr>
      </w:pPr>
      <w:r w:rsidRPr="004C372A">
        <w:rPr>
          <w:b/>
          <w:strike/>
          <w:sz w:val="22"/>
          <w:szCs w:val="22"/>
          <w:highlight w:val="yellow"/>
        </w:rPr>
        <w:t>F8.</w:t>
      </w:r>
      <w:r w:rsidRPr="004C372A">
        <w:rPr>
          <w:b/>
          <w:strike/>
          <w:sz w:val="22"/>
          <w:szCs w:val="22"/>
          <w:highlight w:val="yellow"/>
        </w:rPr>
        <w:tab/>
      </w:r>
      <w:bookmarkStart w:id="69" w:name="_Hlk520466444"/>
      <w:r w:rsidRPr="004C372A">
        <w:rPr>
          <w:strike/>
          <w:sz w:val="22"/>
          <w:szCs w:val="22"/>
          <w:highlight w:val="yellow"/>
        </w:rPr>
        <w:t>The fuel sulfur content, percent by weight, for liquid fuels shall be evaluated using one of ASTM D2622-94, ASTM D4294-90(95), ASTM 1552-95, ASTM D1266-91, or both ASTM D4057-88 and ASTM D129-91 or latest editions.</w:t>
      </w:r>
    </w:p>
    <w:p w:rsidR="004C372A" w:rsidRPr="004C372A" w:rsidRDefault="004C372A" w:rsidP="004C372A">
      <w:pPr>
        <w:pStyle w:val="ListParagraph"/>
        <w:tabs>
          <w:tab w:val="left" w:pos="0"/>
          <w:tab w:val="left" w:pos="720"/>
          <w:tab w:val="left" w:pos="1080"/>
          <w:tab w:val="left" w:pos="1440"/>
        </w:tabs>
        <w:ind w:hanging="360"/>
        <w:rPr>
          <w:strike/>
          <w:sz w:val="22"/>
          <w:szCs w:val="22"/>
          <w:highlight w:val="yellow"/>
        </w:rPr>
      </w:pPr>
      <w:r w:rsidRPr="004C372A">
        <w:rPr>
          <w:strike/>
          <w:sz w:val="22"/>
          <w:szCs w:val="22"/>
          <w:highlight w:val="yellow"/>
        </w:rPr>
        <w:t>[Rules 62-213.440, 62-296.406(3) and 62-297.440(1), F.A.C.]</w:t>
      </w:r>
    </w:p>
    <w:p w:rsidR="004C372A" w:rsidRPr="004C372A" w:rsidRDefault="004C372A" w:rsidP="004C372A">
      <w:pPr>
        <w:tabs>
          <w:tab w:val="left" w:pos="1080"/>
          <w:tab w:val="left" w:pos="1440"/>
        </w:tabs>
        <w:ind w:left="720" w:hanging="360"/>
        <w:rPr>
          <w:strike/>
          <w:sz w:val="22"/>
          <w:szCs w:val="22"/>
          <w:highlight w:val="yellow"/>
        </w:rPr>
      </w:pPr>
      <w:r w:rsidRPr="004C372A">
        <w:rPr>
          <w:strike/>
          <w:sz w:val="22"/>
          <w:szCs w:val="22"/>
          <w:highlight w:val="yellow"/>
        </w:rPr>
        <w:t xml:space="preserve"> </w:t>
      </w:r>
    </w:p>
    <w:bookmarkEnd w:id="69"/>
    <w:p w:rsidR="004C372A" w:rsidRPr="004C372A" w:rsidRDefault="004C372A" w:rsidP="004C372A">
      <w:pPr>
        <w:tabs>
          <w:tab w:val="left" w:pos="360"/>
          <w:tab w:val="left" w:pos="1080"/>
          <w:tab w:val="left" w:pos="1440"/>
        </w:tabs>
        <w:ind w:left="720" w:hanging="360"/>
        <w:rPr>
          <w:strike/>
          <w:sz w:val="22"/>
          <w:szCs w:val="22"/>
          <w:highlight w:val="yellow"/>
        </w:rPr>
      </w:pPr>
      <w:r w:rsidRPr="004C372A">
        <w:rPr>
          <w:b/>
          <w:strike/>
          <w:sz w:val="22"/>
          <w:szCs w:val="22"/>
          <w:highlight w:val="yellow"/>
        </w:rPr>
        <w:t>F9.</w:t>
      </w:r>
      <w:r w:rsidRPr="004C372A">
        <w:rPr>
          <w:b/>
          <w:strike/>
          <w:sz w:val="22"/>
          <w:szCs w:val="22"/>
          <w:highlight w:val="yellow"/>
        </w:rPr>
        <w:tab/>
      </w:r>
      <w:r w:rsidRPr="004C372A">
        <w:rPr>
          <w:strike/>
          <w:sz w:val="22"/>
          <w:szCs w:val="22"/>
          <w:highlight w:val="yellow"/>
          <w:u w:val="single"/>
        </w:rPr>
        <w:t>Operational Data</w:t>
      </w:r>
      <w:r w:rsidRPr="004C372A">
        <w:rPr>
          <w:strike/>
          <w:sz w:val="22"/>
          <w:szCs w:val="22"/>
          <w:highlight w:val="yellow"/>
        </w:rPr>
        <w:t xml:space="preserve">:  In order to demonstrate compliance with Specific Conditions No. </w:t>
      </w:r>
      <w:r w:rsidRPr="004C372A">
        <w:rPr>
          <w:b/>
          <w:strike/>
          <w:sz w:val="22"/>
          <w:szCs w:val="22"/>
          <w:highlight w:val="yellow"/>
        </w:rPr>
        <w:t>F1.</w:t>
      </w:r>
      <w:r w:rsidRPr="004C372A">
        <w:rPr>
          <w:strike/>
          <w:sz w:val="22"/>
          <w:szCs w:val="22"/>
          <w:highlight w:val="yellow"/>
        </w:rPr>
        <w:t xml:space="preserve"> and </w:t>
      </w:r>
      <w:r w:rsidRPr="004C372A">
        <w:rPr>
          <w:b/>
          <w:strike/>
          <w:sz w:val="22"/>
          <w:szCs w:val="22"/>
          <w:highlight w:val="yellow"/>
        </w:rPr>
        <w:t>F2.</w:t>
      </w:r>
      <w:r w:rsidRPr="004C372A">
        <w:rPr>
          <w:strike/>
          <w:sz w:val="22"/>
          <w:szCs w:val="22"/>
          <w:highlight w:val="yellow"/>
        </w:rPr>
        <w:t>, the permittee shall maintain records at the facility for a period of at least 5 years from the date the data is recorded. The records shall contain the following:</w:t>
      </w:r>
    </w:p>
    <w:p w:rsidR="004C372A" w:rsidRPr="004C372A" w:rsidRDefault="004C372A" w:rsidP="004C372A">
      <w:pPr>
        <w:tabs>
          <w:tab w:val="left" w:pos="1080"/>
          <w:tab w:val="left" w:pos="1440"/>
        </w:tabs>
        <w:ind w:left="720" w:hanging="360"/>
        <w:rPr>
          <w:strike/>
          <w:sz w:val="22"/>
          <w:szCs w:val="22"/>
          <w:highlight w:val="yellow"/>
        </w:rPr>
      </w:pPr>
    </w:p>
    <w:p w:rsidR="004C372A" w:rsidRPr="004C372A" w:rsidRDefault="004C372A" w:rsidP="004C372A">
      <w:pPr>
        <w:pStyle w:val="ListParagraph"/>
        <w:numPr>
          <w:ilvl w:val="0"/>
          <w:numId w:val="36"/>
        </w:numPr>
        <w:tabs>
          <w:tab w:val="left" w:pos="0"/>
          <w:tab w:val="left" w:pos="400"/>
          <w:tab w:val="left" w:pos="700"/>
          <w:tab w:val="left" w:pos="1080"/>
          <w:tab w:val="left" w:pos="1440"/>
        </w:tabs>
        <w:suppressAutoHyphens/>
        <w:ind w:left="720"/>
        <w:contextualSpacing w:val="0"/>
        <w:jc w:val="both"/>
        <w:rPr>
          <w:strike/>
          <w:sz w:val="22"/>
          <w:szCs w:val="22"/>
          <w:highlight w:val="yellow"/>
        </w:rPr>
      </w:pPr>
      <w:r w:rsidRPr="004C372A">
        <w:rPr>
          <w:strike/>
          <w:sz w:val="22"/>
          <w:szCs w:val="22"/>
          <w:highlight w:val="yellow"/>
        </w:rPr>
        <w:t>Facility Name, Facility ID No. (i.e., 0090029);</w:t>
      </w:r>
    </w:p>
    <w:p w:rsidR="004C372A" w:rsidRPr="004C372A" w:rsidRDefault="004C372A" w:rsidP="004C372A">
      <w:pPr>
        <w:pStyle w:val="ListParagraph"/>
        <w:tabs>
          <w:tab w:val="left" w:pos="0"/>
          <w:tab w:val="left" w:pos="400"/>
          <w:tab w:val="left" w:pos="700"/>
          <w:tab w:val="left" w:pos="1080"/>
          <w:tab w:val="left" w:pos="1440"/>
        </w:tabs>
        <w:suppressAutoHyphens/>
        <w:ind w:hanging="360"/>
        <w:contextualSpacing w:val="0"/>
        <w:jc w:val="both"/>
        <w:rPr>
          <w:strike/>
          <w:sz w:val="22"/>
          <w:szCs w:val="22"/>
          <w:highlight w:val="yellow"/>
        </w:rPr>
      </w:pPr>
    </w:p>
    <w:p w:rsidR="004C372A" w:rsidRPr="004C372A" w:rsidRDefault="004C372A" w:rsidP="004C372A">
      <w:pPr>
        <w:pStyle w:val="ListParagraph"/>
        <w:numPr>
          <w:ilvl w:val="0"/>
          <w:numId w:val="36"/>
        </w:numPr>
        <w:tabs>
          <w:tab w:val="left" w:pos="0"/>
          <w:tab w:val="left" w:pos="400"/>
          <w:tab w:val="left" w:pos="700"/>
          <w:tab w:val="left" w:pos="1080"/>
          <w:tab w:val="left" w:pos="1440"/>
        </w:tabs>
        <w:ind w:left="720"/>
        <w:rPr>
          <w:strike/>
          <w:sz w:val="22"/>
          <w:szCs w:val="22"/>
          <w:highlight w:val="yellow"/>
        </w:rPr>
      </w:pPr>
      <w:r w:rsidRPr="004C372A">
        <w:rPr>
          <w:strike/>
          <w:sz w:val="22"/>
          <w:szCs w:val="22"/>
          <w:highlight w:val="yellow"/>
        </w:rPr>
        <w:t xml:space="preserve">Month and year of record; </w:t>
      </w:r>
    </w:p>
    <w:p w:rsidR="004C372A" w:rsidRPr="004C372A" w:rsidRDefault="004C372A" w:rsidP="004C372A">
      <w:pPr>
        <w:pStyle w:val="ListParagraph"/>
        <w:tabs>
          <w:tab w:val="left" w:pos="1080"/>
          <w:tab w:val="left" w:pos="1440"/>
        </w:tabs>
        <w:ind w:hanging="360"/>
        <w:rPr>
          <w:strike/>
          <w:sz w:val="22"/>
          <w:szCs w:val="22"/>
          <w:highlight w:val="yellow"/>
        </w:rPr>
      </w:pPr>
    </w:p>
    <w:p w:rsidR="004C372A" w:rsidRPr="004C372A" w:rsidRDefault="004C372A" w:rsidP="004C372A">
      <w:pPr>
        <w:pStyle w:val="ListParagraph"/>
        <w:numPr>
          <w:ilvl w:val="0"/>
          <w:numId w:val="36"/>
        </w:numPr>
        <w:tabs>
          <w:tab w:val="left" w:pos="0"/>
          <w:tab w:val="left" w:pos="400"/>
          <w:tab w:val="left" w:pos="700"/>
          <w:tab w:val="left" w:pos="1080"/>
          <w:tab w:val="left" w:pos="1440"/>
        </w:tabs>
        <w:ind w:left="720"/>
        <w:rPr>
          <w:strike/>
          <w:sz w:val="22"/>
          <w:szCs w:val="22"/>
          <w:highlight w:val="yellow"/>
        </w:rPr>
      </w:pPr>
      <w:r w:rsidRPr="004C372A">
        <w:rPr>
          <w:strike/>
          <w:sz w:val="22"/>
          <w:szCs w:val="22"/>
          <w:highlight w:val="yellow"/>
        </w:rPr>
        <w:t xml:space="preserve">Most recent monthly total of operational hours at this facility; </w:t>
      </w:r>
    </w:p>
    <w:p w:rsidR="004C372A" w:rsidRPr="004C372A" w:rsidRDefault="004C372A" w:rsidP="004C372A">
      <w:pPr>
        <w:pStyle w:val="ListParagraph"/>
        <w:tabs>
          <w:tab w:val="left" w:pos="1080"/>
          <w:tab w:val="left" w:pos="1440"/>
        </w:tabs>
        <w:ind w:hanging="360"/>
        <w:rPr>
          <w:strike/>
          <w:sz w:val="22"/>
          <w:szCs w:val="22"/>
          <w:highlight w:val="yellow"/>
        </w:rPr>
      </w:pPr>
    </w:p>
    <w:p w:rsidR="004C372A" w:rsidRPr="004C372A" w:rsidRDefault="004C372A" w:rsidP="004C372A">
      <w:pPr>
        <w:pStyle w:val="ListParagraph"/>
        <w:numPr>
          <w:ilvl w:val="0"/>
          <w:numId w:val="36"/>
        </w:numPr>
        <w:tabs>
          <w:tab w:val="left" w:pos="0"/>
          <w:tab w:val="left" w:pos="400"/>
          <w:tab w:val="left" w:pos="700"/>
          <w:tab w:val="left" w:pos="1080"/>
          <w:tab w:val="left" w:pos="1440"/>
        </w:tabs>
        <w:ind w:left="720"/>
        <w:rPr>
          <w:strike/>
          <w:sz w:val="22"/>
          <w:szCs w:val="22"/>
          <w:highlight w:val="yellow"/>
        </w:rPr>
      </w:pPr>
      <w:r w:rsidRPr="004C372A">
        <w:rPr>
          <w:strike/>
          <w:sz w:val="22"/>
          <w:szCs w:val="22"/>
          <w:highlight w:val="yellow"/>
        </w:rPr>
        <w:t>Most recent consecutive 12 month total of operational hours at this facility; and</w:t>
      </w:r>
    </w:p>
    <w:p w:rsidR="004C372A" w:rsidRPr="004C372A" w:rsidRDefault="004C372A" w:rsidP="004C372A">
      <w:pPr>
        <w:pStyle w:val="ListParagraph"/>
        <w:tabs>
          <w:tab w:val="left" w:pos="0"/>
          <w:tab w:val="left" w:pos="400"/>
          <w:tab w:val="left" w:pos="700"/>
          <w:tab w:val="left" w:pos="1080"/>
          <w:tab w:val="left" w:pos="1440"/>
        </w:tabs>
        <w:ind w:hanging="360"/>
        <w:rPr>
          <w:strike/>
          <w:sz w:val="22"/>
          <w:szCs w:val="22"/>
          <w:highlight w:val="yellow"/>
        </w:rPr>
      </w:pPr>
    </w:p>
    <w:p w:rsidR="004C372A" w:rsidRPr="004C372A" w:rsidRDefault="004C372A" w:rsidP="004C372A">
      <w:pPr>
        <w:pStyle w:val="ListParagraph"/>
        <w:numPr>
          <w:ilvl w:val="0"/>
          <w:numId w:val="36"/>
        </w:numPr>
        <w:tabs>
          <w:tab w:val="left" w:pos="0"/>
          <w:tab w:val="left" w:pos="400"/>
          <w:tab w:val="left" w:pos="700"/>
          <w:tab w:val="left" w:pos="1080"/>
          <w:tab w:val="left" w:pos="1440"/>
        </w:tabs>
        <w:ind w:left="720"/>
        <w:rPr>
          <w:strike/>
          <w:sz w:val="22"/>
          <w:szCs w:val="22"/>
          <w:highlight w:val="yellow"/>
        </w:rPr>
      </w:pPr>
      <w:r w:rsidRPr="004C372A">
        <w:rPr>
          <w:strike/>
          <w:sz w:val="22"/>
          <w:szCs w:val="22"/>
          <w:highlight w:val="yellow"/>
        </w:rPr>
        <w:t>Certification from the fuel supplier of the fuel’s sulfur content.</w:t>
      </w:r>
    </w:p>
    <w:p w:rsidR="004C372A" w:rsidRPr="004C372A" w:rsidRDefault="004C372A" w:rsidP="004C372A">
      <w:pPr>
        <w:tabs>
          <w:tab w:val="left" w:pos="1080"/>
          <w:tab w:val="left" w:pos="1440"/>
        </w:tabs>
        <w:ind w:left="720" w:hanging="360"/>
        <w:rPr>
          <w:strike/>
          <w:sz w:val="22"/>
          <w:szCs w:val="22"/>
          <w:highlight w:val="yellow"/>
        </w:rPr>
      </w:pPr>
    </w:p>
    <w:p w:rsidR="004C372A" w:rsidRPr="004C372A" w:rsidRDefault="004C372A" w:rsidP="004C372A">
      <w:pPr>
        <w:tabs>
          <w:tab w:val="left" w:pos="1080"/>
          <w:tab w:val="left" w:pos="1440"/>
        </w:tabs>
        <w:spacing w:line="240" w:lineRule="atLeast"/>
        <w:ind w:left="720" w:hanging="360"/>
        <w:rPr>
          <w:strike/>
          <w:sz w:val="22"/>
          <w:szCs w:val="22"/>
          <w:highlight w:val="yellow"/>
        </w:rPr>
      </w:pPr>
      <w:r w:rsidRPr="004C372A">
        <w:rPr>
          <w:strike/>
          <w:snapToGrid w:val="0"/>
          <w:sz w:val="22"/>
          <w:szCs w:val="22"/>
          <w:highlight w:val="yellow"/>
        </w:rPr>
        <w:t>The monthly logs shall be completed by the end of the following month.</w:t>
      </w:r>
    </w:p>
    <w:p w:rsidR="004C372A" w:rsidRPr="004C372A" w:rsidRDefault="004C372A" w:rsidP="004C372A">
      <w:pPr>
        <w:tabs>
          <w:tab w:val="left" w:pos="1080"/>
          <w:tab w:val="left" w:pos="1440"/>
        </w:tabs>
        <w:ind w:left="720" w:hanging="360"/>
        <w:rPr>
          <w:strike/>
          <w:sz w:val="22"/>
          <w:szCs w:val="22"/>
        </w:rPr>
      </w:pPr>
      <w:r w:rsidRPr="004C372A">
        <w:rPr>
          <w:strike/>
          <w:sz w:val="22"/>
          <w:szCs w:val="22"/>
          <w:highlight w:val="yellow"/>
        </w:rPr>
        <w:t>[Rules 62</w:t>
      </w:r>
      <w:r w:rsidRPr="004C372A">
        <w:rPr>
          <w:strike/>
          <w:sz w:val="22"/>
          <w:szCs w:val="22"/>
          <w:highlight w:val="yellow"/>
        </w:rPr>
        <w:noBreakHyphen/>
        <w:t>4.070(3) and 62</w:t>
      </w:r>
      <w:r w:rsidRPr="004C372A">
        <w:rPr>
          <w:strike/>
          <w:sz w:val="22"/>
          <w:szCs w:val="22"/>
          <w:highlight w:val="yellow"/>
        </w:rPr>
        <w:noBreakHyphen/>
        <w:t>213.440(1)(b)2., F.A.C.]</w:t>
      </w:r>
    </w:p>
    <w:p w:rsidR="004C372A" w:rsidRPr="004C372A" w:rsidRDefault="004C372A" w:rsidP="004C372A">
      <w:pPr>
        <w:tabs>
          <w:tab w:val="left" w:pos="1080"/>
          <w:tab w:val="left" w:pos="1440"/>
        </w:tabs>
        <w:ind w:left="720" w:hanging="360"/>
        <w:rPr>
          <w:sz w:val="22"/>
          <w:szCs w:val="22"/>
        </w:rPr>
      </w:pPr>
    </w:p>
    <w:p w:rsidR="00CB4271" w:rsidRPr="00CB4271" w:rsidRDefault="00CB4271" w:rsidP="00CB4271">
      <w:pPr>
        <w:widowControl w:val="0"/>
        <w:spacing w:after="120"/>
        <w:jc w:val="both"/>
        <w:rPr>
          <w:b/>
          <w:sz w:val="22"/>
        </w:rPr>
      </w:pPr>
      <w:r w:rsidRPr="00CB4271">
        <w:rPr>
          <w:b/>
          <w:sz w:val="22"/>
        </w:rPr>
        <w:t>Brief Discussion of Emissions</w:t>
      </w:r>
    </w:p>
    <w:p w:rsidR="00CB4271" w:rsidRPr="00CB4271" w:rsidRDefault="00CB4271" w:rsidP="00CB4271">
      <w:pPr>
        <w:widowControl w:val="0"/>
        <w:autoSpaceDE w:val="0"/>
        <w:autoSpaceDN w:val="0"/>
        <w:adjustRightInd w:val="0"/>
        <w:spacing w:after="120"/>
        <w:jc w:val="both"/>
        <w:rPr>
          <w:sz w:val="22"/>
          <w:szCs w:val="22"/>
        </w:rPr>
      </w:pPr>
      <w:r w:rsidRPr="00CB4271">
        <w:rPr>
          <w:sz w:val="22"/>
          <w:szCs w:val="22"/>
        </w:rPr>
        <w:t>The emissions from the facility operations are expected to remain below the following values:</w:t>
      </w:r>
    </w:p>
    <w:tbl>
      <w:tblPr>
        <w:tblW w:w="99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4"/>
        <w:gridCol w:w="952"/>
        <w:gridCol w:w="990"/>
        <w:gridCol w:w="1121"/>
        <w:gridCol w:w="1183"/>
        <w:gridCol w:w="1158"/>
        <w:gridCol w:w="1289"/>
        <w:gridCol w:w="1800"/>
      </w:tblGrid>
      <w:tr w:rsidR="00CB4271" w:rsidRPr="00CB4271" w:rsidTr="001349FF">
        <w:trPr>
          <w:trHeight w:val="348"/>
          <w:tblHeader/>
        </w:trPr>
        <w:tc>
          <w:tcPr>
            <w:tcW w:w="1464" w:type="dxa"/>
            <w:tcBorders>
              <w:top w:val="single" w:sz="12" w:space="0" w:color="000000"/>
              <w:left w:val="single" w:sz="12" w:space="0" w:color="000000"/>
              <w:bottom w:val="single" w:sz="12" w:space="0" w:color="auto"/>
              <w:right w:val="single" w:sz="12" w:space="0" w:color="auto"/>
            </w:tcBorders>
            <w:vAlign w:val="center"/>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Pollutant</w:t>
            </w:r>
          </w:p>
        </w:tc>
        <w:tc>
          <w:tcPr>
            <w:tcW w:w="8493" w:type="dxa"/>
            <w:gridSpan w:val="7"/>
            <w:tcBorders>
              <w:top w:val="single" w:sz="12" w:space="0" w:color="000000"/>
              <w:left w:val="single" w:sz="12" w:space="0" w:color="000000"/>
              <w:bottom w:val="single" w:sz="12" w:space="0" w:color="auto"/>
              <w:right w:val="single" w:sz="12" w:space="0" w:color="auto"/>
            </w:tcBorders>
            <w:vAlign w:val="center"/>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Potential to Emit Emissions (tpy)</w:t>
            </w:r>
          </w:p>
        </w:tc>
      </w:tr>
      <w:tr w:rsidR="00CB4271" w:rsidRPr="00CB4271" w:rsidTr="001349FF">
        <w:trPr>
          <w:tblHeader/>
        </w:trPr>
        <w:tc>
          <w:tcPr>
            <w:tcW w:w="1464" w:type="dxa"/>
            <w:tcBorders>
              <w:top w:val="single" w:sz="12" w:space="0" w:color="auto"/>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rPr>
                <w:sz w:val="22"/>
                <w:szCs w:val="22"/>
              </w:rPr>
            </w:pPr>
          </w:p>
        </w:tc>
        <w:tc>
          <w:tcPr>
            <w:tcW w:w="952" w:type="dxa"/>
            <w:tcBorders>
              <w:top w:val="single" w:sz="12" w:space="0" w:color="000000"/>
              <w:left w:val="single" w:sz="12" w:space="0" w:color="auto"/>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EU 028- Steam Boiler #3</w:t>
            </w:r>
          </w:p>
        </w:tc>
        <w:tc>
          <w:tcPr>
            <w:tcW w:w="990" w:type="dxa"/>
            <w:tcBorders>
              <w:top w:val="single" w:sz="12" w:space="0" w:color="000000"/>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EU 024- Asphalt Heaters #5 &amp; #6</w:t>
            </w:r>
          </w:p>
        </w:tc>
        <w:tc>
          <w:tcPr>
            <w:tcW w:w="1121" w:type="dxa"/>
            <w:tcBorders>
              <w:top w:val="single" w:sz="12" w:space="0" w:color="000000"/>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 xml:space="preserve">EU 025- Thirteen Petroleum Storage Tanks </w:t>
            </w:r>
          </w:p>
        </w:tc>
        <w:tc>
          <w:tcPr>
            <w:tcW w:w="1183" w:type="dxa"/>
            <w:tcBorders>
              <w:top w:val="single" w:sz="12" w:space="0" w:color="000000"/>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EU 026-Three Petroleum Storage Tanks</w:t>
            </w:r>
          </w:p>
        </w:tc>
        <w:tc>
          <w:tcPr>
            <w:tcW w:w="1158" w:type="dxa"/>
            <w:tcBorders>
              <w:top w:val="single" w:sz="12" w:space="0" w:color="000000"/>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EU 006-South Rack with Thermal Oxidizer</w:t>
            </w:r>
          </w:p>
        </w:tc>
        <w:tc>
          <w:tcPr>
            <w:tcW w:w="1289" w:type="dxa"/>
            <w:tcBorders>
              <w:top w:val="single" w:sz="12" w:space="0" w:color="000000"/>
              <w:bottom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EU 019-North Dock and Marine Dock</w:t>
            </w:r>
          </w:p>
        </w:tc>
        <w:tc>
          <w:tcPr>
            <w:tcW w:w="1800" w:type="dxa"/>
            <w:tcBorders>
              <w:top w:val="single" w:sz="12"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Total Site-Wide Emissions (tpy)</w:t>
            </w:r>
          </w:p>
        </w:tc>
      </w:tr>
      <w:tr w:rsidR="00CB4271" w:rsidRPr="00CB4271" w:rsidTr="001349FF">
        <w:trPr>
          <w:trHeight w:val="432"/>
        </w:trPr>
        <w:tc>
          <w:tcPr>
            <w:tcW w:w="1464" w:type="dxa"/>
            <w:tcBorders>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PM</w:t>
            </w:r>
            <w:r w:rsidRPr="00CB4271">
              <w:rPr>
                <w:sz w:val="22"/>
                <w:szCs w:val="22"/>
                <w:vertAlign w:val="subscript"/>
              </w:rPr>
              <w:t>10</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0.26</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1.32</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1.58</w:t>
            </w:r>
          </w:p>
        </w:tc>
      </w:tr>
      <w:tr w:rsidR="00CB4271" w:rsidRPr="00CB4271" w:rsidTr="001349FF">
        <w:trPr>
          <w:trHeight w:val="432"/>
        </w:trPr>
        <w:tc>
          <w:tcPr>
            <w:tcW w:w="1464" w:type="dxa"/>
            <w:tcBorders>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CO</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1.51</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7.60</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13.15</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22.26</w:t>
            </w:r>
          </w:p>
        </w:tc>
      </w:tr>
      <w:tr w:rsidR="00CB4271" w:rsidRPr="00CB4271" w:rsidTr="001349FF">
        <w:trPr>
          <w:trHeight w:val="432"/>
        </w:trPr>
        <w:tc>
          <w:tcPr>
            <w:tcW w:w="1464" w:type="dxa"/>
            <w:tcBorders>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SO2</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0.03</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0.14</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0.17</w:t>
            </w:r>
          </w:p>
        </w:tc>
      </w:tr>
      <w:tr w:rsidR="00CB4271" w:rsidRPr="00CB4271" w:rsidTr="001349FF">
        <w:trPr>
          <w:trHeight w:val="432"/>
        </w:trPr>
        <w:tc>
          <w:tcPr>
            <w:tcW w:w="1464" w:type="dxa"/>
            <w:tcBorders>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 xml:space="preserve">NOx </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2.63</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highlight w:val="yellow"/>
              </w:rPr>
            </w:pPr>
            <w:r w:rsidRPr="00CB4271">
              <w:rPr>
                <w:sz w:val="22"/>
                <w:szCs w:val="22"/>
              </w:rPr>
              <w:t>13.18</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5.26</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0.00</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21.07</w:t>
            </w:r>
          </w:p>
        </w:tc>
      </w:tr>
      <w:tr w:rsidR="00CB4271" w:rsidRPr="00CB4271" w:rsidTr="001349FF">
        <w:trPr>
          <w:trHeight w:val="432"/>
        </w:trPr>
        <w:tc>
          <w:tcPr>
            <w:tcW w:w="1464" w:type="dxa"/>
            <w:tcBorders>
              <w:left w:val="single" w:sz="12" w:space="0" w:color="000000"/>
              <w:bottom w:val="single" w:sz="12" w:space="0" w:color="auto"/>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VOC</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0.10</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0.50</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30.73</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50.28</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63.81</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3.87</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149.28*</w:t>
            </w:r>
          </w:p>
        </w:tc>
      </w:tr>
      <w:tr w:rsidR="00CB4271" w:rsidRPr="00CB4271" w:rsidTr="001349FF">
        <w:trPr>
          <w:trHeight w:val="432"/>
        </w:trPr>
        <w:tc>
          <w:tcPr>
            <w:tcW w:w="1464" w:type="dxa"/>
            <w:tcBorders>
              <w:top w:val="single" w:sz="12" w:space="0" w:color="auto"/>
              <w:left w:val="single" w:sz="12" w:space="0" w:color="000000"/>
              <w:bottom w:val="single" w:sz="12" w:space="0" w:color="000000"/>
              <w:right w:val="single" w:sz="12" w:space="0" w:color="auto"/>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Total HAP</w:t>
            </w:r>
          </w:p>
        </w:tc>
        <w:tc>
          <w:tcPr>
            <w:tcW w:w="952" w:type="dxa"/>
            <w:tcBorders>
              <w:top w:val="single" w:sz="12" w:space="0" w:color="000000"/>
              <w:left w:val="single" w:sz="12" w:space="0" w:color="auto"/>
              <w:bottom w:val="single" w:sz="12" w:space="0" w:color="000000"/>
              <w:right w:val="single" w:sz="6" w:space="0" w:color="000000"/>
            </w:tcBorders>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0.00</w:t>
            </w:r>
          </w:p>
        </w:tc>
        <w:tc>
          <w:tcPr>
            <w:tcW w:w="990"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rsidR="00CB4271" w:rsidRPr="00CB4271" w:rsidRDefault="00CB4271" w:rsidP="00CB4271">
            <w:pPr>
              <w:tabs>
                <w:tab w:val="left" w:pos="-1440"/>
                <w:tab w:val="left" w:pos="-720"/>
                <w:tab w:val="left" w:pos="0"/>
                <w:tab w:val="left" w:pos="720"/>
                <w:tab w:val="left" w:pos="1152"/>
              </w:tabs>
              <w:suppressAutoHyphens/>
              <w:jc w:val="center"/>
              <w:rPr>
                <w:sz w:val="22"/>
                <w:szCs w:val="22"/>
              </w:rPr>
            </w:pPr>
            <w:r w:rsidRPr="00CB4271">
              <w:rPr>
                <w:sz w:val="22"/>
                <w:szCs w:val="22"/>
              </w:rPr>
              <w:t>0.00</w:t>
            </w:r>
          </w:p>
        </w:tc>
        <w:tc>
          <w:tcPr>
            <w:tcW w:w="1121"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1.59</w:t>
            </w:r>
          </w:p>
        </w:tc>
        <w:tc>
          <w:tcPr>
            <w:tcW w:w="1183"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2.29</w:t>
            </w:r>
          </w:p>
        </w:tc>
        <w:tc>
          <w:tcPr>
            <w:tcW w:w="1158"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1.94</w:t>
            </w:r>
          </w:p>
        </w:tc>
        <w:tc>
          <w:tcPr>
            <w:tcW w:w="1289" w:type="dxa"/>
            <w:tcBorders>
              <w:top w:val="single" w:sz="12" w:space="0" w:color="000000"/>
              <w:left w:val="single" w:sz="6" w:space="0" w:color="000000"/>
              <w:bottom w:val="single" w:sz="12" w:space="0" w:color="000000"/>
              <w:right w:val="single" w:sz="6"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0.41</w:t>
            </w:r>
          </w:p>
        </w:tc>
        <w:tc>
          <w:tcPr>
            <w:tcW w:w="1800" w:type="dxa"/>
            <w:tcBorders>
              <w:top w:val="single" w:sz="12" w:space="0" w:color="000000"/>
              <w:left w:val="single" w:sz="6" w:space="0" w:color="000000"/>
              <w:bottom w:val="single" w:sz="12" w:space="0" w:color="000000"/>
              <w:right w:val="single" w:sz="12" w:space="0" w:color="000000"/>
            </w:tcBorders>
            <w:vAlign w:val="bottom"/>
          </w:tcPr>
          <w:p w:rsidR="00CB4271" w:rsidRPr="00CB4271" w:rsidRDefault="00CB4271" w:rsidP="00CB4271">
            <w:pPr>
              <w:tabs>
                <w:tab w:val="left" w:pos="-1440"/>
                <w:tab w:val="left" w:pos="-720"/>
                <w:tab w:val="left" w:pos="0"/>
              </w:tabs>
              <w:suppressAutoHyphens/>
              <w:jc w:val="center"/>
              <w:rPr>
                <w:sz w:val="22"/>
                <w:szCs w:val="22"/>
              </w:rPr>
            </w:pPr>
            <w:r w:rsidRPr="00CB4271">
              <w:rPr>
                <w:sz w:val="22"/>
                <w:szCs w:val="22"/>
              </w:rPr>
              <w:t>6.24</w:t>
            </w:r>
          </w:p>
        </w:tc>
      </w:tr>
    </w:tbl>
    <w:p w:rsidR="00CB4271" w:rsidRPr="00CB4271" w:rsidRDefault="00CB4271" w:rsidP="00487BD1">
      <w:pPr>
        <w:tabs>
          <w:tab w:val="left" w:pos="90"/>
        </w:tabs>
        <w:spacing w:after="120"/>
        <w:jc w:val="both"/>
        <w:rPr>
          <w:sz w:val="22"/>
        </w:rPr>
      </w:pPr>
      <w:bookmarkStart w:id="70" w:name="_Hlk523388792"/>
      <w:r>
        <w:rPr>
          <w:sz w:val="22"/>
        </w:rPr>
        <w:t xml:space="preserve">   </w:t>
      </w:r>
      <w:r w:rsidRPr="00CB4271">
        <w:rPr>
          <w:sz w:val="22"/>
        </w:rPr>
        <w:t xml:space="preserve">*Note: The total site-wide VOC emissions </w:t>
      </w:r>
      <w:r>
        <w:rPr>
          <w:sz w:val="22"/>
        </w:rPr>
        <w:t xml:space="preserve">amount (tpy) is </w:t>
      </w:r>
      <w:r w:rsidRPr="00CB4271">
        <w:rPr>
          <w:sz w:val="22"/>
        </w:rPr>
        <w:t>149.6 if the back-up generator</w:t>
      </w:r>
      <w:r w:rsidR="00487BD1">
        <w:rPr>
          <w:sz w:val="22"/>
        </w:rPr>
        <w:t>’s emissions are</w:t>
      </w:r>
      <w:r w:rsidRPr="00CB4271">
        <w:rPr>
          <w:sz w:val="22"/>
        </w:rPr>
        <w:t xml:space="preserve"> included.</w:t>
      </w:r>
    </w:p>
    <w:bookmarkEnd w:id="70"/>
    <w:p w:rsidR="00E06A34" w:rsidRDefault="00E06A34" w:rsidP="00897FA7">
      <w:pPr>
        <w:spacing w:after="120"/>
        <w:jc w:val="both"/>
        <w:rPr>
          <w:b/>
          <w:sz w:val="22"/>
        </w:rPr>
      </w:pPr>
    </w:p>
    <w:p w:rsidR="00E06A34" w:rsidRDefault="00E06A34" w:rsidP="00897FA7">
      <w:pPr>
        <w:spacing w:after="120"/>
        <w:jc w:val="both"/>
        <w:rPr>
          <w:b/>
          <w:sz w:val="22"/>
        </w:rPr>
      </w:pPr>
    </w:p>
    <w:p w:rsidR="00E06A34" w:rsidRDefault="00E06A34" w:rsidP="00897FA7">
      <w:pPr>
        <w:spacing w:after="120"/>
        <w:jc w:val="both"/>
        <w:rPr>
          <w:b/>
          <w:sz w:val="22"/>
        </w:rPr>
      </w:pPr>
    </w:p>
    <w:p w:rsidR="00E06A34" w:rsidRDefault="00E06A34" w:rsidP="00897FA7">
      <w:pPr>
        <w:spacing w:after="120"/>
        <w:jc w:val="both"/>
        <w:rPr>
          <w:b/>
          <w:sz w:val="22"/>
        </w:rPr>
      </w:pPr>
    </w:p>
    <w:p w:rsidR="00E06A34" w:rsidRDefault="00E06A34" w:rsidP="00897FA7">
      <w:pPr>
        <w:spacing w:after="120"/>
        <w:jc w:val="both"/>
        <w:rPr>
          <w:b/>
          <w:sz w:val="22"/>
        </w:rPr>
      </w:pPr>
    </w:p>
    <w:p w:rsidR="00897FA7" w:rsidRPr="00897FA7" w:rsidRDefault="00897FA7" w:rsidP="00897FA7">
      <w:pPr>
        <w:spacing w:after="120"/>
        <w:jc w:val="both"/>
        <w:rPr>
          <w:b/>
          <w:sz w:val="22"/>
        </w:rPr>
      </w:pPr>
      <w:r w:rsidRPr="00897FA7">
        <w:rPr>
          <w:b/>
          <w:sz w:val="22"/>
        </w:rPr>
        <w:t>Emission Factors and Calculations for Potential to Emit (PTE) Emissions</w:t>
      </w:r>
    </w:p>
    <w:p w:rsidR="00897FA7" w:rsidRPr="00897FA7" w:rsidRDefault="00897FA7" w:rsidP="00897FA7">
      <w:pPr>
        <w:numPr>
          <w:ilvl w:val="0"/>
          <w:numId w:val="13"/>
        </w:numPr>
        <w:tabs>
          <w:tab w:val="left" w:pos="1620"/>
        </w:tabs>
        <w:spacing w:after="120"/>
        <w:jc w:val="both"/>
        <w:rPr>
          <w:sz w:val="22"/>
        </w:rPr>
      </w:pPr>
      <w:r w:rsidRPr="00897FA7">
        <w:rPr>
          <w:b/>
          <w:sz w:val="22"/>
        </w:rPr>
        <w:t>EU 028</w:t>
      </w:r>
      <w:r w:rsidRPr="00897FA7">
        <w:rPr>
          <w:b/>
          <w:sz w:val="22"/>
        </w:rPr>
        <w:tab/>
      </w:r>
      <w:bookmarkStart w:id="71" w:name="_Hlk521511589"/>
      <w:r w:rsidRPr="00897FA7">
        <w:rPr>
          <w:sz w:val="22"/>
        </w:rPr>
        <w:t xml:space="preserve">Calculations above are for one heater (using natural gas).  Emission factors are based on AP-42 v.5.0, Section 1.4, 7/98.  Natural Gas Heating Value: 1,020 Btu/scf.  </w:t>
      </w:r>
      <w:r w:rsidRPr="00897FA7">
        <w:rPr>
          <w:sz w:val="22"/>
        </w:rPr>
        <w:tab/>
        <w:t>Pollutant Emission Rate (lb/hr) = (Emission Factor, lb/MMSCF or lb/103 gal) x (Rating, MMbtu/hr) /Emissions (tons per year) = (Pollutant Emission Rate, lb/hr) x (Actual Annual Operating Time, hr/yr) / (2000 lb/ton).</w:t>
      </w:r>
      <w:bookmarkEnd w:id="71"/>
      <w:r w:rsidRPr="00897FA7">
        <w:rPr>
          <w:sz w:val="22"/>
        </w:rPr>
        <w:t xml:space="preserve">   Use 8,760 hrs. per year.</w:t>
      </w:r>
    </w:p>
    <w:tbl>
      <w:tblPr>
        <w:tblStyle w:val="TableGrid"/>
        <w:tblW w:w="9540" w:type="dxa"/>
        <w:tblInd w:w="715" w:type="dxa"/>
        <w:tblLook w:val="04A0" w:firstRow="1" w:lastRow="0" w:firstColumn="1" w:lastColumn="0" w:noHBand="0" w:noVBand="1"/>
      </w:tblPr>
      <w:tblGrid>
        <w:gridCol w:w="1530"/>
        <w:gridCol w:w="2968"/>
        <w:gridCol w:w="2518"/>
        <w:gridCol w:w="2524"/>
      </w:tblGrid>
      <w:tr w:rsidR="00897FA7" w:rsidRPr="00897FA7" w:rsidTr="003478E3">
        <w:tc>
          <w:tcPr>
            <w:tcW w:w="1530" w:type="dxa"/>
            <w:vAlign w:val="bottom"/>
          </w:tcPr>
          <w:p w:rsidR="00897FA7" w:rsidRPr="00897FA7" w:rsidRDefault="00897FA7" w:rsidP="00897FA7">
            <w:pPr>
              <w:tabs>
                <w:tab w:val="left" w:pos="1620"/>
              </w:tabs>
              <w:spacing w:after="120"/>
              <w:jc w:val="center"/>
              <w:rPr>
                <w:sz w:val="22"/>
              </w:rPr>
            </w:pPr>
            <w:bookmarkStart w:id="72" w:name="_Hlk521511661"/>
            <w:r w:rsidRPr="00897FA7">
              <w:rPr>
                <w:sz w:val="22"/>
                <w:szCs w:val="22"/>
              </w:rPr>
              <w:t>Pollutant</w:t>
            </w:r>
          </w:p>
        </w:tc>
        <w:tc>
          <w:tcPr>
            <w:tcW w:w="2968" w:type="dxa"/>
            <w:vAlign w:val="bottom"/>
          </w:tcPr>
          <w:p w:rsidR="00897FA7" w:rsidRPr="00897FA7" w:rsidRDefault="00897FA7" w:rsidP="00897FA7">
            <w:pPr>
              <w:tabs>
                <w:tab w:val="left" w:pos="1620"/>
              </w:tabs>
              <w:spacing w:after="120"/>
              <w:jc w:val="center"/>
              <w:rPr>
                <w:sz w:val="22"/>
              </w:rPr>
            </w:pPr>
            <w:r w:rsidRPr="00897FA7">
              <w:rPr>
                <w:sz w:val="22"/>
              </w:rPr>
              <w:t>Emission Factors (lb/MMSCF)</w:t>
            </w:r>
          </w:p>
        </w:tc>
        <w:tc>
          <w:tcPr>
            <w:tcW w:w="2518" w:type="dxa"/>
            <w:vAlign w:val="bottom"/>
          </w:tcPr>
          <w:p w:rsidR="00897FA7" w:rsidRPr="00897FA7" w:rsidRDefault="00897FA7" w:rsidP="00897FA7">
            <w:pPr>
              <w:tabs>
                <w:tab w:val="left" w:pos="1620"/>
              </w:tabs>
              <w:spacing w:after="120"/>
              <w:jc w:val="center"/>
              <w:rPr>
                <w:sz w:val="22"/>
              </w:rPr>
            </w:pPr>
            <w:r w:rsidRPr="00897FA7">
              <w:rPr>
                <w:sz w:val="22"/>
              </w:rPr>
              <w:t>Emission Rates (lb/hr)</w:t>
            </w:r>
          </w:p>
        </w:tc>
        <w:tc>
          <w:tcPr>
            <w:tcW w:w="2524" w:type="dxa"/>
            <w:vAlign w:val="bottom"/>
          </w:tcPr>
          <w:p w:rsidR="00897FA7" w:rsidRPr="00897FA7" w:rsidRDefault="00897FA7" w:rsidP="00897FA7">
            <w:pPr>
              <w:tabs>
                <w:tab w:val="left" w:pos="1620"/>
              </w:tabs>
              <w:spacing w:after="120"/>
              <w:jc w:val="center"/>
              <w:rPr>
                <w:sz w:val="22"/>
              </w:rPr>
            </w:pPr>
            <w:r w:rsidRPr="00897FA7">
              <w:rPr>
                <w:sz w:val="22"/>
              </w:rPr>
              <w:t>Emissions (tons per year)</w:t>
            </w:r>
          </w:p>
        </w:tc>
      </w:tr>
      <w:tr w:rsidR="00897FA7" w:rsidRPr="00897FA7" w:rsidTr="003478E3">
        <w:tc>
          <w:tcPr>
            <w:tcW w:w="1530" w:type="dxa"/>
            <w:vAlign w:val="bottom"/>
          </w:tcPr>
          <w:p w:rsidR="00897FA7" w:rsidRPr="00897FA7" w:rsidRDefault="00897FA7" w:rsidP="00897FA7">
            <w:pPr>
              <w:tabs>
                <w:tab w:val="left" w:pos="1620"/>
              </w:tabs>
              <w:spacing w:after="120"/>
              <w:jc w:val="both"/>
              <w:rPr>
                <w:sz w:val="22"/>
              </w:rPr>
            </w:pPr>
            <w:r w:rsidRPr="00897FA7">
              <w:rPr>
                <w:sz w:val="22"/>
                <w:szCs w:val="22"/>
              </w:rPr>
              <w:t>PM</w:t>
            </w:r>
            <w:r w:rsidRPr="00897FA7">
              <w:rPr>
                <w:sz w:val="22"/>
                <w:szCs w:val="22"/>
                <w:vertAlign w:val="subscript"/>
              </w:rPr>
              <w:t>10</w:t>
            </w:r>
          </w:p>
        </w:tc>
        <w:tc>
          <w:tcPr>
            <w:tcW w:w="2968" w:type="dxa"/>
          </w:tcPr>
          <w:p w:rsidR="00897FA7" w:rsidRPr="00897FA7" w:rsidRDefault="00897FA7" w:rsidP="00897FA7">
            <w:pPr>
              <w:tabs>
                <w:tab w:val="left" w:pos="1620"/>
              </w:tabs>
              <w:spacing w:after="120"/>
              <w:jc w:val="both"/>
              <w:rPr>
                <w:sz w:val="22"/>
              </w:rPr>
            </w:pPr>
            <w:r w:rsidRPr="00897FA7">
              <w:rPr>
                <w:sz w:val="22"/>
              </w:rPr>
              <w:t>7.6 lb/MMSCF</w:t>
            </w:r>
          </w:p>
        </w:tc>
        <w:tc>
          <w:tcPr>
            <w:tcW w:w="2518" w:type="dxa"/>
          </w:tcPr>
          <w:p w:rsidR="00897FA7" w:rsidRPr="00897FA7" w:rsidRDefault="00897FA7" w:rsidP="00897FA7">
            <w:pPr>
              <w:tabs>
                <w:tab w:val="left" w:pos="1620"/>
              </w:tabs>
              <w:spacing w:after="120"/>
              <w:jc w:val="both"/>
              <w:rPr>
                <w:sz w:val="22"/>
              </w:rPr>
            </w:pPr>
            <w:r w:rsidRPr="00897FA7">
              <w:rPr>
                <w:sz w:val="22"/>
              </w:rPr>
              <w:t xml:space="preserve">0.031 </w:t>
            </w:r>
          </w:p>
        </w:tc>
        <w:tc>
          <w:tcPr>
            <w:tcW w:w="2524" w:type="dxa"/>
          </w:tcPr>
          <w:p w:rsidR="00897FA7" w:rsidRPr="00897FA7" w:rsidRDefault="00897FA7" w:rsidP="00897FA7">
            <w:pPr>
              <w:tabs>
                <w:tab w:val="left" w:pos="1620"/>
              </w:tabs>
              <w:spacing w:after="120"/>
              <w:jc w:val="both"/>
              <w:rPr>
                <w:sz w:val="22"/>
              </w:rPr>
            </w:pPr>
            <w:r w:rsidRPr="00897FA7">
              <w:rPr>
                <w:sz w:val="22"/>
              </w:rPr>
              <w:t>0.14</w:t>
            </w:r>
          </w:p>
        </w:tc>
      </w:tr>
      <w:tr w:rsidR="00897FA7" w:rsidRPr="00897FA7" w:rsidTr="003478E3">
        <w:tc>
          <w:tcPr>
            <w:tcW w:w="1530" w:type="dxa"/>
            <w:vAlign w:val="bottom"/>
          </w:tcPr>
          <w:p w:rsidR="00897FA7" w:rsidRPr="00897FA7" w:rsidRDefault="00897FA7" w:rsidP="00897FA7">
            <w:pPr>
              <w:tabs>
                <w:tab w:val="left" w:pos="1620"/>
              </w:tabs>
              <w:spacing w:after="120"/>
              <w:jc w:val="both"/>
              <w:rPr>
                <w:sz w:val="22"/>
              </w:rPr>
            </w:pPr>
            <w:r w:rsidRPr="00897FA7">
              <w:rPr>
                <w:sz w:val="22"/>
                <w:szCs w:val="22"/>
              </w:rPr>
              <w:t>CO</w:t>
            </w:r>
          </w:p>
        </w:tc>
        <w:tc>
          <w:tcPr>
            <w:tcW w:w="2968" w:type="dxa"/>
          </w:tcPr>
          <w:p w:rsidR="00897FA7" w:rsidRPr="00897FA7" w:rsidRDefault="00897FA7" w:rsidP="00897FA7">
            <w:pPr>
              <w:tabs>
                <w:tab w:val="left" w:pos="1620"/>
              </w:tabs>
              <w:spacing w:after="120"/>
              <w:jc w:val="both"/>
              <w:rPr>
                <w:sz w:val="22"/>
              </w:rPr>
            </w:pPr>
            <w:r w:rsidRPr="00897FA7">
              <w:rPr>
                <w:sz w:val="22"/>
              </w:rPr>
              <w:t>84.0 lb/MMSCF</w:t>
            </w:r>
          </w:p>
        </w:tc>
        <w:tc>
          <w:tcPr>
            <w:tcW w:w="2518" w:type="dxa"/>
          </w:tcPr>
          <w:p w:rsidR="00897FA7" w:rsidRPr="00897FA7" w:rsidRDefault="00897FA7" w:rsidP="00897FA7">
            <w:pPr>
              <w:tabs>
                <w:tab w:val="left" w:pos="1620"/>
              </w:tabs>
              <w:spacing w:after="120"/>
              <w:jc w:val="both"/>
              <w:rPr>
                <w:sz w:val="22"/>
              </w:rPr>
            </w:pPr>
            <w:r w:rsidRPr="00897FA7">
              <w:rPr>
                <w:sz w:val="22"/>
              </w:rPr>
              <w:t>0.346</w:t>
            </w:r>
          </w:p>
        </w:tc>
        <w:tc>
          <w:tcPr>
            <w:tcW w:w="2524" w:type="dxa"/>
          </w:tcPr>
          <w:p w:rsidR="00897FA7" w:rsidRPr="00897FA7" w:rsidRDefault="00897FA7" w:rsidP="00897FA7">
            <w:pPr>
              <w:tabs>
                <w:tab w:val="left" w:pos="1620"/>
              </w:tabs>
              <w:spacing w:after="120"/>
              <w:jc w:val="both"/>
              <w:rPr>
                <w:sz w:val="22"/>
              </w:rPr>
            </w:pPr>
            <w:r w:rsidRPr="00897FA7">
              <w:rPr>
                <w:sz w:val="22"/>
              </w:rPr>
              <w:t>1.51</w:t>
            </w:r>
          </w:p>
        </w:tc>
      </w:tr>
      <w:tr w:rsidR="00897FA7" w:rsidRPr="00897FA7" w:rsidTr="003478E3">
        <w:tc>
          <w:tcPr>
            <w:tcW w:w="1530" w:type="dxa"/>
            <w:vAlign w:val="bottom"/>
          </w:tcPr>
          <w:p w:rsidR="00897FA7" w:rsidRPr="00897FA7" w:rsidRDefault="00897FA7" w:rsidP="00897FA7">
            <w:pPr>
              <w:tabs>
                <w:tab w:val="left" w:pos="1620"/>
              </w:tabs>
              <w:spacing w:after="120"/>
              <w:jc w:val="both"/>
              <w:rPr>
                <w:sz w:val="22"/>
              </w:rPr>
            </w:pPr>
            <w:r w:rsidRPr="00897FA7">
              <w:rPr>
                <w:sz w:val="22"/>
                <w:szCs w:val="22"/>
              </w:rPr>
              <w:t>SO2</w:t>
            </w:r>
          </w:p>
        </w:tc>
        <w:tc>
          <w:tcPr>
            <w:tcW w:w="2968" w:type="dxa"/>
          </w:tcPr>
          <w:p w:rsidR="00897FA7" w:rsidRPr="00897FA7" w:rsidRDefault="00897FA7" w:rsidP="00897FA7">
            <w:pPr>
              <w:tabs>
                <w:tab w:val="left" w:pos="1620"/>
              </w:tabs>
              <w:spacing w:after="120"/>
              <w:jc w:val="both"/>
              <w:rPr>
                <w:sz w:val="22"/>
              </w:rPr>
            </w:pPr>
            <w:r w:rsidRPr="00897FA7">
              <w:rPr>
                <w:sz w:val="22"/>
              </w:rPr>
              <w:t>0.60 lb/MMSCF</w:t>
            </w:r>
          </w:p>
        </w:tc>
        <w:tc>
          <w:tcPr>
            <w:tcW w:w="2518" w:type="dxa"/>
          </w:tcPr>
          <w:p w:rsidR="00897FA7" w:rsidRPr="00897FA7" w:rsidRDefault="00897FA7" w:rsidP="00897FA7">
            <w:pPr>
              <w:tabs>
                <w:tab w:val="left" w:pos="1620"/>
              </w:tabs>
              <w:spacing w:after="120"/>
              <w:jc w:val="both"/>
              <w:rPr>
                <w:sz w:val="22"/>
              </w:rPr>
            </w:pPr>
            <w:r w:rsidRPr="00897FA7">
              <w:rPr>
                <w:sz w:val="22"/>
              </w:rPr>
              <w:t>0.002</w:t>
            </w:r>
          </w:p>
        </w:tc>
        <w:tc>
          <w:tcPr>
            <w:tcW w:w="2524" w:type="dxa"/>
          </w:tcPr>
          <w:p w:rsidR="00897FA7" w:rsidRPr="00897FA7" w:rsidRDefault="00897FA7" w:rsidP="00897FA7">
            <w:pPr>
              <w:tabs>
                <w:tab w:val="left" w:pos="1620"/>
              </w:tabs>
              <w:spacing w:after="120"/>
              <w:jc w:val="both"/>
              <w:rPr>
                <w:sz w:val="22"/>
              </w:rPr>
            </w:pPr>
            <w:r w:rsidRPr="00897FA7">
              <w:rPr>
                <w:sz w:val="22"/>
              </w:rPr>
              <w:t>0.01</w:t>
            </w:r>
          </w:p>
        </w:tc>
      </w:tr>
      <w:tr w:rsidR="00897FA7" w:rsidRPr="00897FA7" w:rsidTr="003478E3">
        <w:tc>
          <w:tcPr>
            <w:tcW w:w="1530" w:type="dxa"/>
            <w:vAlign w:val="bottom"/>
          </w:tcPr>
          <w:p w:rsidR="00897FA7" w:rsidRPr="00897FA7" w:rsidRDefault="00897FA7" w:rsidP="00897FA7">
            <w:pPr>
              <w:tabs>
                <w:tab w:val="left" w:pos="1620"/>
              </w:tabs>
              <w:spacing w:after="120"/>
              <w:jc w:val="both"/>
              <w:rPr>
                <w:sz w:val="22"/>
              </w:rPr>
            </w:pPr>
            <w:r w:rsidRPr="00897FA7">
              <w:rPr>
                <w:sz w:val="22"/>
                <w:szCs w:val="22"/>
              </w:rPr>
              <w:t xml:space="preserve">NOx </w:t>
            </w:r>
          </w:p>
        </w:tc>
        <w:tc>
          <w:tcPr>
            <w:tcW w:w="2968" w:type="dxa"/>
          </w:tcPr>
          <w:p w:rsidR="00897FA7" w:rsidRPr="00897FA7" w:rsidRDefault="00897FA7" w:rsidP="00897FA7">
            <w:pPr>
              <w:tabs>
                <w:tab w:val="left" w:pos="1620"/>
              </w:tabs>
              <w:spacing w:after="120"/>
              <w:jc w:val="both"/>
              <w:rPr>
                <w:sz w:val="22"/>
              </w:rPr>
            </w:pPr>
            <w:r w:rsidRPr="00897FA7">
              <w:rPr>
                <w:sz w:val="22"/>
              </w:rPr>
              <w:t>100.0 lb/MMSCF</w:t>
            </w:r>
          </w:p>
        </w:tc>
        <w:tc>
          <w:tcPr>
            <w:tcW w:w="2518" w:type="dxa"/>
          </w:tcPr>
          <w:p w:rsidR="00897FA7" w:rsidRPr="00897FA7" w:rsidRDefault="00897FA7" w:rsidP="00897FA7">
            <w:pPr>
              <w:tabs>
                <w:tab w:val="left" w:pos="1620"/>
              </w:tabs>
              <w:spacing w:after="120"/>
              <w:jc w:val="both"/>
              <w:rPr>
                <w:sz w:val="22"/>
              </w:rPr>
            </w:pPr>
            <w:r w:rsidRPr="00897FA7">
              <w:rPr>
                <w:sz w:val="22"/>
              </w:rPr>
              <w:t>0.412</w:t>
            </w:r>
          </w:p>
        </w:tc>
        <w:tc>
          <w:tcPr>
            <w:tcW w:w="2524" w:type="dxa"/>
          </w:tcPr>
          <w:p w:rsidR="00897FA7" w:rsidRPr="00897FA7" w:rsidRDefault="00897FA7" w:rsidP="00897FA7">
            <w:pPr>
              <w:tabs>
                <w:tab w:val="left" w:pos="1620"/>
              </w:tabs>
              <w:spacing w:after="120"/>
              <w:jc w:val="both"/>
              <w:rPr>
                <w:sz w:val="22"/>
              </w:rPr>
            </w:pPr>
            <w:r w:rsidRPr="00897FA7">
              <w:rPr>
                <w:sz w:val="22"/>
              </w:rPr>
              <w:t>1.80</w:t>
            </w:r>
          </w:p>
        </w:tc>
      </w:tr>
      <w:tr w:rsidR="00897FA7" w:rsidRPr="00897FA7" w:rsidTr="003478E3">
        <w:tc>
          <w:tcPr>
            <w:tcW w:w="1530" w:type="dxa"/>
            <w:vAlign w:val="bottom"/>
          </w:tcPr>
          <w:p w:rsidR="00897FA7" w:rsidRPr="00897FA7" w:rsidRDefault="00897FA7" w:rsidP="00897FA7">
            <w:pPr>
              <w:tabs>
                <w:tab w:val="left" w:pos="1620"/>
              </w:tabs>
              <w:spacing w:after="120"/>
              <w:jc w:val="both"/>
              <w:rPr>
                <w:sz w:val="22"/>
                <w:szCs w:val="22"/>
              </w:rPr>
            </w:pPr>
            <w:r w:rsidRPr="00897FA7">
              <w:rPr>
                <w:sz w:val="22"/>
                <w:szCs w:val="22"/>
              </w:rPr>
              <w:t>VOC (nonmethane)</w:t>
            </w:r>
          </w:p>
        </w:tc>
        <w:tc>
          <w:tcPr>
            <w:tcW w:w="2968" w:type="dxa"/>
          </w:tcPr>
          <w:p w:rsidR="00897FA7" w:rsidRPr="00897FA7" w:rsidRDefault="00897FA7" w:rsidP="00897FA7">
            <w:pPr>
              <w:tabs>
                <w:tab w:val="left" w:pos="1620"/>
              </w:tabs>
              <w:spacing w:after="120"/>
              <w:jc w:val="both"/>
              <w:rPr>
                <w:sz w:val="22"/>
              </w:rPr>
            </w:pPr>
            <w:r w:rsidRPr="00897FA7">
              <w:rPr>
                <w:sz w:val="22"/>
              </w:rPr>
              <w:t>5.5 lb/MMSCF</w:t>
            </w:r>
          </w:p>
        </w:tc>
        <w:tc>
          <w:tcPr>
            <w:tcW w:w="2518" w:type="dxa"/>
          </w:tcPr>
          <w:p w:rsidR="00897FA7" w:rsidRPr="00897FA7" w:rsidRDefault="00897FA7" w:rsidP="00897FA7">
            <w:pPr>
              <w:tabs>
                <w:tab w:val="left" w:pos="1620"/>
              </w:tabs>
              <w:spacing w:after="120"/>
              <w:jc w:val="both"/>
              <w:rPr>
                <w:sz w:val="22"/>
              </w:rPr>
            </w:pPr>
            <w:r w:rsidRPr="00897FA7">
              <w:rPr>
                <w:sz w:val="22"/>
              </w:rPr>
              <w:t>0.023</w:t>
            </w:r>
          </w:p>
        </w:tc>
        <w:tc>
          <w:tcPr>
            <w:tcW w:w="2524" w:type="dxa"/>
          </w:tcPr>
          <w:p w:rsidR="00897FA7" w:rsidRPr="00897FA7" w:rsidRDefault="00897FA7" w:rsidP="00897FA7">
            <w:pPr>
              <w:tabs>
                <w:tab w:val="left" w:pos="1620"/>
              </w:tabs>
              <w:spacing w:after="120"/>
              <w:jc w:val="both"/>
              <w:rPr>
                <w:sz w:val="22"/>
              </w:rPr>
            </w:pPr>
            <w:r w:rsidRPr="00897FA7">
              <w:rPr>
                <w:sz w:val="22"/>
              </w:rPr>
              <w:t>0.10</w:t>
            </w:r>
          </w:p>
        </w:tc>
      </w:tr>
    </w:tbl>
    <w:bookmarkEnd w:id="72"/>
    <w:p w:rsidR="00897FA7" w:rsidRPr="00897FA7" w:rsidRDefault="00897FA7" w:rsidP="00897FA7">
      <w:pPr>
        <w:numPr>
          <w:ilvl w:val="0"/>
          <w:numId w:val="13"/>
        </w:numPr>
        <w:tabs>
          <w:tab w:val="left" w:pos="1620"/>
        </w:tabs>
        <w:spacing w:after="120"/>
        <w:jc w:val="both"/>
        <w:rPr>
          <w:b/>
          <w:sz w:val="22"/>
        </w:rPr>
      </w:pPr>
      <w:r w:rsidRPr="00897FA7">
        <w:rPr>
          <w:b/>
          <w:sz w:val="22"/>
        </w:rPr>
        <w:lastRenderedPageBreak/>
        <w:t>EU 024</w:t>
      </w:r>
      <w:r w:rsidRPr="00897FA7">
        <w:rPr>
          <w:sz w:val="22"/>
        </w:rPr>
        <w:t xml:space="preserve"> </w:t>
      </w:r>
      <w:r w:rsidRPr="00897FA7">
        <w:rPr>
          <w:sz w:val="22"/>
        </w:rPr>
        <w:tab/>
        <w:t>Calculations above are for one heater (using natural gas). Emission factors are based on AP-42 v.5.0, Section 1.4, 7/98.  Natural Gas Heating Value: 1,020 Btu/scf. Emissions (tons per year) = (Pollutant Emission Rate, lb/hr) x (Actual Annual Operating Time, hr/yr) / (2000 lb/ton). Use 8,760 hours per year.</w:t>
      </w:r>
    </w:p>
    <w:tbl>
      <w:tblPr>
        <w:tblStyle w:val="TableGrid"/>
        <w:tblW w:w="9540" w:type="dxa"/>
        <w:tblInd w:w="715" w:type="dxa"/>
        <w:tblLook w:val="04A0" w:firstRow="1" w:lastRow="0" w:firstColumn="1" w:lastColumn="0" w:noHBand="0" w:noVBand="1"/>
      </w:tblPr>
      <w:tblGrid>
        <w:gridCol w:w="1620"/>
        <w:gridCol w:w="3060"/>
        <w:gridCol w:w="2430"/>
        <w:gridCol w:w="2430"/>
      </w:tblGrid>
      <w:tr w:rsidR="00897FA7" w:rsidRPr="00897FA7" w:rsidTr="003478E3">
        <w:tc>
          <w:tcPr>
            <w:tcW w:w="1620" w:type="dxa"/>
          </w:tcPr>
          <w:p w:rsidR="00897FA7" w:rsidRPr="00897FA7" w:rsidRDefault="00897FA7" w:rsidP="00897FA7">
            <w:pPr>
              <w:tabs>
                <w:tab w:val="left" w:pos="1620"/>
              </w:tabs>
              <w:spacing w:after="120"/>
              <w:jc w:val="both"/>
              <w:rPr>
                <w:sz w:val="22"/>
              </w:rPr>
            </w:pPr>
            <w:r w:rsidRPr="00897FA7">
              <w:rPr>
                <w:sz w:val="22"/>
              </w:rPr>
              <w:t>Pollutant</w:t>
            </w:r>
          </w:p>
        </w:tc>
        <w:tc>
          <w:tcPr>
            <w:tcW w:w="3060" w:type="dxa"/>
          </w:tcPr>
          <w:p w:rsidR="00897FA7" w:rsidRPr="00897FA7" w:rsidRDefault="00897FA7" w:rsidP="00897FA7">
            <w:pPr>
              <w:tabs>
                <w:tab w:val="left" w:pos="1620"/>
              </w:tabs>
              <w:spacing w:after="120"/>
              <w:jc w:val="both"/>
              <w:rPr>
                <w:sz w:val="22"/>
              </w:rPr>
            </w:pPr>
            <w:r w:rsidRPr="00897FA7">
              <w:rPr>
                <w:sz w:val="22"/>
              </w:rPr>
              <w:t>Emission Factors (lb/MMSCF)</w:t>
            </w:r>
          </w:p>
        </w:tc>
        <w:tc>
          <w:tcPr>
            <w:tcW w:w="2430" w:type="dxa"/>
          </w:tcPr>
          <w:p w:rsidR="00897FA7" w:rsidRPr="00897FA7" w:rsidRDefault="00897FA7" w:rsidP="00897FA7">
            <w:pPr>
              <w:tabs>
                <w:tab w:val="left" w:pos="1620"/>
              </w:tabs>
              <w:spacing w:after="120"/>
              <w:jc w:val="both"/>
              <w:rPr>
                <w:sz w:val="22"/>
              </w:rPr>
            </w:pPr>
            <w:r w:rsidRPr="00897FA7">
              <w:rPr>
                <w:sz w:val="22"/>
              </w:rPr>
              <w:t>Emission Rates (lb/hr)</w:t>
            </w:r>
          </w:p>
        </w:tc>
        <w:tc>
          <w:tcPr>
            <w:tcW w:w="2430" w:type="dxa"/>
          </w:tcPr>
          <w:p w:rsidR="00897FA7" w:rsidRPr="00897FA7" w:rsidRDefault="00897FA7" w:rsidP="00897FA7">
            <w:pPr>
              <w:tabs>
                <w:tab w:val="left" w:pos="1620"/>
              </w:tabs>
              <w:spacing w:after="120"/>
              <w:jc w:val="both"/>
              <w:rPr>
                <w:sz w:val="22"/>
              </w:rPr>
            </w:pPr>
            <w:r w:rsidRPr="00897FA7">
              <w:rPr>
                <w:sz w:val="22"/>
              </w:rPr>
              <w:t>Emissions (tons per year)</w:t>
            </w:r>
          </w:p>
        </w:tc>
      </w:tr>
      <w:tr w:rsidR="00897FA7" w:rsidRPr="00897FA7" w:rsidTr="003478E3">
        <w:tc>
          <w:tcPr>
            <w:tcW w:w="1620" w:type="dxa"/>
            <w:vAlign w:val="bottom"/>
          </w:tcPr>
          <w:p w:rsidR="00897FA7" w:rsidRPr="00897FA7" w:rsidRDefault="00897FA7" w:rsidP="00897FA7">
            <w:pPr>
              <w:tabs>
                <w:tab w:val="left" w:pos="1620"/>
              </w:tabs>
              <w:spacing w:after="120"/>
              <w:jc w:val="both"/>
              <w:rPr>
                <w:sz w:val="22"/>
              </w:rPr>
            </w:pPr>
            <w:r w:rsidRPr="00897FA7">
              <w:rPr>
                <w:sz w:val="22"/>
                <w:szCs w:val="22"/>
              </w:rPr>
              <w:t>PM</w:t>
            </w:r>
            <w:r w:rsidRPr="00897FA7">
              <w:rPr>
                <w:sz w:val="22"/>
                <w:szCs w:val="22"/>
                <w:vertAlign w:val="subscript"/>
              </w:rPr>
              <w:t>10</w:t>
            </w:r>
          </w:p>
        </w:tc>
        <w:tc>
          <w:tcPr>
            <w:tcW w:w="3060" w:type="dxa"/>
          </w:tcPr>
          <w:p w:rsidR="00897FA7" w:rsidRPr="00897FA7" w:rsidRDefault="00897FA7" w:rsidP="00897FA7">
            <w:pPr>
              <w:tabs>
                <w:tab w:val="left" w:pos="1620"/>
              </w:tabs>
              <w:spacing w:after="120"/>
              <w:jc w:val="both"/>
              <w:rPr>
                <w:sz w:val="22"/>
              </w:rPr>
            </w:pPr>
            <w:r w:rsidRPr="00897FA7">
              <w:rPr>
                <w:sz w:val="22"/>
              </w:rPr>
              <w:t>7.6 lb/MMSCF</w:t>
            </w:r>
          </w:p>
        </w:tc>
        <w:tc>
          <w:tcPr>
            <w:tcW w:w="2430" w:type="dxa"/>
          </w:tcPr>
          <w:p w:rsidR="00897FA7" w:rsidRPr="00897FA7" w:rsidRDefault="00897FA7" w:rsidP="00897FA7">
            <w:pPr>
              <w:tabs>
                <w:tab w:val="left" w:pos="1620"/>
              </w:tabs>
              <w:spacing w:after="120"/>
              <w:jc w:val="both"/>
              <w:rPr>
                <w:sz w:val="22"/>
              </w:rPr>
            </w:pPr>
            <w:r w:rsidRPr="00897FA7">
              <w:rPr>
                <w:sz w:val="22"/>
              </w:rPr>
              <w:t xml:space="preserve">0.078 </w:t>
            </w:r>
          </w:p>
        </w:tc>
        <w:tc>
          <w:tcPr>
            <w:tcW w:w="2430" w:type="dxa"/>
          </w:tcPr>
          <w:p w:rsidR="00897FA7" w:rsidRPr="00897FA7" w:rsidRDefault="00897FA7" w:rsidP="00897FA7">
            <w:pPr>
              <w:tabs>
                <w:tab w:val="left" w:pos="1620"/>
              </w:tabs>
              <w:spacing w:after="120"/>
              <w:jc w:val="both"/>
              <w:rPr>
                <w:sz w:val="22"/>
              </w:rPr>
            </w:pPr>
            <w:r w:rsidRPr="00897FA7">
              <w:rPr>
                <w:sz w:val="22"/>
              </w:rPr>
              <w:t>0.34</w:t>
            </w:r>
          </w:p>
        </w:tc>
      </w:tr>
      <w:tr w:rsidR="00897FA7" w:rsidRPr="00897FA7" w:rsidTr="003478E3">
        <w:tc>
          <w:tcPr>
            <w:tcW w:w="1620" w:type="dxa"/>
            <w:vAlign w:val="bottom"/>
          </w:tcPr>
          <w:p w:rsidR="00897FA7" w:rsidRPr="00897FA7" w:rsidRDefault="00897FA7" w:rsidP="00897FA7">
            <w:pPr>
              <w:tabs>
                <w:tab w:val="left" w:pos="1620"/>
              </w:tabs>
              <w:spacing w:after="120"/>
              <w:jc w:val="both"/>
              <w:rPr>
                <w:sz w:val="22"/>
              </w:rPr>
            </w:pPr>
            <w:r w:rsidRPr="00897FA7">
              <w:rPr>
                <w:sz w:val="22"/>
                <w:szCs w:val="22"/>
              </w:rPr>
              <w:t>CO</w:t>
            </w:r>
          </w:p>
        </w:tc>
        <w:tc>
          <w:tcPr>
            <w:tcW w:w="3060" w:type="dxa"/>
          </w:tcPr>
          <w:p w:rsidR="00897FA7" w:rsidRPr="00897FA7" w:rsidRDefault="00897FA7" w:rsidP="00897FA7">
            <w:pPr>
              <w:tabs>
                <w:tab w:val="left" w:pos="1620"/>
              </w:tabs>
              <w:spacing w:after="120"/>
              <w:jc w:val="both"/>
              <w:rPr>
                <w:sz w:val="22"/>
              </w:rPr>
            </w:pPr>
            <w:r w:rsidRPr="00897FA7">
              <w:rPr>
                <w:sz w:val="22"/>
              </w:rPr>
              <w:t>84.0 lb/MMSCF</w:t>
            </w:r>
          </w:p>
        </w:tc>
        <w:tc>
          <w:tcPr>
            <w:tcW w:w="2430" w:type="dxa"/>
          </w:tcPr>
          <w:p w:rsidR="00897FA7" w:rsidRPr="00897FA7" w:rsidRDefault="00897FA7" w:rsidP="00897FA7">
            <w:pPr>
              <w:tabs>
                <w:tab w:val="left" w:pos="1620"/>
              </w:tabs>
              <w:spacing w:after="120"/>
              <w:jc w:val="both"/>
              <w:rPr>
                <w:sz w:val="22"/>
              </w:rPr>
            </w:pPr>
            <w:r w:rsidRPr="00897FA7">
              <w:rPr>
                <w:sz w:val="22"/>
              </w:rPr>
              <w:t>0.867</w:t>
            </w:r>
          </w:p>
        </w:tc>
        <w:tc>
          <w:tcPr>
            <w:tcW w:w="2430" w:type="dxa"/>
          </w:tcPr>
          <w:p w:rsidR="00897FA7" w:rsidRPr="00897FA7" w:rsidRDefault="00897FA7" w:rsidP="00897FA7">
            <w:pPr>
              <w:tabs>
                <w:tab w:val="left" w:pos="1620"/>
              </w:tabs>
              <w:spacing w:after="120"/>
              <w:jc w:val="both"/>
              <w:rPr>
                <w:sz w:val="22"/>
              </w:rPr>
            </w:pPr>
            <w:r w:rsidRPr="00897FA7">
              <w:rPr>
                <w:sz w:val="22"/>
              </w:rPr>
              <w:t>3.80</w:t>
            </w:r>
          </w:p>
        </w:tc>
      </w:tr>
      <w:tr w:rsidR="00897FA7" w:rsidRPr="00897FA7" w:rsidTr="003478E3">
        <w:tc>
          <w:tcPr>
            <w:tcW w:w="1620" w:type="dxa"/>
            <w:vAlign w:val="bottom"/>
          </w:tcPr>
          <w:p w:rsidR="00897FA7" w:rsidRPr="00897FA7" w:rsidRDefault="00897FA7" w:rsidP="00897FA7">
            <w:pPr>
              <w:tabs>
                <w:tab w:val="left" w:pos="1620"/>
              </w:tabs>
              <w:spacing w:after="120"/>
              <w:jc w:val="both"/>
              <w:rPr>
                <w:sz w:val="22"/>
              </w:rPr>
            </w:pPr>
            <w:r w:rsidRPr="00897FA7">
              <w:rPr>
                <w:sz w:val="22"/>
                <w:szCs w:val="22"/>
              </w:rPr>
              <w:t>SO2</w:t>
            </w:r>
          </w:p>
        </w:tc>
        <w:tc>
          <w:tcPr>
            <w:tcW w:w="3060" w:type="dxa"/>
          </w:tcPr>
          <w:p w:rsidR="00897FA7" w:rsidRPr="00897FA7" w:rsidRDefault="00897FA7" w:rsidP="00897FA7">
            <w:pPr>
              <w:tabs>
                <w:tab w:val="left" w:pos="1620"/>
              </w:tabs>
              <w:spacing w:after="120"/>
              <w:jc w:val="both"/>
              <w:rPr>
                <w:sz w:val="22"/>
              </w:rPr>
            </w:pPr>
            <w:r w:rsidRPr="00897FA7">
              <w:rPr>
                <w:sz w:val="22"/>
              </w:rPr>
              <w:t>0.60 lb/MMSCF</w:t>
            </w:r>
          </w:p>
        </w:tc>
        <w:tc>
          <w:tcPr>
            <w:tcW w:w="2430" w:type="dxa"/>
          </w:tcPr>
          <w:p w:rsidR="00897FA7" w:rsidRPr="00897FA7" w:rsidRDefault="00897FA7" w:rsidP="00897FA7">
            <w:pPr>
              <w:tabs>
                <w:tab w:val="left" w:pos="1620"/>
              </w:tabs>
              <w:spacing w:after="120"/>
              <w:jc w:val="both"/>
              <w:rPr>
                <w:sz w:val="22"/>
              </w:rPr>
            </w:pPr>
            <w:r w:rsidRPr="00897FA7">
              <w:rPr>
                <w:sz w:val="22"/>
              </w:rPr>
              <w:t>0.006</w:t>
            </w:r>
          </w:p>
        </w:tc>
        <w:tc>
          <w:tcPr>
            <w:tcW w:w="2430" w:type="dxa"/>
          </w:tcPr>
          <w:p w:rsidR="00897FA7" w:rsidRPr="00897FA7" w:rsidRDefault="00897FA7" w:rsidP="00897FA7">
            <w:pPr>
              <w:tabs>
                <w:tab w:val="left" w:pos="1620"/>
              </w:tabs>
              <w:spacing w:after="120"/>
              <w:jc w:val="both"/>
              <w:rPr>
                <w:sz w:val="22"/>
              </w:rPr>
            </w:pPr>
            <w:r w:rsidRPr="00897FA7">
              <w:rPr>
                <w:sz w:val="22"/>
              </w:rPr>
              <w:t>0.03</w:t>
            </w:r>
          </w:p>
        </w:tc>
      </w:tr>
      <w:tr w:rsidR="00897FA7" w:rsidRPr="00897FA7" w:rsidTr="003478E3">
        <w:tc>
          <w:tcPr>
            <w:tcW w:w="1620" w:type="dxa"/>
            <w:vAlign w:val="bottom"/>
          </w:tcPr>
          <w:p w:rsidR="00897FA7" w:rsidRPr="00897FA7" w:rsidRDefault="00897FA7" w:rsidP="00897FA7">
            <w:pPr>
              <w:tabs>
                <w:tab w:val="left" w:pos="1620"/>
              </w:tabs>
              <w:spacing w:after="120"/>
              <w:jc w:val="both"/>
              <w:rPr>
                <w:sz w:val="22"/>
              </w:rPr>
            </w:pPr>
            <w:r w:rsidRPr="00897FA7">
              <w:rPr>
                <w:sz w:val="22"/>
                <w:szCs w:val="22"/>
              </w:rPr>
              <w:t xml:space="preserve">NOx </w:t>
            </w:r>
          </w:p>
        </w:tc>
        <w:tc>
          <w:tcPr>
            <w:tcW w:w="3060" w:type="dxa"/>
          </w:tcPr>
          <w:p w:rsidR="00897FA7" w:rsidRPr="00897FA7" w:rsidRDefault="00897FA7" w:rsidP="00897FA7">
            <w:pPr>
              <w:tabs>
                <w:tab w:val="left" w:pos="1620"/>
              </w:tabs>
              <w:spacing w:after="120"/>
              <w:jc w:val="both"/>
              <w:rPr>
                <w:sz w:val="22"/>
              </w:rPr>
            </w:pPr>
            <w:r w:rsidRPr="00897FA7">
              <w:rPr>
                <w:sz w:val="22"/>
              </w:rPr>
              <w:t>100.0 lb/MMSCF</w:t>
            </w:r>
          </w:p>
        </w:tc>
        <w:tc>
          <w:tcPr>
            <w:tcW w:w="2430" w:type="dxa"/>
          </w:tcPr>
          <w:p w:rsidR="00897FA7" w:rsidRPr="00897FA7" w:rsidRDefault="00897FA7" w:rsidP="00897FA7">
            <w:pPr>
              <w:tabs>
                <w:tab w:val="left" w:pos="1620"/>
              </w:tabs>
              <w:spacing w:after="120"/>
              <w:jc w:val="both"/>
              <w:rPr>
                <w:sz w:val="22"/>
              </w:rPr>
            </w:pPr>
            <w:r w:rsidRPr="00897FA7">
              <w:rPr>
                <w:sz w:val="22"/>
              </w:rPr>
              <w:t>1.032</w:t>
            </w:r>
          </w:p>
        </w:tc>
        <w:tc>
          <w:tcPr>
            <w:tcW w:w="2430" w:type="dxa"/>
          </w:tcPr>
          <w:p w:rsidR="00897FA7" w:rsidRPr="00897FA7" w:rsidRDefault="00897FA7" w:rsidP="00897FA7">
            <w:pPr>
              <w:tabs>
                <w:tab w:val="left" w:pos="1620"/>
              </w:tabs>
              <w:spacing w:after="120"/>
              <w:jc w:val="both"/>
              <w:rPr>
                <w:sz w:val="22"/>
              </w:rPr>
            </w:pPr>
            <w:r w:rsidRPr="00897FA7">
              <w:rPr>
                <w:sz w:val="22"/>
              </w:rPr>
              <w:t>4.52</w:t>
            </w:r>
          </w:p>
        </w:tc>
      </w:tr>
      <w:tr w:rsidR="00897FA7" w:rsidRPr="00897FA7" w:rsidTr="003478E3">
        <w:tc>
          <w:tcPr>
            <w:tcW w:w="1620" w:type="dxa"/>
            <w:vAlign w:val="bottom"/>
          </w:tcPr>
          <w:p w:rsidR="00897FA7" w:rsidRPr="00897FA7" w:rsidRDefault="00897FA7" w:rsidP="00897FA7">
            <w:pPr>
              <w:tabs>
                <w:tab w:val="left" w:pos="1620"/>
              </w:tabs>
              <w:spacing w:after="120"/>
              <w:jc w:val="both"/>
              <w:rPr>
                <w:sz w:val="22"/>
                <w:szCs w:val="22"/>
              </w:rPr>
            </w:pPr>
            <w:r w:rsidRPr="00897FA7">
              <w:rPr>
                <w:sz w:val="22"/>
                <w:szCs w:val="22"/>
              </w:rPr>
              <w:t>VOC (nonmethane)</w:t>
            </w:r>
          </w:p>
        </w:tc>
        <w:tc>
          <w:tcPr>
            <w:tcW w:w="3060" w:type="dxa"/>
          </w:tcPr>
          <w:p w:rsidR="00897FA7" w:rsidRPr="00897FA7" w:rsidRDefault="00897FA7" w:rsidP="00897FA7">
            <w:pPr>
              <w:tabs>
                <w:tab w:val="left" w:pos="1620"/>
              </w:tabs>
              <w:spacing w:after="120"/>
              <w:jc w:val="both"/>
              <w:rPr>
                <w:sz w:val="22"/>
              </w:rPr>
            </w:pPr>
            <w:r w:rsidRPr="00897FA7">
              <w:rPr>
                <w:sz w:val="22"/>
              </w:rPr>
              <w:t>5.5 lb/MMSCF</w:t>
            </w:r>
          </w:p>
        </w:tc>
        <w:tc>
          <w:tcPr>
            <w:tcW w:w="2430" w:type="dxa"/>
          </w:tcPr>
          <w:p w:rsidR="00897FA7" w:rsidRPr="00897FA7" w:rsidRDefault="00897FA7" w:rsidP="00897FA7">
            <w:pPr>
              <w:tabs>
                <w:tab w:val="left" w:pos="1620"/>
              </w:tabs>
              <w:spacing w:after="120"/>
              <w:jc w:val="both"/>
              <w:rPr>
                <w:sz w:val="22"/>
              </w:rPr>
            </w:pPr>
            <w:r w:rsidRPr="00897FA7">
              <w:rPr>
                <w:sz w:val="22"/>
              </w:rPr>
              <w:t>0.057</w:t>
            </w:r>
          </w:p>
        </w:tc>
        <w:tc>
          <w:tcPr>
            <w:tcW w:w="2430" w:type="dxa"/>
          </w:tcPr>
          <w:p w:rsidR="00897FA7" w:rsidRPr="00897FA7" w:rsidRDefault="00897FA7" w:rsidP="00897FA7">
            <w:pPr>
              <w:tabs>
                <w:tab w:val="left" w:pos="1620"/>
              </w:tabs>
              <w:spacing w:after="120"/>
              <w:jc w:val="both"/>
              <w:rPr>
                <w:sz w:val="22"/>
              </w:rPr>
            </w:pPr>
            <w:r w:rsidRPr="00897FA7">
              <w:rPr>
                <w:sz w:val="22"/>
              </w:rPr>
              <w:t>0.25</w:t>
            </w:r>
          </w:p>
        </w:tc>
      </w:tr>
    </w:tbl>
    <w:p w:rsidR="00897FA7" w:rsidRPr="00897FA7" w:rsidRDefault="00897FA7" w:rsidP="00897FA7">
      <w:pPr>
        <w:tabs>
          <w:tab w:val="left" w:pos="720"/>
        </w:tabs>
        <w:jc w:val="both"/>
        <w:rPr>
          <w:b/>
          <w:sz w:val="22"/>
        </w:rPr>
      </w:pPr>
    </w:p>
    <w:p w:rsidR="00897FA7" w:rsidRPr="00897FA7" w:rsidRDefault="00897FA7" w:rsidP="00897FA7">
      <w:pPr>
        <w:numPr>
          <w:ilvl w:val="0"/>
          <w:numId w:val="13"/>
        </w:numPr>
        <w:tabs>
          <w:tab w:val="left" w:pos="1620"/>
          <w:tab w:val="left" w:pos="1980"/>
        </w:tabs>
        <w:spacing w:after="120"/>
        <w:jc w:val="both"/>
        <w:rPr>
          <w:b/>
          <w:sz w:val="22"/>
          <w:szCs w:val="22"/>
        </w:rPr>
      </w:pPr>
      <w:r w:rsidRPr="00897FA7">
        <w:rPr>
          <w:b/>
          <w:sz w:val="22"/>
        </w:rPr>
        <w:t>EU 025</w:t>
      </w:r>
      <w:r w:rsidRPr="00897FA7">
        <w:rPr>
          <w:sz w:val="24"/>
        </w:rPr>
        <w:t xml:space="preserve"> </w:t>
      </w:r>
      <w:r w:rsidRPr="00897FA7">
        <w:rPr>
          <w:sz w:val="24"/>
        </w:rPr>
        <w:tab/>
      </w:r>
      <w:r w:rsidRPr="00897FA7">
        <w:rPr>
          <w:sz w:val="22"/>
          <w:szCs w:val="22"/>
        </w:rPr>
        <w:t>Tank emissions (VOCs and HAPs) are calculated using Trinity Consultants Tank ESP software.  For Fixed Roof Tanks, HAP emissions calculated as species vapor weight fraction times working and standing (breathing) losses [AP-42 Section 7.1.4, equation 4-1]. For Floating Roof Tanks, Tank HAPs calculated as species liquid weight fraction times working losses plus vapor weight fraction times standing (breathing) losses [AP-42 Section 7.1.4, equation 4-2].</w:t>
      </w:r>
    </w:p>
    <w:p w:rsidR="00897FA7" w:rsidRPr="00897FA7" w:rsidRDefault="00897FA7" w:rsidP="00897FA7">
      <w:pPr>
        <w:numPr>
          <w:ilvl w:val="0"/>
          <w:numId w:val="13"/>
        </w:numPr>
        <w:tabs>
          <w:tab w:val="left" w:pos="1620"/>
          <w:tab w:val="left" w:pos="1980"/>
        </w:tabs>
        <w:spacing w:after="120"/>
        <w:jc w:val="both"/>
        <w:rPr>
          <w:b/>
          <w:sz w:val="22"/>
        </w:rPr>
      </w:pPr>
      <w:r w:rsidRPr="00897FA7">
        <w:rPr>
          <w:b/>
          <w:sz w:val="22"/>
        </w:rPr>
        <w:t>EU 026</w:t>
      </w:r>
      <w:r w:rsidRPr="00897FA7">
        <w:rPr>
          <w:b/>
          <w:sz w:val="22"/>
        </w:rPr>
        <w:tab/>
      </w:r>
      <w:r w:rsidRPr="00897FA7">
        <w:rPr>
          <w:sz w:val="22"/>
          <w:szCs w:val="22"/>
        </w:rPr>
        <w:t>Tank emissions (VOCs and HAPs) are calculated using Trinity Consultants Tank ESP software.  For Fixed Roof Tanks, HAP emissions calculated as species vapor weight fraction times working and standing (breathing) losses [AP-42 Section 7.1.4, equation 4-1]. For Floating Roof Tanks, Tank HAPs calculated as species liquid weight fraction times working losses plus vapor weight fraction times standing (breathing) losses [AP-42 Section 7.1.4, equation 4-2].</w:t>
      </w:r>
      <w:r w:rsidRPr="00897FA7">
        <w:rPr>
          <w:b/>
          <w:sz w:val="22"/>
        </w:rPr>
        <w:tab/>
      </w:r>
    </w:p>
    <w:p w:rsidR="00897FA7" w:rsidRPr="00897FA7" w:rsidRDefault="00897FA7" w:rsidP="00897FA7">
      <w:pPr>
        <w:numPr>
          <w:ilvl w:val="0"/>
          <w:numId w:val="13"/>
        </w:numPr>
        <w:tabs>
          <w:tab w:val="left" w:pos="1080"/>
          <w:tab w:val="left" w:pos="1620"/>
          <w:tab w:val="left" w:pos="1800"/>
          <w:tab w:val="left" w:pos="1980"/>
        </w:tabs>
        <w:jc w:val="both"/>
        <w:rPr>
          <w:sz w:val="22"/>
        </w:rPr>
      </w:pPr>
      <w:r w:rsidRPr="00897FA7">
        <w:rPr>
          <w:b/>
          <w:sz w:val="22"/>
        </w:rPr>
        <w:t>EU 006</w:t>
      </w:r>
      <w:r w:rsidRPr="00897FA7">
        <w:rPr>
          <w:b/>
          <w:sz w:val="22"/>
        </w:rPr>
        <w:tab/>
      </w:r>
      <w:bookmarkStart w:id="73" w:name="_Hlk521514343"/>
      <w:r w:rsidRPr="00897FA7">
        <w:rPr>
          <w:sz w:val="22"/>
        </w:rPr>
        <w:t xml:space="preserve">Gasoline: Multiply </w:t>
      </w:r>
      <w:bookmarkStart w:id="74" w:name="_Hlk522016977"/>
      <w:r w:rsidRPr="00897FA7">
        <w:rPr>
          <w:sz w:val="22"/>
        </w:rPr>
        <w:t>throughput (i.e. 315,000,000 gal/yr. of gasoline) by emission factor (0.29 lb/1000 gal or 35 mg/l) to calculate potential VOC emissions.</w:t>
      </w:r>
      <w:bookmarkEnd w:id="74"/>
      <w:r w:rsidRPr="00897FA7">
        <w:rPr>
          <w:sz w:val="22"/>
        </w:rPr>
        <w:t xml:space="preserve"> </w:t>
      </w:r>
      <w:bookmarkStart w:id="75" w:name="_Hlk522017109"/>
      <w:r w:rsidRPr="00897FA7">
        <w:rPr>
          <w:sz w:val="22"/>
        </w:rPr>
        <w:t xml:space="preserve">Gasoline throughput based on proposed permit limitation and gasoline loading rack emission factor based on proposed limitations. </w:t>
      </w:r>
      <w:bookmarkEnd w:id="75"/>
      <w:r w:rsidRPr="00897FA7">
        <w:rPr>
          <w:sz w:val="22"/>
        </w:rPr>
        <w:t xml:space="preserve">  </w:t>
      </w:r>
    </w:p>
    <w:p w:rsidR="00897FA7" w:rsidRPr="00897FA7" w:rsidRDefault="00897FA7" w:rsidP="00897FA7">
      <w:pPr>
        <w:tabs>
          <w:tab w:val="left" w:pos="1800"/>
          <w:tab w:val="left" w:pos="1980"/>
        </w:tabs>
        <w:ind w:left="720" w:hanging="360"/>
        <w:jc w:val="both"/>
        <w:rPr>
          <w:sz w:val="22"/>
        </w:rPr>
      </w:pPr>
    </w:p>
    <w:p w:rsidR="00897FA7" w:rsidRPr="00897FA7" w:rsidRDefault="00897FA7" w:rsidP="00897FA7">
      <w:pPr>
        <w:tabs>
          <w:tab w:val="left" w:pos="1800"/>
          <w:tab w:val="left" w:pos="1980"/>
        </w:tabs>
        <w:ind w:left="720" w:hanging="360"/>
        <w:jc w:val="both"/>
        <w:rPr>
          <w:sz w:val="22"/>
        </w:rPr>
      </w:pPr>
      <w:r w:rsidRPr="00897FA7">
        <w:rPr>
          <w:sz w:val="22"/>
        </w:rPr>
        <w:tab/>
      </w:r>
      <w:bookmarkStart w:id="76" w:name="_Hlk522018429"/>
      <w:r w:rsidRPr="00897FA7">
        <w:rPr>
          <w:sz w:val="22"/>
        </w:rPr>
        <w:t xml:space="preserve">Distillate: Multiply throughput (i.e. 100,800,000 gal/yr. of distillate for loading rack) by emission factor (0.0155 lb/1000 gal or 1.853 mg/l) to calculate potential VOC emissions. Distillate throughput based on proposed permit limitation and distillate loading emission factors based on AP-42, Section 5.2.  </w:t>
      </w:r>
    </w:p>
    <w:p w:rsidR="00897FA7" w:rsidRPr="00897FA7" w:rsidRDefault="00897FA7" w:rsidP="00897FA7">
      <w:pPr>
        <w:tabs>
          <w:tab w:val="left" w:pos="1800"/>
          <w:tab w:val="left" w:pos="1980"/>
        </w:tabs>
        <w:ind w:left="720" w:hanging="360"/>
        <w:jc w:val="both"/>
        <w:rPr>
          <w:sz w:val="22"/>
        </w:rPr>
      </w:pPr>
    </w:p>
    <w:p w:rsidR="00897FA7" w:rsidRPr="00897FA7" w:rsidRDefault="00897FA7" w:rsidP="00897FA7">
      <w:pPr>
        <w:tabs>
          <w:tab w:val="left" w:pos="1800"/>
          <w:tab w:val="left" w:pos="1980"/>
        </w:tabs>
        <w:ind w:left="720" w:hanging="360"/>
        <w:jc w:val="both"/>
        <w:rPr>
          <w:sz w:val="22"/>
        </w:rPr>
      </w:pPr>
      <w:r w:rsidRPr="00897FA7">
        <w:rPr>
          <w:sz w:val="22"/>
        </w:rPr>
        <w:tab/>
        <w:t>Loading Rack HAPs calculated as species vapor weight fraction times VOC emissions.</w:t>
      </w:r>
    </w:p>
    <w:bookmarkEnd w:id="76"/>
    <w:p w:rsidR="00897FA7" w:rsidRPr="00897FA7" w:rsidRDefault="00897FA7" w:rsidP="00897FA7">
      <w:pPr>
        <w:tabs>
          <w:tab w:val="left" w:pos="1800"/>
          <w:tab w:val="left" w:pos="1980"/>
        </w:tabs>
        <w:ind w:left="720" w:hanging="360"/>
        <w:jc w:val="both"/>
        <w:rPr>
          <w:sz w:val="22"/>
        </w:rPr>
      </w:pPr>
    </w:p>
    <w:p w:rsidR="00897FA7" w:rsidRPr="00897FA7" w:rsidRDefault="00897FA7" w:rsidP="00897FA7">
      <w:pPr>
        <w:tabs>
          <w:tab w:val="left" w:pos="1800"/>
          <w:tab w:val="left" w:pos="1980"/>
        </w:tabs>
        <w:spacing w:after="120"/>
        <w:ind w:left="720" w:hanging="360"/>
        <w:jc w:val="both"/>
        <w:rPr>
          <w:sz w:val="22"/>
        </w:rPr>
      </w:pPr>
      <w:r w:rsidRPr="00897FA7">
        <w:rPr>
          <w:sz w:val="22"/>
        </w:rPr>
        <w:tab/>
        <w:t xml:space="preserve">Cargo Leaks represent collection efficiency of the vapor control system. A collection efficiency of 98.7% is assumed for cargo tanks passing the annual NSPS-level testing (AP-42 Chapter 5.2). Tank trucks are assumed to be in vapor balance service (Stage I Vapor Recovery) with an uncontrolled emissions of 980 mg/L gasoline loaded (AP-42 Table 5.2-5).  Cargo leaks are then 12.74 mg/L.  </w:t>
      </w:r>
    </w:p>
    <w:p w:rsidR="00897FA7" w:rsidRPr="00897FA7" w:rsidRDefault="00897FA7" w:rsidP="00897FA7">
      <w:pPr>
        <w:tabs>
          <w:tab w:val="left" w:pos="1800"/>
          <w:tab w:val="left" w:pos="1980"/>
        </w:tabs>
        <w:spacing w:after="120"/>
        <w:ind w:left="720" w:hanging="360"/>
        <w:jc w:val="both"/>
        <w:rPr>
          <w:sz w:val="22"/>
        </w:rPr>
      </w:pPr>
      <w:r w:rsidRPr="00897FA7">
        <w:rPr>
          <w:sz w:val="22"/>
        </w:rPr>
        <w:tab/>
        <w:t>Cargo Leaks HAPs calculated as species vapor weight fraction times loading rack gasoline VOC emissions.</w:t>
      </w:r>
    </w:p>
    <w:p w:rsidR="00897FA7" w:rsidRPr="00897FA7" w:rsidRDefault="00897FA7" w:rsidP="00897FA7">
      <w:pPr>
        <w:tabs>
          <w:tab w:val="left" w:pos="1800"/>
          <w:tab w:val="left" w:pos="1980"/>
        </w:tabs>
        <w:spacing w:after="120"/>
        <w:ind w:left="720" w:hanging="360"/>
        <w:jc w:val="both"/>
        <w:rPr>
          <w:sz w:val="22"/>
        </w:rPr>
      </w:pPr>
      <w:r w:rsidRPr="00897FA7">
        <w:rPr>
          <w:sz w:val="22"/>
        </w:rPr>
        <w:tab/>
        <w:t>Regarding calculating fugitive emissions, for each component type (i.e. valves – light liquid), multiply the number of components for a particular component type at the facility times the appropriate leak factor (i.e. 9.48E-05 lb/hr/component) times the number of hours (8,760) to calculate potential annual VOC emissions for that particular component type. Add all of the potential VOC emissions together for all component types to calculate the facility fugitive emissions. Leak factors are based on “Fugitive Emissions from Equipment Leaks II: Calculation Procedures for Petroleum Industry Facilities API Publication No. 343, May 1998”.  Fugitive HAPs calculated as species liquid weigh fraction times gasoline VOC emissions.</w:t>
      </w:r>
    </w:p>
    <w:bookmarkEnd w:id="73"/>
    <w:p w:rsidR="00897FA7" w:rsidRPr="00897FA7" w:rsidRDefault="00897FA7" w:rsidP="00897FA7">
      <w:pPr>
        <w:tabs>
          <w:tab w:val="left" w:pos="1620"/>
          <w:tab w:val="left" w:pos="1980"/>
        </w:tabs>
        <w:jc w:val="both"/>
        <w:rPr>
          <w:sz w:val="22"/>
          <w:highlight w:val="green"/>
        </w:rPr>
      </w:pPr>
    </w:p>
    <w:p w:rsidR="00897FA7" w:rsidRPr="00897FA7" w:rsidRDefault="00897FA7" w:rsidP="00897FA7">
      <w:pPr>
        <w:numPr>
          <w:ilvl w:val="0"/>
          <w:numId w:val="13"/>
        </w:numPr>
        <w:tabs>
          <w:tab w:val="left" w:pos="1080"/>
          <w:tab w:val="left" w:pos="1260"/>
          <w:tab w:val="left" w:pos="1620"/>
          <w:tab w:val="left" w:pos="1800"/>
          <w:tab w:val="left" w:pos="1980"/>
        </w:tabs>
        <w:jc w:val="both"/>
        <w:rPr>
          <w:sz w:val="22"/>
        </w:rPr>
      </w:pPr>
      <w:r w:rsidRPr="00897FA7">
        <w:rPr>
          <w:b/>
          <w:sz w:val="22"/>
        </w:rPr>
        <w:lastRenderedPageBreak/>
        <w:t xml:space="preserve">EU 019 </w:t>
      </w:r>
      <w:r w:rsidRPr="00897FA7">
        <w:rPr>
          <w:b/>
          <w:sz w:val="22"/>
        </w:rPr>
        <w:tab/>
      </w:r>
      <w:r w:rsidRPr="00897FA7">
        <w:rPr>
          <w:sz w:val="22"/>
        </w:rPr>
        <w:t xml:space="preserve">Distillate: Multiply throughput (i.e. 500,000,000 gal/yr. for barge loading) by emission factor (0.0155 lb/1000 gal or 1.853 mg/l) to calculate potential VOC emissions. Distillate throughput based on proposed permit limitation and distillate loading emission factors based on AP-42, Section 5.2.  </w:t>
      </w:r>
    </w:p>
    <w:p w:rsidR="00897FA7" w:rsidRPr="00897FA7" w:rsidRDefault="00897FA7" w:rsidP="00897FA7">
      <w:pPr>
        <w:tabs>
          <w:tab w:val="left" w:pos="1800"/>
          <w:tab w:val="left" w:pos="1980"/>
        </w:tabs>
        <w:ind w:left="720" w:hanging="360"/>
        <w:jc w:val="both"/>
        <w:rPr>
          <w:sz w:val="22"/>
        </w:rPr>
      </w:pPr>
    </w:p>
    <w:p w:rsidR="00897FA7" w:rsidRPr="00897FA7" w:rsidRDefault="00897FA7" w:rsidP="00897FA7">
      <w:pPr>
        <w:tabs>
          <w:tab w:val="left" w:pos="1800"/>
          <w:tab w:val="left" w:pos="1980"/>
        </w:tabs>
        <w:ind w:left="720" w:hanging="360"/>
        <w:jc w:val="both"/>
        <w:rPr>
          <w:sz w:val="22"/>
        </w:rPr>
      </w:pPr>
      <w:r w:rsidRPr="00897FA7">
        <w:rPr>
          <w:sz w:val="22"/>
        </w:rPr>
        <w:tab/>
        <w:t>Loading Rack HAPs calculated as species vapor weight fraction times VOC emissions.</w:t>
      </w:r>
    </w:p>
    <w:p w:rsidR="00897FA7" w:rsidRPr="00897FA7" w:rsidRDefault="00897FA7" w:rsidP="00897FA7">
      <w:pPr>
        <w:tabs>
          <w:tab w:val="left" w:pos="1620"/>
          <w:tab w:val="left" w:pos="1980"/>
        </w:tabs>
        <w:ind w:left="360"/>
        <w:jc w:val="both"/>
        <w:rPr>
          <w:sz w:val="22"/>
        </w:rPr>
      </w:pP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Pr>
          <w:sz w:val="22"/>
          <w:szCs w:val="22"/>
        </w:rPr>
        <w:t xml:space="preserve">This </w:t>
      </w:r>
      <w:r w:rsidRPr="00AD5AB0">
        <w:rPr>
          <w:sz w:val="22"/>
          <w:szCs w:val="22"/>
        </w:rPr>
        <w:t xml:space="preserve">project </w:t>
      </w:r>
      <w:r w:rsidR="00770A31" w:rsidRPr="00AD5AB0">
        <w:rPr>
          <w:sz w:val="22"/>
          <w:szCs w:val="22"/>
        </w:rPr>
        <w:t>renews</w:t>
      </w:r>
      <w:r w:rsidR="001152D2" w:rsidRPr="00AD5AB0">
        <w:rPr>
          <w:sz w:val="22"/>
          <w:szCs w:val="22"/>
        </w:rPr>
        <w:t xml:space="preserve"> </w:t>
      </w:r>
      <w:r w:rsidR="00AD5AB0">
        <w:rPr>
          <w:sz w:val="22"/>
          <w:szCs w:val="22"/>
        </w:rPr>
        <w:t xml:space="preserve">and revises </w:t>
      </w:r>
      <w:r w:rsidRPr="00AD5AB0">
        <w:rPr>
          <w:sz w:val="22"/>
          <w:szCs w:val="22"/>
        </w:rPr>
        <w:t>Title</w:t>
      </w:r>
      <w:r>
        <w:rPr>
          <w:sz w:val="22"/>
          <w:szCs w:val="22"/>
        </w:rPr>
        <w:t xml:space="preserve"> V a</w:t>
      </w:r>
      <w:r w:rsidR="00472C59" w:rsidRPr="00D10365">
        <w:rPr>
          <w:sz w:val="22"/>
          <w:szCs w:val="22"/>
        </w:rPr>
        <w:t xml:space="preserve">ir </w:t>
      </w:r>
      <w:r>
        <w:rPr>
          <w:sz w:val="22"/>
          <w:szCs w:val="22"/>
        </w:rPr>
        <w:t>o</w:t>
      </w:r>
      <w:r w:rsidR="00472C59" w:rsidRPr="00D10365">
        <w:rPr>
          <w:sz w:val="22"/>
          <w:szCs w:val="22"/>
        </w:rPr>
        <w:t>peration</w:t>
      </w:r>
      <w:r w:rsidR="00472C59">
        <w:rPr>
          <w:sz w:val="22"/>
          <w:szCs w:val="22"/>
        </w:rPr>
        <w:t xml:space="preserve"> </w:t>
      </w:r>
      <w:r>
        <w:rPr>
          <w:sz w:val="22"/>
          <w:szCs w:val="22"/>
        </w:rPr>
        <w:t>p</w:t>
      </w:r>
      <w:r w:rsidR="00472C59">
        <w:rPr>
          <w:sz w:val="22"/>
          <w:szCs w:val="22"/>
        </w:rPr>
        <w:t>ermit</w:t>
      </w:r>
      <w:r>
        <w:rPr>
          <w:sz w:val="22"/>
          <w:szCs w:val="22"/>
        </w:rPr>
        <w:t xml:space="preserve"> </w:t>
      </w:r>
      <w:r w:rsidR="00472C59" w:rsidRPr="00D10365">
        <w:rPr>
          <w:sz w:val="22"/>
          <w:szCs w:val="22"/>
        </w:rPr>
        <w:t xml:space="preserve">No. </w:t>
      </w:r>
      <w:r w:rsidR="00AD5AB0">
        <w:rPr>
          <w:sz w:val="22"/>
          <w:szCs w:val="22"/>
        </w:rPr>
        <w:t>0090029-013-AV,</w:t>
      </w:r>
      <w:r>
        <w:rPr>
          <w:sz w:val="22"/>
          <w:szCs w:val="22"/>
        </w:rPr>
        <w:t xml:space="preserve"> which </w:t>
      </w:r>
      <w:r w:rsidR="00472C59" w:rsidRPr="00D10365">
        <w:rPr>
          <w:sz w:val="22"/>
          <w:szCs w:val="22"/>
        </w:rPr>
        <w:t xml:space="preserve">was </w:t>
      </w:r>
      <w:r w:rsidR="00A910E5">
        <w:rPr>
          <w:sz w:val="22"/>
          <w:szCs w:val="22"/>
        </w:rPr>
        <w:t>effective</w:t>
      </w:r>
      <w:r w:rsidR="00472C59" w:rsidRPr="00D10365">
        <w:rPr>
          <w:sz w:val="22"/>
          <w:szCs w:val="22"/>
        </w:rPr>
        <w:t xml:space="preserve"> on</w:t>
      </w:r>
      <w:r w:rsidR="00924529">
        <w:rPr>
          <w:sz w:val="22"/>
          <w:szCs w:val="22"/>
        </w:rPr>
        <w:t xml:space="preserve"> </w:t>
      </w:r>
      <w:r w:rsidR="00AD5AB0">
        <w:rPr>
          <w:sz w:val="22"/>
          <w:szCs w:val="22"/>
        </w:rPr>
        <w:t>March 6, 2014</w:t>
      </w:r>
      <w:r w:rsidR="00472C59" w:rsidRPr="00D10365">
        <w:rPr>
          <w:sz w:val="22"/>
          <w:szCs w:val="22"/>
        </w:rPr>
        <w:t xml:space="preserve">. This Title V </w:t>
      </w:r>
      <w:r w:rsidR="0067118D">
        <w:rPr>
          <w:sz w:val="22"/>
          <w:szCs w:val="22"/>
        </w:rPr>
        <w:t>a</w:t>
      </w:r>
      <w:r w:rsidR="00472C59" w:rsidRPr="00D10365">
        <w:rPr>
          <w:sz w:val="22"/>
          <w:szCs w:val="22"/>
        </w:rPr>
        <w:t xml:space="preserve">ir </w:t>
      </w:r>
      <w:r w:rsidR="0067118D">
        <w:rPr>
          <w:sz w:val="22"/>
          <w:szCs w:val="22"/>
        </w:rPr>
        <w:t>o</w:t>
      </w:r>
      <w:r w:rsidR="00472C59" w:rsidRPr="00D10365">
        <w:rPr>
          <w:sz w:val="22"/>
          <w:szCs w:val="22"/>
        </w:rPr>
        <w:t xml:space="preserve">peration </w:t>
      </w:r>
      <w:r w:rsidR="0067118D">
        <w:rPr>
          <w:sz w:val="22"/>
          <w:szCs w:val="22"/>
        </w:rPr>
        <w:t>p</w:t>
      </w:r>
      <w:r w:rsidR="00472C59" w:rsidRPr="00D10365">
        <w:rPr>
          <w:sz w:val="22"/>
          <w:szCs w:val="22"/>
        </w:rPr>
        <w:t xml:space="preserve">ermit </w:t>
      </w:r>
      <w:r w:rsidR="00AD5AB0">
        <w:rPr>
          <w:sz w:val="22"/>
          <w:szCs w:val="22"/>
        </w:rPr>
        <w:t>renewal and revision</w:t>
      </w:r>
      <w:r w:rsidR="00472C59" w:rsidRPr="00D10365">
        <w:rPr>
          <w:sz w:val="22"/>
          <w:szCs w:val="22"/>
        </w:rPr>
        <w:t xml:space="preserve"> is issued under</w:t>
      </w:r>
      <w:r w:rsidR="0057507D">
        <w:rPr>
          <w:sz w:val="22"/>
          <w:szCs w:val="22"/>
        </w:rPr>
        <w:t xml:space="preserve"> the provisions of Chapter 403, </w:t>
      </w:r>
      <w:r w:rsidR="009226AE">
        <w:rPr>
          <w:sz w:val="22"/>
          <w:szCs w:val="22"/>
        </w:rPr>
        <w:t>Florida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9F3776">
      <w:headerReference w:type="default" r:id="rId10"/>
      <w:footerReference w:type="default" r:id="rId11"/>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0CF" w:rsidRDefault="00D210CF">
      <w:r>
        <w:separator/>
      </w:r>
    </w:p>
  </w:endnote>
  <w:endnote w:type="continuationSeparator" w:id="0">
    <w:p w:rsidR="00D210CF" w:rsidRDefault="00D2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0CF" w:rsidRPr="000A7CE6" w:rsidRDefault="00D210CF" w:rsidP="00637766">
    <w:pPr>
      <w:pBdr>
        <w:top w:val="single" w:sz="4" w:space="1" w:color="auto"/>
      </w:pBdr>
      <w:tabs>
        <w:tab w:val="right" w:pos="10080"/>
      </w:tabs>
      <w:spacing w:before="240"/>
    </w:pPr>
    <w:r w:rsidRPr="000A7CE6">
      <w:t>TransMontaigne Operating Company, L.P.</w:t>
    </w:r>
    <w:r w:rsidRPr="000A7CE6">
      <w:tab/>
      <w:t>Permit No. 0090029-014-AV</w:t>
    </w:r>
  </w:p>
  <w:p w:rsidR="00D210CF" w:rsidRPr="00CD19BA" w:rsidRDefault="00D210CF" w:rsidP="00637766">
    <w:pPr>
      <w:tabs>
        <w:tab w:val="right" w:pos="10080"/>
      </w:tabs>
    </w:pPr>
    <w:bookmarkStart w:id="77" w:name="_Hlk520877310"/>
    <w:r w:rsidRPr="000A7CE6">
      <w:t>TransMontaigne – Cape Canaveral</w:t>
    </w:r>
    <w:bookmarkEnd w:id="77"/>
    <w:r w:rsidRPr="000A7CE6">
      <w:tab/>
      <w:t>Title V Renewal/Revision</w:t>
    </w:r>
  </w:p>
  <w:p w:rsidR="00D210CF" w:rsidRDefault="00D210CF" w:rsidP="00303BD3">
    <w:pPr>
      <w:pStyle w:val="Footer"/>
      <w:jc w:val="center"/>
    </w:pPr>
    <w:r>
      <w:t xml:space="preserve">Page </w:t>
    </w:r>
    <w:r>
      <w:fldChar w:fldCharType="begin"/>
    </w:r>
    <w:r>
      <w:instrText xml:space="preserve"> PAGE </w:instrText>
    </w:r>
    <w:r>
      <w:fldChar w:fldCharType="separate"/>
    </w:r>
    <w:r w:rsidR="00085248">
      <w:rPr>
        <w:noProof/>
      </w:rPr>
      <w:t>1</w:t>
    </w:r>
    <w:r>
      <w:rPr>
        <w:noProof/>
      </w:rPr>
      <w:fldChar w:fldCharType="end"/>
    </w:r>
    <w:r>
      <w:t xml:space="preserve"> of </w:t>
    </w:r>
    <w:fldSimple w:instr=" NUMPAGES ">
      <w:r w:rsidR="00085248">
        <w:rPr>
          <w:noProof/>
        </w:rPr>
        <w:t>34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0CF" w:rsidRDefault="00D210CF">
      <w:r>
        <w:separator/>
      </w:r>
    </w:p>
  </w:footnote>
  <w:footnote w:type="continuationSeparator" w:id="0">
    <w:p w:rsidR="00D210CF" w:rsidRDefault="00D2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0CF" w:rsidRPr="00303BD3" w:rsidRDefault="00D210CF"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0FC"/>
    <w:multiLevelType w:val="hybridMultilevel"/>
    <w:tmpl w:val="3B326438"/>
    <w:lvl w:ilvl="0" w:tplc="38CAEB7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3472DD"/>
    <w:multiLevelType w:val="hybridMultilevel"/>
    <w:tmpl w:val="4B6A9BBC"/>
    <w:lvl w:ilvl="0" w:tplc="F2288436">
      <w:start w:val="1"/>
      <w:numFmt w:val="decimal"/>
      <w:lvlText w:val="%1."/>
      <w:lvlJc w:val="left"/>
      <w:pPr>
        <w:ind w:left="720" w:hanging="360"/>
      </w:pPr>
      <w:rPr>
        <w:rFonts w:ascii="Times New Roman" w:hAnsi="Times New Roman" w:cs="Times New Roman" w:hint="default"/>
        <w:b w:val="0"/>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4AE7"/>
    <w:multiLevelType w:val="hybridMultilevel"/>
    <w:tmpl w:val="8C24ECAA"/>
    <w:lvl w:ilvl="0" w:tplc="F2288436">
      <w:start w:val="1"/>
      <w:numFmt w:val="decimal"/>
      <w:lvlText w:val="%1."/>
      <w:lvlJc w:val="left"/>
      <w:pPr>
        <w:ind w:left="720"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20144"/>
    <w:multiLevelType w:val="hybridMultilevel"/>
    <w:tmpl w:val="7ADE1528"/>
    <w:lvl w:ilvl="0" w:tplc="0409000F">
      <w:start w:val="1"/>
      <w:numFmt w:val="decimal"/>
      <w:lvlText w:val="%1."/>
      <w:lvlJc w:val="left"/>
      <w:pPr>
        <w:ind w:left="720" w:hanging="360"/>
      </w:pPr>
    </w:lvl>
    <w:lvl w:ilvl="1" w:tplc="04090019">
      <w:start w:val="1"/>
      <w:numFmt w:val="lowerLetter"/>
      <w:lvlText w:val="%2."/>
      <w:lvlJc w:val="left"/>
      <w:pPr>
        <w:ind w:left="540" w:hanging="360"/>
      </w:pPr>
      <w:rPr>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987"/>
    <w:multiLevelType w:val="hybridMultilevel"/>
    <w:tmpl w:val="471203EE"/>
    <w:lvl w:ilvl="0" w:tplc="326CBD76">
      <w:start w:val="4"/>
      <w:numFmt w:val="decimal"/>
      <w:lvlText w:val="C.%1."/>
      <w:lvlJc w:val="left"/>
      <w:pPr>
        <w:ind w:left="5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11CB9"/>
    <w:multiLevelType w:val="hybridMultilevel"/>
    <w:tmpl w:val="2C648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A3140"/>
    <w:multiLevelType w:val="hybridMultilevel"/>
    <w:tmpl w:val="FE78CBE2"/>
    <w:lvl w:ilvl="0" w:tplc="BC92CD5A">
      <w:start w:val="1"/>
      <w:numFmt w:val="decimal"/>
      <w:lvlText w:val="D.%1."/>
      <w:lvlJc w:val="left"/>
      <w:pPr>
        <w:tabs>
          <w:tab w:val="num" w:pos="360"/>
        </w:tabs>
        <w:ind w:left="36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B34EAE"/>
    <w:multiLevelType w:val="hybridMultilevel"/>
    <w:tmpl w:val="FF4469B4"/>
    <w:lvl w:ilvl="0" w:tplc="0810B7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9103B"/>
    <w:multiLevelType w:val="hybridMultilevel"/>
    <w:tmpl w:val="65E440D2"/>
    <w:lvl w:ilvl="0" w:tplc="DB5CF35A">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D7CD4"/>
    <w:multiLevelType w:val="hybridMultilevel"/>
    <w:tmpl w:val="557E570E"/>
    <w:lvl w:ilvl="0" w:tplc="60E8F8A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FC36B3"/>
    <w:multiLevelType w:val="hybridMultilevel"/>
    <w:tmpl w:val="E1BC8160"/>
    <w:lvl w:ilvl="0" w:tplc="D1262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352D60"/>
    <w:multiLevelType w:val="hybridMultilevel"/>
    <w:tmpl w:val="96EA3842"/>
    <w:lvl w:ilvl="0" w:tplc="9B92DD4C">
      <w:start w:val="1"/>
      <w:numFmt w:val="decimal"/>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9B92DD4C">
      <w:start w:val="1"/>
      <w:numFmt w:val="decimal"/>
      <w:lvlText w:val="(%3)"/>
      <w:lvlJc w:val="left"/>
      <w:pPr>
        <w:ind w:left="2880" w:hanging="180"/>
      </w:pPr>
      <w:rPr>
        <w:rFonts w:hint="default"/>
        <w:sz w:val="22"/>
        <w:szCs w:val="22"/>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6424CF"/>
    <w:multiLevelType w:val="hybridMultilevel"/>
    <w:tmpl w:val="2250A4E2"/>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3" w15:restartNumberingAfterBreak="0">
    <w:nsid w:val="25AE405C"/>
    <w:multiLevelType w:val="hybridMultilevel"/>
    <w:tmpl w:val="8CAAEA4C"/>
    <w:lvl w:ilvl="0" w:tplc="85A8F7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E29A1"/>
    <w:multiLevelType w:val="hybridMultilevel"/>
    <w:tmpl w:val="75A834B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C3332B"/>
    <w:multiLevelType w:val="hybridMultilevel"/>
    <w:tmpl w:val="546876BE"/>
    <w:lvl w:ilvl="0" w:tplc="774031C4">
      <w:start w:val="1"/>
      <w:numFmt w:val="decimal"/>
      <w:lvlText w:val="%15."/>
      <w:lvlJc w:val="left"/>
      <w:pPr>
        <w:ind w:left="1932" w:hanging="360"/>
      </w:pPr>
      <w:rPr>
        <w:rFonts w:hint="default"/>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16" w15:restartNumberingAfterBreak="0">
    <w:nsid w:val="2EDC6C7C"/>
    <w:multiLevelType w:val="hybridMultilevel"/>
    <w:tmpl w:val="57188F0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348A4ED5"/>
    <w:multiLevelType w:val="hybridMultilevel"/>
    <w:tmpl w:val="2CA068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110C8"/>
    <w:multiLevelType w:val="hybridMultilevel"/>
    <w:tmpl w:val="2AA8E456"/>
    <w:lvl w:ilvl="0" w:tplc="2C8C45DA">
      <w:start w:val="5"/>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E5F11BC"/>
    <w:multiLevelType w:val="hybridMultilevel"/>
    <w:tmpl w:val="4A90C2FE"/>
    <w:lvl w:ilvl="0" w:tplc="BD96AB56">
      <w:start w:val="17"/>
      <w:numFmt w:val="decimal"/>
      <w:lvlText w:val="%1."/>
      <w:lvlJc w:val="left"/>
      <w:pPr>
        <w:ind w:left="540" w:hanging="360"/>
      </w:pPr>
      <w:rPr>
        <w:rFonts w:hint="default"/>
        <w:b w:val="0"/>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579CA"/>
    <w:multiLevelType w:val="hybridMultilevel"/>
    <w:tmpl w:val="F3E2D7EE"/>
    <w:lvl w:ilvl="0" w:tplc="38405B96">
      <w:start w:val="7"/>
      <w:numFmt w:val="lowerLetter"/>
      <w:lvlText w:val="%1."/>
      <w:lvlJc w:val="left"/>
      <w:pPr>
        <w:ind w:left="720" w:hanging="360"/>
      </w:pPr>
      <w:rPr>
        <w:rFonts w:hint="default"/>
      </w:rPr>
    </w:lvl>
    <w:lvl w:ilvl="1" w:tplc="837805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71569"/>
    <w:multiLevelType w:val="hybridMultilevel"/>
    <w:tmpl w:val="17D003FE"/>
    <w:lvl w:ilvl="0" w:tplc="AB7C3672">
      <w:start w:val="1"/>
      <w:numFmt w:val="lowerLetter"/>
      <w:lvlText w:val="%1."/>
      <w:lvlJc w:val="center"/>
      <w:pPr>
        <w:ind w:left="1215" w:hanging="360"/>
      </w:pPr>
      <w:rPr>
        <w:rFonts w:hint="default"/>
        <w:spacing w:val="0"/>
        <w:position w:val="0"/>
        <w:u w:val="none"/>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51486F3B"/>
    <w:multiLevelType w:val="hybridMultilevel"/>
    <w:tmpl w:val="421C7706"/>
    <w:lvl w:ilvl="0" w:tplc="6A0CE74C">
      <w:start w:val="1"/>
      <w:numFmt w:val="decimal"/>
      <w:lvlText w:val="B.%1."/>
      <w:lvlJc w:val="left"/>
      <w:pPr>
        <w:tabs>
          <w:tab w:val="num" w:pos="1296"/>
        </w:tabs>
        <w:ind w:left="0" w:firstLine="0"/>
      </w:pPr>
      <w:rPr>
        <w:rFonts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802BC"/>
    <w:multiLevelType w:val="singleLevel"/>
    <w:tmpl w:val="22A8DC48"/>
    <w:lvl w:ilvl="0">
      <w:start w:val="4"/>
      <w:numFmt w:val="decimal"/>
      <w:lvlText w:val="A.%1."/>
      <w:lvlJc w:val="left"/>
      <w:pPr>
        <w:tabs>
          <w:tab w:val="num" w:pos="1296"/>
        </w:tabs>
        <w:ind w:left="0" w:firstLine="0"/>
      </w:pPr>
      <w:rPr>
        <w:rFonts w:cs="Times New Roman" w:hint="default"/>
        <w:b/>
        <w:i w:val="0"/>
        <w:dstrike w:val="0"/>
      </w:rPr>
    </w:lvl>
  </w:abstractNum>
  <w:abstractNum w:abstractNumId="24" w15:restartNumberingAfterBreak="0">
    <w:nsid w:val="598169A3"/>
    <w:multiLevelType w:val="hybridMultilevel"/>
    <w:tmpl w:val="A7DC328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5EAC393D"/>
    <w:multiLevelType w:val="hybridMultilevel"/>
    <w:tmpl w:val="17A45392"/>
    <w:lvl w:ilvl="0" w:tplc="0518AA88">
      <w:start w:val="1"/>
      <w:numFmt w:val="decimal"/>
      <w:lvlText w:val="%1."/>
      <w:lvlJc w:val="left"/>
      <w:pPr>
        <w:ind w:left="1260" w:hanging="360"/>
      </w:pPr>
      <w:rPr>
        <w:rFonts w:hint="default"/>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FEA6C84"/>
    <w:multiLevelType w:val="hybridMultilevel"/>
    <w:tmpl w:val="B46C3208"/>
    <w:lvl w:ilvl="0" w:tplc="650613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A27C0"/>
    <w:multiLevelType w:val="hybridMultilevel"/>
    <w:tmpl w:val="441E9374"/>
    <w:lvl w:ilvl="0" w:tplc="B7581C6C">
      <w:start w:val="5"/>
      <w:numFmt w:val="decimal"/>
      <w:lvlText w:val="C.%1."/>
      <w:lvlJc w:val="left"/>
      <w:pPr>
        <w:ind w:left="5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6091C"/>
    <w:multiLevelType w:val="hybridMultilevel"/>
    <w:tmpl w:val="52CA8414"/>
    <w:lvl w:ilvl="0" w:tplc="A3BC03D2">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1EB2"/>
    <w:multiLevelType w:val="hybridMultilevel"/>
    <w:tmpl w:val="9064CE80"/>
    <w:lvl w:ilvl="0" w:tplc="B7BAED7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5187E"/>
    <w:multiLevelType w:val="hybridMultilevel"/>
    <w:tmpl w:val="7A3CC3FC"/>
    <w:lvl w:ilvl="0" w:tplc="0518AA88">
      <w:start w:val="1"/>
      <w:numFmt w:val="decimal"/>
      <w:lvlText w:val="%1."/>
      <w:lvlJc w:val="left"/>
      <w:pPr>
        <w:ind w:left="1116" w:hanging="360"/>
      </w:pPr>
      <w:rPr>
        <w:rFonts w:hint="default"/>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1"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4455D8"/>
    <w:multiLevelType w:val="hybridMultilevel"/>
    <w:tmpl w:val="C0D6586C"/>
    <w:lvl w:ilvl="0" w:tplc="81400B5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B4D58"/>
    <w:multiLevelType w:val="hybridMultilevel"/>
    <w:tmpl w:val="F6581436"/>
    <w:lvl w:ilvl="0" w:tplc="C0449682">
      <w:start w:val="1"/>
      <w:numFmt w:val="decimal"/>
      <w:lvlText w:val="E.%1."/>
      <w:lvlJc w:val="left"/>
      <w:pPr>
        <w:tabs>
          <w:tab w:val="num" w:pos="1296"/>
        </w:tabs>
        <w:ind w:left="0" w:firstLine="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46C34"/>
    <w:multiLevelType w:val="hybridMultilevel"/>
    <w:tmpl w:val="25906866"/>
    <w:lvl w:ilvl="0" w:tplc="0409000F">
      <w:start w:val="1"/>
      <w:numFmt w:val="decimal"/>
      <w:lvlText w:val="%1."/>
      <w:lvlJc w:val="left"/>
      <w:pPr>
        <w:ind w:left="720" w:hanging="360"/>
      </w:pPr>
    </w:lvl>
    <w:lvl w:ilvl="1" w:tplc="70EA5FEE">
      <w:start w:val="1"/>
      <w:numFmt w:val="decimal"/>
      <w:lvlText w:val="%2."/>
      <w:lvlJc w:val="left"/>
      <w:pPr>
        <w:ind w:left="540" w:hanging="360"/>
      </w:pPr>
      <w:rPr>
        <w:b w:val="0"/>
        <w:i w:val="0"/>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FB23FE"/>
    <w:multiLevelType w:val="hybridMultilevel"/>
    <w:tmpl w:val="EBF84D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9"/>
  </w:num>
  <w:num w:numId="4">
    <w:abstractNumId w:val="18"/>
  </w:num>
  <w:num w:numId="5">
    <w:abstractNumId w:val="17"/>
  </w:num>
  <w:num w:numId="6">
    <w:abstractNumId w:val="8"/>
  </w:num>
  <w:num w:numId="7">
    <w:abstractNumId w:val="20"/>
  </w:num>
  <w:num w:numId="8">
    <w:abstractNumId w:val="34"/>
  </w:num>
  <w:num w:numId="9">
    <w:abstractNumId w:val="21"/>
  </w:num>
  <w:num w:numId="10">
    <w:abstractNumId w:val="14"/>
  </w:num>
  <w:num w:numId="11">
    <w:abstractNumId w:val="11"/>
  </w:num>
  <w:num w:numId="12">
    <w:abstractNumId w:val="3"/>
  </w:num>
  <w:num w:numId="13">
    <w:abstractNumId w:val="5"/>
  </w:num>
  <w:num w:numId="14">
    <w:abstractNumId w:val="12"/>
  </w:num>
  <w:num w:numId="15">
    <w:abstractNumId w:val="23"/>
  </w:num>
  <w:num w:numId="16">
    <w:abstractNumId w:val="31"/>
  </w:num>
  <w:num w:numId="17">
    <w:abstractNumId w:val="30"/>
  </w:num>
  <w:num w:numId="18">
    <w:abstractNumId w:val="19"/>
  </w:num>
  <w:num w:numId="19">
    <w:abstractNumId w:val="10"/>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3"/>
  </w:num>
  <w:num w:numId="29">
    <w:abstractNumId w:val="7"/>
  </w:num>
  <w:num w:numId="30">
    <w:abstractNumId w:val="4"/>
  </w:num>
  <w:num w:numId="31">
    <w:abstractNumId w:val="27"/>
  </w:num>
  <w:num w:numId="32">
    <w:abstractNumId w:val="6"/>
  </w:num>
  <w:num w:numId="33">
    <w:abstractNumId w:val="35"/>
  </w:num>
  <w:num w:numId="34">
    <w:abstractNumId w:val="33"/>
  </w:num>
  <w:num w:numId="35">
    <w:abstractNumId w:val="15"/>
  </w:num>
  <w:num w:numId="3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21D8"/>
    <w:rsid w:val="0002345F"/>
    <w:rsid w:val="000358E7"/>
    <w:rsid w:val="000403E1"/>
    <w:rsid w:val="00041C11"/>
    <w:rsid w:val="00047CB2"/>
    <w:rsid w:val="00065D3D"/>
    <w:rsid w:val="0007172E"/>
    <w:rsid w:val="00075472"/>
    <w:rsid w:val="0007754E"/>
    <w:rsid w:val="00077CCA"/>
    <w:rsid w:val="00083CB6"/>
    <w:rsid w:val="0008454F"/>
    <w:rsid w:val="0008519C"/>
    <w:rsid w:val="00085248"/>
    <w:rsid w:val="000905AE"/>
    <w:rsid w:val="00091029"/>
    <w:rsid w:val="00094E93"/>
    <w:rsid w:val="000A7433"/>
    <w:rsid w:val="000A7CE6"/>
    <w:rsid w:val="000B3A37"/>
    <w:rsid w:val="000B6156"/>
    <w:rsid w:val="000B7D40"/>
    <w:rsid w:val="000C4ABF"/>
    <w:rsid w:val="000D515A"/>
    <w:rsid w:val="000E08FB"/>
    <w:rsid w:val="000E220C"/>
    <w:rsid w:val="000F091B"/>
    <w:rsid w:val="000F0B55"/>
    <w:rsid w:val="000F404E"/>
    <w:rsid w:val="000F486E"/>
    <w:rsid w:val="00104A90"/>
    <w:rsid w:val="00105BAC"/>
    <w:rsid w:val="001152D2"/>
    <w:rsid w:val="001154F6"/>
    <w:rsid w:val="00130CF5"/>
    <w:rsid w:val="001349FF"/>
    <w:rsid w:val="00135BCE"/>
    <w:rsid w:val="00146DA4"/>
    <w:rsid w:val="00154B9E"/>
    <w:rsid w:val="00175AB5"/>
    <w:rsid w:val="0017601D"/>
    <w:rsid w:val="00180EF2"/>
    <w:rsid w:val="00184A33"/>
    <w:rsid w:val="001903A9"/>
    <w:rsid w:val="00195BB6"/>
    <w:rsid w:val="001A012B"/>
    <w:rsid w:val="001A310D"/>
    <w:rsid w:val="001A543A"/>
    <w:rsid w:val="001A6600"/>
    <w:rsid w:val="001A6BD7"/>
    <w:rsid w:val="001B3347"/>
    <w:rsid w:val="001B7DD6"/>
    <w:rsid w:val="001C2AAB"/>
    <w:rsid w:val="001D43F6"/>
    <w:rsid w:val="001E46FC"/>
    <w:rsid w:val="00201A34"/>
    <w:rsid w:val="002020AB"/>
    <w:rsid w:val="00202EBA"/>
    <w:rsid w:val="00204B79"/>
    <w:rsid w:val="002062FB"/>
    <w:rsid w:val="00224D77"/>
    <w:rsid w:val="0023588C"/>
    <w:rsid w:val="002367B2"/>
    <w:rsid w:val="00237FD2"/>
    <w:rsid w:val="002403D3"/>
    <w:rsid w:val="0024326C"/>
    <w:rsid w:val="00262BE9"/>
    <w:rsid w:val="002662C7"/>
    <w:rsid w:val="00285D32"/>
    <w:rsid w:val="00286003"/>
    <w:rsid w:val="00287C2D"/>
    <w:rsid w:val="00295DFD"/>
    <w:rsid w:val="00296F0E"/>
    <w:rsid w:val="002A0FC3"/>
    <w:rsid w:val="002B1F05"/>
    <w:rsid w:val="002B3B6C"/>
    <w:rsid w:val="002B49DB"/>
    <w:rsid w:val="002C29EA"/>
    <w:rsid w:val="002C32CC"/>
    <w:rsid w:val="002C3AA5"/>
    <w:rsid w:val="002C6C85"/>
    <w:rsid w:val="002E2414"/>
    <w:rsid w:val="002E61AB"/>
    <w:rsid w:val="002E6CDB"/>
    <w:rsid w:val="003033CE"/>
    <w:rsid w:val="00303BD3"/>
    <w:rsid w:val="00311561"/>
    <w:rsid w:val="00311C2E"/>
    <w:rsid w:val="00313943"/>
    <w:rsid w:val="00320696"/>
    <w:rsid w:val="00326400"/>
    <w:rsid w:val="00334BE8"/>
    <w:rsid w:val="00335676"/>
    <w:rsid w:val="00337788"/>
    <w:rsid w:val="003402E2"/>
    <w:rsid w:val="00344709"/>
    <w:rsid w:val="0034625E"/>
    <w:rsid w:val="00346EFE"/>
    <w:rsid w:val="003478E3"/>
    <w:rsid w:val="00375C62"/>
    <w:rsid w:val="00390AC9"/>
    <w:rsid w:val="00391A43"/>
    <w:rsid w:val="003944C8"/>
    <w:rsid w:val="003A056C"/>
    <w:rsid w:val="003A76E3"/>
    <w:rsid w:val="003A786A"/>
    <w:rsid w:val="003B0390"/>
    <w:rsid w:val="003B271E"/>
    <w:rsid w:val="003B3BF2"/>
    <w:rsid w:val="003B6C60"/>
    <w:rsid w:val="003B7B95"/>
    <w:rsid w:val="003C043B"/>
    <w:rsid w:val="003C4FA9"/>
    <w:rsid w:val="003C6E0C"/>
    <w:rsid w:val="003D49F1"/>
    <w:rsid w:val="003D6B9F"/>
    <w:rsid w:val="003E1AC9"/>
    <w:rsid w:val="003E51A0"/>
    <w:rsid w:val="003F531D"/>
    <w:rsid w:val="003F775B"/>
    <w:rsid w:val="004036E2"/>
    <w:rsid w:val="00404F80"/>
    <w:rsid w:val="004140A9"/>
    <w:rsid w:val="004222B6"/>
    <w:rsid w:val="00434028"/>
    <w:rsid w:val="004372F9"/>
    <w:rsid w:val="0045175A"/>
    <w:rsid w:val="00457342"/>
    <w:rsid w:val="00470681"/>
    <w:rsid w:val="0047196E"/>
    <w:rsid w:val="00472C59"/>
    <w:rsid w:val="00474578"/>
    <w:rsid w:val="0048040C"/>
    <w:rsid w:val="004812BC"/>
    <w:rsid w:val="004839BF"/>
    <w:rsid w:val="00487BD1"/>
    <w:rsid w:val="004B5457"/>
    <w:rsid w:val="004C0EB9"/>
    <w:rsid w:val="004C372A"/>
    <w:rsid w:val="004C3F81"/>
    <w:rsid w:val="004C5B64"/>
    <w:rsid w:val="004C68C3"/>
    <w:rsid w:val="004D57D0"/>
    <w:rsid w:val="004E0100"/>
    <w:rsid w:val="004E0F1E"/>
    <w:rsid w:val="004E1AC5"/>
    <w:rsid w:val="004E561B"/>
    <w:rsid w:val="004E7873"/>
    <w:rsid w:val="004F272C"/>
    <w:rsid w:val="005055D4"/>
    <w:rsid w:val="005104CD"/>
    <w:rsid w:val="005178AF"/>
    <w:rsid w:val="00520C8A"/>
    <w:rsid w:val="0053445F"/>
    <w:rsid w:val="005412AD"/>
    <w:rsid w:val="00543CB4"/>
    <w:rsid w:val="00561B51"/>
    <w:rsid w:val="00573B24"/>
    <w:rsid w:val="00573DBC"/>
    <w:rsid w:val="0057507D"/>
    <w:rsid w:val="00577FA4"/>
    <w:rsid w:val="0058126B"/>
    <w:rsid w:val="00585BB6"/>
    <w:rsid w:val="00587B0C"/>
    <w:rsid w:val="0059416C"/>
    <w:rsid w:val="00595388"/>
    <w:rsid w:val="005967DB"/>
    <w:rsid w:val="00597CED"/>
    <w:rsid w:val="005A0360"/>
    <w:rsid w:val="005A422B"/>
    <w:rsid w:val="005B6944"/>
    <w:rsid w:val="005C14A9"/>
    <w:rsid w:val="005D0444"/>
    <w:rsid w:val="005D2947"/>
    <w:rsid w:val="005D72C6"/>
    <w:rsid w:val="005E030C"/>
    <w:rsid w:val="005F01AB"/>
    <w:rsid w:val="005F1A65"/>
    <w:rsid w:val="005F49A2"/>
    <w:rsid w:val="0060439F"/>
    <w:rsid w:val="0062625E"/>
    <w:rsid w:val="00627090"/>
    <w:rsid w:val="0063770B"/>
    <w:rsid w:val="00637766"/>
    <w:rsid w:val="006415CB"/>
    <w:rsid w:val="0065211E"/>
    <w:rsid w:val="00660589"/>
    <w:rsid w:val="00662055"/>
    <w:rsid w:val="006634CF"/>
    <w:rsid w:val="0067118D"/>
    <w:rsid w:val="00672C8B"/>
    <w:rsid w:val="00674239"/>
    <w:rsid w:val="006764F6"/>
    <w:rsid w:val="00680290"/>
    <w:rsid w:val="00692F44"/>
    <w:rsid w:val="00694BBD"/>
    <w:rsid w:val="00695DAF"/>
    <w:rsid w:val="006A066F"/>
    <w:rsid w:val="006A2B1B"/>
    <w:rsid w:val="006A4242"/>
    <w:rsid w:val="006A46D3"/>
    <w:rsid w:val="006A6B28"/>
    <w:rsid w:val="006A7656"/>
    <w:rsid w:val="006B2E54"/>
    <w:rsid w:val="006B71AB"/>
    <w:rsid w:val="006C27F9"/>
    <w:rsid w:val="006C625D"/>
    <w:rsid w:val="006D7B49"/>
    <w:rsid w:val="006E3628"/>
    <w:rsid w:val="006F4B83"/>
    <w:rsid w:val="00716246"/>
    <w:rsid w:val="0073102D"/>
    <w:rsid w:val="007313C9"/>
    <w:rsid w:val="00735D20"/>
    <w:rsid w:val="00736875"/>
    <w:rsid w:val="00737720"/>
    <w:rsid w:val="00761240"/>
    <w:rsid w:val="00762331"/>
    <w:rsid w:val="00770A31"/>
    <w:rsid w:val="00777E12"/>
    <w:rsid w:val="00787A3B"/>
    <w:rsid w:val="007B3C29"/>
    <w:rsid w:val="007B5BF7"/>
    <w:rsid w:val="007E044B"/>
    <w:rsid w:val="007E2339"/>
    <w:rsid w:val="007E253B"/>
    <w:rsid w:val="007E330B"/>
    <w:rsid w:val="007E5F48"/>
    <w:rsid w:val="007E70F4"/>
    <w:rsid w:val="007F018F"/>
    <w:rsid w:val="007F0476"/>
    <w:rsid w:val="007F0EFF"/>
    <w:rsid w:val="007F3DC2"/>
    <w:rsid w:val="007F6193"/>
    <w:rsid w:val="008171B1"/>
    <w:rsid w:val="008200E1"/>
    <w:rsid w:val="00826D62"/>
    <w:rsid w:val="00830DE1"/>
    <w:rsid w:val="008312BE"/>
    <w:rsid w:val="00841C34"/>
    <w:rsid w:val="00853C1B"/>
    <w:rsid w:val="008570ED"/>
    <w:rsid w:val="00862A99"/>
    <w:rsid w:val="0087250A"/>
    <w:rsid w:val="00875974"/>
    <w:rsid w:val="008876D6"/>
    <w:rsid w:val="00895CDB"/>
    <w:rsid w:val="00896BAE"/>
    <w:rsid w:val="00897AC9"/>
    <w:rsid w:val="00897FA7"/>
    <w:rsid w:val="008A76C6"/>
    <w:rsid w:val="008C669C"/>
    <w:rsid w:val="008C722A"/>
    <w:rsid w:val="008D7054"/>
    <w:rsid w:val="008E03BB"/>
    <w:rsid w:val="008E5304"/>
    <w:rsid w:val="008E71C1"/>
    <w:rsid w:val="008F5BB8"/>
    <w:rsid w:val="00903505"/>
    <w:rsid w:val="00904799"/>
    <w:rsid w:val="00906EC7"/>
    <w:rsid w:val="00913352"/>
    <w:rsid w:val="00913593"/>
    <w:rsid w:val="00913EDD"/>
    <w:rsid w:val="00914532"/>
    <w:rsid w:val="009226AE"/>
    <w:rsid w:val="00924529"/>
    <w:rsid w:val="00925043"/>
    <w:rsid w:val="00927692"/>
    <w:rsid w:val="00932E66"/>
    <w:rsid w:val="00933D54"/>
    <w:rsid w:val="00935592"/>
    <w:rsid w:val="009424E0"/>
    <w:rsid w:val="009448F1"/>
    <w:rsid w:val="00944EE3"/>
    <w:rsid w:val="009622AF"/>
    <w:rsid w:val="00962A28"/>
    <w:rsid w:val="009746B2"/>
    <w:rsid w:val="00975057"/>
    <w:rsid w:val="00975804"/>
    <w:rsid w:val="009777CF"/>
    <w:rsid w:val="0098535F"/>
    <w:rsid w:val="009950A0"/>
    <w:rsid w:val="00995296"/>
    <w:rsid w:val="009A37B2"/>
    <w:rsid w:val="009A64C4"/>
    <w:rsid w:val="009C4E7E"/>
    <w:rsid w:val="009C5390"/>
    <w:rsid w:val="009C73A1"/>
    <w:rsid w:val="009D589A"/>
    <w:rsid w:val="009F3614"/>
    <w:rsid w:val="009F3776"/>
    <w:rsid w:val="00A17107"/>
    <w:rsid w:val="00A23AF0"/>
    <w:rsid w:val="00A24D2E"/>
    <w:rsid w:val="00A25DAE"/>
    <w:rsid w:val="00A32BC1"/>
    <w:rsid w:val="00A5551F"/>
    <w:rsid w:val="00A57662"/>
    <w:rsid w:val="00A611CE"/>
    <w:rsid w:val="00A65AAA"/>
    <w:rsid w:val="00A771FC"/>
    <w:rsid w:val="00A8180D"/>
    <w:rsid w:val="00A84B14"/>
    <w:rsid w:val="00A85DBF"/>
    <w:rsid w:val="00A86331"/>
    <w:rsid w:val="00A910E5"/>
    <w:rsid w:val="00AA2F39"/>
    <w:rsid w:val="00AA3E74"/>
    <w:rsid w:val="00AA4348"/>
    <w:rsid w:val="00AA6473"/>
    <w:rsid w:val="00AB195D"/>
    <w:rsid w:val="00AB54A0"/>
    <w:rsid w:val="00AB7990"/>
    <w:rsid w:val="00AC0FF0"/>
    <w:rsid w:val="00AC1A39"/>
    <w:rsid w:val="00AC233F"/>
    <w:rsid w:val="00AC3A51"/>
    <w:rsid w:val="00AD3204"/>
    <w:rsid w:val="00AD5AB0"/>
    <w:rsid w:val="00AE14FE"/>
    <w:rsid w:val="00AE281C"/>
    <w:rsid w:val="00AE3695"/>
    <w:rsid w:val="00AE5FEB"/>
    <w:rsid w:val="00AE7C88"/>
    <w:rsid w:val="00AF5AAE"/>
    <w:rsid w:val="00B01677"/>
    <w:rsid w:val="00B10B7E"/>
    <w:rsid w:val="00B124B7"/>
    <w:rsid w:val="00B12A11"/>
    <w:rsid w:val="00B12DC7"/>
    <w:rsid w:val="00B15B2C"/>
    <w:rsid w:val="00B255A3"/>
    <w:rsid w:val="00B276F8"/>
    <w:rsid w:val="00B475BB"/>
    <w:rsid w:val="00B5179A"/>
    <w:rsid w:val="00B56AEE"/>
    <w:rsid w:val="00B657B6"/>
    <w:rsid w:val="00B67538"/>
    <w:rsid w:val="00B70149"/>
    <w:rsid w:val="00B77FAC"/>
    <w:rsid w:val="00B8748E"/>
    <w:rsid w:val="00BA0AD9"/>
    <w:rsid w:val="00BA2972"/>
    <w:rsid w:val="00BA5B55"/>
    <w:rsid w:val="00BA5BDC"/>
    <w:rsid w:val="00BA71D8"/>
    <w:rsid w:val="00BA7EE7"/>
    <w:rsid w:val="00BB099A"/>
    <w:rsid w:val="00BF2A47"/>
    <w:rsid w:val="00BF4FB6"/>
    <w:rsid w:val="00BF67A2"/>
    <w:rsid w:val="00C012AC"/>
    <w:rsid w:val="00C021AA"/>
    <w:rsid w:val="00C02A65"/>
    <w:rsid w:val="00C02FD1"/>
    <w:rsid w:val="00C1441B"/>
    <w:rsid w:val="00C14504"/>
    <w:rsid w:val="00C14FE9"/>
    <w:rsid w:val="00C26E64"/>
    <w:rsid w:val="00C331DA"/>
    <w:rsid w:val="00C37BA6"/>
    <w:rsid w:val="00C53B27"/>
    <w:rsid w:val="00C5548F"/>
    <w:rsid w:val="00C56A03"/>
    <w:rsid w:val="00C63B15"/>
    <w:rsid w:val="00C63FF3"/>
    <w:rsid w:val="00C65BCE"/>
    <w:rsid w:val="00C65C0C"/>
    <w:rsid w:val="00C708DE"/>
    <w:rsid w:val="00C71CD7"/>
    <w:rsid w:val="00C81938"/>
    <w:rsid w:val="00C83D4A"/>
    <w:rsid w:val="00C85D82"/>
    <w:rsid w:val="00CA46A3"/>
    <w:rsid w:val="00CB1833"/>
    <w:rsid w:val="00CB4271"/>
    <w:rsid w:val="00CB7992"/>
    <w:rsid w:val="00CC6C34"/>
    <w:rsid w:val="00CD0EAD"/>
    <w:rsid w:val="00CD0F30"/>
    <w:rsid w:val="00CD2133"/>
    <w:rsid w:val="00CD30E4"/>
    <w:rsid w:val="00CD46DF"/>
    <w:rsid w:val="00CD4A6E"/>
    <w:rsid w:val="00CE39A6"/>
    <w:rsid w:val="00CE76A2"/>
    <w:rsid w:val="00CE7CFF"/>
    <w:rsid w:val="00CF5526"/>
    <w:rsid w:val="00CF5922"/>
    <w:rsid w:val="00D04138"/>
    <w:rsid w:val="00D05153"/>
    <w:rsid w:val="00D10365"/>
    <w:rsid w:val="00D14EB4"/>
    <w:rsid w:val="00D210CF"/>
    <w:rsid w:val="00D304D3"/>
    <w:rsid w:val="00D30AB1"/>
    <w:rsid w:val="00D31F34"/>
    <w:rsid w:val="00D33AB2"/>
    <w:rsid w:val="00D33B1E"/>
    <w:rsid w:val="00D35A40"/>
    <w:rsid w:val="00D508B6"/>
    <w:rsid w:val="00D5579C"/>
    <w:rsid w:val="00D61CA6"/>
    <w:rsid w:val="00D66461"/>
    <w:rsid w:val="00D76630"/>
    <w:rsid w:val="00D917FD"/>
    <w:rsid w:val="00D94144"/>
    <w:rsid w:val="00DB5544"/>
    <w:rsid w:val="00DC0EA9"/>
    <w:rsid w:val="00DC3BA9"/>
    <w:rsid w:val="00DC40EF"/>
    <w:rsid w:val="00DD00B6"/>
    <w:rsid w:val="00DD3977"/>
    <w:rsid w:val="00DD6725"/>
    <w:rsid w:val="00DE070C"/>
    <w:rsid w:val="00DE3976"/>
    <w:rsid w:val="00DF2CA5"/>
    <w:rsid w:val="00E01B2A"/>
    <w:rsid w:val="00E02E89"/>
    <w:rsid w:val="00E06A34"/>
    <w:rsid w:val="00E1635C"/>
    <w:rsid w:val="00E2295A"/>
    <w:rsid w:val="00E3411C"/>
    <w:rsid w:val="00E3648A"/>
    <w:rsid w:val="00E377C1"/>
    <w:rsid w:val="00E41440"/>
    <w:rsid w:val="00E41B9F"/>
    <w:rsid w:val="00E53AA3"/>
    <w:rsid w:val="00E5577F"/>
    <w:rsid w:val="00E6265F"/>
    <w:rsid w:val="00E81556"/>
    <w:rsid w:val="00E83177"/>
    <w:rsid w:val="00E834BD"/>
    <w:rsid w:val="00E84779"/>
    <w:rsid w:val="00E94FA8"/>
    <w:rsid w:val="00E964E6"/>
    <w:rsid w:val="00EB7E4F"/>
    <w:rsid w:val="00EC0CC8"/>
    <w:rsid w:val="00EC59C3"/>
    <w:rsid w:val="00ED3413"/>
    <w:rsid w:val="00ED36DD"/>
    <w:rsid w:val="00ED5712"/>
    <w:rsid w:val="00EF0FE9"/>
    <w:rsid w:val="00EF5956"/>
    <w:rsid w:val="00EF7BE0"/>
    <w:rsid w:val="00F00468"/>
    <w:rsid w:val="00F019ED"/>
    <w:rsid w:val="00F04A72"/>
    <w:rsid w:val="00F053FE"/>
    <w:rsid w:val="00F1086B"/>
    <w:rsid w:val="00F23753"/>
    <w:rsid w:val="00F338F5"/>
    <w:rsid w:val="00F40F40"/>
    <w:rsid w:val="00F4128E"/>
    <w:rsid w:val="00F57C83"/>
    <w:rsid w:val="00F637B0"/>
    <w:rsid w:val="00F6587D"/>
    <w:rsid w:val="00F70449"/>
    <w:rsid w:val="00F724C2"/>
    <w:rsid w:val="00F95492"/>
    <w:rsid w:val="00FA7F3F"/>
    <w:rsid w:val="00FC2A5A"/>
    <w:rsid w:val="00FD39C2"/>
    <w:rsid w:val="00FD5FB9"/>
    <w:rsid w:val="00FF0422"/>
    <w:rsid w:val="00FF3165"/>
    <w:rsid w:val="00FF4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2BC1"/>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table" w:customStyle="1" w:styleId="TableGrid1">
    <w:name w:val="Table Grid1"/>
    <w:basedOn w:val="TableNormal"/>
    <w:next w:val="TableGrid"/>
    <w:uiPriority w:val="59"/>
    <w:rsid w:val="0062709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nhideWhenUsed/>
    <w:rsid w:val="00A25DAE"/>
    <w:rPr>
      <w:color w:val="0000FF" w:themeColor="hyperlink"/>
      <w:u w:val="single"/>
    </w:rPr>
  </w:style>
  <w:style w:type="character" w:styleId="UnresolvedMention">
    <w:name w:val="Unresolved Mention"/>
    <w:basedOn w:val="DefaultParagraphFont"/>
    <w:uiPriority w:val="99"/>
    <w:semiHidden/>
    <w:unhideWhenUsed/>
    <w:rsid w:val="00A25DAE"/>
    <w:rPr>
      <w:color w:val="808080"/>
      <w:shd w:val="clear" w:color="auto" w:fill="E6E6E6"/>
    </w:rPr>
  </w:style>
  <w:style w:type="paragraph" w:styleId="NormalWeb">
    <w:name w:val="Normal (Web)"/>
    <w:basedOn w:val="Normal"/>
    <w:uiPriority w:val="99"/>
    <w:unhideWhenUsed/>
    <w:rsid w:val="00EF7BE0"/>
    <w:pPr>
      <w:spacing w:before="100" w:beforeAutospacing="1" w:after="100" w:afterAutospacing="1"/>
    </w:pPr>
    <w:rPr>
      <w:sz w:val="24"/>
      <w:szCs w:val="24"/>
    </w:rPr>
  </w:style>
  <w:style w:type="character" w:styleId="Strong">
    <w:name w:val="Strong"/>
    <w:uiPriority w:val="22"/>
    <w:qFormat/>
    <w:rsid w:val="00777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c.uscg.mi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60286-65AA-467A-B925-3AF8B8F2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34</Pages>
  <Words>16760</Words>
  <Characters>95538</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Festa, Daun</cp:lastModifiedBy>
  <cp:revision>5</cp:revision>
  <cp:lastPrinted>2018-08-30T16:07:00Z</cp:lastPrinted>
  <dcterms:created xsi:type="dcterms:W3CDTF">2018-10-08T12:33:00Z</dcterms:created>
  <dcterms:modified xsi:type="dcterms:W3CDTF">2018-10-09T19:26:00Z</dcterms:modified>
</cp:coreProperties>
</file>