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20.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footer21.xml" ContentType="application/vnd.openxmlformats-officedocument.wordprocessingml.footer+xml"/>
  <Override PartName="/word/header5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0F2E" w:rsidRPr="0025007A" w:rsidRDefault="00800F2E" w:rsidP="001227F7">
      <w:pPr>
        <w:tabs>
          <w:tab w:val="left" w:pos="9540"/>
        </w:tabs>
        <w:spacing w:after="120"/>
        <w:rPr>
          <w:b/>
          <w:sz w:val="20"/>
        </w:rPr>
      </w:pPr>
      <w:bookmarkStart w:id="0" w:name="_GoBack"/>
      <w:bookmarkEnd w:id="0"/>
      <w:r w:rsidRPr="0025007A">
        <w:rPr>
          <w:b/>
          <w:sz w:val="20"/>
          <w:u w:val="single"/>
        </w:rPr>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r w:rsidRPr="0025007A">
        <w:rPr>
          <w:b/>
          <w:sz w:val="20"/>
        </w:rPr>
        <w:t>acfm</w:t>
      </w:r>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r w:rsidRPr="0025007A">
        <w:rPr>
          <w:b/>
          <w:sz w:val="20"/>
        </w:rPr>
        <w:t>cfm</w:t>
      </w:r>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r w:rsidRPr="0025007A">
        <w:rPr>
          <w:b/>
          <w:sz w:val="20"/>
        </w:rPr>
        <w:t>dscfm</w:t>
      </w:r>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r w:rsidRPr="0025007A">
        <w:rPr>
          <w:b/>
          <w:sz w:val="20"/>
        </w:rPr>
        <w:t>Fl</w:t>
      </w:r>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r w:rsidRPr="0025007A">
        <w:rPr>
          <w:b/>
          <w:sz w:val="20"/>
        </w:rPr>
        <w:t>gpm</w:t>
      </w:r>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r w:rsidRPr="0025007A">
        <w:rPr>
          <w:b/>
          <w:sz w:val="20"/>
        </w:rPr>
        <w:t>lb</w:t>
      </w:r>
      <w:r w:rsidRPr="0025007A">
        <w:rPr>
          <w:sz w:val="20"/>
        </w:rPr>
        <w:t>:  pound</w:t>
      </w:r>
    </w:p>
    <w:p w:rsidR="00800F2E" w:rsidRPr="0025007A" w:rsidRDefault="00800F2E" w:rsidP="001227F7">
      <w:pPr>
        <w:spacing w:after="30"/>
        <w:rPr>
          <w:sz w:val="20"/>
        </w:rPr>
      </w:pPr>
      <w:r w:rsidRPr="0025007A">
        <w:rPr>
          <w:b/>
          <w:sz w:val="20"/>
        </w:rPr>
        <w:t>lbs/hr</w:t>
      </w:r>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r w:rsidRPr="0025007A">
        <w:rPr>
          <w:b/>
          <w:sz w:val="20"/>
        </w:rPr>
        <w:t>Pb</w:t>
      </w:r>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r w:rsidRPr="0025007A">
        <w:rPr>
          <w:b/>
          <w:sz w:val="20"/>
        </w:rPr>
        <w:t>scf</w:t>
      </w:r>
      <w:r w:rsidRPr="0025007A">
        <w:rPr>
          <w:sz w:val="20"/>
        </w:rPr>
        <w:t>:  standard cubic feet</w:t>
      </w:r>
    </w:p>
    <w:p w:rsidR="00800F2E" w:rsidRPr="0025007A" w:rsidRDefault="00800F2E" w:rsidP="001227F7">
      <w:pPr>
        <w:spacing w:after="30"/>
        <w:rPr>
          <w:sz w:val="20"/>
        </w:rPr>
      </w:pPr>
      <w:r w:rsidRPr="0025007A">
        <w:rPr>
          <w:b/>
          <w:sz w:val="20"/>
        </w:rPr>
        <w:t>scfm</w:t>
      </w:r>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r w:rsidRPr="0025007A">
        <w:rPr>
          <w:b/>
          <w:sz w:val="20"/>
        </w:rPr>
        <w:t>x</w:t>
      </w:r>
      <w:r w:rsidRPr="0025007A">
        <w:rPr>
          <w:sz w:val="20"/>
        </w:rPr>
        <w:t>:   By or times</w:t>
      </w:r>
    </w:p>
    <w:p w:rsidR="005B09C0" w:rsidRPr="0025007A" w:rsidRDefault="005B09C0" w:rsidP="005B09C0">
      <w:pPr>
        <w:rPr>
          <w:b/>
          <w:sz w:val="20"/>
        </w:rPr>
        <w:sectPr w:rsidR="005B09C0" w:rsidRPr="0025007A" w:rsidSect="00FB17C2">
          <w:headerReference w:type="even" r:id="rId7"/>
          <w:headerReference w:type="default" r:id="rId8"/>
          <w:footerReference w:type="even" r:id="rId9"/>
          <w:footerReference w:type="default" r:id="rId10"/>
          <w:headerReference w:type="first" r:id="rId11"/>
          <w:footerReference w:type="first" r:id="rId12"/>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r w:rsidRPr="0025007A">
        <w:rPr>
          <w:sz w:val="20"/>
        </w:rPr>
        <w:t>105  =  3-digit number code identifying the facility is located in Polk County</w:t>
      </w:r>
    </w:p>
    <w:p w:rsidR="005B09C0" w:rsidRPr="0025007A" w:rsidRDefault="005B09C0" w:rsidP="001227F7">
      <w:pPr>
        <w:spacing w:after="120"/>
        <w:ind w:left="1980"/>
        <w:rPr>
          <w:sz w:val="20"/>
        </w:rPr>
      </w:pPr>
      <w:r w:rsidRPr="0025007A">
        <w:rPr>
          <w:sz w:val="20"/>
        </w:rPr>
        <w:t>0221  =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Pr="0025007A" w:rsidRDefault="00980694" w:rsidP="001227F7">
      <w:pPr>
        <w:ind w:left="1008"/>
        <w:rPr>
          <w:sz w:val="20"/>
        </w:rPr>
      </w:pPr>
    </w:p>
    <w:p w:rsidR="0067572F" w:rsidRDefault="0067572F" w:rsidP="00980694">
      <w:pPr>
        <w:rPr>
          <w:sz w:val="20"/>
        </w:rPr>
        <w:sectPr w:rsidR="0067572F" w:rsidSect="00980694">
          <w:headerReference w:type="even" r:id="rId13"/>
          <w:headerReference w:type="default" r:id="rId14"/>
          <w:footerReference w:type="default" r:id="rId15"/>
          <w:headerReference w:type="first" r:id="rId16"/>
          <w:pgSz w:w="12240" w:h="15840" w:code="1"/>
          <w:pgMar w:top="1440" w:right="1080" w:bottom="1440" w:left="1080" w:header="720" w:footer="576" w:gutter="0"/>
          <w:paperSrc w:first="264" w:other="264"/>
          <w:cols w:space="720"/>
          <w:docGrid w:linePitch="299"/>
        </w:sectPr>
      </w:pPr>
    </w:p>
    <w:p w:rsidR="0067572F" w:rsidRPr="006E23AA" w:rsidRDefault="0067572F" w:rsidP="0067572F">
      <w:pPr>
        <w:spacing w:after="120"/>
        <w:rPr>
          <w:sz w:val="20"/>
        </w:rPr>
      </w:pPr>
      <w:bookmarkStart w:id="2" w:name="_Hlk520893104"/>
      <w:r w:rsidRPr="006E23AA">
        <w:rPr>
          <w:sz w:val="20"/>
        </w:rPr>
        <w:lastRenderedPageBreak/>
        <w:t>Pursuant to Rule 62-213.440(1)(b)1.a., F.A.C., the CAM plans that are included in this appendix contain the monitoring requirements necessary to satisfy 40 CFR 64.  Conditions 1. – 17. are generic conditions applicable to all emissions units that are subject to the CAM requirements.  Specific requirements related to each emissions unit are contained in the attached tables, as submitted by the applicant and approved by the Department.</w:t>
      </w:r>
    </w:p>
    <w:p w:rsidR="0067572F" w:rsidRPr="006E23AA" w:rsidRDefault="0067572F" w:rsidP="0067572F">
      <w:pPr>
        <w:spacing w:after="120"/>
        <w:rPr>
          <w:b/>
          <w:sz w:val="20"/>
          <w:u w:val="single"/>
        </w:rPr>
      </w:pPr>
      <w:r w:rsidRPr="006E23AA">
        <w:rPr>
          <w:b/>
          <w:sz w:val="20"/>
          <w:u w:val="single"/>
        </w:rPr>
        <w:t>40 CFR 64.6 Approval of Monitoring.</w:t>
      </w:r>
    </w:p>
    <w:p w:rsidR="0067572F" w:rsidRPr="006E23AA" w:rsidRDefault="0067572F" w:rsidP="0067572F">
      <w:pPr>
        <w:pStyle w:val="ListParagraph"/>
        <w:numPr>
          <w:ilvl w:val="0"/>
          <w:numId w:val="17"/>
        </w:numPr>
        <w:spacing w:after="120"/>
        <w:contextualSpacing w:val="0"/>
        <w:rPr>
          <w:sz w:val="20"/>
        </w:rPr>
      </w:pPr>
      <w:r w:rsidRPr="006E23AA">
        <w:rPr>
          <w:sz w:val="20"/>
        </w:rPr>
        <w:t xml:space="preserve">The attached CAM plan, as submitted by the applicant, </w:t>
      </w:r>
      <w:r w:rsidR="00BF4433">
        <w:rPr>
          <w:sz w:val="20"/>
        </w:rPr>
        <w:t>is</w:t>
      </w:r>
      <w:r w:rsidRPr="006E23AA">
        <w:rPr>
          <w:sz w:val="20"/>
        </w:rPr>
        <w:t xml:space="preserve"> approved for the purposes of satisfying the requirements of 40 CFR 64.3.  [40 CFR 64.6(a)]</w:t>
      </w:r>
    </w:p>
    <w:p w:rsidR="0067572F" w:rsidRPr="006E23AA" w:rsidRDefault="0067572F" w:rsidP="0067572F">
      <w:pPr>
        <w:pStyle w:val="ListParagraph"/>
        <w:numPr>
          <w:ilvl w:val="0"/>
          <w:numId w:val="17"/>
        </w:numPr>
        <w:spacing w:after="120"/>
        <w:rPr>
          <w:sz w:val="20"/>
        </w:rPr>
      </w:pPr>
      <w:r w:rsidRPr="006E23AA">
        <w:rPr>
          <w:sz w:val="20"/>
        </w:rPr>
        <w:t>The attached CAM plan include</w:t>
      </w:r>
      <w:r w:rsidR="00BF4433">
        <w:rPr>
          <w:sz w:val="20"/>
        </w:rPr>
        <w:t>s</w:t>
      </w:r>
      <w:r w:rsidRPr="006E23AA">
        <w:rPr>
          <w:sz w:val="20"/>
        </w:rPr>
        <w:t xml:space="preserve"> the following information: </w:t>
      </w:r>
    </w:p>
    <w:p w:rsidR="0067572F" w:rsidRPr="006E23AA" w:rsidRDefault="0067572F" w:rsidP="0067572F">
      <w:pPr>
        <w:pStyle w:val="ListParagraph"/>
        <w:numPr>
          <w:ilvl w:val="0"/>
          <w:numId w:val="18"/>
        </w:numPr>
        <w:rPr>
          <w:sz w:val="20"/>
        </w:rPr>
      </w:pPr>
      <w:r w:rsidRPr="006E23AA">
        <w:rPr>
          <w:sz w:val="20"/>
        </w:rPr>
        <w:t xml:space="preserve">The indicator(s) to be monitored (such as temperature, pressure drop, emissions, or similar parameter); </w:t>
      </w:r>
    </w:p>
    <w:p w:rsidR="0067572F" w:rsidRPr="006E23AA" w:rsidRDefault="0067572F" w:rsidP="0067572F">
      <w:pPr>
        <w:pStyle w:val="ListParagraph"/>
        <w:numPr>
          <w:ilvl w:val="0"/>
          <w:numId w:val="18"/>
        </w:numPr>
        <w:rPr>
          <w:sz w:val="20"/>
        </w:rPr>
      </w:pPr>
      <w:r w:rsidRPr="006E23AA">
        <w:rPr>
          <w:sz w:val="20"/>
        </w:rPr>
        <w:t xml:space="preserve">The means or device to be used to measure the indicator(s) (such as temperature measurement device, visual observation, or CEMS); and </w:t>
      </w:r>
    </w:p>
    <w:p w:rsidR="0067572F" w:rsidRPr="006E23AA" w:rsidRDefault="0067572F" w:rsidP="0067572F">
      <w:pPr>
        <w:pStyle w:val="ListParagraph"/>
        <w:numPr>
          <w:ilvl w:val="0"/>
          <w:numId w:val="18"/>
        </w:numPr>
        <w:rPr>
          <w:sz w:val="20"/>
        </w:rPr>
      </w:pPr>
      <w:r w:rsidRPr="006E23AA">
        <w:rPr>
          <w:sz w:val="20"/>
        </w:rPr>
        <w:t xml:space="preserve">The performance requirements established to satisfy 40 CFR 64.3(b) or (d), as applicable. </w:t>
      </w:r>
    </w:p>
    <w:p w:rsidR="0067572F" w:rsidRPr="006E23AA" w:rsidRDefault="0067572F" w:rsidP="0067572F">
      <w:pPr>
        <w:spacing w:after="120"/>
        <w:ind w:left="360"/>
        <w:rPr>
          <w:sz w:val="20"/>
        </w:rPr>
      </w:pPr>
      <w:r w:rsidRPr="006E23AA">
        <w:rPr>
          <w:sz w:val="20"/>
        </w:rPr>
        <w:t>[40 CFR 64.6(c)(1)]</w:t>
      </w:r>
    </w:p>
    <w:p w:rsidR="0067572F" w:rsidRPr="006E23AA" w:rsidRDefault="0067572F" w:rsidP="0067572F">
      <w:pPr>
        <w:pStyle w:val="ListParagraph"/>
        <w:numPr>
          <w:ilvl w:val="0"/>
          <w:numId w:val="17"/>
        </w:numPr>
        <w:spacing w:after="120"/>
        <w:contextualSpacing w:val="0"/>
        <w:rPr>
          <w:sz w:val="20"/>
        </w:rPr>
      </w:pPr>
      <w:r w:rsidRPr="006E23AA">
        <w:rPr>
          <w:sz w:val="20"/>
        </w:rPr>
        <w:t>The attached CAM plan describe</w:t>
      </w:r>
      <w:r w:rsidR="00BF4433">
        <w:rPr>
          <w:sz w:val="20"/>
        </w:rPr>
        <w:t>s</w:t>
      </w:r>
      <w:r w:rsidRPr="006E23AA">
        <w:rPr>
          <w:sz w:val="20"/>
        </w:rPr>
        <w:t xml:space="preserve"> the means by which the owner or operator will define an exceedance of the permitted limits or an excursion from the stated indicator ranges and averaging periods for purposes of responding to (see </w:t>
      </w:r>
      <w:r w:rsidRPr="006E23AA">
        <w:rPr>
          <w:b/>
          <w:sz w:val="20"/>
        </w:rPr>
        <w:t xml:space="preserve">CAM Conditions </w:t>
      </w:r>
      <w:r w:rsidRPr="006E23AA">
        <w:rPr>
          <w:b/>
          <w:sz w:val="20"/>
        </w:rPr>
        <w:fldChar w:fldCharType="begin"/>
      </w:r>
      <w:r w:rsidRPr="006E23AA">
        <w:rPr>
          <w:b/>
          <w:sz w:val="20"/>
        </w:rPr>
        <w:instrText xml:space="preserve"> REF commencement_of_operation \h </w:instrText>
      </w:r>
      <w:r>
        <w:rPr>
          <w:b/>
          <w:sz w:val="20"/>
        </w:rPr>
        <w:instrText xml:space="preserve"> \* MERGEFORMAT </w:instrText>
      </w:r>
      <w:r w:rsidRPr="006E23AA">
        <w:rPr>
          <w:b/>
          <w:sz w:val="20"/>
        </w:rPr>
      </w:r>
      <w:r w:rsidRPr="006E23AA">
        <w:rPr>
          <w:b/>
          <w:sz w:val="20"/>
        </w:rPr>
        <w:fldChar w:fldCharType="separate"/>
      </w:r>
      <w:r w:rsidRPr="006E23AA">
        <w:rPr>
          <w:b/>
          <w:noProof/>
          <w:sz w:val="20"/>
        </w:rPr>
        <w:t>5</w:t>
      </w:r>
      <w:r w:rsidRPr="006E23AA">
        <w:rPr>
          <w:b/>
          <w:sz w:val="20"/>
        </w:rPr>
        <w:t>.</w:t>
      </w:r>
      <w:r w:rsidRPr="006E23AA">
        <w:rPr>
          <w:b/>
          <w:sz w:val="20"/>
        </w:rPr>
        <w:fldChar w:fldCharType="end"/>
      </w:r>
      <w:r w:rsidRPr="006E23AA">
        <w:rPr>
          <w:b/>
          <w:sz w:val="20"/>
        </w:rPr>
        <w:t xml:space="preserve"> - </w:t>
      </w:r>
      <w:r w:rsidRPr="006E23AA">
        <w:rPr>
          <w:b/>
          <w:sz w:val="20"/>
        </w:rPr>
        <w:fldChar w:fldCharType="begin"/>
      </w:r>
      <w:r w:rsidRPr="006E23AA">
        <w:rPr>
          <w:b/>
          <w:sz w:val="20"/>
        </w:rPr>
        <w:instrText xml:space="preserve"> REF Documentation_of_need \h </w:instrText>
      </w:r>
      <w:r>
        <w:rPr>
          <w:b/>
          <w:sz w:val="20"/>
        </w:rPr>
        <w:instrText xml:space="preserve"> \* MERGEFORMAT </w:instrText>
      </w:r>
      <w:r w:rsidRPr="006E23AA">
        <w:rPr>
          <w:b/>
          <w:sz w:val="20"/>
        </w:rPr>
      </w:r>
      <w:r w:rsidRPr="006E23AA">
        <w:rPr>
          <w:b/>
          <w:sz w:val="20"/>
        </w:rPr>
        <w:fldChar w:fldCharType="separate"/>
      </w:r>
      <w:r w:rsidRPr="006E23AA">
        <w:rPr>
          <w:b/>
          <w:noProof/>
          <w:sz w:val="20"/>
        </w:rPr>
        <w:t>9</w:t>
      </w:r>
      <w:r w:rsidRPr="006E23AA">
        <w:rPr>
          <w:b/>
          <w:sz w:val="20"/>
        </w:rPr>
        <w:t>.</w:t>
      </w:r>
      <w:r w:rsidRPr="006E23AA">
        <w:rPr>
          <w:b/>
          <w:sz w:val="20"/>
        </w:rPr>
        <w:fldChar w:fldCharType="end"/>
      </w:r>
      <w:r w:rsidRPr="006E23AA">
        <w:rPr>
          <w:b/>
          <w:sz w:val="20"/>
        </w:rPr>
        <w:t>)</w:t>
      </w:r>
      <w:r w:rsidRPr="006E23AA">
        <w:rPr>
          <w:sz w:val="20"/>
        </w:rPr>
        <w:t xml:space="preserve"> and reporting exceedences or excursions (see </w:t>
      </w:r>
      <w:r w:rsidRPr="006E23AA">
        <w:rPr>
          <w:b/>
          <w:sz w:val="20"/>
        </w:rPr>
        <w:t xml:space="preserve">CAM Conditions </w:t>
      </w:r>
      <w:r w:rsidRPr="006E23AA">
        <w:rPr>
          <w:b/>
          <w:sz w:val="20"/>
        </w:rPr>
        <w:fldChar w:fldCharType="begin"/>
      </w:r>
      <w:r w:rsidRPr="006E23AA">
        <w:rPr>
          <w:b/>
          <w:sz w:val="20"/>
        </w:rPr>
        <w:instrText xml:space="preserve"> REF QIP_requirements \h </w:instrText>
      </w:r>
      <w:r>
        <w:rPr>
          <w:b/>
          <w:sz w:val="20"/>
        </w:rPr>
        <w:instrText xml:space="preserve"> \* MERGEFORMAT </w:instrText>
      </w:r>
      <w:r w:rsidRPr="006E23AA">
        <w:rPr>
          <w:b/>
          <w:sz w:val="20"/>
        </w:rPr>
      </w:r>
      <w:r w:rsidRPr="006E23AA">
        <w:rPr>
          <w:b/>
          <w:sz w:val="20"/>
        </w:rPr>
        <w:fldChar w:fldCharType="separate"/>
      </w:r>
      <w:r w:rsidRPr="006E23AA">
        <w:rPr>
          <w:b/>
          <w:noProof/>
          <w:sz w:val="20"/>
        </w:rPr>
        <w:t>10</w:t>
      </w:r>
      <w:r w:rsidRPr="006E23AA">
        <w:rPr>
          <w:b/>
          <w:sz w:val="20"/>
        </w:rPr>
        <w:t>.</w:t>
      </w:r>
      <w:r w:rsidRPr="006E23AA">
        <w:rPr>
          <w:b/>
          <w:sz w:val="20"/>
        </w:rPr>
        <w:fldChar w:fldCharType="end"/>
      </w:r>
      <w:r w:rsidRPr="006E23AA">
        <w:rPr>
          <w:b/>
          <w:sz w:val="20"/>
        </w:rPr>
        <w:t xml:space="preserve"> – </w:t>
      </w:r>
      <w:r w:rsidRPr="006E23AA">
        <w:rPr>
          <w:b/>
          <w:sz w:val="20"/>
        </w:rPr>
        <w:fldChar w:fldCharType="begin"/>
      </w:r>
      <w:r w:rsidRPr="006E23AA">
        <w:rPr>
          <w:b/>
          <w:sz w:val="20"/>
        </w:rPr>
        <w:instrText xml:space="preserve"> REF QIP_implementation \h </w:instrText>
      </w:r>
      <w:r>
        <w:rPr>
          <w:b/>
          <w:sz w:val="20"/>
        </w:rPr>
        <w:instrText xml:space="preserve"> \* MERGEFORMAT </w:instrText>
      </w:r>
      <w:r w:rsidRPr="006E23AA">
        <w:rPr>
          <w:b/>
          <w:sz w:val="20"/>
        </w:rPr>
      </w:r>
      <w:r w:rsidRPr="006E23AA">
        <w:rPr>
          <w:b/>
          <w:sz w:val="20"/>
        </w:rPr>
        <w:fldChar w:fldCharType="separate"/>
      </w:r>
      <w:r w:rsidRPr="006E23AA">
        <w:rPr>
          <w:b/>
          <w:noProof/>
          <w:sz w:val="20"/>
        </w:rPr>
        <w:t>14</w:t>
      </w:r>
      <w:r w:rsidRPr="006E23AA">
        <w:rPr>
          <w:b/>
          <w:sz w:val="20"/>
        </w:rPr>
        <w:t>.</w:t>
      </w:r>
      <w:r w:rsidRPr="006E23AA">
        <w:rPr>
          <w:b/>
          <w:sz w:val="20"/>
        </w:rPr>
        <w:fldChar w:fldCharType="end"/>
      </w:r>
      <w:r w:rsidRPr="006E23AA">
        <w:rPr>
          <w:sz w:val="20"/>
        </w:rPr>
        <w:t>).  [40 CFR 64.6(c)(2)]</w:t>
      </w:r>
    </w:p>
    <w:p w:rsidR="0067572F" w:rsidRPr="006E23AA" w:rsidRDefault="0067572F" w:rsidP="0067572F">
      <w:pPr>
        <w:pStyle w:val="ListParagraph"/>
        <w:numPr>
          <w:ilvl w:val="0"/>
          <w:numId w:val="17"/>
        </w:numPr>
        <w:spacing w:after="120"/>
        <w:rPr>
          <w:sz w:val="20"/>
        </w:rPr>
      </w:pPr>
      <w:r w:rsidRPr="006E23AA">
        <w:rPr>
          <w:sz w:val="20"/>
        </w:rPr>
        <w:t xml:space="preserve">The permittee is required to conduct the monitoring specified in the attached CAM plan and shall fulfill the obligations specified in the conditions below (see </w:t>
      </w:r>
      <w:r w:rsidRPr="006E23AA">
        <w:rPr>
          <w:b/>
          <w:sz w:val="20"/>
        </w:rPr>
        <w:t xml:space="preserve">CAM Conditions </w:t>
      </w:r>
      <w:r w:rsidRPr="006E23AA">
        <w:rPr>
          <w:sz w:val="20"/>
        </w:rPr>
        <w:fldChar w:fldCharType="begin"/>
      </w:r>
      <w:r w:rsidRPr="006E23AA">
        <w:rPr>
          <w:sz w:val="20"/>
        </w:rPr>
        <w:instrText xml:space="preserve"> REF commencement_of_operation \h </w:instrText>
      </w:r>
      <w:r>
        <w:rPr>
          <w:sz w:val="20"/>
        </w:rPr>
        <w:instrText xml:space="preserve"> \* MERGEFORMAT </w:instrText>
      </w:r>
      <w:r w:rsidRPr="006E23AA">
        <w:rPr>
          <w:sz w:val="20"/>
        </w:rPr>
      </w:r>
      <w:r w:rsidRPr="006E23AA">
        <w:rPr>
          <w:sz w:val="20"/>
        </w:rPr>
        <w:fldChar w:fldCharType="separate"/>
      </w:r>
      <w:r w:rsidRPr="006E23AA">
        <w:rPr>
          <w:b/>
          <w:noProof/>
          <w:sz w:val="20"/>
        </w:rPr>
        <w:t>5</w:t>
      </w:r>
      <w:r w:rsidRPr="006E23AA">
        <w:rPr>
          <w:b/>
          <w:sz w:val="20"/>
        </w:rPr>
        <w:t>.</w:t>
      </w:r>
      <w:r w:rsidRPr="006E23AA">
        <w:rPr>
          <w:sz w:val="20"/>
        </w:rPr>
        <w:fldChar w:fldCharType="end"/>
      </w:r>
      <w:r w:rsidRPr="006E23AA">
        <w:rPr>
          <w:sz w:val="20"/>
        </w:rPr>
        <w:t xml:space="preserve"> - </w:t>
      </w:r>
      <w:r w:rsidRPr="006E23AA">
        <w:rPr>
          <w:sz w:val="20"/>
        </w:rPr>
        <w:fldChar w:fldCharType="begin"/>
      </w:r>
      <w:r w:rsidRPr="006E23AA">
        <w:rPr>
          <w:sz w:val="20"/>
        </w:rPr>
        <w:instrText xml:space="preserve"> REF Savings_provisions \h </w:instrText>
      </w:r>
      <w:r>
        <w:rPr>
          <w:sz w:val="20"/>
        </w:rPr>
        <w:instrText xml:space="preserve"> \* MERGEFORMAT </w:instrText>
      </w:r>
      <w:r w:rsidRPr="006E23AA">
        <w:rPr>
          <w:sz w:val="20"/>
        </w:rPr>
      </w:r>
      <w:r w:rsidRPr="006E23AA">
        <w:rPr>
          <w:sz w:val="20"/>
        </w:rPr>
        <w:fldChar w:fldCharType="separate"/>
      </w:r>
      <w:r w:rsidRPr="006E23AA">
        <w:rPr>
          <w:b/>
          <w:noProof/>
          <w:sz w:val="20"/>
        </w:rPr>
        <w:t>17</w:t>
      </w:r>
      <w:r w:rsidRPr="006E23AA">
        <w:rPr>
          <w:b/>
          <w:sz w:val="20"/>
        </w:rPr>
        <w:t>.</w:t>
      </w:r>
      <w:r w:rsidRPr="006E23AA">
        <w:rPr>
          <w:sz w:val="20"/>
        </w:rPr>
        <w:fldChar w:fldCharType="end"/>
      </w:r>
      <w:r w:rsidRPr="006E23AA">
        <w:rPr>
          <w:sz w:val="20"/>
        </w:rPr>
        <w:t>).  [40 CFR 64.6(c)(3)]</w:t>
      </w:r>
    </w:p>
    <w:p w:rsidR="0067572F" w:rsidRPr="006E23AA" w:rsidRDefault="0067572F" w:rsidP="0067572F">
      <w:pPr>
        <w:spacing w:after="120"/>
        <w:rPr>
          <w:b/>
          <w:sz w:val="20"/>
          <w:u w:val="single"/>
        </w:rPr>
      </w:pPr>
      <w:r w:rsidRPr="006E23AA">
        <w:rPr>
          <w:b/>
          <w:sz w:val="20"/>
          <w:u w:val="single"/>
        </w:rPr>
        <w:t>40 CFR 64.7 Operation of Approved Monitoring</w:t>
      </w:r>
      <w:r w:rsidRPr="006E23AA">
        <w:rPr>
          <w:b/>
          <w:sz w:val="20"/>
        </w:rPr>
        <w:t>.</w:t>
      </w:r>
    </w:p>
    <w:p w:rsidR="0067572F" w:rsidRPr="006E23AA" w:rsidRDefault="0067572F" w:rsidP="0067572F">
      <w:pPr>
        <w:pStyle w:val="ListParagraph"/>
        <w:numPr>
          <w:ilvl w:val="0"/>
          <w:numId w:val="17"/>
        </w:numPr>
        <w:spacing w:after="120"/>
        <w:contextualSpacing w:val="0"/>
        <w:rPr>
          <w:sz w:val="20"/>
        </w:rPr>
      </w:pPr>
      <w:r w:rsidRPr="006E23AA">
        <w:rPr>
          <w:sz w:val="20"/>
          <w:u w:val="single"/>
        </w:rPr>
        <w:t>Commencement of Operation</w:t>
      </w:r>
      <w:r w:rsidRPr="006E23AA">
        <w:rPr>
          <w:sz w:val="20"/>
        </w:rPr>
        <w:t>.  The owner or operator shall conduct the monitoring required under this appendix upon the effective date of this Title V permit.  [40 CFR 64.7(a)]</w:t>
      </w:r>
    </w:p>
    <w:p w:rsidR="0067572F" w:rsidRPr="006E23AA" w:rsidRDefault="0067572F" w:rsidP="0067572F">
      <w:pPr>
        <w:pStyle w:val="ListParagraph"/>
        <w:numPr>
          <w:ilvl w:val="0"/>
          <w:numId w:val="17"/>
        </w:numPr>
        <w:spacing w:after="120"/>
        <w:contextualSpacing w:val="0"/>
        <w:rPr>
          <w:sz w:val="20"/>
        </w:rPr>
      </w:pPr>
      <w:r w:rsidRPr="006E23AA">
        <w:rPr>
          <w:sz w:val="20"/>
          <w:u w:val="single"/>
        </w:rPr>
        <w:t>Proper Maintenance</w:t>
      </w:r>
      <w:r w:rsidRPr="006E23AA">
        <w:rPr>
          <w:sz w:val="20"/>
        </w:rPr>
        <w:t>.  At all times, the owner or operator shall maintain the monitoring, including but not limited to, maintaining necessary parts for routine repairs of the monitoring equipment.  [40 CFR 64.7(b)]</w:t>
      </w:r>
    </w:p>
    <w:p w:rsidR="0067572F" w:rsidRPr="006E23AA" w:rsidRDefault="0067572F" w:rsidP="0067572F">
      <w:pPr>
        <w:pStyle w:val="ListParagraph"/>
        <w:numPr>
          <w:ilvl w:val="0"/>
          <w:numId w:val="17"/>
        </w:numPr>
        <w:spacing w:after="120"/>
        <w:contextualSpacing w:val="0"/>
        <w:rPr>
          <w:sz w:val="20"/>
        </w:rPr>
      </w:pPr>
      <w:r w:rsidRPr="006E23AA">
        <w:rPr>
          <w:sz w:val="20"/>
          <w:u w:val="single"/>
        </w:rPr>
        <w:t>Continued Operation</w:t>
      </w:r>
      <w:r w:rsidRPr="006E23AA">
        <w:rPr>
          <w:sz w:val="20"/>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p w:rsidR="0067572F" w:rsidRPr="006E23AA" w:rsidRDefault="0067572F" w:rsidP="0067572F">
      <w:pPr>
        <w:pStyle w:val="ListParagraph"/>
        <w:numPr>
          <w:ilvl w:val="0"/>
          <w:numId w:val="17"/>
        </w:numPr>
        <w:contextualSpacing w:val="0"/>
        <w:rPr>
          <w:sz w:val="20"/>
        </w:rPr>
      </w:pPr>
      <w:r w:rsidRPr="006E23AA">
        <w:rPr>
          <w:sz w:val="20"/>
          <w:u w:val="single"/>
        </w:rPr>
        <w:t>Response to Excursions or Exceedences</w:t>
      </w:r>
      <w:r w:rsidRPr="006E23AA">
        <w:rPr>
          <w:sz w:val="20"/>
        </w:rPr>
        <w:t xml:space="preserve">.  </w:t>
      </w:r>
    </w:p>
    <w:p w:rsidR="0067572F" w:rsidRPr="00BF70E3" w:rsidRDefault="0067572F" w:rsidP="0067572F">
      <w:pPr>
        <w:pStyle w:val="ListParagraph"/>
        <w:numPr>
          <w:ilvl w:val="0"/>
          <w:numId w:val="19"/>
        </w:numPr>
        <w:rPr>
          <w:sz w:val="20"/>
        </w:rPr>
      </w:pPr>
      <w:r w:rsidRPr="00BF70E3">
        <w:rPr>
          <w:sz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67572F" w:rsidRPr="00BF70E3" w:rsidRDefault="0067572F" w:rsidP="0067572F">
      <w:pPr>
        <w:pStyle w:val="ListParagraph"/>
        <w:numPr>
          <w:ilvl w:val="0"/>
          <w:numId w:val="19"/>
        </w:numPr>
        <w:contextualSpacing w:val="0"/>
        <w:rPr>
          <w:sz w:val="20"/>
        </w:rPr>
      </w:pPr>
      <w:r w:rsidRPr="00BF70E3">
        <w:rPr>
          <w:sz w:val="20"/>
        </w:rPr>
        <w:t xml:space="preserve">Determination of whether the owner or operator has used acceptable procedures in response to an excursion or exceedance will be based on information available, which may include but is not limited to, monitoring results, </w:t>
      </w:r>
      <w:r w:rsidRPr="00BF70E3">
        <w:rPr>
          <w:sz w:val="20"/>
        </w:rPr>
        <w:lastRenderedPageBreak/>
        <w:t xml:space="preserve">review of operation and maintenance procedures and records, and inspection of the control device, associated capture system, and the process. </w:t>
      </w:r>
    </w:p>
    <w:p w:rsidR="0067572F" w:rsidRPr="006E23AA" w:rsidRDefault="0067572F" w:rsidP="0067572F">
      <w:pPr>
        <w:spacing w:after="120"/>
        <w:ind w:left="360"/>
        <w:rPr>
          <w:sz w:val="20"/>
        </w:rPr>
      </w:pPr>
      <w:r w:rsidRPr="006E23AA">
        <w:rPr>
          <w:sz w:val="20"/>
        </w:rPr>
        <w:t>[40 CFR 64.7(d)(1) &amp; (2)]</w:t>
      </w:r>
    </w:p>
    <w:p w:rsidR="0067572F" w:rsidRPr="006E23AA" w:rsidRDefault="0067572F" w:rsidP="0067572F">
      <w:pPr>
        <w:pStyle w:val="ListParagraph"/>
        <w:numPr>
          <w:ilvl w:val="0"/>
          <w:numId w:val="17"/>
        </w:numPr>
        <w:spacing w:after="120"/>
        <w:contextualSpacing w:val="0"/>
        <w:rPr>
          <w:sz w:val="20"/>
        </w:rPr>
      </w:pPr>
      <w:r w:rsidRPr="006E23AA">
        <w:rPr>
          <w:sz w:val="20"/>
          <w:u w:val="single"/>
        </w:rPr>
        <w:t>Documentation of Need for Improved Monitoring</w:t>
      </w:r>
      <w:r w:rsidRPr="006E23AA">
        <w:rPr>
          <w:sz w:val="20"/>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67572F" w:rsidRPr="006E23AA" w:rsidRDefault="0067572F" w:rsidP="0067572F">
      <w:pPr>
        <w:spacing w:after="120"/>
        <w:rPr>
          <w:sz w:val="20"/>
          <w:u w:val="single"/>
        </w:rPr>
      </w:pPr>
      <w:r w:rsidRPr="006E23AA">
        <w:rPr>
          <w:b/>
          <w:sz w:val="20"/>
          <w:u w:val="single"/>
        </w:rPr>
        <w:t>40 CFR 64.8 Quality Improvement Plan (QIP) Requirements</w:t>
      </w:r>
      <w:r w:rsidRPr="006E23AA">
        <w:rPr>
          <w:b/>
          <w:sz w:val="20"/>
        </w:rPr>
        <w:t>.</w:t>
      </w:r>
    </w:p>
    <w:p w:rsidR="0067572F" w:rsidRPr="006E23AA" w:rsidRDefault="0067572F" w:rsidP="0067572F">
      <w:pPr>
        <w:pStyle w:val="ListParagraph"/>
        <w:numPr>
          <w:ilvl w:val="0"/>
          <w:numId w:val="17"/>
        </w:numPr>
        <w:spacing w:after="120"/>
        <w:contextualSpacing w:val="0"/>
        <w:rPr>
          <w:sz w:val="20"/>
        </w:rPr>
      </w:pPr>
      <w:r w:rsidRPr="006E23AA">
        <w:rPr>
          <w:sz w:val="20"/>
          <w:u w:val="single"/>
        </w:rPr>
        <w:t>Quality Improvement Plan</w:t>
      </w:r>
      <w:r w:rsidRPr="006E23AA">
        <w:rPr>
          <w:sz w:val="20"/>
        </w:rPr>
        <w:t xml:space="preserve">.  Based on the results of a determination made under </w:t>
      </w:r>
      <w:r w:rsidRPr="006E23AA">
        <w:rPr>
          <w:b/>
          <w:sz w:val="20"/>
        </w:rPr>
        <w:t>CAM Condition</w:t>
      </w:r>
      <w:r w:rsidRPr="006E23AA">
        <w:rPr>
          <w:sz w:val="20"/>
        </w:rPr>
        <w:t xml:space="preserve"> </w:t>
      </w:r>
      <w:r w:rsidRPr="006E23AA">
        <w:rPr>
          <w:sz w:val="20"/>
        </w:rPr>
        <w:fldChar w:fldCharType="begin"/>
      </w:r>
      <w:r w:rsidRPr="006E23AA">
        <w:rPr>
          <w:sz w:val="20"/>
        </w:rPr>
        <w:instrText xml:space="preserve"> REF Excursions \h  \* MERGEFORMAT </w:instrText>
      </w:r>
      <w:r w:rsidRPr="006E23AA">
        <w:rPr>
          <w:sz w:val="20"/>
        </w:rPr>
      </w:r>
      <w:r w:rsidRPr="006E23AA">
        <w:rPr>
          <w:sz w:val="20"/>
        </w:rPr>
        <w:fldChar w:fldCharType="separate"/>
      </w:r>
      <w:r w:rsidRPr="006E23AA">
        <w:rPr>
          <w:b/>
          <w:noProof/>
          <w:sz w:val="20"/>
        </w:rPr>
        <w:t>8.</w:t>
      </w:r>
      <w:r w:rsidRPr="006E23AA">
        <w:rPr>
          <w:sz w:val="20"/>
        </w:rPr>
        <w:fldChar w:fldCharType="end"/>
      </w:r>
      <w:r w:rsidRPr="006E23AA">
        <w:rPr>
          <w:b/>
          <w:sz w:val="20"/>
        </w:rPr>
        <w:t>b.,</w:t>
      </w:r>
      <w:r w:rsidRPr="006E23AA">
        <w:rPr>
          <w:sz w:val="20"/>
        </w:rPr>
        <w:t xml:space="preserve"> above, the permitting authority may require the owner or operator to develop and implement a QIP.  Consistent with </w:t>
      </w:r>
      <w:r w:rsidRPr="006E23AA">
        <w:rPr>
          <w:b/>
          <w:sz w:val="20"/>
        </w:rPr>
        <w:t xml:space="preserve">CAM Condition </w:t>
      </w:r>
      <w:r w:rsidRPr="006E23AA">
        <w:rPr>
          <w:sz w:val="20"/>
        </w:rPr>
        <w:fldChar w:fldCharType="begin"/>
      </w:r>
      <w:r w:rsidRPr="006E23AA">
        <w:rPr>
          <w:sz w:val="20"/>
        </w:rPr>
        <w:instrText xml:space="preserve"> REF Obligations \h </w:instrText>
      </w:r>
      <w:r>
        <w:rPr>
          <w:sz w:val="20"/>
        </w:rPr>
        <w:instrText xml:space="preserve"> \* MERGEFORMAT </w:instrText>
      </w:r>
      <w:r w:rsidRPr="006E23AA">
        <w:rPr>
          <w:sz w:val="20"/>
        </w:rPr>
      </w:r>
      <w:r w:rsidRPr="006E23AA">
        <w:rPr>
          <w:sz w:val="20"/>
        </w:rPr>
        <w:fldChar w:fldCharType="separate"/>
      </w:r>
      <w:r w:rsidRPr="006E23AA">
        <w:rPr>
          <w:b/>
          <w:noProof/>
          <w:sz w:val="20"/>
        </w:rPr>
        <w:t>4</w:t>
      </w:r>
      <w:r w:rsidRPr="006E23AA">
        <w:rPr>
          <w:b/>
          <w:sz w:val="20"/>
        </w:rPr>
        <w:t>.</w:t>
      </w:r>
      <w:r w:rsidRPr="006E23AA">
        <w:rPr>
          <w:sz w:val="20"/>
        </w:rPr>
        <w:fldChar w:fldCharType="end"/>
      </w:r>
      <w:r w:rsidRPr="006E23AA">
        <w:rPr>
          <w:sz w:val="20"/>
        </w:rPr>
        <w:t>, an accumulation of exceedences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p w:rsidR="0067572F" w:rsidRPr="006E23AA" w:rsidRDefault="0067572F" w:rsidP="0067572F">
      <w:pPr>
        <w:pStyle w:val="ListParagraph"/>
        <w:numPr>
          <w:ilvl w:val="0"/>
          <w:numId w:val="17"/>
        </w:numPr>
        <w:contextualSpacing w:val="0"/>
        <w:rPr>
          <w:sz w:val="20"/>
        </w:rPr>
      </w:pPr>
      <w:r w:rsidRPr="006E23AA">
        <w:rPr>
          <w:sz w:val="20"/>
          <w:u w:val="single"/>
        </w:rPr>
        <w:t>Elements of a QIP</w:t>
      </w:r>
      <w:r w:rsidRPr="006E23AA">
        <w:rPr>
          <w:sz w:val="20"/>
        </w:rPr>
        <w:t xml:space="preserve">. </w:t>
      </w:r>
    </w:p>
    <w:p w:rsidR="0067572F" w:rsidRPr="006E23AA" w:rsidRDefault="0067572F" w:rsidP="0067572F">
      <w:pPr>
        <w:pStyle w:val="BodyTextIndent"/>
        <w:numPr>
          <w:ilvl w:val="0"/>
          <w:numId w:val="20"/>
        </w:numPr>
        <w:rPr>
          <w:sz w:val="20"/>
        </w:rPr>
      </w:pPr>
      <w:r w:rsidRPr="006E23AA">
        <w:rPr>
          <w:sz w:val="20"/>
        </w:rPr>
        <w:t xml:space="preserve">The owner or operator shall maintain a written QIP, if required, and have it available for inspection. </w:t>
      </w:r>
    </w:p>
    <w:p w:rsidR="0067572F" w:rsidRPr="00BF70E3" w:rsidRDefault="0067572F" w:rsidP="0067572F">
      <w:pPr>
        <w:pStyle w:val="ListParagraph"/>
        <w:numPr>
          <w:ilvl w:val="0"/>
          <w:numId w:val="20"/>
        </w:numPr>
        <w:rPr>
          <w:sz w:val="20"/>
        </w:rPr>
      </w:pPr>
      <w:r w:rsidRPr="00BF70E3">
        <w:rPr>
          <w:sz w:val="20"/>
        </w:rPr>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67572F" w:rsidRPr="00BF70E3" w:rsidRDefault="0067572F" w:rsidP="0067572F">
      <w:pPr>
        <w:pStyle w:val="ListParagraph"/>
        <w:numPr>
          <w:ilvl w:val="0"/>
          <w:numId w:val="21"/>
        </w:numPr>
        <w:ind w:left="1080"/>
        <w:rPr>
          <w:sz w:val="20"/>
        </w:rPr>
      </w:pPr>
      <w:r w:rsidRPr="00BF70E3">
        <w:rPr>
          <w:sz w:val="20"/>
        </w:rPr>
        <w:t xml:space="preserve">Improved preventive maintenance practices. </w:t>
      </w:r>
    </w:p>
    <w:p w:rsidR="0067572F" w:rsidRPr="00BF70E3" w:rsidRDefault="0067572F" w:rsidP="0067572F">
      <w:pPr>
        <w:pStyle w:val="ListParagraph"/>
        <w:numPr>
          <w:ilvl w:val="0"/>
          <w:numId w:val="21"/>
        </w:numPr>
        <w:ind w:left="1080"/>
        <w:rPr>
          <w:sz w:val="20"/>
        </w:rPr>
      </w:pPr>
      <w:r w:rsidRPr="00BF70E3">
        <w:rPr>
          <w:sz w:val="20"/>
        </w:rPr>
        <w:t xml:space="preserve">Process operation changes. </w:t>
      </w:r>
    </w:p>
    <w:p w:rsidR="0067572F" w:rsidRPr="00BF70E3" w:rsidRDefault="0067572F" w:rsidP="0067572F">
      <w:pPr>
        <w:pStyle w:val="ListParagraph"/>
        <w:numPr>
          <w:ilvl w:val="0"/>
          <w:numId w:val="21"/>
        </w:numPr>
        <w:ind w:left="1080"/>
        <w:rPr>
          <w:sz w:val="20"/>
        </w:rPr>
      </w:pPr>
      <w:r w:rsidRPr="00BF70E3">
        <w:rPr>
          <w:sz w:val="20"/>
        </w:rPr>
        <w:t xml:space="preserve">Appropriate improvements to control methods. </w:t>
      </w:r>
    </w:p>
    <w:p w:rsidR="0067572F" w:rsidRPr="00BF70E3" w:rsidRDefault="0067572F" w:rsidP="0067572F">
      <w:pPr>
        <w:pStyle w:val="ListParagraph"/>
        <w:numPr>
          <w:ilvl w:val="0"/>
          <w:numId w:val="21"/>
        </w:numPr>
        <w:ind w:left="1080"/>
        <w:rPr>
          <w:sz w:val="20"/>
        </w:rPr>
      </w:pPr>
      <w:r w:rsidRPr="00BF70E3">
        <w:rPr>
          <w:sz w:val="20"/>
        </w:rPr>
        <w:t xml:space="preserve">Other steps appropriate to correct control performance. </w:t>
      </w:r>
    </w:p>
    <w:p w:rsidR="0067572F" w:rsidRPr="00BF70E3" w:rsidRDefault="0067572F" w:rsidP="0067572F">
      <w:pPr>
        <w:pStyle w:val="ListParagraph"/>
        <w:numPr>
          <w:ilvl w:val="0"/>
          <w:numId w:val="21"/>
        </w:numPr>
        <w:ind w:left="1080"/>
        <w:rPr>
          <w:sz w:val="20"/>
        </w:rPr>
      </w:pPr>
      <w:r w:rsidRPr="00BF70E3">
        <w:rPr>
          <w:sz w:val="20"/>
        </w:rPr>
        <w:t xml:space="preserve">More frequent or improved monitoring (only in conjunction with one or more steps under </w:t>
      </w:r>
      <w:r w:rsidRPr="00BF70E3">
        <w:rPr>
          <w:b/>
          <w:sz w:val="20"/>
        </w:rPr>
        <w:t xml:space="preserve">CAM Condition </w:t>
      </w:r>
      <w:r w:rsidRPr="00BF70E3">
        <w:rPr>
          <w:sz w:val="20"/>
        </w:rPr>
        <w:fldChar w:fldCharType="begin"/>
      </w:r>
      <w:r w:rsidRPr="00BF70E3">
        <w:rPr>
          <w:sz w:val="20"/>
        </w:rPr>
        <w:instrText xml:space="preserve"> REF QIP_elements \h  \* MERGEFORMAT </w:instrText>
      </w:r>
      <w:r w:rsidRPr="00BF70E3">
        <w:rPr>
          <w:sz w:val="20"/>
        </w:rPr>
      </w:r>
      <w:r w:rsidRPr="00BF70E3">
        <w:rPr>
          <w:sz w:val="20"/>
        </w:rPr>
        <w:fldChar w:fldCharType="separate"/>
      </w:r>
      <w:r w:rsidRPr="00BF70E3">
        <w:rPr>
          <w:b/>
          <w:noProof/>
          <w:sz w:val="20"/>
        </w:rPr>
        <w:t>11</w:t>
      </w:r>
      <w:r w:rsidRPr="00BF70E3">
        <w:rPr>
          <w:b/>
          <w:sz w:val="20"/>
        </w:rPr>
        <w:t>.</w:t>
      </w:r>
      <w:r w:rsidRPr="00BF70E3">
        <w:rPr>
          <w:sz w:val="20"/>
        </w:rPr>
        <w:fldChar w:fldCharType="end"/>
      </w:r>
      <w:r w:rsidRPr="00BF70E3">
        <w:rPr>
          <w:b/>
          <w:sz w:val="20"/>
        </w:rPr>
        <w:t>b(1)</w:t>
      </w:r>
      <w:r w:rsidRPr="00BF70E3">
        <w:rPr>
          <w:sz w:val="20"/>
        </w:rPr>
        <w:t xml:space="preserve"> through </w:t>
      </w:r>
      <w:r w:rsidRPr="00BF70E3">
        <w:rPr>
          <w:b/>
          <w:sz w:val="20"/>
        </w:rPr>
        <w:t>(4)</w:t>
      </w:r>
      <w:r w:rsidRPr="00BF70E3">
        <w:rPr>
          <w:sz w:val="20"/>
        </w:rPr>
        <w:t xml:space="preserve">, above). </w:t>
      </w:r>
    </w:p>
    <w:p w:rsidR="0067572F" w:rsidRPr="006E23AA" w:rsidRDefault="0067572F" w:rsidP="0067572F">
      <w:pPr>
        <w:spacing w:after="120"/>
        <w:ind w:left="360"/>
        <w:rPr>
          <w:sz w:val="20"/>
        </w:rPr>
      </w:pPr>
      <w:r w:rsidRPr="006E23AA">
        <w:rPr>
          <w:sz w:val="20"/>
        </w:rPr>
        <w:t>[40 CFR 64.8(b)]</w:t>
      </w:r>
    </w:p>
    <w:p w:rsidR="0067572F" w:rsidRPr="006E23AA" w:rsidRDefault="0067572F" w:rsidP="0067572F">
      <w:pPr>
        <w:pStyle w:val="ListParagraph"/>
        <w:numPr>
          <w:ilvl w:val="0"/>
          <w:numId w:val="17"/>
        </w:numPr>
        <w:spacing w:after="120"/>
        <w:contextualSpacing w:val="0"/>
        <w:rPr>
          <w:sz w:val="20"/>
        </w:rPr>
      </w:pPr>
      <w:r w:rsidRPr="006E23AA">
        <w:rPr>
          <w:sz w:val="20"/>
          <w:u w:val="single"/>
        </w:rPr>
        <w:t>If a QIP is Required</w:t>
      </w:r>
      <w:r w:rsidRPr="006E23AA">
        <w:rPr>
          <w:sz w:val="20"/>
        </w:rPr>
        <w:t>.  If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67572F" w:rsidRPr="006E23AA" w:rsidRDefault="0067572F" w:rsidP="0067572F">
      <w:pPr>
        <w:pStyle w:val="ListParagraph"/>
        <w:numPr>
          <w:ilvl w:val="0"/>
          <w:numId w:val="17"/>
        </w:numPr>
        <w:contextualSpacing w:val="0"/>
        <w:rPr>
          <w:sz w:val="20"/>
        </w:rPr>
      </w:pPr>
      <w:r w:rsidRPr="006E23AA">
        <w:rPr>
          <w:sz w:val="20"/>
          <w:u w:val="single"/>
        </w:rPr>
        <w:t>Following Implementation of a QIP</w:t>
      </w:r>
      <w:r w:rsidRPr="006E23AA">
        <w:rPr>
          <w:sz w:val="20"/>
        </w:rPr>
        <w:t xml:space="preserve">.  Upon any subsequent determination pursuant to </w:t>
      </w:r>
      <w:r w:rsidRPr="006E23AA">
        <w:rPr>
          <w:b/>
          <w:sz w:val="20"/>
        </w:rPr>
        <w:t xml:space="preserve">CAM Condition </w:t>
      </w:r>
      <w:r w:rsidRPr="006E23AA">
        <w:rPr>
          <w:sz w:val="20"/>
        </w:rPr>
        <w:fldChar w:fldCharType="begin"/>
      </w:r>
      <w:r w:rsidRPr="006E23AA">
        <w:rPr>
          <w:sz w:val="20"/>
        </w:rPr>
        <w:instrText xml:space="preserve"> REF Excursions \h </w:instrText>
      </w:r>
      <w:r>
        <w:rPr>
          <w:sz w:val="20"/>
        </w:rPr>
        <w:instrText xml:space="preserve"> \* MERGEFORMAT </w:instrText>
      </w:r>
      <w:r w:rsidRPr="006E23AA">
        <w:rPr>
          <w:sz w:val="20"/>
        </w:rPr>
      </w:r>
      <w:r w:rsidRPr="006E23AA">
        <w:rPr>
          <w:sz w:val="20"/>
        </w:rPr>
        <w:fldChar w:fldCharType="separate"/>
      </w:r>
      <w:r w:rsidRPr="006E23AA">
        <w:rPr>
          <w:b/>
          <w:noProof/>
          <w:sz w:val="20"/>
        </w:rPr>
        <w:t>8</w:t>
      </w:r>
      <w:r w:rsidRPr="006E23AA">
        <w:rPr>
          <w:b/>
          <w:sz w:val="20"/>
        </w:rPr>
        <w:t>.</w:t>
      </w:r>
      <w:r w:rsidRPr="006E23AA">
        <w:rPr>
          <w:sz w:val="20"/>
        </w:rPr>
        <w:fldChar w:fldCharType="end"/>
      </w:r>
      <w:r w:rsidRPr="006E23AA">
        <w:rPr>
          <w:b/>
          <w:sz w:val="20"/>
        </w:rPr>
        <w:t>b.</w:t>
      </w:r>
      <w:r w:rsidRPr="006E23AA">
        <w:rPr>
          <w:sz w:val="20"/>
        </w:rPr>
        <w:t xml:space="preserve">, the permitting authority may require that an owner or operator make reasonable changes to the QIP if the QIP is found to have: </w:t>
      </w:r>
    </w:p>
    <w:p w:rsidR="0067572F" w:rsidRPr="00BF70E3" w:rsidRDefault="0067572F" w:rsidP="0067572F">
      <w:pPr>
        <w:pStyle w:val="ListParagraph"/>
        <w:numPr>
          <w:ilvl w:val="0"/>
          <w:numId w:val="22"/>
        </w:numPr>
        <w:rPr>
          <w:sz w:val="20"/>
        </w:rPr>
      </w:pPr>
      <w:r w:rsidRPr="00BF70E3">
        <w:rPr>
          <w:sz w:val="20"/>
        </w:rPr>
        <w:t xml:space="preserve">Failed to address the cause of the control device performance problems; or </w:t>
      </w:r>
    </w:p>
    <w:p w:rsidR="0067572F" w:rsidRPr="00BF70E3" w:rsidRDefault="0067572F" w:rsidP="0067572F">
      <w:pPr>
        <w:pStyle w:val="ListParagraph"/>
        <w:numPr>
          <w:ilvl w:val="0"/>
          <w:numId w:val="22"/>
        </w:numPr>
        <w:rPr>
          <w:sz w:val="20"/>
        </w:rPr>
      </w:pPr>
      <w:r w:rsidRPr="00BF70E3">
        <w:rPr>
          <w:sz w:val="20"/>
        </w:rPr>
        <w:t xml:space="preserve">Failed to provide adequate procedures for correcting control device performance problems as expeditiously as practicable in accordance with good air pollution control practices for minimizing emissions. </w:t>
      </w:r>
    </w:p>
    <w:p w:rsidR="0067572F" w:rsidRPr="006E23AA" w:rsidRDefault="0067572F" w:rsidP="0067572F">
      <w:pPr>
        <w:spacing w:after="120"/>
        <w:ind w:left="360"/>
        <w:rPr>
          <w:sz w:val="20"/>
        </w:rPr>
      </w:pPr>
      <w:r w:rsidRPr="006E23AA">
        <w:rPr>
          <w:sz w:val="20"/>
        </w:rPr>
        <w:t>[40 CFR 64.8(d)]</w:t>
      </w:r>
    </w:p>
    <w:p w:rsidR="0067572F" w:rsidRPr="006E23AA" w:rsidRDefault="0067572F" w:rsidP="0067572F">
      <w:pPr>
        <w:pStyle w:val="ListParagraph"/>
        <w:numPr>
          <w:ilvl w:val="0"/>
          <w:numId w:val="17"/>
        </w:numPr>
        <w:spacing w:after="120"/>
        <w:contextualSpacing w:val="0"/>
        <w:rPr>
          <w:sz w:val="20"/>
        </w:rPr>
      </w:pPr>
      <w:r w:rsidRPr="006E23AA">
        <w:rPr>
          <w:sz w:val="20"/>
          <w:u w:val="single"/>
        </w:rPr>
        <w:t>Effect of QIP on Existing Requirements</w:t>
      </w:r>
      <w:r w:rsidRPr="006E23AA">
        <w:rPr>
          <w:sz w:val="20"/>
        </w:rPr>
        <w:t>.  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67572F" w:rsidRPr="006E23AA" w:rsidRDefault="0067572F" w:rsidP="0067572F">
      <w:pPr>
        <w:spacing w:after="120"/>
        <w:rPr>
          <w:sz w:val="20"/>
          <w:u w:val="single"/>
        </w:rPr>
      </w:pPr>
      <w:r w:rsidRPr="006E23AA">
        <w:rPr>
          <w:b/>
          <w:sz w:val="20"/>
          <w:u w:val="single"/>
        </w:rPr>
        <w:br w:type="page"/>
      </w:r>
      <w:r w:rsidRPr="006E23AA">
        <w:rPr>
          <w:b/>
          <w:sz w:val="20"/>
          <w:u w:val="single"/>
        </w:rPr>
        <w:lastRenderedPageBreak/>
        <w:t>40 CFR 64.9 Reporting And Recordkeeping Requirements</w:t>
      </w:r>
      <w:r w:rsidRPr="006E23AA">
        <w:rPr>
          <w:b/>
          <w:sz w:val="20"/>
        </w:rPr>
        <w:t>.</w:t>
      </w:r>
    </w:p>
    <w:p w:rsidR="0067572F" w:rsidRPr="006E23AA" w:rsidRDefault="0067572F" w:rsidP="0067572F">
      <w:pPr>
        <w:pStyle w:val="ListParagraph"/>
        <w:numPr>
          <w:ilvl w:val="0"/>
          <w:numId w:val="17"/>
        </w:numPr>
        <w:contextualSpacing w:val="0"/>
        <w:rPr>
          <w:sz w:val="20"/>
        </w:rPr>
      </w:pPr>
      <w:r w:rsidRPr="006E23AA">
        <w:rPr>
          <w:sz w:val="20"/>
          <w:u w:val="single"/>
        </w:rPr>
        <w:t>General Reporting Requirements</w:t>
      </w:r>
      <w:r w:rsidRPr="006E23AA">
        <w:rPr>
          <w:sz w:val="20"/>
        </w:rPr>
        <w:t xml:space="preserve">. </w:t>
      </w:r>
    </w:p>
    <w:p w:rsidR="0067572F" w:rsidRPr="00BF70E3" w:rsidRDefault="0067572F" w:rsidP="0067572F">
      <w:pPr>
        <w:pStyle w:val="ListParagraph"/>
        <w:numPr>
          <w:ilvl w:val="0"/>
          <w:numId w:val="23"/>
        </w:numPr>
        <w:rPr>
          <w:sz w:val="20"/>
        </w:rPr>
      </w:pPr>
      <w:r w:rsidRPr="00BF70E3">
        <w:rPr>
          <w:sz w:val="20"/>
        </w:rPr>
        <w:t>Commencing from the effective date of this permit, the owner or operator shall submit monitoring reports semi-annually to the compliance authority in accordance with Rule 62-213.440(1)(b)3.a., F.A.C.  In addition to deviations from any other permit requirement, the semi-annual reports shall also include all instances of deviations from the CAM requirements.</w:t>
      </w:r>
    </w:p>
    <w:p w:rsidR="0067572F" w:rsidRPr="00BF70E3" w:rsidRDefault="0067572F" w:rsidP="0067572F">
      <w:pPr>
        <w:pStyle w:val="ListParagraph"/>
        <w:numPr>
          <w:ilvl w:val="0"/>
          <w:numId w:val="23"/>
        </w:numPr>
        <w:rPr>
          <w:sz w:val="20"/>
        </w:rPr>
      </w:pPr>
      <w:r w:rsidRPr="00BF70E3">
        <w:rPr>
          <w:sz w:val="20"/>
        </w:rPr>
        <w:t xml:space="preserve">A report for monitoring under this part shall include, at a minimum, the information required under Rule 62-213.440(1)(b)3.a., F.A.C., and the following information, as applicable: </w:t>
      </w:r>
    </w:p>
    <w:p w:rsidR="0067572F" w:rsidRPr="00BF70E3" w:rsidRDefault="0067572F" w:rsidP="0067572F">
      <w:pPr>
        <w:pStyle w:val="ListParagraph"/>
        <w:numPr>
          <w:ilvl w:val="0"/>
          <w:numId w:val="24"/>
        </w:numPr>
        <w:ind w:left="1080"/>
        <w:rPr>
          <w:sz w:val="20"/>
        </w:rPr>
      </w:pPr>
      <w:r w:rsidRPr="00BF70E3">
        <w:rPr>
          <w:sz w:val="20"/>
        </w:rPr>
        <w:t xml:space="preserve">Summary information on the number, duration and cause (including unknown cause, if applicable) of excursions or exceedences, as applicable, and the corrective actions taken; </w:t>
      </w:r>
    </w:p>
    <w:p w:rsidR="0067572F" w:rsidRPr="00BF70E3" w:rsidRDefault="0067572F" w:rsidP="0067572F">
      <w:pPr>
        <w:pStyle w:val="ListParagraph"/>
        <w:numPr>
          <w:ilvl w:val="0"/>
          <w:numId w:val="24"/>
        </w:numPr>
        <w:ind w:left="1080"/>
        <w:rPr>
          <w:sz w:val="20"/>
        </w:rPr>
      </w:pPr>
      <w:r w:rsidRPr="00BF70E3">
        <w:rPr>
          <w:sz w:val="20"/>
        </w:rPr>
        <w:t xml:space="preserve">Summary information on the number, duration and cause (including unknown cause, if applicable) for monitor downtime incidents (other than downtime associated with zero and span or other daily calibration checks, if applicable); and </w:t>
      </w:r>
    </w:p>
    <w:p w:rsidR="0067572F" w:rsidRPr="00BF70E3" w:rsidRDefault="0067572F" w:rsidP="0067572F">
      <w:pPr>
        <w:pStyle w:val="ListParagraph"/>
        <w:numPr>
          <w:ilvl w:val="0"/>
          <w:numId w:val="24"/>
        </w:numPr>
        <w:ind w:left="1080"/>
        <w:rPr>
          <w:sz w:val="20"/>
        </w:rPr>
      </w:pPr>
      <w:r w:rsidRPr="00BF70E3">
        <w:rPr>
          <w:sz w:val="20"/>
        </w:rPr>
        <w:t xml:space="preserve">A description of the actions taken to implement a QIP during the reporting period as specified in </w:t>
      </w:r>
      <w:r w:rsidRPr="00BF70E3">
        <w:rPr>
          <w:b/>
          <w:sz w:val="20"/>
        </w:rPr>
        <w:t>CAM Conditions</w:t>
      </w:r>
      <w:r w:rsidRPr="00BF70E3">
        <w:rPr>
          <w:sz w:val="20"/>
        </w:rPr>
        <w:t xml:space="preserve"> </w:t>
      </w:r>
      <w:r w:rsidRPr="00BF70E3">
        <w:rPr>
          <w:sz w:val="20"/>
        </w:rPr>
        <w:fldChar w:fldCharType="begin"/>
      </w:r>
      <w:r w:rsidRPr="00BF70E3">
        <w:rPr>
          <w:sz w:val="20"/>
        </w:rPr>
        <w:instrText xml:space="preserve"> REF QIP_requirements \h  \* MERGEFORMAT </w:instrText>
      </w:r>
      <w:r w:rsidRPr="00BF70E3">
        <w:rPr>
          <w:sz w:val="20"/>
        </w:rPr>
      </w:r>
      <w:r w:rsidRPr="00BF70E3">
        <w:rPr>
          <w:sz w:val="20"/>
        </w:rPr>
        <w:fldChar w:fldCharType="separate"/>
      </w:r>
      <w:r w:rsidRPr="00BF70E3">
        <w:rPr>
          <w:b/>
          <w:noProof/>
          <w:sz w:val="20"/>
        </w:rPr>
        <w:t>10</w:t>
      </w:r>
      <w:r w:rsidRPr="00BF70E3">
        <w:rPr>
          <w:b/>
          <w:sz w:val="20"/>
        </w:rPr>
        <w:t>.</w:t>
      </w:r>
      <w:r w:rsidRPr="00BF70E3">
        <w:rPr>
          <w:sz w:val="20"/>
        </w:rPr>
        <w:fldChar w:fldCharType="end"/>
      </w:r>
      <w:r w:rsidRPr="00BF70E3">
        <w:rPr>
          <w:sz w:val="20"/>
        </w:rPr>
        <w:t xml:space="preserve"> through </w:t>
      </w:r>
      <w:r w:rsidRPr="00BF70E3">
        <w:rPr>
          <w:sz w:val="20"/>
        </w:rPr>
        <w:fldChar w:fldCharType="begin"/>
      </w:r>
      <w:r w:rsidRPr="00BF70E3">
        <w:rPr>
          <w:sz w:val="20"/>
        </w:rPr>
        <w:instrText xml:space="preserve"> REF QIP_implementation \h  \* MERGEFORMAT </w:instrText>
      </w:r>
      <w:r w:rsidRPr="00BF70E3">
        <w:rPr>
          <w:sz w:val="20"/>
        </w:rPr>
      </w:r>
      <w:r w:rsidRPr="00BF70E3">
        <w:rPr>
          <w:sz w:val="20"/>
        </w:rPr>
        <w:fldChar w:fldCharType="separate"/>
      </w:r>
      <w:r w:rsidRPr="00BF70E3">
        <w:rPr>
          <w:b/>
          <w:noProof/>
          <w:sz w:val="20"/>
        </w:rPr>
        <w:t>14</w:t>
      </w:r>
      <w:r w:rsidRPr="00BF70E3">
        <w:rPr>
          <w:b/>
          <w:sz w:val="20"/>
        </w:rPr>
        <w:t>.</w:t>
      </w:r>
      <w:r w:rsidRPr="00BF70E3">
        <w:rPr>
          <w:sz w:val="20"/>
        </w:rPr>
        <w:fldChar w:fldCharType="end"/>
      </w:r>
      <w:r w:rsidRPr="00BF70E3">
        <w:rPr>
          <w:sz w:val="20"/>
        </w:rPr>
        <w:t xml:space="preserve">  Upon completion of a QIP, the owner or operator shall include in the next summary report documentation that the implementation of the plan has been completed and reduced the likelihood of similar levels of excursions or exceedences occurring. </w:t>
      </w:r>
    </w:p>
    <w:p w:rsidR="0067572F" w:rsidRPr="006E23AA" w:rsidRDefault="0067572F" w:rsidP="0067572F">
      <w:pPr>
        <w:spacing w:after="120"/>
        <w:ind w:left="360"/>
        <w:rPr>
          <w:sz w:val="20"/>
        </w:rPr>
      </w:pPr>
      <w:r w:rsidRPr="006E23AA">
        <w:rPr>
          <w:sz w:val="20"/>
        </w:rPr>
        <w:t>[40 CFR 64.9(a)]</w:t>
      </w:r>
    </w:p>
    <w:p w:rsidR="0067572F" w:rsidRPr="006E23AA" w:rsidRDefault="0067572F" w:rsidP="0067572F">
      <w:pPr>
        <w:pStyle w:val="ListParagraph"/>
        <w:numPr>
          <w:ilvl w:val="0"/>
          <w:numId w:val="17"/>
        </w:numPr>
        <w:contextualSpacing w:val="0"/>
        <w:rPr>
          <w:sz w:val="20"/>
        </w:rPr>
      </w:pPr>
      <w:r w:rsidRPr="006E23AA">
        <w:rPr>
          <w:sz w:val="20"/>
          <w:u w:val="single"/>
        </w:rPr>
        <w:t>General Recordkeeping Requirements</w:t>
      </w:r>
      <w:r w:rsidRPr="006E23AA">
        <w:rPr>
          <w:sz w:val="20"/>
        </w:rPr>
        <w:t xml:space="preserve">. </w:t>
      </w:r>
    </w:p>
    <w:p w:rsidR="0067572F" w:rsidRPr="00BF70E3" w:rsidRDefault="0067572F" w:rsidP="0067572F">
      <w:pPr>
        <w:pStyle w:val="ListParagraph"/>
        <w:numPr>
          <w:ilvl w:val="0"/>
          <w:numId w:val="25"/>
        </w:numPr>
        <w:rPr>
          <w:sz w:val="20"/>
        </w:rPr>
      </w:pPr>
      <w:r w:rsidRPr="00BF70E3">
        <w:rPr>
          <w:sz w:val="20"/>
        </w:rPr>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pursuant to </w:t>
      </w:r>
      <w:r w:rsidRPr="00BF70E3">
        <w:rPr>
          <w:b/>
          <w:sz w:val="20"/>
        </w:rPr>
        <w:t>CAM Conditions</w:t>
      </w:r>
      <w:r w:rsidRPr="00BF70E3">
        <w:rPr>
          <w:sz w:val="20"/>
        </w:rPr>
        <w:t xml:space="preserve"> </w:t>
      </w:r>
      <w:r w:rsidRPr="00BF70E3">
        <w:rPr>
          <w:sz w:val="20"/>
        </w:rPr>
        <w:fldChar w:fldCharType="begin"/>
      </w:r>
      <w:r w:rsidRPr="00BF70E3">
        <w:rPr>
          <w:sz w:val="20"/>
        </w:rPr>
        <w:instrText xml:space="preserve"> REF QIP_requirements \h  \* MERGEFORMAT </w:instrText>
      </w:r>
      <w:r w:rsidRPr="00BF70E3">
        <w:rPr>
          <w:sz w:val="20"/>
        </w:rPr>
      </w:r>
      <w:r w:rsidRPr="00BF70E3">
        <w:rPr>
          <w:sz w:val="20"/>
        </w:rPr>
        <w:fldChar w:fldCharType="separate"/>
      </w:r>
      <w:r w:rsidRPr="00BF70E3">
        <w:rPr>
          <w:b/>
          <w:noProof/>
          <w:sz w:val="20"/>
        </w:rPr>
        <w:t>10</w:t>
      </w:r>
      <w:r w:rsidRPr="00BF70E3">
        <w:rPr>
          <w:b/>
          <w:sz w:val="20"/>
        </w:rPr>
        <w:t>.</w:t>
      </w:r>
      <w:r w:rsidRPr="00BF70E3">
        <w:rPr>
          <w:sz w:val="20"/>
        </w:rPr>
        <w:fldChar w:fldCharType="end"/>
      </w:r>
      <w:r w:rsidRPr="00BF70E3">
        <w:rPr>
          <w:sz w:val="20"/>
        </w:rPr>
        <w:t xml:space="preserve"> through </w:t>
      </w:r>
      <w:r w:rsidRPr="00BF70E3">
        <w:rPr>
          <w:sz w:val="20"/>
        </w:rPr>
        <w:fldChar w:fldCharType="begin"/>
      </w:r>
      <w:r w:rsidRPr="00BF70E3">
        <w:rPr>
          <w:sz w:val="20"/>
        </w:rPr>
        <w:instrText xml:space="preserve"> REF QIP_implementation \h  \* MERGEFORMAT </w:instrText>
      </w:r>
      <w:r w:rsidRPr="00BF70E3">
        <w:rPr>
          <w:sz w:val="20"/>
        </w:rPr>
      </w:r>
      <w:r w:rsidRPr="00BF70E3">
        <w:rPr>
          <w:sz w:val="20"/>
        </w:rPr>
        <w:fldChar w:fldCharType="separate"/>
      </w:r>
      <w:r w:rsidRPr="00BF70E3">
        <w:rPr>
          <w:b/>
          <w:noProof/>
          <w:sz w:val="20"/>
        </w:rPr>
        <w:t>14</w:t>
      </w:r>
      <w:r w:rsidRPr="00BF70E3">
        <w:rPr>
          <w:b/>
          <w:sz w:val="20"/>
        </w:rPr>
        <w:t>.</w:t>
      </w:r>
      <w:r w:rsidRPr="00BF70E3">
        <w:rPr>
          <w:sz w:val="20"/>
        </w:rPr>
        <w:fldChar w:fldCharType="end"/>
      </w:r>
      <w:r w:rsidRPr="00BF70E3">
        <w:rPr>
          <w:sz w:val="20"/>
        </w:rP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67572F" w:rsidRPr="00BF70E3" w:rsidRDefault="0067572F" w:rsidP="0067572F">
      <w:pPr>
        <w:pStyle w:val="ListParagraph"/>
        <w:numPr>
          <w:ilvl w:val="0"/>
          <w:numId w:val="25"/>
        </w:numPr>
        <w:rPr>
          <w:sz w:val="20"/>
        </w:rPr>
      </w:pPr>
      <w:r w:rsidRPr="00BF70E3">
        <w:rPr>
          <w:sz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67572F" w:rsidRPr="006E23AA" w:rsidRDefault="0067572F" w:rsidP="0067572F">
      <w:pPr>
        <w:spacing w:after="120"/>
        <w:ind w:left="360"/>
        <w:rPr>
          <w:sz w:val="20"/>
        </w:rPr>
      </w:pPr>
      <w:r w:rsidRPr="006E23AA">
        <w:rPr>
          <w:sz w:val="20"/>
        </w:rPr>
        <w:t>[40 CFR 64.9(b)]</w:t>
      </w:r>
    </w:p>
    <w:p w:rsidR="0067572F" w:rsidRPr="006E23AA" w:rsidRDefault="0067572F" w:rsidP="0067572F">
      <w:pPr>
        <w:spacing w:after="120"/>
        <w:rPr>
          <w:b/>
          <w:sz w:val="20"/>
          <w:u w:val="single"/>
        </w:rPr>
      </w:pPr>
      <w:r w:rsidRPr="006E23AA">
        <w:rPr>
          <w:b/>
          <w:sz w:val="20"/>
          <w:u w:val="single"/>
        </w:rPr>
        <w:t>40 CFR 64.10 Savings Provisions</w:t>
      </w:r>
      <w:r w:rsidRPr="006E23AA">
        <w:rPr>
          <w:b/>
          <w:sz w:val="20"/>
        </w:rPr>
        <w:t>.</w:t>
      </w:r>
    </w:p>
    <w:p w:rsidR="0067572F" w:rsidRPr="006E23AA" w:rsidRDefault="0067572F" w:rsidP="0067572F">
      <w:pPr>
        <w:pStyle w:val="ListParagraph"/>
        <w:numPr>
          <w:ilvl w:val="0"/>
          <w:numId w:val="17"/>
        </w:numPr>
        <w:contextualSpacing w:val="0"/>
        <w:rPr>
          <w:sz w:val="20"/>
        </w:rPr>
      </w:pPr>
      <w:r w:rsidRPr="006E23AA">
        <w:rPr>
          <w:sz w:val="20"/>
          <w:u w:val="single"/>
        </w:rPr>
        <w:t>Affect of CAM on Other Requirements</w:t>
      </w:r>
      <w:r w:rsidRPr="006E23AA">
        <w:rPr>
          <w:sz w:val="20"/>
        </w:rPr>
        <w:t xml:space="preserve">.  It should be noted that nothing in this appendix shall: </w:t>
      </w:r>
    </w:p>
    <w:p w:rsidR="0067572F" w:rsidRPr="00BF70E3" w:rsidRDefault="0067572F" w:rsidP="0067572F">
      <w:pPr>
        <w:pStyle w:val="ListParagraph"/>
        <w:numPr>
          <w:ilvl w:val="0"/>
          <w:numId w:val="26"/>
        </w:numPr>
        <w:rPr>
          <w:sz w:val="20"/>
        </w:rPr>
      </w:pPr>
      <w:r w:rsidRPr="00BF70E3">
        <w:rPr>
          <w:sz w:val="20"/>
        </w:rPr>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67572F" w:rsidRPr="006E23AA" w:rsidRDefault="0067572F" w:rsidP="0067572F">
      <w:pPr>
        <w:pStyle w:val="BodyTextIndent"/>
        <w:numPr>
          <w:ilvl w:val="0"/>
          <w:numId w:val="26"/>
        </w:numPr>
        <w:spacing w:after="0"/>
        <w:rPr>
          <w:sz w:val="20"/>
        </w:rPr>
      </w:pPr>
      <w:r w:rsidRPr="006E23AA">
        <w:rPr>
          <w:sz w:val="20"/>
        </w:rPr>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67572F" w:rsidRPr="00BF70E3" w:rsidRDefault="0067572F" w:rsidP="0067572F">
      <w:pPr>
        <w:pStyle w:val="ListParagraph"/>
        <w:numPr>
          <w:ilvl w:val="0"/>
          <w:numId w:val="26"/>
        </w:numPr>
        <w:rPr>
          <w:sz w:val="20"/>
        </w:rPr>
      </w:pPr>
      <w:r w:rsidRPr="00BF70E3">
        <w:rPr>
          <w:sz w:val="20"/>
        </w:rPr>
        <w:t xml:space="preserve">Restrict or abrogate the authority of the Administrator or permitting authority to take any enforcement action under the Act for any violation of an applicable requirement or of any person to take action under section 304 of the Act. </w:t>
      </w:r>
    </w:p>
    <w:p w:rsidR="0067572F" w:rsidRPr="006E23AA" w:rsidRDefault="0067572F" w:rsidP="0067572F">
      <w:pPr>
        <w:ind w:left="360"/>
        <w:rPr>
          <w:sz w:val="20"/>
        </w:rPr>
      </w:pPr>
      <w:r w:rsidRPr="006E23AA">
        <w:rPr>
          <w:sz w:val="20"/>
        </w:rPr>
        <w:t>[40 CFR 64.10]</w:t>
      </w:r>
    </w:p>
    <w:p w:rsidR="0067572F" w:rsidRPr="006E23AA" w:rsidRDefault="0067572F" w:rsidP="0067572F">
      <w:pPr>
        <w:ind w:left="360"/>
        <w:rPr>
          <w:sz w:val="20"/>
        </w:rPr>
      </w:pPr>
    </w:p>
    <w:p w:rsidR="0067572F" w:rsidRPr="00BF70E3" w:rsidRDefault="0067572F" w:rsidP="0067572F">
      <w:pPr>
        <w:ind w:left="360" w:hanging="360"/>
        <w:rPr>
          <w:i/>
          <w:sz w:val="20"/>
        </w:rPr>
      </w:pPr>
      <w:r w:rsidRPr="006E23AA">
        <w:rPr>
          <w:sz w:val="20"/>
        </w:rPr>
        <w:br w:type="page"/>
      </w:r>
    </w:p>
    <w:tbl>
      <w:tblPr>
        <w:tblW w:w="9090" w:type="dxa"/>
        <w:tblLook w:val="04A0" w:firstRow="1" w:lastRow="0" w:firstColumn="1" w:lastColumn="0" w:noHBand="0" w:noVBand="1"/>
      </w:tblPr>
      <w:tblGrid>
        <w:gridCol w:w="4045"/>
        <w:gridCol w:w="5045"/>
      </w:tblGrid>
      <w:tr w:rsidR="00EC32E9" w:rsidRPr="0077738B" w:rsidTr="00683DD7">
        <w:trPr>
          <w:trHeight w:val="288"/>
        </w:trPr>
        <w:tc>
          <w:tcPr>
            <w:tcW w:w="4045" w:type="dxa"/>
          </w:tcPr>
          <w:p w:rsidR="00EC32E9" w:rsidRPr="0077738B" w:rsidRDefault="00EC32E9" w:rsidP="0077738B">
            <w:pPr>
              <w:kinsoku w:val="0"/>
              <w:overflowPunct w:val="0"/>
              <w:autoSpaceDE w:val="0"/>
              <w:autoSpaceDN w:val="0"/>
              <w:adjustRightInd w:val="0"/>
              <w:spacing w:line="266" w:lineRule="exact"/>
              <w:ind w:right="-102"/>
              <w:rPr>
                <w:szCs w:val="22"/>
              </w:rPr>
            </w:pPr>
            <w:bookmarkStart w:id="3" w:name="_Hlk520900872"/>
            <w:r w:rsidRPr="00EC32E9">
              <w:rPr>
                <w:b/>
                <w:bCs/>
                <w:color w:val="231F20"/>
                <w:szCs w:val="22"/>
                <w:u w:val="thick"/>
              </w:rPr>
              <w:lastRenderedPageBreak/>
              <w:t>Flare Monitoring</w:t>
            </w:r>
          </w:p>
        </w:tc>
        <w:tc>
          <w:tcPr>
            <w:tcW w:w="5045" w:type="dxa"/>
          </w:tcPr>
          <w:p w:rsidR="00EC32E9" w:rsidRPr="0077738B" w:rsidRDefault="00EC32E9" w:rsidP="0077738B">
            <w:pPr>
              <w:kinsoku w:val="0"/>
              <w:overflowPunct w:val="0"/>
              <w:autoSpaceDE w:val="0"/>
              <w:autoSpaceDN w:val="0"/>
              <w:adjustRightInd w:val="0"/>
              <w:spacing w:line="266" w:lineRule="exact"/>
              <w:rPr>
                <w:szCs w:val="22"/>
              </w:rPr>
            </w:pPr>
            <w:r w:rsidRPr="00EC32E9">
              <w:rPr>
                <w:b/>
                <w:bCs/>
                <w:color w:val="231F20"/>
                <w:szCs w:val="22"/>
                <w:u w:val="single"/>
              </w:rPr>
              <w:t>Indicator No. 1</w:t>
            </w:r>
          </w:p>
        </w:tc>
      </w:tr>
      <w:tr w:rsidR="00EC32E9" w:rsidRPr="0077738B" w:rsidTr="00683DD7">
        <w:trPr>
          <w:trHeight w:val="288"/>
        </w:trPr>
        <w:tc>
          <w:tcPr>
            <w:tcW w:w="4045" w:type="dxa"/>
          </w:tcPr>
          <w:p w:rsidR="00EC32E9" w:rsidRPr="0077738B" w:rsidRDefault="00300244" w:rsidP="003162D5">
            <w:pPr>
              <w:tabs>
                <w:tab w:val="left" w:pos="342"/>
              </w:tabs>
              <w:kinsoku w:val="0"/>
              <w:overflowPunct w:val="0"/>
              <w:autoSpaceDE w:val="0"/>
              <w:autoSpaceDN w:val="0"/>
              <w:adjustRightInd w:val="0"/>
              <w:spacing w:line="266" w:lineRule="exact"/>
              <w:rPr>
                <w:szCs w:val="22"/>
              </w:rPr>
            </w:pPr>
            <w:r w:rsidRPr="00300244">
              <w:rPr>
                <w:b/>
                <w:bCs/>
                <w:color w:val="231F20"/>
                <w:szCs w:val="22"/>
              </w:rPr>
              <w:t xml:space="preserve">I. </w:t>
            </w:r>
            <w:r w:rsidR="003162D5">
              <w:rPr>
                <w:b/>
                <w:bCs/>
                <w:color w:val="231F20"/>
                <w:szCs w:val="22"/>
              </w:rPr>
              <w:t xml:space="preserve"> </w:t>
            </w:r>
            <w:r w:rsidRPr="0077738B">
              <w:rPr>
                <w:bCs/>
                <w:color w:val="231F20"/>
                <w:szCs w:val="22"/>
              </w:rPr>
              <w:t>I</w:t>
            </w:r>
            <w:r w:rsidRPr="00300244">
              <w:rPr>
                <w:color w:val="231F20"/>
                <w:szCs w:val="22"/>
              </w:rPr>
              <w:t>ndicator</w:t>
            </w:r>
            <w:r w:rsidRPr="00300244">
              <w:rPr>
                <w:color w:val="231F20"/>
                <w:szCs w:val="22"/>
                <w:u w:val="single"/>
              </w:rPr>
              <w:t xml:space="preserve"> </w:t>
            </w:r>
          </w:p>
        </w:tc>
        <w:tc>
          <w:tcPr>
            <w:tcW w:w="5045" w:type="dxa"/>
          </w:tcPr>
          <w:p w:rsidR="00EC32E9" w:rsidRPr="0077738B" w:rsidRDefault="00300244" w:rsidP="003162D5">
            <w:pPr>
              <w:kinsoku w:val="0"/>
              <w:overflowPunct w:val="0"/>
              <w:autoSpaceDE w:val="0"/>
              <w:autoSpaceDN w:val="0"/>
              <w:adjustRightInd w:val="0"/>
              <w:spacing w:line="266" w:lineRule="exact"/>
              <w:rPr>
                <w:szCs w:val="22"/>
              </w:rPr>
            </w:pPr>
            <w:r w:rsidRPr="00300244">
              <w:rPr>
                <w:color w:val="231F20"/>
                <w:szCs w:val="22"/>
              </w:rPr>
              <w:t>Presence of Flame</w:t>
            </w:r>
          </w:p>
        </w:tc>
      </w:tr>
      <w:tr w:rsidR="00EC32E9" w:rsidRPr="0077738B" w:rsidTr="00683DD7">
        <w:tc>
          <w:tcPr>
            <w:tcW w:w="4045" w:type="dxa"/>
          </w:tcPr>
          <w:p w:rsidR="00EC32E9" w:rsidRPr="0077738B" w:rsidRDefault="0090044B" w:rsidP="0090044B">
            <w:pPr>
              <w:tabs>
                <w:tab w:val="left" w:pos="522"/>
              </w:tabs>
              <w:spacing w:after="120"/>
              <w:ind w:left="342" w:hanging="342"/>
              <w:rPr>
                <w:szCs w:val="22"/>
              </w:rPr>
            </w:pPr>
            <w:r w:rsidRPr="0077738B">
              <w:rPr>
                <w:szCs w:val="22"/>
              </w:rPr>
              <w:t xml:space="preserve">    </w:t>
            </w:r>
            <w:r w:rsidR="00300244" w:rsidRPr="0077738B">
              <w:rPr>
                <w:szCs w:val="22"/>
              </w:rPr>
              <w:t xml:space="preserve">Monitoring Approach                 </w:t>
            </w:r>
          </w:p>
        </w:tc>
        <w:tc>
          <w:tcPr>
            <w:tcW w:w="5045" w:type="dxa"/>
          </w:tcPr>
          <w:p w:rsidR="00300244" w:rsidRPr="00300244" w:rsidRDefault="00300244" w:rsidP="003162D5">
            <w:pPr>
              <w:kinsoku w:val="0"/>
              <w:overflowPunct w:val="0"/>
              <w:autoSpaceDE w:val="0"/>
              <w:autoSpaceDN w:val="0"/>
              <w:adjustRightInd w:val="0"/>
              <w:spacing w:line="266" w:lineRule="exact"/>
              <w:rPr>
                <w:color w:val="231F20"/>
                <w:szCs w:val="22"/>
              </w:rPr>
            </w:pPr>
            <w:r w:rsidRPr="00300244">
              <w:rPr>
                <w:color w:val="231F20"/>
                <w:szCs w:val="22"/>
              </w:rPr>
              <w:t>Flame presence is monitored using an ultraviolet</w:t>
            </w:r>
            <w:r w:rsidRPr="0077738B">
              <w:rPr>
                <w:color w:val="231F20"/>
                <w:szCs w:val="22"/>
              </w:rPr>
              <w:t xml:space="preserve"> </w:t>
            </w:r>
            <w:r w:rsidRPr="00300244">
              <w:rPr>
                <w:color w:val="231F20"/>
                <w:szCs w:val="22"/>
              </w:rPr>
              <w:t>flame detector (UFD).</w:t>
            </w:r>
          </w:p>
          <w:p w:rsidR="00300244" w:rsidRPr="00300244" w:rsidRDefault="00300244" w:rsidP="003162D5">
            <w:pPr>
              <w:kinsoku w:val="0"/>
              <w:overflowPunct w:val="0"/>
              <w:autoSpaceDE w:val="0"/>
              <w:autoSpaceDN w:val="0"/>
              <w:adjustRightInd w:val="0"/>
              <w:rPr>
                <w:szCs w:val="22"/>
              </w:rPr>
            </w:pPr>
          </w:p>
          <w:p w:rsidR="003162D5" w:rsidRPr="0077738B" w:rsidRDefault="00300244" w:rsidP="00F1609F">
            <w:pPr>
              <w:kinsoku w:val="0"/>
              <w:overflowPunct w:val="0"/>
              <w:autoSpaceDE w:val="0"/>
              <w:autoSpaceDN w:val="0"/>
              <w:adjustRightInd w:val="0"/>
              <w:ind w:right="115"/>
              <w:jc w:val="both"/>
              <w:rPr>
                <w:szCs w:val="22"/>
              </w:rPr>
            </w:pPr>
            <w:r w:rsidRPr="00300244">
              <w:rPr>
                <w:color w:val="231F20"/>
                <w:szCs w:val="22"/>
              </w:rPr>
              <w:t>{</w:t>
            </w:r>
            <w:r w:rsidRPr="00300244">
              <w:rPr>
                <w:color w:val="231F20"/>
                <w:szCs w:val="22"/>
                <w:u w:val="single"/>
              </w:rPr>
              <w:t>Operations Note</w:t>
            </w:r>
            <w:r w:rsidRPr="00300244">
              <w:rPr>
                <w:color w:val="231F20"/>
                <w:szCs w:val="22"/>
              </w:rPr>
              <w:t>. After a tanker truck is hooked up at the loading rack, a remote signal is sent to the flare programmable logic controller (PLC) to automatically ignite the pilot flame. If a pilot flame is not detected by the UFD after the fifth automatic ignition trial, the PLC will shut down the combustion system due to pilot failure. After the UFD verifies that a flame is present, a green light is on in the operator’s office. If the UFD signal is lost during loading, the loading rack automatically shuts</w:t>
            </w:r>
            <w:r w:rsidRPr="0077738B">
              <w:rPr>
                <w:color w:val="231F20"/>
                <w:szCs w:val="22"/>
              </w:rPr>
              <w:t xml:space="preserve"> </w:t>
            </w:r>
            <w:r w:rsidRPr="00300244">
              <w:rPr>
                <w:color w:val="231F20"/>
                <w:szCs w:val="22"/>
              </w:rPr>
              <w:t>down and the green light is off}.</w:t>
            </w:r>
          </w:p>
        </w:tc>
      </w:tr>
      <w:tr w:rsidR="00EC32E9" w:rsidRPr="0077738B" w:rsidTr="00683DD7">
        <w:trPr>
          <w:trHeight w:val="1260"/>
        </w:trPr>
        <w:tc>
          <w:tcPr>
            <w:tcW w:w="4045" w:type="dxa"/>
          </w:tcPr>
          <w:p w:rsidR="00D17D79" w:rsidRPr="00D17D79" w:rsidRDefault="0077738B" w:rsidP="003162D5">
            <w:pPr>
              <w:tabs>
                <w:tab w:val="left" w:pos="588"/>
              </w:tabs>
              <w:kinsoku w:val="0"/>
              <w:overflowPunct w:val="0"/>
              <w:autoSpaceDE w:val="0"/>
              <w:autoSpaceDN w:val="0"/>
              <w:adjustRightInd w:val="0"/>
              <w:spacing w:line="266" w:lineRule="exact"/>
              <w:ind w:left="342" w:hanging="333"/>
              <w:rPr>
                <w:color w:val="231F20"/>
                <w:szCs w:val="22"/>
              </w:rPr>
            </w:pPr>
            <w:r w:rsidRPr="0077738B">
              <w:rPr>
                <w:b/>
                <w:color w:val="231F20"/>
                <w:szCs w:val="22"/>
              </w:rPr>
              <w:t>II.</w:t>
            </w:r>
            <w:r w:rsidR="0090044B" w:rsidRPr="0077738B">
              <w:rPr>
                <w:color w:val="231F20"/>
                <w:szCs w:val="22"/>
              </w:rPr>
              <w:t xml:space="preserve"> </w:t>
            </w:r>
            <w:r w:rsidR="00D17D79" w:rsidRPr="00D17D79">
              <w:rPr>
                <w:color w:val="231F20"/>
                <w:szCs w:val="22"/>
              </w:rPr>
              <w:t>Indicator Range</w:t>
            </w:r>
          </w:p>
          <w:p w:rsidR="00D17D79" w:rsidRPr="0077738B" w:rsidRDefault="00D17D79" w:rsidP="0090044B">
            <w:pPr>
              <w:kinsoku w:val="0"/>
              <w:overflowPunct w:val="0"/>
              <w:autoSpaceDE w:val="0"/>
              <w:autoSpaceDN w:val="0"/>
              <w:adjustRightInd w:val="0"/>
              <w:rPr>
                <w:color w:val="231F20"/>
                <w:szCs w:val="22"/>
              </w:rPr>
            </w:pPr>
          </w:p>
          <w:p w:rsidR="00D17D79" w:rsidRPr="0077738B" w:rsidRDefault="00D17D79" w:rsidP="0090044B">
            <w:pPr>
              <w:kinsoku w:val="0"/>
              <w:overflowPunct w:val="0"/>
              <w:autoSpaceDE w:val="0"/>
              <w:autoSpaceDN w:val="0"/>
              <w:adjustRightInd w:val="0"/>
              <w:rPr>
                <w:color w:val="231F20"/>
                <w:szCs w:val="22"/>
              </w:rPr>
            </w:pPr>
          </w:p>
          <w:p w:rsidR="00D17D79" w:rsidRPr="0077738B" w:rsidRDefault="00D17D79" w:rsidP="0090044B">
            <w:pPr>
              <w:kinsoku w:val="0"/>
              <w:overflowPunct w:val="0"/>
              <w:autoSpaceDE w:val="0"/>
              <w:autoSpaceDN w:val="0"/>
              <w:adjustRightInd w:val="0"/>
              <w:rPr>
                <w:color w:val="231F20"/>
                <w:szCs w:val="22"/>
              </w:rPr>
            </w:pPr>
          </w:p>
          <w:p w:rsidR="00F1609F" w:rsidRDefault="00F1609F" w:rsidP="003162D5">
            <w:pPr>
              <w:tabs>
                <w:tab w:val="left" w:pos="342"/>
              </w:tabs>
              <w:kinsoku w:val="0"/>
              <w:overflowPunct w:val="0"/>
              <w:autoSpaceDE w:val="0"/>
              <w:autoSpaceDN w:val="0"/>
              <w:adjustRightInd w:val="0"/>
              <w:ind w:left="252"/>
              <w:rPr>
                <w:szCs w:val="22"/>
              </w:rPr>
            </w:pPr>
          </w:p>
          <w:p w:rsidR="00EC32E9" w:rsidRPr="0077738B" w:rsidRDefault="0090044B" w:rsidP="003162D5">
            <w:pPr>
              <w:tabs>
                <w:tab w:val="left" w:pos="342"/>
              </w:tabs>
              <w:kinsoku w:val="0"/>
              <w:overflowPunct w:val="0"/>
              <w:autoSpaceDE w:val="0"/>
              <w:autoSpaceDN w:val="0"/>
              <w:adjustRightInd w:val="0"/>
              <w:ind w:left="252"/>
              <w:rPr>
                <w:szCs w:val="22"/>
              </w:rPr>
            </w:pPr>
            <w:r w:rsidRPr="0077738B">
              <w:rPr>
                <w:szCs w:val="22"/>
              </w:rPr>
              <w:t>QIP threshold</w:t>
            </w:r>
          </w:p>
        </w:tc>
        <w:tc>
          <w:tcPr>
            <w:tcW w:w="5045" w:type="dxa"/>
          </w:tcPr>
          <w:p w:rsidR="00D17D79" w:rsidRPr="0077738B" w:rsidRDefault="00D17D79" w:rsidP="003162D5">
            <w:pPr>
              <w:kinsoku w:val="0"/>
              <w:overflowPunct w:val="0"/>
              <w:autoSpaceDE w:val="0"/>
              <w:autoSpaceDN w:val="0"/>
              <w:adjustRightInd w:val="0"/>
              <w:rPr>
                <w:color w:val="231F20"/>
                <w:szCs w:val="22"/>
              </w:rPr>
            </w:pPr>
            <w:r w:rsidRPr="00D17D79">
              <w:rPr>
                <w:color w:val="231F20"/>
                <w:szCs w:val="22"/>
              </w:rPr>
              <w:t>An excursion occurred whenever the UFD signal is lost during loading (i.e. the flame is absent) resulting in an automatic shutoff at the loading rack, making loading impossible.</w:t>
            </w:r>
            <w:r w:rsidRPr="0077738B">
              <w:rPr>
                <w:color w:val="231F20"/>
                <w:szCs w:val="22"/>
              </w:rPr>
              <w:t xml:space="preserve">  </w:t>
            </w:r>
          </w:p>
          <w:p w:rsidR="0090044B" w:rsidRPr="0077738B" w:rsidRDefault="0090044B" w:rsidP="003162D5">
            <w:pPr>
              <w:kinsoku w:val="0"/>
              <w:overflowPunct w:val="0"/>
              <w:autoSpaceDE w:val="0"/>
              <w:autoSpaceDN w:val="0"/>
              <w:adjustRightInd w:val="0"/>
              <w:rPr>
                <w:color w:val="231F20"/>
                <w:szCs w:val="22"/>
              </w:rPr>
            </w:pPr>
          </w:p>
          <w:p w:rsidR="0090044B" w:rsidRPr="0077738B" w:rsidRDefault="0090044B" w:rsidP="003162D5">
            <w:pPr>
              <w:autoSpaceDE w:val="0"/>
              <w:autoSpaceDN w:val="0"/>
              <w:adjustRightInd w:val="0"/>
              <w:rPr>
                <w:szCs w:val="22"/>
              </w:rPr>
            </w:pPr>
            <w:r w:rsidRPr="0077738B">
              <w:rPr>
                <w:color w:val="231F20"/>
                <w:szCs w:val="22"/>
              </w:rPr>
              <w:t>Not more than 6 excursions in any semi-annual reporting period</w:t>
            </w:r>
          </w:p>
        </w:tc>
      </w:tr>
      <w:tr w:rsidR="00EC32E9" w:rsidRPr="0077738B" w:rsidTr="00683DD7">
        <w:tc>
          <w:tcPr>
            <w:tcW w:w="4045" w:type="dxa"/>
          </w:tcPr>
          <w:p w:rsidR="00EC32E9" w:rsidRPr="0077738B" w:rsidRDefault="00D17D79" w:rsidP="00F1609F">
            <w:pPr>
              <w:kinsoku w:val="0"/>
              <w:overflowPunct w:val="0"/>
              <w:autoSpaceDE w:val="0"/>
              <w:autoSpaceDN w:val="0"/>
              <w:adjustRightInd w:val="0"/>
              <w:spacing w:line="266" w:lineRule="exact"/>
              <w:jc w:val="both"/>
              <w:rPr>
                <w:szCs w:val="22"/>
              </w:rPr>
            </w:pPr>
            <w:r w:rsidRPr="00D17D79">
              <w:rPr>
                <w:b/>
                <w:bCs/>
                <w:color w:val="231F20"/>
                <w:szCs w:val="22"/>
              </w:rPr>
              <w:t xml:space="preserve">III. </w:t>
            </w:r>
            <w:r w:rsidRPr="00D17D79">
              <w:rPr>
                <w:color w:val="231F20"/>
                <w:szCs w:val="22"/>
              </w:rPr>
              <w:t>Performance Criteria</w:t>
            </w:r>
          </w:p>
        </w:tc>
        <w:tc>
          <w:tcPr>
            <w:tcW w:w="5045" w:type="dxa"/>
          </w:tcPr>
          <w:p w:rsidR="00EC32E9" w:rsidRPr="0077738B" w:rsidRDefault="00EC32E9" w:rsidP="00F1609F">
            <w:pPr>
              <w:kinsoku w:val="0"/>
              <w:overflowPunct w:val="0"/>
              <w:autoSpaceDE w:val="0"/>
              <w:autoSpaceDN w:val="0"/>
              <w:adjustRightInd w:val="0"/>
              <w:spacing w:line="266" w:lineRule="exact"/>
              <w:ind w:left="39" w:hanging="720"/>
              <w:rPr>
                <w:szCs w:val="22"/>
              </w:rPr>
            </w:pPr>
          </w:p>
        </w:tc>
      </w:tr>
      <w:tr w:rsidR="00EC32E9" w:rsidRPr="0077738B" w:rsidTr="00683DD7">
        <w:tc>
          <w:tcPr>
            <w:tcW w:w="4045" w:type="dxa"/>
          </w:tcPr>
          <w:p w:rsidR="00D17D79" w:rsidRPr="0077738B" w:rsidRDefault="00D44802" w:rsidP="00595265">
            <w:pPr>
              <w:pStyle w:val="ListParagraph"/>
              <w:numPr>
                <w:ilvl w:val="0"/>
                <w:numId w:val="27"/>
              </w:numPr>
              <w:tabs>
                <w:tab w:val="left" w:pos="162"/>
              </w:tabs>
              <w:jc w:val="both"/>
              <w:rPr>
                <w:szCs w:val="22"/>
              </w:rPr>
            </w:pPr>
            <w:r w:rsidRPr="0077738B">
              <w:rPr>
                <w:szCs w:val="22"/>
              </w:rPr>
              <w:t>Data Representativeness</w:t>
            </w:r>
          </w:p>
        </w:tc>
        <w:tc>
          <w:tcPr>
            <w:tcW w:w="5045" w:type="dxa"/>
            <w:vAlign w:val="center"/>
          </w:tcPr>
          <w:p w:rsidR="003162D5" w:rsidRPr="0077738B" w:rsidRDefault="00A009C9" w:rsidP="00F1609F">
            <w:pPr>
              <w:kinsoku w:val="0"/>
              <w:overflowPunct w:val="0"/>
              <w:autoSpaceDE w:val="0"/>
              <w:autoSpaceDN w:val="0"/>
              <w:adjustRightInd w:val="0"/>
              <w:spacing w:line="266" w:lineRule="exact"/>
              <w:rPr>
                <w:szCs w:val="22"/>
              </w:rPr>
            </w:pPr>
            <w:r w:rsidRPr="00A009C9">
              <w:rPr>
                <w:color w:val="231F20"/>
                <w:szCs w:val="22"/>
              </w:rPr>
              <w:t>The UFD is wired into the stack to detect the</w:t>
            </w:r>
            <w:r w:rsidRPr="0077738B">
              <w:rPr>
                <w:color w:val="231F20"/>
                <w:szCs w:val="22"/>
              </w:rPr>
              <w:t xml:space="preserve"> </w:t>
            </w:r>
            <w:r w:rsidRPr="00A009C9">
              <w:rPr>
                <w:color w:val="231F20"/>
                <w:szCs w:val="22"/>
              </w:rPr>
              <w:t>presence of the flame.</w:t>
            </w:r>
          </w:p>
        </w:tc>
      </w:tr>
      <w:tr w:rsidR="00EC32E9" w:rsidRPr="0077738B" w:rsidTr="00683DD7">
        <w:trPr>
          <w:cantSplit/>
          <w:trHeight w:val="806"/>
        </w:trPr>
        <w:tc>
          <w:tcPr>
            <w:tcW w:w="4045" w:type="dxa"/>
          </w:tcPr>
          <w:p w:rsidR="00D44802" w:rsidRPr="0077738B" w:rsidRDefault="00D44802" w:rsidP="00595265">
            <w:pPr>
              <w:pStyle w:val="ListParagraph"/>
              <w:numPr>
                <w:ilvl w:val="0"/>
                <w:numId w:val="27"/>
              </w:numPr>
              <w:tabs>
                <w:tab w:val="left" w:pos="0"/>
              </w:tabs>
              <w:ind w:left="706"/>
              <w:rPr>
                <w:szCs w:val="22"/>
              </w:rPr>
            </w:pPr>
            <w:r w:rsidRPr="0077738B">
              <w:rPr>
                <w:szCs w:val="22"/>
              </w:rPr>
              <w:t>Verification of Operational Status</w:t>
            </w:r>
          </w:p>
        </w:tc>
        <w:tc>
          <w:tcPr>
            <w:tcW w:w="5045" w:type="dxa"/>
            <w:tcBorders>
              <w:left w:val="nil"/>
            </w:tcBorders>
            <w:vAlign w:val="bottom"/>
          </w:tcPr>
          <w:p w:rsidR="00545824" w:rsidRPr="0077738B" w:rsidRDefault="00F1609F" w:rsidP="00F1609F">
            <w:pPr>
              <w:autoSpaceDE w:val="0"/>
              <w:autoSpaceDN w:val="0"/>
              <w:adjustRightInd w:val="0"/>
              <w:rPr>
                <w:szCs w:val="22"/>
              </w:rPr>
            </w:pPr>
            <w:r>
              <w:rPr>
                <w:szCs w:val="22"/>
              </w:rPr>
              <w:t xml:space="preserve">A green light </w:t>
            </w:r>
            <w:r w:rsidRPr="00F1609F">
              <w:rPr>
                <w:szCs w:val="22"/>
              </w:rPr>
              <w:t>in operator’s office is on whenever the</w:t>
            </w:r>
            <w:r>
              <w:rPr>
                <w:szCs w:val="22"/>
              </w:rPr>
              <w:t xml:space="preserve"> </w:t>
            </w:r>
            <w:r w:rsidRPr="00F1609F">
              <w:rPr>
                <w:szCs w:val="22"/>
              </w:rPr>
              <w:t>UFD detects the presence of a flame.</w:t>
            </w:r>
            <w:r w:rsidRPr="0077738B">
              <w:rPr>
                <w:szCs w:val="22"/>
              </w:rPr>
              <w:t xml:space="preserve"> </w:t>
            </w:r>
          </w:p>
        </w:tc>
      </w:tr>
      <w:tr w:rsidR="00EC32E9" w:rsidRPr="0077738B" w:rsidTr="00683DD7">
        <w:tc>
          <w:tcPr>
            <w:tcW w:w="4045" w:type="dxa"/>
          </w:tcPr>
          <w:p w:rsidR="002C2200" w:rsidRDefault="00D44802" w:rsidP="00595265">
            <w:pPr>
              <w:pStyle w:val="ListParagraph"/>
              <w:numPr>
                <w:ilvl w:val="0"/>
                <w:numId w:val="27"/>
              </w:numPr>
              <w:tabs>
                <w:tab w:val="left" w:pos="0"/>
              </w:tabs>
              <w:spacing w:after="120"/>
              <w:rPr>
                <w:szCs w:val="22"/>
              </w:rPr>
            </w:pPr>
            <w:r w:rsidRPr="0077738B">
              <w:rPr>
                <w:szCs w:val="22"/>
              </w:rPr>
              <w:t>QA/QC Practices and Criteria</w:t>
            </w:r>
          </w:p>
          <w:p w:rsidR="002C2200" w:rsidRDefault="002C2200" w:rsidP="002C2200"/>
          <w:p w:rsidR="00EC32E9" w:rsidRPr="002C2200" w:rsidRDefault="002C2200" w:rsidP="002C2200">
            <w:pPr>
              <w:tabs>
                <w:tab w:val="left" w:pos="2592"/>
              </w:tabs>
            </w:pPr>
            <w:r>
              <w:tab/>
            </w:r>
          </w:p>
        </w:tc>
        <w:tc>
          <w:tcPr>
            <w:tcW w:w="5045" w:type="dxa"/>
          </w:tcPr>
          <w:p w:rsidR="003162D5" w:rsidRPr="0077738B" w:rsidRDefault="00D44802" w:rsidP="00F1609F">
            <w:pPr>
              <w:tabs>
                <w:tab w:val="left" w:pos="0"/>
              </w:tabs>
              <w:rPr>
                <w:szCs w:val="22"/>
              </w:rPr>
            </w:pPr>
            <w:r w:rsidRPr="0077738B">
              <w:rPr>
                <w:szCs w:val="22"/>
              </w:rPr>
              <w:t>Manufacturer’s routine maintenance requirements</w:t>
            </w:r>
            <w:r w:rsidR="00F1609F">
              <w:rPr>
                <w:szCs w:val="22"/>
              </w:rPr>
              <w:t xml:space="preserve"> </w:t>
            </w:r>
            <w:r w:rsidRPr="0077738B">
              <w:rPr>
                <w:szCs w:val="22"/>
              </w:rPr>
              <w:t>include keeping the flame detection system adjusted for the smoothest, most reliable operation, and ensuring that the flame signal current is above the manufacturer’s minimum acceptable level.</w:t>
            </w:r>
          </w:p>
        </w:tc>
      </w:tr>
      <w:tr w:rsidR="00EC32E9" w:rsidRPr="0077738B" w:rsidTr="00683DD7">
        <w:tc>
          <w:tcPr>
            <w:tcW w:w="4045" w:type="dxa"/>
          </w:tcPr>
          <w:p w:rsidR="00EC32E9" w:rsidRPr="0077738B" w:rsidRDefault="00D44802" w:rsidP="00595265">
            <w:pPr>
              <w:pStyle w:val="ListParagraph"/>
              <w:numPr>
                <w:ilvl w:val="0"/>
                <w:numId w:val="27"/>
              </w:numPr>
              <w:tabs>
                <w:tab w:val="left" w:pos="0"/>
              </w:tabs>
              <w:spacing w:after="120"/>
              <w:rPr>
                <w:szCs w:val="22"/>
              </w:rPr>
            </w:pPr>
            <w:r w:rsidRPr="0077738B">
              <w:rPr>
                <w:szCs w:val="22"/>
              </w:rPr>
              <w:t>Monitoring Frequency</w:t>
            </w:r>
          </w:p>
        </w:tc>
        <w:tc>
          <w:tcPr>
            <w:tcW w:w="5045" w:type="dxa"/>
          </w:tcPr>
          <w:p w:rsidR="003162D5" w:rsidRPr="0077738B" w:rsidRDefault="0090044B" w:rsidP="00F1609F">
            <w:pPr>
              <w:tabs>
                <w:tab w:val="left" w:pos="0"/>
              </w:tabs>
              <w:rPr>
                <w:szCs w:val="22"/>
              </w:rPr>
            </w:pPr>
            <w:r w:rsidRPr="0077738B">
              <w:rPr>
                <w:szCs w:val="22"/>
              </w:rPr>
              <w:t>The UFD operates continuously, when the flare is</w:t>
            </w:r>
            <w:r w:rsidR="00F1609F">
              <w:rPr>
                <w:szCs w:val="22"/>
              </w:rPr>
              <w:t xml:space="preserve"> </w:t>
            </w:r>
            <w:r w:rsidRPr="0077738B">
              <w:rPr>
                <w:szCs w:val="22"/>
              </w:rPr>
              <w:t>operating.</w:t>
            </w:r>
          </w:p>
        </w:tc>
      </w:tr>
      <w:tr w:rsidR="00EC32E9" w:rsidRPr="0077738B" w:rsidTr="00683DD7">
        <w:trPr>
          <w:cantSplit/>
        </w:trPr>
        <w:tc>
          <w:tcPr>
            <w:tcW w:w="4045" w:type="dxa"/>
          </w:tcPr>
          <w:p w:rsidR="00EC32E9" w:rsidRPr="0077738B" w:rsidRDefault="0090044B" w:rsidP="00595265">
            <w:pPr>
              <w:pStyle w:val="ListParagraph"/>
              <w:numPr>
                <w:ilvl w:val="0"/>
                <w:numId w:val="27"/>
              </w:numPr>
              <w:tabs>
                <w:tab w:val="left" w:pos="0"/>
              </w:tabs>
              <w:spacing w:after="120"/>
              <w:rPr>
                <w:szCs w:val="22"/>
              </w:rPr>
            </w:pPr>
            <w:r w:rsidRPr="0077738B">
              <w:rPr>
                <w:szCs w:val="22"/>
              </w:rPr>
              <w:t>Data Collection Procedures</w:t>
            </w:r>
          </w:p>
        </w:tc>
        <w:tc>
          <w:tcPr>
            <w:tcW w:w="5045" w:type="dxa"/>
          </w:tcPr>
          <w:p w:rsidR="00EC32E9" w:rsidRPr="0077738B" w:rsidRDefault="0090044B" w:rsidP="00F1609F">
            <w:pPr>
              <w:tabs>
                <w:tab w:val="left" w:pos="0"/>
              </w:tabs>
              <w:rPr>
                <w:szCs w:val="22"/>
              </w:rPr>
            </w:pPr>
            <w:r w:rsidRPr="0077738B">
              <w:rPr>
                <w:szCs w:val="22"/>
              </w:rPr>
              <w:t>The UFD continuous senses the ultraviolet radiation emitted by the combustion flames and generates a current (microamps) signal to the PLC.</w:t>
            </w:r>
          </w:p>
        </w:tc>
      </w:tr>
      <w:tr w:rsidR="00EC32E9" w:rsidRPr="0077738B" w:rsidTr="00683DD7">
        <w:tc>
          <w:tcPr>
            <w:tcW w:w="4045" w:type="dxa"/>
          </w:tcPr>
          <w:p w:rsidR="00EC32E9" w:rsidRPr="0077738B" w:rsidRDefault="0077738B" w:rsidP="00595265">
            <w:pPr>
              <w:pStyle w:val="ListParagraph"/>
              <w:numPr>
                <w:ilvl w:val="0"/>
                <w:numId w:val="27"/>
              </w:numPr>
              <w:tabs>
                <w:tab w:val="left" w:pos="0"/>
              </w:tabs>
              <w:spacing w:after="120"/>
              <w:rPr>
                <w:szCs w:val="22"/>
              </w:rPr>
            </w:pPr>
            <w:r w:rsidRPr="0077738B">
              <w:rPr>
                <w:szCs w:val="22"/>
              </w:rPr>
              <w:t>Averaging Period</w:t>
            </w:r>
          </w:p>
        </w:tc>
        <w:tc>
          <w:tcPr>
            <w:tcW w:w="5045" w:type="dxa"/>
          </w:tcPr>
          <w:p w:rsidR="00EC32E9" w:rsidRPr="0077738B" w:rsidRDefault="0077738B" w:rsidP="00F1609F">
            <w:pPr>
              <w:tabs>
                <w:tab w:val="left" w:pos="0"/>
              </w:tabs>
              <w:rPr>
                <w:szCs w:val="22"/>
              </w:rPr>
            </w:pPr>
            <w:r w:rsidRPr="0077738B">
              <w:rPr>
                <w:szCs w:val="22"/>
              </w:rPr>
              <w:t>NA</w:t>
            </w:r>
          </w:p>
        </w:tc>
      </w:tr>
      <w:tr w:rsidR="0077738B" w:rsidRPr="0077738B" w:rsidTr="00683DD7">
        <w:tc>
          <w:tcPr>
            <w:tcW w:w="4045" w:type="dxa"/>
          </w:tcPr>
          <w:p w:rsidR="0077738B" w:rsidRPr="00D17D79" w:rsidRDefault="0077738B" w:rsidP="0077738B">
            <w:pPr>
              <w:kinsoku w:val="0"/>
              <w:overflowPunct w:val="0"/>
              <w:autoSpaceDE w:val="0"/>
              <w:autoSpaceDN w:val="0"/>
              <w:adjustRightInd w:val="0"/>
              <w:spacing w:line="266" w:lineRule="exact"/>
              <w:jc w:val="both"/>
              <w:rPr>
                <w:bCs/>
                <w:color w:val="231F20"/>
                <w:szCs w:val="22"/>
              </w:rPr>
            </w:pPr>
            <w:r w:rsidRPr="00D17D79">
              <w:rPr>
                <w:b/>
                <w:bCs/>
                <w:color w:val="231F20"/>
                <w:szCs w:val="22"/>
              </w:rPr>
              <w:t>I</w:t>
            </w:r>
            <w:r w:rsidRPr="0077738B">
              <w:rPr>
                <w:b/>
                <w:bCs/>
                <w:color w:val="231F20"/>
                <w:szCs w:val="22"/>
              </w:rPr>
              <w:t>V</w:t>
            </w:r>
            <w:r w:rsidRPr="00D17D79">
              <w:rPr>
                <w:b/>
                <w:bCs/>
                <w:color w:val="231F20"/>
                <w:szCs w:val="22"/>
              </w:rPr>
              <w:t xml:space="preserve">. </w:t>
            </w:r>
            <w:r w:rsidRPr="0077738B">
              <w:rPr>
                <w:bCs/>
                <w:color w:val="231F20"/>
                <w:szCs w:val="22"/>
              </w:rPr>
              <w:t>Flare Bypass Monitoring</w:t>
            </w:r>
          </w:p>
          <w:p w:rsidR="0077738B" w:rsidRPr="0077738B" w:rsidRDefault="0077738B" w:rsidP="0077738B">
            <w:pPr>
              <w:tabs>
                <w:tab w:val="left" w:pos="0"/>
              </w:tabs>
              <w:spacing w:after="120"/>
              <w:ind w:left="342"/>
              <w:rPr>
                <w:szCs w:val="22"/>
              </w:rPr>
            </w:pPr>
          </w:p>
        </w:tc>
        <w:tc>
          <w:tcPr>
            <w:tcW w:w="5045" w:type="dxa"/>
          </w:tcPr>
          <w:p w:rsidR="008A5322" w:rsidRPr="0077738B" w:rsidRDefault="0077738B" w:rsidP="00683DD7">
            <w:pPr>
              <w:tabs>
                <w:tab w:val="left" w:pos="0"/>
              </w:tabs>
              <w:spacing w:after="120"/>
              <w:rPr>
                <w:szCs w:val="22"/>
              </w:rPr>
            </w:pPr>
            <w:r w:rsidRPr="0077738B">
              <w:rPr>
                <w:szCs w:val="22"/>
              </w:rPr>
              <w:t>If the thermocouple notifies that the flame is absent during loading, an automatic shutoff occurs at the loading rack, making loading impossible.</w:t>
            </w:r>
          </w:p>
        </w:tc>
      </w:tr>
    </w:tbl>
    <w:bookmarkEnd w:id="3"/>
    <w:p w:rsidR="0067572F" w:rsidRPr="0077738B" w:rsidRDefault="00EC32E9" w:rsidP="00EC32E9">
      <w:pPr>
        <w:tabs>
          <w:tab w:val="left" w:pos="0"/>
        </w:tabs>
        <w:spacing w:after="120"/>
        <w:rPr>
          <w:szCs w:val="22"/>
        </w:rPr>
      </w:pPr>
      <w:r w:rsidRPr="0077738B">
        <w:rPr>
          <w:szCs w:val="22"/>
        </w:rPr>
        <w:tab/>
      </w:r>
    </w:p>
    <w:p w:rsidR="0067572F" w:rsidRDefault="0067572F" w:rsidP="0067572F">
      <w:pPr>
        <w:tabs>
          <w:tab w:val="left" w:pos="360"/>
          <w:tab w:val="left" w:pos="720"/>
          <w:tab w:val="left" w:pos="1080"/>
          <w:tab w:val="left" w:pos="1440"/>
          <w:tab w:val="left" w:pos="1800"/>
          <w:tab w:val="left" w:pos="2160"/>
        </w:tabs>
        <w:spacing w:after="120"/>
        <w:rPr>
          <w:szCs w:val="22"/>
        </w:rPr>
      </w:pPr>
    </w:p>
    <w:p w:rsidR="00683DD7" w:rsidRPr="0077738B" w:rsidRDefault="00683DD7" w:rsidP="0067572F">
      <w:pPr>
        <w:tabs>
          <w:tab w:val="left" w:pos="360"/>
          <w:tab w:val="left" w:pos="720"/>
          <w:tab w:val="left" w:pos="1080"/>
          <w:tab w:val="left" w:pos="1440"/>
          <w:tab w:val="left" w:pos="1800"/>
          <w:tab w:val="left" w:pos="2160"/>
        </w:tabs>
        <w:spacing w:after="120"/>
        <w:rPr>
          <w:szCs w:val="22"/>
        </w:rPr>
      </w:pPr>
    </w:p>
    <w:tbl>
      <w:tblPr>
        <w:tblW w:w="9090" w:type="dxa"/>
        <w:tblLook w:val="04A0" w:firstRow="1" w:lastRow="0" w:firstColumn="1" w:lastColumn="0" w:noHBand="0" w:noVBand="1"/>
      </w:tblPr>
      <w:tblGrid>
        <w:gridCol w:w="3960"/>
        <w:gridCol w:w="5130"/>
      </w:tblGrid>
      <w:tr w:rsidR="00683DD7" w:rsidRPr="0077738B" w:rsidTr="00683DD7">
        <w:trPr>
          <w:trHeight w:val="288"/>
        </w:trPr>
        <w:tc>
          <w:tcPr>
            <w:tcW w:w="3960" w:type="dxa"/>
          </w:tcPr>
          <w:bookmarkEnd w:id="2"/>
          <w:p w:rsidR="00683DD7" w:rsidRPr="0077738B" w:rsidRDefault="00683DD7" w:rsidP="009B632C">
            <w:pPr>
              <w:kinsoku w:val="0"/>
              <w:overflowPunct w:val="0"/>
              <w:autoSpaceDE w:val="0"/>
              <w:autoSpaceDN w:val="0"/>
              <w:adjustRightInd w:val="0"/>
              <w:spacing w:line="266" w:lineRule="exact"/>
              <w:ind w:right="-102"/>
              <w:rPr>
                <w:szCs w:val="22"/>
              </w:rPr>
            </w:pPr>
            <w:r w:rsidRPr="00EC32E9">
              <w:rPr>
                <w:b/>
                <w:bCs/>
                <w:color w:val="231F20"/>
                <w:szCs w:val="22"/>
                <w:u w:val="thick"/>
              </w:rPr>
              <w:lastRenderedPageBreak/>
              <w:t>Flare Monitoring</w:t>
            </w:r>
          </w:p>
        </w:tc>
        <w:tc>
          <w:tcPr>
            <w:tcW w:w="5130" w:type="dxa"/>
          </w:tcPr>
          <w:p w:rsidR="00683DD7" w:rsidRPr="0077738B" w:rsidRDefault="00683DD7" w:rsidP="009B632C">
            <w:pPr>
              <w:kinsoku w:val="0"/>
              <w:overflowPunct w:val="0"/>
              <w:autoSpaceDE w:val="0"/>
              <w:autoSpaceDN w:val="0"/>
              <w:adjustRightInd w:val="0"/>
              <w:spacing w:line="266" w:lineRule="exact"/>
              <w:rPr>
                <w:szCs w:val="22"/>
              </w:rPr>
            </w:pPr>
            <w:r w:rsidRPr="00EC32E9">
              <w:rPr>
                <w:b/>
                <w:bCs/>
                <w:color w:val="231F20"/>
                <w:szCs w:val="22"/>
                <w:u w:val="single"/>
              </w:rPr>
              <w:t xml:space="preserve">Indicator No. </w:t>
            </w:r>
            <w:r>
              <w:rPr>
                <w:b/>
                <w:bCs/>
                <w:color w:val="231F20"/>
                <w:szCs w:val="22"/>
                <w:u w:val="single"/>
              </w:rPr>
              <w:t>2</w:t>
            </w:r>
          </w:p>
        </w:tc>
      </w:tr>
      <w:tr w:rsidR="00683DD7" w:rsidRPr="0077738B" w:rsidTr="00683DD7">
        <w:trPr>
          <w:trHeight w:val="288"/>
        </w:trPr>
        <w:tc>
          <w:tcPr>
            <w:tcW w:w="3960" w:type="dxa"/>
          </w:tcPr>
          <w:p w:rsidR="00683DD7" w:rsidRPr="0077738B" w:rsidRDefault="00683DD7" w:rsidP="009B632C">
            <w:pPr>
              <w:kinsoku w:val="0"/>
              <w:overflowPunct w:val="0"/>
              <w:autoSpaceDE w:val="0"/>
              <w:autoSpaceDN w:val="0"/>
              <w:adjustRightInd w:val="0"/>
              <w:spacing w:line="266" w:lineRule="exact"/>
              <w:rPr>
                <w:szCs w:val="22"/>
              </w:rPr>
            </w:pPr>
            <w:r w:rsidRPr="00300244">
              <w:rPr>
                <w:b/>
                <w:bCs/>
                <w:color w:val="231F20"/>
                <w:szCs w:val="22"/>
              </w:rPr>
              <w:t xml:space="preserve">I. </w:t>
            </w:r>
            <w:r w:rsidRPr="0077738B">
              <w:rPr>
                <w:bCs/>
                <w:color w:val="231F20"/>
                <w:szCs w:val="22"/>
              </w:rPr>
              <w:t>I</w:t>
            </w:r>
            <w:r w:rsidRPr="00300244">
              <w:rPr>
                <w:color w:val="231F20"/>
                <w:szCs w:val="22"/>
              </w:rPr>
              <w:t>ndicator</w:t>
            </w:r>
            <w:r w:rsidRPr="00300244">
              <w:rPr>
                <w:color w:val="231F20"/>
                <w:szCs w:val="22"/>
                <w:u w:val="single"/>
              </w:rPr>
              <w:t xml:space="preserve"> </w:t>
            </w:r>
          </w:p>
        </w:tc>
        <w:tc>
          <w:tcPr>
            <w:tcW w:w="5130" w:type="dxa"/>
          </w:tcPr>
          <w:p w:rsidR="00683DD7" w:rsidRPr="0077738B" w:rsidRDefault="00683DD7" w:rsidP="009B632C">
            <w:pPr>
              <w:kinsoku w:val="0"/>
              <w:overflowPunct w:val="0"/>
              <w:autoSpaceDE w:val="0"/>
              <w:autoSpaceDN w:val="0"/>
              <w:adjustRightInd w:val="0"/>
              <w:spacing w:line="266" w:lineRule="exact"/>
              <w:rPr>
                <w:szCs w:val="22"/>
              </w:rPr>
            </w:pPr>
            <w:r w:rsidRPr="00810F9E">
              <w:rPr>
                <w:szCs w:val="22"/>
              </w:rPr>
              <w:t>Magnehelic Pressure Gauge at the Loading Rack</w:t>
            </w:r>
          </w:p>
        </w:tc>
      </w:tr>
      <w:tr w:rsidR="00683DD7" w:rsidRPr="0077738B" w:rsidTr="00683DD7">
        <w:tc>
          <w:tcPr>
            <w:tcW w:w="3960" w:type="dxa"/>
          </w:tcPr>
          <w:p w:rsidR="00683DD7" w:rsidRPr="0077738B" w:rsidRDefault="00683DD7" w:rsidP="009B632C">
            <w:pPr>
              <w:tabs>
                <w:tab w:val="left" w:pos="522"/>
              </w:tabs>
              <w:spacing w:after="120"/>
              <w:ind w:left="342" w:hanging="342"/>
              <w:rPr>
                <w:szCs w:val="22"/>
              </w:rPr>
            </w:pPr>
            <w:r w:rsidRPr="0077738B">
              <w:rPr>
                <w:szCs w:val="22"/>
              </w:rPr>
              <w:t xml:space="preserve">    Monitoring Approach                 </w:t>
            </w:r>
          </w:p>
        </w:tc>
        <w:tc>
          <w:tcPr>
            <w:tcW w:w="5130" w:type="dxa"/>
          </w:tcPr>
          <w:p w:rsidR="00683DD7" w:rsidRPr="0077738B" w:rsidRDefault="00683DD7" w:rsidP="009B632C">
            <w:pPr>
              <w:kinsoku w:val="0"/>
              <w:overflowPunct w:val="0"/>
              <w:autoSpaceDE w:val="0"/>
              <w:autoSpaceDN w:val="0"/>
              <w:adjustRightInd w:val="0"/>
              <w:ind w:left="-24" w:right="115"/>
              <w:jc w:val="both"/>
              <w:rPr>
                <w:szCs w:val="22"/>
              </w:rPr>
            </w:pPr>
            <w:r w:rsidRPr="008224CD">
              <w:rPr>
                <w:szCs w:val="22"/>
              </w:rPr>
              <w:t>Magnahelic Gauges are used to verify that all vapor from</w:t>
            </w:r>
            <w:r>
              <w:rPr>
                <w:szCs w:val="22"/>
              </w:rPr>
              <w:t xml:space="preserve"> </w:t>
            </w:r>
            <w:r w:rsidRPr="008224CD">
              <w:rPr>
                <w:szCs w:val="22"/>
              </w:rPr>
              <w:t>loading operations are directed to the VCU (i.e no bypass of</w:t>
            </w:r>
            <w:r>
              <w:rPr>
                <w:szCs w:val="22"/>
              </w:rPr>
              <w:t xml:space="preserve"> </w:t>
            </w:r>
            <w:r w:rsidRPr="008224CD">
              <w:rPr>
                <w:szCs w:val="22"/>
              </w:rPr>
              <w:t>the collection system).</w:t>
            </w:r>
          </w:p>
        </w:tc>
      </w:tr>
      <w:tr w:rsidR="00683DD7" w:rsidRPr="0077738B" w:rsidTr="00683DD7">
        <w:trPr>
          <w:trHeight w:val="287"/>
        </w:trPr>
        <w:tc>
          <w:tcPr>
            <w:tcW w:w="3960" w:type="dxa"/>
          </w:tcPr>
          <w:p w:rsidR="00683DD7" w:rsidRPr="00D17D79" w:rsidRDefault="00683DD7" w:rsidP="009B632C">
            <w:pPr>
              <w:kinsoku w:val="0"/>
              <w:overflowPunct w:val="0"/>
              <w:autoSpaceDE w:val="0"/>
              <w:autoSpaceDN w:val="0"/>
              <w:adjustRightInd w:val="0"/>
              <w:spacing w:line="266" w:lineRule="exact"/>
              <w:ind w:left="9"/>
              <w:rPr>
                <w:color w:val="231F20"/>
                <w:szCs w:val="22"/>
              </w:rPr>
            </w:pPr>
            <w:r w:rsidRPr="0077738B">
              <w:rPr>
                <w:b/>
                <w:color w:val="231F20"/>
                <w:szCs w:val="22"/>
              </w:rPr>
              <w:t>II.</w:t>
            </w:r>
            <w:r w:rsidRPr="0077738B">
              <w:rPr>
                <w:color w:val="231F20"/>
                <w:szCs w:val="22"/>
              </w:rPr>
              <w:t xml:space="preserve"> </w:t>
            </w:r>
            <w:r w:rsidRPr="00D17D79">
              <w:rPr>
                <w:color w:val="231F20"/>
                <w:szCs w:val="22"/>
              </w:rPr>
              <w:t>Indicator Range</w:t>
            </w:r>
          </w:p>
          <w:p w:rsidR="00683DD7" w:rsidRPr="0077738B" w:rsidRDefault="00683DD7" w:rsidP="009B632C">
            <w:pPr>
              <w:kinsoku w:val="0"/>
              <w:overflowPunct w:val="0"/>
              <w:autoSpaceDE w:val="0"/>
              <w:autoSpaceDN w:val="0"/>
              <w:adjustRightInd w:val="0"/>
              <w:rPr>
                <w:color w:val="231F20"/>
                <w:szCs w:val="22"/>
              </w:rPr>
            </w:pPr>
          </w:p>
          <w:p w:rsidR="00683DD7" w:rsidRPr="0077738B" w:rsidRDefault="00683DD7" w:rsidP="009B632C">
            <w:pPr>
              <w:kinsoku w:val="0"/>
              <w:overflowPunct w:val="0"/>
              <w:autoSpaceDE w:val="0"/>
              <w:autoSpaceDN w:val="0"/>
              <w:adjustRightInd w:val="0"/>
              <w:rPr>
                <w:color w:val="231F20"/>
                <w:szCs w:val="22"/>
              </w:rPr>
            </w:pPr>
          </w:p>
          <w:p w:rsidR="00683DD7" w:rsidRPr="0077738B" w:rsidRDefault="00683DD7" w:rsidP="009B632C">
            <w:pPr>
              <w:kinsoku w:val="0"/>
              <w:overflowPunct w:val="0"/>
              <w:autoSpaceDE w:val="0"/>
              <w:autoSpaceDN w:val="0"/>
              <w:adjustRightInd w:val="0"/>
              <w:rPr>
                <w:color w:val="231F20"/>
                <w:szCs w:val="22"/>
              </w:rPr>
            </w:pPr>
          </w:p>
          <w:p w:rsidR="00683DD7" w:rsidRDefault="00683DD7" w:rsidP="009B632C">
            <w:pPr>
              <w:kinsoku w:val="0"/>
              <w:overflowPunct w:val="0"/>
              <w:autoSpaceDE w:val="0"/>
              <w:autoSpaceDN w:val="0"/>
              <w:adjustRightInd w:val="0"/>
              <w:rPr>
                <w:szCs w:val="22"/>
              </w:rPr>
            </w:pPr>
            <w:r w:rsidRPr="0077738B">
              <w:rPr>
                <w:szCs w:val="22"/>
              </w:rPr>
              <w:t xml:space="preserve">    </w:t>
            </w:r>
          </w:p>
          <w:p w:rsidR="00683DD7" w:rsidRDefault="00683DD7" w:rsidP="009B632C">
            <w:pPr>
              <w:kinsoku w:val="0"/>
              <w:overflowPunct w:val="0"/>
              <w:autoSpaceDE w:val="0"/>
              <w:autoSpaceDN w:val="0"/>
              <w:adjustRightInd w:val="0"/>
              <w:rPr>
                <w:szCs w:val="22"/>
              </w:rPr>
            </w:pPr>
          </w:p>
          <w:p w:rsidR="00683DD7" w:rsidRDefault="00683DD7" w:rsidP="009B632C">
            <w:pPr>
              <w:kinsoku w:val="0"/>
              <w:overflowPunct w:val="0"/>
              <w:autoSpaceDE w:val="0"/>
              <w:autoSpaceDN w:val="0"/>
              <w:adjustRightInd w:val="0"/>
              <w:rPr>
                <w:szCs w:val="22"/>
              </w:rPr>
            </w:pPr>
          </w:p>
          <w:p w:rsidR="00683DD7" w:rsidRDefault="00683DD7" w:rsidP="009B632C">
            <w:pPr>
              <w:kinsoku w:val="0"/>
              <w:overflowPunct w:val="0"/>
              <w:autoSpaceDE w:val="0"/>
              <w:autoSpaceDN w:val="0"/>
              <w:adjustRightInd w:val="0"/>
              <w:rPr>
                <w:szCs w:val="22"/>
              </w:rPr>
            </w:pPr>
          </w:p>
          <w:p w:rsidR="00683DD7" w:rsidRPr="0077738B" w:rsidRDefault="00683DD7" w:rsidP="00180FFE">
            <w:pPr>
              <w:kinsoku w:val="0"/>
              <w:overflowPunct w:val="0"/>
              <w:autoSpaceDE w:val="0"/>
              <w:autoSpaceDN w:val="0"/>
              <w:adjustRightInd w:val="0"/>
              <w:rPr>
                <w:szCs w:val="22"/>
              </w:rPr>
            </w:pPr>
            <w:r>
              <w:rPr>
                <w:szCs w:val="22"/>
              </w:rPr>
              <w:t xml:space="preserve">      </w:t>
            </w:r>
            <w:r w:rsidRPr="0077738B">
              <w:rPr>
                <w:szCs w:val="22"/>
              </w:rPr>
              <w:t>QIP threshold</w:t>
            </w:r>
          </w:p>
        </w:tc>
        <w:tc>
          <w:tcPr>
            <w:tcW w:w="5130" w:type="dxa"/>
            <w:vAlign w:val="center"/>
          </w:tcPr>
          <w:p w:rsidR="00683DD7" w:rsidRDefault="00683DD7" w:rsidP="009B632C">
            <w:pPr>
              <w:autoSpaceDE w:val="0"/>
              <w:autoSpaceDN w:val="0"/>
              <w:adjustRightInd w:val="0"/>
              <w:jc w:val="both"/>
              <w:rPr>
                <w:color w:val="231F20"/>
                <w:szCs w:val="22"/>
              </w:rPr>
            </w:pPr>
            <w:r w:rsidRPr="008224CD">
              <w:rPr>
                <w:color w:val="231F20"/>
                <w:szCs w:val="22"/>
              </w:rPr>
              <w:t>An excursion is defined when the reading on the gauges is</w:t>
            </w:r>
            <w:r>
              <w:rPr>
                <w:color w:val="231F20"/>
                <w:szCs w:val="22"/>
              </w:rPr>
              <w:t xml:space="preserve"> </w:t>
            </w:r>
            <w:r w:rsidRPr="008224CD">
              <w:rPr>
                <w:color w:val="231F20"/>
                <w:szCs w:val="22"/>
              </w:rPr>
              <w:t>below 1.0 inches of water column during loading. Or when</w:t>
            </w:r>
            <w:r>
              <w:rPr>
                <w:color w:val="231F20"/>
                <w:szCs w:val="22"/>
              </w:rPr>
              <w:t xml:space="preserve"> </w:t>
            </w:r>
            <w:r w:rsidRPr="008224CD">
              <w:rPr>
                <w:color w:val="231F20"/>
                <w:szCs w:val="22"/>
              </w:rPr>
              <w:t>the reading of the gauge reaches 17.7 inches of water. If the</w:t>
            </w:r>
            <w:r>
              <w:rPr>
                <w:color w:val="231F20"/>
                <w:szCs w:val="22"/>
              </w:rPr>
              <w:t xml:space="preserve"> </w:t>
            </w:r>
            <w:r w:rsidRPr="008224CD">
              <w:rPr>
                <w:color w:val="231F20"/>
                <w:szCs w:val="22"/>
              </w:rPr>
              <w:t>pressure reaches 17.0 inches of water the loading rack</w:t>
            </w:r>
            <w:r>
              <w:rPr>
                <w:color w:val="231F20"/>
                <w:szCs w:val="22"/>
              </w:rPr>
              <w:t xml:space="preserve"> </w:t>
            </w:r>
            <w:r w:rsidRPr="008224CD">
              <w:rPr>
                <w:color w:val="231F20"/>
                <w:szCs w:val="22"/>
              </w:rPr>
              <w:t>immediately shuts down. The 17.0 inches of water reading</w:t>
            </w:r>
            <w:r>
              <w:rPr>
                <w:color w:val="231F20"/>
                <w:szCs w:val="22"/>
              </w:rPr>
              <w:t xml:space="preserve"> </w:t>
            </w:r>
            <w:r w:rsidRPr="008224CD">
              <w:rPr>
                <w:color w:val="231F20"/>
                <w:szCs w:val="22"/>
              </w:rPr>
              <w:t>serves as an early detection, keeping the pressure relief</w:t>
            </w:r>
            <w:r>
              <w:rPr>
                <w:color w:val="231F20"/>
                <w:szCs w:val="22"/>
              </w:rPr>
              <w:t xml:space="preserve"> </w:t>
            </w:r>
            <w:r w:rsidRPr="008224CD">
              <w:rPr>
                <w:color w:val="231F20"/>
                <w:szCs w:val="22"/>
              </w:rPr>
              <w:t>valve closed.</w:t>
            </w:r>
          </w:p>
          <w:p w:rsidR="00683DD7" w:rsidRPr="008224CD" w:rsidRDefault="00683DD7" w:rsidP="009B632C">
            <w:pPr>
              <w:autoSpaceDE w:val="0"/>
              <w:autoSpaceDN w:val="0"/>
              <w:adjustRightInd w:val="0"/>
              <w:jc w:val="center"/>
              <w:rPr>
                <w:color w:val="231F20"/>
                <w:szCs w:val="22"/>
              </w:rPr>
            </w:pPr>
          </w:p>
          <w:p w:rsidR="00683DD7" w:rsidRPr="0077738B" w:rsidRDefault="00683DD7" w:rsidP="009B632C">
            <w:pPr>
              <w:autoSpaceDE w:val="0"/>
              <w:autoSpaceDN w:val="0"/>
              <w:adjustRightInd w:val="0"/>
              <w:jc w:val="both"/>
              <w:rPr>
                <w:szCs w:val="22"/>
              </w:rPr>
            </w:pPr>
            <w:r w:rsidRPr="008224CD">
              <w:rPr>
                <w:color w:val="231F20"/>
                <w:szCs w:val="22"/>
              </w:rPr>
              <w:t>Not more than 6 excursions in any semi-annual reporting</w:t>
            </w:r>
            <w:r>
              <w:rPr>
                <w:color w:val="231F20"/>
                <w:szCs w:val="22"/>
              </w:rPr>
              <w:t xml:space="preserve"> </w:t>
            </w:r>
            <w:r w:rsidRPr="008224CD">
              <w:rPr>
                <w:color w:val="231F20"/>
                <w:szCs w:val="22"/>
              </w:rPr>
              <w:t>period.</w:t>
            </w:r>
          </w:p>
        </w:tc>
      </w:tr>
      <w:tr w:rsidR="00683DD7" w:rsidRPr="0077738B" w:rsidTr="00683DD7">
        <w:tc>
          <w:tcPr>
            <w:tcW w:w="3960" w:type="dxa"/>
          </w:tcPr>
          <w:p w:rsidR="00683DD7" w:rsidRPr="00D17D79" w:rsidRDefault="00683DD7" w:rsidP="009B632C">
            <w:pPr>
              <w:kinsoku w:val="0"/>
              <w:overflowPunct w:val="0"/>
              <w:autoSpaceDE w:val="0"/>
              <w:autoSpaceDN w:val="0"/>
              <w:adjustRightInd w:val="0"/>
              <w:spacing w:line="266" w:lineRule="exact"/>
              <w:jc w:val="both"/>
              <w:rPr>
                <w:b/>
                <w:bCs/>
                <w:color w:val="231F20"/>
                <w:szCs w:val="22"/>
              </w:rPr>
            </w:pPr>
            <w:r w:rsidRPr="00D17D79">
              <w:rPr>
                <w:b/>
                <w:bCs/>
                <w:color w:val="231F20"/>
                <w:szCs w:val="22"/>
              </w:rPr>
              <w:t xml:space="preserve">III. </w:t>
            </w:r>
            <w:r w:rsidRPr="00D17D79">
              <w:rPr>
                <w:color w:val="231F20"/>
                <w:szCs w:val="22"/>
              </w:rPr>
              <w:t>Performance Criteria</w:t>
            </w:r>
          </w:p>
          <w:p w:rsidR="00683DD7" w:rsidRPr="0077738B" w:rsidRDefault="00683DD7" w:rsidP="009B632C">
            <w:pPr>
              <w:tabs>
                <w:tab w:val="left" w:pos="0"/>
              </w:tabs>
              <w:jc w:val="both"/>
              <w:rPr>
                <w:szCs w:val="22"/>
              </w:rPr>
            </w:pPr>
          </w:p>
        </w:tc>
        <w:tc>
          <w:tcPr>
            <w:tcW w:w="5130" w:type="dxa"/>
          </w:tcPr>
          <w:p w:rsidR="00683DD7" w:rsidRPr="0077738B" w:rsidRDefault="00683DD7" w:rsidP="009B632C">
            <w:pPr>
              <w:kinsoku w:val="0"/>
              <w:overflowPunct w:val="0"/>
              <w:autoSpaceDE w:val="0"/>
              <w:autoSpaceDN w:val="0"/>
              <w:adjustRightInd w:val="0"/>
              <w:spacing w:line="266" w:lineRule="exact"/>
              <w:ind w:left="39"/>
              <w:rPr>
                <w:szCs w:val="22"/>
              </w:rPr>
            </w:pPr>
          </w:p>
        </w:tc>
      </w:tr>
      <w:tr w:rsidR="00683DD7" w:rsidRPr="0077738B" w:rsidTr="00683DD7">
        <w:trPr>
          <w:trHeight w:val="279"/>
        </w:trPr>
        <w:tc>
          <w:tcPr>
            <w:tcW w:w="3960" w:type="dxa"/>
          </w:tcPr>
          <w:p w:rsidR="00683DD7" w:rsidRPr="0077738B" w:rsidRDefault="00683DD7" w:rsidP="00595265">
            <w:pPr>
              <w:pStyle w:val="ListParagraph"/>
              <w:numPr>
                <w:ilvl w:val="0"/>
                <w:numId w:val="28"/>
              </w:numPr>
              <w:tabs>
                <w:tab w:val="left" w:pos="162"/>
              </w:tabs>
              <w:jc w:val="both"/>
              <w:rPr>
                <w:szCs w:val="22"/>
              </w:rPr>
            </w:pPr>
            <w:r w:rsidRPr="0077738B">
              <w:rPr>
                <w:szCs w:val="22"/>
              </w:rPr>
              <w:t>Data Representativeness</w:t>
            </w:r>
          </w:p>
        </w:tc>
        <w:tc>
          <w:tcPr>
            <w:tcW w:w="5130" w:type="dxa"/>
          </w:tcPr>
          <w:p w:rsidR="00683DD7" w:rsidRPr="0077738B" w:rsidRDefault="00683DD7" w:rsidP="009B632C">
            <w:pPr>
              <w:kinsoku w:val="0"/>
              <w:overflowPunct w:val="0"/>
              <w:autoSpaceDE w:val="0"/>
              <w:autoSpaceDN w:val="0"/>
              <w:adjustRightInd w:val="0"/>
              <w:spacing w:line="266" w:lineRule="exact"/>
              <w:rPr>
                <w:szCs w:val="22"/>
              </w:rPr>
            </w:pPr>
            <w:r w:rsidRPr="008224CD">
              <w:rPr>
                <w:szCs w:val="22"/>
              </w:rPr>
              <w:t>The Magnehelic gauge is connected to the gas flow line.</w:t>
            </w:r>
          </w:p>
        </w:tc>
      </w:tr>
      <w:tr w:rsidR="00683DD7" w:rsidRPr="0077738B" w:rsidTr="00683DD7">
        <w:trPr>
          <w:cantSplit/>
          <w:trHeight w:val="143"/>
        </w:trPr>
        <w:tc>
          <w:tcPr>
            <w:tcW w:w="3960" w:type="dxa"/>
          </w:tcPr>
          <w:p w:rsidR="00683DD7" w:rsidRPr="0077738B" w:rsidRDefault="00683DD7" w:rsidP="00595265">
            <w:pPr>
              <w:pStyle w:val="ListParagraph"/>
              <w:numPr>
                <w:ilvl w:val="0"/>
                <w:numId w:val="28"/>
              </w:numPr>
              <w:tabs>
                <w:tab w:val="left" w:pos="0"/>
              </w:tabs>
              <w:rPr>
                <w:szCs w:val="22"/>
              </w:rPr>
            </w:pPr>
            <w:r w:rsidRPr="0077738B">
              <w:rPr>
                <w:szCs w:val="22"/>
              </w:rPr>
              <w:t>Verification of Operational Status</w:t>
            </w:r>
          </w:p>
        </w:tc>
        <w:tc>
          <w:tcPr>
            <w:tcW w:w="5130" w:type="dxa"/>
          </w:tcPr>
          <w:p w:rsidR="00683DD7" w:rsidRDefault="00683DD7" w:rsidP="009B632C">
            <w:pPr>
              <w:autoSpaceDE w:val="0"/>
              <w:autoSpaceDN w:val="0"/>
              <w:adjustRightInd w:val="0"/>
              <w:rPr>
                <w:szCs w:val="22"/>
              </w:rPr>
            </w:pPr>
            <w:r w:rsidRPr="008224CD">
              <w:rPr>
                <w:szCs w:val="22"/>
              </w:rPr>
              <w:t>The operator routinely checks the gauge in accordance withthe manufacturer’s recommendation.</w:t>
            </w:r>
          </w:p>
          <w:p w:rsidR="00683DD7" w:rsidRPr="0077738B" w:rsidRDefault="00683DD7" w:rsidP="009B632C">
            <w:pPr>
              <w:autoSpaceDE w:val="0"/>
              <w:autoSpaceDN w:val="0"/>
              <w:adjustRightInd w:val="0"/>
              <w:rPr>
                <w:szCs w:val="22"/>
              </w:rPr>
            </w:pPr>
          </w:p>
        </w:tc>
      </w:tr>
      <w:tr w:rsidR="00683DD7" w:rsidRPr="0077738B" w:rsidTr="00683DD7">
        <w:tc>
          <w:tcPr>
            <w:tcW w:w="3960" w:type="dxa"/>
          </w:tcPr>
          <w:p w:rsidR="00683DD7" w:rsidRPr="0077738B" w:rsidRDefault="00683DD7" w:rsidP="00595265">
            <w:pPr>
              <w:pStyle w:val="ListParagraph"/>
              <w:numPr>
                <w:ilvl w:val="0"/>
                <w:numId w:val="28"/>
              </w:numPr>
              <w:tabs>
                <w:tab w:val="left" w:pos="0"/>
              </w:tabs>
              <w:rPr>
                <w:szCs w:val="22"/>
              </w:rPr>
            </w:pPr>
            <w:r w:rsidRPr="0077738B">
              <w:rPr>
                <w:szCs w:val="22"/>
              </w:rPr>
              <w:t>QA/QC Practices and Criteria</w:t>
            </w:r>
          </w:p>
        </w:tc>
        <w:tc>
          <w:tcPr>
            <w:tcW w:w="5130" w:type="dxa"/>
          </w:tcPr>
          <w:p w:rsidR="00683DD7" w:rsidRPr="0077738B" w:rsidRDefault="00683DD7" w:rsidP="009B632C">
            <w:pPr>
              <w:tabs>
                <w:tab w:val="left" w:pos="0"/>
              </w:tabs>
              <w:rPr>
                <w:szCs w:val="22"/>
              </w:rPr>
            </w:pPr>
            <w:r w:rsidRPr="008224CD">
              <w:rPr>
                <w:szCs w:val="22"/>
              </w:rPr>
              <w:t>Calibration and accuracy verification is conducted in</w:t>
            </w:r>
            <w:r>
              <w:rPr>
                <w:szCs w:val="22"/>
              </w:rPr>
              <w:t xml:space="preserve"> </w:t>
            </w:r>
            <w:r w:rsidRPr="008224CD">
              <w:rPr>
                <w:szCs w:val="22"/>
              </w:rPr>
              <w:t>accordance with the manufacturer’s recommendation at</w:t>
            </w:r>
            <w:r>
              <w:rPr>
                <w:szCs w:val="22"/>
              </w:rPr>
              <w:t xml:space="preserve"> </w:t>
            </w:r>
            <w:r w:rsidRPr="008224CD">
              <w:rPr>
                <w:szCs w:val="22"/>
              </w:rPr>
              <w:t>least once a year. Accuracy verification is done by reading</w:t>
            </w:r>
            <w:r>
              <w:rPr>
                <w:szCs w:val="22"/>
              </w:rPr>
              <w:t xml:space="preserve"> </w:t>
            </w:r>
            <w:r w:rsidRPr="008224CD">
              <w:rPr>
                <w:szCs w:val="22"/>
              </w:rPr>
              <w:t>the gauge and comparing to a known pressure.</w:t>
            </w:r>
          </w:p>
        </w:tc>
      </w:tr>
      <w:tr w:rsidR="00683DD7" w:rsidRPr="0077738B" w:rsidTr="00683DD7">
        <w:tc>
          <w:tcPr>
            <w:tcW w:w="3960" w:type="dxa"/>
          </w:tcPr>
          <w:p w:rsidR="00683DD7" w:rsidRPr="0077738B" w:rsidRDefault="00683DD7" w:rsidP="00595265">
            <w:pPr>
              <w:pStyle w:val="ListParagraph"/>
              <w:numPr>
                <w:ilvl w:val="0"/>
                <w:numId w:val="28"/>
              </w:numPr>
              <w:tabs>
                <w:tab w:val="left" w:pos="0"/>
              </w:tabs>
              <w:spacing w:after="120"/>
              <w:rPr>
                <w:szCs w:val="22"/>
              </w:rPr>
            </w:pPr>
            <w:r w:rsidRPr="0077738B">
              <w:rPr>
                <w:szCs w:val="22"/>
              </w:rPr>
              <w:t>Monitoring Frequency</w:t>
            </w:r>
          </w:p>
        </w:tc>
        <w:tc>
          <w:tcPr>
            <w:tcW w:w="5130" w:type="dxa"/>
          </w:tcPr>
          <w:p w:rsidR="00683DD7" w:rsidRPr="0077738B" w:rsidRDefault="00683DD7" w:rsidP="009B632C">
            <w:pPr>
              <w:tabs>
                <w:tab w:val="left" w:pos="0"/>
              </w:tabs>
              <w:rPr>
                <w:szCs w:val="22"/>
              </w:rPr>
            </w:pPr>
            <w:r w:rsidRPr="008224CD">
              <w:rPr>
                <w:szCs w:val="22"/>
              </w:rPr>
              <w:t>Operators shall monitor and record, on a daily basis, the</w:t>
            </w:r>
            <w:r>
              <w:rPr>
                <w:szCs w:val="22"/>
              </w:rPr>
              <w:t xml:space="preserve"> </w:t>
            </w:r>
            <w:r w:rsidRPr="008224CD">
              <w:rPr>
                <w:szCs w:val="22"/>
              </w:rPr>
              <w:t>reading on the gauge, the number of tanker trucks loading. It</w:t>
            </w:r>
            <w:r>
              <w:rPr>
                <w:szCs w:val="22"/>
              </w:rPr>
              <w:t xml:space="preserve"> </w:t>
            </w:r>
            <w:r w:rsidRPr="008224CD">
              <w:rPr>
                <w:szCs w:val="22"/>
              </w:rPr>
              <w:t>is checked daily and recorded weekly.</w:t>
            </w:r>
            <w:r w:rsidRPr="0077738B">
              <w:rPr>
                <w:szCs w:val="22"/>
              </w:rPr>
              <w:t xml:space="preserve"> </w:t>
            </w:r>
          </w:p>
        </w:tc>
      </w:tr>
      <w:tr w:rsidR="00683DD7" w:rsidRPr="0077738B" w:rsidTr="00683DD7">
        <w:trPr>
          <w:cantSplit/>
        </w:trPr>
        <w:tc>
          <w:tcPr>
            <w:tcW w:w="3960" w:type="dxa"/>
          </w:tcPr>
          <w:p w:rsidR="00683DD7" w:rsidRPr="0077738B" w:rsidRDefault="00683DD7" w:rsidP="00595265">
            <w:pPr>
              <w:pStyle w:val="ListParagraph"/>
              <w:numPr>
                <w:ilvl w:val="0"/>
                <w:numId w:val="28"/>
              </w:numPr>
              <w:tabs>
                <w:tab w:val="left" w:pos="0"/>
              </w:tabs>
              <w:spacing w:after="120"/>
              <w:rPr>
                <w:szCs w:val="22"/>
              </w:rPr>
            </w:pPr>
            <w:r w:rsidRPr="0077738B">
              <w:rPr>
                <w:szCs w:val="22"/>
              </w:rPr>
              <w:t>Data Collection Procedures</w:t>
            </w:r>
          </w:p>
        </w:tc>
        <w:tc>
          <w:tcPr>
            <w:tcW w:w="5130" w:type="dxa"/>
          </w:tcPr>
          <w:p w:rsidR="00683DD7" w:rsidRPr="0077738B" w:rsidRDefault="00683DD7" w:rsidP="009B632C">
            <w:pPr>
              <w:tabs>
                <w:tab w:val="left" w:pos="0"/>
              </w:tabs>
              <w:spacing w:after="120"/>
              <w:rPr>
                <w:szCs w:val="22"/>
              </w:rPr>
            </w:pPr>
            <w:r w:rsidRPr="008224CD">
              <w:rPr>
                <w:szCs w:val="22"/>
              </w:rPr>
              <w:t>Operator manually record information in logbook.</w:t>
            </w:r>
          </w:p>
        </w:tc>
      </w:tr>
      <w:tr w:rsidR="00683DD7" w:rsidRPr="0077738B" w:rsidTr="00683DD7">
        <w:tc>
          <w:tcPr>
            <w:tcW w:w="3960" w:type="dxa"/>
          </w:tcPr>
          <w:p w:rsidR="00683DD7" w:rsidRPr="0077738B" w:rsidRDefault="00683DD7" w:rsidP="00595265">
            <w:pPr>
              <w:pStyle w:val="ListParagraph"/>
              <w:numPr>
                <w:ilvl w:val="0"/>
                <w:numId w:val="28"/>
              </w:numPr>
              <w:tabs>
                <w:tab w:val="left" w:pos="0"/>
              </w:tabs>
              <w:spacing w:after="120"/>
              <w:rPr>
                <w:szCs w:val="22"/>
              </w:rPr>
            </w:pPr>
            <w:r w:rsidRPr="0077738B">
              <w:rPr>
                <w:szCs w:val="22"/>
              </w:rPr>
              <w:t>Averaging Period</w:t>
            </w:r>
          </w:p>
        </w:tc>
        <w:tc>
          <w:tcPr>
            <w:tcW w:w="5130" w:type="dxa"/>
          </w:tcPr>
          <w:p w:rsidR="00683DD7" w:rsidRPr="0077738B" w:rsidRDefault="00683DD7" w:rsidP="009B632C">
            <w:pPr>
              <w:tabs>
                <w:tab w:val="left" w:pos="0"/>
              </w:tabs>
              <w:spacing w:after="120"/>
              <w:rPr>
                <w:szCs w:val="22"/>
              </w:rPr>
            </w:pPr>
            <w:r w:rsidRPr="0077738B">
              <w:rPr>
                <w:szCs w:val="22"/>
              </w:rPr>
              <w:t>NA</w:t>
            </w:r>
          </w:p>
        </w:tc>
      </w:tr>
      <w:tr w:rsidR="00683DD7" w:rsidRPr="0077738B" w:rsidTr="00683DD7">
        <w:tc>
          <w:tcPr>
            <w:tcW w:w="3960" w:type="dxa"/>
          </w:tcPr>
          <w:p w:rsidR="00683DD7" w:rsidRPr="00D17D79" w:rsidRDefault="00683DD7" w:rsidP="009B632C">
            <w:pPr>
              <w:kinsoku w:val="0"/>
              <w:overflowPunct w:val="0"/>
              <w:autoSpaceDE w:val="0"/>
              <w:autoSpaceDN w:val="0"/>
              <w:adjustRightInd w:val="0"/>
              <w:spacing w:line="266" w:lineRule="exact"/>
              <w:jc w:val="both"/>
              <w:rPr>
                <w:bCs/>
                <w:color w:val="231F20"/>
                <w:szCs w:val="22"/>
              </w:rPr>
            </w:pPr>
            <w:r w:rsidRPr="00D17D79">
              <w:rPr>
                <w:b/>
                <w:bCs/>
                <w:color w:val="231F20"/>
                <w:szCs w:val="22"/>
              </w:rPr>
              <w:t>I</w:t>
            </w:r>
            <w:r w:rsidRPr="0077738B">
              <w:rPr>
                <w:b/>
                <w:bCs/>
                <w:color w:val="231F20"/>
                <w:szCs w:val="22"/>
              </w:rPr>
              <w:t>V</w:t>
            </w:r>
            <w:r w:rsidRPr="00D17D79">
              <w:rPr>
                <w:b/>
                <w:bCs/>
                <w:color w:val="231F20"/>
                <w:szCs w:val="22"/>
              </w:rPr>
              <w:t xml:space="preserve">. </w:t>
            </w:r>
            <w:r w:rsidRPr="0077738B">
              <w:rPr>
                <w:bCs/>
                <w:color w:val="231F20"/>
                <w:szCs w:val="22"/>
              </w:rPr>
              <w:t>Flare Bypass Monitoring</w:t>
            </w:r>
          </w:p>
          <w:p w:rsidR="00683DD7" w:rsidRPr="0077738B" w:rsidRDefault="00683DD7" w:rsidP="009B632C">
            <w:pPr>
              <w:tabs>
                <w:tab w:val="left" w:pos="0"/>
              </w:tabs>
              <w:spacing w:after="120"/>
              <w:ind w:left="342"/>
              <w:rPr>
                <w:szCs w:val="22"/>
              </w:rPr>
            </w:pPr>
          </w:p>
        </w:tc>
        <w:tc>
          <w:tcPr>
            <w:tcW w:w="5130" w:type="dxa"/>
          </w:tcPr>
          <w:p w:rsidR="00683DD7" w:rsidRPr="0077738B" w:rsidRDefault="00683DD7" w:rsidP="009B632C">
            <w:pPr>
              <w:tabs>
                <w:tab w:val="left" w:pos="0"/>
              </w:tabs>
              <w:spacing w:after="120"/>
              <w:rPr>
                <w:szCs w:val="22"/>
              </w:rPr>
            </w:pPr>
            <w:r>
              <w:rPr>
                <w:szCs w:val="22"/>
              </w:rPr>
              <w:t>A bypass cannot occur.</w:t>
            </w:r>
          </w:p>
        </w:tc>
      </w:tr>
    </w:tbl>
    <w:p w:rsidR="007C31C6" w:rsidRPr="0025007A" w:rsidRDefault="007C31C6" w:rsidP="00980694">
      <w:pPr>
        <w:rPr>
          <w:sz w:val="20"/>
        </w:rPr>
        <w:sectPr w:rsidR="007C31C6" w:rsidRPr="0025007A" w:rsidSect="0067572F">
          <w:headerReference w:type="even" r:id="rId17"/>
          <w:headerReference w:type="default" r:id="rId18"/>
          <w:footerReference w:type="default" r:id="rId19"/>
          <w:headerReference w:type="first" r:id="rId20"/>
          <w:pgSz w:w="12240" w:h="15840" w:code="1"/>
          <w:pgMar w:top="1440" w:right="1080" w:bottom="1440" w:left="1080" w:header="720" w:footer="576" w:gutter="0"/>
          <w:paperSrc w:first="264" w:other="264"/>
          <w:pgNumType w:start="1"/>
          <w:cols w:space="720"/>
          <w:docGrid w:linePitch="299"/>
        </w:sectPr>
      </w:pPr>
    </w:p>
    <w:p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rsidR="00F61F2C" w:rsidRPr="0025007A" w:rsidRDefault="00F61F2C" w:rsidP="0025007A">
      <w:pPr>
        <w:spacing w:after="120"/>
        <w:rPr>
          <w:sz w:val="20"/>
        </w:rPr>
      </w:pPr>
      <w:r w:rsidRPr="0025007A">
        <w:rPr>
          <w:sz w:val="20"/>
          <w:u w:val="single"/>
        </w:rPr>
        <w:t>Brief Description of Emissions Units and/or Activities</w:t>
      </w:r>
    </w:p>
    <w:p w:rsidR="003130EF" w:rsidRDefault="003130EF" w:rsidP="003130EF">
      <w:pPr>
        <w:numPr>
          <w:ilvl w:val="0"/>
          <w:numId w:val="1"/>
        </w:numPr>
        <w:tabs>
          <w:tab w:val="left" w:pos="720"/>
          <w:tab w:val="left" w:pos="1080"/>
          <w:tab w:val="left" w:pos="1440"/>
          <w:tab w:val="left" w:pos="1800"/>
          <w:tab w:val="left" w:pos="2160"/>
        </w:tabs>
      </w:pPr>
      <w:r>
        <w:t>All miscellaneous storage tanks with a capacity less than 10,500 gallons</w:t>
      </w:r>
    </w:p>
    <w:p w:rsidR="003130EF" w:rsidRDefault="003130EF" w:rsidP="003130EF">
      <w:pPr>
        <w:numPr>
          <w:ilvl w:val="0"/>
          <w:numId w:val="1"/>
        </w:numPr>
        <w:tabs>
          <w:tab w:val="left" w:pos="720"/>
          <w:tab w:val="left" w:pos="1080"/>
          <w:tab w:val="left" w:pos="1440"/>
          <w:tab w:val="left" w:pos="1800"/>
          <w:tab w:val="left" w:pos="2160"/>
        </w:tabs>
      </w:pPr>
      <w:r>
        <w:t>Terminal Rectifiers (Electrical insulating oil for cathodic protection system)</w:t>
      </w:r>
    </w:p>
    <w:p w:rsidR="003130EF" w:rsidRDefault="003130EF" w:rsidP="003130EF">
      <w:pPr>
        <w:numPr>
          <w:ilvl w:val="0"/>
          <w:numId w:val="1"/>
        </w:numPr>
        <w:tabs>
          <w:tab w:val="left" w:pos="720"/>
          <w:tab w:val="left" w:pos="1080"/>
          <w:tab w:val="left" w:pos="1440"/>
          <w:tab w:val="left" w:pos="1800"/>
          <w:tab w:val="left" w:pos="2160"/>
        </w:tabs>
      </w:pPr>
      <w:r>
        <w:t>Miscellaneous maintenance painting operations</w:t>
      </w:r>
    </w:p>
    <w:p w:rsidR="003130EF" w:rsidRDefault="003130EF" w:rsidP="003130EF">
      <w:pPr>
        <w:numPr>
          <w:ilvl w:val="0"/>
          <w:numId w:val="1"/>
        </w:numPr>
        <w:tabs>
          <w:tab w:val="left" w:pos="720"/>
          <w:tab w:val="left" w:pos="1080"/>
          <w:tab w:val="left" w:pos="1440"/>
          <w:tab w:val="left" w:pos="1800"/>
          <w:tab w:val="left" w:pos="2160"/>
        </w:tabs>
      </w:pPr>
      <w:r>
        <w:t>Fuel blenders for blending No. 6 and No. 2 Fuel Oil</w:t>
      </w:r>
    </w:p>
    <w:p w:rsidR="003130EF" w:rsidRDefault="003130EF" w:rsidP="003130EF">
      <w:pPr>
        <w:numPr>
          <w:ilvl w:val="0"/>
          <w:numId w:val="1"/>
        </w:numPr>
        <w:tabs>
          <w:tab w:val="left" w:pos="720"/>
          <w:tab w:val="left" w:pos="1080"/>
          <w:tab w:val="left" w:pos="1440"/>
          <w:tab w:val="left" w:pos="1800"/>
          <w:tab w:val="left" w:pos="2160"/>
        </w:tabs>
      </w:pPr>
      <w:r>
        <w:t>Small gas engines (&lt;20 hp each) used for water pumps and pressure washer</w:t>
      </w:r>
    </w:p>
    <w:p w:rsidR="003130EF" w:rsidRDefault="003130EF" w:rsidP="003130EF">
      <w:pPr>
        <w:numPr>
          <w:ilvl w:val="0"/>
          <w:numId w:val="1"/>
        </w:numPr>
        <w:tabs>
          <w:tab w:val="left" w:pos="720"/>
          <w:tab w:val="left" w:pos="1080"/>
          <w:tab w:val="left" w:pos="1440"/>
          <w:tab w:val="left" w:pos="1800"/>
          <w:tab w:val="left" w:pos="2160"/>
        </w:tabs>
      </w:pPr>
      <w:r>
        <w:t xml:space="preserve">Miscellaneous maintenance and repair shop activities involving small quantities for </w:t>
      </w:r>
      <w:r w:rsidR="005459D1">
        <w:t>V</w:t>
      </w:r>
      <w:r>
        <w:t>OCs</w:t>
      </w:r>
    </w:p>
    <w:p w:rsidR="003130EF" w:rsidRDefault="003130EF" w:rsidP="003130EF">
      <w:pPr>
        <w:numPr>
          <w:ilvl w:val="0"/>
          <w:numId w:val="1"/>
        </w:numPr>
        <w:tabs>
          <w:tab w:val="left" w:pos="720"/>
          <w:tab w:val="left" w:pos="1080"/>
          <w:tab w:val="left" w:pos="1440"/>
          <w:tab w:val="left" w:pos="1800"/>
          <w:tab w:val="left" w:pos="2160"/>
        </w:tabs>
      </w:pPr>
      <w:r>
        <w:t>Tanker truck unloading of crude oil</w:t>
      </w:r>
    </w:p>
    <w:p w:rsidR="003130EF" w:rsidRDefault="003130EF" w:rsidP="003130EF">
      <w:pPr>
        <w:numPr>
          <w:ilvl w:val="0"/>
          <w:numId w:val="1"/>
        </w:numPr>
        <w:tabs>
          <w:tab w:val="left" w:pos="720"/>
          <w:tab w:val="left" w:pos="1080"/>
          <w:tab w:val="left" w:pos="1440"/>
          <w:tab w:val="left" w:pos="1800"/>
          <w:tab w:val="left" w:pos="2160"/>
        </w:tabs>
      </w:pPr>
      <w:r>
        <w:t>Miscellaneous parts washing with diesel fuel</w:t>
      </w:r>
    </w:p>
    <w:p w:rsidR="003130EF" w:rsidRDefault="003130EF" w:rsidP="003130EF">
      <w:pPr>
        <w:numPr>
          <w:ilvl w:val="0"/>
          <w:numId w:val="1"/>
        </w:numPr>
        <w:tabs>
          <w:tab w:val="left" w:pos="720"/>
          <w:tab w:val="left" w:pos="1080"/>
          <w:tab w:val="left" w:pos="1440"/>
          <w:tab w:val="left" w:pos="1800"/>
          <w:tab w:val="left" w:pos="2160"/>
        </w:tabs>
      </w:pPr>
      <w:r>
        <w:t>Anti-freeze (approximately 25 gal/year) added to the flare knockout tank for corrosion protection.</w:t>
      </w:r>
    </w:p>
    <w:p w:rsidR="003130EF" w:rsidRDefault="003130EF" w:rsidP="003130EF">
      <w:pPr>
        <w:numPr>
          <w:ilvl w:val="0"/>
          <w:numId w:val="1"/>
        </w:numPr>
        <w:tabs>
          <w:tab w:val="left" w:pos="720"/>
          <w:tab w:val="left" w:pos="1080"/>
          <w:tab w:val="left" w:pos="1440"/>
          <w:tab w:val="left" w:pos="1800"/>
          <w:tab w:val="left" w:pos="2160"/>
        </w:tabs>
      </w:pPr>
      <w:r>
        <w:t>Mobile Sources</w:t>
      </w:r>
    </w:p>
    <w:p w:rsidR="003130EF" w:rsidRDefault="005459D1" w:rsidP="003130EF">
      <w:pPr>
        <w:numPr>
          <w:ilvl w:val="0"/>
          <w:numId w:val="1"/>
        </w:numPr>
        <w:tabs>
          <w:tab w:val="left" w:pos="720"/>
          <w:tab w:val="left" w:pos="1080"/>
          <w:tab w:val="left" w:pos="1440"/>
          <w:tab w:val="left" w:pos="1800"/>
          <w:tab w:val="left" w:pos="2160"/>
        </w:tabs>
      </w:pPr>
      <w:r>
        <w:t>V</w:t>
      </w:r>
      <w:r w:rsidR="003130EF">
        <w:t>ehicle Fueling</w:t>
      </w:r>
    </w:p>
    <w:p w:rsidR="003130EF" w:rsidRDefault="003130EF" w:rsidP="003130EF">
      <w:pPr>
        <w:numPr>
          <w:ilvl w:val="0"/>
          <w:numId w:val="1"/>
        </w:numPr>
        <w:tabs>
          <w:tab w:val="left" w:pos="720"/>
          <w:tab w:val="left" w:pos="1080"/>
          <w:tab w:val="left" w:pos="1440"/>
          <w:tab w:val="left" w:pos="1800"/>
          <w:tab w:val="left" w:pos="2160"/>
        </w:tabs>
      </w:pPr>
      <w:r>
        <w:t>Boat Motors</w:t>
      </w:r>
    </w:p>
    <w:p w:rsidR="003130EF" w:rsidRDefault="003130EF" w:rsidP="003130EF">
      <w:pPr>
        <w:numPr>
          <w:ilvl w:val="0"/>
          <w:numId w:val="1"/>
        </w:numPr>
        <w:tabs>
          <w:tab w:val="left" w:pos="720"/>
          <w:tab w:val="left" w:pos="1080"/>
          <w:tab w:val="left" w:pos="1440"/>
          <w:tab w:val="left" w:pos="1800"/>
          <w:tab w:val="left" w:pos="2160"/>
        </w:tabs>
      </w:pPr>
      <w:r>
        <w:t>Gas explosion Meters and Calibration Gases</w:t>
      </w:r>
    </w:p>
    <w:p w:rsidR="003130EF" w:rsidRDefault="003130EF" w:rsidP="003130EF">
      <w:pPr>
        <w:numPr>
          <w:ilvl w:val="0"/>
          <w:numId w:val="1"/>
        </w:numPr>
        <w:tabs>
          <w:tab w:val="left" w:pos="720"/>
          <w:tab w:val="left" w:pos="1080"/>
          <w:tab w:val="left" w:pos="1440"/>
          <w:tab w:val="left" w:pos="1800"/>
          <w:tab w:val="left" w:pos="2160"/>
        </w:tabs>
      </w:pPr>
      <w:r>
        <w:t>Propane Storage Tanks</w:t>
      </w:r>
    </w:p>
    <w:p w:rsidR="003130EF" w:rsidRDefault="003130EF" w:rsidP="003130EF">
      <w:pPr>
        <w:numPr>
          <w:ilvl w:val="0"/>
          <w:numId w:val="1"/>
        </w:numPr>
        <w:tabs>
          <w:tab w:val="left" w:pos="720"/>
          <w:tab w:val="left" w:pos="1080"/>
          <w:tab w:val="left" w:pos="1440"/>
          <w:tab w:val="left" w:pos="1800"/>
          <w:tab w:val="left" w:pos="2160"/>
        </w:tabs>
      </w:pPr>
      <w:r>
        <w:t>H</w:t>
      </w:r>
      <w:r w:rsidR="005459D1">
        <w:t>V</w:t>
      </w:r>
      <w:r>
        <w:t>AC Systems</w:t>
      </w:r>
    </w:p>
    <w:p w:rsidR="003130EF" w:rsidRDefault="003130EF" w:rsidP="003130EF">
      <w:pPr>
        <w:numPr>
          <w:ilvl w:val="0"/>
          <w:numId w:val="1"/>
        </w:numPr>
        <w:tabs>
          <w:tab w:val="left" w:pos="720"/>
          <w:tab w:val="left" w:pos="1080"/>
          <w:tab w:val="left" w:pos="1440"/>
          <w:tab w:val="left" w:pos="1800"/>
          <w:tab w:val="left" w:pos="2160"/>
        </w:tabs>
      </w:pPr>
      <w:r>
        <w:t>Truck Rack Funnel/Slop Buckets</w:t>
      </w:r>
    </w:p>
    <w:p w:rsidR="003130EF" w:rsidRDefault="003130EF" w:rsidP="003130EF">
      <w:pPr>
        <w:numPr>
          <w:ilvl w:val="0"/>
          <w:numId w:val="1"/>
        </w:numPr>
        <w:tabs>
          <w:tab w:val="left" w:pos="720"/>
          <w:tab w:val="left" w:pos="1080"/>
          <w:tab w:val="left" w:pos="1440"/>
          <w:tab w:val="left" w:pos="1800"/>
          <w:tab w:val="left" w:pos="2160"/>
        </w:tabs>
      </w:pPr>
      <w:r>
        <w:t>Emergency Tank Unloading</w:t>
      </w:r>
    </w:p>
    <w:p w:rsidR="003130EF" w:rsidRDefault="003130EF" w:rsidP="003130EF">
      <w:pPr>
        <w:numPr>
          <w:ilvl w:val="0"/>
          <w:numId w:val="1"/>
        </w:numPr>
        <w:tabs>
          <w:tab w:val="left" w:pos="720"/>
          <w:tab w:val="left" w:pos="1080"/>
          <w:tab w:val="left" w:pos="1440"/>
          <w:tab w:val="left" w:pos="1800"/>
          <w:tab w:val="left" w:pos="2160"/>
        </w:tabs>
      </w:pPr>
      <w:r>
        <w:t>Monitoring Wells</w:t>
      </w:r>
    </w:p>
    <w:p w:rsidR="003130EF" w:rsidRDefault="003130EF" w:rsidP="003130EF">
      <w:pPr>
        <w:numPr>
          <w:ilvl w:val="0"/>
          <w:numId w:val="1"/>
        </w:numPr>
        <w:tabs>
          <w:tab w:val="left" w:pos="720"/>
          <w:tab w:val="left" w:pos="1080"/>
          <w:tab w:val="left" w:pos="1440"/>
          <w:tab w:val="left" w:pos="1800"/>
          <w:tab w:val="left" w:pos="2160"/>
        </w:tabs>
      </w:pPr>
      <w:r>
        <w:t>Lawn Maintenance and Equipment</w:t>
      </w:r>
    </w:p>
    <w:p w:rsidR="003130EF" w:rsidRDefault="003130EF" w:rsidP="003130EF">
      <w:pPr>
        <w:numPr>
          <w:ilvl w:val="0"/>
          <w:numId w:val="1"/>
        </w:numPr>
        <w:tabs>
          <w:tab w:val="left" w:pos="720"/>
          <w:tab w:val="left" w:pos="1080"/>
          <w:tab w:val="left" w:pos="1440"/>
          <w:tab w:val="left" w:pos="1800"/>
          <w:tab w:val="left" w:pos="2160"/>
        </w:tabs>
      </w:pPr>
      <w:r>
        <w:t>Storm water Ponds</w:t>
      </w:r>
    </w:p>
    <w:p w:rsidR="003130EF" w:rsidRDefault="003130EF" w:rsidP="003130EF">
      <w:pPr>
        <w:numPr>
          <w:ilvl w:val="0"/>
          <w:numId w:val="1"/>
        </w:numPr>
        <w:tabs>
          <w:tab w:val="left" w:pos="720"/>
          <w:tab w:val="left" w:pos="1080"/>
          <w:tab w:val="left" w:pos="1440"/>
          <w:tab w:val="left" w:pos="1800"/>
          <w:tab w:val="left" w:pos="2160"/>
        </w:tabs>
      </w:pPr>
      <w:r>
        <w:t>Chemical/Solvent Storage in Closed Containers</w:t>
      </w:r>
    </w:p>
    <w:p w:rsidR="003130EF" w:rsidRDefault="003130EF" w:rsidP="003130EF">
      <w:pPr>
        <w:numPr>
          <w:ilvl w:val="0"/>
          <w:numId w:val="1"/>
        </w:numPr>
        <w:tabs>
          <w:tab w:val="left" w:pos="720"/>
          <w:tab w:val="left" w:pos="1080"/>
          <w:tab w:val="left" w:pos="1440"/>
          <w:tab w:val="left" w:pos="1800"/>
          <w:tab w:val="left" w:pos="2160"/>
        </w:tabs>
      </w:pPr>
      <w:r>
        <w:t>Waste Storage in Closed Containers</w:t>
      </w:r>
    </w:p>
    <w:p w:rsidR="003130EF" w:rsidRDefault="003130EF" w:rsidP="003130EF">
      <w:pPr>
        <w:numPr>
          <w:ilvl w:val="0"/>
          <w:numId w:val="1"/>
        </w:numPr>
        <w:tabs>
          <w:tab w:val="left" w:pos="720"/>
          <w:tab w:val="left" w:pos="1080"/>
          <w:tab w:val="left" w:pos="1440"/>
          <w:tab w:val="left" w:pos="1800"/>
          <w:tab w:val="left" w:pos="2160"/>
        </w:tabs>
      </w:pPr>
      <w:r>
        <w:t>Sample Collection and Storage in Closed Containers</w:t>
      </w:r>
    </w:p>
    <w:p w:rsidR="003130EF" w:rsidRDefault="003130EF" w:rsidP="003130EF">
      <w:pPr>
        <w:numPr>
          <w:ilvl w:val="0"/>
          <w:numId w:val="1"/>
        </w:numPr>
        <w:tabs>
          <w:tab w:val="left" w:pos="720"/>
          <w:tab w:val="left" w:pos="1080"/>
          <w:tab w:val="left" w:pos="1440"/>
          <w:tab w:val="left" w:pos="1800"/>
          <w:tab w:val="left" w:pos="2160"/>
        </w:tabs>
      </w:pPr>
      <w:r>
        <w:t>All Applicable Activities Identified in White Paper for Streamlined Development of Part 70 Permit Applications, September 1, 1999, Florida Department of Environmental Protection (FDEQ) Guidance Memoranda DARM-PER-12, 03/01/00 (attached)</w:t>
      </w:r>
    </w:p>
    <w:p w:rsidR="003130EF" w:rsidRDefault="003130EF" w:rsidP="003130EF">
      <w:pPr>
        <w:numPr>
          <w:ilvl w:val="0"/>
          <w:numId w:val="1"/>
        </w:numPr>
        <w:tabs>
          <w:tab w:val="left" w:pos="720"/>
          <w:tab w:val="left" w:pos="1080"/>
          <w:tab w:val="left" w:pos="1440"/>
          <w:tab w:val="left" w:pos="1800"/>
          <w:tab w:val="left" w:pos="2160"/>
        </w:tabs>
      </w:pPr>
      <w:r>
        <w:t>Paved roads.</w:t>
      </w:r>
    </w:p>
    <w:p w:rsidR="003130EF" w:rsidRDefault="003130EF" w:rsidP="003130EF">
      <w:pPr>
        <w:numPr>
          <w:ilvl w:val="0"/>
          <w:numId w:val="1"/>
        </w:numPr>
        <w:tabs>
          <w:tab w:val="left" w:pos="720"/>
          <w:tab w:val="left" w:pos="1080"/>
          <w:tab w:val="left" w:pos="1440"/>
          <w:tab w:val="left" w:pos="1800"/>
          <w:tab w:val="left" w:pos="2160"/>
        </w:tabs>
      </w:pPr>
      <w:r>
        <w:t>Routine maintenance and repair activities (i.e. piping changes, filter changes, tank cleaning, tank painting)</w:t>
      </w:r>
    </w:p>
    <w:p w:rsidR="003130EF" w:rsidRDefault="003130EF" w:rsidP="003130EF">
      <w:pPr>
        <w:numPr>
          <w:ilvl w:val="0"/>
          <w:numId w:val="1"/>
        </w:numPr>
        <w:tabs>
          <w:tab w:val="left" w:pos="720"/>
          <w:tab w:val="left" w:pos="1080"/>
          <w:tab w:val="left" w:pos="1440"/>
          <w:tab w:val="left" w:pos="1800"/>
          <w:tab w:val="left" w:pos="2160"/>
        </w:tabs>
      </w:pPr>
      <w:r>
        <w:t>Diesel loading into barges (detail in reference to the EPC's Letter of Authorization dated June 3, 2003)</w:t>
      </w:r>
    </w:p>
    <w:p w:rsidR="003130EF" w:rsidRDefault="003130EF" w:rsidP="003130EF">
      <w:pPr>
        <w:numPr>
          <w:ilvl w:val="0"/>
          <w:numId w:val="1"/>
        </w:numPr>
        <w:tabs>
          <w:tab w:val="left" w:pos="720"/>
          <w:tab w:val="left" w:pos="1080"/>
          <w:tab w:val="left" w:pos="1440"/>
          <w:tab w:val="left" w:pos="1800"/>
          <w:tab w:val="left" w:pos="2160"/>
        </w:tabs>
      </w:pPr>
      <w:r>
        <w:t>Biodiesel storage tanks (2) and handling</w:t>
      </w:r>
    </w:p>
    <w:p w:rsidR="008E3A50" w:rsidRDefault="003130EF" w:rsidP="003130EF">
      <w:pPr>
        <w:numPr>
          <w:ilvl w:val="0"/>
          <w:numId w:val="1"/>
        </w:numPr>
        <w:tabs>
          <w:tab w:val="left" w:pos="720"/>
          <w:tab w:val="left" w:pos="1080"/>
          <w:tab w:val="left" w:pos="1440"/>
          <w:tab w:val="left" w:pos="1800"/>
          <w:tab w:val="left" w:pos="2160"/>
        </w:tabs>
      </w:pPr>
      <w:r>
        <w:t>Ethanol injection system (as detailed in FDEP Letter of Exemption dated February 22, 2008)</w:t>
      </w:r>
    </w:p>
    <w:p w:rsidR="008A2C2A" w:rsidRDefault="008E3A50" w:rsidP="003130EF">
      <w:pPr>
        <w:numPr>
          <w:ilvl w:val="0"/>
          <w:numId w:val="1"/>
        </w:numPr>
        <w:tabs>
          <w:tab w:val="left" w:pos="720"/>
          <w:tab w:val="left" w:pos="1080"/>
          <w:tab w:val="left" w:pos="1440"/>
          <w:tab w:val="left" w:pos="1800"/>
          <w:tab w:val="left" w:pos="2160"/>
        </w:tabs>
      </w:pPr>
      <w:r>
        <w:t>Back-Up Generator (Mobile Emergency Generator-157 HP)</w:t>
      </w:r>
      <w:r w:rsidR="003130EF">
        <w:t xml:space="preserve"> </w:t>
      </w:r>
    </w:p>
    <w:p w:rsidR="008E3A50" w:rsidRDefault="008E3A50" w:rsidP="008E3A50">
      <w:pPr>
        <w:tabs>
          <w:tab w:val="left" w:pos="720"/>
          <w:tab w:val="left" w:pos="1080"/>
          <w:tab w:val="left" w:pos="1440"/>
          <w:tab w:val="left" w:pos="1800"/>
          <w:tab w:val="left" w:pos="2160"/>
        </w:tabs>
        <w:sectPr w:rsidR="008E3A50" w:rsidSect="001B3C12">
          <w:headerReference w:type="even" r:id="rId21"/>
          <w:headerReference w:type="default" r:id="rId22"/>
          <w:footerReference w:type="default" r:id="rId23"/>
          <w:headerReference w:type="first" r:id="rId24"/>
          <w:pgSz w:w="12240" w:h="15840" w:code="1"/>
          <w:pgMar w:top="1440" w:right="1080" w:bottom="1440" w:left="1080" w:header="720" w:footer="576" w:gutter="0"/>
          <w:paperSrc w:first="264" w:other="264"/>
          <w:pgNumType w:start="1"/>
          <w:cols w:space="720"/>
          <w:docGrid w:linePitch="299"/>
        </w:sectPr>
      </w:pPr>
      <w:r>
        <w:tab/>
      </w:r>
    </w:p>
    <w:p w:rsidR="008A2C2A" w:rsidRPr="00506B90" w:rsidRDefault="008A2C2A" w:rsidP="008A2C2A">
      <w:pPr>
        <w:pStyle w:val="Heading2"/>
        <w:rPr>
          <w:rFonts w:ascii="Times New Roman" w:hAnsi="Times New Roman" w:cs="Times New Roman"/>
          <w:b/>
          <w:color w:val="000000" w:themeColor="text1"/>
          <w:sz w:val="22"/>
          <w:szCs w:val="22"/>
        </w:rPr>
      </w:pPr>
      <w:r w:rsidRPr="00506B90">
        <w:rPr>
          <w:rFonts w:ascii="Times New Roman" w:hAnsi="Times New Roman" w:cs="Times New Roman"/>
          <w:b/>
          <w:color w:val="000000" w:themeColor="text1"/>
          <w:sz w:val="22"/>
          <w:szCs w:val="22"/>
        </w:rPr>
        <w:lastRenderedPageBreak/>
        <w:t>§63.1   Applicability.</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General.</w:t>
      </w:r>
      <w:r w:rsidRPr="008A2C2A">
        <w:rPr>
          <w:sz w:val="22"/>
          <w:szCs w:val="22"/>
        </w:rPr>
        <w:t xml:space="preserve"> (1) Terms used throughout this part are defined in §63.2 or in the Clean Air Act (Act) as amended in 1990, except that individual subparts of this part may include specific definitions in addition to or that supersede definitions in §63.2. </w:t>
      </w:r>
    </w:p>
    <w:p w:rsidR="008A2C2A" w:rsidRPr="008A2C2A" w:rsidRDefault="008A2C2A" w:rsidP="008A2C2A">
      <w:pPr>
        <w:pStyle w:val="NormalWeb"/>
        <w:rPr>
          <w:sz w:val="22"/>
          <w:szCs w:val="22"/>
        </w:rPr>
      </w:pPr>
      <w:r w:rsidRPr="008A2C2A">
        <w:rPr>
          <w:sz w:val="22"/>
          <w:szCs w:val="22"/>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8A2C2A" w:rsidRPr="008A2C2A" w:rsidRDefault="008A2C2A" w:rsidP="008A2C2A">
      <w:pPr>
        <w:pStyle w:val="NormalWeb"/>
        <w:rPr>
          <w:sz w:val="22"/>
          <w:szCs w:val="22"/>
        </w:rPr>
      </w:pPr>
      <w:r w:rsidRPr="008A2C2A">
        <w:rPr>
          <w:sz w:val="22"/>
          <w:szCs w:val="22"/>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8A2C2A" w:rsidRPr="008A2C2A" w:rsidRDefault="008A2C2A" w:rsidP="008A2C2A">
      <w:pPr>
        <w:pStyle w:val="NormalWeb"/>
        <w:rPr>
          <w:sz w:val="22"/>
          <w:szCs w:val="22"/>
        </w:rPr>
      </w:pPr>
      <w:r w:rsidRPr="008A2C2A">
        <w:rPr>
          <w:sz w:val="22"/>
          <w:szCs w:val="22"/>
        </w:rPr>
        <w:t xml:space="preserve">(4)(i) Each relevant standard in this part 63 must identify explicitly whether each provision in this subpart A is or is not included in such relevant standard. </w:t>
      </w:r>
    </w:p>
    <w:p w:rsidR="008A2C2A" w:rsidRPr="008A2C2A" w:rsidRDefault="008A2C2A" w:rsidP="008A2C2A">
      <w:pPr>
        <w:pStyle w:val="NormalWeb"/>
        <w:rPr>
          <w:sz w:val="22"/>
          <w:szCs w:val="22"/>
        </w:rPr>
      </w:pPr>
      <w:r w:rsidRPr="008A2C2A">
        <w:rPr>
          <w:sz w:val="22"/>
          <w:szCs w:val="22"/>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8A2C2A" w:rsidRPr="008A2C2A" w:rsidRDefault="008A2C2A" w:rsidP="008A2C2A">
      <w:pPr>
        <w:pStyle w:val="NormalWeb"/>
        <w:rPr>
          <w:sz w:val="22"/>
          <w:szCs w:val="22"/>
        </w:rPr>
      </w:pPr>
      <w:r w:rsidRPr="008A2C2A">
        <w:rPr>
          <w:sz w:val="22"/>
          <w:szCs w:val="22"/>
        </w:rPr>
        <w:t xml:space="preserve">(iii) The General Provisions in this subpart A do not apply to regulations developed pursuant to section 112(r) of the amended Act, unless otherwise specified in those regulations. </w:t>
      </w:r>
    </w:p>
    <w:p w:rsidR="008A2C2A" w:rsidRPr="008A2C2A" w:rsidRDefault="008A2C2A" w:rsidP="008A2C2A">
      <w:pPr>
        <w:pStyle w:val="NormalWeb"/>
        <w:rPr>
          <w:sz w:val="22"/>
          <w:szCs w:val="22"/>
        </w:rPr>
      </w:pPr>
      <w:r w:rsidRPr="008A2C2A">
        <w:rPr>
          <w:sz w:val="22"/>
          <w:szCs w:val="22"/>
        </w:rPr>
        <w:t xml:space="preserve">(5) [Reserved] </w:t>
      </w:r>
    </w:p>
    <w:p w:rsidR="008A2C2A" w:rsidRPr="008A2C2A" w:rsidRDefault="008A2C2A" w:rsidP="008A2C2A">
      <w:pPr>
        <w:pStyle w:val="NormalWeb"/>
        <w:rPr>
          <w:sz w:val="22"/>
          <w:szCs w:val="22"/>
        </w:rPr>
      </w:pPr>
      <w:r w:rsidRPr="008A2C2A">
        <w:rPr>
          <w:sz w:val="22"/>
          <w:szCs w:val="22"/>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8A2C2A" w:rsidRPr="008A2C2A" w:rsidRDefault="008A2C2A" w:rsidP="008A2C2A">
      <w:pPr>
        <w:pStyle w:val="NormalWeb"/>
        <w:rPr>
          <w:sz w:val="22"/>
          <w:szCs w:val="22"/>
        </w:rPr>
      </w:pPr>
      <w:r w:rsidRPr="008A2C2A">
        <w:rPr>
          <w:sz w:val="22"/>
          <w:szCs w:val="22"/>
        </w:rPr>
        <w:t xml:space="preserve">(7)-(9) [Reserved] </w:t>
      </w:r>
    </w:p>
    <w:p w:rsidR="008A2C2A" w:rsidRPr="008A2C2A" w:rsidRDefault="008A2C2A" w:rsidP="008A2C2A">
      <w:pPr>
        <w:pStyle w:val="NormalWeb"/>
        <w:rPr>
          <w:sz w:val="22"/>
          <w:szCs w:val="22"/>
        </w:rPr>
      </w:pPr>
      <w:r w:rsidRPr="008A2C2A">
        <w:rPr>
          <w:sz w:val="22"/>
          <w:szCs w:val="22"/>
        </w:rPr>
        <w:t>(10) For the purposes of this part, time periods specified in days shall be measured in calendar days, even if the word “calendar” is absent, unless otherwise specified in an applicable requirement.</w:t>
      </w:r>
    </w:p>
    <w:p w:rsidR="008A2C2A" w:rsidRPr="008A2C2A" w:rsidRDefault="008A2C2A" w:rsidP="008A2C2A">
      <w:pPr>
        <w:pStyle w:val="NormalWeb"/>
        <w:rPr>
          <w:sz w:val="22"/>
          <w:szCs w:val="22"/>
        </w:rPr>
      </w:pPr>
      <w:r w:rsidRPr="008A2C2A">
        <w:rPr>
          <w:sz w:val="22"/>
          <w:szCs w:val="22"/>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w:t>
      </w:r>
      <w:r w:rsidRPr="008A2C2A">
        <w:rPr>
          <w:sz w:val="22"/>
          <w:szCs w:val="22"/>
        </w:rPr>
        <w:lastRenderedPageBreak/>
        <w:t xml:space="preserve">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8A2C2A" w:rsidRPr="008A2C2A" w:rsidRDefault="008A2C2A" w:rsidP="008A2C2A">
      <w:pPr>
        <w:pStyle w:val="NormalWeb"/>
        <w:rPr>
          <w:sz w:val="22"/>
          <w:szCs w:val="22"/>
        </w:rPr>
      </w:pPr>
      <w:r w:rsidRPr="008A2C2A">
        <w:rPr>
          <w:sz w:val="22"/>
          <w:szCs w:val="22"/>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Initial applicability determination for this part.</w:t>
      </w:r>
      <w:r w:rsidRPr="008A2C2A">
        <w:rPr>
          <w:sz w:val="22"/>
          <w:szCs w:val="22"/>
        </w:rPr>
        <w:t xml:space="preserve"> (1) The provisions of this part apply to the owner or operator of any stationary source that—</w:t>
      </w:r>
    </w:p>
    <w:p w:rsidR="008A2C2A" w:rsidRPr="008A2C2A" w:rsidRDefault="008A2C2A" w:rsidP="008A2C2A">
      <w:pPr>
        <w:pStyle w:val="NormalWeb"/>
        <w:rPr>
          <w:sz w:val="22"/>
          <w:szCs w:val="22"/>
        </w:rPr>
      </w:pPr>
      <w:r w:rsidRPr="008A2C2A">
        <w:rPr>
          <w:sz w:val="22"/>
          <w:szCs w:val="22"/>
        </w:rPr>
        <w:t xml:space="preserve">(i) Emits or has the potential to emit any hazardous air pollutant listed in or pursuant to section 112(b) of the Act; and </w:t>
      </w:r>
    </w:p>
    <w:p w:rsidR="008A2C2A" w:rsidRPr="008A2C2A" w:rsidRDefault="008A2C2A" w:rsidP="008A2C2A">
      <w:pPr>
        <w:pStyle w:val="NormalWeb"/>
        <w:rPr>
          <w:sz w:val="22"/>
          <w:szCs w:val="22"/>
        </w:rPr>
      </w:pPr>
      <w:r w:rsidRPr="008A2C2A">
        <w:rPr>
          <w:sz w:val="22"/>
          <w:szCs w:val="22"/>
        </w:rPr>
        <w:t xml:space="preserve">(ii) Is subject to any standard, limitation, prohibition, or other federally enforceable requirement established pursuant to this part. </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Applicability of this part after a relevant standard has been set under this part.</w:t>
      </w:r>
      <w:r w:rsidRPr="008A2C2A">
        <w:rPr>
          <w:sz w:val="22"/>
          <w:szCs w:val="22"/>
        </w:rPr>
        <w:t xml:space="preserve"> (1) If a relevant standard has been established under this part, the owner or operator of an affected source must comply with the provisions of that standard and of this subpart as provided in paragraph (a)(4) of this section. </w:t>
      </w:r>
    </w:p>
    <w:p w:rsidR="008A2C2A" w:rsidRPr="008A2C2A" w:rsidRDefault="008A2C2A" w:rsidP="008A2C2A">
      <w:pPr>
        <w:pStyle w:val="NormalWeb"/>
        <w:rPr>
          <w:sz w:val="22"/>
          <w:szCs w:val="22"/>
        </w:rPr>
      </w:pPr>
      <w:r w:rsidRPr="008A2C2A">
        <w:rPr>
          <w:sz w:val="22"/>
          <w:szCs w:val="22"/>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8A2C2A" w:rsidRPr="008A2C2A" w:rsidRDefault="008A2C2A" w:rsidP="008A2C2A">
      <w:pPr>
        <w:pStyle w:val="NormalWeb"/>
        <w:rPr>
          <w:sz w:val="22"/>
          <w:szCs w:val="22"/>
        </w:rPr>
      </w:pPr>
      <w:r w:rsidRPr="008A2C2A">
        <w:rPr>
          <w:sz w:val="22"/>
          <w:szCs w:val="22"/>
        </w:rPr>
        <w:t xml:space="preserve">(i) States will have the option to exclude area sources affected by that standard from the requirement to obtain a title V permit (i.e., the standard will exempt the category of area sources altogether from the permitting requirement); </w:t>
      </w:r>
    </w:p>
    <w:p w:rsidR="008A2C2A" w:rsidRPr="008A2C2A" w:rsidRDefault="008A2C2A" w:rsidP="008A2C2A">
      <w:pPr>
        <w:pStyle w:val="NormalWeb"/>
        <w:rPr>
          <w:sz w:val="22"/>
          <w:szCs w:val="22"/>
        </w:rPr>
      </w:pPr>
      <w:r w:rsidRPr="008A2C2A">
        <w:rPr>
          <w:sz w:val="22"/>
          <w:szCs w:val="22"/>
        </w:rPr>
        <w:t xml:space="preserve">(ii) States will have the option to defer permitting of area sources in that category until the Administrator takes rulemaking action to determine applicability of the permitting requirements; or </w:t>
      </w:r>
    </w:p>
    <w:p w:rsidR="008A2C2A" w:rsidRPr="008A2C2A" w:rsidRDefault="008A2C2A" w:rsidP="008A2C2A">
      <w:pPr>
        <w:pStyle w:val="NormalWeb"/>
        <w:rPr>
          <w:sz w:val="22"/>
          <w:szCs w:val="22"/>
        </w:rPr>
      </w:pPr>
      <w:r w:rsidRPr="008A2C2A">
        <w:rPr>
          <w:sz w:val="22"/>
          <w:szCs w:val="22"/>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8A2C2A" w:rsidRPr="008A2C2A" w:rsidRDefault="008A2C2A" w:rsidP="008A2C2A">
      <w:pPr>
        <w:pStyle w:val="NormalWeb"/>
        <w:rPr>
          <w:sz w:val="22"/>
          <w:szCs w:val="22"/>
        </w:rPr>
      </w:pPr>
      <w:r w:rsidRPr="008A2C2A">
        <w:rPr>
          <w:sz w:val="22"/>
          <w:szCs w:val="22"/>
        </w:rPr>
        <w:t xml:space="preserve">(3)-(4) [Reserved] </w:t>
      </w:r>
    </w:p>
    <w:p w:rsidR="008A2C2A" w:rsidRPr="008A2C2A" w:rsidRDefault="008A2C2A" w:rsidP="008A2C2A">
      <w:pPr>
        <w:pStyle w:val="NormalWeb"/>
        <w:rPr>
          <w:sz w:val="22"/>
          <w:szCs w:val="22"/>
        </w:rPr>
      </w:pPr>
      <w:r w:rsidRPr="008A2C2A">
        <w:rPr>
          <w:sz w:val="22"/>
          <w:szCs w:val="22"/>
        </w:rPr>
        <w:lastRenderedPageBreak/>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8A2C2A" w:rsidRPr="008A2C2A" w:rsidRDefault="008A2C2A" w:rsidP="008A2C2A">
      <w:pPr>
        <w:pStyle w:val="NormalWeb"/>
        <w:rPr>
          <w:sz w:val="22"/>
          <w:szCs w:val="22"/>
        </w:rPr>
      </w:pPr>
      <w:r w:rsidRPr="008A2C2A">
        <w:rPr>
          <w:sz w:val="22"/>
          <w:szCs w:val="22"/>
        </w:rPr>
        <w:t xml:space="preserve">(d) [Reserved] </w:t>
      </w:r>
    </w:p>
    <w:p w:rsidR="008A2C2A" w:rsidRPr="008A2C2A" w:rsidRDefault="008A2C2A" w:rsidP="008A2C2A">
      <w:pPr>
        <w:pStyle w:val="NormalWeb"/>
        <w:rPr>
          <w:sz w:val="22"/>
          <w:szCs w:val="22"/>
        </w:rPr>
      </w:pPr>
      <w:r w:rsidRPr="008A2C2A">
        <w:rPr>
          <w:sz w:val="22"/>
          <w:szCs w:val="22"/>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8A2C2A" w:rsidRPr="008A2C2A" w:rsidRDefault="008A2C2A" w:rsidP="008A2C2A">
      <w:pPr>
        <w:pStyle w:val="cita"/>
        <w:rPr>
          <w:sz w:val="22"/>
          <w:szCs w:val="22"/>
        </w:rPr>
      </w:pPr>
      <w:r w:rsidRPr="008A2C2A">
        <w:rPr>
          <w:sz w:val="22"/>
          <w:szCs w:val="22"/>
        </w:rPr>
        <w:t>[59 FR 12430, Mar. 16, 1994, as amended at 67 FR 16595, Apr. 5, 2002]</w:t>
      </w:r>
    </w:p>
    <w:p w:rsidR="008A2C2A" w:rsidRPr="00506B90" w:rsidRDefault="008A2C2A" w:rsidP="008A2C2A">
      <w:pPr>
        <w:pStyle w:val="Heading2"/>
        <w:rPr>
          <w:rFonts w:ascii="Times New Roman" w:hAnsi="Times New Roman" w:cs="Times New Roman"/>
          <w:b/>
          <w:color w:val="auto"/>
          <w:sz w:val="22"/>
          <w:szCs w:val="22"/>
        </w:rPr>
      </w:pPr>
      <w:bookmarkStart w:id="6" w:name="se40.11.63_12"/>
      <w:bookmarkEnd w:id="6"/>
      <w:r w:rsidRPr="00506B90">
        <w:rPr>
          <w:rFonts w:ascii="Times New Roman" w:hAnsi="Times New Roman" w:cs="Times New Roman"/>
          <w:b/>
          <w:color w:val="auto"/>
          <w:sz w:val="22"/>
          <w:szCs w:val="22"/>
        </w:rPr>
        <w:t>§63.2   Definitions.</w:t>
      </w:r>
    </w:p>
    <w:p w:rsidR="008A2C2A" w:rsidRPr="008A2C2A" w:rsidRDefault="008A2C2A" w:rsidP="008A2C2A">
      <w:pPr>
        <w:pStyle w:val="NormalWeb"/>
        <w:rPr>
          <w:sz w:val="22"/>
          <w:szCs w:val="22"/>
        </w:rPr>
      </w:pPr>
      <w:r w:rsidRPr="008A2C2A">
        <w:rPr>
          <w:sz w:val="22"/>
          <w:szCs w:val="22"/>
        </w:rPr>
        <w:t xml:space="preserve">The terms used in this part are defined in the Act or in this section as follows: </w:t>
      </w:r>
    </w:p>
    <w:p w:rsidR="008A2C2A" w:rsidRPr="008A2C2A" w:rsidRDefault="008A2C2A" w:rsidP="008A2C2A">
      <w:pPr>
        <w:pStyle w:val="NormalWeb"/>
        <w:rPr>
          <w:sz w:val="22"/>
          <w:szCs w:val="22"/>
        </w:rPr>
      </w:pPr>
      <w:r w:rsidRPr="008A2C2A">
        <w:rPr>
          <w:i/>
          <w:iCs/>
          <w:sz w:val="22"/>
          <w:szCs w:val="22"/>
        </w:rPr>
        <w:t>Act</w:t>
      </w:r>
      <w:r w:rsidRPr="008A2C2A">
        <w:rPr>
          <w:sz w:val="22"/>
          <w:szCs w:val="22"/>
        </w:rPr>
        <w:t xml:space="preserve"> means the Clean Air Act (42 U.S.C. 7401 </w:t>
      </w:r>
      <w:r w:rsidRPr="008A2C2A">
        <w:rPr>
          <w:i/>
          <w:iCs/>
          <w:sz w:val="22"/>
          <w:szCs w:val="22"/>
        </w:rPr>
        <w:t>et seq.,</w:t>
      </w:r>
      <w:r w:rsidRPr="008A2C2A">
        <w:rPr>
          <w:sz w:val="22"/>
          <w:szCs w:val="22"/>
        </w:rPr>
        <w:t xml:space="preserve"> as amended by Pub. L. 101-549, 104 Stat. 2399). </w:t>
      </w:r>
    </w:p>
    <w:p w:rsidR="008A2C2A" w:rsidRPr="008A2C2A" w:rsidRDefault="008A2C2A" w:rsidP="008A2C2A">
      <w:pPr>
        <w:pStyle w:val="NormalWeb"/>
        <w:rPr>
          <w:sz w:val="22"/>
          <w:szCs w:val="22"/>
        </w:rPr>
      </w:pPr>
      <w:r w:rsidRPr="008A2C2A">
        <w:rPr>
          <w:i/>
          <w:iCs/>
          <w:sz w:val="22"/>
          <w:szCs w:val="22"/>
        </w:rPr>
        <w:t>Actual emissions</w:t>
      </w:r>
      <w:r w:rsidRPr="008A2C2A">
        <w:rPr>
          <w:sz w:val="22"/>
          <w:szCs w:val="22"/>
        </w:rPr>
        <w:t xml:space="preserve"> is defined in subpart D of this part for the purpose of granting a compliance extension for an early reduction of hazardous air pollutants. </w:t>
      </w:r>
    </w:p>
    <w:p w:rsidR="008A2C2A" w:rsidRPr="008A2C2A" w:rsidRDefault="008A2C2A" w:rsidP="008A2C2A">
      <w:pPr>
        <w:pStyle w:val="NormalWeb"/>
        <w:rPr>
          <w:sz w:val="22"/>
          <w:szCs w:val="22"/>
        </w:rPr>
      </w:pPr>
      <w:r w:rsidRPr="008A2C2A">
        <w:rPr>
          <w:i/>
          <w:iCs/>
          <w:sz w:val="22"/>
          <w:szCs w:val="22"/>
        </w:rPr>
        <w:t>Administrator</w:t>
      </w:r>
      <w:r w:rsidRPr="008A2C2A">
        <w:rPr>
          <w:sz w:val="22"/>
          <w:szCs w:val="22"/>
        </w:rPr>
        <w:t xml:space="preserve"> means the Administrator of the United States Environmental Protection Agency or his or her authorized representative (e.g., a State that has been delegated the authority to implement the provisions of this part). </w:t>
      </w:r>
    </w:p>
    <w:p w:rsidR="008A2C2A" w:rsidRPr="008A2C2A" w:rsidRDefault="008A2C2A" w:rsidP="008A2C2A">
      <w:pPr>
        <w:pStyle w:val="NormalWeb"/>
        <w:rPr>
          <w:sz w:val="22"/>
          <w:szCs w:val="22"/>
        </w:rPr>
      </w:pPr>
      <w:r w:rsidRPr="008A2C2A">
        <w:rPr>
          <w:i/>
          <w:iCs/>
          <w:sz w:val="22"/>
          <w:szCs w:val="22"/>
        </w:rPr>
        <w:t>Affected source,</w:t>
      </w:r>
      <w:r w:rsidRPr="008A2C2A">
        <w:rPr>
          <w:sz w:val="22"/>
          <w:szCs w:val="22"/>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8A2C2A" w:rsidRPr="008A2C2A" w:rsidRDefault="008A2C2A" w:rsidP="008A2C2A">
      <w:pPr>
        <w:pStyle w:val="NormalWeb"/>
        <w:rPr>
          <w:sz w:val="22"/>
          <w:szCs w:val="22"/>
        </w:rPr>
      </w:pPr>
      <w:r w:rsidRPr="008A2C2A">
        <w:rPr>
          <w:i/>
          <w:iCs/>
          <w:sz w:val="22"/>
          <w:szCs w:val="22"/>
        </w:rPr>
        <w:t>Alternative emission limitation</w:t>
      </w:r>
      <w:r w:rsidRPr="008A2C2A">
        <w:rPr>
          <w:sz w:val="22"/>
          <w:szCs w:val="22"/>
        </w:rPr>
        <w:t xml:space="preserve"> means conditions established pursuant to sections 112(i)(5) or 112(i)(6) of the Act by the Administrator or by a State with an approved permit program. </w:t>
      </w:r>
    </w:p>
    <w:p w:rsidR="008A2C2A" w:rsidRPr="008A2C2A" w:rsidRDefault="008A2C2A" w:rsidP="008A2C2A">
      <w:pPr>
        <w:pStyle w:val="NormalWeb"/>
        <w:rPr>
          <w:sz w:val="22"/>
          <w:szCs w:val="22"/>
        </w:rPr>
      </w:pPr>
      <w:r w:rsidRPr="008A2C2A">
        <w:rPr>
          <w:i/>
          <w:iCs/>
          <w:sz w:val="22"/>
          <w:szCs w:val="22"/>
        </w:rPr>
        <w:lastRenderedPageBreak/>
        <w:t>Alternative emission standard</w:t>
      </w:r>
      <w:r w:rsidRPr="008A2C2A">
        <w:rPr>
          <w:sz w:val="22"/>
          <w:szCs w:val="22"/>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8A2C2A" w:rsidRPr="008A2C2A" w:rsidRDefault="008A2C2A" w:rsidP="008A2C2A">
      <w:pPr>
        <w:pStyle w:val="NormalWeb"/>
        <w:rPr>
          <w:sz w:val="22"/>
          <w:szCs w:val="22"/>
        </w:rPr>
      </w:pPr>
      <w:r w:rsidRPr="008A2C2A">
        <w:rPr>
          <w:i/>
          <w:iCs/>
          <w:sz w:val="22"/>
          <w:szCs w:val="22"/>
        </w:rPr>
        <w:t>Alternative test method</w:t>
      </w:r>
      <w:r w:rsidRPr="008A2C2A">
        <w:rPr>
          <w:sz w:val="22"/>
          <w:szCs w:val="22"/>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8A2C2A" w:rsidRPr="008A2C2A" w:rsidRDefault="008A2C2A" w:rsidP="008A2C2A">
      <w:pPr>
        <w:pStyle w:val="NormalWeb"/>
        <w:rPr>
          <w:sz w:val="22"/>
          <w:szCs w:val="22"/>
        </w:rPr>
      </w:pPr>
      <w:r w:rsidRPr="008A2C2A">
        <w:rPr>
          <w:i/>
          <w:iCs/>
          <w:sz w:val="22"/>
          <w:szCs w:val="22"/>
        </w:rPr>
        <w:t>Approved permit program</w:t>
      </w:r>
      <w:r w:rsidRPr="008A2C2A">
        <w:rPr>
          <w:sz w:val="22"/>
          <w:szCs w:val="22"/>
        </w:rPr>
        <w:t xml:space="preserve"> means a State permit program approved by the Administrator as meeting the requirements of part 70 of this chapter or a Federal permit program established in this chapter pursuant to title V of the Act (42 U.S.C. 7661). </w:t>
      </w:r>
    </w:p>
    <w:p w:rsidR="008A2C2A" w:rsidRPr="008A2C2A" w:rsidRDefault="008A2C2A" w:rsidP="008A2C2A">
      <w:pPr>
        <w:pStyle w:val="NormalWeb"/>
        <w:rPr>
          <w:sz w:val="22"/>
          <w:szCs w:val="22"/>
        </w:rPr>
      </w:pPr>
      <w:r w:rsidRPr="008A2C2A">
        <w:rPr>
          <w:i/>
          <w:iCs/>
          <w:sz w:val="22"/>
          <w:szCs w:val="22"/>
        </w:rPr>
        <w:t>Area source</w:t>
      </w:r>
      <w:r w:rsidRPr="008A2C2A">
        <w:rPr>
          <w:sz w:val="22"/>
          <w:szCs w:val="22"/>
        </w:rPr>
        <w:t xml:space="preserve"> means any stationary source of hazardous air pollutants that is not a major source as defined in this part. </w:t>
      </w:r>
    </w:p>
    <w:p w:rsidR="008A2C2A" w:rsidRPr="008A2C2A" w:rsidRDefault="008A2C2A" w:rsidP="008A2C2A">
      <w:pPr>
        <w:pStyle w:val="NormalWeb"/>
        <w:rPr>
          <w:sz w:val="22"/>
          <w:szCs w:val="22"/>
        </w:rPr>
      </w:pPr>
      <w:r w:rsidRPr="008A2C2A">
        <w:rPr>
          <w:i/>
          <w:iCs/>
          <w:sz w:val="22"/>
          <w:szCs w:val="22"/>
        </w:rPr>
        <w:t>Commenced</w:t>
      </w:r>
      <w:r w:rsidRPr="008A2C2A">
        <w:rPr>
          <w:sz w:val="22"/>
          <w:szCs w:val="22"/>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8A2C2A" w:rsidRPr="008A2C2A" w:rsidRDefault="008A2C2A" w:rsidP="008A2C2A">
      <w:pPr>
        <w:pStyle w:val="NormalWeb"/>
        <w:rPr>
          <w:sz w:val="22"/>
          <w:szCs w:val="22"/>
        </w:rPr>
      </w:pPr>
      <w:r w:rsidRPr="008A2C2A">
        <w:rPr>
          <w:i/>
          <w:iCs/>
          <w:sz w:val="22"/>
          <w:szCs w:val="22"/>
        </w:rPr>
        <w:t>Compliance date</w:t>
      </w:r>
      <w:r w:rsidRPr="008A2C2A">
        <w:rPr>
          <w:sz w:val="22"/>
          <w:szCs w:val="22"/>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8A2C2A" w:rsidRPr="008A2C2A" w:rsidRDefault="008A2C2A" w:rsidP="008A2C2A">
      <w:pPr>
        <w:pStyle w:val="NormalWeb"/>
        <w:rPr>
          <w:sz w:val="22"/>
          <w:szCs w:val="22"/>
        </w:rPr>
      </w:pPr>
      <w:r w:rsidRPr="008A2C2A">
        <w:rPr>
          <w:i/>
          <w:iCs/>
          <w:sz w:val="22"/>
          <w:szCs w:val="22"/>
        </w:rPr>
        <w:t>Compliance schedule</w:t>
      </w:r>
      <w:r w:rsidRPr="008A2C2A">
        <w:rPr>
          <w:sz w:val="22"/>
          <w:szCs w:val="22"/>
        </w:rPr>
        <w:t xml:space="preserve"> means: (1) In the case of an affected source that is in compliance with all applicable requirements established under this part, a statement that the source will continue to comply with such requirements; or </w:t>
      </w:r>
    </w:p>
    <w:p w:rsidR="008A2C2A" w:rsidRPr="008A2C2A" w:rsidRDefault="008A2C2A" w:rsidP="008A2C2A">
      <w:pPr>
        <w:pStyle w:val="NormalWeb"/>
        <w:rPr>
          <w:sz w:val="22"/>
          <w:szCs w:val="22"/>
        </w:rPr>
      </w:pPr>
      <w:r w:rsidRPr="008A2C2A">
        <w:rPr>
          <w:sz w:val="22"/>
          <w:szCs w:val="22"/>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8A2C2A" w:rsidRPr="008A2C2A" w:rsidRDefault="008A2C2A" w:rsidP="008A2C2A">
      <w:pPr>
        <w:pStyle w:val="NormalWeb"/>
        <w:rPr>
          <w:sz w:val="22"/>
          <w:szCs w:val="22"/>
        </w:rPr>
      </w:pPr>
      <w:r w:rsidRPr="008A2C2A">
        <w:rPr>
          <w:sz w:val="22"/>
          <w:szCs w:val="22"/>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8A2C2A" w:rsidRPr="008A2C2A" w:rsidRDefault="008A2C2A" w:rsidP="008A2C2A">
      <w:pPr>
        <w:pStyle w:val="NormalWeb"/>
        <w:rPr>
          <w:sz w:val="22"/>
          <w:szCs w:val="22"/>
        </w:rPr>
      </w:pPr>
      <w:r w:rsidRPr="008A2C2A">
        <w:rPr>
          <w:i/>
          <w:iCs/>
          <w:sz w:val="22"/>
          <w:szCs w:val="22"/>
        </w:rPr>
        <w:t>Construction</w:t>
      </w:r>
      <w:r w:rsidRPr="008A2C2A">
        <w:rPr>
          <w:sz w:val="22"/>
          <w:szCs w:val="22"/>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w:t>
      </w:r>
      <w:r w:rsidRPr="008A2C2A">
        <w:rPr>
          <w:sz w:val="22"/>
          <w:szCs w:val="22"/>
        </w:rPr>
        <w:lastRenderedPageBreak/>
        <w:t>the criteria for reconstruction as defined in this section. The costs of replacing minor ancillary equipment must be considered in determining whether the existing affected source is reconstructed.</w:t>
      </w:r>
    </w:p>
    <w:p w:rsidR="008A2C2A" w:rsidRPr="008A2C2A" w:rsidRDefault="008A2C2A" w:rsidP="008A2C2A">
      <w:pPr>
        <w:pStyle w:val="NormalWeb"/>
        <w:rPr>
          <w:sz w:val="22"/>
          <w:szCs w:val="22"/>
        </w:rPr>
      </w:pPr>
      <w:r w:rsidRPr="008A2C2A">
        <w:rPr>
          <w:i/>
          <w:iCs/>
          <w:sz w:val="22"/>
          <w:szCs w:val="22"/>
        </w:rPr>
        <w:t>Continuous emission monitoring system</w:t>
      </w:r>
      <w:r w:rsidRPr="008A2C2A">
        <w:rPr>
          <w:sz w:val="22"/>
          <w:szCs w:val="22"/>
        </w:rPr>
        <w:t xml:space="preserve"> (CEMS) means the total equipment that may be required to meet the data acquisition and availability requirements of this part, used to sample, condition (if applicable), analyze, and provide a record of emissions. </w:t>
      </w:r>
    </w:p>
    <w:p w:rsidR="008A2C2A" w:rsidRPr="008A2C2A" w:rsidRDefault="008A2C2A" w:rsidP="008A2C2A">
      <w:pPr>
        <w:pStyle w:val="NormalWeb"/>
        <w:rPr>
          <w:sz w:val="22"/>
          <w:szCs w:val="22"/>
        </w:rPr>
      </w:pPr>
      <w:r w:rsidRPr="008A2C2A">
        <w:rPr>
          <w:i/>
          <w:iCs/>
          <w:sz w:val="22"/>
          <w:szCs w:val="22"/>
        </w:rPr>
        <w:t>Continuous monitoring system</w:t>
      </w:r>
      <w:r w:rsidRPr="008A2C2A">
        <w:rPr>
          <w:sz w:val="22"/>
          <w:szCs w:val="22"/>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8A2C2A" w:rsidRPr="008A2C2A" w:rsidRDefault="008A2C2A" w:rsidP="008A2C2A">
      <w:pPr>
        <w:pStyle w:val="NormalWeb"/>
        <w:rPr>
          <w:sz w:val="22"/>
          <w:szCs w:val="22"/>
        </w:rPr>
      </w:pPr>
      <w:r w:rsidRPr="008A2C2A">
        <w:rPr>
          <w:i/>
          <w:iCs/>
          <w:sz w:val="22"/>
          <w:szCs w:val="22"/>
        </w:rPr>
        <w:t>Continuous opacity monitoring system</w:t>
      </w:r>
      <w:r w:rsidRPr="008A2C2A">
        <w:rPr>
          <w:sz w:val="22"/>
          <w:szCs w:val="22"/>
        </w:rPr>
        <w:t xml:space="preserve"> (COMS) means a continuous monitoring system that measures the opacity of emissions. </w:t>
      </w:r>
    </w:p>
    <w:p w:rsidR="008A2C2A" w:rsidRPr="008A2C2A" w:rsidRDefault="008A2C2A" w:rsidP="008A2C2A">
      <w:pPr>
        <w:pStyle w:val="NormalWeb"/>
        <w:rPr>
          <w:sz w:val="22"/>
          <w:szCs w:val="22"/>
        </w:rPr>
      </w:pPr>
      <w:r w:rsidRPr="008A2C2A">
        <w:rPr>
          <w:i/>
          <w:iCs/>
          <w:sz w:val="22"/>
          <w:szCs w:val="22"/>
        </w:rPr>
        <w:t>Continuous parameter monitoring system</w:t>
      </w:r>
      <w:r w:rsidRPr="008A2C2A">
        <w:rPr>
          <w:sz w:val="22"/>
          <w:szCs w:val="22"/>
        </w:rPr>
        <w:t xml:space="preserve"> means the total equipment that may be required to meet the data acquisition and availability requirements of this part, used to sample, condition (if applicable), analyze, and provide a record of process or control system parameters.</w:t>
      </w:r>
    </w:p>
    <w:p w:rsidR="008A2C2A" w:rsidRPr="008A2C2A" w:rsidRDefault="008A2C2A" w:rsidP="008A2C2A">
      <w:pPr>
        <w:pStyle w:val="NormalWeb"/>
        <w:rPr>
          <w:sz w:val="22"/>
          <w:szCs w:val="22"/>
        </w:rPr>
      </w:pPr>
      <w:r w:rsidRPr="008A2C2A">
        <w:rPr>
          <w:i/>
          <w:iCs/>
          <w:sz w:val="22"/>
          <w:szCs w:val="22"/>
        </w:rPr>
        <w:t>Effective date</w:t>
      </w:r>
      <w:r w:rsidRPr="008A2C2A">
        <w:rPr>
          <w:sz w:val="22"/>
          <w:szCs w:val="22"/>
        </w:rPr>
        <w:t xml:space="preserve"> means: </w:t>
      </w:r>
    </w:p>
    <w:p w:rsidR="008A2C2A" w:rsidRPr="008A2C2A" w:rsidRDefault="008A2C2A" w:rsidP="008A2C2A">
      <w:pPr>
        <w:pStyle w:val="NormalWeb"/>
        <w:rPr>
          <w:sz w:val="22"/>
          <w:szCs w:val="22"/>
        </w:rPr>
      </w:pPr>
      <w:r w:rsidRPr="008A2C2A">
        <w:rPr>
          <w:sz w:val="22"/>
          <w:szCs w:val="22"/>
        </w:rPr>
        <w:t xml:space="preserve">(1) With regard to an emission standard established under this part, the date of promulgation in the </w:t>
      </w:r>
      <w:r w:rsidRPr="008A2C2A">
        <w:rPr>
          <w:smallCaps/>
          <w:sz w:val="22"/>
          <w:szCs w:val="22"/>
        </w:rPr>
        <w:t>Federal Register</w:t>
      </w:r>
      <w:r w:rsidRPr="008A2C2A">
        <w:rPr>
          <w:sz w:val="22"/>
          <w:szCs w:val="22"/>
        </w:rPr>
        <w:t xml:space="preserve"> of such standard; or </w:t>
      </w:r>
    </w:p>
    <w:p w:rsidR="008A2C2A" w:rsidRPr="008A2C2A" w:rsidRDefault="008A2C2A" w:rsidP="008A2C2A">
      <w:pPr>
        <w:pStyle w:val="NormalWeb"/>
        <w:rPr>
          <w:sz w:val="22"/>
          <w:szCs w:val="22"/>
        </w:rPr>
      </w:pPr>
      <w:r w:rsidRPr="008A2C2A">
        <w:rPr>
          <w:sz w:val="22"/>
          <w:szCs w:val="22"/>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8A2C2A" w:rsidRPr="008A2C2A" w:rsidRDefault="008A2C2A" w:rsidP="008A2C2A">
      <w:pPr>
        <w:pStyle w:val="NormalWeb"/>
        <w:rPr>
          <w:sz w:val="22"/>
          <w:szCs w:val="22"/>
        </w:rPr>
      </w:pPr>
      <w:r w:rsidRPr="008A2C2A">
        <w:rPr>
          <w:i/>
          <w:iCs/>
          <w:sz w:val="22"/>
          <w:szCs w:val="22"/>
        </w:rPr>
        <w:t>Emission standard</w:t>
      </w:r>
      <w:r w:rsidRPr="008A2C2A">
        <w:rPr>
          <w:sz w:val="22"/>
          <w:szCs w:val="22"/>
        </w:rPr>
        <w:t xml:space="preserve"> means a national standard, limitation, prohibition, or other regulation promulgated in a subpart of this part pursuant to sections 112(d), 112(h), or 112(f) of the Act. </w:t>
      </w:r>
    </w:p>
    <w:p w:rsidR="008A2C2A" w:rsidRPr="008A2C2A" w:rsidRDefault="008A2C2A" w:rsidP="008A2C2A">
      <w:pPr>
        <w:pStyle w:val="NormalWeb"/>
        <w:rPr>
          <w:sz w:val="22"/>
          <w:szCs w:val="22"/>
        </w:rPr>
      </w:pPr>
      <w:r w:rsidRPr="008A2C2A">
        <w:rPr>
          <w:i/>
          <w:iCs/>
          <w:sz w:val="22"/>
          <w:szCs w:val="22"/>
        </w:rPr>
        <w:t>Emissions averaging</w:t>
      </w:r>
      <w:r w:rsidRPr="008A2C2A">
        <w:rPr>
          <w:sz w:val="22"/>
          <w:szCs w:val="22"/>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8A2C2A" w:rsidRPr="008A2C2A" w:rsidRDefault="008A2C2A" w:rsidP="008A2C2A">
      <w:pPr>
        <w:pStyle w:val="NormalWeb"/>
        <w:rPr>
          <w:sz w:val="22"/>
          <w:szCs w:val="22"/>
        </w:rPr>
      </w:pPr>
      <w:r w:rsidRPr="008A2C2A">
        <w:rPr>
          <w:i/>
          <w:iCs/>
          <w:sz w:val="22"/>
          <w:szCs w:val="22"/>
        </w:rPr>
        <w:t>EPA</w:t>
      </w:r>
      <w:r w:rsidRPr="008A2C2A">
        <w:rPr>
          <w:sz w:val="22"/>
          <w:szCs w:val="22"/>
        </w:rPr>
        <w:t xml:space="preserve"> means the United States Environmental Protection Agency. </w:t>
      </w:r>
    </w:p>
    <w:p w:rsidR="008A2C2A" w:rsidRPr="008A2C2A" w:rsidRDefault="008A2C2A" w:rsidP="008A2C2A">
      <w:pPr>
        <w:pStyle w:val="NormalWeb"/>
        <w:rPr>
          <w:sz w:val="22"/>
          <w:szCs w:val="22"/>
        </w:rPr>
      </w:pPr>
      <w:r w:rsidRPr="008A2C2A">
        <w:rPr>
          <w:i/>
          <w:iCs/>
          <w:sz w:val="22"/>
          <w:szCs w:val="22"/>
        </w:rPr>
        <w:t>Equivalent emission limitation</w:t>
      </w:r>
      <w:r w:rsidRPr="008A2C2A">
        <w:rPr>
          <w:sz w:val="22"/>
          <w:szCs w:val="22"/>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8A2C2A" w:rsidRPr="008A2C2A" w:rsidRDefault="008A2C2A" w:rsidP="008A2C2A">
      <w:pPr>
        <w:pStyle w:val="NormalWeb"/>
        <w:rPr>
          <w:sz w:val="22"/>
          <w:szCs w:val="22"/>
        </w:rPr>
      </w:pPr>
      <w:r w:rsidRPr="008A2C2A">
        <w:rPr>
          <w:i/>
          <w:iCs/>
          <w:sz w:val="22"/>
          <w:szCs w:val="22"/>
        </w:rPr>
        <w:t>Excess emissions and continuous monitoring system performance report</w:t>
      </w:r>
      <w:r w:rsidRPr="008A2C2A">
        <w:rPr>
          <w:sz w:val="22"/>
          <w:szCs w:val="22"/>
        </w:rPr>
        <w:t xml:space="preserve"> is a report that must be submitted periodically by an affected source in order to provide data on its compliance with relevant emission limits, operating parameters, and the performance of its continuous parameter monitoring systems. </w:t>
      </w:r>
    </w:p>
    <w:p w:rsidR="008A2C2A" w:rsidRPr="008A2C2A" w:rsidRDefault="008A2C2A" w:rsidP="008A2C2A">
      <w:pPr>
        <w:pStyle w:val="NormalWeb"/>
        <w:rPr>
          <w:sz w:val="22"/>
          <w:szCs w:val="22"/>
        </w:rPr>
      </w:pPr>
      <w:r w:rsidRPr="008A2C2A">
        <w:rPr>
          <w:i/>
          <w:iCs/>
          <w:sz w:val="22"/>
          <w:szCs w:val="22"/>
        </w:rPr>
        <w:t>Existing source</w:t>
      </w:r>
      <w:r w:rsidRPr="008A2C2A">
        <w:rPr>
          <w:sz w:val="22"/>
          <w:szCs w:val="22"/>
        </w:rPr>
        <w:t xml:space="preserve"> means any affected source that is not a new source. </w:t>
      </w:r>
    </w:p>
    <w:p w:rsidR="008A2C2A" w:rsidRPr="008A2C2A" w:rsidRDefault="008A2C2A" w:rsidP="008A2C2A">
      <w:pPr>
        <w:pStyle w:val="NormalWeb"/>
        <w:rPr>
          <w:sz w:val="22"/>
          <w:szCs w:val="22"/>
        </w:rPr>
      </w:pPr>
      <w:r w:rsidRPr="008A2C2A">
        <w:rPr>
          <w:i/>
          <w:iCs/>
          <w:sz w:val="22"/>
          <w:szCs w:val="22"/>
        </w:rPr>
        <w:lastRenderedPageBreak/>
        <w:t>Federally enforceable</w:t>
      </w:r>
      <w:r w:rsidRPr="008A2C2A">
        <w:rPr>
          <w:sz w:val="22"/>
          <w:szCs w:val="22"/>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8A2C2A" w:rsidRPr="008A2C2A" w:rsidRDefault="008A2C2A" w:rsidP="008A2C2A">
      <w:pPr>
        <w:pStyle w:val="NormalWeb"/>
        <w:rPr>
          <w:sz w:val="22"/>
          <w:szCs w:val="22"/>
        </w:rPr>
      </w:pPr>
      <w:r w:rsidRPr="008A2C2A">
        <w:rPr>
          <w:sz w:val="22"/>
          <w:szCs w:val="22"/>
        </w:rPr>
        <w:t xml:space="preserve">(1) Emission standards, alternative emission standards, alternative emission limitations, and equivalent emission limitations established pursuant to section 112 of the Act as amended in 1990; </w:t>
      </w:r>
    </w:p>
    <w:p w:rsidR="008A2C2A" w:rsidRPr="008A2C2A" w:rsidRDefault="008A2C2A" w:rsidP="008A2C2A">
      <w:pPr>
        <w:pStyle w:val="NormalWeb"/>
        <w:rPr>
          <w:sz w:val="22"/>
          <w:szCs w:val="22"/>
        </w:rPr>
      </w:pPr>
      <w:r w:rsidRPr="008A2C2A">
        <w:rPr>
          <w:sz w:val="22"/>
          <w:szCs w:val="22"/>
        </w:rPr>
        <w:t xml:space="preserve">(2) New source performance standards established pursuant to section 111 of the Act, and emission standards established pursuant to section 112 of the Act before it was amended in 1990; </w:t>
      </w:r>
    </w:p>
    <w:p w:rsidR="008A2C2A" w:rsidRPr="008A2C2A" w:rsidRDefault="008A2C2A" w:rsidP="008A2C2A">
      <w:pPr>
        <w:pStyle w:val="NormalWeb"/>
        <w:rPr>
          <w:sz w:val="22"/>
          <w:szCs w:val="22"/>
        </w:rPr>
      </w:pPr>
      <w:r w:rsidRPr="008A2C2A">
        <w:rPr>
          <w:sz w:val="22"/>
          <w:szCs w:val="22"/>
        </w:rPr>
        <w:t xml:space="preserve">(3) All terms and conditions in a title V permit, including any provisions that limit a source's potential to emit, unless expressly designated as not federally enforceable; </w:t>
      </w:r>
    </w:p>
    <w:p w:rsidR="008A2C2A" w:rsidRPr="008A2C2A" w:rsidRDefault="008A2C2A" w:rsidP="008A2C2A">
      <w:pPr>
        <w:pStyle w:val="NormalWeb"/>
        <w:rPr>
          <w:sz w:val="22"/>
          <w:szCs w:val="22"/>
        </w:rPr>
      </w:pPr>
      <w:r w:rsidRPr="008A2C2A">
        <w:rPr>
          <w:sz w:val="22"/>
          <w:szCs w:val="22"/>
        </w:rPr>
        <w:t xml:space="preserve">(4) Limitations and conditions that are part of an approved State Implementation Plan (SIP) or a Federal Implementation Plan (FIP); </w:t>
      </w:r>
    </w:p>
    <w:p w:rsidR="008A2C2A" w:rsidRPr="008A2C2A" w:rsidRDefault="008A2C2A" w:rsidP="008A2C2A">
      <w:pPr>
        <w:pStyle w:val="NormalWeb"/>
        <w:rPr>
          <w:sz w:val="22"/>
          <w:szCs w:val="22"/>
        </w:rPr>
      </w:pPr>
      <w:r w:rsidRPr="008A2C2A">
        <w:rPr>
          <w:sz w:val="22"/>
          <w:szCs w:val="22"/>
        </w:rPr>
        <w:t xml:space="preserve">(5) Limitations and conditions that are part of a Federal construction permit issued under 40 CFR 52.21 or any construction permit issued under regulations approved by the EPA in accordance with 40 CFR part 51; </w:t>
      </w:r>
    </w:p>
    <w:p w:rsidR="008A2C2A" w:rsidRPr="008A2C2A" w:rsidRDefault="008A2C2A" w:rsidP="008A2C2A">
      <w:pPr>
        <w:pStyle w:val="NormalWeb"/>
        <w:rPr>
          <w:sz w:val="22"/>
          <w:szCs w:val="22"/>
        </w:rPr>
      </w:pPr>
      <w:r w:rsidRPr="008A2C2A">
        <w:rPr>
          <w:sz w:val="22"/>
          <w:szCs w:val="22"/>
        </w:rPr>
        <w:t xml:space="preserve">(6) Limitations and conditions that are part of an operating permit where the permit and the permitting program pursuant to which it was issued meet all of the following criteria: </w:t>
      </w:r>
    </w:p>
    <w:p w:rsidR="008A2C2A" w:rsidRPr="008A2C2A" w:rsidRDefault="008A2C2A" w:rsidP="008A2C2A">
      <w:pPr>
        <w:pStyle w:val="NormalWeb"/>
        <w:rPr>
          <w:sz w:val="22"/>
          <w:szCs w:val="22"/>
        </w:rPr>
      </w:pPr>
      <w:r w:rsidRPr="008A2C2A">
        <w:rPr>
          <w:sz w:val="22"/>
          <w:szCs w:val="22"/>
        </w:rPr>
        <w:t xml:space="preserve">(i) The operating permit program has been submitted to and approved by EPA into a State implementation plan (SIP) under section 110 of the CAA; </w:t>
      </w:r>
    </w:p>
    <w:p w:rsidR="008A2C2A" w:rsidRPr="008A2C2A" w:rsidRDefault="008A2C2A" w:rsidP="008A2C2A">
      <w:pPr>
        <w:pStyle w:val="NormalWeb"/>
        <w:rPr>
          <w:sz w:val="22"/>
          <w:szCs w:val="22"/>
        </w:rPr>
      </w:pPr>
      <w:r w:rsidRPr="008A2C2A">
        <w:rPr>
          <w:sz w:val="22"/>
          <w:szCs w:val="22"/>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8A2C2A" w:rsidRPr="008A2C2A" w:rsidRDefault="008A2C2A" w:rsidP="008A2C2A">
      <w:pPr>
        <w:pStyle w:val="NormalWeb"/>
        <w:rPr>
          <w:sz w:val="22"/>
          <w:szCs w:val="22"/>
        </w:rPr>
      </w:pPr>
      <w:r w:rsidRPr="008A2C2A">
        <w:rPr>
          <w:sz w:val="22"/>
          <w:szCs w:val="22"/>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8A2C2A" w:rsidRPr="008A2C2A" w:rsidRDefault="008A2C2A" w:rsidP="008A2C2A">
      <w:pPr>
        <w:pStyle w:val="NormalWeb"/>
        <w:rPr>
          <w:sz w:val="22"/>
          <w:szCs w:val="22"/>
        </w:rPr>
      </w:pPr>
      <w:r w:rsidRPr="008A2C2A">
        <w:rPr>
          <w:sz w:val="22"/>
          <w:szCs w:val="22"/>
        </w:rPr>
        <w:t>(iv) The limitations, controls, and requirements in the permit in question are permanent, quantifiable, and otherwise enforceable as a practical matter; and</w:t>
      </w:r>
    </w:p>
    <w:p w:rsidR="008A2C2A" w:rsidRPr="008A2C2A" w:rsidRDefault="008A2C2A" w:rsidP="008A2C2A">
      <w:pPr>
        <w:pStyle w:val="NormalWeb"/>
        <w:rPr>
          <w:sz w:val="22"/>
          <w:szCs w:val="22"/>
        </w:rPr>
      </w:pPr>
      <w:r w:rsidRPr="008A2C2A">
        <w:rPr>
          <w:sz w:val="22"/>
          <w:szCs w:val="22"/>
        </w:rPr>
        <w:t>(v) The permit in question was issued only after adequate and timely notice and opportunity for comment for EPA and the public.</w:t>
      </w:r>
    </w:p>
    <w:p w:rsidR="008A2C2A" w:rsidRPr="008A2C2A" w:rsidRDefault="008A2C2A" w:rsidP="008A2C2A">
      <w:pPr>
        <w:pStyle w:val="NormalWeb"/>
        <w:rPr>
          <w:sz w:val="22"/>
          <w:szCs w:val="22"/>
        </w:rPr>
      </w:pPr>
      <w:r w:rsidRPr="008A2C2A">
        <w:rPr>
          <w:sz w:val="22"/>
          <w:szCs w:val="22"/>
        </w:rPr>
        <w:t xml:space="preserve">(7) Limitations and conditions in a State rule or program that has been approved by the EPA under subpart E of this part for the purposes of implementing and enforcing section 112; and </w:t>
      </w:r>
    </w:p>
    <w:p w:rsidR="008A2C2A" w:rsidRPr="008A2C2A" w:rsidRDefault="008A2C2A" w:rsidP="008A2C2A">
      <w:pPr>
        <w:pStyle w:val="NormalWeb"/>
        <w:rPr>
          <w:sz w:val="22"/>
          <w:szCs w:val="22"/>
        </w:rPr>
      </w:pPr>
      <w:r w:rsidRPr="008A2C2A">
        <w:rPr>
          <w:sz w:val="22"/>
          <w:szCs w:val="22"/>
        </w:rPr>
        <w:t xml:space="preserve">(8) Individual consent agreements that the EPA has legal authority to create. </w:t>
      </w:r>
    </w:p>
    <w:p w:rsidR="008A2C2A" w:rsidRPr="008A2C2A" w:rsidRDefault="008A2C2A" w:rsidP="008A2C2A">
      <w:pPr>
        <w:pStyle w:val="NormalWeb"/>
        <w:rPr>
          <w:sz w:val="22"/>
          <w:szCs w:val="22"/>
        </w:rPr>
      </w:pPr>
      <w:r w:rsidRPr="008A2C2A">
        <w:rPr>
          <w:i/>
          <w:iCs/>
          <w:sz w:val="22"/>
          <w:szCs w:val="22"/>
        </w:rPr>
        <w:t>Fixed capital cost</w:t>
      </w:r>
      <w:r w:rsidRPr="008A2C2A">
        <w:rPr>
          <w:sz w:val="22"/>
          <w:szCs w:val="22"/>
        </w:rPr>
        <w:t xml:space="preserve"> means the capital needed to provide all the depreciable components of an existing source. </w:t>
      </w:r>
    </w:p>
    <w:p w:rsidR="008A2C2A" w:rsidRPr="008A2C2A" w:rsidRDefault="008A2C2A" w:rsidP="008A2C2A">
      <w:pPr>
        <w:pStyle w:val="NormalWeb"/>
        <w:rPr>
          <w:sz w:val="22"/>
          <w:szCs w:val="22"/>
        </w:rPr>
      </w:pPr>
      <w:r w:rsidRPr="008A2C2A">
        <w:rPr>
          <w:i/>
          <w:iCs/>
          <w:sz w:val="22"/>
          <w:szCs w:val="22"/>
        </w:rPr>
        <w:lastRenderedPageBreak/>
        <w:t>Force majeure</w:t>
      </w:r>
      <w:r w:rsidRPr="008A2C2A">
        <w:rPr>
          <w:sz w:val="22"/>
          <w:szCs w:val="22"/>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8A2C2A" w:rsidRPr="008A2C2A" w:rsidRDefault="008A2C2A" w:rsidP="008A2C2A">
      <w:pPr>
        <w:pStyle w:val="NormalWeb"/>
        <w:rPr>
          <w:sz w:val="22"/>
          <w:szCs w:val="22"/>
        </w:rPr>
      </w:pPr>
      <w:r w:rsidRPr="008A2C2A">
        <w:rPr>
          <w:i/>
          <w:iCs/>
          <w:sz w:val="22"/>
          <w:szCs w:val="22"/>
        </w:rPr>
        <w:t>Fugitive emissions</w:t>
      </w:r>
      <w:r w:rsidRPr="008A2C2A">
        <w:rPr>
          <w:sz w:val="22"/>
          <w:szCs w:val="22"/>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8A2C2A" w:rsidRPr="008A2C2A" w:rsidRDefault="008A2C2A" w:rsidP="008A2C2A">
      <w:pPr>
        <w:pStyle w:val="NormalWeb"/>
        <w:rPr>
          <w:sz w:val="22"/>
          <w:szCs w:val="22"/>
        </w:rPr>
      </w:pPr>
      <w:r w:rsidRPr="008A2C2A">
        <w:rPr>
          <w:i/>
          <w:iCs/>
          <w:sz w:val="22"/>
          <w:szCs w:val="22"/>
        </w:rPr>
        <w:t>Hazardous air pollutant</w:t>
      </w:r>
      <w:r w:rsidRPr="008A2C2A">
        <w:rPr>
          <w:sz w:val="22"/>
          <w:szCs w:val="22"/>
        </w:rPr>
        <w:t xml:space="preserve"> means any air pollutant listed in or pursuant to section 112(b) of the Act. </w:t>
      </w:r>
    </w:p>
    <w:p w:rsidR="008A2C2A" w:rsidRPr="008A2C2A" w:rsidRDefault="008A2C2A" w:rsidP="008A2C2A">
      <w:pPr>
        <w:pStyle w:val="NormalWeb"/>
        <w:rPr>
          <w:sz w:val="22"/>
          <w:szCs w:val="22"/>
        </w:rPr>
      </w:pPr>
      <w:r w:rsidRPr="008A2C2A">
        <w:rPr>
          <w:i/>
          <w:iCs/>
          <w:sz w:val="22"/>
          <w:szCs w:val="22"/>
        </w:rPr>
        <w:t>Issuance</w:t>
      </w:r>
      <w:r w:rsidRPr="008A2C2A">
        <w:rPr>
          <w:sz w:val="22"/>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8A2C2A" w:rsidRPr="008A2C2A" w:rsidRDefault="008A2C2A" w:rsidP="008A2C2A">
      <w:pPr>
        <w:pStyle w:val="NormalWeb"/>
        <w:rPr>
          <w:sz w:val="22"/>
          <w:szCs w:val="22"/>
        </w:rPr>
      </w:pPr>
      <w:r w:rsidRPr="008A2C2A">
        <w:rPr>
          <w:i/>
          <w:iCs/>
          <w:sz w:val="22"/>
          <w:szCs w:val="22"/>
        </w:rPr>
        <w:t>Major source</w:t>
      </w:r>
      <w:r w:rsidRPr="008A2C2A">
        <w:rPr>
          <w:sz w:val="22"/>
          <w:szCs w:val="22"/>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8A2C2A" w:rsidRPr="008A2C2A" w:rsidRDefault="008A2C2A" w:rsidP="008A2C2A">
      <w:pPr>
        <w:pStyle w:val="NormalWeb"/>
        <w:rPr>
          <w:sz w:val="22"/>
          <w:szCs w:val="22"/>
        </w:rPr>
      </w:pPr>
      <w:r w:rsidRPr="008A2C2A">
        <w:rPr>
          <w:i/>
          <w:iCs/>
          <w:sz w:val="22"/>
          <w:szCs w:val="22"/>
        </w:rPr>
        <w:t>Malfunction</w:t>
      </w:r>
      <w:r w:rsidRPr="008A2C2A">
        <w:rPr>
          <w:sz w:val="22"/>
          <w:szCs w:val="22"/>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8A2C2A" w:rsidRPr="008A2C2A" w:rsidRDefault="008A2C2A" w:rsidP="008A2C2A">
      <w:pPr>
        <w:pStyle w:val="NormalWeb"/>
        <w:rPr>
          <w:sz w:val="22"/>
          <w:szCs w:val="22"/>
        </w:rPr>
      </w:pPr>
      <w:r w:rsidRPr="008A2C2A">
        <w:rPr>
          <w:i/>
          <w:iCs/>
          <w:sz w:val="22"/>
          <w:szCs w:val="22"/>
        </w:rPr>
        <w:t>Monitoring</w:t>
      </w:r>
      <w:r w:rsidRPr="008A2C2A">
        <w:rPr>
          <w:sz w:val="22"/>
          <w:szCs w:val="22"/>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8A2C2A" w:rsidRPr="008A2C2A" w:rsidRDefault="008A2C2A" w:rsidP="008A2C2A">
      <w:pPr>
        <w:pStyle w:val="NormalWeb"/>
        <w:rPr>
          <w:sz w:val="22"/>
          <w:szCs w:val="22"/>
        </w:rPr>
      </w:pPr>
      <w:r w:rsidRPr="008A2C2A">
        <w:rPr>
          <w:sz w:val="22"/>
          <w:szCs w:val="22"/>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8A2C2A" w:rsidRPr="008A2C2A" w:rsidRDefault="008A2C2A" w:rsidP="008A2C2A">
      <w:pPr>
        <w:pStyle w:val="NormalWeb"/>
        <w:rPr>
          <w:sz w:val="22"/>
          <w:szCs w:val="22"/>
        </w:rPr>
      </w:pPr>
      <w:r w:rsidRPr="008A2C2A">
        <w:rPr>
          <w:sz w:val="22"/>
          <w:szCs w:val="22"/>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8A2C2A" w:rsidRPr="008A2C2A" w:rsidRDefault="008A2C2A" w:rsidP="008A2C2A">
      <w:pPr>
        <w:pStyle w:val="NormalWeb"/>
        <w:rPr>
          <w:sz w:val="22"/>
          <w:szCs w:val="22"/>
        </w:rPr>
      </w:pPr>
      <w:r w:rsidRPr="008A2C2A">
        <w:rPr>
          <w:sz w:val="22"/>
          <w:szCs w:val="22"/>
        </w:rPr>
        <w:lastRenderedPageBreak/>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8A2C2A" w:rsidRPr="008A2C2A" w:rsidRDefault="008A2C2A" w:rsidP="008A2C2A">
      <w:pPr>
        <w:pStyle w:val="NormalWeb"/>
        <w:rPr>
          <w:sz w:val="22"/>
          <w:szCs w:val="22"/>
        </w:rPr>
      </w:pPr>
      <w:r w:rsidRPr="008A2C2A">
        <w:rPr>
          <w:sz w:val="22"/>
          <w:szCs w:val="22"/>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8A2C2A" w:rsidRPr="008A2C2A" w:rsidRDefault="008A2C2A" w:rsidP="008A2C2A">
      <w:pPr>
        <w:pStyle w:val="NormalWeb"/>
        <w:rPr>
          <w:sz w:val="22"/>
          <w:szCs w:val="22"/>
        </w:rPr>
      </w:pPr>
      <w:r w:rsidRPr="008A2C2A">
        <w:rPr>
          <w:i/>
          <w:iCs/>
          <w:sz w:val="22"/>
          <w:szCs w:val="22"/>
        </w:rPr>
        <w:t>New affected source</w:t>
      </w:r>
      <w:r w:rsidRPr="008A2C2A">
        <w:rPr>
          <w:sz w:val="22"/>
          <w:szCs w:val="22"/>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8A2C2A" w:rsidRPr="008A2C2A" w:rsidRDefault="008A2C2A" w:rsidP="008A2C2A">
      <w:pPr>
        <w:pStyle w:val="NormalWeb"/>
        <w:rPr>
          <w:sz w:val="22"/>
          <w:szCs w:val="22"/>
        </w:rPr>
      </w:pPr>
      <w:r w:rsidRPr="008A2C2A">
        <w:rPr>
          <w:sz w:val="22"/>
          <w:szCs w:val="22"/>
        </w:rPr>
        <w:t xml:space="preserve">(1) Emission reduction impacts of controlling individual sources versus groups of sources; </w:t>
      </w:r>
    </w:p>
    <w:p w:rsidR="008A2C2A" w:rsidRPr="008A2C2A" w:rsidRDefault="008A2C2A" w:rsidP="008A2C2A">
      <w:pPr>
        <w:pStyle w:val="NormalWeb"/>
        <w:rPr>
          <w:sz w:val="22"/>
          <w:szCs w:val="22"/>
        </w:rPr>
      </w:pPr>
      <w:r w:rsidRPr="008A2C2A">
        <w:rPr>
          <w:sz w:val="22"/>
          <w:szCs w:val="22"/>
        </w:rPr>
        <w:t xml:space="preserve">(2) Cost effectiveness of controlling individual equipment; </w:t>
      </w:r>
    </w:p>
    <w:p w:rsidR="008A2C2A" w:rsidRPr="008A2C2A" w:rsidRDefault="008A2C2A" w:rsidP="008A2C2A">
      <w:pPr>
        <w:pStyle w:val="NormalWeb"/>
        <w:rPr>
          <w:sz w:val="22"/>
          <w:szCs w:val="22"/>
        </w:rPr>
      </w:pPr>
      <w:r w:rsidRPr="008A2C2A">
        <w:rPr>
          <w:sz w:val="22"/>
          <w:szCs w:val="22"/>
        </w:rPr>
        <w:t xml:space="preserve">(3) Flexibility to accommodate common control strategies; </w:t>
      </w:r>
    </w:p>
    <w:p w:rsidR="008A2C2A" w:rsidRPr="008A2C2A" w:rsidRDefault="008A2C2A" w:rsidP="008A2C2A">
      <w:pPr>
        <w:pStyle w:val="NormalWeb"/>
        <w:rPr>
          <w:sz w:val="22"/>
          <w:szCs w:val="22"/>
        </w:rPr>
      </w:pPr>
      <w:r w:rsidRPr="008A2C2A">
        <w:rPr>
          <w:sz w:val="22"/>
          <w:szCs w:val="22"/>
        </w:rPr>
        <w:t xml:space="preserve">(4) Cost/benefits of emissions averaging; </w:t>
      </w:r>
    </w:p>
    <w:p w:rsidR="008A2C2A" w:rsidRPr="008A2C2A" w:rsidRDefault="008A2C2A" w:rsidP="008A2C2A">
      <w:pPr>
        <w:pStyle w:val="NormalWeb"/>
        <w:rPr>
          <w:sz w:val="22"/>
          <w:szCs w:val="22"/>
        </w:rPr>
      </w:pPr>
      <w:r w:rsidRPr="008A2C2A">
        <w:rPr>
          <w:sz w:val="22"/>
          <w:szCs w:val="22"/>
        </w:rPr>
        <w:t xml:space="preserve">(5) Incentives for pollution prevention; </w:t>
      </w:r>
    </w:p>
    <w:p w:rsidR="008A2C2A" w:rsidRPr="008A2C2A" w:rsidRDefault="008A2C2A" w:rsidP="008A2C2A">
      <w:pPr>
        <w:pStyle w:val="NormalWeb"/>
        <w:rPr>
          <w:sz w:val="22"/>
          <w:szCs w:val="22"/>
        </w:rPr>
      </w:pPr>
      <w:r w:rsidRPr="008A2C2A">
        <w:rPr>
          <w:sz w:val="22"/>
          <w:szCs w:val="22"/>
        </w:rPr>
        <w:t xml:space="preserve">(6) Feasibility and cost of controlling processes that share common equipment (e.g., product recovery devices); </w:t>
      </w:r>
    </w:p>
    <w:p w:rsidR="008A2C2A" w:rsidRPr="008A2C2A" w:rsidRDefault="008A2C2A" w:rsidP="008A2C2A">
      <w:pPr>
        <w:pStyle w:val="NormalWeb"/>
        <w:rPr>
          <w:sz w:val="22"/>
          <w:szCs w:val="22"/>
        </w:rPr>
      </w:pPr>
      <w:r w:rsidRPr="008A2C2A">
        <w:rPr>
          <w:sz w:val="22"/>
          <w:szCs w:val="22"/>
        </w:rPr>
        <w:t xml:space="preserve">(7) Feasibility and cost of monitoring; and </w:t>
      </w:r>
    </w:p>
    <w:p w:rsidR="008A2C2A" w:rsidRPr="008A2C2A" w:rsidRDefault="008A2C2A" w:rsidP="008A2C2A">
      <w:pPr>
        <w:pStyle w:val="NormalWeb"/>
        <w:rPr>
          <w:sz w:val="22"/>
          <w:szCs w:val="22"/>
        </w:rPr>
      </w:pPr>
      <w:r w:rsidRPr="008A2C2A">
        <w:rPr>
          <w:sz w:val="22"/>
          <w:szCs w:val="22"/>
        </w:rPr>
        <w:t xml:space="preserve">(8) Other relevant factors. </w:t>
      </w:r>
    </w:p>
    <w:p w:rsidR="008A2C2A" w:rsidRPr="008A2C2A" w:rsidRDefault="008A2C2A" w:rsidP="008A2C2A">
      <w:pPr>
        <w:pStyle w:val="NormalWeb"/>
        <w:rPr>
          <w:sz w:val="22"/>
          <w:szCs w:val="22"/>
        </w:rPr>
      </w:pPr>
      <w:r w:rsidRPr="008A2C2A">
        <w:rPr>
          <w:i/>
          <w:iCs/>
          <w:sz w:val="22"/>
          <w:szCs w:val="22"/>
        </w:rPr>
        <w:t>New source</w:t>
      </w:r>
      <w:r w:rsidRPr="008A2C2A">
        <w:rPr>
          <w:sz w:val="22"/>
          <w:szCs w:val="22"/>
        </w:rPr>
        <w:t xml:space="preserve"> means any affected source the construction or reconstruction of which is commenced after the Administrator first proposes a relevant emission standard under this part establishing an emission standard applicable to such source.</w:t>
      </w:r>
    </w:p>
    <w:p w:rsidR="008A2C2A" w:rsidRPr="008A2C2A" w:rsidRDefault="008A2C2A" w:rsidP="008A2C2A">
      <w:pPr>
        <w:pStyle w:val="NormalWeb"/>
        <w:rPr>
          <w:sz w:val="22"/>
          <w:szCs w:val="22"/>
        </w:rPr>
      </w:pPr>
      <w:r w:rsidRPr="008A2C2A">
        <w:rPr>
          <w:i/>
          <w:iCs/>
          <w:sz w:val="22"/>
          <w:szCs w:val="22"/>
        </w:rPr>
        <w:t>One-hour period,</w:t>
      </w:r>
      <w:r w:rsidRPr="008A2C2A">
        <w:rPr>
          <w:sz w:val="22"/>
          <w:szCs w:val="22"/>
        </w:rPr>
        <w:t xml:space="preserve"> unless otherwise defined in an applicable subpart, means any 60-minute period commencing on the hour.</w:t>
      </w:r>
    </w:p>
    <w:p w:rsidR="008A2C2A" w:rsidRPr="008A2C2A" w:rsidRDefault="008A2C2A" w:rsidP="008A2C2A">
      <w:pPr>
        <w:pStyle w:val="NormalWeb"/>
        <w:rPr>
          <w:sz w:val="22"/>
          <w:szCs w:val="22"/>
        </w:rPr>
      </w:pPr>
      <w:r w:rsidRPr="008A2C2A">
        <w:rPr>
          <w:i/>
          <w:iCs/>
          <w:sz w:val="22"/>
          <w:szCs w:val="22"/>
        </w:rPr>
        <w:t>Opacity</w:t>
      </w:r>
      <w:r w:rsidRPr="008A2C2A">
        <w:rPr>
          <w:sz w:val="22"/>
          <w:szCs w:val="22"/>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8A2C2A" w:rsidRPr="008A2C2A" w:rsidRDefault="008A2C2A" w:rsidP="008A2C2A">
      <w:pPr>
        <w:pStyle w:val="NormalWeb"/>
        <w:rPr>
          <w:sz w:val="22"/>
          <w:szCs w:val="22"/>
        </w:rPr>
      </w:pPr>
      <w:r w:rsidRPr="008A2C2A">
        <w:rPr>
          <w:i/>
          <w:iCs/>
          <w:sz w:val="22"/>
          <w:szCs w:val="22"/>
        </w:rPr>
        <w:t>Owner or operator</w:t>
      </w:r>
      <w:r w:rsidRPr="008A2C2A">
        <w:rPr>
          <w:sz w:val="22"/>
          <w:szCs w:val="22"/>
        </w:rPr>
        <w:t xml:space="preserve"> means any person who owns, leases, operates, controls, or supervises a stationary source.</w:t>
      </w:r>
    </w:p>
    <w:p w:rsidR="008A2C2A" w:rsidRPr="008A2C2A" w:rsidRDefault="008A2C2A" w:rsidP="008A2C2A">
      <w:pPr>
        <w:pStyle w:val="NormalWeb"/>
        <w:rPr>
          <w:sz w:val="22"/>
          <w:szCs w:val="22"/>
        </w:rPr>
      </w:pPr>
      <w:r w:rsidRPr="008A2C2A">
        <w:rPr>
          <w:i/>
          <w:iCs/>
          <w:sz w:val="22"/>
          <w:szCs w:val="22"/>
        </w:rPr>
        <w:lastRenderedPageBreak/>
        <w:t>Performance audit</w:t>
      </w:r>
      <w:r w:rsidRPr="008A2C2A">
        <w:rPr>
          <w:sz w:val="22"/>
          <w:szCs w:val="22"/>
        </w:rPr>
        <w:t xml:space="preserve"> means a procedure to analyze blind samples, the content of which is known by the Administrator, simultaneously with the analysis of performance test samples in order to provide a measure of test data quality.</w:t>
      </w:r>
    </w:p>
    <w:p w:rsidR="008A2C2A" w:rsidRPr="008A2C2A" w:rsidRDefault="008A2C2A" w:rsidP="008A2C2A">
      <w:pPr>
        <w:pStyle w:val="NormalWeb"/>
        <w:rPr>
          <w:sz w:val="22"/>
          <w:szCs w:val="22"/>
        </w:rPr>
      </w:pPr>
      <w:r w:rsidRPr="008A2C2A">
        <w:rPr>
          <w:i/>
          <w:iCs/>
          <w:sz w:val="22"/>
          <w:szCs w:val="22"/>
        </w:rPr>
        <w:t>Performance evaluation</w:t>
      </w:r>
      <w:r w:rsidRPr="008A2C2A">
        <w:rPr>
          <w:sz w:val="22"/>
          <w:szCs w:val="22"/>
        </w:rPr>
        <w:t xml:space="preserve"> means the conduct of relative accuracy testing, calibration error testing, and other measurements used in validating the continuous monitoring system data.</w:t>
      </w:r>
    </w:p>
    <w:p w:rsidR="008A2C2A" w:rsidRPr="008A2C2A" w:rsidRDefault="008A2C2A" w:rsidP="008A2C2A">
      <w:pPr>
        <w:pStyle w:val="NormalWeb"/>
        <w:rPr>
          <w:sz w:val="22"/>
          <w:szCs w:val="22"/>
        </w:rPr>
      </w:pPr>
      <w:r w:rsidRPr="008A2C2A">
        <w:rPr>
          <w:i/>
          <w:iCs/>
          <w:sz w:val="22"/>
          <w:szCs w:val="22"/>
        </w:rPr>
        <w:t>Performance test</w:t>
      </w:r>
      <w:r w:rsidRPr="008A2C2A">
        <w:rPr>
          <w:sz w:val="22"/>
          <w:szCs w:val="22"/>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8A2C2A" w:rsidRPr="008A2C2A" w:rsidRDefault="008A2C2A" w:rsidP="008A2C2A">
      <w:pPr>
        <w:pStyle w:val="NormalWeb"/>
        <w:rPr>
          <w:sz w:val="22"/>
          <w:szCs w:val="22"/>
        </w:rPr>
      </w:pPr>
      <w:r w:rsidRPr="008A2C2A">
        <w:rPr>
          <w:i/>
          <w:iCs/>
          <w:sz w:val="22"/>
          <w:szCs w:val="22"/>
        </w:rPr>
        <w:t>Permit modification</w:t>
      </w:r>
      <w:r w:rsidRPr="008A2C2A">
        <w:rPr>
          <w:sz w:val="22"/>
          <w:szCs w:val="22"/>
        </w:rPr>
        <w:t xml:space="preserve"> means a change to a title V permit as defined in regulations codified in this chapter to implement title V of the Act (42 U.S.C. 7661).</w:t>
      </w:r>
    </w:p>
    <w:p w:rsidR="008A2C2A" w:rsidRPr="008A2C2A" w:rsidRDefault="008A2C2A" w:rsidP="008A2C2A">
      <w:pPr>
        <w:pStyle w:val="NormalWeb"/>
        <w:rPr>
          <w:sz w:val="22"/>
          <w:szCs w:val="22"/>
        </w:rPr>
      </w:pPr>
      <w:r w:rsidRPr="008A2C2A">
        <w:rPr>
          <w:i/>
          <w:iCs/>
          <w:sz w:val="22"/>
          <w:szCs w:val="22"/>
        </w:rPr>
        <w:t>Permit program</w:t>
      </w:r>
      <w:r w:rsidRPr="008A2C2A">
        <w:rPr>
          <w:sz w:val="22"/>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8A2C2A" w:rsidRPr="008A2C2A" w:rsidRDefault="008A2C2A" w:rsidP="008A2C2A">
      <w:pPr>
        <w:pStyle w:val="NormalWeb"/>
        <w:rPr>
          <w:sz w:val="22"/>
          <w:szCs w:val="22"/>
        </w:rPr>
      </w:pPr>
      <w:r w:rsidRPr="008A2C2A">
        <w:rPr>
          <w:i/>
          <w:iCs/>
          <w:sz w:val="22"/>
          <w:szCs w:val="22"/>
        </w:rPr>
        <w:t>Permit revision</w:t>
      </w:r>
      <w:r w:rsidRPr="008A2C2A">
        <w:rPr>
          <w:sz w:val="22"/>
          <w:szCs w:val="22"/>
        </w:rPr>
        <w:t xml:space="preserve"> means any permit modification or administrative permit amendment to a title V permit as defined in regulations codified in this chapter to implement title V of the Act (42 U.S.C. 7661).</w:t>
      </w:r>
    </w:p>
    <w:p w:rsidR="008A2C2A" w:rsidRPr="008A2C2A" w:rsidRDefault="008A2C2A" w:rsidP="008A2C2A">
      <w:pPr>
        <w:pStyle w:val="NormalWeb"/>
        <w:rPr>
          <w:sz w:val="22"/>
          <w:szCs w:val="22"/>
        </w:rPr>
      </w:pPr>
      <w:r w:rsidRPr="008A2C2A">
        <w:rPr>
          <w:i/>
          <w:iCs/>
          <w:sz w:val="22"/>
          <w:szCs w:val="22"/>
        </w:rPr>
        <w:t>Permitting authority</w:t>
      </w:r>
      <w:r w:rsidRPr="008A2C2A">
        <w:rPr>
          <w:sz w:val="22"/>
          <w:szCs w:val="22"/>
        </w:rPr>
        <w:t xml:space="preserve"> means: (1) The State air pollution control agency, local agency, other State agency, or other agency authorized by the Administrator to carry out a permit program under part 70 of this chapter; or</w:t>
      </w:r>
    </w:p>
    <w:p w:rsidR="008A2C2A" w:rsidRPr="008A2C2A" w:rsidRDefault="008A2C2A" w:rsidP="008A2C2A">
      <w:pPr>
        <w:pStyle w:val="NormalWeb"/>
        <w:rPr>
          <w:sz w:val="22"/>
          <w:szCs w:val="22"/>
        </w:rPr>
      </w:pPr>
      <w:r w:rsidRPr="008A2C2A">
        <w:rPr>
          <w:sz w:val="22"/>
          <w:szCs w:val="22"/>
        </w:rPr>
        <w:t>(2) The Administrator, in the case of EPA-implemented permit programs under title V of the Act (42 U.S.C. 7661).</w:t>
      </w:r>
    </w:p>
    <w:p w:rsidR="008A2C2A" w:rsidRPr="008A2C2A" w:rsidRDefault="008A2C2A" w:rsidP="008A2C2A">
      <w:pPr>
        <w:pStyle w:val="NormalWeb"/>
        <w:rPr>
          <w:sz w:val="22"/>
          <w:szCs w:val="22"/>
        </w:rPr>
      </w:pPr>
      <w:r w:rsidRPr="008A2C2A">
        <w:rPr>
          <w:i/>
          <w:iCs/>
          <w:sz w:val="22"/>
          <w:szCs w:val="22"/>
        </w:rPr>
        <w:t>Pollution Prevention</w:t>
      </w:r>
      <w:r w:rsidRPr="008A2C2A">
        <w:rPr>
          <w:sz w:val="22"/>
          <w:szCs w:val="22"/>
        </w:rPr>
        <w:t xml:space="preserve"> means </w:t>
      </w:r>
      <w:r w:rsidRPr="008A2C2A">
        <w:rPr>
          <w:i/>
          <w:iCs/>
          <w:sz w:val="22"/>
          <w:szCs w:val="22"/>
        </w:rPr>
        <w:t>source reduction</w:t>
      </w:r>
      <w:r w:rsidRPr="008A2C2A">
        <w:rPr>
          <w:sz w:val="22"/>
          <w:szCs w:val="22"/>
        </w:rPr>
        <w:t xml:space="preserve"> as defined under the Pollution Prevention Act (42 U.S.C. 13101-13109). The definition is as follows:</w:t>
      </w:r>
    </w:p>
    <w:p w:rsidR="008A2C2A" w:rsidRPr="008A2C2A" w:rsidRDefault="008A2C2A" w:rsidP="008A2C2A">
      <w:pPr>
        <w:pStyle w:val="NormalWeb"/>
        <w:rPr>
          <w:sz w:val="22"/>
          <w:szCs w:val="22"/>
        </w:rPr>
      </w:pPr>
      <w:r w:rsidRPr="008A2C2A">
        <w:rPr>
          <w:sz w:val="22"/>
          <w:szCs w:val="22"/>
        </w:rPr>
        <w:t xml:space="preserve">(1) </w:t>
      </w:r>
      <w:r w:rsidRPr="008A2C2A">
        <w:rPr>
          <w:i/>
          <w:iCs/>
          <w:sz w:val="22"/>
          <w:szCs w:val="22"/>
        </w:rPr>
        <w:t>Source reduction</w:t>
      </w:r>
      <w:r w:rsidRPr="008A2C2A">
        <w:rPr>
          <w:sz w:val="22"/>
          <w:szCs w:val="22"/>
        </w:rPr>
        <w:t xml:space="preserve"> is any practice that:</w:t>
      </w:r>
    </w:p>
    <w:p w:rsidR="008A2C2A" w:rsidRPr="008A2C2A" w:rsidRDefault="008A2C2A" w:rsidP="008A2C2A">
      <w:pPr>
        <w:pStyle w:val="NormalWeb"/>
        <w:rPr>
          <w:sz w:val="22"/>
          <w:szCs w:val="22"/>
        </w:rPr>
      </w:pPr>
      <w:r w:rsidRPr="008A2C2A">
        <w:rPr>
          <w:sz w:val="22"/>
          <w:szCs w:val="22"/>
        </w:rPr>
        <w:t xml:space="preserve">(i) Reduces the amount of any hazardous substance, pollutant, or contaminant entering any waste stream or otherwise released into the environment (including fugitive emissions) prior to recycling, treatment, or disposal; and </w:t>
      </w:r>
    </w:p>
    <w:p w:rsidR="008A2C2A" w:rsidRPr="008A2C2A" w:rsidRDefault="008A2C2A" w:rsidP="008A2C2A">
      <w:pPr>
        <w:pStyle w:val="NormalWeb"/>
        <w:rPr>
          <w:sz w:val="22"/>
          <w:szCs w:val="22"/>
        </w:rPr>
      </w:pPr>
      <w:r w:rsidRPr="008A2C2A">
        <w:rPr>
          <w:sz w:val="22"/>
          <w:szCs w:val="22"/>
        </w:rPr>
        <w:t>(ii) Reduces the hazards to public health and the environment associated with the release of such substances, pollutants, or contaminants.</w:t>
      </w:r>
    </w:p>
    <w:p w:rsidR="008A2C2A" w:rsidRPr="008A2C2A" w:rsidRDefault="008A2C2A" w:rsidP="008A2C2A">
      <w:pPr>
        <w:pStyle w:val="NormalWeb"/>
        <w:rPr>
          <w:sz w:val="22"/>
          <w:szCs w:val="22"/>
        </w:rPr>
      </w:pPr>
      <w:r w:rsidRPr="008A2C2A">
        <w:rPr>
          <w:sz w:val="22"/>
          <w:szCs w:val="22"/>
        </w:rPr>
        <w:t xml:space="preserve">(2) The term </w:t>
      </w:r>
      <w:r w:rsidRPr="008A2C2A">
        <w:rPr>
          <w:i/>
          <w:iCs/>
          <w:sz w:val="22"/>
          <w:szCs w:val="22"/>
        </w:rPr>
        <w:t>source reduction</w:t>
      </w:r>
      <w:r w:rsidRPr="008A2C2A">
        <w:rPr>
          <w:sz w:val="22"/>
          <w:szCs w:val="22"/>
        </w:rPr>
        <w:t xml:space="preserve"> includes equipment or technology modifications, process or procedure modifications, reformulation or redesign of products, substitution of raw materials, and improvements in housekeeping, maintenance, training, or inventory control.</w:t>
      </w:r>
    </w:p>
    <w:p w:rsidR="008A2C2A" w:rsidRPr="008A2C2A" w:rsidRDefault="008A2C2A" w:rsidP="008A2C2A">
      <w:pPr>
        <w:pStyle w:val="NormalWeb"/>
        <w:rPr>
          <w:sz w:val="22"/>
          <w:szCs w:val="22"/>
        </w:rPr>
      </w:pPr>
      <w:r w:rsidRPr="008A2C2A">
        <w:rPr>
          <w:sz w:val="22"/>
          <w:szCs w:val="22"/>
        </w:rPr>
        <w:t xml:space="preserve">(3) The term </w:t>
      </w:r>
      <w:r w:rsidRPr="008A2C2A">
        <w:rPr>
          <w:i/>
          <w:iCs/>
          <w:sz w:val="22"/>
          <w:szCs w:val="22"/>
        </w:rPr>
        <w:t>source reduction</w:t>
      </w:r>
      <w:r w:rsidRPr="008A2C2A">
        <w:rPr>
          <w:sz w:val="22"/>
          <w:szCs w:val="22"/>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8A2C2A" w:rsidRPr="008A2C2A" w:rsidRDefault="008A2C2A" w:rsidP="008A2C2A">
      <w:pPr>
        <w:pStyle w:val="NormalWeb"/>
        <w:rPr>
          <w:sz w:val="22"/>
          <w:szCs w:val="22"/>
        </w:rPr>
      </w:pPr>
      <w:r w:rsidRPr="008A2C2A">
        <w:rPr>
          <w:i/>
          <w:iCs/>
          <w:sz w:val="22"/>
          <w:szCs w:val="22"/>
        </w:rPr>
        <w:lastRenderedPageBreak/>
        <w:t>Potential to emit</w:t>
      </w:r>
      <w:r w:rsidRPr="008A2C2A">
        <w:rPr>
          <w:sz w:val="22"/>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8A2C2A" w:rsidRPr="008A2C2A" w:rsidRDefault="008A2C2A" w:rsidP="008A2C2A">
      <w:pPr>
        <w:pStyle w:val="NormalWeb"/>
        <w:rPr>
          <w:sz w:val="22"/>
          <w:szCs w:val="22"/>
        </w:rPr>
      </w:pPr>
      <w:r w:rsidRPr="008A2C2A">
        <w:rPr>
          <w:i/>
          <w:iCs/>
          <w:sz w:val="22"/>
          <w:szCs w:val="22"/>
        </w:rPr>
        <w:t>Reconstruction,</w:t>
      </w:r>
      <w:r w:rsidRPr="008A2C2A">
        <w:rPr>
          <w:sz w:val="22"/>
          <w:szCs w:val="22"/>
        </w:rPr>
        <w:t xml:space="preserve"> unless otherwise defined in a relevant standard, means the replacement of components of an affected or a previously nonaffected source to such an extent that:</w:t>
      </w:r>
    </w:p>
    <w:p w:rsidR="008A2C2A" w:rsidRPr="008A2C2A" w:rsidRDefault="008A2C2A" w:rsidP="008A2C2A">
      <w:pPr>
        <w:pStyle w:val="NormalWeb"/>
        <w:rPr>
          <w:sz w:val="22"/>
          <w:szCs w:val="22"/>
        </w:rPr>
      </w:pPr>
      <w:r w:rsidRPr="008A2C2A">
        <w:rPr>
          <w:sz w:val="22"/>
          <w:szCs w:val="22"/>
        </w:rPr>
        <w:t>(1) The fixed capital cost of the new components exceeds 50 percent of the fixed capital cost that would be required to construct a comparable new source; and</w:t>
      </w:r>
    </w:p>
    <w:p w:rsidR="008A2C2A" w:rsidRPr="008A2C2A" w:rsidRDefault="008A2C2A" w:rsidP="008A2C2A">
      <w:pPr>
        <w:pStyle w:val="NormalWeb"/>
        <w:rPr>
          <w:sz w:val="22"/>
          <w:szCs w:val="22"/>
        </w:rPr>
      </w:pPr>
      <w:r w:rsidRPr="008A2C2A">
        <w:rPr>
          <w:sz w:val="22"/>
          <w:szCs w:val="22"/>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8A2C2A" w:rsidRPr="008A2C2A" w:rsidRDefault="008A2C2A" w:rsidP="008A2C2A">
      <w:pPr>
        <w:pStyle w:val="NormalWeb"/>
        <w:rPr>
          <w:sz w:val="22"/>
          <w:szCs w:val="22"/>
        </w:rPr>
      </w:pPr>
      <w:r w:rsidRPr="008A2C2A">
        <w:rPr>
          <w:i/>
          <w:iCs/>
          <w:sz w:val="22"/>
          <w:szCs w:val="22"/>
        </w:rPr>
        <w:t>Regulation promulgation schedule</w:t>
      </w:r>
      <w:r w:rsidRPr="008A2C2A">
        <w:rPr>
          <w:sz w:val="22"/>
          <w:szCs w:val="22"/>
        </w:rPr>
        <w:t xml:space="preserve"> means the schedule for the promulgation of emission standards under this part, established by the Administrator pursuant to section 112(e) of the Act and published in the </w:t>
      </w:r>
      <w:r w:rsidRPr="008A2C2A">
        <w:rPr>
          <w:smallCaps/>
          <w:sz w:val="22"/>
          <w:szCs w:val="22"/>
        </w:rPr>
        <w:t>Federal Register.</w:t>
      </w:r>
    </w:p>
    <w:p w:rsidR="008A2C2A" w:rsidRPr="008A2C2A" w:rsidRDefault="008A2C2A" w:rsidP="008A2C2A">
      <w:pPr>
        <w:pStyle w:val="NormalWeb"/>
        <w:rPr>
          <w:sz w:val="22"/>
          <w:szCs w:val="22"/>
        </w:rPr>
      </w:pPr>
      <w:r w:rsidRPr="008A2C2A">
        <w:rPr>
          <w:i/>
          <w:iCs/>
          <w:sz w:val="22"/>
          <w:szCs w:val="22"/>
        </w:rPr>
        <w:t>Relevant standard</w:t>
      </w:r>
      <w:r w:rsidRPr="008A2C2A">
        <w:rPr>
          <w:sz w:val="22"/>
          <w:szCs w:val="22"/>
        </w:rPr>
        <w:t xml:space="preserve"> means:</w:t>
      </w:r>
    </w:p>
    <w:p w:rsidR="008A2C2A" w:rsidRPr="008A2C2A" w:rsidRDefault="008A2C2A" w:rsidP="008A2C2A">
      <w:pPr>
        <w:pStyle w:val="NormalWeb"/>
        <w:rPr>
          <w:sz w:val="22"/>
          <w:szCs w:val="22"/>
        </w:rPr>
      </w:pPr>
      <w:r w:rsidRPr="008A2C2A">
        <w:rPr>
          <w:sz w:val="22"/>
          <w:szCs w:val="22"/>
        </w:rPr>
        <w:t>(1) An emission standard;</w:t>
      </w:r>
    </w:p>
    <w:p w:rsidR="008A2C2A" w:rsidRPr="008A2C2A" w:rsidRDefault="008A2C2A" w:rsidP="008A2C2A">
      <w:pPr>
        <w:pStyle w:val="NormalWeb"/>
        <w:rPr>
          <w:sz w:val="22"/>
          <w:szCs w:val="22"/>
        </w:rPr>
      </w:pPr>
      <w:r w:rsidRPr="008A2C2A">
        <w:rPr>
          <w:sz w:val="22"/>
          <w:szCs w:val="22"/>
        </w:rPr>
        <w:t>(2) An alternative emission standard;</w:t>
      </w:r>
    </w:p>
    <w:p w:rsidR="008A2C2A" w:rsidRPr="008A2C2A" w:rsidRDefault="008A2C2A" w:rsidP="008A2C2A">
      <w:pPr>
        <w:pStyle w:val="NormalWeb"/>
        <w:rPr>
          <w:sz w:val="22"/>
          <w:szCs w:val="22"/>
        </w:rPr>
      </w:pPr>
      <w:r w:rsidRPr="008A2C2A">
        <w:rPr>
          <w:sz w:val="22"/>
          <w:szCs w:val="22"/>
        </w:rPr>
        <w:t>(3) An alternative emission limitation; or</w:t>
      </w:r>
    </w:p>
    <w:p w:rsidR="008A2C2A" w:rsidRPr="008A2C2A" w:rsidRDefault="008A2C2A" w:rsidP="008A2C2A">
      <w:pPr>
        <w:pStyle w:val="NormalWeb"/>
        <w:rPr>
          <w:sz w:val="22"/>
          <w:szCs w:val="22"/>
        </w:rPr>
      </w:pPr>
      <w:r w:rsidRPr="008A2C2A">
        <w:rPr>
          <w:sz w:val="22"/>
          <w:szCs w:val="22"/>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8A2C2A" w:rsidRPr="008A2C2A" w:rsidRDefault="008A2C2A" w:rsidP="008A2C2A">
      <w:pPr>
        <w:pStyle w:val="NormalWeb"/>
        <w:rPr>
          <w:sz w:val="22"/>
          <w:szCs w:val="22"/>
        </w:rPr>
      </w:pPr>
      <w:r w:rsidRPr="008A2C2A">
        <w:rPr>
          <w:i/>
          <w:iCs/>
          <w:sz w:val="22"/>
          <w:szCs w:val="22"/>
        </w:rPr>
        <w:t>Responsible official</w:t>
      </w:r>
      <w:r w:rsidRPr="008A2C2A">
        <w:rPr>
          <w:sz w:val="22"/>
          <w:szCs w:val="22"/>
        </w:rPr>
        <w:t xml:space="preserve"> means one of the following:</w:t>
      </w:r>
    </w:p>
    <w:p w:rsidR="008A2C2A" w:rsidRPr="008A2C2A" w:rsidRDefault="008A2C2A" w:rsidP="008A2C2A">
      <w:pPr>
        <w:pStyle w:val="NormalWeb"/>
        <w:rPr>
          <w:sz w:val="22"/>
          <w:szCs w:val="22"/>
        </w:rPr>
      </w:pPr>
      <w:r w:rsidRPr="008A2C2A">
        <w:rPr>
          <w:sz w:val="22"/>
          <w:szCs w:val="22"/>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8A2C2A" w:rsidRPr="008A2C2A" w:rsidRDefault="008A2C2A" w:rsidP="008A2C2A">
      <w:pPr>
        <w:pStyle w:val="NormalWeb"/>
        <w:rPr>
          <w:sz w:val="22"/>
          <w:szCs w:val="22"/>
        </w:rPr>
      </w:pPr>
      <w:r w:rsidRPr="008A2C2A">
        <w:rPr>
          <w:sz w:val="22"/>
          <w:szCs w:val="22"/>
        </w:rPr>
        <w:t>(i) The facilities employ more than 250 persons or have gross annual sales or expenditures exceeding $25 million (in second quarter 1980 dollars); or</w:t>
      </w:r>
    </w:p>
    <w:p w:rsidR="008A2C2A" w:rsidRPr="008A2C2A" w:rsidRDefault="008A2C2A" w:rsidP="008A2C2A">
      <w:pPr>
        <w:pStyle w:val="NormalWeb"/>
        <w:rPr>
          <w:sz w:val="22"/>
          <w:szCs w:val="22"/>
        </w:rPr>
      </w:pPr>
      <w:r w:rsidRPr="008A2C2A">
        <w:rPr>
          <w:sz w:val="22"/>
          <w:szCs w:val="22"/>
        </w:rPr>
        <w:t>(ii) The delegation of authority to such representative is approved in advance by the Administrator.</w:t>
      </w:r>
    </w:p>
    <w:p w:rsidR="008A2C2A" w:rsidRPr="008A2C2A" w:rsidRDefault="008A2C2A" w:rsidP="008A2C2A">
      <w:pPr>
        <w:pStyle w:val="NormalWeb"/>
        <w:rPr>
          <w:sz w:val="22"/>
          <w:szCs w:val="22"/>
        </w:rPr>
      </w:pPr>
      <w:r w:rsidRPr="008A2C2A">
        <w:rPr>
          <w:sz w:val="22"/>
          <w:szCs w:val="22"/>
        </w:rPr>
        <w:lastRenderedPageBreak/>
        <w:t>(2) For a partnership or sole proprietorship: a general partner or the proprietor, respectively.</w:t>
      </w:r>
    </w:p>
    <w:p w:rsidR="008A2C2A" w:rsidRPr="008A2C2A" w:rsidRDefault="008A2C2A" w:rsidP="008A2C2A">
      <w:pPr>
        <w:pStyle w:val="NormalWeb"/>
        <w:rPr>
          <w:sz w:val="22"/>
          <w:szCs w:val="22"/>
        </w:rPr>
      </w:pPr>
      <w:r w:rsidRPr="008A2C2A">
        <w:rPr>
          <w:sz w:val="22"/>
          <w:szCs w:val="22"/>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8A2C2A" w:rsidRPr="008A2C2A" w:rsidRDefault="008A2C2A" w:rsidP="008A2C2A">
      <w:pPr>
        <w:pStyle w:val="NormalWeb"/>
        <w:rPr>
          <w:sz w:val="22"/>
          <w:szCs w:val="22"/>
        </w:rPr>
      </w:pPr>
      <w:r w:rsidRPr="008A2C2A">
        <w:rPr>
          <w:sz w:val="22"/>
          <w:szCs w:val="22"/>
        </w:rPr>
        <w:t>(4) For affected sources (as defined in this part) applying for or subject to a title V permit: “responsible official” shall have the same meaning as defined in part 70 or Federal title V regulations in this chapter (42 U.S.C. 7661), whichever is applicable.</w:t>
      </w:r>
    </w:p>
    <w:p w:rsidR="008A2C2A" w:rsidRPr="008A2C2A" w:rsidRDefault="008A2C2A" w:rsidP="008A2C2A">
      <w:pPr>
        <w:pStyle w:val="NormalWeb"/>
        <w:rPr>
          <w:sz w:val="22"/>
          <w:szCs w:val="22"/>
        </w:rPr>
      </w:pPr>
      <w:r w:rsidRPr="008A2C2A">
        <w:rPr>
          <w:i/>
          <w:iCs/>
          <w:sz w:val="22"/>
          <w:szCs w:val="22"/>
        </w:rPr>
        <w:t>Run</w:t>
      </w:r>
      <w:r w:rsidRPr="008A2C2A">
        <w:rPr>
          <w:sz w:val="22"/>
          <w:szCs w:val="22"/>
        </w:rPr>
        <w:t xml:space="preserve"> means one of a series of emission or other measurements needed to determine emissions for a representative operating period or cycle as specified in this part.</w:t>
      </w:r>
    </w:p>
    <w:p w:rsidR="008A2C2A" w:rsidRPr="008A2C2A" w:rsidRDefault="008A2C2A" w:rsidP="008A2C2A">
      <w:pPr>
        <w:pStyle w:val="NormalWeb"/>
        <w:rPr>
          <w:sz w:val="22"/>
          <w:szCs w:val="22"/>
        </w:rPr>
      </w:pPr>
      <w:r w:rsidRPr="008A2C2A">
        <w:rPr>
          <w:i/>
          <w:iCs/>
          <w:sz w:val="22"/>
          <w:szCs w:val="22"/>
        </w:rPr>
        <w:t>Shutdown</w:t>
      </w:r>
      <w:r w:rsidRPr="008A2C2A">
        <w:rPr>
          <w:sz w:val="22"/>
          <w:szCs w:val="22"/>
        </w:rPr>
        <w:t xml:space="preserve"> means the cessation of operation of an affected source or portion of an affected source for any purpose. </w:t>
      </w:r>
    </w:p>
    <w:p w:rsidR="008A2C2A" w:rsidRPr="008A2C2A" w:rsidRDefault="008A2C2A" w:rsidP="008A2C2A">
      <w:pPr>
        <w:pStyle w:val="NormalWeb"/>
        <w:rPr>
          <w:sz w:val="22"/>
          <w:szCs w:val="22"/>
        </w:rPr>
      </w:pPr>
      <w:r w:rsidRPr="008A2C2A">
        <w:rPr>
          <w:i/>
          <w:iCs/>
          <w:sz w:val="22"/>
          <w:szCs w:val="22"/>
        </w:rPr>
        <w:t>Six-minute period</w:t>
      </w:r>
      <w:r w:rsidRPr="008A2C2A">
        <w:rPr>
          <w:sz w:val="22"/>
          <w:szCs w:val="22"/>
        </w:rPr>
        <w:t xml:space="preserve"> means, with respect to opacity determinations, any one of the 10 equal parts of a 1-hour period.</w:t>
      </w:r>
    </w:p>
    <w:p w:rsidR="008A2C2A" w:rsidRPr="008A2C2A" w:rsidRDefault="008A2C2A" w:rsidP="008A2C2A">
      <w:pPr>
        <w:pStyle w:val="NormalWeb"/>
        <w:rPr>
          <w:sz w:val="22"/>
          <w:szCs w:val="22"/>
        </w:rPr>
      </w:pPr>
      <w:r w:rsidRPr="008A2C2A">
        <w:rPr>
          <w:i/>
          <w:iCs/>
          <w:sz w:val="22"/>
          <w:szCs w:val="22"/>
        </w:rPr>
        <w:t>Source at a Performance Track member facility</w:t>
      </w:r>
      <w:r w:rsidRPr="008A2C2A">
        <w:rPr>
          <w:sz w:val="22"/>
          <w:szCs w:val="22"/>
        </w:rPr>
        <w:t xml:space="preserve"> means a major or area source located at a facility which has been accepted by EPA for membership in the Performance Track Program (as described at </w:t>
      </w:r>
      <w:r w:rsidRPr="008A2C2A">
        <w:rPr>
          <w:i/>
          <w:iCs/>
          <w:sz w:val="22"/>
          <w:szCs w:val="22"/>
        </w:rPr>
        <w:t>www.epa.gov/PerformanceTrack</w:t>
      </w:r>
      <w:r w:rsidRPr="008A2C2A">
        <w:rPr>
          <w:sz w:val="22"/>
          <w:szCs w:val="22"/>
        </w:rPr>
        <w:t>) and is still a member of the Program. The Performance Track Program is a voluntary program that encourages continuous environmental improvement through the use of environmental management systems, local community outreach, and measurable results.</w:t>
      </w:r>
    </w:p>
    <w:p w:rsidR="008A2C2A" w:rsidRPr="008A2C2A" w:rsidRDefault="008A2C2A" w:rsidP="008A2C2A">
      <w:pPr>
        <w:pStyle w:val="NormalWeb"/>
        <w:rPr>
          <w:sz w:val="22"/>
          <w:szCs w:val="22"/>
        </w:rPr>
      </w:pPr>
      <w:r w:rsidRPr="008A2C2A">
        <w:rPr>
          <w:i/>
          <w:iCs/>
          <w:sz w:val="22"/>
          <w:szCs w:val="22"/>
        </w:rPr>
        <w:t>Standard conditions</w:t>
      </w:r>
      <w:r w:rsidRPr="008A2C2A">
        <w:rPr>
          <w:sz w:val="22"/>
          <w:szCs w:val="22"/>
        </w:rPr>
        <w:t xml:space="preserve"> means a temperature of 293 K (68 °F) and a pressure of 101.3 kilopascals (29.92 in. Hg).</w:t>
      </w:r>
    </w:p>
    <w:p w:rsidR="008A2C2A" w:rsidRPr="008A2C2A" w:rsidRDefault="008A2C2A" w:rsidP="008A2C2A">
      <w:pPr>
        <w:pStyle w:val="NormalWeb"/>
        <w:rPr>
          <w:sz w:val="22"/>
          <w:szCs w:val="22"/>
        </w:rPr>
      </w:pPr>
      <w:r w:rsidRPr="008A2C2A">
        <w:rPr>
          <w:i/>
          <w:iCs/>
          <w:sz w:val="22"/>
          <w:szCs w:val="22"/>
        </w:rPr>
        <w:t>Startup</w:t>
      </w:r>
      <w:r w:rsidRPr="008A2C2A">
        <w:rPr>
          <w:sz w:val="22"/>
          <w:szCs w:val="22"/>
        </w:rPr>
        <w:t xml:space="preserve"> means the setting in operation of an affected source or portion of an affected source for any purpose. </w:t>
      </w:r>
    </w:p>
    <w:p w:rsidR="008A2C2A" w:rsidRPr="008A2C2A" w:rsidRDefault="008A2C2A" w:rsidP="008A2C2A">
      <w:pPr>
        <w:pStyle w:val="NormalWeb"/>
        <w:rPr>
          <w:sz w:val="22"/>
          <w:szCs w:val="22"/>
        </w:rPr>
      </w:pPr>
      <w:r w:rsidRPr="008A2C2A">
        <w:rPr>
          <w:i/>
          <w:iCs/>
          <w:sz w:val="22"/>
          <w:szCs w:val="22"/>
        </w:rPr>
        <w:t>State</w:t>
      </w:r>
      <w:r w:rsidRPr="008A2C2A">
        <w:rPr>
          <w:sz w:val="22"/>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8A2C2A" w:rsidRPr="008A2C2A" w:rsidRDefault="008A2C2A" w:rsidP="008A2C2A">
      <w:pPr>
        <w:pStyle w:val="NormalWeb"/>
        <w:rPr>
          <w:sz w:val="22"/>
          <w:szCs w:val="22"/>
        </w:rPr>
      </w:pPr>
      <w:r w:rsidRPr="008A2C2A">
        <w:rPr>
          <w:i/>
          <w:iCs/>
          <w:sz w:val="22"/>
          <w:szCs w:val="22"/>
        </w:rPr>
        <w:t>Stationary source</w:t>
      </w:r>
      <w:r w:rsidRPr="008A2C2A">
        <w:rPr>
          <w:sz w:val="22"/>
          <w:szCs w:val="22"/>
        </w:rPr>
        <w:t xml:space="preserve"> means any building, structure, facility, or installation which emits or may emit any air pollutant.</w:t>
      </w:r>
    </w:p>
    <w:p w:rsidR="008A2C2A" w:rsidRPr="008A2C2A" w:rsidRDefault="008A2C2A" w:rsidP="008A2C2A">
      <w:pPr>
        <w:pStyle w:val="NormalWeb"/>
        <w:rPr>
          <w:sz w:val="22"/>
          <w:szCs w:val="22"/>
        </w:rPr>
      </w:pPr>
      <w:r w:rsidRPr="008A2C2A">
        <w:rPr>
          <w:i/>
          <w:iCs/>
          <w:sz w:val="22"/>
          <w:szCs w:val="22"/>
        </w:rPr>
        <w:t>Test method</w:t>
      </w:r>
      <w:r w:rsidRPr="008A2C2A">
        <w:rPr>
          <w:sz w:val="22"/>
          <w:szCs w:val="22"/>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8A2C2A" w:rsidRPr="008A2C2A" w:rsidRDefault="008A2C2A" w:rsidP="008A2C2A">
      <w:pPr>
        <w:pStyle w:val="NormalWeb"/>
        <w:rPr>
          <w:sz w:val="22"/>
          <w:szCs w:val="22"/>
        </w:rPr>
      </w:pPr>
      <w:r w:rsidRPr="008A2C2A">
        <w:rPr>
          <w:i/>
          <w:iCs/>
          <w:sz w:val="22"/>
          <w:szCs w:val="22"/>
        </w:rPr>
        <w:t>Title V permit</w:t>
      </w:r>
      <w:r w:rsidRPr="008A2C2A">
        <w:rPr>
          <w:sz w:val="22"/>
          <w:szCs w:val="22"/>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8A2C2A" w:rsidRPr="008A2C2A" w:rsidRDefault="008A2C2A" w:rsidP="008A2C2A">
      <w:pPr>
        <w:pStyle w:val="NormalWeb"/>
        <w:rPr>
          <w:sz w:val="22"/>
          <w:szCs w:val="22"/>
        </w:rPr>
      </w:pPr>
      <w:r w:rsidRPr="008A2C2A">
        <w:rPr>
          <w:i/>
          <w:iCs/>
          <w:sz w:val="22"/>
          <w:szCs w:val="22"/>
        </w:rPr>
        <w:lastRenderedPageBreak/>
        <w:t>Visible emission</w:t>
      </w:r>
      <w:r w:rsidRPr="008A2C2A">
        <w:rPr>
          <w:sz w:val="22"/>
          <w:szCs w:val="22"/>
        </w:rPr>
        <w:t xml:space="preserve"> means the observation of an emission of opacity or optical density above the threshold of vision.</w:t>
      </w:r>
    </w:p>
    <w:p w:rsidR="008A2C2A" w:rsidRPr="008A2C2A" w:rsidRDefault="008A2C2A" w:rsidP="008A2C2A">
      <w:pPr>
        <w:pStyle w:val="NormalWeb"/>
        <w:rPr>
          <w:sz w:val="22"/>
          <w:szCs w:val="22"/>
        </w:rPr>
      </w:pPr>
      <w:r w:rsidRPr="008A2C2A">
        <w:rPr>
          <w:i/>
          <w:iCs/>
          <w:sz w:val="22"/>
          <w:szCs w:val="22"/>
        </w:rPr>
        <w:t>Working day</w:t>
      </w:r>
      <w:r w:rsidRPr="008A2C2A">
        <w:rPr>
          <w:sz w:val="22"/>
          <w:szCs w:val="22"/>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8A2C2A" w:rsidRPr="008A2C2A" w:rsidRDefault="008A2C2A" w:rsidP="008A2C2A">
      <w:pPr>
        <w:pStyle w:val="cita"/>
        <w:rPr>
          <w:sz w:val="22"/>
          <w:szCs w:val="22"/>
        </w:rPr>
      </w:pPr>
      <w:r w:rsidRPr="008A2C2A">
        <w:rPr>
          <w:sz w:val="22"/>
          <w:szCs w:val="22"/>
        </w:rPr>
        <w:t>[59 FR 12430, Mar. 16, 1994, as amended at 67 FR 16596, Apr. 5, 2002; 68 FR 32600, May 30, 2003; 69 FR 21752, Apr. 22, 2004; 72 FR 27443, May 16, 2007]</w:t>
      </w:r>
    </w:p>
    <w:p w:rsidR="008A2C2A" w:rsidRPr="00506B90" w:rsidRDefault="008A2C2A" w:rsidP="008A2C2A">
      <w:pPr>
        <w:pStyle w:val="Heading2"/>
        <w:rPr>
          <w:rFonts w:ascii="Times New Roman" w:hAnsi="Times New Roman" w:cs="Times New Roman"/>
          <w:b/>
          <w:color w:val="000000" w:themeColor="text1"/>
          <w:sz w:val="22"/>
          <w:szCs w:val="22"/>
        </w:rPr>
      </w:pPr>
      <w:bookmarkStart w:id="7" w:name="se40.11.63_13"/>
      <w:bookmarkEnd w:id="7"/>
      <w:r w:rsidRPr="00506B90">
        <w:rPr>
          <w:rFonts w:ascii="Times New Roman" w:hAnsi="Times New Roman" w:cs="Times New Roman"/>
          <w:b/>
          <w:color w:val="000000" w:themeColor="text1"/>
          <w:sz w:val="22"/>
          <w:szCs w:val="22"/>
        </w:rPr>
        <w:t>§63.3   Units and abbreviations.</w:t>
      </w:r>
    </w:p>
    <w:p w:rsidR="008A2C2A" w:rsidRPr="008A2C2A" w:rsidRDefault="008A2C2A" w:rsidP="008A2C2A">
      <w:pPr>
        <w:pStyle w:val="NormalWeb"/>
        <w:rPr>
          <w:sz w:val="22"/>
          <w:szCs w:val="22"/>
        </w:rPr>
      </w:pPr>
      <w:r w:rsidRPr="008A2C2A">
        <w:rPr>
          <w:sz w:val="22"/>
          <w:szCs w:val="22"/>
        </w:rPr>
        <w:t>Used in this part are abbreviations and symbols of units of measure. These are defined as follows: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System International (SI) units of measure:</w:t>
      </w:r>
    </w:p>
    <w:p w:rsidR="008A2C2A" w:rsidRPr="008A2C2A" w:rsidRDefault="008A2C2A" w:rsidP="008A2C2A">
      <w:pPr>
        <w:pStyle w:val="fp-1"/>
        <w:rPr>
          <w:sz w:val="22"/>
          <w:szCs w:val="22"/>
        </w:rPr>
      </w:pPr>
      <w:r w:rsidRPr="008A2C2A">
        <w:rPr>
          <w:sz w:val="22"/>
          <w:szCs w:val="22"/>
        </w:rPr>
        <w:t>A = ampere</w:t>
      </w:r>
    </w:p>
    <w:p w:rsidR="008A2C2A" w:rsidRPr="008A2C2A" w:rsidRDefault="008A2C2A" w:rsidP="008A2C2A">
      <w:pPr>
        <w:pStyle w:val="fp-1"/>
        <w:rPr>
          <w:sz w:val="22"/>
          <w:szCs w:val="22"/>
        </w:rPr>
      </w:pPr>
      <w:r w:rsidRPr="008A2C2A">
        <w:rPr>
          <w:sz w:val="22"/>
          <w:szCs w:val="22"/>
        </w:rPr>
        <w:t>g = gram</w:t>
      </w:r>
    </w:p>
    <w:p w:rsidR="008A2C2A" w:rsidRPr="008A2C2A" w:rsidRDefault="008A2C2A" w:rsidP="008A2C2A">
      <w:pPr>
        <w:pStyle w:val="fp-1"/>
        <w:rPr>
          <w:sz w:val="22"/>
          <w:szCs w:val="22"/>
        </w:rPr>
      </w:pPr>
      <w:r w:rsidRPr="008A2C2A">
        <w:rPr>
          <w:sz w:val="22"/>
          <w:szCs w:val="22"/>
        </w:rPr>
        <w:t>Hz = hertz</w:t>
      </w:r>
    </w:p>
    <w:p w:rsidR="008A2C2A" w:rsidRPr="008A2C2A" w:rsidRDefault="008A2C2A" w:rsidP="008A2C2A">
      <w:pPr>
        <w:pStyle w:val="fp-1"/>
        <w:rPr>
          <w:sz w:val="22"/>
          <w:szCs w:val="22"/>
        </w:rPr>
      </w:pPr>
      <w:r w:rsidRPr="008A2C2A">
        <w:rPr>
          <w:sz w:val="22"/>
          <w:szCs w:val="22"/>
        </w:rPr>
        <w:t>J = joule</w:t>
      </w:r>
    </w:p>
    <w:p w:rsidR="008A2C2A" w:rsidRPr="008A2C2A" w:rsidRDefault="008A2C2A" w:rsidP="008A2C2A">
      <w:pPr>
        <w:pStyle w:val="fp-1"/>
        <w:rPr>
          <w:sz w:val="22"/>
          <w:szCs w:val="22"/>
        </w:rPr>
      </w:pPr>
      <w:r w:rsidRPr="008A2C2A">
        <w:rPr>
          <w:sz w:val="22"/>
          <w:szCs w:val="22"/>
        </w:rPr>
        <w:t>°K = degree Kelvin</w:t>
      </w:r>
    </w:p>
    <w:p w:rsidR="008A2C2A" w:rsidRPr="008A2C2A" w:rsidRDefault="008A2C2A" w:rsidP="008A2C2A">
      <w:pPr>
        <w:pStyle w:val="fp-1"/>
        <w:rPr>
          <w:sz w:val="22"/>
          <w:szCs w:val="22"/>
        </w:rPr>
      </w:pPr>
      <w:r w:rsidRPr="008A2C2A">
        <w:rPr>
          <w:sz w:val="22"/>
          <w:szCs w:val="22"/>
        </w:rPr>
        <w:t>kg = kilogram</w:t>
      </w:r>
    </w:p>
    <w:p w:rsidR="008A2C2A" w:rsidRPr="008A2C2A" w:rsidRDefault="008A2C2A" w:rsidP="008A2C2A">
      <w:pPr>
        <w:pStyle w:val="fp-1"/>
        <w:rPr>
          <w:sz w:val="22"/>
          <w:szCs w:val="22"/>
        </w:rPr>
      </w:pPr>
      <w:r w:rsidRPr="008A2C2A">
        <w:rPr>
          <w:sz w:val="22"/>
          <w:szCs w:val="22"/>
        </w:rPr>
        <w:t>l = liter</w:t>
      </w:r>
    </w:p>
    <w:p w:rsidR="008A2C2A" w:rsidRPr="008A2C2A" w:rsidRDefault="008A2C2A" w:rsidP="008A2C2A">
      <w:pPr>
        <w:pStyle w:val="fp-1"/>
        <w:rPr>
          <w:sz w:val="22"/>
          <w:szCs w:val="22"/>
        </w:rPr>
      </w:pPr>
      <w:r w:rsidRPr="008A2C2A">
        <w:rPr>
          <w:sz w:val="22"/>
          <w:szCs w:val="22"/>
        </w:rPr>
        <w:t>m = meter</w:t>
      </w:r>
    </w:p>
    <w:p w:rsidR="008A2C2A" w:rsidRPr="008A2C2A" w:rsidRDefault="008A2C2A" w:rsidP="008A2C2A">
      <w:pPr>
        <w:pStyle w:val="fp-1"/>
        <w:rPr>
          <w:sz w:val="22"/>
          <w:szCs w:val="22"/>
        </w:rPr>
      </w:pPr>
      <w:r w:rsidRPr="008A2C2A">
        <w:rPr>
          <w:sz w:val="22"/>
          <w:szCs w:val="22"/>
        </w:rPr>
        <w:t>m</w:t>
      </w:r>
      <w:r w:rsidRPr="008A2C2A">
        <w:rPr>
          <w:rStyle w:val="su1"/>
          <w:sz w:val="22"/>
          <w:szCs w:val="22"/>
        </w:rPr>
        <w:t>3</w:t>
      </w:r>
      <w:r w:rsidRPr="008A2C2A">
        <w:rPr>
          <w:sz w:val="22"/>
          <w:szCs w:val="22"/>
        </w:rPr>
        <w:t xml:space="preserve"> = cubic meter</w:t>
      </w:r>
    </w:p>
    <w:p w:rsidR="008A2C2A" w:rsidRPr="008A2C2A" w:rsidRDefault="008A2C2A" w:rsidP="008A2C2A">
      <w:pPr>
        <w:pStyle w:val="fp-1"/>
        <w:rPr>
          <w:sz w:val="22"/>
          <w:szCs w:val="22"/>
        </w:rPr>
      </w:pPr>
      <w:r w:rsidRPr="008A2C2A">
        <w:rPr>
          <w:sz w:val="22"/>
          <w:szCs w:val="22"/>
        </w:rPr>
        <w:t>mg = milligram = 10</w:t>
      </w:r>
      <w:r w:rsidRPr="008A2C2A">
        <w:rPr>
          <w:sz w:val="22"/>
          <w:szCs w:val="22"/>
          <w:vertAlign w:val="superscript"/>
        </w:rPr>
        <w:t>−3</w:t>
      </w:r>
      <w:r w:rsidRPr="008A2C2A">
        <w:rPr>
          <w:sz w:val="22"/>
          <w:szCs w:val="22"/>
        </w:rPr>
        <w:t xml:space="preserve"> gram</w:t>
      </w:r>
    </w:p>
    <w:p w:rsidR="008A2C2A" w:rsidRPr="008A2C2A" w:rsidRDefault="008A2C2A" w:rsidP="008A2C2A">
      <w:pPr>
        <w:pStyle w:val="fp-1"/>
        <w:rPr>
          <w:sz w:val="22"/>
          <w:szCs w:val="22"/>
        </w:rPr>
      </w:pPr>
      <w:r w:rsidRPr="008A2C2A">
        <w:rPr>
          <w:sz w:val="22"/>
          <w:szCs w:val="22"/>
        </w:rPr>
        <w:t>ml = milliliter = 10</w:t>
      </w:r>
      <w:r w:rsidRPr="008A2C2A">
        <w:rPr>
          <w:sz w:val="22"/>
          <w:szCs w:val="22"/>
          <w:vertAlign w:val="superscript"/>
        </w:rPr>
        <w:t>−3</w:t>
      </w:r>
      <w:r w:rsidRPr="008A2C2A">
        <w:rPr>
          <w:sz w:val="22"/>
          <w:szCs w:val="22"/>
        </w:rPr>
        <w:t xml:space="preserve"> liter</w:t>
      </w:r>
    </w:p>
    <w:p w:rsidR="008A2C2A" w:rsidRPr="008A2C2A" w:rsidRDefault="008A2C2A" w:rsidP="008A2C2A">
      <w:pPr>
        <w:pStyle w:val="fp-1"/>
        <w:rPr>
          <w:sz w:val="22"/>
          <w:szCs w:val="22"/>
        </w:rPr>
      </w:pPr>
      <w:r w:rsidRPr="008A2C2A">
        <w:rPr>
          <w:sz w:val="22"/>
          <w:szCs w:val="22"/>
        </w:rPr>
        <w:t>mm = millimeter = 10</w:t>
      </w:r>
      <w:r w:rsidRPr="008A2C2A">
        <w:rPr>
          <w:sz w:val="22"/>
          <w:szCs w:val="22"/>
          <w:vertAlign w:val="superscript"/>
        </w:rPr>
        <w:t>−3</w:t>
      </w:r>
      <w:r w:rsidRPr="008A2C2A">
        <w:rPr>
          <w:sz w:val="22"/>
          <w:szCs w:val="22"/>
        </w:rPr>
        <w:t xml:space="preserve"> meter</w:t>
      </w:r>
    </w:p>
    <w:p w:rsidR="008A2C2A" w:rsidRPr="008A2C2A" w:rsidRDefault="008A2C2A" w:rsidP="008A2C2A">
      <w:pPr>
        <w:pStyle w:val="fp-1"/>
        <w:rPr>
          <w:sz w:val="22"/>
          <w:szCs w:val="22"/>
        </w:rPr>
      </w:pPr>
      <w:r w:rsidRPr="008A2C2A">
        <w:rPr>
          <w:sz w:val="22"/>
          <w:szCs w:val="22"/>
        </w:rPr>
        <w:t>Mg = megagram = 10</w:t>
      </w:r>
      <w:r w:rsidRPr="008A2C2A">
        <w:rPr>
          <w:rStyle w:val="su1"/>
          <w:sz w:val="22"/>
          <w:szCs w:val="22"/>
        </w:rPr>
        <w:t>6</w:t>
      </w:r>
      <w:r w:rsidRPr="008A2C2A">
        <w:rPr>
          <w:sz w:val="22"/>
          <w:szCs w:val="22"/>
        </w:rPr>
        <w:t xml:space="preserve"> gram = metric ton</w:t>
      </w:r>
    </w:p>
    <w:p w:rsidR="008A2C2A" w:rsidRPr="008A2C2A" w:rsidRDefault="008A2C2A" w:rsidP="008A2C2A">
      <w:pPr>
        <w:pStyle w:val="fp-1"/>
        <w:rPr>
          <w:sz w:val="22"/>
          <w:szCs w:val="22"/>
        </w:rPr>
      </w:pPr>
      <w:r w:rsidRPr="008A2C2A">
        <w:rPr>
          <w:sz w:val="22"/>
          <w:szCs w:val="22"/>
        </w:rPr>
        <w:t>MJ = megajoule</w:t>
      </w:r>
    </w:p>
    <w:p w:rsidR="008A2C2A" w:rsidRPr="008A2C2A" w:rsidRDefault="008A2C2A" w:rsidP="008A2C2A">
      <w:pPr>
        <w:pStyle w:val="fp-1"/>
        <w:rPr>
          <w:sz w:val="22"/>
          <w:szCs w:val="22"/>
        </w:rPr>
      </w:pPr>
      <w:r w:rsidRPr="008A2C2A">
        <w:rPr>
          <w:sz w:val="22"/>
          <w:szCs w:val="22"/>
        </w:rPr>
        <w:t>mol = mole</w:t>
      </w:r>
    </w:p>
    <w:p w:rsidR="008A2C2A" w:rsidRPr="008A2C2A" w:rsidRDefault="008A2C2A" w:rsidP="008A2C2A">
      <w:pPr>
        <w:pStyle w:val="fp-1"/>
        <w:rPr>
          <w:sz w:val="22"/>
          <w:szCs w:val="22"/>
        </w:rPr>
      </w:pPr>
      <w:r w:rsidRPr="008A2C2A">
        <w:rPr>
          <w:sz w:val="22"/>
          <w:szCs w:val="22"/>
        </w:rPr>
        <w:t>N = newton</w:t>
      </w:r>
    </w:p>
    <w:p w:rsidR="008A2C2A" w:rsidRPr="008A2C2A" w:rsidRDefault="008A2C2A" w:rsidP="008A2C2A">
      <w:pPr>
        <w:pStyle w:val="fp-1"/>
        <w:rPr>
          <w:sz w:val="22"/>
          <w:szCs w:val="22"/>
        </w:rPr>
      </w:pPr>
      <w:r w:rsidRPr="008A2C2A">
        <w:rPr>
          <w:sz w:val="22"/>
          <w:szCs w:val="22"/>
        </w:rPr>
        <w:t>ng = nanogram = 10</w:t>
      </w:r>
      <w:r w:rsidRPr="008A2C2A">
        <w:rPr>
          <w:sz w:val="22"/>
          <w:szCs w:val="22"/>
          <w:vertAlign w:val="superscript"/>
        </w:rPr>
        <w:t>−9</w:t>
      </w:r>
      <w:r w:rsidRPr="008A2C2A">
        <w:rPr>
          <w:sz w:val="22"/>
          <w:szCs w:val="22"/>
        </w:rPr>
        <w:t xml:space="preserve"> gram</w:t>
      </w:r>
    </w:p>
    <w:p w:rsidR="008A2C2A" w:rsidRPr="008A2C2A" w:rsidRDefault="008A2C2A" w:rsidP="008A2C2A">
      <w:pPr>
        <w:pStyle w:val="fp-1"/>
        <w:rPr>
          <w:sz w:val="22"/>
          <w:szCs w:val="22"/>
        </w:rPr>
      </w:pPr>
      <w:r w:rsidRPr="008A2C2A">
        <w:rPr>
          <w:sz w:val="22"/>
          <w:szCs w:val="22"/>
        </w:rPr>
        <w:t>nm = nanometer = 10</w:t>
      </w:r>
      <w:r w:rsidRPr="008A2C2A">
        <w:rPr>
          <w:sz w:val="22"/>
          <w:szCs w:val="22"/>
          <w:vertAlign w:val="superscript"/>
        </w:rPr>
        <w:t>−9</w:t>
      </w:r>
      <w:r w:rsidRPr="008A2C2A">
        <w:rPr>
          <w:sz w:val="22"/>
          <w:szCs w:val="22"/>
        </w:rPr>
        <w:t xml:space="preserve"> meter</w:t>
      </w:r>
    </w:p>
    <w:p w:rsidR="008A2C2A" w:rsidRPr="008A2C2A" w:rsidRDefault="008A2C2A" w:rsidP="008A2C2A">
      <w:pPr>
        <w:pStyle w:val="fp-1"/>
        <w:rPr>
          <w:sz w:val="22"/>
          <w:szCs w:val="22"/>
        </w:rPr>
      </w:pPr>
      <w:r w:rsidRPr="008A2C2A">
        <w:rPr>
          <w:sz w:val="22"/>
          <w:szCs w:val="22"/>
        </w:rPr>
        <w:t>Pa = pascal</w:t>
      </w:r>
    </w:p>
    <w:p w:rsidR="008A2C2A" w:rsidRPr="008A2C2A" w:rsidRDefault="008A2C2A" w:rsidP="008A2C2A">
      <w:pPr>
        <w:pStyle w:val="fp-1"/>
        <w:rPr>
          <w:sz w:val="22"/>
          <w:szCs w:val="22"/>
        </w:rPr>
      </w:pPr>
      <w:r w:rsidRPr="008A2C2A">
        <w:rPr>
          <w:sz w:val="22"/>
          <w:szCs w:val="22"/>
        </w:rPr>
        <w:lastRenderedPageBreak/>
        <w:t>s = second</w:t>
      </w:r>
    </w:p>
    <w:p w:rsidR="008A2C2A" w:rsidRPr="008A2C2A" w:rsidRDefault="008A2C2A" w:rsidP="008A2C2A">
      <w:pPr>
        <w:pStyle w:val="fp-1"/>
        <w:rPr>
          <w:sz w:val="22"/>
          <w:szCs w:val="22"/>
        </w:rPr>
      </w:pPr>
      <w:r w:rsidRPr="008A2C2A">
        <w:rPr>
          <w:sz w:val="22"/>
          <w:szCs w:val="22"/>
        </w:rPr>
        <w:t>V = volt</w:t>
      </w:r>
    </w:p>
    <w:p w:rsidR="008A2C2A" w:rsidRPr="008A2C2A" w:rsidRDefault="008A2C2A" w:rsidP="008A2C2A">
      <w:pPr>
        <w:pStyle w:val="fp-1"/>
        <w:rPr>
          <w:sz w:val="22"/>
          <w:szCs w:val="22"/>
        </w:rPr>
      </w:pPr>
      <w:r w:rsidRPr="008A2C2A">
        <w:rPr>
          <w:sz w:val="22"/>
          <w:szCs w:val="22"/>
        </w:rPr>
        <w:t>W = watt</w:t>
      </w:r>
    </w:p>
    <w:p w:rsidR="008A2C2A" w:rsidRPr="008A2C2A" w:rsidRDefault="008A2C2A" w:rsidP="008A2C2A">
      <w:pPr>
        <w:pStyle w:val="fp-1"/>
        <w:rPr>
          <w:sz w:val="22"/>
          <w:szCs w:val="22"/>
        </w:rPr>
      </w:pPr>
      <w:r w:rsidRPr="008A2C2A">
        <w:rPr>
          <w:sz w:val="22"/>
          <w:szCs w:val="22"/>
        </w:rPr>
        <w:t>Ω = ohm</w:t>
      </w:r>
    </w:p>
    <w:p w:rsidR="008A2C2A" w:rsidRPr="008A2C2A" w:rsidRDefault="008A2C2A" w:rsidP="008A2C2A">
      <w:pPr>
        <w:pStyle w:val="fp-1"/>
        <w:rPr>
          <w:sz w:val="22"/>
          <w:szCs w:val="22"/>
        </w:rPr>
      </w:pPr>
      <w:r w:rsidRPr="008A2C2A">
        <w:rPr>
          <w:sz w:val="22"/>
          <w:szCs w:val="22"/>
        </w:rPr>
        <w:t>µg = microgram = 10</w:t>
      </w:r>
      <w:r w:rsidRPr="008A2C2A">
        <w:rPr>
          <w:sz w:val="22"/>
          <w:szCs w:val="22"/>
          <w:vertAlign w:val="superscript"/>
        </w:rPr>
        <w:t>−6</w:t>
      </w:r>
      <w:r w:rsidRPr="008A2C2A">
        <w:rPr>
          <w:sz w:val="22"/>
          <w:szCs w:val="22"/>
        </w:rPr>
        <w:t xml:space="preserve"> gram</w:t>
      </w:r>
    </w:p>
    <w:p w:rsidR="008A2C2A" w:rsidRPr="008A2C2A" w:rsidRDefault="008A2C2A" w:rsidP="008A2C2A">
      <w:pPr>
        <w:pStyle w:val="fp-1"/>
        <w:rPr>
          <w:sz w:val="22"/>
          <w:szCs w:val="22"/>
        </w:rPr>
      </w:pPr>
      <w:r w:rsidRPr="008A2C2A">
        <w:rPr>
          <w:sz w:val="22"/>
          <w:szCs w:val="22"/>
        </w:rPr>
        <w:t>µl = microliter = 10</w:t>
      </w:r>
      <w:r w:rsidRPr="008A2C2A">
        <w:rPr>
          <w:sz w:val="22"/>
          <w:szCs w:val="22"/>
          <w:vertAlign w:val="superscript"/>
        </w:rPr>
        <w:t>−6</w:t>
      </w:r>
      <w:r w:rsidRPr="008A2C2A">
        <w:rPr>
          <w:sz w:val="22"/>
          <w:szCs w:val="22"/>
        </w:rPr>
        <w:t xml:space="preserve"> liter</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Other units of measure:</w:t>
      </w:r>
    </w:p>
    <w:p w:rsidR="008A2C2A" w:rsidRPr="008A2C2A" w:rsidRDefault="008A2C2A" w:rsidP="008A2C2A">
      <w:pPr>
        <w:pStyle w:val="fp-1"/>
        <w:rPr>
          <w:sz w:val="22"/>
          <w:szCs w:val="22"/>
        </w:rPr>
      </w:pPr>
      <w:r w:rsidRPr="008A2C2A">
        <w:rPr>
          <w:sz w:val="22"/>
          <w:szCs w:val="22"/>
        </w:rPr>
        <w:t>Btu = British thermal unit</w:t>
      </w:r>
    </w:p>
    <w:p w:rsidR="008A2C2A" w:rsidRPr="008A2C2A" w:rsidRDefault="008A2C2A" w:rsidP="008A2C2A">
      <w:pPr>
        <w:pStyle w:val="fp-1"/>
        <w:rPr>
          <w:sz w:val="22"/>
          <w:szCs w:val="22"/>
        </w:rPr>
      </w:pPr>
      <w:r w:rsidRPr="008A2C2A">
        <w:rPr>
          <w:sz w:val="22"/>
          <w:szCs w:val="22"/>
        </w:rPr>
        <w:t>°C = degree Celsius (centigrade)</w:t>
      </w:r>
    </w:p>
    <w:p w:rsidR="008A2C2A" w:rsidRPr="008A2C2A" w:rsidRDefault="008A2C2A" w:rsidP="008A2C2A">
      <w:pPr>
        <w:pStyle w:val="fp-1"/>
        <w:rPr>
          <w:sz w:val="22"/>
          <w:szCs w:val="22"/>
        </w:rPr>
      </w:pPr>
      <w:r w:rsidRPr="008A2C2A">
        <w:rPr>
          <w:sz w:val="22"/>
          <w:szCs w:val="22"/>
        </w:rPr>
        <w:t>cal = calorie</w:t>
      </w:r>
    </w:p>
    <w:p w:rsidR="008A2C2A" w:rsidRPr="008A2C2A" w:rsidRDefault="008A2C2A" w:rsidP="008A2C2A">
      <w:pPr>
        <w:pStyle w:val="fp-1"/>
        <w:rPr>
          <w:sz w:val="22"/>
          <w:szCs w:val="22"/>
        </w:rPr>
      </w:pPr>
      <w:r w:rsidRPr="008A2C2A">
        <w:rPr>
          <w:sz w:val="22"/>
          <w:szCs w:val="22"/>
        </w:rPr>
        <w:t>cfm = cubic feet per minute</w:t>
      </w:r>
    </w:p>
    <w:p w:rsidR="008A2C2A" w:rsidRPr="008A2C2A" w:rsidRDefault="008A2C2A" w:rsidP="008A2C2A">
      <w:pPr>
        <w:pStyle w:val="fp-1"/>
        <w:rPr>
          <w:sz w:val="22"/>
          <w:szCs w:val="22"/>
        </w:rPr>
      </w:pPr>
      <w:r w:rsidRPr="008A2C2A">
        <w:rPr>
          <w:sz w:val="22"/>
          <w:szCs w:val="22"/>
        </w:rPr>
        <w:t>cc = cubic centimeter</w:t>
      </w:r>
    </w:p>
    <w:p w:rsidR="008A2C2A" w:rsidRPr="008A2C2A" w:rsidRDefault="008A2C2A" w:rsidP="008A2C2A">
      <w:pPr>
        <w:pStyle w:val="fp-1"/>
        <w:rPr>
          <w:sz w:val="22"/>
          <w:szCs w:val="22"/>
        </w:rPr>
      </w:pPr>
      <w:r w:rsidRPr="008A2C2A">
        <w:rPr>
          <w:sz w:val="22"/>
          <w:szCs w:val="22"/>
        </w:rPr>
        <w:t>cu ft = cubic feet</w:t>
      </w:r>
    </w:p>
    <w:p w:rsidR="008A2C2A" w:rsidRPr="008A2C2A" w:rsidRDefault="008A2C2A" w:rsidP="008A2C2A">
      <w:pPr>
        <w:pStyle w:val="fp-1"/>
        <w:rPr>
          <w:sz w:val="22"/>
          <w:szCs w:val="22"/>
        </w:rPr>
      </w:pPr>
      <w:r w:rsidRPr="008A2C2A">
        <w:rPr>
          <w:sz w:val="22"/>
          <w:szCs w:val="22"/>
        </w:rPr>
        <w:t>d = day</w:t>
      </w:r>
    </w:p>
    <w:p w:rsidR="008A2C2A" w:rsidRPr="008A2C2A" w:rsidRDefault="008A2C2A" w:rsidP="008A2C2A">
      <w:pPr>
        <w:pStyle w:val="fp-1"/>
        <w:rPr>
          <w:sz w:val="22"/>
          <w:szCs w:val="22"/>
        </w:rPr>
      </w:pPr>
      <w:r w:rsidRPr="008A2C2A">
        <w:rPr>
          <w:sz w:val="22"/>
          <w:szCs w:val="22"/>
        </w:rPr>
        <w:t>dcf = dry cubic feet</w:t>
      </w:r>
    </w:p>
    <w:p w:rsidR="008A2C2A" w:rsidRPr="008A2C2A" w:rsidRDefault="008A2C2A" w:rsidP="008A2C2A">
      <w:pPr>
        <w:pStyle w:val="fp-1"/>
        <w:rPr>
          <w:sz w:val="22"/>
          <w:szCs w:val="22"/>
        </w:rPr>
      </w:pPr>
      <w:r w:rsidRPr="008A2C2A">
        <w:rPr>
          <w:sz w:val="22"/>
          <w:szCs w:val="22"/>
        </w:rPr>
        <w:t>dcm = dry cubic meter</w:t>
      </w:r>
    </w:p>
    <w:p w:rsidR="008A2C2A" w:rsidRPr="008A2C2A" w:rsidRDefault="008A2C2A" w:rsidP="008A2C2A">
      <w:pPr>
        <w:pStyle w:val="fp-1"/>
        <w:rPr>
          <w:sz w:val="22"/>
          <w:szCs w:val="22"/>
        </w:rPr>
      </w:pPr>
      <w:r w:rsidRPr="008A2C2A">
        <w:rPr>
          <w:sz w:val="22"/>
          <w:szCs w:val="22"/>
        </w:rPr>
        <w:t>dscf = dry cubic feet at standard conditions</w:t>
      </w:r>
    </w:p>
    <w:p w:rsidR="008A2C2A" w:rsidRPr="008A2C2A" w:rsidRDefault="008A2C2A" w:rsidP="008A2C2A">
      <w:pPr>
        <w:pStyle w:val="fp-1"/>
        <w:rPr>
          <w:sz w:val="22"/>
          <w:szCs w:val="22"/>
        </w:rPr>
      </w:pPr>
      <w:r w:rsidRPr="008A2C2A">
        <w:rPr>
          <w:sz w:val="22"/>
          <w:szCs w:val="22"/>
        </w:rPr>
        <w:t>dscm = dry cubic meter at standard conditions</w:t>
      </w:r>
    </w:p>
    <w:p w:rsidR="008A2C2A" w:rsidRPr="008A2C2A" w:rsidRDefault="008A2C2A" w:rsidP="008A2C2A">
      <w:pPr>
        <w:pStyle w:val="fp-1"/>
        <w:rPr>
          <w:sz w:val="22"/>
          <w:szCs w:val="22"/>
        </w:rPr>
      </w:pPr>
      <w:r w:rsidRPr="008A2C2A">
        <w:rPr>
          <w:sz w:val="22"/>
          <w:szCs w:val="22"/>
        </w:rPr>
        <w:t>eq = equivalent</w:t>
      </w:r>
    </w:p>
    <w:p w:rsidR="008A2C2A" w:rsidRPr="008A2C2A" w:rsidRDefault="008A2C2A" w:rsidP="008A2C2A">
      <w:pPr>
        <w:pStyle w:val="fp-1"/>
        <w:rPr>
          <w:sz w:val="22"/>
          <w:szCs w:val="22"/>
        </w:rPr>
      </w:pPr>
      <w:r w:rsidRPr="008A2C2A">
        <w:rPr>
          <w:sz w:val="22"/>
          <w:szCs w:val="22"/>
        </w:rPr>
        <w:t>°F degree Fahrenheit</w:t>
      </w:r>
    </w:p>
    <w:p w:rsidR="008A2C2A" w:rsidRPr="008A2C2A" w:rsidRDefault="008A2C2A" w:rsidP="008A2C2A">
      <w:pPr>
        <w:pStyle w:val="fp-1"/>
        <w:rPr>
          <w:sz w:val="22"/>
          <w:szCs w:val="22"/>
        </w:rPr>
      </w:pPr>
      <w:r w:rsidRPr="008A2C2A">
        <w:rPr>
          <w:sz w:val="22"/>
          <w:szCs w:val="22"/>
        </w:rPr>
        <w:t>ft = feet</w:t>
      </w:r>
    </w:p>
    <w:p w:rsidR="008A2C2A" w:rsidRPr="008A2C2A" w:rsidRDefault="008A2C2A" w:rsidP="008A2C2A">
      <w:pPr>
        <w:pStyle w:val="fp-1"/>
        <w:rPr>
          <w:sz w:val="22"/>
          <w:szCs w:val="22"/>
        </w:rPr>
      </w:pPr>
      <w:r w:rsidRPr="008A2C2A">
        <w:rPr>
          <w:sz w:val="22"/>
          <w:szCs w:val="22"/>
        </w:rPr>
        <w:t>ft</w:t>
      </w:r>
      <w:r w:rsidRPr="008A2C2A">
        <w:rPr>
          <w:rStyle w:val="su1"/>
          <w:sz w:val="22"/>
          <w:szCs w:val="22"/>
        </w:rPr>
        <w:t>2</w:t>
      </w:r>
      <w:r w:rsidRPr="008A2C2A">
        <w:rPr>
          <w:sz w:val="22"/>
          <w:szCs w:val="22"/>
        </w:rPr>
        <w:t xml:space="preserve"> = square feet</w:t>
      </w:r>
    </w:p>
    <w:p w:rsidR="008A2C2A" w:rsidRPr="008A2C2A" w:rsidRDefault="008A2C2A" w:rsidP="008A2C2A">
      <w:pPr>
        <w:pStyle w:val="fp-1"/>
        <w:rPr>
          <w:sz w:val="22"/>
          <w:szCs w:val="22"/>
        </w:rPr>
      </w:pPr>
      <w:r w:rsidRPr="008A2C2A">
        <w:rPr>
          <w:sz w:val="22"/>
          <w:szCs w:val="22"/>
        </w:rPr>
        <w:t>ft</w:t>
      </w:r>
      <w:r w:rsidRPr="008A2C2A">
        <w:rPr>
          <w:rStyle w:val="su1"/>
          <w:sz w:val="22"/>
          <w:szCs w:val="22"/>
        </w:rPr>
        <w:t>3</w:t>
      </w:r>
      <w:r w:rsidRPr="008A2C2A">
        <w:rPr>
          <w:sz w:val="22"/>
          <w:szCs w:val="22"/>
        </w:rPr>
        <w:t xml:space="preserve"> = cubic feet</w:t>
      </w:r>
    </w:p>
    <w:p w:rsidR="008A2C2A" w:rsidRPr="008A2C2A" w:rsidRDefault="008A2C2A" w:rsidP="008A2C2A">
      <w:pPr>
        <w:pStyle w:val="fp-1"/>
        <w:rPr>
          <w:sz w:val="22"/>
          <w:szCs w:val="22"/>
        </w:rPr>
      </w:pPr>
      <w:r w:rsidRPr="008A2C2A">
        <w:rPr>
          <w:sz w:val="22"/>
          <w:szCs w:val="22"/>
        </w:rPr>
        <w:t>gal = gallon</w:t>
      </w:r>
    </w:p>
    <w:p w:rsidR="008A2C2A" w:rsidRPr="008A2C2A" w:rsidRDefault="008A2C2A" w:rsidP="008A2C2A">
      <w:pPr>
        <w:pStyle w:val="fp-1"/>
        <w:rPr>
          <w:sz w:val="22"/>
          <w:szCs w:val="22"/>
        </w:rPr>
      </w:pPr>
      <w:r w:rsidRPr="008A2C2A">
        <w:rPr>
          <w:sz w:val="22"/>
          <w:szCs w:val="22"/>
        </w:rPr>
        <w:t>gr = grain</w:t>
      </w:r>
    </w:p>
    <w:p w:rsidR="008A2C2A" w:rsidRPr="008A2C2A" w:rsidRDefault="008A2C2A" w:rsidP="008A2C2A">
      <w:pPr>
        <w:pStyle w:val="fp-1"/>
        <w:rPr>
          <w:sz w:val="22"/>
          <w:szCs w:val="22"/>
        </w:rPr>
      </w:pPr>
      <w:r w:rsidRPr="008A2C2A">
        <w:rPr>
          <w:sz w:val="22"/>
          <w:szCs w:val="22"/>
        </w:rPr>
        <w:t>g-eq = gram equivalent</w:t>
      </w:r>
    </w:p>
    <w:p w:rsidR="008A2C2A" w:rsidRPr="008A2C2A" w:rsidRDefault="008A2C2A" w:rsidP="008A2C2A">
      <w:pPr>
        <w:pStyle w:val="fp-1"/>
        <w:rPr>
          <w:sz w:val="22"/>
          <w:szCs w:val="22"/>
        </w:rPr>
      </w:pPr>
      <w:r w:rsidRPr="008A2C2A">
        <w:rPr>
          <w:sz w:val="22"/>
          <w:szCs w:val="22"/>
        </w:rPr>
        <w:t>g-mole = gram mole</w:t>
      </w:r>
    </w:p>
    <w:p w:rsidR="008A2C2A" w:rsidRPr="008A2C2A" w:rsidRDefault="008A2C2A" w:rsidP="008A2C2A">
      <w:pPr>
        <w:pStyle w:val="fp-1"/>
        <w:rPr>
          <w:sz w:val="22"/>
          <w:szCs w:val="22"/>
        </w:rPr>
      </w:pPr>
      <w:r w:rsidRPr="008A2C2A">
        <w:rPr>
          <w:sz w:val="22"/>
          <w:szCs w:val="22"/>
        </w:rPr>
        <w:t>hr = hour</w:t>
      </w:r>
    </w:p>
    <w:p w:rsidR="008A2C2A" w:rsidRPr="008A2C2A" w:rsidRDefault="008A2C2A" w:rsidP="008A2C2A">
      <w:pPr>
        <w:pStyle w:val="fp-1"/>
        <w:rPr>
          <w:sz w:val="22"/>
          <w:szCs w:val="22"/>
        </w:rPr>
      </w:pPr>
      <w:r w:rsidRPr="008A2C2A">
        <w:rPr>
          <w:sz w:val="22"/>
          <w:szCs w:val="22"/>
        </w:rPr>
        <w:lastRenderedPageBreak/>
        <w:t>in. = inch</w:t>
      </w:r>
    </w:p>
    <w:p w:rsidR="008A2C2A" w:rsidRPr="008A2C2A" w:rsidRDefault="008A2C2A" w:rsidP="008A2C2A">
      <w:pPr>
        <w:pStyle w:val="fp-1"/>
        <w:rPr>
          <w:sz w:val="22"/>
          <w:szCs w:val="22"/>
        </w:rPr>
      </w:pPr>
      <w:r w:rsidRPr="008A2C2A">
        <w:rPr>
          <w:sz w:val="22"/>
          <w:szCs w:val="22"/>
        </w:rPr>
        <w:t>in. H</w:t>
      </w:r>
      <w:r w:rsidRPr="008A2C2A">
        <w:rPr>
          <w:sz w:val="22"/>
          <w:szCs w:val="22"/>
          <w:vertAlign w:val="subscript"/>
        </w:rPr>
        <w:t>2</w:t>
      </w:r>
      <w:r w:rsidRPr="008A2C2A">
        <w:rPr>
          <w:sz w:val="22"/>
          <w:szCs w:val="22"/>
        </w:rPr>
        <w:t xml:space="preserve"> O = inches of water</w:t>
      </w:r>
    </w:p>
    <w:p w:rsidR="008A2C2A" w:rsidRPr="008A2C2A" w:rsidRDefault="008A2C2A" w:rsidP="008A2C2A">
      <w:pPr>
        <w:pStyle w:val="fp-1"/>
        <w:rPr>
          <w:sz w:val="22"/>
          <w:szCs w:val="22"/>
        </w:rPr>
      </w:pPr>
      <w:r w:rsidRPr="008A2C2A">
        <w:rPr>
          <w:sz w:val="22"/>
          <w:szCs w:val="22"/>
        </w:rPr>
        <w:t>K = 1,000</w:t>
      </w:r>
    </w:p>
    <w:p w:rsidR="008A2C2A" w:rsidRPr="008A2C2A" w:rsidRDefault="008A2C2A" w:rsidP="008A2C2A">
      <w:pPr>
        <w:pStyle w:val="fp-1"/>
        <w:rPr>
          <w:sz w:val="22"/>
          <w:szCs w:val="22"/>
        </w:rPr>
      </w:pPr>
      <w:r w:rsidRPr="008A2C2A">
        <w:rPr>
          <w:sz w:val="22"/>
          <w:szCs w:val="22"/>
        </w:rPr>
        <w:t>kcal = kilocalorie</w:t>
      </w:r>
    </w:p>
    <w:p w:rsidR="008A2C2A" w:rsidRPr="008A2C2A" w:rsidRDefault="008A2C2A" w:rsidP="008A2C2A">
      <w:pPr>
        <w:pStyle w:val="fp-1"/>
        <w:rPr>
          <w:sz w:val="22"/>
          <w:szCs w:val="22"/>
        </w:rPr>
      </w:pPr>
      <w:r w:rsidRPr="008A2C2A">
        <w:rPr>
          <w:sz w:val="22"/>
          <w:szCs w:val="22"/>
        </w:rPr>
        <w:t>lb = pound</w:t>
      </w:r>
    </w:p>
    <w:p w:rsidR="008A2C2A" w:rsidRPr="008A2C2A" w:rsidRDefault="008A2C2A" w:rsidP="008A2C2A">
      <w:pPr>
        <w:pStyle w:val="fp-1"/>
        <w:rPr>
          <w:sz w:val="22"/>
          <w:szCs w:val="22"/>
        </w:rPr>
      </w:pPr>
      <w:r w:rsidRPr="008A2C2A">
        <w:rPr>
          <w:sz w:val="22"/>
          <w:szCs w:val="22"/>
        </w:rPr>
        <w:t>lpm = liter per minute</w:t>
      </w:r>
    </w:p>
    <w:p w:rsidR="008A2C2A" w:rsidRPr="008A2C2A" w:rsidRDefault="008A2C2A" w:rsidP="008A2C2A">
      <w:pPr>
        <w:pStyle w:val="fp-1"/>
        <w:rPr>
          <w:sz w:val="22"/>
          <w:szCs w:val="22"/>
        </w:rPr>
      </w:pPr>
      <w:r w:rsidRPr="008A2C2A">
        <w:rPr>
          <w:sz w:val="22"/>
          <w:szCs w:val="22"/>
        </w:rPr>
        <w:t>meq = milliequivalent</w:t>
      </w:r>
    </w:p>
    <w:p w:rsidR="008A2C2A" w:rsidRPr="008A2C2A" w:rsidRDefault="008A2C2A" w:rsidP="008A2C2A">
      <w:pPr>
        <w:pStyle w:val="fp-1"/>
        <w:rPr>
          <w:sz w:val="22"/>
          <w:szCs w:val="22"/>
        </w:rPr>
      </w:pPr>
      <w:r w:rsidRPr="008A2C2A">
        <w:rPr>
          <w:sz w:val="22"/>
          <w:szCs w:val="22"/>
        </w:rPr>
        <w:t>min = minute</w:t>
      </w:r>
    </w:p>
    <w:p w:rsidR="008A2C2A" w:rsidRPr="008A2C2A" w:rsidRDefault="008A2C2A" w:rsidP="008A2C2A">
      <w:pPr>
        <w:pStyle w:val="fp-1"/>
        <w:rPr>
          <w:sz w:val="22"/>
          <w:szCs w:val="22"/>
        </w:rPr>
      </w:pPr>
      <w:r w:rsidRPr="008A2C2A">
        <w:rPr>
          <w:sz w:val="22"/>
          <w:szCs w:val="22"/>
        </w:rPr>
        <w:t>MW = molecular weight</w:t>
      </w:r>
    </w:p>
    <w:p w:rsidR="008A2C2A" w:rsidRPr="008A2C2A" w:rsidRDefault="008A2C2A" w:rsidP="008A2C2A">
      <w:pPr>
        <w:pStyle w:val="fp-1"/>
        <w:rPr>
          <w:sz w:val="22"/>
          <w:szCs w:val="22"/>
        </w:rPr>
      </w:pPr>
      <w:r w:rsidRPr="008A2C2A">
        <w:rPr>
          <w:sz w:val="22"/>
          <w:szCs w:val="22"/>
        </w:rPr>
        <w:t>oz = ounces</w:t>
      </w:r>
    </w:p>
    <w:p w:rsidR="008A2C2A" w:rsidRPr="008A2C2A" w:rsidRDefault="008A2C2A" w:rsidP="008A2C2A">
      <w:pPr>
        <w:pStyle w:val="fp-1"/>
        <w:rPr>
          <w:sz w:val="22"/>
          <w:szCs w:val="22"/>
        </w:rPr>
      </w:pPr>
      <w:r w:rsidRPr="008A2C2A">
        <w:rPr>
          <w:sz w:val="22"/>
          <w:szCs w:val="22"/>
        </w:rPr>
        <w:t>ppb = parts per billion</w:t>
      </w:r>
    </w:p>
    <w:p w:rsidR="008A2C2A" w:rsidRPr="008A2C2A" w:rsidRDefault="008A2C2A" w:rsidP="008A2C2A">
      <w:pPr>
        <w:pStyle w:val="fp-1"/>
        <w:rPr>
          <w:sz w:val="22"/>
          <w:szCs w:val="22"/>
        </w:rPr>
      </w:pPr>
      <w:r w:rsidRPr="008A2C2A">
        <w:rPr>
          <w:sz w:val="22"/>
          <w:szCs w:val="22"/>
        </w:rPr>
        <w:t>ppbw = parts per billion by weight</w:t>
      </w:r>
    </w:p>
    <w:p w:rsidR="008A2C2A" w:rsidRPr="008A2C2A" w:rsidRDefault="008A2C2A" w:rsidP="008A2C2A">
      <w:pPr>
        <w:pStyle w:val="fp-1"/>
        <w:rPr>
          <w:sz w:val="22"/>
          <w:szCs w:val="22"/>
        </w:rPr>
      </w:pPr>
      <w:r w:rsidRPr="008A2C2A">
        <w:rPr>
          <w:sz w:val="22"/>
          <w:szCs w:val="22"/>
        </w:rPr>
        <w:t>ppbv = parts per billion by volume</w:t>
      </w:r>
    </w:p>
    <w:p w:rsidR="008A2C2A" w:rsidRPr="008A2C2A" w:rsidRDefault="008A2C2A" w:rsidP="008A2C2A">
      <w:pPr>
        <w:pStyle w:val="fp-1"/>
        <w:rPr>
          <w:sz w:val="22"/>
          <w:szCs w:val="22"/>
        </w:rPr>
      </w:pPr>
      <w:r w:rsidRPr="008A2C2A">
        <w:rPr>
          <w:sz w:val="22"/>
          <w:szCs w:val="22"/>
        </w:rPr>
        <w:t>ppm = parts per million</w:t>
      </w:r>
    </w:p>
    <w:p w:rsidR="008A2C2A" w:rsidRPr="008A2C2A" w:rsidRDefault="008A2C2A" w:rsidP="008A2C2A">
      <w:pPr>
        <w:pStyle w:val="fp-1"/>
        <w:rPr>
          <w:sz w:val="22"/>
          <w:szCs w:val="22"/>
        </w:rPr>
      </w:pPr>
      <w:r w:rsidRPr="008A2C2A">
        <w:rPr>
          <w:sz w:val="22"/>
          <w:szCs w:val="22"/>
        </w:rPr>
        <w:t>ppmw = parts per million by weight</w:t>
      </w:r>
    </w:p>
    <w:p w:rsidR="008A2C2A" w:rsidRPr="008A2C2A" w:rsidRDefault="008A2C2A" w:rsidP="008A2C2A">
      <w:pPr>
        <w:pStyle w:val="fp-1"/>
        <w:rPr>
          <w:sz w:val="22"/>
          <w:szCs w:val="22"/>
        </w:rPr>
      </w:pPr>
      <w:r w:rsidRPr="008A2C2A">
        <w:rPr>
          <w:sz w:val="22"/>
          <w:szCs w:val="22"/>
        </w:rPr>
        <w:t>ppmv = parts per million by volume</w:t>
      </w:r>
    </w:p>
    <w:p w:rsidR="008A2C2A" w:rsidRPr="008A2C2A" w:rsidRDefault="008A2C2A" w:rsidP="008A2C2A">
      <w:pPr>
        <w:pStyle w:val="fp-1"/>
        <w:rPr>
          <w:sz w:val="22"/>
          <w:szCs w:val="22"/>
        </w:rPr>
      </w:pPr>
      <w:r w:rsidRPr="008A2C2A">
        <w:rPr>
          <w:sz w:val="22"/>
          <w:szCs w:val="22"/>
        </w:rPr>
        <w:t>psia = pounds per square inch absolute</w:t>
      </w:r>
    </w:p>
    <w:p w:rsidR="008A2C2A" w:rsidRPr="008A2C2A" w:rsidRDefault="008A2C2A" w:rsidP="008A2C2A">
      <w:pPr>
        <w:pStyle w:val="fp-1"/>
        <w:rPr>
          <w:sz w:val="22"/>
          <w:szCs w:val="22"/>
        </w:rPr>
      </w:pPr>
      <w:r w:rsidRPr="008A2C2A">
        <w:rPr>
          <w:sz w:val="22"/>
          <w:szCs w:val="22"/>
        </w:rPr>
        <w:t>psig = pounds per square inch gage</w:t>
      </w:r>
    </w:p>
    <w:p w:rsidR="008A2C2A" w:rsidRPr="008A2C2A" w:rsidRDefault="008A2C2A" w:rsidP="008A2C2A">
      <w:pPr>
        <w:pStyle w:val="fp-1"/>
        <w:rPr>
          <w:sz w:val="22"/>
          <w:szCs w:val="22"/>
        </w:rPr>
      </w:pPr>
      <w:r w:rsidRPr="008A2C2A">
        <w:rPr>
          <w:sz w:val="22"/>
          <w:szCs w:val="22"/>
        </w:rPr>
        <w:t>°R = degree Rankine</w:t>
      </w:r>
    </w:p>
    <w:p w:rsidR="008A2C2A" w:rsidRPr="008A2C2A" w:rsidRDefault="008A2C2A" w:rsidP="008A2C2A">
      <w:pPr>
        <w:pStyle w:val="fp-1"/>
        <w:rPr>
          <w:sz w:val="22"/>
          <w:szCs w:val="22"/>
        </w:rPr>
      </w:pPr>
      <w:r w:rsidRPr="008A2C2A">
        <w:rPr>
          <w:sz w:val="22"/>
          <w:szCs w:val="22"/>
        </w:rPr>
        <w:t>scf = cubic feet at standard conditions</w:t>
      </w:r>
    </w:p>
    <w:p w:rsidR="008A2C2A" w:rsidRPr="008A2C2A" w:rsidRDefault="008A2C2A" w:rsidP="008A2C2A">
      <w:pPr>
        <w:pStyle w:val="fp-1"/>
        <w:rPr>
          <w:sz w:val="22"/>
          <w:szCs w:val="22"/>
        </w:rPr>
      </w:pPr>
      <w:r w:rsidRPr="008A2C2A">
        <w:rPr>
          <w:sz w:val="22"/>
          <w:szCs w:val="22"/>
        </w:rPr>
        <w:t>scfh = cubic feet at standard conditions per hour</w:t>
      </w:r>
    </w:p>
    <w:p w:rsidR="008A2C2A" w:rsidRPr="008A2C2A" w:rsidRDefault="008A2C2A" w:rsidP="008A2C2A">
      <w:pPr>
        <w:pStyle w:val="fp-1"/>
        <w:rPr>
          <w:sz w:val="22"/>
          <w:szCs w:val="22"/>
        </w:rPr>
      </w:pPr>
      <w:r w:rsidRPr="008A2C2A">
        <w:rPr>
          <w:sz w:val="22"/>
          <w:szCs w:val="22"/>
        </w:rPr>
        <w:t>scm = cubic meter at standard conditions</w:t>
      </w:r>
    </w:p>
    <w:p w:rsidR="008A2C2A" w:rsidRPr="008A2C2A" w:rsidRDefault="008A2C2A" w:rsidP="008A2C2A">
      <w:pPr>
        <w:pStyle w:val="fp-1"/>
        <w:rPr>
          <w:sz w:val="22"/>
          <w:szCs w:val="22"/>
        </w:rPr>
      </w:pPr>
      <w:r w:rsidRPr="008A2C2A">
        <w:rPr>
          <w:sz w:val="22"/>
          <w:szCs w:val="22"/>
        </w:rPr>
        <w:t xml:space="preserve">scmm = cubic meter at standard conditions per minute </w:t>
      </w:r>
    </w:p>
    <w:p w:rsidR="008A2C2A" w:rsidRPr="008A2C2A" w:rsidRDefault="008A2C2A" w:rsidP="008A2C2A">
      <w:pPr>
        <w:pStyle w:val="fp-1"/>
        <w:rPr>
          <w:sz w:val="22"/>
          <w:szCs w:val="22"/>
        </w:rPr>
      </w:pPr>
      <w:r w:rsidRPr="008A2C2A">
        <w:rPr>
          <w:sz w:val="22"/>
          <w:szCs w:val="22"/>
        </w:rPr>
        <w:t>sec = second</w:t>
      </w:r>
    </w:p>
    <w:p w:rsidR="008A2C2A" w:rsidRPr="008A2C2A" w:rsidRDefault="008A2C2A" w:rsidP="008A2C2A">
      <w:pPr>
        <w:pStyle w:val="fp-1"/>
        <w:rPr>
          <w:sz w:val="22"/>
          <w:szCs w:val="22"/>
        </w:rPr>
      </w:pPr>
      <w:r w:rsidRPr="008A2C2A">
        <w:rPr>
          <w:sz w:val="22"/>
          <w:szCs w:val="22"/>
        </w:rPr>
        <w:t>sq ft = square feet</w:t>
      </w:r>
    </w:p>
    <w:p w:rsidR="008A2C2A" w:rsidRPr="008A2C2A" w:rsidRDefault="008A2C2A" w:rsidP="008A2C2A">
      <w:pPr>
        <w:pStyle w:val="fp-1"/>
        <w:rPr>
          <w:sz w:val="22"/>
          <w:szCs w:val="22"/>
        </w:rPr>
      </w:pPr>
      <w:r w:rsidRPr="008A2C2A">
        <w:rPr>
          <w:sz w:val="22"/>
          <w:szCs w:val="22"/>
        </w:rPr>
        <w:t>std = at standard conditions</w:t>
      </w:r>
    </w:p>
    <w:p w:rsidR="008A2C2A" w:rsidRPr="008A2C2A" w:rsidRDefault="008A2C2A" w:rsidP="008A2C2A">
      <w:pPr>
        <w:pStyle w:val="fp-1"/>
        <w:rPr>
          <w:sz w:val="22"/>
          <w:szCs w:val="22"/>
        </w:rPr>
      </w:pPr>
      <w:r w:rsidRPr="008A2C2A">
        <w:rPr>
          <w:sz w:val="22"/>
          <w:szCs w:val="22"/>
        </w:rPr>
        <w:t>v/v = volume per volume</w:t>
      </w:r>
    </w:p>
    <w:p w:rsidR="008A2C2A" w:rsidRPr="008A2C2A" w:rsidRDefault="008A2C2A" w:rsidP="008A2C2A">
      <w:pPr>
        <w:pStyle w:val="fp-1"/>
        <w:rPr>
          <w:sz w:val="22"/>
          <w:szCs w:val="22"/>
        </w:rPr>
      </w:pPr>
      <w:r w:rsidRPr="008A2C2A">
        <w:rPr>
          <w:sz w:val="22"/>
          <w:szCs w:val="22"/>
        </w:rPr>
        <w:t>yd</w:t>
      </w:r>
      <w:r w:rsidRPr="008A2C2A">
        <w:rPr>
          <w:rStyle w:val="su1"/>
          <w:sz w:val="22"/>
          <w:szCs w:val="22"/>
        </w:rPr>
        <w:t>2</w:t>
      </w:r>
      <w:r w:rsidRPr="008A2C2A">
        <w:rPr>
          <w:sz w:val="22"/>
          <w:szCs w:val="22"/>
        </w:rPr>
        <w:t xml:space="preserve"> = square yards</w:t>
      </w:r>
    </w:p>
    <w:p w:rsidR="008A2C2A" w:rsidRPr="008A2C2A" w:rsidRDefault="008A2C2A" w:rsidP="008A2C2A">
      <w:pPr>
        <w:pStyle w:val="fp-1"/>
        <w:rPr>
          <w:sz w:val="22"/>
          <w:szCs w:val="22"/>
        </w:rPr>
      </w:pPr>
      <w:r w:rsidRPr="008A2C2A">
        <w:rPr>
          <w:sz w:val="22"/>
          <w:szCs w:val="22"/>
        </w:rPr>
        <w:lastRenderedPageBreak/>
        <w:t>yr = year</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Miscellaneous:</w:t>
      </w:r>
    </w:p>
    <w:p w:rsidR="008A2C2A" w:rsidRPr="008A2C2A" w:rsidRDefault="008A2C2A" w:rsidP="008A2C2A">
      <w:pPr>
        <w:pStyle w:val="fp-1"/>
        <w:rPr>
          <w:sz w:val="22"/>
          <w:szCs w:val="22"/>
        </w:rPr>
      </w:pPr>
      <w:r w:rsidRPr="008A2C2A">
        <w:rPr>
          <w:sz w:val="22"/>
          <w:szCs w:val="22"/>
        </w:rPr>
        <w:t>act = actual</w:t>
      </w:r>
    </w:p>
    <w:p w:rsidR="008A2C2A" w:rsidRPr="008A2C2A" w:rsidRDefault="008A2C2A" w:rsidP="008A2C2A">
      <w:pPr>
        <w:pStyle w:val="fp-1"/>
        <w:rPr>
          <w:sz w:val="22"/>
          <w:szCs w:val="22"/>
        </w:rPr>
      </w:pPr>
      <w:r w:rsidRPr="008A2C2A">
        <w:rPr>
          <w:sz w:val="22"/>
          <w:szCs w:val="22"/>
        </w:rPr>
        <w:t>avg = average</w:t>
      </w:r>
    </w:p>
    <w:p w:rsidR="008A2C2A" w:rsidRPr="008A2C2A" w:rsidRDefault="008A2C2A" w:rsidP="008A2C2A">
      <w:pPr>
        <w:pStyle w:val="fp-1"/>
        <w:rPr>
          <w:sz w:val="22"/>
          <w:szCs w:val="22"/>
        </w:rPr>
      </w:pPr>
      <w:r w:rsidRPr="008A2C2A">
        <w:rPr>
          <w:sz w:val="22"/>
          <w:szCs w:val="22"/>
        </w:rPr>
        <w:t>I.D. = inside diameter</w:t>
      </w:r>
    </w:p>
    <w:p w:rsidR="008A2C2A" w:rsidRPr="008A2C2A" w:rsidRDefault="008A2C2A" w:rsidP="008A2C2A">
      <w:pPr>
        <w:pStyle w:val="fp-1"/>
        <w:rPr>
          <w:sz w:val="22"/>
          <w:szCs w:val="22"/>
        </w:rPr>
      </w:pPr>
      <w:r w:rsidRPr="008A2C2A">
        <w:rPr>
          <w:sz w:val="22"/>
          <w:szCs w:val="22"/>
        </w:rPr>
        <w:t>M = molar</w:t>
      </w:r>
    </w:p>
    <w:p w:rsidR="008A2C2A" w:rsidRPr="008A2C2A" w:rsidRDefault="008A2C2A" w:rsidP="008A2C2A">
      <w:pPr>
        <w:pStyle w:val="fp-1"/>
        <w:rPr>
          <w:sz w:val="22"/>
          <w:szCs w:val="22"/>
        </w:rPr>
      </w:pPr>
      <w:r w:rsidRPr="008A2C2A">
        <w:rPr>
          <w:sz w:val="22"/>
          <w:szCs w:val="22"/>
        </w:rPr>
        <w:t>N = normal</w:t>
      </w:r>
    </w:p>
    <w:p w:rsidR="008A2C2A" w:rsidRPr="008A2C2A" w:rsidRDefault="008A2C2A" w:rsidP="008A2C2A">
      <w:pPr>
        <w:pStyle w:val="fp-1"/>
        <w:rPr>
          <w:sz w:val="22"/>
          <w:szCs w:val="22"/>
        </w:rPr>
      </w:pPr>
      <w:r w:rsidRPr="008A2C2A">
        <w:rPr>
          <w:sz w:val="22"/>
          <w:szCs w:val="22"/>
        </w:rPr>
        <w:t>O.D. = outside diameter</w:t>
      </w:r>
    </w:p>
    <w:p w:rsidR="008A2C2A" w:rsidRPr="008A2C2A" w:rsidRDefault="008A2C2A" w:rsidP="008A2C2A">
      <w:pPr>
        <w:pStyle w:val="fp-1"/>
        <w:rPr>
          <w:sz w:val="22"/>
          <w:szCs w:val="22"/>
        </w:rPr>
      </w:pPr>
      <w:r w:rsidRPr="008A2C2A">
        <w:rPr>
          <w:sz w:val="22"/>
          <w:szCs w:val="22"/>
        </w:rPr>
        <w:t>% = percent</w:t>
      </w:r>
    </w:p>
    <w:p w:rsidR="008A2C2A" w:rsidRPr="008A2C2A" w:rsidRDefault="008A2C2A" w:rsidP="008A2C2A">
      <w:pPr>
        <w:pStyle w:val="cita"/>
        <w:rPr>
          <w:sz w:val="22"/>
          <w:szCs w:val="22"/>
        </w:rPr>
      </w:pPr>
      <w:r w:rsidRPr="008A2C2A">
        <w:rPr>
          <w:sz w:val="22"/>
          <w:szCs w:val="22"/>
        </w:rPr>
        <w:t>[59 FR 12430, Mar. 16, 1994, as amended at 67 FR 16598, Apr. 5, 2002]</w:t>
      </w:r>
    </w:p>
    <w:p w:rsidR="008A2C2A" w:rsidRPr="00506B90" w:rsidRDefault="008A2C2A" w:rsidP="008A2C2A">
      <w:pPr>
        <w:pStyle w:val="Heading2"/>
        <w:rPr>
          <w:rFonts w:ascii="Times New Roman" w:hAnsi="Times New Roman" w:cs="Times New Roman"/>
          <w:b/>
          <w:color w:val="auto"/>
          <w:sz w:val="22"/>
          <w:szCs w:val="22"/>
        </w:rPr>
      </w:pPr>
      <w:bookmarkStart w:id="8" w:name="se40.11.63_14"/>
      <w:bookmarkEnd w:id="8"/>
      <w:r w:rsidRPr="00506B90">
        <w:rPr>
          <w:rFonts w:ascii="Times New Roman" w:hAnsi="Times New Roman" w:cs="Times New Roman"/>
          <w:b/>
          <w:color w:val="auto"/>
          <w:sz w:val="22"/>
          <w:szCs w:val="22"/>
        </w:rPr>
        <w:t>§63.4   Prohibited activities and circumvention.</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Prohibited activities.</w:t>
      </w:r>
      <w:r w:rsidRPr="008A2C2A">
        <w:rPr>
          <w:sz w:val="22"/>
          <w:szCs w:val="22"/>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8A2C2A" w:rsidRPr="008A2C2A" w:rsidRDefault="008A2C2A" w:rsidP="008A2C2A">
      <w:pPr>
        <w:pStyle w:val="NormalWeb"/>
        <w:rPr>
          <w:sz w:val="22"/>
          <w:szCs w:val="22"/>
        </w:rPr>
      </w:pPr>
      <w:r w:rsidRPr="008A2C2A">
        <w:rPr>
          <w:sz w:val="22"/>
          <w:szCs w:val="22"/>
        </w:rPr>
        <w:t>(2) No owner or operator subject to the provisions of this part shall fail to keep records, notify, report, or revise reports as required under this part.</w:t>
      </w:r>
    </w:p>
    <w:p w:rsidR="008A2C2A" w:rsidRPr="008A2C2A" w:rsidRDefault="008A2C2A" w:rsidP="008A2C2A">
      <w:pPr>
        <w:pStyle w:val="NormalWeb"/>
        <w:rPr>
          <w:sz w:val="22"/>
          <w:szCs w:val="22"/>
        </w:rPr>
      </w:pPr>
      <w:r w:rsidRPr="008A2C2A">
        <w:rPr>
          <w:sz w:val="22"/>
          <w:szCs w:val="22"/>
        </w:rPr>
        <w:t>(3)-(5) [Reserved]</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Circumvention.</w:t>
      </w:r>
      <w:r w:rsidRPr="008A2C2A">
        <w:rPr>
          <w:sz w:val="22"/>
          <w:szCs w:val="22"/>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8A2C2A" w:rsidRPr="008A2C2A" w:rsidRDefault="008A2C2A" w:rsidP="008A2C2A">
      <w:pPr>
        <w:pStyle w:val="NormalWeb"/>
        <w:rPr>
          <w:sz w:val="22"/>
          <w:szCs w:val="22"/>
        </w:rPr>
      </w:pPr>
      <w:r w:rsidRPr="008A2C2A">
        <w:rPr>
          <w:sz w:val="22"/>
          <w:szCs w:val="22"/>
        </w:rPr>
        <w:t>(1) The use of diluents to achieve compliance with a relevant standard based on the concentration of a pollutant in the effluent discharged to the atmosphere;</w:t>
      </w:r>
    </w:p>
    <w:p w:rsidR="008A2C2A" w:rsidRPr="008A2C2A" w:rsidRDefault="008A2C2A" w:rsidP="008A2C2A">
      <w:pPr>
        <w:pStyle w:val="NormalWeb"/>
        <w:rPr>
          <w:sz w:val="22"/>
          <w:szCs w:val="22"/>
        </w:rPr>
      </w:pPr>
      <w:r w:rsidRPr="008A2C2A">
        <w:rPr>
          <w:sz w:val="22"/>
          <w:szCs w:val="22"/>
        </w:rPr>
        <w:t>(2) The use of gaseous diluents to achieve compliance with a relevant standard for visible emissions; and</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Fragmentation.</w:t>
      </w:r>
      <w:r w:rsidRPr="008A2C2A">
        <w:rPr>
          <w:sz w:val="22"/>
          <w:szCs w:val="22"/>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8A2C2A" w:rsidRPr="008A2C2A" w:rsidRDefault="008A2C2A" w:rsidP="008A2C2A">
      <w:pPr>
        <w:pStyle w:val="cita"/>
        <w:rPr>
          <w:sz w:val="22"/>
          <w:szCs w:val="22"/>
        </w:rPr>
      </w:pPr>
      <w:r w:rsidRPr="008A2C2A">
        <w:rPr>
          <w:sz w:val="22"/>
          <w:szCs w:val="22"/>
        </w:rPr>
        <w:t>[59 FR 12430, Mar. 16, 1994, as amended at 67 FR 16598, Apr. 5, 2002]</w:t>
      </w:r>
    </w:p>
    <w:p w:rsidR="008A2C2A" w:rsidRPr="00506B90" w:rsidRDefault="008A2C2A" w:rsidP="008A2C2A">
      <w:pPr>
        <w:pStyle w:val="Heading2"/>
        <w:rPr>
          <w:rFonts w:ascii="Times New Roman" w:hAnsi="Times New Roman" w:cs="Times New Roman"/>
          <w:b/>
          <w:color w:val="000000" w:themeColor="text1"/>
          <w:sz w:val="22"/>
          <w:szCs w:val="22"/>
        </w:rPr>
      </w:pPr>
      <w:bookmarkStart w:id="9" w:name="se40.11.63_15"/>
      <w:bookmarkEnd w:id="9"/>
      <w:r w:rsidRPr="00506B90">
        <w:rPr>
          <w:rFonts w:ascii="Times New Roman" w:hAnsi="Times New Roman" w:cs="Times New Roman"/>
          <w:b/>
          <w:color w:val="000000" w:themeColor="text1"/>
          <w:sz w:val="22"/>
          <w:szCs w:val="22"/>
        </w:rPr>
        <w:lastRenderedPageBreak/>
        <w:t>§63.5   Preconstruction review and notification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w:t>
      </w:r>
      <w:r w:rsidRPr="008A2C2A">
        <w:rPr>
          <w:sz w:val="22"/>
          <w:szCs w:val="22"/>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8A2C2A" w:rsidRPr="008A2C2A" w:rsidRDefault="008A2C2A" w:rsidP="008A2C2A">
      <w:pPr>
        <w:pStyle w:val="NormalWeb"/>
        <w:rPr>
          <w:sz w:val="22"/>
          <w:szCs w:val="22"/>
        </w:rPr>
      </w:pPr>
      <w:r w:rsidRPr="008A2C2A">
        <w:rPr>
          <w:sz w:val="22"/>
          <w:szCs w:val="22"/>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Requirements for existing, newly constructed, and reconstructed sources.</w:t>
      </w:r>
      <w:r w:rsidRPr="008A2C2A">
        <w:rPr>
          <w:sz w:val="22"/>
          <w:szCs w:val="22"/>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8A2C2A" w:rsidRPr="008A2C2A" w:rsidRDefault="008A2C2A" w:rsidP="008A2C2A">
      <w:pPr>
        <w:pStyle w:val="NormalWeb"/>
        <w:rPr>
          <w:sz w:val="22"/>
          <w:szCs w:val="22"/>
        </w:rPr>
      </w:pPr>
      <w:r w:rsidRPr="008A2C2A">
        <w:rPr>
          <w:sz w:val="22"/>
          <w:szCs w:val="22"/>
        </w:rPr>
        <w:t xml:space="preserve">(i) Construct a new affected source that is major-emitting and subject to such standard; </w:t>
      </w:r>
    </w:p>
    <w:p w:rsidR="008A2C2A" w:rsidRPr="008A2C2A" w:rsidRDefault="008A2C2A" w:rsidP="008A2C2A">
      <w:pPr>
        <w:pStyle w:val="NormalWeb"/>
        <w:rPr>
          <w:sz w:val="22"/>
          <w:szCs w:val="22"/>
        </w:rPr>
      </w:pPr>
      <w:r w:rsidRPr="008A2C2A">
        <w:rPr>
          <w:sz w:val="22"/>
          <w:szCs w:val="22"/>
        </w:rPr>
        <w:t xml:space="preserve">(ii) Reconstruct an affected source that is major-emitting and subject to such standard; or </w:t>
      </w:r>
    </w:p>
    <w:p w:rsidR="008A2C2A" w:rsidRPr="008A2C2A" w:rsidRDefault="008A2C2A" w:rsidP="008A2C2A">
      <w:pPr>
        <w:pStyle w:val="NormalWeb"/>
        <w:rPr>
          <w:sz w:val="22"/>
          <w:szCs w:val="22"/>
        </w:rPr>
      </w:pPr>
      <w:r w:rsidRPr="008A2C2A">
        <w:rPr>
          <w:sz w:val="22"/>
          <w:szCs w:val="22"/>
        </w:rPr>
        <w:t xml:space="preserve">(iii) Reconstruct a major source such that the source becomes an affected source that is major-emitting and subject to the standard. </w:t>
      </w:r>
    </w:p>
    <w:p w:rsidR="008A2C2A" w:rsidRPr="008A2C2A" w:rsidRDefault="008A2C2A" w:rsidP="008A2C2A">
      <w:pPr>
        <w:pStyle w:val="NormalWeb"/>
        <w:rPr>
          <w:sz w:val="22"/>
          <w:szCs w:val="22"/>
        </w:rPr>
      </w:pPr>
      <w:r w:rsidRPr="008A2C2A">
        <w:rPr>
          <w:sz w:val="22"/>
          <w:szCs w:val="22"/>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8A2C2A" w:rsidRPr="008A2C2A" w:rsidRDefault="008A2C2A" w:rsidP="008A2C2A">
      <w:pPr>
        <w:pStyle w:val="NormalWeb"/>
        <w:rPr>
          <w:sz w:val="22"/>
          <w:szCs w:val="22"/>
        </w:rPr>
      </w:pPr>
      <w:r w:rsidRPr="008A2C2A">
        <w:rPr>
          <w:sz w:val="22"/>
          <w:szCs w:val="22"/>
        </w:rPr>
        <w:t>(5) [Reserved]</w:t>
      </w:r>
    </w:p>
    <w:p w:rsidR="008A2C2A" w:rsidRPr="008A2C2A" w:rsidRDefault="008A2C2A" w:rsidP="008A2C2A">
      <w:pPr>
        <w:pStyle w:val="NormalWeb"/>
        <w:rPr>
          <w:sz w:val="22"/>
          <w:szCs w:val="22"/>
        </w:rPr>
      </w:pPr>
      <w:r w:rsidRPr="008A2C2A">
        <w:rPr>
          <w:sz w:val="22"/>
          <w:szCs w:val="22"/>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8A2C2A" w:rsidRPr="008A2C2A" w:rsidRDefault="008A2C2A" w:rsidP="008A2C2A">
      <w:pPr>
        <w:pStyle w:val="NormalWeb"/>
        <w:rPr>
          <w:sz w:val="22"/>
          <w:szCs w:val="22"/>
        </w:rPr>
      </w:pPr>
      <w:r w:rsidRPr="008A2C2A">
        <w:rPr>
          <w:sz w:val="22"/>
          <w:szCs w:val="22"/>
        </w:rPr>
        <w:t>(c) [Reserved]</w:t>
      </w:r>
    </w:p>
    <w:p w:rsidR="008A2C2A" w:rsidRPr="008A2C2A" w:rsidRDefault="008A2C2A" w:rsidP="008A2C2A">
      <w:pPr>
        <w:pStyle w:val="NormalWeb"/>
        <w:rPr>
          <w:sz w:val="22"/>
          <w:szCs w:val="22"/>
        </w:rPr>
      </w:pPr>
      <w:r w:rsidRPr="008A2C2A">
        <w:rPr>
          <w:sz w:val="22"/>
          <w:szCs w:val="22"/>
        </w:rPr>
        <w:lastRenderedPageBreak/>
        <w:t xml:space="preserve">(d) </w:t>
      </w:r>
      <w:r w:rsidRPr="008A2C2A">
        <w:rPr>
          <w:i/>
          <w:iCs/>
          <w:sz w:val="22"/>
          <w:szCs w:val="22"/>
        </w:rPr>
        <w:t>Application for approval of construction or reconstruction.</w:t>
      </w:r>
      <w:r w:rsidRPr="008A2C2A">
        <w:rPr>
          <w:sz w:val="22"/>
          <w:szCs w:val="22"/>
        </w:rPr>
        <w:t xml:space="preserve"> The provisions of this paragraph implement section 112(i)(1) of the Act.</w:t>
      </w:r>
    </w:p>
    <w:p w:rsidR="008A2C2A" w:rsidRPr="008A2C2A" w:rsidRDefault="008A2C2A" w:rsidP="008A2C2A">
      <w:pPr>
        <w:pStyle w:val="NormalWeb"/>
        <w:rPr>
          <w:sz w:val="22"/>
          <w:szCs w:val="22"/>
        </w:rPr>
      </w:pPr>
      <w:r w:rsidRPr="008A2C2A">
        <w:rPr>
          <w:sz w:val="22"/>
          <w:szCs w:val="22"/>
        </w:rPr>
        <w:t xml:space="preserve">(1) </w:t>
      </w:r>
      <w:r w:rsidRPr="008A2C2A">
        <w:rPr>
          <w:i/>
          <w:iCs/>
          <w:sz w:val="22"/>
          <w:szCs w:val="22"/>
        </w:rPr>
        <w:t>General application requirements.</w:t>
      </w:r>
      <w:r w:rsidRPr="008A2C2A">
        <w:rPr>
          <w:sz w:val="22"/>
          <w:szCs w:val="22"/>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8A2C2A" w:rsidRPr="008A2C2A" w:rsidRDefault="008A2C2A" w:rsidP="008A2C2A">
      <w:pPr>
        <w:pStyle w:val="NormalWeb"/>
        <w:rPr>
          <w:sz w:val="22"/>
          <w:szCs w:val="22"/>
        </w:rPr>
      </w:pPr>
      <w:r w:rsidRPr="008A2C2A">
        <w:rPr>
          <w:sz w:val="22"/>
          <w:szCs w:val="22"/>
        </w:rPr>
        <w:t>(ii) A separate application shall be submitted for each construction or reconstruction. Each application for approval of construction or reconstruction shall include at a minimum:</w:t>
      </w:r>
    </w:p>
    <w:p w:rsidR="008A2C2A" w:rsidRPr="008A2C2A" w:rsidRDefault="008A2C2A" w:rsidP="008A2C2A">
      <w:pPr>
        <w:pStyle w:val="NormalWeb"/>
        <w:rPr>
          <w:sz w:val="22"/>
          <w:szCs w:val="22"/>
        </w:rPr>
      </w:pPr>
      <w:r w:rsidRPr="008A2C2A">
        <w:rPr>
          <w:sz w:val="22"/>
          <w:szCs w:val="22"/>
        </w:rPr>
        <w:t>(A) The applicant's name and address;</w:t>
      </w:r>
    </w:p>
    <w:p w:rsidR="008A2C2A" w:rsidRPr="008A2C2A" w:rsidRDefault="008A2C2A" w:rsidP="008A2C2A">
      <w:pPr>
        <w:pStyle w:val="NormalWeb"/>
        <w:rPr>
          <w:sz w:val="22"/>
          <w:szCs w:val="22"/>
        </w:rPr>
      </w:pPr>
      <w:r w:rsidRPr="008A2C2A">
        <w:rPr>
          <w:sz w:val="22"/>
          <w:szCs w:val="22"/>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8A2C2A" w:rsidRPr="008A2C2A" w:rsidRDefault="008A2C2A" w:rsidP="008A2C2A">
      <w:pPr>
        <w:pStyle w:val="NormalWeb"/>
        <w:rPr>
          <w:sz w:val="22"/>
          <w:szCs w:val="22"/>
        </w:rPr>
      </w:pPr>
      <w:r w:rsidRPr="008A2C2A">
        <w:rPr>
          <w:sz w:val="22"/>
          <w:szCs w:val="22"/>
        </w:rPr>
        <w:t>(C) The address (i.e., physical location) or proposed address of the source;</w:t>
      </w:r>
    </w:p>
    <w:p w:rsidR="008A2C2A" w:rsidRPr="008A2C2A" w:rsidRDefault="008A2C2A" w:rsidP="008A2C2A">
      <w:pPr>
        <w:pStyle w:val="NormalWeb"/>
        <w:rPr>
          <w:sz w:val="22"/>
          <w:szCs w:val="22"/>
        </w:rPr>
      </w:pPr>
      <w:r w:rsidRPr="008A2C2A">
        <w:rPr>
          <w:sz w:val="22"/>
          <w:szCs w:val="22"/>
        </w:rPr>
        <w:t>(D) An identification of the relevant standard that is the basis of the application;</w:t>
      </w:r>
    </w:p>
    <w:p w:rsidR="008A2C2A" w:rsidRPr="008A2C2A" w:rsidRDefault="008A2C2A" w:rsidP="008A2C2A">
      <w:pPr>
        <w:pStyle w:val="NormalWeb"/>
        <w:rPr>
          <w:sz w:val="22"/>
          <w:szCs w:val="22"/>
        </w:rPr>
      </w:pPr>
      <w:r w:rsidRPr="008A2C2A">
        <w:rPr>
          <w:sz w:val="22"/>
          <w:szCs w:val="22"/>
        </w:rPr>
        <w:t>(E) The expected date of the beginning of actual construction or reconstruction;</w:t>
      </w:r>
    </w:p>
    <w:p w:rsidR="008A2C2A" w:rsidRPr="008A2C2A" w:rsidRDefault="008A2C2A" w:rsidP="008A2C2A">
      <w:pPr>
        <w:pStyle w:val="NormalWeb"/>
        <w:rPr>
          <w:sz w:val="22"/>
          <w:szCs w:val="22"/>
        </w:rPr>
      </w:pPr>
      <w:r w:rsidRPr="008A2C2A">
        <w:rPr>
          <w:sz w:val="22"/>
          <w:szCs w:val="22"/>
        </w:rPr>
        <w:t>(F) The expected completion date of the construction or reconstruction;</w:t>
      </w:r>
    </w:p>
    <w:p w:rsidR="008A2C2A" w:rsidRPr="008A2C2A" w:rsidRDefault="008A2C2A" w:rsidP="008A2C2A">
      <w:pPr>
        <w:pStyle w:val="NormalWeb"/>
        <w:rPr>
          <w:sz w:val="22"/>
          <w:szCs w:val="22"/>
        </w:rPr>
      </w:pPr>
      <w:r w:rsidRPr="008A2C2A">
        <w:rPr>
          <w:sz w:val="22"/>
          <w:szCs w:val="22"/>
        </w:rPr>
        <w:t>(G) [Reserved]</w:t>
      </w:r>
    </w:p>
    <w:p w:rsidR="008A2C2A" w:rsidRPr="008A2C2A" w:rsidRDefault="008A2C2A" w:rsidP="008A2C2A">
      <w:pPr>
        <w:pStyle w:val="NormalWeb"/>
        <w:rPr>
          <w:sz w:val="22"/>
          <w:szCs w:val="22"/>
        </w:rPr>
      </w:pPr>
      <w:r w:rsidRPr="008A2C2A">
        <w:rPr>
          <w:sz w:val="22"/>
          <w:szCs w:val="22"/>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8A2C2A" w:rsidRPr="008A2C2A" w:rsidRDefault="008A2C2A" w:rsidP="008A2C2A">
      <w:pPr>
        <w:pStyle w:val="NormalWeb"/>
        <w:rPr>
          <w:sz w:val="22"/>
          <w:szCs w:val="22"/>
        </w:rPr>
      </w:pPr>
      <w:r w:rsidRPr="008A2C2A">
        <w:rPr>
          <w:sz w:val="22"/>
          <w:szCs w:val="22"/>
        </w:rPr>
        <w:t>(I) [Reserved]</w:t>
      </w:r>
    </w:p>
    <w:p w:rsidR="008A2C2A" w:rsidRPr="008A2C2A" w:rsidRDefault="008A2C2A" w:rsidP="008A2C2A">
      <w:pPr>
        <w:pStyle w:val="NormalWeb"/>
        <w:rPr>
          <w:sz w:val="22"/>
          <w:szCs w:val="22"/>
        </w:rPr>
      </w:pPr>
      <w:r w:rsidRPr="008A2C2A">
        <w:rPr>
          <w:sz w:val="22"/>
          <w:szCs w:val="22"/>
        </w:rPr>
        <w:t>(J) Other information as specified in paragraphs (d)(2) and (d)(3) of this section.</w:t>
      </w:r>
    </w:p>
    <w:p w:rsidR="008A2C2A" w:rsidRPr="008A2C2A" w:rsidRDefault="008A2C2A" w:rsidP="008A2C2A">
      <w:pPr>
        <w:pStyle w:val="NormalWeb"/>
        <w:rPr>
          <w:sz w:val="22"/>
          <w:szCs w:val="22"/>
        </w:rPr>
      </w:pPr>
      <w:r w:rsidRPr="008A2C2A">
        <w:rPr>
          <w:sz w:val="22"/>
          <w:szCs w:val="22"/>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Application for approval of construction.</w:t>
      </w:r>
      <w:r w:rsidRPr="008A2C2A">
        <w:rPr>
          <w:sz w:val="22"/>
          <w:szCs w:val="22"/>
        </w:rPr>
        <w:t xml:space="preserve"> Each application for approval of construction must include, in addition to the information required in paragraph (d)(1)(ii) of this section, technical information describing the </w:t>
      </w:r>
      <w:r w:rsidRPr="008A2C2A">
        <w:rPr>
          <w:sz w:val="22"/>
          <w:szCs w:val="22"/>
        </w:rPr>
        <w:lastRenderedPageBreak/>
        <w:t>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Application for approval of reconstruction.</w:t>
      </w:r>
      <w:r w:rsidRPr="008A2C2A">
        <w:rPr>
          <w:sz w:val="22"/>
          <w:szCs w:val="22"/>
        </w:rPr>
        <w:t xml:space="preserve"> Each application for approval of reconstruction shall include, in addition to the information required in paragraph (d)(1)(ii) of this section—</w:t>
      </w:r>
    </w:p>
    <w:p w:rsidR="008A2C2A" w:rsidRPr="008A2C2A" w:rsidRDefault="008A2C2A" w:rsidP="008A2C2A">
      <w:pPr>
        <w:pStyle w:val="NormalWeb"/>
        <w:rPr>
          <w:sz w:val="22"/>
          <w:szCs w:val="22"/>
        </w:rPr>
      </w:pPr>
      <w:r w:rsidRPr="008A2C2A">
        <w:rPr>
          <w:sz w:val="22"/>
          <w:szCs w:val="22"/>
        </w:rPr>
        <w:t xml:space="preserve">(i) A brief description of the affected source and the components that are to be replaced; </w:t>
      </w:r>
    </w:p>
    <w:p w:rsidR="008A2C2A" w:rsidRPr="008A2C2A" w:rsidRDefault="008A2C2A" w:rsidP="008A2C2A">
      <w:pPr>
        <w:pStyle w:val="NormalWeb"/>
        <w:rPr>
          <w:sz w:val="22"/>
          <w:szCs w:val="22"/>
        </w:rPr>
      </w:pPr>
      <w:r w:rsidRPr="008A2C2A">
        <w:rPr>
          <w:sz w:val="22"/>
          <w:szCs w:val="22"/>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8A2C2A" w:rsidRPr="008A2C2A" w:rsidRDefault="008A2C2A" w:rsidP="008A2C2A">
      <w:pPr>
        <w:pStyle w:val="NormalWeb"/>
        <w:rPr>
          <w:sz w:val="22"/>
          <w:szCs w:val="22"/>
        </w:rPr>
      </w:pPr>
      <w:r w:rsidRPr="008A2C2A">
        <w:rPr>
          <w:sz w:val="22"/>
          <w:szCs w:val="22"/>
        </w:rPr>
        <w:t xml:space="preserve">(iii) An estimate of the fixed capital cost of the replacements and of constructing a comparable entirely new source; </w:t>
      </w:r>
    </w:p>
    <w:p w:rsidR="008A2C2A" w:rsidRPr="008A2C2A" w:rsidRDefault="008A2C2A" w:rsidP="008A2C2A">
      <w:pPr>
        <w:pStyle w:val="NormalWeb"/>
        <w:rPr>
          <w:sz w:val="22"/>
          <w:szCs w:val="22"/>
        </w:rPr>
      </w:pPr>
      <w:r w:rsidRPr="008A2C2A">
        <w:rPr>
          <w:sz w:val="22"/>
          <w:szCs w:val="22"/>
        </w:rPr>
        <w:t xml:space="preserve">(iv) The estimated life of the affected source after the replacements; and </w:t>
      </w:r>
    </w:p>
    <w:p w:rsidR="008A2C2A" w:rsidRPr="008A2C2A" w:rsidRDefault="008A2C2A" w:rsidP="008A2C2A">
      <w:pPr>
        <w:pStyle w:val="NormalWeb"/>
        <w:rPr>
          <w:sz w:val="22"/>
          <w:szCs w:val="22"/>
        </w:rPr>
      </w:pPr>
      <w:r w:rsidRPr="008A2C2A">
        <w:rPr>
          <w:sz w:val="22"/>
          <w:szCs w:val="22"/>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8A2C2A" w:rsidRPr="008A2C2A" w:rsidRDefault="008A2C2A" w:rsidP="008A2C2A">
      <w:pPr>
        <w:pStyle w:val="NormalWeb"/>
        <w:rPr>
          <w:sz w:val="22"/>
          <w:szCs w:val="22"/>
        </w:rPr>
      </w:pPr>
      <w:r w:rsidRPr="008A2C2A">
        <w:rPr>
          <w:sz w:val="22"/>
          <w:szCs w:val="22"/>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Additional information.</w:t>
      </w:r>
      <w:r w:rsidRPr="008A2C2A">
        <w:rPr>
          <w:sz w:val="22"/>
          <w:szCs w:val="22"/>
        </w:rPr>
        <w:t xml:space="preserve"> The Administrator may request additional relevant information after the submittal of an application for approval of construction or reconstruction. </w:t>
      </w:r>
    </w:p>
    <w:p w:rsidR="008A2C2A" w:rsidRPr="008A2C2A" w:rsidRDefault="008A2C2A" w:rsidP="008A2C2A">
      <w:pPr>
        <w:pStyle w:val="NormalWeb"/>
        <w:rPr>
          <w:sz w:val="22"/>
          <w:szCs w:val="22"/>
        </w:rPr>
      </w:pPr>
      <w:r w:rsidRPr="008A2C2A">
        <w:rPr>
          <w:sz w:val="22"/>
          <w:szCs w:val="22"/>
        </w:rPr>
        <w:t xml:space="preserve">(e) </w:t>
      </w:r>
      <w:r w:rsidRPr="008A2C2A">
        <w:rPr>
          <w:i/>
          <w:iCs/>
          <w:sz w:val="22"/>
          <w:szCs w:val="22"/>
        </w:rPr>
        <w:t>Approval of construction or reconstruction.</w:t>
      </w:r>
      <w:r w:rsidRPr="008A2C2A">
        <w:rPr>
          <w:sz w:val="22"/>
          <w:szCs w:val="22"/>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8A2C2A" w:rsidRPr="008A2C2A" w:rsidRDefault="008A2C2A" w:rsidP="008A2C2A">
      <w:pPr>
        <w:pStyle w:val="NormalWeb"/>
        <w:rPr>
          <w:sz w:val="22"/>
          <w:szCs w:val="22"/>
        </w:rPr>
      </w:pPr>
      <w:r w:rsidRPr="008A2C2A">
        <w:rPr>
          <w:sz w:val="22"/>
          <w:szCs w:val="22"/>
        </w:rPr>
        <w:t xml:space="preserve">(ii) In addition, in the case of reconstruction, the Administrator's determination under this paragraph will be based on: </w:t>
      </w:r>
    </w:p>
    <w:p w:rsidR="008A2C2A" w:rsidRPr="008A2C2A" w:rsidRDefault="008A2C2A" w:rsidP="008A2C2A">
      <w:pPr>
        <w:pStyle w:val="NormalWeb"/>
        <w:rPr>
          <w:sz w:val="22"/>
          <w:szCs w:val="22"/>
        </w:rPr>
      </w:pPr>
      <w:r w:rsidRPr="008A2C2A">
        <w:rPr>
          <w:sz w:val="22"/>
          <w:szCs w:val="22"/>
        </w:rPr>
        <w:t xml:space="preserve">(A) The fixed capital cost of the replacements in comparison to the fixed capital cost that would be required to construct a comparable entirely new source; </w:t>
      </w:r>
    </w:p>
    <w:p w:rsidR="008A2C2A" w:rsidRPr="008A2C2A" w:rsidRDefault="008A2C2A" w:rsidP="008A2C2A">
      <w:pPr>
        <w:pStyle w:val="NormalWeb"/>
        <w:rPr>
          <w:sz w:val="22"/>
          <w:szCs w:val="22"/>
        </w:rPr>
      </w:pPr>
      <w:r w:rsidRPr="008A2C2A">
        <w:rPr>
          <w:sz w:val="22"/>
          <w:szCs w:val="22"/>
        </w:rPr>
        <w:lastRenderedPageBreak/>
        <w:t xml:space="preserve">(B) The estimated life of the source after the replacements compared to the life of a comparable entirely new source; </w:t>
      </w:r>
    </w:p>
    <w:p w:rsidR="008A2C2A" w:rsidRPr="008A2C2A" w:rsidRDefault="008A2C2A" w:rsidP="008A2C2A">
      <w:pPr>
        <w:pStyle w:val="NormalWeb"/>
        <w:rPr>
          <w:sz w:val="22"/>
          <w:szCs w:val="22"/>
        </w:rPr>
      </w:pPr>
      <w:r w:rsidRPr="008A2C2A">
        <w:rPr>
          <w:sz w:val="22"/>
          <w:szCs w:val="22"/>
        </w:rPr>
        <w:t xml:space="preserve">(C) The extent to which the components being replaced cause or contribute to the emissions from the source; and </w:t>
      </w:r>
    </w:p>
    <w:p w:rsidR="008A2C2A" w:rsidRPr="008A2C2A" w:rsidRDefault="008A2C2A" w:rsidP="008A2C2A">
      <w:pPr>
        <w:pStyle w:val="NormalWeb"/>
        <w:rPr>
          <w:sz w:val="22"/>
          <w:szCs w:val="22"/>
        </w:rPr>
      </w:pPr>
      <w:r w:rsidRPr="008A2C2A">
        <w:rPr>
          <w:sz w:val="22"/>
          <w:szCs w:val="22"/>
        </w:rPr>
        <w:t xml:space="preserve">(D) Any economic or technical limitations on compliance with relevant standards that are inherent in the proposed replacements. </w:t>
      </w:r>
    </w:p>
    <w:p w:rsidR="008A2C2A" w:rsidRPr="008A2C2A" w:rsidRDefault="008A2C2A" w:rsidP="008A2C2A">
      <w:pPr>
        <w:pStyle w:val="NormalWeb"/>
        <w:rPr>
          <w:sz w:val="22"/>
          <w:szCs w:val="22"/>
        </w:rPr>
      </w:pPr>
      <w:r w:rsidRPr="008A2C2A">
        <w:rPr>
          <w:sz w:val="22"/>
          <w:szCs w:val="22"/>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8A2C2A" w:rsidRPr="008A2C2A" w:rsidRDefault="008A2C2A" w:rsidP="008A2C2A">
      <w:pPr>
        <w:pStyle w:val="NormalWeb"/>
        <w:rPr>
          <w:sz w:val="22"/>
          <w:szCs w:val="22"/>
        </w:rPr>
      </w:pPr>
      <w:r w:rsidRPr="008A2C2A">
        <w:rPr>
          <w:sz w:val="22"/>
          <w:szCs w:val="22"/>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8A2C2A" w:rsidRPr="008A2C2A" w:rsidRDefault="008A2C2A" w:rsidP="008A2C2A">
      <w:pPr>
        <w:pStyle w:val="NormalWeb"/>
        <w:rPr>
          <w:sz w:val="22"/>
          <w:szCs w:val="22"/>
        </w:rPr>
      </w:pPr>
      <w:r w:rsidRPr="008A2C2A">
        <w:rPr>
          <w:sz w:val="22"/>
          <w:szCs w:val="22"/>
        </w:rPr>
        <w:t>(3) Before denying any application for approval of construction or reconstruction, the Administrator will notify the applicant of the Administrator's intention to issue the denial together with—</w:t>
      </w:r>
    </w:p>
    <w:p w:rsidR="008A2C2A" w:rsidRPr="008A2C2A" w:rsidRDefault="008A2C2A" w:rsidP="008A2C2A">
      <w:pPr>
        <w:pStyle w:val="NormalWeb"/>
        <w:rPr>
          <w:sz w:val="22"/>
          <w:szCs w:val="22"/>
        </w:rPr>
      </w:pPr>
      <w:r w:rsidRPr="008A2C2A">
        <w:rPr>
          <w:sz w:val="22"/>
          <w:szCs w:val="22"/>
        </w:rPr>
        <w:t xml:space="preserve">(i) Notice of the information and findings on which the intended denial is based; and </w:t>
      </w:r>
    </w:p>
    <w:p w:rsidR="008A2C2A" w:rsidRPr="008A2C2A" w:rsidRDefault="008A2C2A" w:rsidP="008A2C2A">
      <w:pPr>
        <w:pStyle w:val="NormalWeb"/>
        <w:rPr>
          <w:sz w:val="22"/>
          <w:szCs w:val="22"/>
        </w:rPr>
      </w:pPr>
      <w:r w:rsidRPr="008A2C2A">
        <w:rPr>
          <w:sz w:val="22"/>
          <w:szCs w:val="22"/>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8A2C2A" w:rsidRPr="008A2C2A" w:rsidRDefault="008A2C2A" w:rsidP="008A2C2A">
      <w:pPr>
        <w:pStyle w:val="NormalWeb"/>
        <w:rPr>
          <w:sz w:val="22"/>
          <w:szCs w:val="22"/>
        </w:rPr>
      </w:pPr>
      <w:r w:rsidRPr="008A2C2A">
        <w:rPr>
          <w:sz w:val="22"/>
          <w:szCs w:val="22"/>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8A2C2A" w:rsidRPr="008A2C2A" w:rsidRDefault="008A2C2A" w:rsidP="008A2C2A">
      <w:pPr>
        <w:pStyle w:val="NormalWeb"/>
        <w:rPr>
          <w:sz w:val="22"/>
          <w:szCs w:val="22"/>
        </w:rPr>
      </w:pPr>
      <w:r w:rsidRPr="008A2C2A">
        <w:rPr>
          <w:sz w:val="22"/>
          <w:szCs w:val="22"/>
        </w:rPr>
        <w:t>(5) Neither the submission of an application for approval nor the Administrator's approval of construction or reconstruction shall—</w:t>
      </w:r>
    </w:p>
    <w:p w:rsidR="008A2C2A" w:rsidRPr="008A2C2A" w:rsidRDefault="008A2C2A" w:rsidP="008A2C2A">
      <w:pPr>
        <w:pStyle w:val="NormalWeb"/>
        <w:rPr>
          <w:sz w:val="22"/>
          <w:szCs w:val="22"/>
        </w:rPr>
      </w:pPr>
      <w:r w:rsidRPr="008A2C2A">
        <w:rPr>
          <w:sz w:val="22"/>
          <w:szCs w:val="22"/>
        </w:rPr>
        <w:t xml:space="preserve">(i) Relieve an owner or operator of legal responsibility for compliance with any applicable provisions of this part or with any other applicable Federal, State, or local requirement; or </w:t>
      </w:r>
    </w:p>
    <w:p w:rsidR="008A2C2A" w:rsidRPr="008A2C2A" w:rsidRDefault="008A2C2A" w:rsidP="008A2C2A">
      <w:pPr>
        <w:pStyle w:val="NormalWeb"/>
        <w:rPr>
          <w:sz w:val="22"/>
          <w:szCs w:val="22"/>
        </w:rPr>
      </w:pPr>
      <w:r w:rsidRPr="008A2C2A">
        <w:rPr>
          <w:sz w:val="22"/>
          <w:szCs w:val="22"/>
        </w:rPr>
        <w:t xml:space="preserve">(ii) Prevent the Administrator from implementing or enforcing this part or taking any other action under the Act. </w:t>
      </w:r>
    </w:p>
    <w:p w:rsidR="008A2C2A" w:rsidRPr="008A2C2A" w:rsidRDefault="008A2C2A" w:rsidP="008A2C2A">
      <w:pPr>
        <w:pStyle w:val="NormalWeb"/>
        <w:rPr>
          <w:sz w:val="22"/>
          <w:szCs w:val="22"/>
        </w:rPr>
      </w:pPr>
      <w:r w:rsidRPr="008A2C2A">
        <w:rPr>
          <w:sz w:val="22"/>
          <w:szCs w:val="22"/>
        </w:rPr>
        <w:t xml:space="preserve">(f) </w:t>
      </w:r>
      <w:r w:rsidRPr="008A2C2A">
        <w:rPr>
          <w:i/>
          <w:iCs/>
          <w:sz w:val="22"/>
          <w:szCs w:val="22"/>
        </w:rPr>
        <w:t>Approval of construction or reconstruction based on prior State preconstruction review.</w:t>
      </w:r>
      <w:r w:rsidRPr="008A2C2A">
        <w:rPr>
          <w:sz w:val="22"/>
          <w:szCs w:val="22"/>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w:t>
      </w:r>
      <w:r w:rsidRPr="008A2C2A">
        <w:rPr>
          <w:sz w:val="22"/>
          <w:szCs w:val="22"/>
        </w:rPr>
        <w:lastRenderedPageBreak/>
        <w:t xml:space="preserve">the owner or operator of a new affected source or reconstructed affected source, who is subject to such requirement meets the following conditions: </w:t>
      </w:r>
    </w:p>
    <w:p w:rsidR="008A2C2A" w:rsidRPr="008A2C2A" w:rsidRDefault="008A2C2A" w:rsidP="008A2C2A">
      <w:pPr>
        <w:pStyle w:val="NormalWeb"/>
        <w:rPr>
          <w:sz w:val="22"/>
          <w:szCs w:val="22"/>
        </w:rPr>
      </w:pPr>
      <w:r w:rsidRPr="008A2C2A">
        <w:rPr>
          <w:sz w:val="22"/>
          <w:szCs w:val="22"/>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8A2C2A" w:rsidRPr="008A2C2A" w:rsidRDefault="008A2C2A" w:rsidP="008A2C2A">
      <w:pPr>
        <w:pStyle w:val="NormalWeb"/>
        <w:rPr>
          <w:sz w:val="22"/>
          <w:szCs w:val="22"/>
        </w:rPr>
      </w:pPr>
      <w:r w:rsidRPr="008A2C2A">
        <w:rPr>
          <w:sz w:val="22"/>
          <w:szCs w:val="22"/>
        </w:rPr>
        <w:t xml:space="preserve">(ii) Provide a statement from the State or other evidence (such as State regulations) that it considered the factors specified in paragraph (e)(1) of this section. </w:t>
      </w:r>
    </w:p>
    <w:p w:rsidR="008A2C2A" w:rsidRPr="008A2C2A" w:rsidRDefault="008A2C2A" w:rsidP="008A2C2A">
      <w:pPr>
        <w:pStyle w:val="NormalWeb"/>
        <w:rPr>
          <w:sz w:val="22"/>
          <w:szCs w:val="22"/>
        </w:rPr>
      </w:pPr>
      <w:r w:rsidRPr="008A2C2A">
        <w:rPr>
          <w:sz w:val="22"/>
          <w:szCs w:val="22"/>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8A2C2A" w:rsidRPr="008A2C2A" w:rsidRDefault="008A2C2A" w:rsidP="008A2C2A">
      <w:pPr>
        <w:pStyle w:val="cita"/>
        <w:rPr>
          <w:sz w:val="22"/>
          <w:szCs w:val="22"/>
        </w:rPr>
      </w:pPr>
      <w:r w:rsidRPr="008A2C2A">
        <w:rPr>
          <w:sz w:val="22"/>
          <w:szCs w:val="22"/>
        </w:rPr>
        <w:t>[59 FR 12430, Mar. 16, 1994, as amended at 67 FR 16598, Apr. 5, 2002]</w:t>
      </w:r>
    </w:p>
    <w:p w:rsidR="008A2C2A" w:rsidRPr="009F0976" w:rsidRDefault="008A2C2A" w:rsidP="008A2C2A">
      <w:pPr>
        <w:pStyle w:val="Heading2"/>
        <w:rPr>
          <w:rFonts w:ascii="Times New Roman" w:hAnsi="Times New Roman" w:cs="Times New Roman"/>
          <w:b/>
          <w:color w:val="000000" w:themeColor="text1"/>
          <w:sz w:val="22"/>
          <w:szCs w:val="22"/>
        </w:rPr>
      </w:pPr>
      <w:bookmarkStart w:id="10" w:name="se40.11.63_16"/>
      <w:bookmarkEnd w:id="10"/>
      <w:r w:rsidRPr="009F0976">
        <w:rPr>
          <w:rFonts w:ascii="Times New Roman" w:hAnsi="Times New Roman" w:cs="Times New Roman"/>
          <w:b/>
          <w:color w:val="000000" w:themeColor="text1"/>
          <w:sz w:val="22"/>
          <w:szCs w:val="22"/>
        </w:rPr>
        <w:t>§63.6   Compliance with standards and maintenance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w:t>
      </w:r>
      <w:r w:rsidRPr="008A2C2A">
        <w:rPr>
          <w:sz w:val="22"/>
          <w:szCs w:val="22"/>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8A2C2A" w:rsidRPr="008A2C2A" w:rsidRDefault="008A2C2A" w:rsidP="008A2C2A">
      <w:pPr>
        <w:pStyle w:val="NormalWeb"/>
        <w:rPr>
          <w:sz w:val="22"/>
          <w:szCs w:val="22"/>
        </w:rPr>
      </w:pPr>
      <w:r w:rsidRPr="008A2C2A">
        <w:rPr>
          <w:sz w:val="22"/>
          <w:szCs w:val="22"/>
        </w:rPr>
        <w:t>(i) The Administrator (or a State with an approved permit program) has granted an extension of compliance consistent with paragraph (i) of this section; or</w:t>
      </w:r>
    </w:p>
    <w:p w:rsidR="008A2C2A" w:rsidRPr="008A2C2A" w:rsidRDefault="008A2C2A" w:rsidP="008A2C2A">
      <w:pPr>
        <w:pStyle w:val="NormalWeb"/>
        <w:rPr>
          <w:sz w:val="22"/>
          <w:szCs w:val="22"/>
        </w:rPr>
      </w:pPr>
      <w:r w:rsidRPr="008A2C2A">
        <w:rPr>
          <w:sz w:val="22"/>
          <w:szCs w:val="22"/>
        </w:rPr>
        <w:t xml:space="preserve">(ii) The President has granted an exemption from compliance with any relevant standard in accordance with section 112(i)(4) of the Act. </w:t>
      </w:r>
    </w:p>
    <w:p w:rsidR="008A2C2A" w:rsidRPr="008A2C2A" w:rsidRDefault="008A2C2A" w:rsidP="008A2C2A">
      <w:pPr>
        <w:pStyle w:val="NormalWeb"/>
        <w:rPr>
          <w:sz w:val="22"/>
          <w:szCs w:val="22"/>
        </w:rPr>
      </w:pPr>
      <w:r w:rsidRPr="008A2C2A">
        <w:rPr>
          <w:sz w:val="22"/>
          <w:szCs w:val="22"/>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Compliance dates for new and reconstructed sources.</w:t>
      </w:r>
      <w:r w:rsidRPr="008A2C2A">
        <w:rPr>
          <w:sz w:val="22"/>
          <w:szCs w:val="22"/>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8A2C2A" w:rsidRPr="008A2C2A" w:rsidRDefault="008A2C2A" w:rsidP="008A2C2A">
      <w:pPr>
        <w:pStyle w:val="NormalWeb"/>
        <w:rPr>
          <w:sz w:val="22"/>
          <w:szCs w:val="22"/>
        </w:rPr>
      </w:pPr>
      <w:r w:rsidRPr="008A2C2A">
        <w:rPr>
          <w:sz w:val="22"/>
          <w:szCs w:val="22"/>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8A2C2A" w:rsidRPr="008A2C2A" w:rsidRDefault="008A2C2A" w:rsidP="008A2C2A">
      <w:pPr>
        <w:pStyle w:val="NormalWeb"/>
        <w:rPr>
          <w:sz w:val="22"/>
          <w:szCs w:val="22"/>
        </w:rPr>
      </w:pPr>
      <w:r w:rsidRPr="008A2C2A">
        <w:rPr>
          <w:sz w:val="22"/>
          <w:szCs w:val="22"/>
        </w:rPr>
        <w:lastRenderedPageBreak/>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8A2C2A" w:rsidRPr="008A2C2A" w:rsidRDefault="008A2C2A" w:rsidP="008A2C2A">
      <w:pPr>
        <w:pStyle w:val="NormalWeb"/>
        <w:rPr>
          <w:sz w:val="22"/>
          <w:szCs w:val="22"/>
        </w:rPr>
      </w:pPr>
      <w:r w:rsidRPr="008A2C2A">
        <w:rPr>
          <w:sz w:val="22"/>
          <w:szCs w:val="22"/>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8A2C2A" w:rsidRPr="008A2C2A" w:rsidRDefault="008A2C2A" w:rsidP="008A2C2A">
      <w:pPr>
        <w:pStyle w:val="NormalWeb"/>
        <w:rPr>
          <w:sz w:val="22"/>
          <w:szCs w:val="22"/>
        </w:rPr>
      </w:pPr>
      <w:r w:rsidRPr="008A2C2A">
        <w:rPr>
          <w:sz w:val="22"/>
          <w:szCs w:val="22"/>
        </w:rPr>
        <w:t xml:space="preserve">(ii) The owner or operator complies with the standard as proposed during the 3-year period immediately after the effective date. </w:t>
      </w:r>
    </w:p>
    <w:p w:rsidR="008A2C2A" w:rsidRPr="008A2C2A" w:rsidRDefault="008A2C2A" w:rsidP="008A2C2A">
      <w:pPr>
        <w:pStyle w:val="NormalWeb"/>
        <w:rPr>
          <w:sz w:val="22"/>
          <w:szCs w:val="22"/>
        </w:rPr>
      </w:pPr>
      <w:r w:rsidRPr="008A2C2A">
        <w:rPr>
          <w:sz w:val="22"/>
          <w:szCs w:val="22"/>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8A2C2A" w:rsidRPr="008A2C2A" w:rsidRDefault="008A2C2A" w:rsidP="008A2C2A">
      <w:pPr>
        <w:pStyle w:val="NormalWeb"/>
        <w:rPr>
          <w:sz w:val="22"/>
          <w:szCs w:val="22"/>
        </w:rPr>
      </w:pPr>
      <w:r w:rsidRPr="008A2C2A">
        <w:rPr>
          <w:sz w:val="22"/>
          <w:szCs w:val="22"/>
        </w:rPr>
        <w:t>(5) The owner or operator of a new source that is subject to the compliance requirements of paragraph (b)(3) or (4) of this section must notify the Administrator in accordance with §63.9(d)</w:t>
      </w:r>
    </w:p>
    <w:p w:rsidR="008A2C2A" w:rsidRPr="008A2C2A" w:rsidRDefault="008A2C2A" w:rsidP="008A2C2A">
      <w:pPr>
        <w:pStyle w:val="NormalWeb"/>
        <w:rPr>
          <w:sz w:val="22"/>
          <w:szCs w:val="22"/>
        </w:rPr>
      </w:pPr>
      <w:r w:rsidRPr="008A2C2A">
        <w:rPr>
          <w:sz w:val="22"/>
          <w:szCs w:val="22"/>
        </w:rPr>
        <w:t xml:space="preserve">(6) [Reserved] </w:t>
      </w:r>
    </w:p>
    <w:p w:rsidR="008A2C2A" w:rsidRPr="008A2C2A" w:rsidRDefault="008A2C2A" w:rsidP="008A2C2A">
      <w:pPr>
        <w:pStyle w:val="NormalWeb"/>
        <w:rPr>
          <w:sz w:val="22"/>
          <w:szCs w:val="22"/>
        </w:rPr>
      </w:pPr>
      <w:r w:rsidRPr="008A2C2A">
        <w:rPr>
          <w:sz w:val="22"/>
          <w:szCs w:val="22"/>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Compliance dates for existing sources.</w:t>
      </w:r>
      <w:r w:rsidRPr="008A2C2A">
        <w:rPr>
          <w:sz w:val="22"/>
          <w:szCs w:val="22"/>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8A2C2A" w:rsidRPr="008A2C2A" w:rsidRDefault="008A2C2A" w:rsidP="008A2C2A">
      <w:pPr>
        <w:pStyle w:val="NormalWeb"/>
        <w:rPr>
          <w:sz w:val="22"/>
          <w:szCs w:val="22"/>
        </w:rPr>
      </w:pPr>
      <w:r w:rsidRPr="008A2C2A">
        <w:rPr>
          <w:sz w:val="22"/>
          <w:szCs w:val="22"/>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8A2C2A" w:rsidRPr="008A2C2A" w:rsidRDefault="008A2C2A" w:rsidP="008A2C2A">
      <w:pPr>
        <w:pStyle w:val="NormalWeb"/>
        <w:rPr>
          <w:sz w:val="22"/>
          <w:szCs w:val="22"/>
        </w:rPr>
      </w:pPr>
      <w:r w:rsidRPr="008A2C2A">
        <w:rPr>
          <w:sz w:val="22"/>
          <w:szCs w:val="22"/>
        </w:rPr>
        <w:t xml:space="preserve">(3)-(4) [Reserved] </w:t>
      </w:r>
    </w:p>
    <w:p w:rsidR="008A2C2A" w:rsidRPr="008A2C2A" w:rsidRDefault="008A2C2A" w:rsidP="008A2C2A">
      <w:pPr>
        <w:pStyle w:val="NormalWeb"/>
        <w:rPr>
          <w:sz w:val="22"/>
          <w:szCs w:val="22"/>
        </w:rPr>
      </w:pPr>
      <w:r w:rsidRPr="008A2C2A">
        <w:rPr>
          <w:sz w:val="22"/>
          <w:szCs w:val="22"/>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w:t>
      </w:r>
      <w:r w:rsidRPr="008A2C2A">
        <w:rPr>
          <w:sz w:val="22"/>
          <w:szCs w:val="22"/>
        </w:rPr>
        <w:lastRenderedPageBreak/>
        <w:t xml:space="preserve">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8A2C2A" w:rsidRPr="008A2C2A" w:rsidRDefault="008A2C2A" w:rsidP="008A2C2A">
      <w:pPr>
        <w:pStyle w:val="NormalWeb"/>
        <w:rPr>
          <w:sz w:val="22"/>
          <w:szCs w:val="22"/>
        </w:rPr>
      </w:pPr>
      <w:r w:rsidRPr="008A2C2A">
        <w:rPr>
          <w:sz w:val="22"/>
          <w:szCs w:val="22"/>
        </w:rPr>
        <w:t xml:space="preserve">(d) [Reserved] </w:t>
      </w:r>
    </w:p>
    <w:p w:rsidR="008A2C2A" w:rsidRPr="008A2C2A" w:rsidRDefault="008A2C2A" w:rsidP="008A2C2A">
      <w:pPr>
        <w:pStyle w:val="NormalWeb"/>
        <w:rPr>
          <w:sz w:val="22"/>
          <w:szCs w:val="22"/>
        </w:rPr>
      </w:pPr>
      <w:r w:rsidRPr="008A2C2A">
        <w:rPr>
          <w:sz w:val="22"/>
          <w:szCs w:val="22"/>
        </w:rPr>
        <w:t xml:space="preserve">(e) </w:t>
      </w:r>
      <w:r w:rsidRPr="008A2C2A">
        <w:rPr>
          <w:i/>
          <w:iCs/>
          <w:sz w:val="22"/>
          <w:szCs w:val="22"/>
        </w:rPr>
        <w:t>Operation and maintenance requirements.</w:t>
      </w:r>
      <w:r w:rsidRPr="008A2C2A">
        <w:rPr>
          <w:sz w:val="22"/>
          <w:szCs w:val="22"/>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8A2C2A" w:rsidRPr="008A2C2A" w:rsidRDefault="008A2C2A" w:rsidP="008A2C2A">
      <w:pPr>
        <w:pStyle w:val="NormalWeb"/>
        <w:rPr>
          <w:sz w:val="22"/>
          <w:szCs w:val="22"/>
        </w:rPr>
      </w:pPr>
      <w:r w:rsidRPr="008A2C2A">
        <w:rPr>
          <w:sz w:val="22"/>
          <w:szCs w:val="22"/>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8A2C2A" w:rsidRPr="008A2C2A" w:rsidRDefault="008A2C2A" w:rsidP="008A2C2A">
      <w:pPr>
        <w:pStyle w:val="NormalWeb"/>
        <w:rPr>
          <w:sz w:val="22"/>
          <w:szCs w:val="22"/>
        </w:rPr>
      </w:pPr>
      <w:r w:rsidRPr="008A2C2A">
        <w:rPr>
          <w:sz w:val="22"/>
          <w:szCs w:val="22"/>
        </w:rPr>
        <w:t xml:space="preserve">(iii) Operation and maintenance requirements established pursuant to section 112 of the Act are enforceable independent of emissions limitations or other requirements in relevant standards. </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Startup, shutdown, and malfunction plan.</w:t>
      </w:r>
      <w:r w:rsidRPr="008A2C2A">
        <w:rPr>
          <w:sz w:val="22"/>
          <w:szCs w:val="22"/>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8A2C2A" w:rsidRPr="008A2C2A" w:rsidRDefault="008A2C2A" w:rsidP="008A2C2A">
      <w:pPr>
        <w:pStyle w:val="NormalWeb"/>
        <w:rPr>
          <w:sz w:val="22"/>
          <w:szCs w:val="22"/>
        </w:rPr>
      </w:pPr>
      <w:r w:rsidRPr="008A2C2A">
        <w:rPr>
          <w:sz w:val="22"/>
          <w:szCs w:val="22"/>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8A2C2A" w:rsidRPr="008A2C2A" w:rsidRDefault="008A2C2A" w:rsidP="008A2C2A">
      <w:pPr>
        <w:pStyle w:val="NormalWeb"/>
        <w:rPr>
          <w:sz w:val="22"/>
          <w:szCs w:val="22"/>
        </w:rPr>
      </w:pPr>
      <w:r w:rsidRPr="008A2C2A">
        <w:rPr>
          <w:sz w:val="22"/>
          <w:szCs w:val="22"/>
        </w:rPr>
        <w:t xml:space="preserve">(B) Ensure that owners or operators are prepared to correct malfunctions as soon as practicable after their occurrence in order to minimize excess emissions of hazardous air pollutants; and </w:t>
      </w:r>
    </w:p>
    <w:p w:rsidR="008A2C2A" w:rsidRPr="008A2C2A" w:rsidRDefault="008A2C2A" w:rsidP="008A2C2A">
      <w:pPr>
        <w:pStyle w:val="NormalWeb"/>
        <w:rPr>
          <w:sz w:val="22"/>
          <w:szCs w:val="22"/>
        </w:rPr>
      </w:pPr>
      <w:r w:rsidRPr="008A2C2A">
        <w:rPr>
          <w:sz w:val="22"/>
          <w:szCs w:val="22"/>
        </w:rPr>
        <w:lastRenderedPageBreak/>
        <w:t xml:space="preserve">(C) Reduce the reporting burden associated with periods of startup, shutdown, and malfunction (including corrective action taken to restore malfunctioning process and air pollution control equipment to its normal or usual manner of operation). </w:t>
      </w:r>
    </w:p>
    <w:p w:rsidR="008A2C2A" w:rsidRPr="008A2C2A" w:rsidRDefault="008A2C2A" w:rsidP="008A2C2A">
      <w:pPr>
        <w:pStyle w:val="NormalWeb"/>
        <w:rPr>
          <w:sz w:val="22"/>
          <w:szCs w:val="22"/>
        </w:rPr>
      </w:pPr>
      <w:r w:rsidRPr="008A2C2A">
        <w:rPr>
          <w:sz w:val="22"/>
          <w:szCs w:val="22"/>
        </w:rPr>
        <w:t xml:space="preserve">(ii) [Reserved] </w:t>
      </w:r>
    </w:p>
    <w:p w:rsidR="008A2C2A" w:rsidRPr="008A2C2A" w:rsidRDefault="008A2C2A" w:rsidP="008A2C2A">
      <w:pPr>
        <w:pStyle w:val="NormalWeb"/>
        <w:rPr>
          <w:sz w:val="22"/>
          <w:szCs w:val="22"/>
        </w:rPr>
      </w:pPr>
      <w:r w:rsidRPr="008A2C2A">
        <w:rPr>
          <w:sz w:val="22"/>
          <w:szCs w:val="22"/>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8A2C2A" w:rsidRPr="008A2C2A" w:rsidRDefault="008A2C2A" w:rsidP="008A2C2A">
      <w:pPr>
        <w:pStyle w:val="NormalWeb"/>
        <w:rPr>
          <w:sz w:val="22"/>
          <w:szCs w:val="22"/>
        </w:rPr>
      </w:pPr>
      <w:r w:rsidRPr="008A2C2A">
        <w:rPr>
          <w:sz w:val="22"/>
          <w:szCs w:val="22"/>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8A2C2A" w:rsidRPr="008A2C2A" w:rsidRDefault="008A2C2A" w:rsidP="008A2C2A">
      <w:pPr>
        <w:pStyle w:val="NormalWeb"/>
        <w:rPr>
          <w:sz w:val="22"/>
          <w:szCs w:val="22"/>
        </w:rPr>
      </w:pPr>
      <w:r w:rsidRPr="008A2C2A">
        <w:rPr>
          <w:sz w:val="22"/>
          <w:szCs w:val="22"/>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8A2C2A" w:rsidRPr="008A2C2A" w:rsidRDefault="008A2C2A" w:rsidP="008A2C2A">
      <w:pPr>
        <w:pStyle w:val="NormalWeb"/>
        <w:rPr>
          <w:sz w:val="22"/>
          <w:szCs w:val="22"/>
        </w:rPr>
      </w:pPr>
      <w:r w:rsidRPr="008A2C2A">
        <w:rPr>
          <w:sz w:val="22"/>
          <w:szCs w:val="22"/>
        </w:rPr>
        <w:t xml:space="preserve">(vi) To satisfy the requirements of this section to develop a startup, shutdown, and malfunction plan, the owner or operator may use the affected source's standard operating procedures (SOP) manual, or an Occupational </w:t>
      </w:r>
      <w:r w:rsidRPr="008A2C2A">
        <w:rPr>
          <w:sz w:val="22"/>
          <w:szCs w:val="22"/>
        </w:rPr>
        <w:lastRenderedPageBreak/>
        <w:t xml:space="preserve">Safety and Health Administration (OSHA) or other plan, provided the alternative plans meet all the requirements of this section and are made available for inspection or submitted when requested by the Administrator. </w:t>
      </w:r>
    </w:p>
    <w:p w:rsidR="008A2C2A" w:rsidRPr="008A2C2A" w:rsidRDefault="008A2C2A" w:rsidP="008A2C2A">
      <w:pPr>
        <w:pStyle w:val="NormalWeb"/>
        <w:rPr>
          <w:sz w:val="22"/>
          <w:szCs w:val="22"/>
        </w:rPr>
      </w:pPr>
      <w:r w:rsidRPr="008A2C2A">
        <w:rPr>
          <w:sz w:val="22"/>
          <w:szCs w:val="22"/>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8A2C2A" w:rsidRPr="008A2C2A" w:rsidRDefault="008A2C2A" w:rsidP="008A2C2A">
      <w:pPr>
        <w:pStyle w:val="NormalWeb"/>
        <w:rPr>
          <w:sz w:val="22"/>
          <w:szCs w:val="22"/>
        </w:rPr>
      </w:pPr>
      <w:r w:rsidRPr="008A2C2A">
        <w:rPr>
          <w:sz w:val="22"/>
          <w:szCs w:val="22"/>
        </w:rPr>
        <w:t xml:space="preserve">(A) Does not address a startup, shutdown, or malfunction event that has occurred; </w:t>
      </w:r>
    </w:p>
    <w:p w:rsidR="008A2C2A" w:rsidRPr="008A2C2A" w:rsidRDefault="008A2C2A" w:rsidP="008A2C2A">
      <w:pPr>
        <w:pStyle w:val="NormalWeb"/>
        <w:rPr>
          <w:sz w:val="22"/>
          <w:szCs w:val="22"/>
        </w:rPr>
      </w:pPr>
      <w:r w:rsidRPr="008A2C2A">
        <w:rPr>
          <w:sz w:val="22"/>
          <w:szCs w:val="22"/>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8A2C2A" w:rsidRPr="008A2C2A" w:rsidRDefault="008A2C2A" w:rsidP="008A2C2A">
      <w:pPr>
        <w:pStyle w:val="NormalWeb"/>
        <w:rPr>
          <w:sz w:val="22"/>
          <w:szCs w:val="22"/>
        </w:rPr>
      </w:pPr>
      <w:r w:rsidRPr="008A2C2A">
        <w:rPr>
          <w:sz w:val="22"/>
          <w:szCs w:val="22"/>
        </w:rPr>
        <w:t xml:space="preserve">(C) Does not provide adequate procedures for correcting malfunctioning process and/or air pollution control and monitoring equipment as quickly as practicable; or </w:t>
      </w:r>
    </w:p>
    <w:p w:rsidR="008A2C2A" w:rsidRPr="008A2C2A" w:rsidRDefault="008A2C2A" w:rsidP="008A2C2A">
      <w:pPr>
        <w:pStyle w:val="NormalWeb"/>
        <w:rPr>
          <w:sz w:val="22"/>
          <w:szCs w:val="22"/>
        </w:rPr>
      </w:pPr>
      <w:r w:rsidRPr="008A2C2A">
        <w:rPr>
          <w:sz w:val="22"/>
          <w:szCs w:val="22"/>
        </w:rPr>
        <w:t xml:space="preserve">(D) Includes an event that does not meet the definition of startup, shutdown, or malfunction listed in §63.2. </w:t>
      </w:r>
    </w:p>
    <w:p w:rsidR="008A2C2A" w:rsidRPr="008A2C2A" w:rsidRDefault="008A2C2A" w:rsidP="008A2C2A">
      <w:pPr>
        <w:pStyle w:val="NormalWeb"/>
        <w:rPr>
          <w:sz w:val="22"/>
          <w:szCs w:val="22"/>
        </w:rPr>
      </w:pPr>
      <w:r w:rsidRPr="008A2C2A">
        <w:rPr>
          <w:sz w:val="22"/>
          <w:szCs w:val="22"/>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8A2C2A" w:rsidRPr="008A2C2A" w:rsidRDefault="008A2C2A" w:rsidP="008A2C2A">
      <w:pPr>
        <w:pStyle w:val="NormalWeb"/>
        <w:rPr>
          <w:sz w:val="22"/>
          <w:szCs w:val="22"/>
        </w:rPr>
      </w:pPr>
      <w:r w:rsidRPr="008A2C2A">
        <w:rPr>
          <w:sz w:val="22"/>
          <w:szCs w:val="22"/>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8A2C2A" w:rsidRPr="008A2C2A" w:rsidRDefault="008A2C2A" w:rsidP="008A2C2A">
      <w:pPr>
        <w:pStyle w:val="NormalWeb"/>
        <w:rPr>
          <w:sz w:val="22"/>
          <w:szCs w:val="22"/>
        </w:rPr>
      </w:pPr>
      <w:r w:rsidRPr="008A2C2A">
        <w:rPr>
          <w:sz w:val="22"/>
          <w:szCs w:val="22"/>
        </w:rPr>
        <w:t xml:space="preserve">(f) </w:t>
      </w:r>
      <w:r w:rsidRPr="008A2C2A">
        <w:rPr>
          <w:i/>
          <w:iCs/>
          <w:sz w:val="22"/>
          <w:szCs w:val="22"/>
        </w:rPr>
        <w:t>Compliance with nonopacity emission standards</w:t>
      </w:r>
      <w:r w:rsidRPr="008A2C2A">
        <w:rPr>
          <w:sz w:val="22"/>
          <w:szCs w:val="22"/>
        </w:rPr>
        <w:t xml:space="preserve">—(1) </w:t>
      </w:r>
      <w:r w:rsidRPr="008A2C2A">
        <w:rPr>
          <w:i/>
          <w:iCs/>
          <w:sz w:val="22"/>
          <w:szCs w:val="22"/>
        </w:rPr>
        <w:t>Applicability.</w:t>
      </w:r>
      <w:r w:rsidRPr="008A2C2A">
        <w:rPr>
          <w:sz w:val="22"/>
          <w:szCs w:val="22"/>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w:t>
      </w:r>
      <w:r w:rsidRPr="008A2C2A">
        <w:rPr>
          <w:sz w:val="22"/>
          <w:szCs w:val="22"/>
        </w:rPr>
        <w:lastRenderedPageBreak/>
        <w:t xml:space="preserve">comply with the non-opacity emission standards set forth in this part, then that emission point must still be required to comply with the non-opacity emission standards and other applicable requirements. </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Methods for determining compliance.</w:t>
      </w:r>
      <w:r w:rsidRPr="008A2C2A">
        <w:rPr>
          <w:sz w:val="22"/>
          <w:szCs w:val="22"/>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8A2C2A" w:rsidRPr="008A2C2A" w:rsidRDefault="008A2C2A" w:rsidP="008A2C2A">
      <w:pPr>
        <w:pStyle w:val="NormalWeb"/>
        <w:rPr>
          <w:sz w:val="22"/>
          <w:szCs w:val="22"/>
        </w:rPr>
      </w:pPr>
      <w:r w:rsidRPr="008A2C2A">
        <w:rPr>
          <w:sz w:val="22"/>
          <w:szCs w:val="22"/>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8A2C2A" w:rsidRPr="008A2C2A" w:rsidRDefault="008A2C2A" w:rsidP="008A2C2A">
      <w:pPr>
        <w:pStyle w:val="NormalWeb"/>
        <w:rPr>
          <w:sz w:val="22"/>
          <w:szCs w:val="22"/>
        </w:rPr>
      </w:pPr>
      <w:r w:rsidRPr="008A2C2A">
        <w:rPr>
          <w:sz w:val="22"/>
          <w:szCs w:val="22"/>
        </w:rPr>
        <w:t>(iii) If an affected source conducts performance testing at startup to obtain an operating permit in the State in which the source is located, the results of such testing may be used to demonstrate compliance with a relevant standard if—</w:t>
      </w:r>
    </w:p>
    <w:p w:rsidR="008A2C2A" w:rsidRPr="008A2C2A" w:rsidRDefault="008A2C2A" w:rsidP="008A2C2A">
      <w:pPr>
        <w:pStyle w:val="NormalWeb"/>
        <w:rPr>
          <w:sz w:val="22"/>
          <w:szCs w:val="22"/>
        </w:rPr>
      </w:pPr>
      <w:r w:rsidRPr="008A2C2A">
        <w:rPr>
          <w:sz w:val="22"/>
          <w:szCs w:val="22"/>
        </w:rPr>
        <w:t xml:space="preserve">(A) The performance test was conducted within a reasonable amount of time before an initial performance test is required to be conducted under the relevant standard; </w:t>
      </w:r>
    </w:p>
    <w:p w:rsidR="008A2C2A" w:rsidRPr="008A2C2A" w:rsidRDefault="008A2C2A" w:rsidP="008A2C2A">
      <w:pPr>
        <w:pStyle w:val="NormalWeb"/>
        <w:rPr>
          <w:sz w:val="22"/>
          <w:szCs w:val="22"/>
        </w:rPr>
      </w:pPr>
      <w:r w:rsidRPr="008A2C2A">
        <w:rPr>
          <w:sz w:val="22"/>
          <w:szCs w:val="22"/>
        </w:rPr>
        <w:t xml:space="preserve">(B) The performance test was conducted under representative operating conditions for the source; </w:t>
      </w:r>
    </w:p>
    <w:p w:rsidR="008A2C2A" w:rsidRPr="008A2C2A" w:rsidRDefault="008A2C2A" w:rsidP="008A2C2A">
      <w:pPr>
        <w:pStyle w:val="NormalWeb"/>
        <w:rPr>
          <w:sz w:val="22"/>
          <w:szCs w:val="22"/>
        </w:rPr>
      </w:pPr>
      <w:r w:rsidRPr="008A2C2A">
        <w:rPr>
          <w:sz w:val="22"/>
          <w:szCs w:val="22"/>
        </w:rPr>
        <w:t xml:space="preserve">(C) The performance test was conducted and the resulting data were reduced using EPA-approved test methods and procedures, as specified in §63.7(e) of this subpart; and </w:t>
      </w:r>
    </w:p>
    <w:p w:rsidR="008A2C2A" w:rsidRPr="008A2C2A" w:rsidRDefault="008A2C2A" w:rsidP="008A2C2A">
      <w:pPr>
        <w:pStyle w:val="NormalWeb"/>
        <w:rPr>
          <w:sz w:val="22"/>
          <w:szCs w:val="22"/>
        </w:rPr>
      </w:pPr>
      <w:r w:rsidRPr="008A2C2A">
        <w:rPr>
          <w:sz w:val="22"/>
          <w:szCs w:val="22"/>
        </w:rPr>
        <w:t xml:space="preserve">(D) The performance test was appropriately quality-assured, as specified in §63.7(c). </w:t>
      </w:r>
    </w:p>
    <w:p w:rsidR="008A2C2A" w:rsidRPr="008A2C2A" w:rsidRDefault="008A2C2A" w:rsidP="008A2C2A">
      <w:pPr>
        <w:pStyle w:val="NormalWeb"/>
        <w:rPr>
          <w:sz w:val="22"/>
          <w:szCs w:val="22"/>
        </w:rPr>
      </w:pPr>
      <w:r w:rsidRPr="008A2C2A">
        <w:rPr>
          <w:sz w:val="22"/>
          <w:szCs w:val="22"/>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8A2C2A" w:rsidRPr="008A2C2A" w:rsidRDefault="008A2C2A" w:rsidP="008A2C2A">
      <w:pPr>
        <w:pStyle w:val="NormalWeb"/>
        <w:rPr>
          <w:sz w:val="22"/>
          <w:szCs w:val="22"/>
        </w:rPr>
      </w:pPr>
      <w:r w:rsidRPr="008A2C2A">
        <w:rPr>
          <w:sz w:val="22"/>
          <w:szCs w:val="22"/>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Finding of compliance.</w:t>
      </w:r>
      <w:r w:rsidRPr="008A2C2A">
        <w:rPr>
          <w:sz w:val="22"/>
          <w:szCs w:val="22"/>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8A2C2A" w:rsidRPr="008A2C2A" w:rsidRDefault="008A2C2A" w:rsidP="008A2C2A">
      <w:pPr>
        <w:pStyle w:val="NormalWeb"/>
        <w:rPr>
          <w:sz w:val="22"/>
          <w:szCs w:val="22"/>
        </w:rPr>
      </w:pPr>
      <w:r w:rsidRPr="008A2C2A">
        <w:rPr>
          <w:sz w:val="22"/>
          <w:szCs w:val="22"/>
        </w:rPr>
        <w:t xml:space="preserve">(g) </w:t>
      </w:r>
      <w:r w:rsidRPr="008A2C2A">
        <w:rPr>
          <w:i/>
          <w:iCs/>
          <w:sz w:val="22"/>
          <w:szCs w:val="22"/>
        </w:rPr>
        <w:t>Use of an alternative nonopacity emission standard.</w:t>
      </w:r>
      <w:r w:rsidRPr="008A2C2A">
        <w:rPr>
          <w:sz w:val="22"/>
          <w:szCs w:val="22"/>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8A2C2A">
        <w:rPr>
          <w:smallCaps/>
          <w:sz w:val="22"/>
          <w:szCs w:val="22"/>
        </w:rPr>
        <w:t>Federal Register</w:t>
      </w:r>
      <w:r w:rsidRPr="008A2C2A">
        <w:rPr>
          <w:sz w:val="22"/>
          <w:szCs w:val="22"/>
        </w:rPr>
        <w:t xml:space="preserve"> a notice permitting the use of the alternative emission standard for purposes of compliance with the promulgated standard. Any </w:t>
      </w:r>
      <w:r w:rsidRPr="008A2C2A">
        <w:rPr>
          <w:smallCaps/>
          <w:sz w:val="22"/>
          <w:szCs w:val="22"/>
        </w:rPr>
        <w:t>Federal Register</w:t>
      </w:r>
      <w:r w:rsidRPr="008A2C2A">
        <w:rPr>
          <w:sz w:val="22"/>
          <w:szCs w:val="22"/>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w:t>
      </w:r>
      <w:r w:rsidRPr="008A2C2A">
        <w:rPr>
          <w:sz w:val="22"/>
          <w:szCs w:val="22"/>
        </w:rPr>
        <w:lastRenderedPageBreak/>
        <w:t xml:space="preserve">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8A2C2A" w:rsidRPr="008A2C2A" w:rsidRDefault="008A2C2A" w:rsidP="008A2C2A">
      <w:pPr>
        <w:pStyle w:val="NormalWeb"/>
        <w:rPr>
          <w:sz w:val="22"/>
          <w:szCs w:val="22"/>
        </w:rPr>
      </w:pPr>
      <w:r w:rsidRPr="008A2C2A">
        <w:rPr>
          <w:sz w:val="22"/>
          <w:szCs w:val="22"/>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8A2C2A" w:rsidRPr="008A2C2A" w:rsidRDefault="008A2C2A" w:rsidP="008A2C2A">
      <w:pPr>
        <w:pStyle w:val="NormalWeb"/>
        <w:rPr>
          <w:sz w:val="22"/>
          <w:szCs w:val="22"/>
        </w:rPr>
      </w:pPr>
      <w:r w:rsidRPr="008A2C2A">
        <w:rPr>
          <w:sz w:val="22"/>
          <w:szCs w:val="22"/>
        </w:rPr>
        <w:t xml:space="preserve">(3) The Administrator may establish general procedures in an applicable subpart that accomplish the requirements of paragraphs (g)(1) and (g)(2) of this section. </w:t>
      </w:r>
    </w:p>
    <w:p w:rsidR="008A2C2A" w:rsidRPr="008A2C2A" w:rsidRDefault="008A2C2A" w:rsidP="008A2C2A">
      <w:pPr>
        <w:pStyle w:val="NormalWeb"/>
        <w:rPr>
          <w:sz w:val="22"/>
          <w:szCs w:val="22"/>
        </w:rPr>
      </w:pPr>
      <w:r w:rsidRPr="008A2C2A">
        <w:rPr>
          <w:sz w:val="22"/>
          <w:szCs w:val="22"/>
        </w:rPr>
        <w:t xml:space="preserve">(h) </w:t>
      </w:r>
      <w:r w:rsidRPr="008A2C2A">
        <w:rPr>
          <w:i/>
          <w:iCs/>
          <w:sz w:val="22"/>
          <w:szCs w:val="22"/>
        </w:rPr>
        <w:t>Compliance with opacity and visible emission standards</w:t>
      </w:r>
      <w:r w:rsidRPr="008A2C2A">
        <w:rPr>
          <w:sz w:val="22"/>
          <w:szCs w:val="22"/>
        </w:rPr>
        <w:t xml:space="preserve">—(1) </w:t>
      </w:r>
      <w:r w:rsidRPr="008A2C2A">
        <w:rPr>
          <w:i/>
          <w:iCs/>
          <w:sz w:val="22"/>
          <w:szCs w:val="22"/>
        </w:rPr>
        <w:t>Applicability.</w:t>
      </w:r>
      <w:r w:rsidRPr="008A2C2A">
        <w:rPr>
          <w:sz w:val="22"/>
          <w:szCs w:val="22"/>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Methods for determining compliance.</w:t>
      </w:r>
      <w:r w:rsidRPr="008A2C2A">
        <w:rPr>
          <w:sz w:val="22"/>
          <w:szCs w:val="22"/>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8A2C2A" w:rsidRPr="008A2C2A" w:rsidRDefault="008A2C2A" w:rsidP="008A2C2A">
      <w:pPr>
        <w:pStyle w:val="NormalWeb"/>
        <w:rPr>
          <w:sz w:val="22"/>
          <w:szCs w:val="22"/>
        </w:rPr>
      </w:pPr>
      <w:r w:rsidRPr="008A2C2A">
        <w:rPr>
          <w:sz w:val="22"/>
          <w:szCs w:val="22"/>
        </w:rPr>
        <w:t xml:space="preserve">(ii) [Reserved] </w:t>
      </w:r>
    </w:p>
    <w:p w:rsidR="008A2C2A" w:rsidRPr="008A2C2A" w:rsidRDefault="008A2C2A" w:rsidP="008A2C2A">
      <w:pPr>
        <w:pStyle w:val="NormalWeb"/>
        <w:rPr>
          <w:sz w:val="22"/>
          <w:szCs w:val="22"/>
        </w:rPr>
      </w:pPr>
      <w:r w:rsidRPr="008A2C2A">
        <w:rPr>
          <w:sz w:val="22"/>
          <w:szCs w:val="22"/>
        </w:rPr>
        <w:t>(iii) If an affected source undergoes opacity or visible emission testing at startup to obtain an operating permit in the State in which the source is located, the results of such testing may be used to demonstrate compliance with a relevant standard if—</w:t>
      </w:r>
    </w:p>
    <w:p w:rsidR="008A2C2A" w:rsidRPr="008A2C2A" w:rsidRDefault="008A2C2A" w:rsidP="008A2C2A">
      <w:pPr>
        <w:pStyle w:val="NormalWeb"/>
        <w:rPr>
          <w:sz w:val="22"/>
          <w:szCs w:val="22"/>
        </w:rPr>
      </w:pPr>
      <w:r w:rsidRPr="008A2C2A">
        <w:rPr>
          <w:sz w:val="22"/>
          <w:szCs w:val="22"/>
        </w:rPr>
        <w:t xml:space="preserve">(A) The opacity or visible emission test was conducted within a reasonable amount of time before a performance test is required to be conducted under the relevant standard; </w:t>
      </w:r>
    </w:p>
    <w:p w:rsidR="008A2C2A" w:rsidRPr="008A2C2A" w:rsidRDefault="008A2C2A" w:rsidP="008A2C2A">
      <w:pPr>
        <w:pStyle w:val="NormalWeb"/>
        <w:rPr>
          <w:sz w:val="22"/>
          <w:szCs w:val="22"/>
        </w:rPr>
      </w:pPr>
      <w:r w:rsidRPr="008A2C2A">
        <w:rPr>
          <w:sz w:val="22"/>
          <w:szCs w:val="22"/>
        </w:rPr>
        <w:t xml:space="preserve">(B) The opacity or visible emission test was conducted under representative operating conditions for the source; </w:t>
      </w:r>
    </w:p>
    <w:p w:rsidR="008A2C2A" w:rsidRPr="008A2C2A" w:rsidRDefault="008A2C2A" w:rsidP="008A2C2A">
      <w:pPr>
        <w:pStyle w:val="NormalWeb"/>
        <w:rPr>
          <w:sz w:val="22"/>
          <w:szCs w:val="22"/>
        </w:rPr>
      </w:pPr>
      <w:r w:rsidRPr="008A2C2A">
        <w:rPr>
          <w:sz w:val="22"/>
          <w:szCs w:val="22"/>
        </w:rPr>
        <w:t>(C) The opacity or visible emission test was conducted and the resulting data were reduced using EPA-approved test methods and procedures, as specified in §63.7(e); and</w:t>
      </w:r>
    </w:p>
    <w:p w:rsidR="008A2C2A" w:rsidRPr="008A2C2A" w:rsidRDefault="008A2C2A" w:rsidP="008A2C2A">
      <w:pPr>
        <w:pStyle w:val="NormalWeb"/>
        <w:rPr>
          <w:sz w:val="22"/>
          <w:szCs w:val="22"/>
        </w:rPr>
      </w:pPr>
      <w:r w:rsidRPr="008A2C2A">
        <w:rPr>
          <w:sz w:val="22"/>
          <w:szCs w:val="22"/>
        </w:rPr>
        <w:lastRenderedPageBreak/>
        <w:t xml:space="preserve">(D) The opacity or visible emission test was appropriately quality-assured, as specified in §63.7(c) of this section. </w:t>
      </w:r>
    </w:p>
    <w:p w:rsidR="008A2C2A" w:rsidRPr="008A2C2A" w:rsidRDefault="008A2C2A" w:rsidP="008A2C2A">
      <w:pPr>
        <w:pStyle w:val="NormalWeb"/>
        <w:rPr>
          <w:sz w:val="22"/>
          <w:szCs w:val="22"/>
        </w:rPr>
      </w:pPr>
      <w:r w:rsidRPr="008A2C2A">
        <w:rPr>
          <w:sz w:val="22"/>
          <w:szCs w:val="22"/>
        </w:rPr>
        <w:t xml:space="preserve">(3) [Reserved] </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Notification of opacity or visible emission observations.</w:t>
      </w:r>
      <w:r w:rsidRPr="008A2C2A">
        <w:rPr>
          <w:sz w:val="22"/>
          <w:szCs w:val="22"/>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8A2C2A" w:rsidRPr="008A2C2A" w:rsidRDefault="008A2C2A" w:rsidP="008A2C2A">
      <w:pPr>
        <w:pStyle w:val="NormalWeb"/>
        <w:rPr>
          <w:sz w:val="22"/>
          <w:szCs w:val="22"/>
        </w:rPr>
      </w:pPr>
      <w:r w:rsidRPr="008A2C2A">
        <w:rPr>
          <w:sz w:val="22"/>
          <w:szCs w:val="22"/>
        </w:rPr>
        <w:t xml:space="preserve">(5) </w:t>
      </w:r>
      <w:r w:rsidRPr="008A2C2A">
        <w:rPr>
          <w:i/>
          <w:iCs/>
          <w:sz w:val="22"/>
          <w:szCs w:val="22"/>
        </w:rPr>
        <w:t>Conduct of opacity or visible emission observations.</w:t>
      </w:r>
      <w:r w:rsidRPr="008A2C2A">
        <w:rPr>
          <w:sz w:val="22"/>
          <w:szCs w:val="22"/>
        </w:rPr>
        <w:t xml:space="preserve"> When a relevant standard under this part includes an opacity or visible emission standard, the owner or operator of an affected source shall comply with the following: </w:t>
      </w:r>
    </w:p>
    <w:p w:rsidR="008A2C2A" w:rsidRPr="008A2C2A" w:rsidRDefault="008A2C2A" w:rsidP="008A2C2A">
      <w:pPr>
        <w:pStyle w:val="NormalWeb"/>
        <w:rPr>
          <w:sz w:val="22"/>
          <w:szCs w:val="22"/>
        </w:rPr>
      </w:pPr>
      <w:r w:rsidRPr="008A2C2A">
        <w:rPr>
          <w:sz w:val="22"/>
          <w:szCs w:val="22"/>
        </w:rPr>
        <w:t xml:space="preserve">(i) For the purpose of demonstrating initial compliance, opacity or visible emission observations shall be conducted concurrently with the initial performance test required in §63.7 unless one of the following conditions applies: </w:t>
      </w:r>
    </w:p>
    <w:p w:rsidR="008A2C2A" w:rsidRPr="008A2C2A" w:rsidRDefault="008A2C2A" w:rsidP="008A2C2A">
      <w:pPr>
        <w:pStyle w:val="NormalWeb"/>
        <w:rPr>
          <w:sz w:val="22"/>
          <w:szCs w:val="22"/>
        </w:rPr>
      </w:pPr>
      <w:r w:rsidRPr="008A2C2A">
        <w:rPr>
          <w:sz w:val="22"/>
          <w:szCs w:val="22"/>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8A2C2A" w:rsidRPr="008A2C2A" w:rsidRDefault="008A2C2A" w:rsidP="008A2C2A">
      <w:pPr>
        <w:pStyle w:val="NormalWeb"/>
        <w:rPr>
          <w:sz w:val="22"/>
          <w:szCs w:val="22"/>
        </w:rPr>
      </w:pPr>
      <w:r w:rsidRPr="008A2C2A">
        <w:rPr>
          <w:sz w:val="22"/>
          <w:szCs w:val="22"/>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8A2C2A" w:rsidRPr="008A2C2A" w:rsidRDefault="008A2C2A" w:rsidP="008A2C2A">
      <w:pPr>
        <w:pStyle w:val="NormalWeb"/>
        <w:rPr>
          <w:sz w:val="22"/>
          <w:szCs w:val="22"/>
        </w:rPr>
      </w:pPr>
      <w:r w:rsidRPr="008A2C2A">
        <w:rPr>
          <w:sz w:val="22"/>
          <w:szCs w:val="22"/>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8A2C2A" w:rsidRPr="008A2C2A" w:rsidRDefault="008A2C2A" w:rsidP="008A2C2A">
      <w:pPr>
        <w:pStyle w:val="NormalWeb"/>
        <w:rPr>
          <w:sz w:val="22"/>
          <w:szCs w:val="22"/>
        </w:rPr>
      </w:pPr>
      <w:r w:rsidRPr="008A2C2A">
        <w:rPr>
          <w:sz w:val="22"/>
          <w:szCs w:val="22"/>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8A2C2A" w:rsidRPr="008A2C2A" w:rsidRDefault="008A2C2A" w:rsidP="008A2C2A">
      <w:pPr>
        <w:pStyle w:val="NormalWeb"/>
        <w:rPr>
          <w:sz w:val="22"/>
          <w:szCs w:val="22"/>
        </w:rPr>
      </w:pPr>
      <w:r w:rsidRPr="008A2C2A">
        <w:rPr>
          <w:sz w:val="22"/>
          <w:szCs w:val="22"/>
        </w:rPr>
        <w:t xml:space="preserve">(iv) [Reserved] </w:t>
      </w:r>
    </w:p>
    <w:p w:rsidR="008A2C2A" w:rsidRPr="008A2C2A" w:rsidRDefault="008A2C2A" w:rsidP="008A2C2A">
      <w:pPr>
        <w:pStyle w:val="NormalWeb"/>
        <w:rPr>
          <w:sz w:val="22"/>
          <w:szCs w:val="22"/>
        </w:rPr>
      </w:pPr>
      <w:r w:rsidRPr="008A2C2A">
        <w:rPr>
          <w:sz w:val="22"/>
          <w:szCs w:val="22"/>
        </w:rPr>
        <w:t xml:space="preserve">(v) Opacity readings of portions of plumes that contain condensed, uncombined water vapor shall not be used for purposes of determining compliance with opacity emission standards. </w:t>
      </w:r>
    </w:p>
    <w:p w:rsidR="008A2C2A" w:rsidRPr="008A2C2A" w:rsidRDefault="008A2C2A" w:rsidP="008A2C2A">
      <w:pPr>
        <w:pStyle w:val="NormalWeb"/>
        <w:rPr>
          <w:sz w:val="22"/>
          <w:szCs w:val="22"/>
        </w:rPr>
      </w:pPr>
      <w:r w:rsidRPr="008A2C2A">
        <w:rPr>
          <w:sz w:val="22"/>
          <w:szCs w:val="22"/>
        </w:rPr>
        <w:lastRenderedPageBreak/>
        <w:t xml:space="preserve">(6) </w:t>
      </w:r>
      <w:r w:rsidRPr="008A2C2A">
        <w:rPr>
          <w:i/>
          <w:iCs/>
          <w:sz w:val="22"/>
          <w:szCs w:val="22"/>
        </w:rPr>
        <w:t>Availability of records.</w:t>
      </w:r>
      <w:r w:rsidRPr="008A2C2A">
        <w:rPr>
          <w:sz w:val="22"/>
          <w:szCs w:val="22"/>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8A2C2A" w:rsidRPr="008A2C2A" w:rsidRDefault="008A2C2A" w:rsidP="008A2C2A">
      <w:pPr>
        <w:pStyle w:val="NormalWeb"/>
        <w:rPr>
          <w:sz w:val="22"/>
          <w:szCs w:val="22"/>
        </w:rPr>
      </w:pPr>
      <w:r w:rsidRPr="008A2C2A">
        <w:rPr>
          <w:sz w:val="22"/>
          <w:szCs w:val="22"/>
        </w:rPr>
        <w:t xml:space="preserve">(7) </w:t>
      </w:r>
      <w:r w:rsidRPr="008A2C2A">
        <w:rPr>
          <w:i/>
          <w:iCs/>
          <w:sz w:val="22"/>
          <w:szCs w:val="22"/>
        </w:rPr>
        <w:t>Use of a continuous opacity monitoring system.</w:t>
      </w:r>
      <w:r w:rsidRPr="008A2C2A">
        <w:rPr>
          <w:sz w:val="22"/>
          <w:szCs w:val="22"/>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8A2C2A" w:rsidRPr="008A2C2A" w:rsidRDefault="008A2C2A" w:rsidP="008A2C2A">
      <w:pPr>
        <w:pStyle w:val="NormalWeb"/>
        <w:rPr>
          <w:sz w:val="22"/>
          <w:szCs w:val="22"/>
        </w:rPr>
      </w:pPr>
      <w:r w:rsidRPr="008A2C2A">
        <w:rPr>
          <w:sz w:val="22"/>
          <w:szCs w:val="22"/>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8A2C2A" w:rsidRPr="008A2C2A" w:rsidRDefault="008A2C2A" w:rsidP="008A2C2A">
      <w:pPr>
        <w:pStyle w:val="NormalWeb"/>
        <w:rPr>
          <w:sz w:val="22"/>
          <w:szCs w:val="22"/>
        </w:rPr>
      </w:pPr>
      <w:r w:rsidRPr="008A2C2A">
        <w:rPr>
          <w:sz w:val="22"/>
          <w:szCs w:val="22"/>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8A2C2A" w:rsidRPr="008A2C2A" w:rsidRDefault="008A2C2A" w:rsidP="008A2C2A">
      <w:pPr>
        <w:pStyle w:val="NormalWeb"/>
        <w:rPr>
          <w:sz w:val="22"/>
          <w:szCs w:val="22"/>
        </w:rPr>
      </w:pPr>
      <w:r w:rsidRPr="008A2C2A">
        <w:rPr>
          <w:sz w:val="22"/>
          <w:szCs w:val="22"/>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8A2C2A" w:rsidRPr="008A2C2A" w:rsidRDefault="008A2C2A" w:rsidP="008A2C2A">
      <w:pPr>
        <w:pStyle w:val="NormalWeb"/>
        <w:rPr>
          <w:sz w:val="22"/>
          <w:szCs w:val="22"/>
        </w:rPr>
      </w:pPr>
      <w:r w:rsidRPr="008A2C2A">
        <w:rPr>
          <w:sz w:val="22"/>
          <w:szCs w:val="22"/>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8A2C2A" w:rsidRPr="008A2C2A" w:rsidRDefault="008A2C2A" w:rsidP="008A2C2A">
      <w:pPr>
        <w:pStyle w:val="NormalWeb"/>
        <w:rPr>
          <w:sz w:val="22"/>
          <w:szCs w:val="22"/>
        </w:rPr>
      </w:pPr>
      <w:r w:rsidRPr="008A2C2A">
        <w:rPr>
          <w:sz w:val="22"/>
          <w:szCs w:val="22"/>
        </w:rPr>
        <w:t xml:space="preserve">(8) </w:t>
      </w:r>
      <w:r w:rsidRPr="008A2C2A">
        <w:rPr>
          <w:i/>
          <w:iCs/>
          <w:sz w:val="22"/>
          <w:szCs w:val="22"/>
        </w:rPr>
        <w:t>Finding of compliance.</w:t>
      </w:r>
      <w:r w:rsidRPr="008A2C2A">
        <w:rPr>
          <w:sz w:val="22"/>
          <w:szCs w:val="22"/>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8A2C2A" w:rsidRPr="008A2C2A" w:rsidRDefault="008A2C2A" w:rsidP="008A2C2A">
      <w:pPr>
        <w:pStyle w:val="NormalWeb"/>
        <w:rPr>
          <w:sz w:val="22"/>
          <w:szCs w:val="22"/>
        </w:rPr>
      </w:pPr>
      <w:r w:rsidRPr="008A2C2A">
        <w:rPr>
          <w:sz w:val="22"/>
          <w:szCs w:val="22"/>
        </w:rPr>
        <w:t xml:space="preserve">(9) </w:t>
      </w:r>
      <w:r w:rsidRPr="008A2C2A">
        <w:rPr>
          <w:i/>
          <w:iCs/>
          <w:sz w:val="22"/>
          <w:szCs w:val="22"/>
        </w:rPr>
        <w:t>Adjustment to an opacity emission standard.</w:t>
      </w:r>
      <w:r w:rsidRPr="008A2C2A">
        <w:rPr>
          <w:sz w:val="22"/>
          <w:szCs w:val="22"/>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w:t>
      </w:r>
      <w:r w:rsidRPr="008A2C2A">
        <w:rPr>
          <w:sz w:val="22"/>
          <w:szCs w:val="22"/>
        </w:rPr>
        <w:lastRenderedPageBreak/>
        <w:t xml:space="preserve">appropriate adjustment to the opacity emission standard for the affected source. Until the Administrator notifies the owner or operator of the appropriate adjustment, the relevant opacity emission standard remains applicable. </w:t>
      </w:r>
    </w:p>
    <w:p w:rsidR="008A2C2A" w:rsidRPr="008A2C2A" w:rsidRDefault="008A2C2A" w:rsidP="008A2C2A">
      <w:pPr>
        <w:pStyle w:val="NormalWeb"/>
        <w:rPr>
          <w:sz w:val="22"/>
          <w:szCs w:val="22"/>
        </w:rPr>
      </w:pPr>
      <w:r w:rsidRPr="008A2C2A">
        <w:rPr>
          <w:sz w:val="22"/>
          <w:szCs w:val="22"/>
        </w:rPr>
        <w:t>(ii) The Administrator may grant such a petition upon a demonstration by the owner or operator that—</w:t>
      </w:r>
    </w:p>
    <w:p w:rsidR="008A2C2A" w:rsidRPr="008A2C2A" w:rsidRDefault="008A2C2A" w:rsidP="008A2C2A">
      <w:pPr>
        <w:pStyle w:val="NormalWeb"/>
        <w:rPr>
          <w:sz w:val="22"/>
          <w:szCs w:val="22"/>
        </w:rPr>
      </w:pPr>
      <w:r w:rsidRPr="008A2C2A">
        <w:rPr>
          <w:sz w:val="22"/>
          <w:szCs w:val="22"/>
        </w:rPr>
        <w:t xml:space="preserve">(A) The affected source and its associated air pollution control equipment were operated and maintained in a manner to minimize the opacity of emissions during the performance tests; </w:t>
      </w:r>
    </w:p>
    <w:p w:rsidR="008A2C2A" w:rsidRPr="008A2C2A" w:rsidRDefault="008A2C2A" w:rsidP="008A2C2A">
      <w:pPr>
        <w:pStyle w:val="NormalWeb"/>
        <w:rPr>
          <w:sz w:val="22"/>
          <w:szCs w:val="22"/>
        </w:rPr>
      </w:pPr>
      <w:r w:rsidRPr="008A2C2A">
        <w:rPr>
          <w:sz w:val="22"/>
          <w:szCs w:val="22"/>
        </w:rPr>
        <w:t xml:space="preserve">(B) The performance tests were performed under the conditions established by the Administrator; and </w:t>
      </w:r>
    </w:p>
    <w:p w:rsidR="008A2C2A" w:rsidRPr="008A2C2A" w:rsidRDefault="008A2C2A" w:rsidP="008A2C2A">
      <w:pPr>
        <w:pStyle w:val="NormalWeb"/>
        <w:rPr>
          <w:sz w:val="22"/>
          <w:szCs w:val="22"/>
        </w:rPr>
      </w:pPr>
      <w:r w:rsidRPr="008A2C2A">
        <w:rPr>
          <w:sz w:val="22"/>
          <w:szCs w:val="22"/>
        </w:rPr>
        <w:t xml:space="preserve">(C) The affected source and its associated air pollution control equipment were incapable of being adjusted or operated to meet the relevant opacity emission standard. </w:t>
      </w:r>
    </w:p>
    <w:p w:rsidR="008A2C2A" w:rsidRPr="008A2C2A" w:rsidRDefault="008A2C2A" w:rsidP="008A2C2A">
      <w:pPr>
        <w:pStyle w:val="NormalWeb"/>
        <w:rPr>
          <w:sz w:val="22"/>
          <w:szCs w:val="22"/>
        </w:rPr>
      </w:pPr>
      <w:r w:rsidRPr="008A2C2A">
        <w:rPr>
          <w:sz w:val="22"/>
          <w:szCs w:val="22"/>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8A2C2A">
        <w:rPr>
          <w:smallCaps/>
          <w:sz w:val="22"/>
          <w:szCs w:val="22"/>
        </w:rPr>
        <w:t>Federal Register.</w:t>
      </w:r>
      <w:r w:rsidRPr="008A2C2A">
        <w:rPr>
          <w:sz w:val="22"/>
          <w:szCs w:val="22"/>
        </w:rPr>
        <w:t xml:space="preserve"> </w:t>
      </w:r>
    </w:p>
    <w:p w:rsidR="008A2C2A" w:rsidRPr="008A2C2A" w:rsidRDefault="008A2C2A" w:rsidP="008A2C2A">
      <w:pPr>
        <w:pStyle w:val="NormalWeb"/>
        <w:rPr>
          <w:sz w:val="22"/>
          <w:szCs w:val="22"/>
        </w:rPr>
      </w:pPr>
      <w:r w:rsidRPr="008A2C2A">
        <w:rPr>
          <w:sz w:val="22"/>
          <w:szCs w:val="22"/>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8A2C2A" w:rsidRPr="008A2C2A" w:rsidRDefault="008A2C2A" w:rsidP="008A2C2A">
      <w:pPr>
        <w:pStyle w:val="NormalWeb"/>
        <w:rPr>
          <w:sz w:val="22"/>
          <w:szCs w:val="22"/>
        </w:rPr>
      </w:pPr>
      <w:r w:rsidRPr="008A2C2A">
        <w:rPr>
          <w:sz w:val="22"/>
          <w:szCs w:val="22"/>
        </w:rPr>
        <w:t xml:space="preserve">(i) </w:t>
      </w:r>
      <w:r w:rsidRPr="008A2C2A">
        <w:rPr>
          <w:i/>
          <w:iCs/>
          <w:sz w:val="22"/>
          <w:szCs w:val="22"/>
        </w:rPr>
        <w:t>Extension of compliance with emission standards.</w:t>
      </w:r>
      <w:r w:rsidRPr="008A2C2A">
        <w:rPr>
          <w:sz w:val="22"/>
          <w:szCs w:val="22"/>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Extension of compliance for early reductions and other reductions</w:t>
      </w:r>
      <w:r w:rsidRPr="008A2C2A">
        <w:rPr>
          <w:sz w:val="22"/>
          <w:szCs w:val="22"/>
        </w:rPr>
        <w:t xml:space="preserve">—(i) </w:t>
      </w:r>
      <w:r w:rsidRPr="008A2C2A">
        <w:rPr>
          <w:i/>
          <w:iCs/>
          <w:sz w:val="22"/>
          <w:szCs w:val="22"/>
        </w:rPr>
        <w:t>Early reductions.</w:t>
      </w:r>
      <w:r w:rsidRPr="008A2C2A">
        <w:rPr>
          <w:sz w:val="22"/>
          <w:szCs w:val="22"/>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8A2C2A" w:rsidRPr="008A2C2A" w:rsidRDefault="008A2C2A" w:rsidP="008A2C2A">
      <w:pPr>
        <w:pStyle w:val="NormalWeb"/>
        <w:rPr>
          <w:sz w:val="22"/>
          <w:szCs w:val="22"/>
        </w:rPr>
      </w:pPr>
      <w:r w:rsidRPr="008A2C2A">
        <w:rPr>
          <w:sz w:val="22"/>
          <w:szCs w:val="22"/>
        </w:rPr>
        <w:t xml:space="preserve">(ii) </w:t>
      </w:r>
      <w:r w:rsidRPr="008A2C2A">
        <w:rPr>
          <w:i/>
          <w:iCs/>
          <w:sz w:val="22"/>
          <w:szCs w:val="22"/>
        </w:rPr>
        <w:t>Other reductions.</w:t>
      </w:r>
      <w:r w:rsidRPr="008A2C2A">
        <w:rPr>
          <w:sz w:val="22"/>
          <w:szCs w:val="22"/>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Request for extension of compliance.</w:t>
      </w:r>
      <w:r w:rsidRPr="008A2C2A">
        <w:rPr>
          <w:sz w:val="22"/>
          <w:szCs w:val="22"/>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8A2C2A" w:rsidRPr="008A2C2A" w:rsidRDefault="008A2C2A" w:rsidP="008A2C2A">
      <w:pPr>
        <w:pStyle w:val="NormalWeb"/>
        <w:rPr>
          <w:sz w:val="22"/>
          <w:szCs w:val="22"/>
        </w:rPr>
      </w:pPr>
      <w:r w:rsidRPr="008A2C2A">
        <w:rPr>
          <w:sz w:val="22"/>
          <w:szCs w:val="22"/>
        </w:rPr>
        <w:t xml:space="preserve">(4)(i)(A) The owner or operator of an existing source who is unable to comply with a relevant standard established under this part pursuant to section 112(d) of the Act may request that the Administrator (or a State, </w:t>
      </w:r>
      <w:r w:rsidRPr="008A2C2A">
        <w:rPr>
          <w:sz w:val="22"/>
          <w:szCs w:val="22"/>
        </w:rPr>
        <w:lastRenderedPageBreak/>
        <w:t xml:space="preserve">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8A2C2A" w:rsidRPr="008A2C2A" w:rsidRDefault="008A2C2A" w:rsidP="008A2C2A">
      <w:pPr>
        <w:pStyle w:val="NormalWeb"/>
        <w:rPr>
          <w:sz w:val="22"/>
          <w:szCs w:val="22"/>
        </w:rPr>
      </w:pPr>
      <w:r w:rsidRPr="008A2C2A">
        <w:rPr>
          <w:sz w:val="22"/>
          <w:szCs w:val="22"/>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8A2C2A" w:rsidRPr="008A2C2A" w:rsidRDefault="008A2C2A" w:rsidP="008A2C2A">
      <w:pPr>
        <w:pStyle w:val="NormalWeb"/>
        <w:rPr>
          <w:sz w:val="22"/>
          <w:szCs w:val="22"/>
        </w:rPr>
      </w:pPr>
      <w:r w:rsidRPr="008A2C2A">
        <w:rPr>
          <w:sz w:val="22"/>
          <w:szCs w:val="22"/>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8A2C2A" w:rsidRPr="008A2C2A" w:rsidRDefault="008A2C2A" w:rsidP="008A2C2A">
      <w:pPr>
        <w:pStyle w:val="NormalWeb"/>
        <w:rPr>
          <w:sz w:val="22"/>
          <w:szCs w:val="22"/>
        </w:rPr>
      </w:pPr>
      <w:r w:rsidRPr="008A2C2A">
        <w:rPr>
          <w:sz w:val="22"/>
          <w:szCs w:val="22"/>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8A2C2A" w:rsidRPr="008A2C2A" w:rsidRDefault="008A2C2A" w:rsidP="008A2C2A">
      <w:pPr>
        <w:pStyle w:val="NormalWeb"/>
        <w:rPr>
          <w:sz w:val="22"/>
          <w:szCs w:val="22"/>
        </w:rPr>
      </w:pPr>
      <w:r w:rsidRPr="008A2C2A">
        <w:rPr>
          <w:sz w:val="22"/>
          <w:szCs w:val="22"/>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8A2C2A" w:rsidRPr="008A2C2A" w:rsidRDefault="008A2C2A" w:rsidP="008A2C2A">
      <w:pPr>
        <w:pStyle w:val="NormalWeb"/>
        <w:rPr>
          <w:sz w:val="22"/>
          <w:szCs w:val="22"/>
        </w:rPr>
      </w:pPr>
      <w:r w:rsidRPr="008A2C2A">
        <w:rPr>
          <w:sz w:val="22"/>
          <w:szCs w:val="22"/>
        </w:rPr>
        <w:lastRenderedPageBreak/>
        <w:t xml:space="preserve">(6)(i) The request for a compliance extension under paragraph (i)(4) of this section shall include the following information: </w:t>
      </w:r>
    </w:p>
    <w:p w:rsidR="008A2C2A" w:rsidRPr="008A2C2A" w:rsidRDefault="008A2C2A" w:rsidP="008A2C2A">
      <w:pPr>
        <w:pStyle w:val="NormalWeb"/>
        <w:rPr>
          <w:sz w:val="22"/>
          <w:szCs w:val="22"/>
        </w:rPr>
      </w:pPr>
      <w:r w:rsidRPr="008A2C2A">
        <w:rPr>
          <w:sz w:val="22"/>
          <w:szCs w:val="22"/>
        </w:rPr>
        <w:t xml:space="preserve">(A) A description of the controls to be installed to comply with the standard; </w:t>
      </w:r>
    </w:p>
    <w:p w:rsidR="008A2C2A" w:rsidRPr="008A2C2A" w:rsidRDefault="008A2C2A" w:rsidP="008A2C2A">
      <w:pPr>
        <w:pStyle w:val="NormalWeb"/>
        <w:rPr>
          <w:sz w:val="22"/>
          <w:szCs w:val="22"/>
        </w:rPr>
      </w:pPr>
      <w:r w:rsidRPr="008A2C2A">
        <w:rPr>
          <w:sz w:val="22"/>
          <w:szCs w:val="22"/>
        </w:rPr>
        <w:t xml:space="preserve">(B) A compliance schedule, including the date by which each step toward compliance will be reached. At a minimum, the list of dates shall include: </w:t>
      </w:r>
    </w:p>
    <w:p w:rsidR="008A2C2A" w:rsidRPr="008A2C2A" w:rsidRDefault="008A2C2A" w:rsidP="008A2C2A">
      <w:pPr>
        <w:pStyle w:val="NormalWeb"/>
        <w:rPr>
          <w:sz w:val="22"/>
          <w:szCs w:val="22"/>
        </w:rPr>
      </w:pPr>
      <w:r w:rsidRPr="008A2C2A">
        <w:rPr>
          <w:sz w:val="22"/>
          <w:szCs w:val="22"/>
        </w:rPr>
        <w:t>(</w:t>
      </w:r>
      <w:r w:rsidRPr="008A2C2A">
        <w:rPr>
          <w:i/>
          <w:iCs/>
          <w:sz w:val="22"/>
          <w:szCs w:val="22"/>
        </w:rPr>
        <w:t>1</w:t>
      </w:r>
      <w:r w:rsidRPr="008A2C2A">
        <w:rPr>
          <w:sz w:val="22"/>
          <w:szCs w:val="22"/>
        </w:rPr>
        <w:t xml:space="preserve">) The date by which on-site construction, installation of emission control equipment, or a process change is planned to be initiated; and </w:t>
      </w:r>
    </w:p>
    <w:p w:rsidR="008A2C2A" w:rsidRPr="008A2C2A" w:rsidRDefault="008A2C2A" w:rsidP="008A2C2A">
      <w:pPr>
        <w:pStyle w:val="NormalWeb"/>
        <w:rPr>
          <w:sz w:val="22"/>
          <w:szCs w:val="22"/>
        </w:rPr>
      </w:pPr>
      <w:r w:rsidRPr="008A2C2A">
        <w:rPr>
          <w:sz w:val="22"/>
          <w:szCs w:val="22"/>
        </w:rPr>
        <w:t>(</w:t>
      </w:r>
      <w:r w:rsidRPr="008A2C2A">
        <w:rPr>
          <w:i/>
          <w:iCs/>
          <w:sz w:val="22"/>
          <w:szCs w:val="22"/>
        </w:rPr>
        <w:t>2</w:t>
      </w:r>
      <w:r w:rsidRPr="008A2C2A">
        <w:rPr>
          <w:sz w:val="22"/>
          <w:szCs w:val="22"/>
        </w:rPr>
        <w:t xml:space="preserve">) The date by which final compliance is to be achieved. </w:t>
      </w:r>
    </w:p>
    <w:p w:rsidR="008A2C2A" w:rsidRPr="008A2C2A" w:rsidRDefault="008A2C2A" w:rsidP="008A2C2A">
      <w:pPr>
        <w:pStyle w:val="NormalWeb"/>
        <w:rPr>
          <w:sz w:val="22"/>
          <w:szCs w:val="22"/>
        </w:rPr>
      </w:pPr>
      <w:r w:rsidRPr="008A2C2A">
        <w:rPr>
          <w:sz w:val="22"/>
          <w:szCs w:val="22"/>
        </w:rPr>
        <w:t>(</w:t>
      </w:r>
      <w:r w:rsidRPr="008A2C2A">
        <w:rPr>
          <w:i/>
          <w:iCs/>
          <w:sz w:val="22"/>
          <w:szCs w:val="22"/>
        </w:rPr>
        <w:t>3</w:t>
      </w:r>
      <w:r w:rsidRPr="008A2C2A">
        <w:rPr>
          <w:sz w:val="22"/>
          <w:szCs w:val="22"/>
        </w:rPr>
        <w:t xml:space="preserve">) The date by which on-site construction, installation of emission control equipment, or a process change is to be completed; and </w:t>
      </w:r>
    </w:p>
    <w:p w:rsidR="008A2C2A" w:rsidRPr="008A2C2A" w:rsidRDefault="008A2C2A" w:rsidP="008A2C2A">
      <w:pPr>
        <w:pStyle w:val="NormalWeb"/>
        <w:rPr>
          <w:sz w:val="22"/>
          <w:szCs w:val="22"/>
        </w:rPr>
      </w:pPr>
      <w:r w:rsidRPr="008A2C2A">
        <w:rPr>
          <w:sz w:val="22"/>
          <w:szCs w:val="22"/>
        </w:rPr>
        <w:t>(</w:t>
      </w:r>
      <w:r w:rsidRPr="008A2C2A">
        <w:rPr>
          <w:i/>
          <w:iCs/>
          <w:sz w:val="22"/>
          <w:szCs w:val="22"/>
        </w:rPr>
        <w:t>4</w:t>
      </w:r>
      <w:r w:rsidRPr="008A2C2A">
        <w:rPr>
          <w:sz w:val="22"/>
          <w:szCs w:val="22"/>
        </w:rPr>
        <w:t>) The date by which final compliance is to be achieved;</w:t>
      </w:r>
    </w:p>
    <w:p w:rsidR="008A2C2A" w:rsidRPr="008A2C2A" w:rsidRDefault="008A2C2A" w:rsidP="008A2C2A">
      <w:pPr>
        <w:pStyle w:val="NormalWeb"/>
        <w:rPr>
          <w:sz w:val="22"/>
          <w:szCs w:val="22"/>
        </w:rPr>
      </w:pPr>
      <w:r w:rsidRPr="008A2C2A">
        <w:rPr>
          <w:sz w:val="22"/>
          <w:szCs w:val="22"/>
        </w:rPr>
        <w:t xml:space="preserve">(C)-(D) </w:t>
      </w:r>
    </w:p>
    <w:p w:rsidR="008A2C2A" w:rsidRPr="008A2C2A" w:rsidRDefault="008A2C2A" w:rsidP="008A2C2A">
      <w:pPr>
        <w:pStyle w:val="NormalWeb"/>
        <w:rPr>
          <w:sz w:val="22"/>
          <w:szCs w:val="22"/>
        </w:rPr>
      </w:pPr>
      <w:r w:rsidRPr="008A2C2A">
        <w:rPr>
          <w:sz w:val="22"/>
          <w:szCs w:val="22"/>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8A2C2A" w:rsidRPr="008A2C2A" w:rsidRDefault="008A2C2A" w:rsidP="008A2C2A">
      <w:pPr>
        <w:pStyle w:val="NormalWeb"/>
        <w:rPr>
          <w:sz w:val="22"/>
          <w:szCs w:val="22"/>
        </w:rPr>
      </w:pPr>
      <w:r w:rsidRPr="008A2C2A">
        <w:rPr>
          <w:sz w:val="22"/>
          <w:szCs w:val="22"/>
        </w:rPr>
        <w:t>(7) Advice on requesting an extension of compliance may be obtained from the Administrator (or the State with an approved permit program).</w:t>
      </w:r>
    </w:p>
    <w:p w:rsidR="008A2C2A" w:rsidRPr="008A2C2A" w:rsidRDefault="008A2C2A" w:rsidP="008A2C2A">
      <w:pPr>
        <w:pStyle w:val="NormalWeb"/>
        <w:rPr>
          <w:sz w:val="22"/>
          <w:szCs w:val="22"/>
        </w:rPr>
      </w:pPr>
      <w:r w:rsidRPr="008A2C2A">
        <w:rPr>
          <w:sz w:val="22"/>
          <w:szCs w:val="22"/>
        </w:rPr>
        <w:t xml:space="preserve">(8) </w:t>
      </w:r>
      <w:r w:rsidRPr="008A2C2A">
        <w:rPr>
          <w:i/>
          <w:iCs/>
          <w:sz w:val="22"/>
          <w:szCs w:val="22"/>
        </w:rPr>
        <w:t>Approval of request for extension of compliance.</w:t>
      </w:r>
      <w:r w:rsidRPr="008A2C2A">
        <w:rPr>
          <w:sz w:val="22"/>
          <w:szCs w:val="22"/>
        </w:rPr>
        <w:t xml:space="preserve"> Paragraphs (i)(9) through (i)(14) of this section concern approval of an extension of compliance requested under paragraphs (i)(4) through (i)(6) of this section.</w:t>
      </w:r>
    </w:p>
    <w:p w:rsidR="008A2C2A" w:rsidRPr="008A2C2A" w:rsidRDefault="008A2C2A" w:rsidP="008A2C2A">
      <w:pPr>
        <w:pStyle w:val="NormalWeb"/>
        <w:rPr>
          <w:sz w:val="22"/>
          <w:szCs w:val="22"/>
        </w:rPr>
      </w:pPr>
      <w:r w:rsidRPr="008A2C2A">
        <w:rPr>
          <w:sz w:val="22"/>
          <w:szCs w:val="22"/>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8A2C2A" w:rsidRPr="008A2C2A" w:rsidRDefault="008A2C2A" w:rsidP="008A2C2A">
      <w:pPr>
        <w:pStyle w:val="NormalWeb"/>
        <w:rPr>
          <w:sz w:val="22"/>
          <w:szCs w:val="22"/>
        </w:rPr>
      </w:pPr>
      <w:r w:rsidRPr="008A2C2A">
        <w:rPr>
          <w:sz w:val="22"/>
          <w:szCs w:val="22"/>
        </w:rPr>
        <w:t>(10) The extension will be in writing and will—</w:t>
      </w:r>
    </w:p>
    <w:p w:rsidR="008A2C2A" w:rsidRPr="008A2C2A" w:rsidRDefault="008A2C2A" w:rsidP="008A2C2A">
      <w:pPr>
        <w:pStyle w:val="NormalWeb"/>
        <w:rPr>
          <w:sz w:val="22"/>
          <w:szCs w:val="22"/>
        </w:rPr>
      </w:pPr>
      <w:r w:rsidRPr="008A2C2A">
        <w:rPr>
          <w:sz w:val="22"/>
          <w:szCs w:val="22"/>
        </w:rPr>
        <w:t>(i) Identify each affected source covered by the extension;</w:t>
      </w:r>
    </w:p>
    <w:p w:rsidR="008A2C2A" w:rsidRPr="008A2C2A" w:rsidRDefault="008A2C2A" w:rsidP="008A2C2A">
      <w:pPr>
        <w:pStyle w:val="NormalWeb"/>
        <w:rPr>
          <w:sz w:val="22"/>
          <w:szCs w:val="22"/>
        </w:rPr>
      </w:pPr>
      <w:r w:rsidRPr="008A2C2A">
        <w:rPr>
          <w:sz w:val="22"/>
          <w:szCs w:val="22"/>
        </w:rPr>
        <w:t>(ii) Specify the termination date of the extension;</w:t>
      </w:r>
    </w:p>
    <w:p w:rsidR="008A2C2A" w:rsidRPr="008A2C2A" w:rsidRDefault="008A2C2A" w:rsidP="008A2C2A">
      <w:pPr>
        <w:pStyle w:val="NormalWeb"/>
        <w:rPr>
          <w:sz w:val="22"/>
          <w:szCs w:val="22"/>
        </w:rPr>
      </w:pPr>
      <w:r w:rsidRPr="008A2C2A">
        <w:rPr>
          <w:sz w:val="22"/>
          <w:szCs w:val="22"/>
        </w:rPr>
        <w:t>(iii) Specify the dates by which steps toward compliance are to be taken, if appropriate;</w:t>
      </w:r>
    </w:p>
    <w:p w:rsidR="008A2C2A" w:rsidRPr="008A2C2A" w:rsidRDefault="008A2C2A" w:rsidP="008A2C2A">
      <w:pPr>
        <w:pStyle w:val="NormalWeb"/>
        <w:rPr>
          <w:sz w:val="22"/>
          <w:szCs w:val="22"/>
        </w:rPr>
      </w:pPr>
      <w:r w:rsidRPr="008A2C2A">
        <w:rPr>
          <w:sz w:val="22"/>
          <w:szCs w:val="22"/>
        </w:rPr>
        <w:t>(iv) Specify other applicable requirements to which the compliance extension applies (e.g., performance tests); and</w:t>
      </w:r>
    </w:p>
    <w:p w:rsidR="008A2C2A" w:rsidRPr="008A2C2A" w:rsidRDefault="008A2C2A" w:rsidP="008A2C2A">
      <w:pPr>
        <w:pStyle w:val="NormalWeb"/>
        <w:rPr>
          <w:sz w:val="22"/>
          <w:szCs w:val="22"/>
        </w:rPr>
      </w:pPr>
      <w:r w:rsidRPr="008A2C2A">
        <w:rPr>
          <w:sz w:val="22"/>
          <w:szCs w:val="22"/>
        </w:rPr>
        <w:lastRenderedPageBreak/>
        <w:t>(v)(A) Under paragraph (i)(4), specify any additional conditions that the Administrator (or the State) deems necessary to assure installation of the necessary controls and protection of the health of persons during the extension period; or</w:t>
      </w:r>
    </w:p>
    <w:p w:rsidR="008A2C2A" w:rsidRPr="008A2C2A" w:rsidRDefault="008A2C2A" w:rsidP="008A2C2A">
      <w:pPr>
        <w:pStyle w:val="NormalWeb"/>
        <w:rPr>
          <w:sz w:val="22"/>
          <w:szCs w:val="22"/>
        </w:rPr>
      </w:pPr>
      <w:r w:rsidRPr="008A2C2A">
        <w:rPr>
          <w:sz w:val="22"/>
          <w:szCs w:val="22"/>
        </w:rPr>
        <w:t>(B) Under paragraph (i)(5), specify any additional conditions that the Administrator deems necessary to assure the proper operation and maintenance of the installed controls during the extension period.</w:t>
      </w:r>
    </w:p>
    <w:p w:rsidR="008A2C2A" w:rsidRPr="008A2C2A" w:rsidRDefault="008A2C2A" w:rsidP="008A2C2A">
      <w:pPr>
        <w:pStyle w:val="NormalWeb"/>
        <w:rPr>
          <w:sz w:val="22"/>
          <w:szCs w:val="22"/>
        </w:rPr>
      </w:pPr>
      <w:r w:rsidRPr="008A2C2A">
        <w:rPr>
          <w:sz w:val="22"/>
          <w:szCs w:val="22"/>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8A2C2A" w:rsidRPr="008A2C2A" w:rsidRDefault="008A2C2A" w:rsidP="008A2C2A">
      <w:pPr>
        <w:pStyle w:val="NormalWeb"/>
        <w:rPr>
          <w:sz w:val="22"/>
          <w:szCs w:val="22"/>
        </w:rPr>
      </w:pPr>
      <w:r w:rsidRPr="008A2C2A">
        <w:rPr>
          <w:sz w:val="22"/>
          <w:szCs w:val="22"/>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8A2C2A" w:rsidRPr="008A2C2A" w:rsidRDefault="008A2C2A" w:rsidP="008A2C2A">
      <w:pPr>
        <w:pStyle w:val="NormalWeb"/>
        <w:rPr>
          <w:sz w:val="22"/>
          <w:szCs w:val="22"/>
        </w:rPr>
      </w:pPr>
      <w:r w:rsidRPr="008A2C2A">
        <w:rPr>
          <w:sz w:val="22"/>
          <w:szCs w:val="22"/>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8A2C2A" w:rsidRPr="008A2C2A" w:rsidRDefault="008A2C2A" w:rsidP="008A2C2A">
      <w:pPr>
        <w:pStyle w:val="NormalWeb"/>
        <w:rPr>
          <w:sz w:val="22"/>
          <w:szCs w:val="22"/>
        </w:rPr>
      </w:pPr>
      <w:r w:rsidRPr="008A2C2A">
        <w:rPr>
          <w:sz w:val="22"/>
          <w:szCs w:val="22"/>
        </w:rPr>
        <w:t>(iii) Before denying any request for an extension of compliance, the Administrator (or the State with an approved permit program) will notify the owner or operator in writing of the Administrator's (or the State's) intention to issue the denial, together with—</w:t>
      </w:r>
    </w:p>
    <w:p w:rsidR="008A2C2A" w:rsidRPr="008A2C2A" w:rsidRDefault="008A2C2A" w:rsidP="008A2C2A">
      <w:pPr>
        <w:pStyle w:val="NormalWeb"/>
        <w:rPr>
          <w:sz w:val="22"/>
          <w:szCs w:val="22"/>
        </w:rPr>
      </w:pPr>
      <w:r w:rsidRPr="008A2C2A">
        <w:rPr>
          <w:sz w:val="22"/>
          <w:szCs w:val="22"/>
        </w:rPr>
        <w:t>(A) Notice of the information and findings on which the intended denial is based; and</w:t>
      </w:r>
    </w:p>
    <w:p w:rsidR="008A2C2A" w:rsidRPr="008A2C2A" w:rsidRDefault="008A2C2A" w:rsidP="008A2C2A">
      <w:pPr>
        <w:pStyle w:val="NormalWeb"/>
        <w:rPr>
          <w:sz w:val="22"/>
          <w:szCs w:val="22"/>
        </w:rPr>
      </w:pPr>
      <w:r w:rsidRPr="008A2C2A">
        <w:rPr>
          <w:sz w:val="22"/>
          <w:szCs w:val="22"/>
        </w:rPr>
        <w:t>(B) Notice of opportunity for the owner or operator to present in writing, within 15 calendar days after he/she is notified of the intended denial, additional information or arguments to the Administrator (or the State) before further action on the request.</w:t>
      </w:r>
    </w:p>
    <w:p w:rsidR="008A2C2A" w:rsidRPr="008A2C2A" w:rsidRDefault="008A2C2A" w:rsidP="008A2C2A">
      <w:pPr>
        <w:pStyle w:val="NormalWeb"/>
        <w:rPr>
          <w:sz w:val="22"/>
          <w:szCs w:val="22"/>
        </w:rPr>
      </w:pPr>
      <w:r w:rsidRPr="008A2C2A">
        <w:rPr>
          <w:sz w:val="22"/>
          <w:szCs w:val="22"/>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A2C2A" w:rsidRPr="008A2C2A" w:rsidRDefault="008A2C2A" w:rsidP="008A2C2A">
      <w:pPr>
        <w:pStyle w:val="NormalWeb"/>
        <w:rPr>
          <w:sz w:val="22"/>
          <w:szCs w:val="22"/>
        </w:rPr>
      </w:pPr>
      <w:r w:rsidRPr="008A2C2A">
        <w:rPr>
          <w:sz w:val="22"/>
          <w:szCs w:val="22"/>
        </w:rPr>
        <w:t xml:space="preserve">(13)(i)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w:t>
      </w:r>
      <w:r w:rsidRPr="008A2C2A">
        <w:rPr>
          <w:sz w:val="22"/>
          <w:szCs w:val="22"/>
        </w:rPr>
        <w:lastRenderedPageBreak/>
        <w:t>calendar days after receipt of the original application and within 15 calendar days after receipt of any supplementary information that is submitted.</w:t>
      </w:r>
    </w:p>
    <w:p w:rsidR="008A2C2A" w:rsidRPr="008A2C2A" w:rsidRDefault="008A2C2A" w:rsidP="008A2C2A">
      <w:pPr>
        <w:pStyle w:val="NormalWeb"/>
        <w:rPr>
          <w:sz w:val="22"/>
          <w:szCs w:val="22"/>
        </w:rPr>
      </w:pPr>
      <w:r w:rsidRPr="008A2C2A">
        <w:rPr>
          <w:sz w:val="22"/>
          <w:szCs w:val="22"/>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8A2C2A" w:rsidRPr="008A2C2A" w:rsidRDefault="008A2C2A" w:rsidP="008A2C2A">
      <w:pPr>
        <w:pStyle w:val="NormalWeb"/>
        <w:rPr>
          <w:sz w:val="22"/>
          <w:szCs w:val="22"/>
        </w:rPr>
      </w:pPr>
      <w:r w:rsidRPr="008A2C2A">
        <w:rPr>
          <w:sz w:val="22"/>
          <w:szCs w:val="22"/>
        </w:rPr>
        <w:t>(iii) Before denying any request for an extension of compliance, the Administrator will notify the owner or operator in writing of the Administrator's intention to issue the denial, together with—</w:t>
      </w:r>
    </w:p>
    <w:p w:rsidR="008A2C2A" w:rsidRPr="008A2C2A" w:rsidRDefault="008A2C2A" w:rsidP="008A2C2A">
      <w:pPr>
        <w:pStyle w:val="NormalWeb"/>
        <w:rPr>
          <w:sz w:val="22"/>
          <w:szCs w:val="22"/>
        </w:rPr>
      </w:pPr>
      <w:r w:rsidRPr="008A2C2A">
        <w:rPr>
          <w:sz w:val="22"/>
          <w:szCs w:val="22"/>
        </w:rPr>
        <w:t>(A) Notice of the information and findings on which the intended denial is based; and</w:t>
      </w:r>
    </w:p>
    <w:p w:rsidR="008A2C2A" w:rsidRPr="008A2C2A" w:rsidRDefault="008A2C2A" w:rsidP="008A2C2A">
      <w:pPr>
        <w:pStyle w:val="NormalWeb"/>
        <w:rPr>
          <w:sz w:val="22"/>
          <w:szCs w:val="22"/>
        </w:rPr>
      </w:pPr>
      <w:r w:rsidRPr="008A2C2A">
        <w:rPr>
          <w:sz w:val="22"/>
          <w:szCs w:val="22"/>
        </w:rPr>
        <w:t>(B) Notice of opportunity for the owner or operator to present in writing, within 15 calendar days after he/she is notified of the intended denial, additional information or arguments to the Administrator before further action on the request.</w:t>
      </w:r>
    </w:p>
    <w:p w:rsidR="008A2C2A" w:rsidRPr="008A2C2A" w:rsidRDefault="008A2C2A" w:rsidP="008A2C2A">
      <w:pPr>
        <w:pStyle w:val="NormalWeb"/>
        <w:rPr>
          <w:sz w:val="22"/>
          <w:szCs w:val="22"/>
        </w:rPr>
      </w:pPr>
      <w:r w:rsidRPr="008A2C2A">
        <w:rPr>
          <w:sz w:val="22"/>
          <w:szCs w:val="22"/>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A2C2A" w:rsidRPr="008A2C2A" w:rsidRDefault="008A2C2A" w:rsidP="008A2C2A">
      <w:pPr>
        <w:pStyle w:val="NormalWeb"/>
        <w:rPr>
          <w:sz w:val="22"/>
          <w:szCs w:val="22"/>
        </w:rPr>
      </w:pPr>
      <w:r w:rsidRPr="008A2C2A">
        <w:rPr>
          <w:sz w:val="22"/>
          <w:szCs w:val="22"/>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8A2C2A" w:rsidRPr="008A2C2A" w:rsidRDefault="008A2C2A" w:rsidP="008A2C2A">
      <w:pPr>
        <w:pStyle w:val="NormalWeb"/>
        <w:rPr>
          <w:sz w:val="22"/>
          <w:szCs w:val="22"/>
        </w:rPr>
      </w:pPr>
      <w:r w:rsidRPr="008A2C2A">
        <w:rPr>
          <w:sz w:val="22"/>
          <w:szCs w:val="22"/>
        </w:rPr>
        <w:t xml:space="preserve">(i) Notice of the reason for termination; and </w:t>
      </w:r>
    </w:p>
    <w:p w:rsidR="008A2C2A" w:rsidRPr="008A2C2A" w:rsidRDefault="008A2C2A" w:rsidP="008A2C2A">
      <w:pPr>
        <w:pStyle w:val="NormalWeb"/>
        <w:rPr>
          <w:sz w:val="22"/>
          <w:szCs w:val="22"/>
        </w:rPr>
      </w:pPr>
      <w:r w:rsidRPr="008A2C2A">
        <w:rPr>
          <w:sz w:val="22"/>
          <w:szCs w:val="22"/>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8A2C2A" w:rsidRPr="008A2C2A" w:rsidRDefault="008A2C2A" w:rsidP="008A2C2A">
      <w:pPr>
        <w:pStyle w:val="NormalWeb"/>
        <w:rPr>
          <w:sz w:val="22"/>
          <w:szCs w:val="22"/>
        </w:rPr>
      </w:pPr>
      <w:r w:rsidRPr="008A2C2A">
        <w:rPr>
          <w:sz w:val="22"/>
          <w:szCs w:val="22"/>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8A2C2A" w:rsidRPr="008A2C2A" w:rsidRDefault="008A2C2A" w:rsidP="008A2C2A">
      <w:pPr>
        <w:pStyle w:val="NormalWeb"/>
        <w:rPr>
          <w:sz w:val="22"/>
          <w:szCs w:val="22"/>
        </w:rPr>
      </w:pPr>
      <w:r w:rsidRPr="008A2C2A">
        <w:rPr>
          <w:sz w:val="22"/>
          <w:szCs w:val="22"/>
        </w:rPr>
        <w:t>(15) [Reserved]</w:t>
      </w:r>
    </w:p>
    <w:p w:rsidR="008A2C2A" w:rsidRPr="008A2C2A" w:rsidRDefault="008A2C2A" w:rsidP="008A2C2A">
      <w:pPr>
        <w:pStyle w:val="NormalWeb"/>
        <w:rPr>
          <w:sz w:val="22"/>
          <w:szCs w:val="22"/>
        </w:rPr>
      </w:pPr>
      <w:r w:rsidRPr="008A2C2A">
        <w:rPr>
          <w:sz w:val="22"/>
          <w:szCs w:val="22"/>
        </w:rPr>
        <w:t>(16) The granting of an extension under this section shall not abrogate the Administrator's authority under section 114 of the Act.</w:t>
      </w:r>
    </w:p>
    <w:p w:rsidR="008A2C2A" w:rsidRPr="008A2C2A" w:rsidRDefault="008A2C2A" w:rsidP="008A2C2A">
      <w:pPr>
        <w:pStyle w:val="NormalWeb"/>
        <w:rPr>
          <w:sz w:val="22"/>
          <w:szCs w:val="22"/>
        </w:rPr>
      </w:pPr>
      <w:r w:rsidRPr="008A2C2A">
        <w:rPr>
          <w:sz w:val="22"/>
          <w:szCs w:val="22"/>
        </w:rPr>
        <w:t xml:space="preserve">(j) </w:t>
      </w:r>
      <w:r w:rsidRPr="008A2C2A">
        <w:rPr>
          <w:i/>
          <w:iCs/>
          <w:sz w:val="22"/>
          <w:szCs w:val="22"/>
        </w:rPr>
        <w:t>Exemption from compliance with emission standards.</w:t>
      </w:r>
      <w:r w:rsidRPr="008A2C2A">
        <w:rPr>
          <w:sz w:val="22"/>
          <w:szCs w:val="22"/>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8A2C2A" w:rsidRPr="008A2C2A" w:rsidRDefault="008A2C2A" w:rsidP="008A2C2A">
      <w:pPr>
        <w:pStyle w:val="cita"/>
        <w:rPr>
          <w:sz w:val="22"/>
          <w:szCs w:val="22"/>
        </w:rPr>
      </w:pPr>
      <w:r w:rsidRPr="008A2C2A">
        <w:rPr>
          <w:sz w:val="22"/>
          <w:szCs w:val="22"/>
        </w:rPr>
        <w:lastRenderedPageBreak/>
        <w:t>[59 FR 12430, Mar. 16, 1994, as amended at 67 FR 16599, Apr. 5, 2002; 68 FR 32600, May 30, 2003; 71 FR 20454, Apr. 20, 2006]</w:t>
      </w:r>
    </w:p>
    <w:p w:rsidR="008A2C2A" w:rsidRPr="009F0976" w:rsidRDefault="008A2C2A" w:rsidP="008A2C2A">
      <w:pPr>
        <w:pStyle w:val="Heading2"/>
        <w:rPr>
          <w:rFonts w:ascii="Times New Roman" w:hAnsi="Times New Roman" w:cs="Times New Roman"/>
          <w:b/>
          <w:color w:val="000000" w:themeColor="text1"/>
          <w:sz w:val="22"/>
          <w:szCs w:val="22"/>
        </w:rPr>
      </w:pPr>
      <w:bookmarkStart w:id="11" w:name="se40.11.63_17"/>
      <w:bookmarkEnd w:id="11"/>
      <w:r w:rsidRPr="009F0976">
        <w:rPr>
          <w:rFonts w:ascii="Times New Roman" w:hAnsi="Times New Roman" w:cs="Times New Roman"/>
          <w:b/>
          <w:color w:val="000000" w:themeColor="text1"/>
          <w:sz w:val="22"/>
          <w:szCs w:val="22"/>
        </w:rPr>
        <w:t>§63.7   Performance testing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 and performance test dates.</w:t>
      </w:r>
      <w:r w:rsidRPr="008A2C2A">
        <w:rPr>
          <w:sz w:val="22"/>
          <w:szCs w:val="22"/>
        </w:rPr>
        <w:t xml:space="preserve"> (1) The applicability of this section is set out in §63.1(a)(4). </w:t>
      </w:r>
    </w:p>
    <w:p w:rsidR="008A2C2A" w:rsidRPr="008A2C2A" w:rsidRDefault="008A2C2A" w:rsidP="008A2C2A">
      <w:pPr>
        <w:pStyle w:val="NormalWeb"/>
        <w:rPr>
          <w:sz w:val="22"/>
          <w:szCs w:val="22"/>
        </w:rPr>
      </w:pPr>
      <w:r w:rsidRPr="008A2C2A">
        <w:rPr>
          <w:sz w:val="22"/>
          <w:szCs w:val="22"/>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8A2C2A" w:rsidRPr="008A2C2A" w:rsidRDefault="008A2C2A" w:rsidP="008A2C2A">
      <w:pPr>
        <w:pStyle w:val="NormalWeb"/>
        <w:rPr>
          <w:sz w:val="22"/>
          <w:szCs w:val="22"/>
        </w:rPr>
      </w:pPr>
      <w:r w:rsidRPr="008A2C2A">
        <w:rPr>
          <w:sz w:val="22"/>
          <w:szCs w:val="22"/>
        </w:rPr>
        <w:t xml:space="preserve">(i)-(viii) [Reserved] </w:t>
      </w:r>
    </w:p>
    <w:p w:rsidR="008A2C2A" w:rsidRPr="008A2C2A" w:rsidRDefault="008A2C2A" w:rsidP="008A2C2A">
      <w:pPr>
        <w:pStyle w:val="NormalWeb"/>
        <w:rPr>
          <w:sz w:val="22"/>
          <w:szCs w:val="22"/>
        </w:rPr>
      </w:pPr>
      <w:r w:rsidRPr="008A2C2A">
        <w:rPr>
          <w:sz w:val="22"/>
          <w:szCs w:val="22"/>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8A2C2A" w:rsidRPr="008A2C2A" w:rsidRDefault="008A2C2A" w:rsidP="008A2C2A">
      <w:pPr>
        <w:pStyle w:val="NormalWeb"/>
        <w:rPr>
          <w:sz w:val="22"/>
          <w:szCs w:val="22"/>
        </w:rPr>
      </w:pPr>
      <w:r w:rsidRPr="008A2C2A">
        <w:rPr>
          <w:sz w:val="22"/>
          <w:szCs w:val="22"/>
        </w:rPr>
        <w:t xml:space="preserve">(3) The Administrator may require an owner or operator to conduct performance tests at the affected source at any other time when the action is authorized by section 114 of the Act. </w:t>
      </w:r>
    </w:p>
    <w:p w:rsidR="008A2C2A" w:rsidRPr="008A2C2A" w:rsidRDefault="008A2C2A" w:rsidP="008A2C2A">
      <w:pPr>
        <w:pStyle w:val="NormalWeb"/>
        <w:rPr>
          <w:sz w:val="22"/>
          <w:szCs w:val="22"/>
        </w:rPr>
      </w:pPr>
      <w:r w:rsidRPr="008A2C2A">
        <w:rPr>
          <w:sz w:val="22"/>
          <w:szCs w:val="22"/>
        </w:rPr>
        <w:t>(4) If a force majeure is about to occur, occurs, or has occurred for which the affected owner or operator intends to assert a claim of force majeure:</w:t>
      </w:r>
    </w:p>
    <w:p w:rsidR="008A2C2A" w:rsidRPr="008A2C2A" w:rsidRDefault="008A2C2A" w:rsidP="008A2C2A">
      <w:pPr>
        <w:pStyle w:val="NormalWeb"/>
        <w:rPr>
          <w:sz w:val="22"/>
          <w:szCs w:val="22"/>
        </w:rPr>
      </w:pPr>
      <w:r w:rsidRPr="008A2C2A">
        <w:rPr>
          <w:sz w:val="22"/>
          <w:szCs w:val="22"/>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8A2C2A" w:rsidRPr="008A2C2A" w:rsidRDefault="008A2C2A" w:rsidP="008A2C2A">
      <w:pPr>
        <w:pStyle w:val="NormalWeb"/>
        <w:rPr>
          <w:sz w:val="22"/>
          <w:szCs w:val="22"/>
        </w:rPr>
      </w:pPr>
      <w:r w:rsidRPr="008A2C2A">
        <w:rPr>
          <w:sz w:val="22"/>
          <w:szCs w:val="22"/>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8A2C2A" w:rsidRPr="008A2C2A" w:rsidRDefault="008A2C2A" w:rsidP="008A2C2A">
      <w:pPr>
        <w:pStyle w:val="NormalWeb"/>
        <w:rPr>
          <w:sz w:val="22"/>
          <w:szCs w:val="22"/>
        </w:rPr>
      </w:pPr>
      <w:r w:rsidRPr="008A2C2A">
        <w:rPr>
          <w:sz w:val="22"/>
          <w:szCs w:val="22"/>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8A2C2A" w:rsidRPr="008A2C2A" w:rsidRDefault="008A2C2A" w:rsidP="008A2C2A">
      <w:pPr>
        <w:pStyle w:val="NormalWeb"/>
        <w:rPr>
          <w:sz w:val="22"/>
          <w:szCs w:val="22"/>
        </w:rPr>
      </w:pPr>
      <w:r w:rsidRPr="008A2C2A">
        <w:rPr>
          <w:sz w:val="22"/>
          <w:szCs w:val="22"/>
        </w:rPr>
        <w:lastRenderedPageBreak/>
        <w:t>(iv) Until an extension of the performance test deadline has been approved by the Administrator under paragraphs (a)(4)(i), (a)(4)(ii), and (a)(4)(iii) of this section, the owner or operator of the affected facility remains strictly subject to the requirements of this part.</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Notification of performance test.</w:t>
      </w:r>
      <w:r w:rsidRPr="008A2C2A">
        <w:rPr>
          <w:sz w:val="22"/>
          <w:szCs w:val="22"/>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8A2C2A" w:rsidRPr="008A2C2A" w:rsidRDefault="008A2C2A" w:rsidP="008A2C2A">
      <w:pPr>
        <w:pStyle w:val="NormalWeb"/>
        <w:rPr>
          <w:sz w:val="22"/>
          <w:szCs w:val="22"/>
        </w:rPr>
      </w:pPr>
      <w:r w:rsidRPr="008A2C2A">
        <w:rPr>
          <w:sz w:val="22"/>
          <w:szCs w:val="22"/>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Quality assurance program.</w:t>
      </w:r>
      <w:r w:rsidRPr="008A2C2A">
        <w:rPr>
          <w:sz w:val="22"/>
          <w:szCs w:val="22"/>
        </w:rPr>
        <w:t xml:space="preserve"> (1) The results of the quality assurance program required in this paragraph will be considered by the Administrator when he/she determines the validity of a performance test. </w:t>
      </w:r>
    </w:p>
    <w:p w:rsidR="008A2C2A" w:rsidRPr="008A2C2A" w:rsidRDefault="008A2C2A" w:rsidP="008A2C2A">
      <w:pPr>
        <w:pStyle w:val="NormalWeb"/>
        <w:rPr>
          <w:sz w:val="22"/>
          <w:szCs w:val="22"/>
        </w:rPr>
      </w:pPr>
      <w:r w:rsidRPr="008A2C2A">
        <w:rPr>
          <w:sz w:val="22"/>
          <w:szCs w:val="22"/>
        </w:rPr>
        <w:t xml:space="preserve">(2)(i) </w:t>
      </w:r>
      <w:r w:rsidRPr="008A2C2A">
        <w:rPr>
          <w:i/>
          <w:iCs/>
          <w:sz w:val="22"/>
          <w:szCs w:val="22"/>
        </w:rPr>
        <w:t>Submission of site-specific test plan.</w:t>
      </w:r>
      <w:r w:rsidRPr="008A2C2A">
        <w:rPr>
          <w:sz w:val="22"/>
          <w:szCs w:val="22"/>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8A2C2A" w:rsidRPr="008A2C2A" w:rsidRDefault="008A2C2A" w:rsidP="008A2C2A">
      <w:pPr>
        <w:pStyle w:val="NormalWeb"/>
        <w:rPr>
          <w:sz w:val="22"/>
          <w:szCs w:val="22"/>
        </w:rPr>
      </w:pPr>
      <w:r w:rsidRPr="008A2C2A">
        <w:rPr>
          <w:sz w:val="22"/>
          <w:szCs w:val="22"/>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8A2C2A" w:rsidRPr="008A2C2A" w:rsidRDefault="008A2C2A" w:rsidP="008A2C2A">
      <w:pPr>
        <w:pStyle w:val="NormalWeb"/>
        <w:rPr>
          <w:sz w:val="22"/>
          <w:szCs w:val="22"/>
        </w:rPr>
      </w:pPr>
      <w:r w:rsidRPr="008A2C2A">
        <w:rPr>
          <w:sz w:val="22"/>
          <w:szCs w:val="22"/>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w:t>
      </w:r>
      <w:r w:rsidRPr="008A2C2A">
        <w:rPr>
          <w:sz w:val="22"/>
          <w:szCs w:val="22"/>
        </w:rPr>
        <w:lastRenderedPageBreak/>
        <w:t>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8A2C2A" w:rsidRPr="008A2C2A" w:rsidRDefault="008A2C2A" w:rsidP="008A2C2A">
      <w:pPr>
        <w:pStyle w:val="NormalWeb"/>
        <w:rPr>
          <w:sz w:val="22"/>
          <w:szCs w:val="22"/>
        </w:rPr>
      </w:pPr>
      <w:r w:rsidRPr="008A2C2A">
        <w:rPr>
          <w:sz w:val="22"/>
          <w:szCs w:val="22"/>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8A2C2A">
        <w:rPr>
          <w:i/>
          <w:iCs/>
          <w:sz w:val="22"/>
          <w:szCs w:val="22"/>
        </w:rPr>
        <w:t>www.epa.gov/ttn/emc,</w:t>
      </w:r>
      <w:r w:rsidRPr="008A2C2A">
        <w:rPr>
          <w:sz w:val="22"/>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8A2C2A" w:rsidRPr="008A2C2A" w:rsidRDefault="008A2C2A" w:rsidP="008A2C2A">
      <w:pPr>
        <w:pStyle w:val="NormalWeb"/>
        <w:rPr>
          <w:sz w:val="22"/>
          <w:szCs w:val="22"/>
        </w:rPr>
      </w:pPr>
      <w:r w:rsidRPr="008A2C2A">
        <w:rPr>
          <w:sz w:val="22"/>
          <w:szCs w:val="22"/>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8A2C2A" w:rsidRPr="008A2C2A" w:rsidRDefault="008A2C2A" w:rsidP="008A2C2A">
      <w:pPr>
        <w:pStyle w:val="NormalWeb"/>
        <w:rPr>
          <w:sz w:val="22"/>
          <w:szCs w:val="22"/>
        </w:rPr>
      </w:pPr>
      <w:r w:rsidRPr="008A2C2A">
        <w:rPr>
          <w:sz w:val="22"/>
          <w:szCs w:val="22"/>
        </w:rPr>
        <w:t>(</w:t>
      </w:r>
      <w:r w:rsidRPr="008A2C2A">
        <w:rPr>
          <w:i/>
          <w:iCs/>
          <w:sz w:val="22"/>
          <w:szCs w:val="22"/>
        </w:rPr>
        <w:t>1</w:t>
      </w:r>
      <w:r w:rsidRPr="008A2C2A">
        <w:rPr>
          <w:sz w:val="22"/>
          <w:szCs w:val="22"/>
        </w:rPr>
        <w:t>) Preparing the sample;</w:t>
      </w:r>
    </w:p>
    <w:p w:rsidR="008A2C2A" w:rsidRPr="008A2C2A" w:rsidRDefault="008A2C2A" w:rsidP="008A2C2A">
      <w:pPr>
        <w:pStyle w:val="NormalWeb"/>
        <w:rPr>
          <w:sz w:val="22"/>
          <w:szCs w:val="22"/>
        </w:rPr>
      </w:pPr>
      <w:r w:rsidRPr="008A2C2A">
        <w:rPr>
          <w:sz w:val="22"/>
          <w:szCs w:val="22"/>
        </w:rPr>
        <w:t>(</w:t>
      </w:r>
      <w:r w:rsidRPr="008A2C2A">
        <w:rPr>
          <w:i/>
          <w:iCs/>
          <w:sz w:val="22"/>
          <w:szCs w:val="22"/>
        </w:rPr>
        <w:t>2</w:t>
      </w:r>
      <w:r w:rsidRPr="008A2C2A">
        <w:rPr>
          <w:sz w:val="22"/>
          <w:szCs w:val="22"/>
        </w:rPr>
        <w:t>) Confirming the true concentration of the sample;</w:t>
      </w:r>
    </w:p>
    <w:p w:rsidR="008A2C2A" w:rsidRPr="008A2C2A" w:rsidRDefault="008A2C2A" w:rsidP="008A2C2A">
      <w:pPr>
        <w:pStyle w:val="NormalWeb"/>
        <w:rPr>
          <w:sz w:val="22"/>
          <w:szCs w:val="22"/>
        </w:rPr>
      </w:pPr>
      <w:r w:rsidRPr="008A2C2A">
        <w:rPr>
          <w:sz w:val="22"/>
          <w:szCs w:val="22"/>
        </w:rPr>
        <w:t>(</w:t>
      </w:r>
      <w:r w:rsidRPr="008A2C2A">
        <w:rPr>
          <w:i/>
          <w:iCs/>
          <w:sz w:val="22"/>
          <w:szCs w:val="22"/>
        </w:rPr>
        <w:t>3</w:t>
      </w:r>
      <w:r w:rsidRPr="008A2C2A">
        <w:rPr>
          <w:sz w:val="22"/>
          <w:szCs w:val="22"/>
        </w:rPr>
        <w:t xml:space="preserve">) Defining the acceptance limits for the results from a well qualified tester. This procedure must use well established statistical methods to analyze historical results from well qualified testers. The acceptance limits shall </w:t>
      </w:r>
      <w:r w:rsidRPr="008A2C2A">
        <w:rPr>
          <w:sz w:val="22"/>
          <w:szCs w:val="22"/>
        </w:rPr>
        <w:lastRenderedPageBreak/>
        <w:t>be set so that there is 95 percent confidence that 90 percent of well qualified labs will produce future results that are within the acceptance limit range;</w:t>
      </w:r>
    </w:p>
    <w:p w:rsidR="008A2C2A" w:rsidRPr="008A2C2A" w:rsidRDefault="008A2C2A" w:rsidP="008A2C2A">
      <w:pPr>
        <w:pStyle w:val="NormalWeb"/>
        <w:rPr>
          <w:sz w:val="22"/>
          <w:szCs w:val="22"/>
        </w:rPr>
      </w:pPr>
      <w:r w:rsidRPr="008A2C2A">
        <w:rPr>
          <w:sz w:val="22"/>
          <w:szCs w:val="22"/>
        </w:rPr>
        <w:t>(</w:t>
      </w:r>
      <w:r w:rsidRPr="008A2C2A">
        <w:rPr>
          <w:i/>
          <w:iCs/>
          <w:sz w:val="22"/>
          <w:szCs w:val="22"/>
        </w:rPr>
        <w:t>4</w:t>
      </w:r>
      <w:r w:rsidRPr="008A2C2A">
        <w:rPr>
          <w:sz w:val="22"/>
          <w:szCs w:val="22"/>
        </w:rPr>
        <w:t>) Providing the opportunity for the compliance authority to comment on the selected concentration level for an audit sample;</w:t>
      </w:r>
    </w:p>
    <w:p w:rsidR="008A2C2A" w:rsidRPr="008A2C2A" w:rsidRDefault="008A2C2A" w:rsidP="008A2C2A">
      <w:pPr>
        <w:pStyle w:val="NormalWeb"/>
        <w:rPr>
          <w:sz w:val="22"/>
          <w:szCs w:val="22"/>
        </w:rPr>
      </w:pPr>
      <w:r w:rsidRPr="008A2C2A">
        <w:rPr>
          <w:sz w:val="22"/>
          <w:szCs w:val="22"/>
        </w:rPr>
        <w:t>(</w:t>
      </w:r>
      <w:r w:rsidRPr="008A2C2A">
        <w:rPr>
          <w:i/>
          <w:iCs/>
          <w:sz w:val="22"/>
          <w:szCs w:val="22"/>
        </w:rPr>
        <w:t>5</w:t>
      </w:r>
      <w:r w:rsidRPr="008A2C2A">
        <w:rPr>
          <w:sz w:val="22"/>
          <w:szCs w:val="22"/>
        </w:rPr>
        <w:t>) Distributing the sample to the user in a manner that guarantees that the true value of the sample is unknown to the user;</w:t>
      </w:r>
    </w:p>
    <w:p w:rsidR="008A2C2A" w:rsidRPr="008A2C2A" w:rsidRDefault="008A2C2A" w:rsidP="008A2C2A">
      <w:pPr>
        <w:pStyle w:val="NormalWeb"/>
        <w:rPr>
          <w:sz w:val="22"/>
          <w:szCs w:val="22"/>
        </w:rPr>
      </w:pPr>
      <w:r w:rsidRPr="008A2C2A">
        <w:rPr>
          <w:sz w:val="22"/>
          <w:szCs w:val="22"/>
        </w:rPr>
        <w:t>(</w:t>
      </w:r>
      <w:r w:rsidRPr="008A2C2A">
        <w:rPr>
          <w:i/>
          <w:iCs/>
          <w:sz w:val="22"/>
          <w:szCs w:val="22"/>
        </w:rPr>
        <w:t>6</w:t>
      </w:r>
      <w:r w:rsidRPr="008A2C2A">
        <w:rPr>
          <w:sz w:val="22"/>
          <w:szCs w:val="22"/>
        </w:rPr>
        <w:t>) Recording the measured concentration reported by the user and determining if the measured value is within acceptable limits;</w:t>
      </w:r>
    </w:p>
    <w:p w:rsidR="008A2C2A" w:rsidRPr="008A2C2A" w:rsidRDefault="008A2C2A" w:rsidP="008A2C2A">
      <w:pPr>
        <w:pStyle w:val="NormalWeb"/>
        <w:rPr>
          <w:sz w:val="22"/>
          <w:szCs w:val="22"/>
        </w:rPr>
      </w:pPr>
      <w:r w:rsidRPr="008A2C2A">
        <w:rPr>
          <w:sz w:val="22"/>
          <w:szCs w:val="22"/>
        </w:rPr>
        <w:t>(</w:t>
      </w:r>
      <w:r w:rsidRPr="008A2C2A">
        <w:rPr>
          <w:i/>
          <w:iCs/>
          <w:sz w:val="22"/>
          <w:szCs w:val="22"/>
        </w:rPr>
        <w:t>7</w:t>
      </w:r>
      <w:r w:rsidRPr="008A2C2A">
        <w:rPr>
          <w:sz w:val="22"/>
          <w:szCs w:val="22"/>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8A2C2A" w:rsidRPr="008A2C2A" w:rsidRDefault="008A2C2A" w:rsidP="008A2C2A">
      <w:pPr>
        <w:pStyle w:val="NormalWeb"/>
        <w:rPr>
          <w:sz w:val="22"/>
          <w:szCs w:val="22"/>
        </w:rPr>
      </w:pPr>
      <w:r w:rsidRPr="008A2C2A">
        <w:rPr>
          <w:sz w:val="22"/>
          <w:szCs w:val="22"/>
        </w:rPr>
        <w:t>(</w:t>
      </w:r>
      <w:r w:rsidRPr="008A2C2A">
        <w:rPr>
          <w:i/>
          <w:iCs/>
          <w:sz w:val="22"/>
          <w:szCs w:val="22"/>
        </w:rPr>
        <w:t>8</w:t>
      </w:r>
      <w:r w:rsidRPr="008A2C2A">
        <w:rPr>
          <w:sz w:val="22"/>
          <w:szCs w:val="22"/>
        </w:rPr>
        <w:t>) Evaluating the acceptance limits of samples at least once every two years to determine in consultation with the voluntary consensus standard body if they should be changed.</w:t>
      </w:r>
    </w:p>
    <w:p w:rsidR="008A2C2A" w:rsidRPr="008A2C2A" w:rsidRDefault="008A2C2A" w:rsidP="008A2C2A">
      <w:pPr>
        <w:pStyle w:val="NormalWeb"/>
        <w:rPr>
          <w:sz w:val="22"/>
          <w:szCs w:val="22"/>
        </w:rPr>
      </w:pPr>
      <w:r w:rsidRPr="008A2C2A">
        <w:rPr>
          <w:sz w:val="22"/>
          <w:szCs w:val="22"/>
        </w:rPr>
        <w:t>(</w:t>
      </w:r>
      <w:r w:rsidRPr="008A2C2A">
        <w:rPr>
          <w:i/>
          <w:iCs/>
          <w:sz w:val="22"/>
          <w:szCs w:val="22"/>
        </w:rPr>
        <w:t>9</w:t>
      </w:r>
      <w:r w:rsidRPr="008A2C2A">
        <w:rPr>
          <w:sz w:val="22"/>
          <w:szCs w:val="22"/>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8A2C2A" w:rsidRPr="008A2C2A" w:rsidRDefault="008A2C2A" w:rsidP="008A2C2A">
      <w:pPr>
        <w:pStyle w:val="NormalWeb"/>
        <w:rPr>
          <w:sz w:val="22"/>
          <w:szCs w:val="22"/>
        </w:rPr>
      </w:pPr>
      <w:r w:rsidRPr="008A2C2A">
        <w:rPr>
          <w:sz w:val="22"/>
          <w:szCs w:val="22"/>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8A2C2A" w:rsidRPr="008A2C2A" w:rsidRDefault="008A2C2A" w:rsidP="008A2C2A">
      <w:pPr>
        <w:pStyle w:val="NormalWeb"/>
        <w:rPr>
          <w:sz w:val="22"/>
          <w:szCs w:val="22"/>
        </w:rPr>
      </w:pPr>
      <w:r w:rsidRPr="008A2C2A">
        <w:rPr>
          <w:sz w:val="22"/>
          <w:szCs w:val="22"/>
        </w:rPr>
        <w:t>(</w:t>
      </w:r>
      <w:r w:rsidRPr="008A2C2A">
        <w:rPr>
          <w:i/>
          <w:iCs/>
          <w:sz w:val="22"/>
          <w:szCs w:val="22"/>
        </w:rPr>
        <w:t>1</w:t>
      </w:r>
      <w:r w:rsidRPr="008A2C2A">
        <w:rPr>
          <w:sz w:val="22"/>
          <w:szCs w:val="22"/>
        </w:rPr>
        <w:t>) Checking audit samples to confirm their true value as reported by the AASP.</w:t>
      </w:r>
    </w:p>
    <w:p w:rsidR="008A2C2A" w:rsidRPr="008A2C2A" w:rsidRDefault="008A2C2A" w:rsidP="008A2C2A">
      <w:pPr>
        <w:pStyle w:val="NormalWeb"/>
        <w:rPr>
          <w:sz w:val="22"/>
          <w:szCs w:val="22"/>
        </w:rPr>
      </w:pPr>
      <w:r w:rsidRPr="008A2C2A">
        <w:rPr>
          <w:sz w:val="22"/>
          <w:szCs w:val="22"/>
        </w:rPr>
        <w:t>(</w:t>
      </w:r>
      <w:r w:rsidRPr="008A2C2A">
        <w:rPr>
          <w:i/>
          <w:iCs/>
          <w:sz w:val="22"/>
          <w:szCs w:val="22"/>
        </w:rPr>
        <w:t>2</w:t>
      </w:r>
      <w:r w:rsidRPr="008A2C2A">
        <w:rPr>
          <w:sz w:val="22"/>
          <w:szCs w:val="22"/>
        </w:rPr>
        <w:t>) Performing technical systems audits of the AASP's facilities and operating procedures at least once every two years.</w:t>
      </w:r>
    </w:p>
    <w:p w:rsidR="008A2C2A" w:rsidRPr="008A2C2A" w:rsidRDefault="008A2C2A" w:rsidP="008A2C2A">
      <w:pPr>
        <w:pStyle w:val="NormalWeb"/>
        <w:rPr>
          <w:sz w:val="22"/>
          <w:szCs w:val="22"/>
        </w:rPr>
      </w:pPr>
      <w:r w:rsidRPr="008A2C2A">
        <w:rPr>
          <w:sz w:val="22"/>
          <w:szCs w:val="22"/>
        </w:rPr>
        <w:t>(</w:t>
      </w:r>
      <w:r w:rsidRPr="008A2C2A">
        <w:rPr>
          <w:i/>
          <w:iCs/>
          <w:sz w:val="22"/>
          <w:szCs w:val="22"/>
        </w:rPr>
        <w:t>3</w:t>
      </w:r>
      <w:r w:rsidRPr="008A2C2A">
        <w:rPr>
          <w:sz w:val="22"/>
          <w:szCs w:val="22"/>
        </w:rPr>
        <w:t>) Providing standards for use by the voluntary consensus standard body to approve the accrediting body that will accredit the audit sample providers.</w:t>
      </w:r>
    </w:p>
    <w:p w:rsidR="008A2C2A" w:rsidRPr="008A2C2A" w:rsidRDefault="008A2C2A" w:rsidP="008A2C2A">
      <w:pPr>
        <w:pStyle w:val="NormalWeb"/>
        <w:rPr>
          <w:sz w:val="22"/>
          <w:szCs w:val="22"/>
        </w:rPr>
      </w:pPr>
      <w:r w:rsidRPr="008A2C2A">
        <w:rPr>
          <w:sz w:val="22"/>
          <w:szCs w:val="22"/>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8A2C2A">
        <w:rPr>
          <w:i/>
          <w:iCs/>
          <w:sz w:val="22"/>
          <w:szCs w:val="22"/>
        </w:rPr>
        <w:t>Circular A-119.</w:t>
      </w:r>
      <w:r w:rsidRPr="008A2C2A">
        <w:rPr>
          <w:sz w:val="22"/>
          <w:szCs w:val="22"/>
        </w:rPr>
        <w:t xml:space="preserve"> A copy of Circular A-119 is available upon request by writing the Office of Information and Regulatory Affairs, Office of Management and Budget, 725 17th Street, NW., Washington, DC 20503, by calling (202) 395-</w:t>
      </w:r>
      <w:r w:rsidRPr="008A2C2A">
        <w:rPr>
          <w:sz w:val="22"/>
          <w:szCs w:val="22"/>
        </w:rPr>
        <w:lastRenderedPageBreak/>
        <w:t xml:space="preserve">6880 or downloading online at </w:t>
      </w:r>
      <w:r w:rsidRPr="008A2C2A">
        <w:rPr>
          <w:i/>
          <w:iCs/>
          <w:sz w:val="22"/>
          <w:szCs w:val="22"/>
        </w:rPr>
        <w:t>http://standards.gov/standards_gov/a119.cfm.</w:t>
      </w:r>
      <w:r w:rsidRPr="008A2C2A">
        <w:rPr>
          <w:sz w:val="22"/>
          <w:szCs w:val="22"/>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8A2C2A">
        <w:rPr>
          <w:i/>
          <w:iCs/>
          <w:sz w:val="22"/>
          <w:szCs w:val="22"/>
        </w:rPr>
        <w:t>http://www.epa.gov/ttn/emc.</w:t>
      </w:r>
    </w:p>
    <w:p w:rsidR="008A2C2A" w:rsidRPr="008A2C2A" w:rsidRDefault="008A2C2A" w:rsidP="008A2C2A">
      <w:pPr>
        <w:pStyle w:val="NormalWeb"/>
        <w:rPr>
          <w:sz w:val="22"/>
          <w:szCs w:val="22"/>
        </w:rPr>
      </w:pPr>
      <w:r w:rsidRPr="008A2C2A">
        <w:rPr>
          <w:sz w:val="22"/>
          <w:szCs w:val="22"/>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8A2C2A" w:rsidRPr="008A2C2A" w:rsidRDefault="008A2C2A" w:rsidP="008A2C2A">
      <w:pPr>
        <w:pStyle w:val="NormalWeb"/>
        <w:rPr>
          <w:sz w:val="22"/>
          <w:szCs w:val="22"/>
        </w:rPr>
      </w:pPr>
      <w:r w:rsidRPr="008A2C2A">
        <w:rPr>
          <w:sz w:val="22"/>
          <w:szCs w:val="22"/>
        </w:rPr>
        <w:t xml:space="preserve">(v) The Administrator may request additional relevant information after the submittal of a site-specific test plan.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Approval of site-specific test plan.</w:t>
      </w:r>
      <w:r w:rsidRPr="008A2C2A">
        <w:rPr>
          <w:sz w:val="22"/>
          <w:szCs w:val="22"/>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8A2C2A" w:rsidRPr="008A2C2A" w:rsidRDefault="008A2C2A" w:rsidP="008A2C2A">
      <w:pPr>
        <w:pStyle w:val="NormalWeb"/>
        <w:rPr>
          <w:sz w:val="22"/>
          <w:szCs w:val="22"/>
        </w:rPr>
      </w:pPr>
      <w:r w:rsidRPr="008A2C2A">
        <w:rPr>
          <w:sz w:val="22"/>
          <w:szCs w:val="22"/>
        </w:rPr>
        <w:t xml:space="preserve">(A) Notice of the information and findings on which the intended disapproval is based; and </w:t>
      </w:r>
    </w:p>
    <w:p w:rsidR="008A2C2A" w:rsidRPr="008A2C2A" w:rsidRDefault="008A2C2A" w:rsidP="008A2C2A">
      <w:pPr>
        <w:pStyle w:val="NormalWeb"/>
        <w:rPr>
          <w:sz w:val="22"/>
          <w:szCs w:val="22"/>
        </w:rPr>
      </w:pPr>
      <w:r w:rsidRPr="008A2C2A">
        <w:rPr>
          <w:sz w:val="22"/>
          <w:szCs w:val="22"/>
        </w:rPr>
        <w:t xml:space="preserve">(B) Notice of opportunity for the owner or operator to present, within 30 calendar days after he/she is notified of the intended disapproval, additional information to the Administrator before final action on the plan. </w:t>
      </w:r>
    </w:p>
    <w:p w:rsidR="008A2C2A" w:rsidRPr="008A2C2A" w:rsidRDefault="008A2C2A" w:rsidP="008A2C2A">
      <w:pPr>
        <w:pStyle w:val="NormalWeb"/>
        <w:rPr>
          <w:sz w:val="22"/>
          <w:szCs w:val="22"/>
        </w:rPr>
      </w:pPr>
      <w:r w:rsidRPr="008A2C2A">
        <w:rPr>
          <w:sz w:val="22"/>
          <w:szCs w:val="22"/>
        </w:rPr>
        <w:t xml:space="preserve">(ii) In the event that the Administrator fails to approve or disapprove the site-specific test plan within the time period specified in paragraph (c)(3)(i) of this section, the following conditions shall apply: </w:t>
      </w:r>
    </w:p>
    <w:p w:rsidR="008A2C2A" w:rsidRPr="008A2C2A" w:rsidRDefault="008A2C2A" w:rsidP="008A2C2A">
      <w:pPr>
        <w:pStyle w:val="NormalWeb"/>
        <w:rPr>
          <w:sz w:val="22"/>
          <w:szCs w:val="22"/>
        </w:rPr>
      </w:pPr>
      <w:r w:rsidRPr="008A2C2A">
        <w:rPr>
          <w:sz w:val="22"/>
          <w:szCs w:val="22"/>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8A2C2A" w:rsidRPr="008A2C2A" w:rsidRDefault="008A2C2A" w:rsidP="008A2C2A">
      <w:pPr>
        <w:pStyle w:val="NormalWeb"/>
        <w:rPr>
          <w:sz w:val="22"/>
          <w:szCs w:val="22"/>
        </w:rPr>
      </w:pPr>
      <w:r w:rsidRPr="008A2C2A">
        <w:rPr>
          <w:sz w:val="22"/>
          <w:szCs w:val="22"/>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A2C2A" w:rsidRPr="008A2C2A" w:rsidRDefault="008A2C2A" w:rsidP="008A2C2A">
      <w:pPr>
        <w:pStyle w:val="NormalWeb"/>
        <w:rPr>
          <w:sz w:val="22"/>
          <w:szCs w:val="22"/>
        </w:rPr>
      </w:pPr>
      <w:r w:rsidRPr="008A2C2A">
        <w:rPr>
          <w:sz w:val="22"/>
          <w:szCs w:val="22"/>
        </w:rPr>
        <w:lastRenderedPageBreak/>
        <w:t>(iii) Neither the submission of a site-specific test plan for approval, nor the Administrator's approval or disapproval of a plan, nor the Administrator's failure to approve or disapprove a plan in a timely manner shall—</w:t>
      </w:r>
    </w:p>
    <w:p w:rsidR="008A2C2A" w:rsidRPr="008A2C2A" w:rsidRDefault="008A2C2A" w:rsidP="008A2C2A">
      <w:pPr>
        <w:pStyle w:val="NormalWeb"/>
        <w:rPr>
          <w:sz w:val="22"/>
          <w:szCs w:val="22"/>
        </w:rPr>
      </w:pPr>
      <w:r w:rsidRPr="008A2C2A">
        <w:rPr>
          <w:sz w:val="22"/>
          <w:szCs w:val="22"/>
        </w:rPr>
        <w:t xml:space="preserve">(A) Relieve an owner or operator of legal responsibility for compliance with any applicable provisions of this part or with any other applicable Federal, State, or local requirement; or </w:t>
      </w:r>
    </w:p>
    <w:p w:rsidR="008A2C2A" w:rsidRPr="008A2C2A" w:rsidRDefault="008A2C2A" w:rsidP="008A2C2A">
      <w:pPr>
        <w:pStyle w:val="NormalWeb"/>
        <w:rPr>
          <w:sz w:val="22"/>
          <w:szCs w:val="22"/>
        </w:rPr>
      </w:pPr>
      <w:r w:rsidRPr="008A2C2A">
        <w:rPr>
          <w:sz w:val="22"/>
          <w:szCs w:val="22"/>
        </w:rPr>
        <w:t xml:space="preserve">(B) Prevent the Administrator from implementing or enforcing this part or taking any other action under the Act. </w:t>
      </w:r>
    </w:p>
    <w:p w:rsidR="008A2C2A" w:rsidRPr="008A2C2A" w:rsidRDefault="008A2C2A" w:rsidP="008A2C2A">
      <w:pPr>
        <w:pStyle w:val="NormalWeb"/>
        <w:rPr>
          <w:sz w:val="22"/>
          <w:szCs w:val="22"/>
        </w:rPr>
      </w:pPr>
      <w:r w:rsidRPr="008A2C2A">
        <w:rPr>
          <w:sz w:val="22"/>
          <w:szCs w:val="22"/>
        </w:rPr>
        <w:t xml:space="preserve">(d) </w:t>
      </w:r>
      <w:r w:rsidRPr="008A2C2A">
        <w:rPr>
          <w:i/>
          <w:iCs/>
          <w:sz w:val="22"/>
          <w:szCs w:val="22"/>
        </w:rPr>
        <w:t>Performance testing facilities.</w:t>
      </w:r>
      <w:r w:rsidRPr="008A2C2A">
        <w:rPr>
          <w:sz w:val="22"/>
          <w:szCs w:val="22"/>
        </w:rPr>
        <w:t xml:space="preserve"> If required to do performance testing, the owner or operator of each new source and, at the request of the Administrator, the owner or operator of each existing source, shall provide performance testing facilities as follows: </w:t>
      </w:r>
    </w:p>
    <w:p w:rsidR="008A2C2A" w:rsidRPr="008A2C2A" w:rsidRDefault="008A2C2A" w:rsidP="008A2C2A">
      <w:pPr>
        <w:pStyle w:val="NormalWeb"/>
        <w:rPr>
          <w:sz w:val="22"/>
          <w:szCs w:val="22"/>
        </w:rPr>
      </w:pPr>
      <w:r w:rsidRPr="008A2C2A">
        <w:rPr>
          <w:sz w:val="22"/>
          <w:szCs w:val="22"/>
        </w:rPr>
        <w:t xml:space="preserve">(1) Sampling ports adequate for test methods applicable to such source. This includes: </w:t>
      </w:r>
    </w:p>
    <w:p w:rsidR="008A2C2A" w:rsidRPr="008A2C2A" w:rsidRDefault="008A2C2A" w:rsidP="008A2C2A">
      <w:pPr>
        <w:pStyle w:val="NormalWeb"/>
        <w:rPr>
          <w:sz w:val="22"/>
          <w:szCs w:val="22"/>
        </w:rPr>
      </w:pPr>
      <w:r w:rsidRPr="008A2C2A">
        <w:rPr>
          <w:sz w:val="22"/>
          <w:szCs w:val="22"/>
        </w:rPr>
        <w:t xml:space="preserve">(i) Constructing the air pollution control system such that volumetric flow rates and pollutant emission rates can be accurately determined by applicable test methods and procedures; and </w:t>
      </w:r>
    </w:p>
    <w:p w:rsidR="008A2C2A" w:rsidRPr="008A2C2A" w:rsidRDefault="008A2C2A" w:rsidP="008A2C2A">
      <w:pPr>
        <w:pStyle w:val="NormalWeb"/>
        <w:rPr>
          <w:sz w:val="22"/>
          <w:szCs w:val="22"/>
        </w:rPr>
      </w:pPr>
      <w:r w:rsidRPr="008A2C2A">
        <w:rPr>
          <w:sz w:val="22"/>
          <w:szCs w:val="22"/>
        </w:rPr>
        <w:t xml:space="preserve">(ii) Providing a stack or duct free of cyclonic flow during performance tests, as demonstrated by applicable test methods and procedures; </w:t>
      </w:r>
    </w:p>
    <w:p w:rsidR="008A2C2A" w:rsidRPr="008A2C2A" w:rsidRDefault="008A2C2A" w:rsidP="008A2C2A">
      <w:pPr>
        <w:pStyle w:val="NormalWeb"/>
        <w:rPr>
          <w:sz w:val="22"/>
          <w:szCs w:val="22"/>
        </w:rPr>
      </w:pPr>
      <w:r w:rsidRPr="008A2C2A">
        <w:rPr>
          <w:sz w:val="22"/>
          <w:szCs w:val="22"/>
        </w:rPr>
        <w:t xml:space="preserve">(2) Safe sampling platform(s); </w:t>
      </w:r>
    </w:p>
    <w:p w:rsidR="008A2C2A" w:rsidRPr="008A2C2A" w:rsidRDefault="008A2C2A" w:rsidP="008A2C2A">
      <w:pPr>
        <w:pStyle w:val="NormalWeb"/>
        <w:rPr>
          <w:sz w:val="22"/>
          <w:szCs w:val="22"/>
        </w:rPr>
      </w:pPr>
      <w:r w:rsidRPr="008A2C2A">
        <w:rPr>
          <w:sz w:val="22"/>
          <w:szCs w:val="22"/>
        </w:rPr>
        <w:t xml:space="preserve">(3) Safe access to sampling platform(s); </w:t>
      </w:r>
    </w:p>
    <w:p w:rsidR="008A2C2A" w:rsidRPr="008A2C2A" w:rsidRDefault="008A2C2A" w:rsidP="008A2C2A">
      <w:pPr>
        <w:pStyle w:val="NormalWeb"/>
        <w:rPr>
          <w:sz w:val="22"/>
          <w:szCs w:val="22"/>
        </w:rPr>
      </w:pPr>
      <w:r w:rsidRPr="008A2C2A">
        <w:rPr>
          <w:sz w:val="22"/>
          <w:szCs w:val="22"/>
        </w:rPr>
        <w:t>(4) Utilities for sampling and testing equipment; and</w:t>
      </w:r>
    </w:p>
    <w:p w:rsidR="008A2C2A" w:rsidRPr="008A2C2A" w:rsidRDefault="008A2C2A" w:rsidP="008A2C2A">
      <w:pPr>
        <w:pStyle w:val="NormalWeb"/>
        <w:rPr>
          <w:sz w:val="22"/>
          <w:szCs w:val="22"/>
        </w:rPr>
      </w:pPr>
      <w:r w:rsidRPr="008A2C2A">
        <w:rPr>
          <w:sz w:val="22"/>
          <w:szCs w:val="22"/>
        </w:rPr>
        <w:t xml:space="preserve">(5) Any other facilities that the Administrator deems necessary for safe and adequate testing of a source. </w:t>
      </w:r>
    </w:p>
    <w:p w:rsidR="008A2C2A" w:rsidRPr="008A2C2A" w:rsidRDefault="008A2C2A" w:rsidP="008A2C2A">
      <w:pPr>
        <w:pStyle w:val="NormalWeb"/>
        <w:rPr>
          <w:sz w:val="22"/>
          <w:szCs w:val="22"/>
        </w:rPr>
      </w:pPr>
      <w:r w:rsidRPr="008A2C2A">
        <w:rPr>
          <w:sz w:val="22"/>
          <w:szCs w:val="22"/>
        </w:rPr>
        <w:t xml:space="preserve">(e) </w:t>
      </w:r>
      <w:r w:rsidRPr="008A2C2A">
        <w:rPr>
          <w:i/>
          <w:iCs/>
          <w:sz w:val="22"/>
          <w:szCs w:val="22"/>
        </w:rPr>
        <w:t>Conduct of performance tests.</w:t>
      </w:r>
      <w:r w:rsidRPr="008A2C2A">
        <w:rPr>
          <w:sz w:val="22"/>
          <w:szCs w:val="22"/>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8A2C2A" w:rsidRPr="008A2C2A" w:rsidRDefault="008A2C2A" w:rsidP="008A2C2A">
      <w:pPr>
        <w:pStyle w:val="NormalWeb"/>
        <w:rPr>
          <w:sz w:val="22"/>
          <w:szCs w:val="22"/>
        </w:rPr>
      </w:pPr>
      <w:r w:rsidRPr="008A2C2A">
        <w:rPr>
          <w:sz w:val="22"/>
          <w:szCs w:val="22"/>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8A2C2A" w:rsidRPr="008A2C2A" w:rsidRDefault="008A2C2A" w:rsidP="008A2C2A">
      <w:pPr>
        <w:pStyle w:val="NormalWeb"/>
        <w:rPr>
          <w:sz w:val="22"/>
          <w:szCs w:val="22"/>
        </w:rPr>
      </w:pPr>
      <w:r w:rsidRPr="008A2C2A">
        <w:rPr>
          <w:sz w:val="22"/>
          <w:szCs w:val="22"/>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8A2C2A" w:rsidRPr="008A2C2A" w:rsidRDefault="008A2C2A" w:rsidP="008A2C2A">
      <w:pPr>
        <w:pStyle w:val="NormalWeb"/>
        <w:rPr>
          <w:sz w:val="22"/>
          <w:szCs w:val="22"/>
        </w:rPr>
      </w:pPr>
      <w:r w:rsidRPr="008A2C2A">
        <w:rPr>
          <w:sz w:val="22"/>
          <w:szCs w:val="22"/>
        </w:rPr>
        <w:t>(ii) Approves the use of an intermediate or major change or alternative to a test method (see definitions in §63.90(a)), the results of which the Administrator has determined to be adequate for indicating whether a specific affected source is in compliance; or</w:t>
      </w:r>
    </w:p>
    <w:p w:rsidR="008A2C2A" w:rsidRPr="008A2C2A" w:rsidRDefault="008A2C2A" w:rsidP="008A2C2A">
      <w:pPr>
        <w:pStyle w:val="NormalWeb"/>
        <w:rPr>
          <w:sz w:val="22"/>
          <w:szCs w:val="22"/>
        </w:rPr>
      </w:pPr>
      <w:r w:rsidRPr="008A2C2A">
        <w:rPr>
          <w:sz w:val="22"/>
          <w:szCs w:val="22"/>
        </w:rPr>
        <w:lastRenderedPageBreak/>
        <w:t xml:space="preserve">(iii) Approves shorter sampling times or smaller sample volumes when necessitated by process variables or other factors; or </w:t>
      </w:r>
    </w:p>
    <w:p w:rsidR="008A2C2A" w:rsidRPr="008A2C2A" w:rsidRDefault="008A2C2A" w:rsidP="008A2C2A">
      <w:pPr>
        <w:pStyle w:val="NormalWeb"/>
        <w:rPr>
          <w:sz w:val="22"/>
          <w:szCs w:val="22"/>
        </w:rPr>
      </w:pPr>
      <w:r w:rsidRPr="008A2C2A">
        <w:rPr>
          <w:sz w:val="22"/>
          <w:szCs w:val="22"/>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8A2C2A" w:rsidRPr="008A2C2A" w:rsidRDefault="008A2C2A" w:rsidP="008A2C2A">
      <w:pPr>
        <w:pStyle w:val="NormalWeb"/>
        <w:rPr>
          <w:sz w:val="22"/>
          <w:szCs w:val="22"/>
        </w:rPr>
      </w:pPr>
      <w:r w:rsidRPr="008A2C2A">
        <w:rPr>
          <w:sz w:val="22"/>
          <w:szCs w:val="22"/>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8A2C2A" w:rsidRPr="008A2C2A" w:rsidRDefault="008A2C2A" w:rsidP="008A2C2A">
      <w:pPr>
        <w:pStyle w:val="NormalWeb"/>
        <w:rPr>
          <w:sz w:val="22"/>
          <w:szCs w:val="22"/>
        </w:rPr>
      </w:pPr>
      <w:r w:rsidRPr="008A2C2A">
        <w:rPr>
          <w:sz w:val="22"/>
          <w:szCs w:val="22"/>
        </w:rPr>
        <w:t xml:space="preserve">(i) A sample is accidentally lost after the testing team leaves the site; or </w:t>
      </w:r>
    </w:p>
    <w:p w:rsidR="008A2C2A" w:rsidRPr="008A2C2A" w:rsidRDefault="008A2C2A" w:rsidP="008A2C2A">
      <w:pPr>
        <w:pStyle w:val="NormalWeb"/>
        <w:rPr>
          <w:sz w:val="22"/>
          <w:szCs w:val="22"/>
        </w:rPr>
      </w:pPr>
      <w:r w:rsidRPr="008A2C2A">
        <w:rPr>
          <w:sz w:val="22"/>
          <w:szCs w:val="22"/>
        </w:rPr>
        <w:t xml:space="preserve">(ii) Conditions occur in which one of the three runs must be discontinued because of forced shutdown; or </w:t>
      </w:r>
    </w:p>
    <w:p w:rsidR="008A2C2A" w:rsidRPr="008A2C2A" w:rsidRDefault="008A2C2A" w:rsidP="008A2C2A">
      <w:pPr>
        <w:pStyle w:val="NormalWeb"/>
        <w:rPr>
          <w:sz w:val="22"/>
          <w:szCs w:val="22"/>
        </w:rPr>
      </w:pPr>
      <w:r w:rsidRPr="008A2C2A">
        <w:rPr>
          <w:sz w:val="22"/>
          <w:szCs w:val="22"/>
        </w:rPr>
        <w:t xml:space="preserve">(iii) Extreme meteorological conditions occur; or </w:t>
      </w:r>
    </w:p>
    <w:p w:rsidR="008A2C2A" w:rsidRPr="008A2C2A" w:rsidRDefault="008A2C2A" w:rsidP="008A2C2A">
      <w:pPr>
        <w:pStyle w:val="NormalWeb"/>
        <w:rPr>
          <w:sz w:val="22"/>
          <w:szCs w:val="22"/>
        </w:rPr>
      </w:pPr>
      <w:r w:rsidRPr="008A2C2A">
        <w:rPr>
          <w:sz w:val="22"/>
          <w:szCs w:val="22"/>
        </w:rPr>
        <w:t xml:space="preserve">(iv) Other circumstances occur that are beyond the owner or operator's control. </w:t>
      </w:r>
    </w:p>
    <w:p w:rsidR="008A2C2A" w:rsidRPr="008A2C2A" w:rsidRDefault="008A2C2A" w:rsidP="008A2C2A">
      <w:pPr>
        <w:pStyle w:val="NormalWeb"/>
        <w:rPr>
          <w:sz w:val="22"/>
          <w:szCs w:val="22"/>
        </w:rPr>
      </w:pPr>
      <w:r w:rsidRPr="008A2C2A">
        <w:rPr>
          <w:sz w:val="22"/>
          <w:szCs w:val="22"/>
        </w:rPr>
        <w:t xml:space="preserve">(4) Nothing in paragraphs (e)(1) through (e)(3) of this section shall be construed to abrogate the Administrator's authority to require testing under section 114 of the Act. </w:t>
      </w:r>
    </w:p>
    <w:p w:rsidR="008A2C2A" w:rsidRPr="008A2C2A" w:rsidRDefault="008A2C2A" w:rsidP="008A2C2A">
      <w:pPr>
        <w:pStyle w:val="NormalWeb"/>
        <w:rPr>
          <w:sz w:val="22"/>
          <w:szCs w:val="22"/>
        </w:rPr>
      </w:pPr>
      <w:r w:rsidRPr="008A2C2A">
        <w:rPr>
          <w:sz w:val="22"/>
          <w:szCs w:val="22"/>
        </w:rPr>
        <w:t xml:space="preserve">(f) </w:t>
      </w:r>
      <w:r w:rsidRPr="008A2C2A">
        <w:rPr>
          <w:i/>
          <w:iCs/>
          <w:sz w:val="22"/>
          <w:szCs w:val="22"/>
        </w:rPr>
        <w:t>Use of an alternative test method</w:t>
      </w:r>
      <w:r w:rsidRPr="008A2C2A">
        <w:rPr>
          <w:sz w:val="22"/>
          <w:szCs w:val="22"/>
        </w:rPr>
        <w:t>—(1)</w:t>
      </w:r>
      <w:r w:rsidRPr="008A2C2A">
        <w:rPr>
          <w:i/>
          <w:iCs/>
          <w:sz w:val="22"/>
          <w:szCs w:val="22"/>
        </w:rPr>
        <w:t>General.</w:t>
      </w:r>
      <w:r w:rsidRPr="008A2C2A">
        <w:rPr>
          <w:sz w:val="22"/>
          <w:szCs w:val="22"/>
        </w:rPr>
        <w:t xml:space="preserve"> Until authorized to use an intermediate or major change or alternative to a test method, the owner or operator of an affected source remains subject to the requirements of this section and the relevant standard.</w:t>
      </w:r>
    </w:p>
    <w:p w:rsidR="008A2C2A" w:rsidRPr="008A2C2A" w:rsidRDefault="008A2C2A" w:rsidP="008A2C2A">
      <w:pPr>
        <w:pStyle w:val="NormalWeb"/>
        <w:rPr>
          <w:sz w:val="22"/>
          <w:szCs w:val="22"/>
        </w:rPr>
      </w:pPr>
      <w:r w:rsidRPr="008A2C2A">
        <w:rPr>
          <w:sz w:val="22"/>
          <w:szCs w:val="22"/>
        </w:rPr>
        <w:t xml:space="preserve">(2) The owner or operator of an affected source required to do performance testing by a relevant standard may use an alternative test method from that specified in the standard provided that the owner or operator— </w:t>
      </w:r>
    </w:p>
    <w:p w:rsidR="008A2C2A" w:rsidRPr="008A2C2A" w:rsidRDefault="008A2C2A" w:rsidP="008A2C2A">
      <w:pPr>
        <w:pStyle w:val="NormalWeb"/>
        <w:rPr>
          <w:sz w:val="22"/>
          <w:szCs w:val="22"/>
        </w:rPr>
      </w:pPr>
      <w:r w:rsidRPr="008A2C2A">
        <w:rPr>
          <w:sz w:val="22"/>
          <w:szCs w:val="22"/>
        </w:rPr>
        <w:t xml:space="preserve">(i) Notifies the Administrator of his or her intention to use an alternative test method at least 60 days before the performance test is scheduled to begin; </w:t>
      </w:r>
    </w:p>
    <w:p w:rsidR="008A2C2A" w:rsidRPr="008A2C2A" w:rsidRDefault="008A2C2A" w:rsidP="008A2C2A">
      <w:pPr>
        <w:pStyle w:val="NormalWeb"/>
        <w:rPr>
          <w:sz w:val="22"/>
          <w:szCs w:val="22"/>
        </w:rPr>
      </w:pPr>
      <w:r w:rsidRPr="008A2C2A">
        <w:rPr>
          <w:sz w:val="22"/>
          <w:szCs w:val="22"/>
        </w:rPr>
        <w:t xml:space="preserve">(ii) Uses Method 301 in appendix A of this part to validate the alternative test method. This may include the use of specific procedures of Method 301 if use of such procedures are sufficient to validate the alternative test method; and </w:t>
      </w:r>
    </w:p>
    <w:p w:rsidR="008A2C2A" w:rsidRPr="008A2C2A" w:rsidRDefault="008A2C2A" w:rsidP="008A2C2A">
      <w:pPr>
        <w:pStyle w:val="NormalWeb"/>
        <w:rPr>
          <w:sz w:val="22"/>
          <w:szCs w:val="22"/>
        </w:rPr>
      </w:pPr>
      <w:r w:rsidRPr="008A2C2A">
        <w:rPr>
          <w:sz w:val="22"/>
          <w:szCs w:val="22"/>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8A2C2A" w:rsidRPr="008A2C2A" w:rsidRDefault="008A2C2A" w:rsidP="008A2C2A">
      <w:pPr>
        <w:pStyle w:val="NormalWeb"/>
        <w:rPr>
          <w:sz w:val="22"/>
          <w:szCs w:val="22"/>
        </w:rPr>
      </w:pPr>
      <w:r w:rsidRPr="008A2C2A">
        <w:rPr>
          <w:sz w:val="22"/>
          <w:szCs w:val="22"/>
        </w:rPr>
        <w:t xml:space="preserve">(3)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w:t>
      </w:r>
      <w:r w:rsidRPr="008A2C2A">
        <w:rPr>
          <w:sz w:val="22"/>
          <w:szCs w:val="22"/>
        </w:rPr>
        <w:lastRenderedPageBreak/>
        <w:t>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A2C2A" w:rsidRPr="008A2C2A" w:rsidRDefault="008A2C2A" w:rsidP="008A2C2A">
      <w:pPr>
        <w:pStyle w:val="NormalWeb"/>
        <w:rPr>
          <w:sz w:val="22"/>
          <w:szCs w:val="22"/>
        </w:rPr>
      </w:pPr>
      <w:r w:rsidRPr="008A2C2A">
        <w:rPr>
          <w:sz w:val="22"/>
          <w:szCs w:val="22"/>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8A2C2A" w:rsidRPr="008A2C2A" w:rsidRDefault="008A2C2A" w:rsidP="008A2C2A">
      <w:pPr>
        <w:pStyle w:val="NormalWeb"/>
        <w:rPr>
          <w:sz w:val="22"/>
          <w:szCs w:val="22"/>
        </w:rPr>
      </w:pPr>
      <w:r w:rsidRPr="008A2C2A">
        <w:rPr>
          <w:sz w:val="22"/>
          <w:szCs w:val="22"/>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8A2C2A" w:rsidRPr="008A2C2A" w:rsidRDefault="008A2C2A" w:rsidP="008A2C2A">
      <w:pPr>
        <w:pStyle w:val="NormalWeb"/>
        <w:rPr>
          <w:sz w:val="22"/>
          <w:szCs w:val="22"/>
        </w:rPr>
      </w:pPr>
      <w:r w:rsidRPr="008A2C2A">
        <w:rPr>
          <w:sz w:val="22"/>
          <w:szCs w:val="22"/>
        </w:rPr>
        <w:t xml:space="preserve">(6) Neither the validation and approval process nor the failure to validate an alternative test method shall abrogate the owner or operator's responsibility to comply with the requirements of this part. </w:t>
      </w:r>
    </w:p>
    <w:p w:rsidR="008A2C2A" w:rsidRPr="008A2C2A" w:rsidRDefault="008A2C2A" w:rsidP="008A2C2A">
      <w:pPr>
        <w:pStyle w:val="NormalWeb"/>
        <w:rPr>
          <w:sz w:val="22"/>
          <w:szCs w:val="22"/>
        </w:rPr>
      </w:pPr>
      <w:r w:rsidRPr="008A2C2A">
        <w:rPr>
          <w:sz w:val="22"/>
          <w:szCs w:val="22"/>
        </w:rPr>
        <w:t xml:space="preserve">(g) </w:t>
      </w:r>
      <w:r w:rsidRPr="008A2C2A">
        <w:rPr>
          <w:i/>
          <w:iCs/>
          <w:sz w:val="22"/>
          <w:szCs w:val="22"/>
        </w:rPr>
        <w:t>Data analysis, recordkeeping, and reporting.</w:t>
      </w:r>
      <w:r w:rsidRPr="008A2C2A">
        <w:rPr>
          <w:sz w:val="22"/>
          <w:szCs w:val="22"/>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8A2C2A" w:rsidRPr="008A2C2A" w:rsidRDefault="008A2C2A" w:rsidP="008A2C2A">
      <w:pPr>
        <w:pStyle w:val="NormalWeb"/>
        <w:rPr>
          <w:sz w:val="22"/>
          <w:szCs w:val="22"/>
        </w:rPr>
      </w:pPr>
      <w:r w:rsidRPr="008A2C2A">
        <w:rPr>
          <w:sz w:val="22"/>
          <w:szCs w:val="22"/>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8A2C2A" w:rsidRPr="008A2C2A" w:rsidRDefault="008A2C2A" w:rsidP="008A2C2A">
      <w:pPr>
        <w:pStyle w:val="NormalWeb"/>
        <w:rPr>
          <w:sz w:val="22"/>
          <w:szCs w:val="22"/>
        </w:rPr>
      </w:pPr>
      <w:r w:rsidRPr="008A2C2A">
        <w:rPr>
          <w:sz w:val="22"/>
          <w:szCs w:val="22"/>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8A2C2A" w:rsidRPr="008A2C2A" w:rsidRDefault="008A2C2A" w:rsidP="008A2C2A">
      <w:pPr>
        <w:pStyle w:val="NormalWeb"/>
        <w:rPr>
          <w:sz w:val="22"/>
          <w:szCs w:val="22"/>
        </w:rPr>
      </w:pPr>
      <w:r w:rsidRPr="008A2C2A">
        <w:rPr>
          <w:sz w:val="22"/>
          <w:szCs w:val="22"/>
        </w:rPr>
        <w:t>(ii) Purpose of the test including the applicable regulation requiring the test, the pollutant(s) and other parameters being measured, the applicable emission standard, and any process parameter component, and a brief process description.</w:t>
      </w:r>
    </w:p>
    <w:p w:rsidR="008A2C2A" w:rsidRPr="008A2C2A" w:rsidRDefault="008A2C2A" w:rsidP="008A2C2A">
      <w:pPr>
        <w:pStyle w:val="NormalWeb"/>
        <w:rPr>
          <w:sz w:val="22"/>
          <w:szCs w:val="22"/>
        </w:rPr>
      </w:pPr>
      <w:r w:rsidRPr="008A2C2A">
        <w:rPr>
          <w:sz w:val="22"/>
          <w:szCs w:val="22"/>
        </w:rPr>
        <w:t>(iii) Description of the emission unit tested including fuel burned, control devices, and vent characteristics; the appropriate source classification code (SCC); the permitted maximum process rate (where applicable); and the sampling location.</w:t>
      </w:r>
    </w:p>
    <w:p w:rsidR="008A2C2A" w:rsidRPr="008A2C2A" w:rsidRDefault="008A2C2A" w:rsidP="008A2C2A">
      <w:pPr>
        <w:pStyle w:val="NormalWeb"/>
        <w:rPr>
          <w:sz w:val="22"/>
          <w:szCs w:val="22"/>
        </w:rPr>
      </w:pPr>
      <w:r w:rsidRPr="008A2C2A">
        <w:rPr>
          <w:sz w:val="22"/>
          <w:szCs w:val="22"/>
        </w:rPr>
        <w:lastRenderedPageBreak/>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8A2C2A" w:rsidRPr="008A2C2A" w:rsidRDefault="008A2C2A" w:rsidP="008A2C2A">
      <w:pPr>
        <w:pStyle w:val="NormalWeb"/>
        <w:rPr>
          <w:sz w:val="22"/>
          <w:szCs w:val="22"/>
        </w:rPr>
      </w:pPr>
      <w:r w:rsidRPr="008A2C2A">
        <w:rPr>
          <w:sz w:val="22"/>
          <w:szCs w:val="22"/>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8A2C2A" w:rsidRPr="008A2C2A" w:rsidRDefault="008A2C2A" w:rsidP="008A2C2A">
      <w:pPr>
        <w:pStyle w:val="NormalWeb"/>
        <w:rPr>
          <w:sz w:val="22"/>
          <w:szCs w:val="22"/>
        </w:rPr>
      </w:pPr>
      <w:r w:rsidRPr="008A2C2A">
        <w:rPr>
          <w:sz w:val="22"/>
          <w:szCs w:val="22"/>
        </w:rPr>
        <w:t>(vi) Identification of the company conducting the performance test including the primary office address, telephone number, and the contact for this test including his/her email address.</w:t>
      </w:r>
    </w:p>
    <w:p w:rsidR="008A2C2A" w:rsidRPr="008A2C2A" w:rsidRDefault="008A2C2A" w:rsidP="008A2C2A">
      <w:pPr>
        <w:pStyle w:val="NormalWeb"/>
        <w:rPr>
          <w:sz w:val="22"/>
          <w:szCs w:val="22"/>
        </w:rPr>
      </w:pPr>
      <w:r w:rsidRPr="008A2C2A">
        <w:rPr>
          <w:sz w:val="22"/>
          <w:szCs w:val="22"/>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8A2C2A" w:rsidRPr="008A2C2A" w:rsidRDefault="008A2C2A" w:rsidP="008A2C2A">
      <w:pPr>
        <w:pStyle w:val="NormalWeb"/>
        <w:rPr>
          <w:sz w:val="22"/>
          <w:szCs w:val="22"/>
        </w:rPr>
      </w:pPr>
      <w:r w:rsidRPr="008A2C2A">
        <w:rPr>
          <w:sz w:val="22"/>
          <w:szCs w:val="22"/>
        </w:rPr>
        <w:t xml:space="preserve">(h) </w:t>
      </w:r>
      <w:r w:rsidRPr="008A2C2A">
        <w:rPr>
          <w:i/>
          <w:iCs/>
          <w:sz w:val="22"/>
          <w:szCs w:val="22"/>
        </w:rPr>
        <w:t>Waiver of performance tests.</w:t>
      </w:r>
      <w:r w:rsidRPr="008A2C2A">
        <w:rPr>
          <w:sz w:val="22"/>
          <w:szCs w:val="22"/>
        </w:rPr>
        <w:t xml:space="preserve"> (1) Until a waiver of a performance testing requirement has been granted by the Administrator under this paragraph, the owner or operator of an affected source remains subject to the requirements of this section. </w:t>
      </w:r>
    </w:p>
    <w:p w:rsidR="008A2C2A" w:rsidRPr="008A2C2A" w:rsidRDefault="008A2C2A" w:rsidP="008A2C2A">
      <w:pPr>
        <w:pStyle w:val="NormalWeb"/>
        <w:rPr>
          <w:sz w:val="22"/>
          <w:szCs w:val="22"/>
        </w:rPr>
      </w:pPr>
      <w:r w:rsidRPr="008A2C2A">
        <w:rPr>
          <w:sz w:val="22"/>
          <w:szCs w:val="22"/>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Request to waive a performance test.</w:t>
      </w:r>
      <w:r w:rsidRPr="008A2C2A">
        <w:rPr>
          <w:sz w:val="22"/>
          <w:szCs w:val="22"/>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8A2C2A" w:rsidRPr="008A2C2A" w:rsidRDefault="008A2C2A" w:rsidP="008A2C2A">
      <w:pPr>
        <w:pStyle w:val="NormalWeb"/>
        <w:rPr>
          <w:sz w:val="22"/>
          <w:szCs w:val="22"/>
        </w:rPr>
      </w:pPr>
      <w:r w:rsidRPr="008A2C2A">
        <w:rPr>
          <w:sz w:val="22"/>
          <w:szCs w:val="22"/>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8A2C2A" w:rsidRPr="008A2C2A" w:rsidRDefault="008A2C2A" w:rsidP="008A2C2A">
      <w:pPr>
        <w:pStyle w:val="NormalWeb"/>
        <w:rPr>
          <w:sz w:val="22"/>
          <w:szCs w:val="22"/>
        </w:rPr>
      </w:pPr>
      <w:r w:rsidRPr="008A2C2A">
        <w:rPr>
          <w:sz w:val="22"/>
          <w:szCs w:val="22"/>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Approval of request to waive performance test.</w:t>
      </w:r>
      <w:r w:rsidRPr="008A2C2A">
        <w:rPr>
          <w:sz w:val="22"/>
          <w:szCs w:val="22"/>
        </w:rPr>
        <w:t xml:space="preserve"> The Administrator will approve or deny a request for a waiver of a performance test made under paragraph (h)(3) of this section when he/she— </w:t>
      </w:r>
    </w:p>
    <w:p w:rsidR="008A2C2A" w:rsidRPr="008A2C2A" w:rsidRDefault="008A2C2A" w:rsidP="008A2C2A">
      <w:pPr>
        <w:pStyle w:val="NormalWeb"/>
        <w:rPr>
          <w:sz w:val="22"/>
          <w:szCs w:val="22"/>
        </w:rPr>
      </w:pPr>
      <w:r w:rsidRPr="008A2C2A">
        <w:rPr>
          <w:sz w:val="22"/>
          <w:szCs w:val="22"/>
        </w:rPr>
        <w:t>(i) Approves or denies an extension of compliance under §63.6(i)(8); or</w:t>
      </w:r>
    </w:p>
    <w:p w:rsidR="008A2C2A" w:rsidRPr="008A2C2A" w:rsidRDefault="008A2C2A" w:rsidP="008A2C2A">
      <w:pPr>
        <w:pStyle w:val="NormalWeb"/>
        <w:rPr>
          <w:sz w:val="22"/>
          <w:szCs w:val="22"/>
        </w:rPr>
      </w:pPr>
      <w:r w:rsidRPr="008A2C2A">
        <w:rPr>
          <w:sz w:val="22"/>
          <w:szCs w:val="22"/>
        </w:rPr>
        <w:t>(ii) Approves or disapproves a site-specific test plan under §63.7(c)(3); or</w:t>
      </w:r>
    </w:p>
    <w:p w:rsidR="008A2C2A" w:rsidRPr="008A2C2A" w:rsidRDefault="008A2C2A" w:rsidP="008A2C2A">
      <w:pPr>
        <w:pStyle w:val="NormalWeb"/>
        <w:rPr>
          <w:sz w:val="22"/>
          <w:szCs w:val="22"/>
        </w:rPr>
      </w:pPr>
      <w:r w:rsidRPr="008A2C2A">
        <w:rPr>
          <w:sz w:val="22"/>
          <w:szCs w:val="22"/>
        </w:rPr>
        <w:lastRenderedPageBreak/>
        <w:t>(iii) Makes a determination of compliance following the submission of a required compliance status report or excess emissions and continuous monitoring systems performance report; or</w:t>
      </w:r>
    </w:p>
    <w:p w:rsidR="008A2C2A" w:rsidRPr="008A2C2A" w:rsidRDefault="008A2C2A" w:rsidP="008A2C2A">
      <w:pPr>
        <w:pStyle w:val="NormalWeb"/>
        <w:rPr>
          <w:sz w:val="22"/>
          <w:szCs w:val="22"/>
        </w:rPr>
      </w:pPr>
      <w:r w:rsidRPr="008A2C2A">
        <w:rPr>
          <w:sz w:val="22"/>
          <w:szCs w:val="22"/>
        </w:rPr>
        <w:t>(iv) Makes a determination of suitable progress towards compliance following the submission of a compliance progress report, whichever is applicable.</w:t>
      </w:r>
    </w:p>
    <w:p w:rsidR="008A2C2A" w:rsidRPr="008A2C2A" w:rsidRDefault="008A2C2A" w:rsidP="008A2C2A">
      <w:pPr>
        <w:pStyle w:val="NormalWeb"/>
        <w:rPr>
          <w:sz w:val="22"/>
          <w:szCs w:val="22"/>
        </w:rPr>
      </w:pPr>
      <w:r w:rsidRPr="008A2C2A">
        <w:rPr>
          <w:sz w:val="22"/>
          <w:szCs w:val="22"/>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8A2C2A" w:rsidRPr="008A2C2A" w:rsidRDefault="008A2C2A" w:rsidP="008A2C2A">
      <w:pPr>
        <w:pStyle w:val="cita"/>
        <w:rPr>
          <w:sz w:val="22"/>
          <w:szCs w:val="22"/>
        </w:rPr>
      </w:pPr>
      <w:r w:rsidRPr="008A2C2A">
        <w:rPr>
          <w:sz w:val="22"/>
          <w:szCs w:val="22"/>
        </w:rPr>
        <w:t>[59 FR 12430, Mar. 16, 1994, as amended at 65 FR 62215, Oct. 17, 2000; 67 FR 16602, Apr. 5, 2002; 72 FR 27443, May 16, 2007; 75 FR 55655, Sept. 13, 2010; 79 FR 11277, Feb. 27, 2014; 81 FR 59825, Aug. 30, 2016]</w:t>
      </w:r>
    </w:p>
    <w:p w:rsidR="008A2C2A" w:rsidRPr="009F0976" w:rsidRDefault="008A2C2A" w:rsidP="008A2C2A">
      <w:pPr>
        <w:pStyle w:val="Heading2"/>
        <w:rPr>
          <w:rFonts w:ascii="Times New Roman" w:hAnsi="Times New Roman" w:cs="Times New Roman"/>
          <w:b/>
          <w:color w:val="auto"/>
          <w:sz w:val="22"/>
          <w:szCs w:val="22"/>
        </w:rPr>
      </w:pPr>
      <w:bookmarkStart w:id="12" w:name="se40.11.63_18"/>
      <w:bookmarkEnd w:id="12"/>
      <w:r w:rsidRPr="009F0976">
        <w:rPr>
          <w:rFonts w:ascii="Times New Roman" w:hAnsi="Times New Roman" w:cs="Times New Roman"/>
          <w:b/>
          <w:color w:val="auto"/>
          <w:sz w:val="22"/>
          <w:szCs w:val="22"/>
        </w:rPr>
        <w:t>§63.8   Monitoring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w:t>
      </w:r>
      <w:r w:rsidRPr="008A2C2A">
        <w:rPr>
          <w:sz w:val="22"/>
          <w:szCs w:val="22"/>
        </w:rPr>
        <w:t xml:space="preserve"> (1) The applicability of this section is set out in §63.1(a)(4). </w:t>
      </w:r>
    </w:p>
    <w:p w:rsidR="008A2C2A" w:rsidRPr="008A2C2A" w:rsidRDefault="008A2C2A" w:rsidP="008A2C2A">
      <w:pPr>
        <w:pStyle w:val="NormalWeb"/>
        <w:rPr>
          <w:sz w:val="22"/>
          <w:szCs w:val="22"/>
        </w:rPr>
      </w:pPr>
      <w:r w:rsidRPr="008A2C2A">
        <w:rPr>
          <w:sz w:val="22"/>
          <w:szCs w:val="22"/>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8A2C2A" w:rsidRPr="008A2C2A" w:rsidRDefault="008A2C2A" w:rsidP="008A2C2A">
      <w:pPr>
        <w:pStyle w:val="NormalWeb"/>
        <w:rPr>
          <w:sz w:val="22"/>
          <w:szCs w:val="22"/>
        </w:rPr>
      </w:pPr>
      <w:r w:rsidRPr="008A2C2A">
        <w:rPr>
          <w:sz w:val="22"/>
          <w:szCs w:val="22"/>
        </w:rPr>
        <w:t>(3) [Reserved]</w:t>
      </w:r>
    </w:p>
    <w:p w:rsidR="008A2C2A" w:rsidRPr="008A2C2A" w:rsidRDefault="008A2C2A" w:rsidP="008A2C2A">
      <w:pPr>
        <w:pStyle w:val="NormalWeb"/>
        <w:rPr>
          <w:sz w:val="22"/>
          <w:szCs w:val="22"/>
        </w:rPr>
      </w:pPr>
      <w:r w:rsidRPr="008A2C2A">
        <w:rPr>
          <w:sz w:val="22"/>
          <w:szCs w:val="22"/>
        </w:rPr>
        <w:t>(4) Additional monitoring requirements for control devices used to comply with provisions in relevant standards of this part are specified in §63.11.</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Conduct of monitoring.</w:t>
      </w:r>
      <w:r w:rsidRPr="008A2C2A">
        <w:rPr>
          <w:sz w:val="22"/>
          <w:szCs w:val="22"/>
        </w:rPr>
        <w:t xml:space="preserve"> (1) Monitoring shall be conducted as set forth in this section and the relevant standard(s) unless the Administrator—</w:t>
      </w:r>
    </w:p>
    <w:p w:rsidR="008A2C2A" w:rsidRPr="008A2C2A" w:rsidRDefault="008A2C2A" w:rsidP="008A2C2A">
      <w:pPr>
        <w:pStyle w:val="NormalWeb"/>
        <w:rPr>
          <w:sz w:val="22"/>
          <w:szCs w:val="22"/>
        </w:rPr>
      </w:pPr>
      <w:r w:rsidRPr="008A2C2A">
        <w:rPr>
          <w:sz w:val="22"/>
          <w:szCs w:val="22"/>
        </w:rPr>
        <w:t xml:space="preserve">(i) Specifies or approves the use of minor changes in methodology for the specified monitoring requirements and procedures (see §63.90(a) for definition); or </w:t>
      </w:r>
    </w:p>
    <w:p w:rsidR="008A2C2A" w:rsidRPr="008A2C2A" w:rsidRDefault="008A2C2A" w:rsidP="008A2C2A">
      <w:pPr>
        <w:pStyle w:val="NormalWeb"/>
        <w:rPr>
          <w:sz w:val="22"/>
          <w:szCs w:val="22"/>
        </w:rPr>
      </w:pPr>
      <w:r w:rsidRPr="008A2C2A">
        <w:rPr>
          <w:sz w:val="22"/>
          <w:szCs w:val="22"/>
        </w:rPr>
        <w:t>(ii) Approves the use of an intermediate or major change or alternative to any monitoring requirements or procedures (see §63.90(a) for definition).</w:t>
      </w:r>
    </w:p>
    <w:p w:rsidR="008A2C2A" w:rsidRPr="008A2C2A" w:rsidRDefault="008A2C2A" w:rsidP="008A2C2A">
      <w:pPr>
        <w:pStyle w:val="NormalWeb"/>
        <w:rPr>
          <w:sz w:val="22"/>
          <w:szCs w:val="22"/>
        </w:rPr>
      </w:pPr>
      <w:r w:rsidRPr="008A2C2A">
        <w:rPr>
          <w:sz w:val="22"/>
          <w:szCs w:val="22"/>
        </w:rPr>
        <w:t>(iii) Owners or operators with flares subject to §63.11(b) are not subject to the requirements of this section unless otherwise specified in the relevant standard.</w:t>
      </w:r>
    </w:p>
    <w:p w:rsidR="008A2C2A" w:rsidRPr="008A2C2A" w:rsidRDefault="008A2C2A" w:rsidP="008A2C2A">
      <w:pPr>
        <w:pStyle w:val="NormalWeb"/>
        <w:rPr>
          <w:sz w:val="22"/>
          <w:szCs w:val="22"/>
        </w:rPr>
      </w:pPr>
      <w:r w:rsidRPr="008A2C2A">
        <w:rPr>
          <w:sz w:val="22"/>
          <w:szCs w:val="22"/>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8A2C2A" w:rsidRPr="008A2C2A" w:rsidRDefault="008A2C2A" w:rsidP="008A2C2A">
      <w:pPr>
        <w:pStyle w:val="NormalWeb"/>
        <w:rPr>
          <w:sz w:val="22"/>
          <w:szCs w:val="22"/>
        </w:rPr>
      </w:pPr>
      <w:r w:rsidRPr="008A2C2A">
        <w:rPr>
          <w:sz w:val="22"/>
          <w:szCs w:val="22"/>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8A2C2A" w:rsidRPr="008A2C2A" w:rsidRDefault="008A2C2A" w:rsidP="008A2C2A">
      <w:pPr>
        <w:pStyle w:val="NormalWeb"/>
        <w:rPr>
          <w:sz w:val="22"/>
          <w:szCs w:val="22"/>
        </w:rPr>
      </w:pPr>
      <w:r w:rsidRPr="008A2C2A">
        <w:rPr>
          <w:sz w:val="22"/>
          <w:szCs w:val="22"/>
        </w:rPr>
        <w:t>(A) Approved by the Administrator; or</w:t>
      </w:r>
    </w:p>
    <w:p w:rsidR="008A2C2A" w:rsidRPr="008A2C2A" w:rsidRDefault="008A2C2A" w:rsidP="008A2C2A">
      <w:pPr>
        <w:pStyle w:val="NormalWeb"/>
        <w:rPr>
          <w:sz w:val="22"/>
          <w:szCs w:val="22"/>
        </w:rPr>
      </w:pPr>
      <w:r w:rsidRPr="008A2C2A">
        <w:rPr>
          <w:sz w:val="22"/>
          <w:szCs w:val="22"/>
        </w:rPr>
        <w:lastRenderedPageBreak/>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8A2C2A" w:rsidRPr="008A2C2A" w:rsidRDefault="008A2C2A" w:rsidP="008A2C2A">
      <w:pPr>
        <w:pStyle w:val="NormalWeb"/>
        <w:rPr>
          <w:sz w:val="22"/>
          <w:szCs w:val="22"/>
        </w:rPr>
      </w:pPr>
      <w:r w:rsidRPr="008A2C2A">
        <w:rPr>
          <w:sz w:val="22"/>
          <w:szCs w:val="22"/>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Operation and maintenance of continuous monitoring systems.</w:t>
      </w:r>
      <w:r w:rsidRPr="008A2C2A">
        <w:rPr>
          <w:sz w:val="22"/>
          <w:szCs w:val="22"/>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8A2C2A" w:rsidRPr="008A2C2A" w:rsidRDefault="008A2C2A" w:rsidP="008A2C2A">
      <w:pPr>
        <w:pStyle w:val="NormalWeb"/>
        <w:rPr>
          <w:sz w:val="22"/>
          <w:szCs w:val="22"/>
        </w:rPr>
      </w:pPr>
      <w:r w:rsidRPr="008A2C2A">
        <w:rPr>
          <w:sz w:val="22"/>
          <w:szCs w:val="22"/>
        </w:rPr>
        <w:t xml:space="preserve">(ii) The owner or operator must keep the necessary parts for routine repairs of the affected CMS equipment readily available. </w:t>
      </w:r>
    </w:p>
    <w:p w:rsidR="008A2C2A" w:rsidRPr="008A2C2A" w:rsidRDefault="008A2C2A" w:rsidP="008A2C2A">
      <w:pPr>
        <w:pStyle w:val="NormalWeb"/>
        <w:rPr>
          <w:sz w:val="22"/>
          <w:szCs w:val="22"/>
        </w:rPr>
      </w:pPr>
      <w:r w:rsidRPr="008A2C2A">
        <w:rPr>
          <w:sz w:val="22"/>
          <w:szCs w:val="22"/>
        </w:rPr>
        <w:t>(iii) The owner or operator of an affected source must develop a written startup, shutdown, and malfunction plan for CMS as specified in §63.6(e)(3).</w:t>
      </w:r>
    </w:p>
    <w:p w:rsidR="008A2C2A" w:rsidRPr="008A2C2A" w:rsidRDefault="008A2C2A" w:rsidP="008A2C2A">
      <w:pPr>
        <w:pStyle w:val="NormalWeb"/>
        <w:rPr>
          <w:sz w:val="22"/>
          <w:szCs w:val="22"/>
        </w:rPr>
      </w:pPr>
      <w:r w:rsidRPr="008A2C2A">
        <w:rPr>
          <w:sz w:val="22"/>
          <w:szCs w:val="22"/>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8A2C2A" w:rsidRPr="008A2C2A" w:rsidRDefault="008A2C2A" w:rsidP="008A2C2A">
      <w:pPr>
        <w:pStyle w:val="NormalWeb"/>
        <w:rPr>
          <w:sz w:val="22"/>
          <w:szCs w:val="22"/>
        </w:rPr>
      </w:pPr>
      <w:r w:rsidRPr="008A2C2A">
        <w:rPr>
          <w:sz w:val="22"/>
          <w:szCs w:val="22"/>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8A2C2A" w:rsidRPr="008A2C2A" w:rsidRDefault="008A2C2A" w:rsidP="008A2C2A">
      <w:pPr>
        <w:pStyle w:val="NormalWeb"/>
        <w:rPr>
          <w:sz w:val="22"/>
          <w:szCs w:val="22"/>
        </w:rPr>
      </w:pPr>
      <w:r w:rsidRPr="008A2C2A">
        <w:rPr>
          <w:sz w:val="22"/>
          <w:szCs w:val="22"/>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8A2C2A" w:rsidRPr="008A2C2A" w:rsidRDefault="008A2C2A" w:rsidP="008A2C2A">
      <w:pPr>
        <w:pStyle w:val="NormalWeb"/>
        <w:rPr>
          <w:sz w:val="22"/>
          <w:szCs w:val="22"/>
        </w:rPr>
      </w:pPr>
      <w:r w:rsidRPr="008A2C2A">
        <w:rPr>
          <w:sz w:val="22"/>
          <w:szCs w:val="22"/>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8A2C2A" w:rsidRPr="008A2C2A" w:rsidRDefault="008A2C2A" w:rsidP="008A2C2A">
      <w:pPr>
        <w:pStyle w:val="NormalWeb"/>
        <w:rPr>
          <w:sz w:val="22"/>
          <w:szCs w:val="22"/>
        </w:rPr>
      </w:pPr>
      <w:r w:rsidRPr="008A2C2A">
        <w:rPr>
          <w:sz w:val="22"/>
          <w:szCs w:val="22"/>
        </w:rPr>
        <w:t>(i) All COMS shall complete a minimum of one cycle of sampling and analyzing for each successive 10-second period and one cycle of data recording for each successive 6-minute period.</w:t>
      </w:r>
    </w:p>
    <w:p w:rsidR="008A2C2A" w:rsidRPr="008A2C2A" w:rsidRDefault="008A2C2A" w:rsidP="008A2C2A">
      <w:pPr>
        <w:pStyle w:val="NormalWeb"/>
        <w:rPr>
          <w:sz w:val="22"/>
          <w:szCs w:val="22"/>
        </w:rPr>
      </w:pPr>
      <w:r w:rsidRPr="008A2C2A">
        <w:rPr>
          <w:sz w:val="22"/>
          <w:szCs w:val="22"/>
        </w:rPr>
        <w:t>(ii) All CEMS for measuring emissions other than opacity shall complete a minimum of one cycle of operation (sampling, analyzing, and data recording) for each successive 15-minute period.</w:t>
      </w:r>
    </w:p>
    <w:p w:rsidR="008A2C2A" w:rsidRPr="008A2C2A" w:rsidRDefault="008A2C2A" w:rsidP="008A2C2A">
      <w:pPr>
        <w:pStyle w:val="NormalWeb"/>
        <w:rPr>
          <w:sz w:val="22"/>
          <w:szCs w:val="22"/>
        </w:rPr>
      </w:pPr>
      <w:r w:rsidRPr="008A2C2A">
        <w:rPr>
          <w:sz w:val="22"/>
          <w:szCs w:val="22"/>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w:t>
      </w:r>
      <w:r w:rsidRPr="008A2C2A">
        <w:rPr>
          <w:sz w:val="22"/>
          <w:szCs w:val="22"/>
        </w:rPr>
        <w:lastRenderedPageBreak/>
        <w:t>procedures shall provide a system check of all the analyzer's internal optical surfaces and all electronic circuitry, including the lamp and photodetector assembly normally used in the measurement of opacity.</w:t>
      </w:r>
    </w:p>
    <w:p w:rsidR="008A2C2A" w:rsidRPr="008A2C2A" w:rsidRDefault="008A2C2A" w:rsidP="008A2C2A">
      <w:pPr>
        <w:pStyle w:val="NormalWeb"/>
        <w:rPr>
          <w:sz w:val="22"/>
          <w:szCs w:val="22"/>
        </w:rPr>
      </w:pPr>
      <w:r w:rsidRPr="008A2C2A">
        <w:rPr>
          <w:sz w:val="22"/>
          <w:szCs w:val="22"/>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8A2C2A" w:rsidRPr="008A2C2A" w:rsidRDefault="008A2C2A" w:rsidP="008A2C2A">
      <w:pPr>
        <w:pStyle w:val="NormalWeb"/>
        <w:rPr>
          <w:sz w:val="22"/>
          <w:szCs w:val="22"/>
        </w:rPr>
      </w:pPr>
      <w:r w:rsidRPr="008A2C2A">
        <w:rPr>
          <w:sz w:val="22"/>
          <w:szCs w:val="22"/>
        </w:rPr>
        <w:t>(7)(i) A CMS is out of control if—</w:t>
      </w:r>
    </w:p>
    <w:p w:rsidR="008A2C2A" w:rsidRPr="008A2C2A" w:rsidRDefault="008A2C2A" w:rsidP="008A2C2A">
      <w:pPr>
        <w:pStyle w:val="NormalWeb"/>
        <w:rPr>
          <w:sz w:val="22"/>
          <w:szCs w:val="22"/>
        </w:rPr>
      </w:pPr>
      <w:r w:rsidRPr="008A2C2A">
        <w:rPr>
          <w:sz w:val="22"/>
          <w:szCs w:val="22"/>
        </w:rPr>
        <w:t xml:space="preserve">(A) The zero (low-level), mid-level (if applicable), or high-level calibration drift (CD) exceeds two times the applicable CD specification in the applicable performance specification or in the relevant standard; or </w:t>
      </w:r>
    </w:p>
    <w:p w:rsidR="008A2C2A" w:rsidRPr="008A2C2A" w:rsidRDefault="008A2C2A" w:rsidP="008A2C2A">
      <w:pPr>
        <w:pStyle w:val="NormalWeb"/>
        <w:rPr>
          <w:sz w:val="22"/>
          <w:szCs w:val="22"/>
        </w:rPr>
      </w:pPr>
      <w:r w:rsidRPr="008A2C2A">
        <w:rPr>
          <w:sz w:val="22"/>
          <w:szCs w:val="22"/>
        </w:rPr>
        <w:t>(B) The CMS fails a performance test audit (e.g., cylinder gas audit), relative accuracy audit, relative accuracy test audit, or linearity test audit; or</w:t>
      </w:r>
    </w:p>
    <w:p w:rsidR="008A2C2A" w:rsidRPr="008A2C2A" w:rsidRDefault="008A2C2A" w:rsidP="008A2C2A">
      <w:pPr>
        <w:pStyle w:val="NormalWeb"/>
        <w:rPr>
          <w:sz w:val="22"/>
          <w:szCs w:val="22"/>
        </w:rPr>
      </w:pPr>
      <w:r w:rsidRPr="008A2C2A">
        <w:rPr>
          <w:sz w:val="22"/>
          <w:szCs w:val="22"/>
        </w:rPr>
        <w:t>(C) The COMS CD exceeds two times the limit in the applicable performance specification in the relevant standard.</w:t>
      </w:r>
    </w:p>
    <w:p w:rsidR="008A2C2A" w:rsidRPr="008A2C2A" w:rsidRDefault="008A2C2A" w:rsidP="008A2C2A">
      <w:pPr>
        <w:pStyle w:val="NormalWeb"/>
        <w:rPr>
          <w:sz w:val="22"/>
          <w:szCs w:val="22"/>
        </w:rPr>
      </w:pPr>
      <w:r w:rsidRPr="008A2C2A">
        <w:rPr>
          <w:sz w:val="22"/>
          <w:szCs w:val="22"/>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8A2C2A" w:rsidRPr="008A2C2A" w:rsidRDefault="008A2C2A" w:rsidP="008A2C2A">
      <w:pPr>
        <w:pStyle w:val="NormalWeb"/>
        <w:rPr>
          <w:sz w:val="22"/>
          <w:szCs w:val="22"/>
        </w:rPr>
      </w:pPr>
      <w:r w:rsidRPr="008A2C2A">
        <w:rPr>
          <w:sz w:val="22"/>
          <w:szCs w:val="22"/>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8A2C2A" w:rsidRPr="008A2C2A" w:rsidRDefault="008A2C2A" w:rsidP="008A2C2A">
      <w:pPr>
        <w:pStyle w:val="NormalWeb"/>
        <w:rPr>
          <w:sz w:val="22"/>
          <w:szCs w:val="22"/>
        </w:rPr>
      </w:pPr>
      <w:r w:rsidRPr="008A2C2A">
        <w:rPr>
          <w:sz w:val="22"/>
          <w:szCs w:val="22"/>
        </w:rPr>
        <w:t xml:space="preserve">(d) </w:t>
      </w:r>
      <w:r w:rsidRPr="008A2C2A">
        <w:rPr>
          <w:i/>
          <w:iCs/>
          <w:sz w:val="22"/>
          <w:szCs w:val="22"/>
        </w:rPr>
        <w:t>Quality control program.</w:t>
      </w:r>
      <w:r w:rsidRPr="008A2C2A">
        <w:rPr>
          <w:sz w:val="22"/>
          <w:szCs w:val="22"/>
        </w:rPr>
        <w:t xml:space="preserve"> (1) The results of the quality control program required in this paragraph will be considered by the Administrator when he/she determines the validity of monitoring data.</w:t>
      </w:r>
    </w:p>
    <w:p w:rsidR="008A2C2A" w:rsidRPr="008A2C2A" w:rsidRDefault="008A2C2A" w:rsidP="008A2C2A">
      <w:pPr>
        <w:pStyle w:val="NormalWeb"/>
        <w:rPr>
          <w:sz w:val="22"/>
          <w:szCs w:val="22"/>
        </w:rPr>
      </w:pPr>
      <w:r w:rsidRPr="008A2C2A">
        <w:rPr>
          <w:sz w:val="22"/>
          <w:szCs w:val="22"/>
        </w:rPr>
        <w:t xml:space="preserve">(2)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w:t>
      </w:r>
      <w:r w:rsidRPr="008A2C2A">
        <w:rPr>
          <w:sz w:val="22"/>
          <w:szCs w:val="22"/>
        </w:rPr>
        <w:lastRenderedPageBreak/>
        <w:t>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8A2C2A" w:rsidRPr="008A2C2A" w:rsidRDefault="008A2C2A" w:rsidP="008A2C2A">
      <w:pPr>
        <w:pStyle w:val="NormalWeb"/>
        <w:rPr>
          <w:sz w:val="22"/>
          <w:szCs w:val="22"/>
        </w:rPr>
      </w:pPr>
      <w:r w:rsidRPr="008A2C2A">
        <w:rPr>
          <w:sz w:val="22"/>
          <w:szCs w:val="22"/>
        </w:rPr>
        <w:t>(i) Initial and any subsequent calibration of the CMS;</w:t>
      </w:r>
    </w:p>
    <w:p w:rsidR="008A2C2A" w:rsidRPr="008A2C2A" w:rsidRDefault="008A2C2A" w:rsidP="008A2C2A">
      <w:pPr>
        <w:pStyle w:val="NormalWeb"/>
        <w:rPr>
          <w:sz w:val="22"/>
          <w:szCs w:val="22"/>
        </w:rPr>
      </w:pPr>
      <w:r w:rsidRPr="008A2C2A">
        <w:rPr>
          <w:sz w:val="22"/>
          <w:szCs w:val="22"/>
        </w:rPr>
        <w:t>(ii) Determination and adjustment of the calibration drift of the CMS;</w:t>
      </w:r>
    </w:p>
    <w:p w:rsidR="008A2C2A" w:rsidRPr="008A2C2A" w:rsidRDefault="008A2C2A" w:rsidP="008A2C2A">
      <w:pPr>
        <w:pStyle w:val="NormalWeb"/>
        <w:rPr>
          <w:sz w:val="22"/>
          <w:szCs w:val="22"/>
        </w:rPr>
      </w:pPr>
      <w:r w:rsidRPr="008A2C2A">
        <w:rPr>
          <w:sz w:val="22"/>
          <w:szCs w:val="22"/>
        </w:rPr>
        <w:t>(iii) Preventive maintenance of the CMS, including spare parts inventory;</w:t>
      </w:r>
    </w:p>
    <w:p w:rsidR="008A2C2A" w:rsidRPr="008A2C2A" w:rsidRDefault="008A2C2A" w:rsidP="008A2C2A">
      <w:pPr>
        <w:pStyle w:val="NormalWeb"/>
        <w:rPr>
          <w:sz w:val="22"/>
          <w:szCs w:val="22"/>
        </w:rPr>
      </w:pPr>
      <w:r w:rsidRPr="008A2C2A">
        <w:rPr>
          <w:sz w:val="22"/>
          <w:szCs w:val="22"/>
        </w:rPr>
        <w:t>(iv) Data recording, calculations, and reporting;</w:t>
      </w:r>
    </w:p>
    <w:p w:rsidR="008A2C2A" w:rsidRPr="008A2C2A" w:rsidRDefault="008A2C2A" w:rsidP="008A2C2A">
      <w:pPr>
        <w:pStyle w:val="NormalWeb"/>
        <w:rPr>
          <w:sz w:val="22"/>
          <w:szCs w:val="22"/>
        </w:rPr>
      </w:pPr>
      <w:r w:rsidRPr="008A2C2A">
        <w:rPr>
          <w:sz w:val="22"/>
          <w:szCs w:val="22"/>
        </w:rPr>
        <w:t>(v) Accuracy audit procedures, including sampling and analysis methods; and</w:t>
      </w:r>
    </w:p>
    <w:p w:rsidR="008A2C2A" w:rsidRPr="008A2C2A" w:rsidRDefault="008A2C2A" w:rsidP="008A2C2A">
      <w:pPr>
        <w:pStyle w:val="NormalWeb"/>
        <w:rPr>
          <w:sz w:val="22"/>
          <w:szCs w:val="22"/>
        </w:rPr>
      </w:pPr>
      <w:r w:rsidRPr="008A2C2A">
        <w:rPr>
          <w:sz w:val="22"/>
          <w:szCs w:val="22"/>
        </w:rPr>
        <w:t>(vi) Program of corrective action for a malfunctioning CMS.</w:t>
      </w:r>
    </w:p>
    <w:p w:rsidR="008A2C2A" w:rsidRPr="008A2C2A" w:rsidRDefault="008A2C2A" w:rsidP="008A2C2A">
      <w:pPr>
        <w:pStyle w:val="NormalWeb"/>
        <w:rPr>
          <w:sz w:val="22"/>
          <w:szCs w:val="22"/>
        </w:rPr>
      </w:pPr>
      <w:r w:rsidRPr="008A2C2A">
        <w:rPr>
          <w:sz w:val="22"/>
          <w:szCs w:val="22"/>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8A2C2A" w:rsidRPr="008A2C2A" w:rsidRDefault="008A2C2A" w:rsidP="008A2C2A">
      <w:pPr>
        <w:pStyle w:val="NormalWeb"/>
        <w:rPr>
          <w:sz w:val="22"/>
          <w:szCs w:val="22"/>
        </w:rPr>
      </w:pPr>
      <w:r w:rsidRPr="008A2C2A">
        <w:rPr>
          <w:sz w:val="22"/>
          <w:szCs w:val="22"/>
        </w:rPr>
        <w:t xml:space="preserve">(e) </w:t>
      </w:r>
      <w:r w:rsidRPr="008A2C2A">
        <w:rPr>
          <w:i/>
          <w:iCs/>
          <w:sz w:val="22"/>
          <w:szCs w:val="22"/>
        </w:rPr>
        <w:t>Performance evaluation of continuous monitoring systems</w:t>
      </w:r>
      <w:r w:rsidRPr="008A2C2A">
        <w:rPr>
          <w:sz w:val="22"/>
          <w:szCs w:val="22"/>
        </w:rPr>
        <w:t xml:space="preserve">—(1) </w:t>
      </w:r>
      <w:r w:rsidRPr="008A2C2A">
        <w:rPr>
          <w:i/>
          <w:iCs/>
          <w:sz w:val="22"/>
          <w:szCs w:val="22"/>
        </w:rPr>
        <w:t>General.</w:t>
      </w:r>
      <w:r w:rsidRPr="008A2C2A">
        <w:rPr>
          <w:sz w:val="22"/>
          <w:szCs w:val="22"/>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Notification of performance evaluation.</w:t>
      </w:r>
      <w:r w:rsidRPr="008A2C2A">
        <w:rPr>
          <w:sz w:val="22"/>
          <w:szCs w:val="22"/>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8A2C2A" w:rsidRPr="008A2C2A" w:rsidRDefault="008A2C2A" w:rsidP="008A2C2A">
      <w:pPr>
        <w:pStyle w:val="NormalWeb"/>
        <w:rPr>
          <w:sz w:val="22"/>
          <w:szCs w:val="22"/>
        </w:rPr>
      </w:pPr>
      <w:r w:rsidRPr="008A2C2A">
        <w:rPr>
          <w:sz w:val="22"/>
          <w:szCs w:val="22"/>
        </w:rPr>
        <w:t xml:space="preserve">(3)(i) </w:t>
      </w:r>
      <w:r w:rsidRPr="008A2C2A">
        <w:rPr>
          <w:i/>
          <w:iCs/>
          <w:sz w:val="22"/>
          <w:szCs w:val="22"/>
        </w:rPr>
        <w:t>Submission of site-specific performance evaluation test plan.</w:t>
      </w:r>
      <w:r w:rsidRPr="008A2C2A">
        <w:rPr>
          <w:sz w:val="22"/>
          <w:szCs w:val="22"/>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8A2C2A" w:rsidRPr="008A2C2A" w:rsidRDefault="008A2C2A" w:rsidP="008A2C2A">
      <w:pPr>
        <w:pStyle w:val="NormalWeb"/>
        <w:rPr>
          <w:sz w:val="22"/>
          <w:szCs w:val="22"/>
        </w:rPr>
      </w:pPr>
      <w:r w:rsidRPr="008A2C2A">
        <w:rPr>
          <w:sz w:val="22"/>
          <w:szCs w:val="22"/>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8A2C2A" w:rsidRPr="008A2C2A" w:rsidRDefault="008A2C2A" w:rsidP="008A2C2A">
      <w:pPr>
        <w:pStyle w:val="NormalWeb"/>
        <w:rPr>
          <w:sz w:val="22"/>
          <w:szCs w:val="22"/>
        </w:rPr>
      </w:pPr>
      <w:r w:rsidRPr="008A2C2A">
        <w:rPr>
          <w:sz w:val="22"/>
          <w:szCs w:val="22"/>
        </w:rPr>
        <w:lastRenderedPageBreak/>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8A2C2A" w:rsidRPr="008A2C2A" w:rsidRDefault="008A2C2A" w:rsidP="008A2C2A">
      <w:pPr>
        <w:pStyle w:val="NormalWeb"/>
        <w:rPr>
          <w:sz w:val="22"/>
          <w:szCs w:val="22"/>
        </w:rPr>
      </w:pPr>
      <w:r w:rsidRPr="008A2C2A">
        <w:rPr>
          <w:sz w:val="22"/>
          <w:szCs w:val="22"/>
        </w:rPr>
        <w:t>(iv) The Administrator may request additional relevant information after the submittal of a site-specific performance evaluation test plan.</w:t>
      </w:r>
    </w:p>
    <w:p w:rsidR="008A2C2A" w:rsidRPr="008A2C2A" w:rsidRDefault="008A2C2A" w:rsidP="008A2C2A">
      <w:pPr>
        <w:pStyle w:val="NormalWeb"/>
        <w:rPr>
          <w:sz w:val="22"/>
          <w:szCs w:val="22"/>
        </w:rPr>
      </w:pPr>
      <w:r w:rsidRPr="008A2C2A">
        <w:rPr>
          <w:sz w:val="22"/>
          <w:szCs w:val="22"/>
        </w:rPr>
        <w:t>(v) In the event that the Administrator fails to approve or disapprove the site-specific performance evaluation test plan within the time period specified in §63.7(c)(3), the following conditions shall apply:</w:t>
      </w:r>
    </w:p>
    <w:p w:rsidR="008A2C2A" w:rsidRPr="008A2C2A" w:rsidRDefault="008A2C2A" w:rsidP="008A2C2A">
      <w:pPr>
        <w:pStyle w:val="NormalWeb"/>
        <w:rPr>
          <w:sz w:val="22"/>
          <w:szCs w:val="22"/>
        </w:rPr>
      </w:pPr>
      <w:r w:rsidRPr="008A2C2A">
        <w:rPr>
          <w:sz w:val="22"/>
          <w:szCs w:val="22"/>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8A2C2A" w:rsidRPr="008A2C2A" w:rsidRDefault="008A2C2A" w:rsidP="008A2C2A">
      <w:pPr>
        <w:pStyle w:val="NormalWeb"/>
        <w:rPr>
          <w:sz w:val="22"/>
          <w:szCs w:val="22"/>
        </w:rPr>
      </w:pPr>
      <w:r w:rsidRPr="008A2C2A">
        <w:rPr>
          <w:sz w:val="22"/>
          <w:szCs w:val="22"/>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8A2C2A" w:rsidRPr="008A2C2A" w:rsidRDefault="008A2C2A" w:rsidP="008A2C2A">
      <w:pPr>
        <w:pStyle w:val="NormalWeb"/>
        <w:rPr>
          <w:sz w:val="22"/>
          <w:szCs w:val="22"/>
        </w:rPr>
      </w:pPr>
      <w:r w:rsidRPr="008A2C2A">
        <w:rPr>
          <w:sz w:val="22"/>
          <w:szCs w:val="22"/>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8A2C2A" w:rsidRPr="008A2C2A" w:rsidRDefault="008A2C2A" w:rsidP="008A2C2A">
      <w:pPr>
        <w:pStyle w:val="NormalWeb"/>
        <w:rPr>
          <w:sz w:val="22"/>
          <w:szCs w:val="22"/>
        </w:rPr>
      </w:pPr>
      <w:r w:rsidRPr="008A2C2A">
        <w:rPr>
          <w:sz w:val="22"/>
          <w:szCs w:val="22"/>
        </w:rPr>
        <w:t xml:space="preserve">(A) Relieve an owner or operator of legal responsibility for compliance with any applicable provisions of this part or with any other applicable Federal, State, or local requirement; or </w:t>
      </w:r>
    </w:p>
    <w:p w:rsidR="008A2C2A" w:rsidRPr="008A2C2A" w:rsidRDefault="008A2C2A" w:rsidP="008A2C2A">
      <w:pPr>
        <w:pStyle w:val="NormalWeb"/>
        <w:rPr>
          <w:sz w:val="22"/>
          <w:szCs w:val="22"/>
        </w:rPr>
      </w:pPr>
      <w:r w:rsidRPr="008A2C2A">
        <w:rPr>
          <w:sz w:val="22"/>
          <w:szCs w:val="22"/>
        </w:rPr>
        <w:t xml:space="preserve">(B) Prevent the Administrator from implementing or enforcing this part or taking any other action under the Act. </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Conduct of performance evaluation and performance evaluation dates.</w:t>
      </w:r>
      <w:r w:rsidRPr="008A2C2A">
        <w:rPr>
          <w:sz w:val="22"/>
          <w:szCs w:val="22"/>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8A2C2A" w:rsidRPr="008A2C2A" w:rsidRDefault="008A2C2A" w:rsidP="008A2C2A">
      <w:pPr>
        <w:pStyle w:val="NormalWeb"/>
        <w:rPr>
          <w:sz w:val="22"/>
          <w:szCs w:val="22"/>
        </w:rPr>
      </w:pPr>
      <w:r w:rsidRPr="008A2C2A">
        <w:rPr>
          <w:sz w:val="22"/>
          <w:szCs w:val="22"/>
        </w:rPr>
        <w:lastRenderedPageBreak/>
        <w:t xml:space="preserve">(5) </w:t>
      </w:r>
      <w:r w:rsidRPr="008A2C2A">
        <w:rPr>
          <w:i/>
          <w:iCs/>
          <w:sz w:val="22"/>
          <w:szCs w:val="22"/>
        </w:rPr>
        <w:t>Reporting performance evaluation results.</w:t>
      </w:r>
      <w:r w:rsidRPr="008A2C2A">
        <w:rPr>
          <w:sz w:val="22"/>
          <w:szCs w:val="22"/>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8A2C2A" w:rsidRPr="008A2C2A" w:rsidRDefault="008A2C2A" w:rsidP="008A2C2A">
      <w:pPr>
        <w:pStyle w:val="NormalWeb"/>
        <w:rPr>
          <w:sz w:val="22"/>
          <w:szCs w:val="22"/>
        </w:rPr>
      </w:pPr>
      <w:r w:rsidRPr="008A2C2A">
        <w:rPr>
          <w:sz w:val="22"/>
          <w:szCs w:val="22"/>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8A2C2A" w:rsidRPr="008A2C2A" w:rsidRDefault="008A2C2A" w:rsidP="008A2C2A">
      <w:pPr>
        <w:pStyle w:val="NormalWeb"/>
        <w:rPr>
          <w:sz w:val="22"/>
          <w:szCs w:val="22"/>
        </w:rPr>
      </w:pPr>
      <w:r w:rsidRPr="008A2C2A">
        <w:rPr>
          <w:sz w:val="22"/>
          <w:szCs w:val="22"/>
        </w:rPr>
        <w:t xml:space="preserve">(f) </w:t>
      </w:r>
      <w:r w:rsidRPr="008A2C2A">
        <w:rPr>
          <w:i/>
          <w:iCs/>
          <w:sz w:val="22"/>
          <w:szCs w:val="22"/>
        </w:rPr>
        <w:t>Use of an alternative monitoring method</w:t>
      </w:r>
      <w:r w:rsidRPr="008A2C2A">
        <w:rPr>
          <w:sz w:val="22"/>
          <w:szCs w:val="22"/>
        </w:rPr>
        <w:t xml:space="preserve">—(1) </w:t>
      </w:r>
      <w:r w:rsidRPr="008A2C2A">
        <w:rPr>
          <w:i/>
          <w:iCs/>
          <w:sz w:val="22"/>
          <w:szCs w:val="22"/>
        </w:rPr>
        <w:t>General.</w:t>
      </w:r>
      <w:r w:rsidRPr="008A2C2A">
        <w:rPr>
          <w:sz w:val="22"/>
          <w:szCs w:val="22"/>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8A2C2A" w:rsidRPr="008A2C2A" w:rsidRDefault="008A2C2A" w:rsidP="008A2C2A">
      <w:pPr>
        <w:pStyle w:val="NormalWeb"/>
        <w:rPr>
          <w:sz w:val="22"/>
          <w:szCs w:val="22"/>
        </w:rPr>
      </w:pPr>
      <w:r w:rsidRPr="008A2C2A">
        <w:rPr>
          <w:sz w:val="22"/>
          <w:szCs w:val="22"/>
        </w:rPr>
        <w:t xml:space="preserve">(2) After receipt and consideration of written application, the Administrator may approve alternatives to any monitoring methods or procedures of this part including, but not limited to, the following: </w:t>
      </w:r>
    </w:p>
    <w:p w:rsidR="008A2C2A" w:rsidRPr="008A2C2A" w:rsidRDefault="008A2C2A" w:rsidP="008A2C2A">
      <w:pPr>
        <w:pStyle w:val="NormalWeb"/>
        <w:rPr>
          <w:sz w:val="22"/>
          <w:szCs w:val="22"/>
        </w:rPr>
      </w:pPr>
      <w:r w:rsidRPr="008A2C2A">
        <w:rPr>
          <w:sz w:val="22"/>
          <w:szCs w:val="22"/>
        </w:rPr>
        <w:t xml:space="preserve">(i) Alternative monitoring requirements when installation of a CMS specified by a relevant standard would not provide accurate measurements due to liquid water or other interferences caused by substances within the effluent gases; </w:t>
      </w:r>
    </w:p>
    <w:p w:rsidR="008A2C2A" w:rsidRPr="008A2C2A" w:rsidRDefault="008A2C2A" w:rsidP="008A2C2A">
      <w:pPr>
        <w:pStyle w:val="NormalWeb"/>
        <w:rPr>
          <w:sz w:val="22"/>
          <w:szCs w:val="22"/>
        </w:rPr>
      </w:pPr>
      <w:r w:rsidRPr="008A2C2A">
        <w:rPr>
          <w:sz w:val="22"/>
          <w:szCs w:val="22"/>
        </w:rPr>
        <w:t xml:space="preserve">(ii) Alternative monitoring requirements when the affected source is infrequently operated; </w:t>
      </w:r>
    </w:p>
    <w:p w:rsidR="008A2C2A" w:rsidRPr="008A2C2A" w:rsidRDefault="008A2C2A" w:rsidP="008A2C2A">
      <w:pPr>
        <w:pStyle w:val="NormalWeb"/>
        <w:rPr>
          <w:sz w:val="22"/>
          <w:szCs w:val="22"/>
        </w:rPr>
      </w:pPr>
      <w:r w:rsidRPr="008A2C2A">
        <w:rPr>
          <w:sz w:val="22"/>
          <w:szCs w:val="22"/>
        </w:rPr>
        <w:t xml:space="preserve">(iii) Alternative monitoring requirements to accommodate CEMS that require additional measurements to correct for stack moisture conditions; </w:t>
      </w:r>
    </w:p>
    <w:p w:rsidR="008A2C2A" w:rsidRPr="008A2C2A" w:rsidRDefault="008A2C2A" w:rsidP="008A2C2A">
      <w:pPr>
        <w:pStyle w:val="NormalWeb"/>
        <w:rPr>
          <w:sz w:val="22"/>
          <w:szCs w:val="22"/>
        </w:rPr>
      </w:pPr>
      <w:r w:rsidRPr="008A2C2A">
        <w:rPr>
          <w:sz w:val="22"/>
          <w:szCs w:val="22"/>
        </w:rPr>
        <w:t xml:space="preserve">(iv) Alternative locations for installing CMS when the owner or operator can demonstrate that installation at alternate locations will enable accurate and representative measurements; </w:t>
      </w:r>
    </w:p>
    <w:p w:rsidR="008A2C2A" w:rsidRPr="008A2C2A" w:rsidRDefault="008A2C2A" w:rsidP="008A2C2A">
      <w:pPr>
        <w:pStyle w:val="NormalWeb"/>
        <w:rPr>
          <w:sz w:val="22"/>
          <w:szCs w:val="22"/>
        </w:rPr>
      </w:pPr>
      <w:r w:rsidRPr="008A2C2A">
        <w:rPr>
          <w:sz w:val="22"/>
          <w:szCs w:val="22"/>
        </w:rPr>
        <w:t xml:space="preserve">(v) Alternate methods for converting pollutant concentration measurements to units of the relevant standard; </w:t>
      </w:r>
    </w:p>
    <w:p w:rsidR="008A2C2A" w:rsidRPr="008A2C2A" w:rsidRDefault="008A2C2A" w:rsidP="008A2C2A">
      <w:pPr>
        <w:pStyle w:val="NormalWeb"/>
        <w:rPr>
          <w:sz w:val="22"/>
          <w:szCs w:val="22"/>
        </w:rPr>
      </w:pPr>
      <w:r w:rsidRPr="008A2C2A">
        <w:rPr>
          <w:sz w:val="22"/>
          <w:szCs w:val="22"/>
        </w:rPr>
        <w:t xml:space="preserve">(vi) Alternate procedures for performing daily checks of zero (low-level) and high-level drift that do not involve use of high-level gases or test cells; </w:t>
      </w:r>
    </w:p>
    <w:p w:rsidR="008A2C2A" w:rsidRPr="008A2C2A" w:rsidRDefault="008A2C2A" w:rsidP="008A2C2A">
      <w:pPr>
        <w:pStyle w:val="NormalWeb"/>
        <w:rPr>
          <w:sz w:val="22"/>
          <w:szCs w:val="22"/>
        </w:rPr>
      </w:pPr>
      <w:r w:rsidRPr="008A2C2A">
        <w:rPr>
          <w:sz w:val="22"/>
          <w:szCs w:val="22"/>
        </w:rPr>
        <w:t xml:space="preserve">(vii) Alternatives to the American Society for Testing and Materials (ASTM) test methods or sampling procedures specified by any relevant standard; </w:t>
      </w:r>
    </w:p>
    <w:p w:rsidR="008A2C2A" w:rsidRPr="008A2C2A" w:rsidRDefault="008A2C2A" w:rsidP="008A2C2A">
      <w:pPr>
        <w:pStyle w:val="NormalWeb"/>
        <w:rPr>
          <w:sz w:val="22"/>
          <w:szCs w:val="22"/>
        </w:rPr>
      </w:pPr>
      <w:r w:rsidRPr="008A2C2A">
        <w:rPr>
          <w:sz w:val="22"/>
          <w:szCs w:val="22"/>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8A2C2A" w:rsidRPr="008A2C2A" w:rsidRDefault="008A2C2A" w:rsidP="008A2C2A">
      <w:pPr>
        <w:pStyle w:val="NormalWeb"/>
        <w:rPr>
          <w:sz w:val="22"/>
          <w:szCs w:val="22"/>
        </w:rPr>
      </w:pPr>
      <w:r w:rsidRPr="008A2C2A">
        <w:rPr>
          <w:sz w:val="22"/>
          <w:szCs w:val="22"/>
        </w:rPr>
        <w:t xml:space="preserve">(ix) Alternative monitoring requirements when the effluent from a single affected source or the combined effluent from two or more affected sources is released to the atmosphere through more than one point. </w:t>
      </w:r>
    </w:p>
    <w:p w:rsidR="008A2C2A" w:rsidRPr="008A2C2A" w:rsidRDefault="008A2C2A" w:rsidP="008A2C2A">
      <w:pPr>
        <w:pStyle w:val="NormalWeb"/>
        <w:rPr>
          <w:sz w:val="22"/>
          <w:szCs w:val="22"/>
        </w:rPr>
      </w:pPr>
      <w:r w:rsidRPr="008A2C2A">
        <w:rPr>
          <w:sz w:val="22"/>
          <w:szCs w:val="22"/>
        </w:rPr>
        <w:lastRenderedPageBreak/>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8A2C2A" w:rsidRPr="008A2C2A" w:rsidRDefault="008A2C2A" w:rsidP="008A2C2A">
      <w:pPr>
        <w:pStyle w:val="NormalWeb"/>
        <w:rPr>
          <w:sz w:val="22"/>
          <w:szCs w:val="22"/>
        </w:rPr>
      </w:pPr>
      <w:r w:rsidRPr="008A2C2A">
        <w:rPr>
          <w:sz w:val="22"/>
          <w:szCs w:val="22"/>
        </w:rPr>
        <w:t xml:space="preserve">(4)(i) </w:t>
      </w:r>
      <w:r w:rsidRPr="008A2C2A">
        <w:rPr>
          <w:i/>
          <w:iCs/>
          <w:sz w:val="22"/>
          <w:szCs w:val="22"/>
        </w:rPr>
        <w:t>Request to use alternative monitoring procedure.</w:t>
      </w:r>
      <w:r w:rsidRPr="008A2C2A">
        <w:rPr>
          <w:sz w:val="22"/>
          <w:szCs w:val="22"/>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8A2C2A" w:rsidRPr="008A2C2A" w:rsidRDefault="008A2C2A" w:rsidP="008A2C2A">
      <w:pPr>
        <w:pStyle w:val="NormalWeb"/>
        <w:rPr>
          <w:sz w:val="22"/>
          <w:szCs w:val="22"/>
        </w:rPr>
      </w:pPr>
      <w:r w:rsidRPr="008A2C2A">
        <w:rPr>
          <w:sz w:val="22"/>
          <w:szCs w:val="22"/>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8A2C2A" w:rsidRPr="008A2C2A" w:rsidRDefault="008A2C2A" w:rsidP="008A2C2A">
      <w:pPr>
        <w:pStyle w:val="NormalWeb"/>
        <w:rPr>
          <w:sz w:val="22"/>
          <w:szCs w:val="22"/>
        </w:rPr>
      </w:pPr>
      <w:r w:rsidRPr="008A2C2A">
        <w:rPr>
          <w:sz w:val="22"/>
          <w:szCs w:val="22"/>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8A2C2A" w:rsidRPr="008A2C2A" w:rsidRDefault="008A2C2A" w:rsidP="008A2C2A">
      <w:pPr>
        <w:pStyle w:val="NormalWeb"/>
        <w:rPr>
          <w:sz w:val="22"/>
          <w:szCs w:val="22"/>
        </w:rPr>
      </w:pPr>
      <w:r w:rsidRPr="008A2C2A">
        <w:rPr>
          <w:sz w:val="22"/>
          <w:szCs w:val="22"/>
        </w:rPr>
        <w:t xml:space="preserve">(iv) Application for minor changes to monitoring procedures, as specified in paragraph (b)(1) of this section, may be made in the site-specific performance evaluation plan. </w:t>
      </w:r>
    </w:p>
    <w:p w:rsidR="008A2C2A" w:rsidRPr="008A2C2A" w:rsidRDefault="008A2C2A" w:rsidP="008A2C2A">
      <w:pPr>
        <w:pStyle w:val="NormalWeb"/>
        <w:rPr>
          <w:sz w:val="22"/>
          <w:szCs w:val="22"/>
        </w:rPr>
      </w:pPr>
      <w:r w:rsidRPr="008A2C2A">
        <w:rPr>
          <w:sz w:val="22"/>
          <w:szCs w:val="22"/>
        </w:rPr>
        <w:t xml:space="preserve">(5) </w:t>
      </w:r>
      <w:r w:rsidRPr="008A2C2A">
        <w:rPr>
          <w:i/>
          <w:iCs/>
          <w:sz w:val="22"/>
          <w:szCs w:val="22"/>
        </w:rPr>
        <w:t>Approval of request to use alternative monitoring procedure.</w:t>
      </w:r>
      <w:r w:rsidRPr="008A2C2A">
        <w:rPr>
          <w:sz w:val="22"/>
          <w:szCs w:val="22"/>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8A2C2A" w:rsidRPr="008A2C2A" w:rsidRDefault="008A2C2A" w:rsidP="008A2C2A">
      <w:pPr>
        <w:pStyle w:val="NormalWeb"/>
        <w:rPr>
          <w:sz w:val="22"/>
          <w:szCs w:val="22"/>
        </w:rPr>
      </w:pPr>
      <w:r w:rsidRPr="008A2C2A">
        <w:rPr>
          <w:sz w:val="22"/>
          <w:szCs w:val="22"/>
        </w:rPr>
        <w:t xml:space="preserve">(A) Notice of the information and findings on which the intended disapproval is based; and </w:t>
      </w:r>
    </w:p>
    <w:p w:rsidR="008A2C2A" w:rsidRPr="008A2C2A" w:rsidRDefault="008A2C2A" w:rsidP="008A2C2A">
      <w:pPr>
        <w:pStyle w:val="NormalWeb"/>
        <w:rPr>
          <w:sz w:val="22"/>
          <w:szCs w:val="22"/>
        </w:rPr>
      </w:pPr>
      <w:r w:rsidRPr="008A2C2A">
        <w:rPr>
          <w:sz w:val="22"/>
          <w:szCs w:val="22"/>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8A2C2A" w:rsidRPr="008A2C2A" w:rsidRDefault="008A2C2A" w:rsidP="008A2C2A">
      <w:pPr>
        <w:pStyle w:val="NormalWeb"/>
        <w:rPr>
          <w:sz w:val="22"/>
          <w:szCs w:val="22"/>
        </w:rPr>
      </w:pPr>
      <w:r w:rsidRPr="008A2C2A">
        <w:rPr>
          <w:sz w:val="22"/>
          <w:szCs w:val="22"/>
        </w:rPr>
        <w:t xml:space="preserve">(ii) The Administrator may establish general procedures and criteria in a relevant standard to accomplish the requirements of paragraph (f)(5)(i) of this section. </w:t>
      </w:r>
    </w:p>
    <w:p w:rsidR="008A2C2A" w:rsidRPr="008A2C2A" w:rsidRDefault="008A2C2A" w:rsidP="008A2C2A">
      <w:pPr>
        <w:pStyle w:val="NormalWeb"/>
        <w:rPr>
          <w:sz w:val="22"/>
          <w:szCs w:val="22"/>
        </w:rPr>
      </w:pPr>
      <w:r w:rsidRPr="008A2C2A">
        <w:rPr>
          <w:sz w:val="22"/>
          <w:szCs w:val="22"/>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8A2C2A" w:rsidRPr="008A2C2A" w:rsidRDefault="008A2C2A" w:rsidP="008A2C2A">
      <w:pPr>
        <w:pStyle w:val="NormalWeb"/>
        <w:rPr>
          <w:sz w:val="22"/>
          <w:szCs w:val="22"/>
        </w:rPr>
      </w:pPr>
      <w:r w:rsidRPr="008A2C2A">
        <w:rPr>
          <w:sz w:val="22"/>
          <w:szCs w:val="22"/>
        </w:rPr>
        <w:lastRenderedPageBreak/>
        <w:t xml:space="preserve">(6) </w:t>
      </w:r>
      <w:r w:rsidRPr="008A2C2A">
        <w:rPr>
          <w:i/>
          <w:iCs/>
          <w:sz w:val="22"/>
          <w:szCs w:val="22"/>
        </w:rPr>
        <w:t>Alternative to the relative accuracy test.</w:t>
      </w:r>
      <w:r w:rsidRPr="008A2C2A">
        <w:rPr>
          <w:sz w:val="22"/>
          <w:szCs w:val="22"/>
        </w:rPr>
        <w:t xml:space="preserve"> An alternative to the relative accuracy test for CEMS specified in a relevant standard may be requested as follows: </w:t>
      </w:r>
    </w:p>
    <w:p w:rsidR="008A2C2A" w:rsidRPr="008A2C2A" w:rsidRDefault="008A2C2A" w:rsidP="008A2C2A">
      <w:pPr>
        <w:pStyle w:val="NormalWeb"/>
        <w:rPr>
          <w:sz w:val="22"/>
          <w:szCs w:val="22"/>
        </w:rPr>
      </w:pPr>
      <w:r w:rsidRPr="008A2C2A">
        <w:rPr>
          <w:sz w:val="22"/>
          <w:szCs w:val="22"/>
        </w:rPr>
        <w:t xml:space="preserve">(i) </w:t>
      </w:r>
      <w:r w:rsidRPr="008A2C2A">
        <w:rPr>
          <w:i/>
          <w:iCs/>
          <w:sz w:val="22"/>
          <w:szCs w:val="22"/>
        </w:rPr>
        <w:t>Criteria for approval of alternative procedures.</w:t>
      </w:r>
      <w:r w:rsidRPr="008A2C2A">
        <w:rPr>
          <w:sz w:val="22"/>
          <w:szCs w:val="22"/>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8A2C2A" w:rsidRPr="008A2C2A" w:rsidRDefault="008A2C2A" w:rsidP="008A2C2A">
      <w:pPr>
        <w:pStyle w:val="NormalWeb"/>
        <w:rPr>
          <w:sz w:val="22"/>
          <w:szCs w:val="22"/>
        </w:rPr>
      </w:pPr>
      <w:r w:rsidRPr="008A2C2A">
        <w:rPr>
          <w:sz w:val="22"/>
          <w:szCs w:val="22"/>
        </w:rPr>
        <w:t xml:space="preserve">(ii) </w:t>
      </w:r>
      <w:r w:rsidRPr="008A2C2A">
        <w:rPr>
          <w:i/>
          <w:iCs/>
          <w:sz w:val="22"/>
          <w:szCs w:val="22"/>
        </w:rPr>
        <w:t>Petition to use alternative to relative accuracy test.</w:t>
      </w:r>
      <w:r w:rsidRPr="008A2C2A">
        <w:rPr>
          <w:sz w:val="22"/>
          <w:szCs w:val="22"/>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8A2C2A" w:rsidRPr="008A2C2A" w:rsidRDefault="008A2C2A" w:rsidP="008A2C2A">
      <w:pPr>
        <w:pStyle w:val="NormalWeb"/>
        <w:rPr>
          <w:sz w:val="22"/>
          <w:szCs w:val="22"/>
        </w:rPr>
      </w:pPr>
      <w:r w:rsidRPr="008A2C2A">
        <w:rPr>
          <w:sz w:val="22"/>
          <w:szCs w:val="22"/>
        </w:rPr>
        <w:t xml:space="preserve">(iii) </w:t>
      </w:r>
      <w:r w:rsidRPr="008A2C2A">
        <w:rPr>
          <w:i/>
          <w:iCs/>
          <w:sz w:val="22"/>
          <w:szCs w:val="22"/>
        </w:rPr>
        <w:t>Rescission of approval to use alternative to relative accuracy test.</w:t>
      </w:r>
      <w:r w:rsidRPr="008A2C2A">
        <w:rPr>
          <w:sz w:val="22"/>
          <w:szCs w:val="22"/>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8A2C2A" w:rsidRPr="008A2C2A" w:rsidRDefault="008A2C2A" w:rsidP="008A2C2A">
      <w:pPr>
        <w:pStyle w:val="NormalWeb"/>
        <w:rPr>
          <w:sz w:val="22"/>
          <w:szCs w:val="22"/>
        </w:rPr>
      </w:pPr>
      <w:r w:rsidRPr="008A2C2A">
        <w:rPr>
          <w:sz w:val="22"/>
          <w:szCs w:val="22"/>
        </w:rPr>
        <w:t xml:space="preserve">(g) </w:t>
      </w:r>
      <w:r w:rsidRPr="008A2C2A">
        <w:rPr>
          <w:i/>
          <w:iCs/>
          <w:sz w:val="22"/>
          <w:szCs w:val="22"/>
        </w:rPr>
        <w:t>Reduction of monitoring data.</w:t>
      </w:r>
      <w:r w:rsidRPr="008A2C2A">
        <w:rPr>
          <w:sz w:val="22"/>
          <w:szCs w:val="22"/>
        </w:rPr>
        <w:t xml:space="preserve"> (1) The owner or operator of each CMS must reduce the monitoring data as specified in paragraphs (g)(1) through (5) of this section. </w:t>
      </w:r>
    </w:p>
    <w:p w:rsidR="008A2C2A" w:rsidRPr="008A2C2A" w:rsidRDefault="008A2C2A" w:rsidP="008A2C2A">
      <w:pPr>
        <w:pStyle w:val="NormalWeb"/>
        <w:rPr>
          <w:sz w:val="22"/>
          <w:szCs w:val="22"/>
        </w:rPr>
      </w:pPr>
      <w:r w:rsidRPr="008A2C2A">
        <w:rPr>
          <w:sz w:val="22"/>
          <w:szCs w:val="22"/>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w:t>
      </w:r>
      <w:r w:rsidRPr="008A2C2A">
        <w:rPr>
          <w:sz w:val="22"/>
          <w:szCs w:val="22"/>
        </w:rPr>
        <w:lastRenderedPageBreak/>
        <w:t xml:space="preserve">a valid hourly average shall consist of at least two data points with each representing a 15-minute period. Alternatively, an arithmetic or integrated 1-hour average of CEMS data may be used. Time periods for averaging are defined in §63.2. </w:t>
      </w:r>
    </w:p>
    <w:p w:rsidR="008A2C2A" w:rsidRPr="008A2C2A" w:rsidRDefault="008A2C2A" w:rsidP="008A2C2A">
      <w:pPr>
        <w:pStyle w:val="NormalWeb"/>
        <w:rPr>
          <w:sz w:val="22"/>
          <w:szCs w:val="22"/>
        </w:rPr>
      </w:pPr>
      <w:r w:rsidRPr="008A2C2A">
        <w:rPr>
          <w:sz w:val="22"/>
          <w:szCs w:val="22"/>
        </w:rPr>
        <w:t>(3) The data may be recorded in reduced or nonreduced form (e.g., ppm pollutant and percent O</w:t>
      </w:r>
      <w:r w:rsidRPr="008A2C2A">
        <w:rPr>
          <w:sz w:val="22"/>
          <w:szCs w:val="22"/>
          <w:vertAlign w:val="subscript"/>
        </w:rPr>
        <w:t>2</w:t>
      </w:r>
      <w:r w:rsidRPr="008A2C2A">
        <w:rPr>
          <w:sz w:val="22"/>
          <w:szCs w:val="22"/>
        </w:rPr>
        <w:t xml:space="preserve"> or ng/J of pollutant). </w:t>
      </w:r>
    </w:p>
    <w:p w:rsidR="008A2C2A" w:rsidRPr="008A2C2A" w:rsidRDefault="008A2C2A" w:rsidP="008A2C2A">
      <w:pPr>
        <w:pStyle w:val="NormalWeb"/>
        <w:rPr>
          <w:sz w:val="22"/>
          <w:szCs w:val="22"/>
        </w:rPr>
      </w:pPr>
      <w:r w:rsidRPr="008A2C2A">
        <w:rPr>
          <w:sz w:val="22"/>
          <w:szCs w:val="22"/>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8A2C2A" w:rsidRPr="008A2C2A" w:rsidRDefault="008A2C2A" w:rsidP="008A2C2A">
      <w:pPr>
        <w:pStyle w:val="NormalWeb"/>
        <w:rPr>
          <w:sz w:val="22"/>
          <w:szCs w:val="22"/>
        </w:rPr>
      </w:pPr>
      <w:r w:rsidRPr="008A2C2A">
        <w:rPr>
          <w:sz w:val="22"/>
          <w:szCs w:val="22"/>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8A2C2A" w:rsidRPr="008A2C2A" w:rsidRDefault="008A2C2A" w:rsidP="008A2C2A">
      <w:pPr>
        <w:pStyle w:val="cita"/>
        <w:rPr>
          <w:sz w:val="22"/>
          <w:szCs w:val="22"/>
        </w:rPr>
      </w:pPr>
      <w:r w:rsidRPr="008A2C2A">
        <w:rPr>
          <w:sz w:val="22"/>
          <w:szCs w:val="22"/>
        </w:rPr>
        <w:t>[59 FR 12430, Mar. 16, 1994, as amended at 64 FR 7468, Feb. 12, 1999; 67 FR 16603, Apr. 5, 2002; 71 FR 20455, Apr. 20, 2006; 79 FR 11277, Feb. 27, 2014]</w:t>
      </w:r>
    </w:p>
    <w:p w:rsidR="008A2C2A" w:rsidRPr="009F0976" w:rsidRDefault="008A2C2A" w:rsidP="008A2C2A">
      <w:pPr>
        <w:pStyle w:val="Heading2"/>
        <w:rPr>
          <w:rFonts w:ascii="Times New Roman" w:hAnsi="Times New Roman" w:cs="Times New Roman"/>
          <w:b/>
          <w:color w:val="auto"/>
          <w:sz w:val="22"/>
          <w:szCs w:val="22"/>
        </w:rPr>
      </w:pPr>
      <w:bookmarkStart w:id="13" w:name="se40.11.63_19"/>
      <w:bookmarkEnd w:id="13"/>
      <w:r w:rsidRPr="009F0976">
        <w:rPr>
          <w:rFonts w:ascii="Times New Roman" w:hAnsi="Times New Roman" w:cs="Times New Roman"/>
          <w:b/>
          <w:color w:val="auto"/>
          <w:sz w:val="22"/>
          <w:szCs w:val="22"/>
        </w:rPr>
        <w:t>§63.9   Notification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 and general information.</w:t>
      </w:r>
      <w:r w:rsidRPr="008A2C2A">
        <w:rPr>
          <w:sz w:val="22"/>
          <w:szCs w:val="22"/>
        </w:rPr>
        <w:t xml:space="preserve"> (1) The applicability of this section is set out in §63.1(a)(4). </w:t>
      </w:r>
    </w:p>
    <w:p w:rsidR="008A2C2A" w:rsidRPr="008A2C2A" w:rsidRDefault="008A2C2A" w:rsidP="008A2C2A">
      <w:pPr>
        <w:pStyle w:val="NormalWeb"/>
        <w:rPr>
          <w:sz w:val="22"/>
          <w:szCs w:val="22"/>
        </w:rPr>
      </w:pPr>
      <w:r w:rsidRPr="008A2C2A">
        <w:rPr>
          <w:sz w:val="22"/>
          <w:szCs w:val="22"/>
        </w:rPr>
        <w:t xml:space="preserve">(2) For affected sources that have been granted an extension of compliance under subpart D of this part, the requirements of this section do not apply to those sources while they are operating under such compliance extensions. </w:t>
      </w:r>
    </w:p>
    <w:p w:rsidR="008A2C2A" w:rsidRPr="008A2C2A" w:rsidRDefault="008A2C2A" w:rsidP="008A2C2A">
      <w:pPr>
        <w:pStyle w:val="NormalWeb"/>
        <w:rPr>
          <w:sz w:val="22"/>
          <w:szCs w:val="22"/>
        </w:rPr>
      </w:pPr>
      <w:r w:rsidRPr="008A2C2A">
        <w:rPr>
          <w:sz w:val="22"/>
          <w:szCs w:val="22"/>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8A2C2A" w:rsidRPr="008A2C2A" w:rsidRDefault="008A2C2A" w:rsidP="008A2C2A">
      <w:pPr>
        <w:pStyle w:val="NormalWeb"/>
        <w:rPr>
          <w:sz w:val="22"/>
          <w:szCs w:val="22"/>
        </w:rPr>
      </w:pPr>
      <w:r w:rsidRPr="008A2C2A">
        <w:rPr>
          <w:sz w:val="22"/>
          <w:szCs w:val="22"/>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8A2C2A" w:rsidRPr="008A2C2A" w:rsidRDefault="008A2C2A" w:rsidP="008A2C2A">
      <w:pPr>
        <w:pStyle w:val="NormalWeb"/>
        <w:rPr>
          <w:sz w:val="22"/>
          <w:szCs w:val="22"/>
        </w:rPr>
      </w:pPr>
      <w:r w:rsidRPr="008A2C2A">
        <w:rPr>
          <w:sz w:val="22"/>
          <w:szCs w:val="22"/>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Initial notifications.</w:t>
      </w:r>
      <w:r w:rsidRPr="008A2C2A">
        <w:rPr>
          <w:sz w:val="22"/>
          <w:szCs w:val="22"/>
        </w:rPr>
        <w:t xml:space="preserve"> (1)(i) The requirements of this paragraph apply to the owner or operator of an affected source when such source becomes subject to a relevant standard. </w:t>
      </w:r>
    </w:p>
    <w:p w:rsidR="008A2C2A" w:rsidRPr="008A2C2A" w:rsidRDefault="008A2C2A" w:rsidP="008A2C2A">
      <w:pPr>
        <w:pStyle w:val="NormalWeb"/>
        <w:rPr>
          <w:sz w:val="22"/>
          <w:szCs w:val="22"/>
        </w:rPr>
      </w:pPr>
      <w:r w:rsidRPr="008A2C2A">
        <w:rPr>
          <w:sz w:val="22"/>
          <w:szCs w:val="22"/>
        </w:rPr>
        <w:lastRenderedPageBreak/>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8A2C2A" w:rsidRPr="008A2C2A" w:rsidRDefault="008A2C2A" w:rsidP="008A2C2A">
      <w:pPr>
        <w:pStyle w:val="NormalWeb"/>
        <w:rPr>
          <w:sz w:val="22"/>
          <w:szCs w:val="22"/>
        </w:rPr>
      </w:pPr>
      <w:r w:rsidRPr="008A2C2A">
        <w:rPr>
          <w:sz w:val="22"/>
          <w:szCs w:val="22"/>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8A2C2A" w:rsidRPr="008A2C2A" w:rsidRDefault="008A2C2A" w:rsidP="008A2C2A">
      <w:pPr>
        <w:pStyle w:val="NormalWeb"/>
        <w:rPr>
          <w:sz w:val="22"/>
          <w:szCs w:val="22"/>
        </w:rPr>
      </w:pPr>
      <w:r w:rsidRPr="008A2C2A">
        <w:rPr>
          <w:sz w:val="22"/>
          <w:szCs w:val="22"/>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8A2C2A" w:rsidRPr="008A2C2A" w:rsidRDefault="008A2C2A" w:rsidP="008A2C2A">
      <w:pPr>
        <w:pStyle w:val="NormalWeb"/>
        <w:rPr>
          <w:sz w:val="22"/>
          <w:szCs w:val="22"/>
        </w:rPr>
      </w:pPr>
      <w:r w:rsidRPr="008A2C2A">
        <w:rPr>
          <w:sz w:val="22"/>
          <w:szCs w:val="22"/>
        </w:rPr>
        <w:t xml:space="preserve">(i) The name and address of the owner or operator; </w:t>
      </w:r>
    </w:p>
    <w:p w:rsidR="008A2C2A" w:rsidRPr="008A2C2A" w:rsidRDefault="008A2C2A" w:rsidP="008A2C2A">
      <w:pPr>
        <w:pStyle w:val="NormalWeb"/>
        <w:rPr>
          <w:sz w:val="22"/>
          <w:szCs w:val="22"/>
        </w:rPr>
      </w:pPr>
      <w:r w:rsidRPr="008A2C2A">
        <w:rPr>
          <w:sz w:val="22"/>
          <w:szCs w:val="22"/>
        </w:rPr>
        <w:t xml:space="preserve">(ii) The address (i.e., physical location) of the affected source; </w:t>
      </w:r>
    </w:p>
    <w:p w:rsidR="008A2C2A" w:rsidRPr="008A2C2A" w:rsidRDefault="008A2C2A" w:rsidP="008A2C2A">
      <w:pPr>
        <w:pStyle w:val="NormalWeb"/>
        <w:rPr>
          <w:sz w:val="22"/>
          <w:szCs w:val="22"/>
        </w:rPr>
      </w:pPr>
      <w:r w:rsidRPr="008A2C2A">
        <w:rPr>
          <w:sz w:val="22"/>
          <w:szCs w:val="22"/>
        </w:rPr>
        <w:t xml:space="preserve">(iii) An identification of the relevant standard, or other requirement, that is the basis of the notification and the source's compliance date; </w:t>
      </w:r>
    </w:p>
    <w:p w:rsidR="008A2C2A" w:rsidRPr="008A2C2A" w:rsidRDefault="008A2C2A" w:rsidP="008A2C2A">
      <w:pPr>
        <w:pStyle w:val="NormalWeb"/>
        <w:rPr>
          <w:sz w:val="22"/>
          <w:szCs w:val="22"/>
        </w:rPr>
      </w:pPr>
      <w:r w:rsidRPr="008A2C2A">
        <w:rPr>
          <w:sz w:val="22"/>
          <w:szCs w:val="22"/>
        </w:rPr>
        <w:t>(iv) A brief description of the nature, size, design, and method of operation of the source and an identification of the types of emission points within the affected source subject to the relevant standard and types of hazardous air pollutants emitted; and</w:t>
      </w:r>
    </w:p>
    <w:p w:rsidR="008A2C2A" w:rsidRPr="008A2C2A" w:rsidRDefault="008A2C2A" w:rsidP="008A2C2A">
      <w:pPr>
        <w:pStyle w:val="NormalWeb"/>
        <w:rPr>
          <w:sz w:val="22"/>
          <w:szCs w:val="22"/>
        </w:rPr>
      </w:pPr>
      <w:r w:rsidRPr="008A2C2A">
        <w:rPr>
          <w:sz w:val="22"/>
          <w:szCs w:val="22"/>
        </w:rPr>
        <w:t xml:space="preserve">(v) A statement of whether the affected source is a major source or an area source. </w:t>
      </w:r>
    </w:p>
    <w:p w:rsidR="008A2C2A" w:rsidRPr="008A2C2A" w:rsidRDefault="008A2C2A" w:rsidP="008A2C2A">
      <w:pPr>
        <w:pStyle w:val="NormalWeb"/>
        <w:rPr>
          <w:sz w:val="22"/>
          <w:szCs w:val="22"/>
        </w:rPr>
      </w:pPr>
      <w:r w:rsidRPr="008A2C2A">
        <w:rPr>
          <w:sz w:val="22"/>
          <w:szCs w:val="22"/>
        </w:rPr>
        <w:t>(3) [Reserved]</w:t>
      </w:r>
    </w:p>
    <w:p w:rsidR="008A2C2A" w:rsidRPr="008A2C2A" w:rsidRDefault="008A2C2A" w:rsidP="008A2C2A">
      <w:pPr>
        <w:pStyle w:val="NormalWeb"/>
        <w:rPr>
          <w:sz w:val="22"/>
          <w:szCs w:val="22"/>
        </w:rPr>
      </w:pPr>
      <w:r w:rsidRPr="008A2C2A">
        <w:rPr>
          <w:sz w:val="22"/>
          <w:szCs w:val="22"/>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8A2C2A" w:rsidRPr="008A2C2A" w:rsidRDefault="008A2C2A" w:rsidP="008A2C2A">
      <w:pPr>
        <w:pStyle w:val="NormalWeb"/>
        <w:rPr>
          <w:sz w:val="22"/>
          <w:szCs w:val="22"/>
        </w:rPr>
      </w:pPr>
      <w:r w:rsidRPr="008A2C2A">
        <w:rPr>
          <w:sz w:val="22"/>
          <w:szCs w:val="22"/>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8A2C2A" w:rsidRPr="008A2C2A" w:rsidRDefault="008A2C2A" w:rsidP="008A2C2A">
      <w:pPr>
        <w:pStyle w:val="NormalWeb"/>
        <w:rPr>
          <w:sz w:val="22"/>
          <w:szCs w:val="22"/>
        </w:rPr>
      </w:pPr>
      <w:r w:rsidRPr="008A2C2A">
        <w:rPr>
          <w:sz w:val="22"/>
          <w:szCs w:val="22"/>
        </w:rPr>
        <w:t xml:space="preserve">(ii)-(iv) [Reserved] </w:t>
      </w:r>
    </w:p>
    <w:p w:rsidR="008A2C2A" w:rsidRPr="008A2C2A" w:rsidRDefault="008A2C2A" w:rsidP="008A2C2A">
      <w:pPr>
        <w:pStyle w:val="NormalWeb"/>
        <w:rPr>
          <w:sz w:val="22"/>
          <w:szCs w:val="22"/>
        </w:rPr>
      </w:pPr>
      <w:r w:rsidRPr="008A2C2A">
        <w:rPr>
          <w:sz w:val="22"/>
          <w:szCs w:val="22"/>
        </w:rPr>
        <w:t xml:space="preserve">(v) A notification of the actual date of startup of the source, delivered or postmarked within 15 calendar days after that date. </w:t>
      </w:r>
    </w:p>
    <w:p w:rsidR="008A2C2A" w:rsidRPr="008A2C2A" w:rsidRDefault="008A2C2A" w:rsidP="008A2C2A">
      <w:pPr>
        <w:pStyle w:val="NormalWeb"/>
        <w:rPr>
          <w:sz w:val="22"/>
          <w:szCs w:val="22"/>
        </w:rPr>
      </w:pPr>
      <w:r w:rsidRPr="008A2C2A">
        <w:rPr>
          <w:sz w:val="22"/>
          <w:szCs w:val="22"/>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8A2C2A" w:rsidRPr="008A2C2A" w:rsidRDefault="008A2C2A" w:rsidP="008A2C2A">
      <w:pPr>
        <w:pStyle w:val="NormalWeb"/>
        <w:rPr>
          <w:sz w:val="22"/>
          <w:szCs w:val="22"/>
        </w:rPr>
      </w:pPr>
      <w:r w:rsidRPr="008A2C2A">
        <w:rPr>
          <w:sz w:val="22"/>
          <w:szCs w:val="22"/>
        </w:rPr>
        <w:lastRenderedPageBreak/>
        <w:t xml:space="preserve">(i) A notification of intention to construct a new affected source, reconstruct an affected source, or reconstruct a source such that the source becomes an affected source, and </w:t>
      </w:r>
    </w:p>
    <w:p w:rsidR="008A2C2A" w:rsidRPr="008A2C2A" w:rsidRDefault="008A2C2A" w:rsidP="008A2C2A">
      <w:pPr>
        <w:pStyle w:val="NormalWeb"/>
        <w:rPr>
          <w:sz w:val="22"/>
          <w:szCs w:val="22"/>
        </w:rPr>
      </w:pPr>
      <w:r w:rsidRPr="008A2C2A">
        <w:rPr>
          <w:sz w:val="22"/>
          <w:szCs w:val="22"/>
        </w:rPr>
        <w:t xml:space="preserve">(ii) A notification of the actual date of startup of the source, delivered or postmarked within 15 calendar days after that date. </w:t>
      </w:r>
    </w:p>
    <w:p w:rsidR="008A2C2A" w:rsidRPr="008A2C2A" w:rsidRDefault="008A2C2A" w:rsidP="008A2C2A">
      <w:pPr>
        <w:pStyle w:val="NormalWeb"/>
        <w:rPr>
          <w:sz w:val="22"/>
          <w:szCs w:val="22"/>
        </w:rPr>
      </w:pPr>
      <w:r w:rsidRPr="008A2C2A">
        <w:rPr>
          <w:sz w:val="22"/>
          <w:szCs w:val="22"/>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Request for extension of compliance.</w:t>
      </w:r>
      <w:r w:rsidRPr="008A2C2A">
        <w:rPr>
          <w:sz w:val="22"/>
          <w:szCs w:val="22"/>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8A2C2A" w:rsidRPr="008A2C2A" w:rsidRDefault="008A2C2A" w:rsidP="008A2C2A">
      <w:pPr>
        <w:pStyle w:val="NormalWeb"/>
        <w:rPr>
          <w:sz w:val="22"/>
          <w:szCs w:val="22"/>
        </w:rPr>
      </w:pPr>
      <w:r w:rsidRPr="008A2C2A">
        <w:rPr>
          <w:sz w:val="22"/>
          <w:szCs w:val="22"/>
        </w:rPr>
        <w:t xml:space="preserve">(d) </w:t>
      </w:r>
      <w:r w:rsidRPr="008A2C2A">
        <w:rPr>
          <w:i/>
          <w:iCs/>
          <w:sz w:val="22"/>
          <w:szCs w:val="22"/>
        </w:rPr>
        <w:t>Notification that source is subject to special compliance requirements.</w:t>
      </w:r>
      <w:r w:rsidRPr="008A2C2A">
        <w:rPr>
          <w:sz w:val="22"/>
          <w:szCs w:val="22"/>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8A2C2A" w:rsidRPr="008A2C2A" w:rsidRDefault="008A2C2A" w:rsidP="008A2C2A">
      <w:pPr>
        <w:pStyle w:val="NormalWeb"/>
        <w:rPr>
          <w:sz w:val="22"/>
          <w:szCs w:val="22"/>
        </w:rPr>
      </w:pPr>
      <w:r w:rsidRPr="008A2C2A">
        <w:rPr>
          <w:sz w:val="22"/>
          <w:szCs w:val="22"/>
        </w:rPr>
        <w:t xml:space="preserve">(e) </w:t>
      </w:r>
      <w:r w:rsidRPr="008A2C2A">
        <w:rPr>
          <w:i/>
          <w:iCs/>
          <w:sz w:val="22"/>
          <w:szCs w:val="22"/>
        </w:rPr>
        <w:t>Notification of performance test.</w:t>
      </w:r>
      <w:r w:rsidRPr="008A2C2A">
        <w:rPr>
          <w:sz w:val="22"/>
          <w:szCs w:val="22"/>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8A2C2A" w:rsidRPr="008A2C2A" w:rsidRDefault="008A2C2A" w:rsidP="008A2C2A">
      <w:pPr>
        <w:pStyle w:val="NormalWeb"/>
        <w:rPr>
          <w:sz w:val="22"/>
          <w:szCs w:val="22"/>
        </w:rPr>
      </w:pPr>
      <w:r w:rsidRPr="008A2C2A">
        <w:rPr>
          <w:sz w:val="22"/>
          <w:szCs w:val="22"/>
        </w:rPr>
        <w:t xml:space="preserve">(f) </w:t>
      </w:r>
      <w:r w:rsidRPr="008A2C2A">
        <w:rPr>
          <w:i/>
          <w:iCs/>
          <w:sz w:val="22"/>
          <w:szCs w:val="22"/>
        </w:rPr>
        <w:t>Notification of opacity and visible emission observations.</w:t>
      </w:r>
      <w:r w:rsidRPr="008A2C2A">
        <w:rPr>
          <w:sz w:val="22"/>
          <w:szCs w:val="22"/>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8A2C2A" w:rsidRPr="008A2C2A" w:rsidRDefault="008A2C2A" w:rsidP="008A2C2A">
      <w:pPr>
        <w:pStyle w:val="NormalWeb"/>
        <w:rPr>
          <w:sz w:val="22"/>
          <w:szCs w:val="22"/>
        </w:rPr>
      </w:pPr>
      <w:r w:rsidRPr="008A2C2A">
        <w:rPr>
          <w:sz w:val="22"/>
          <w:szCs w:val="22"/>
        </w:rPr>
        <w:t xml:space="preserve">(g) </w:t>
      </w:r>
      <w:r w:rsidRPr="008A2C2A">
        <w:rPr>
          <w:i/>
          <w:iCs/>
          <w:sz w:val="22"/>
          <w:szCs w:val="22"/>
        </w:rPr>
        <w:t>Additional notification requirements for sources with continuous monitoring systems.</w:t>
      </w:r>
      <w:r w:rsidRPr="008A2C2A">
        <w:rPr>
          <w:sz w:val="22"/>
          <w:szCs w:val="22"/>
        </w:rPr>
        <w:t xml:space="preserve"> The owner or operator of an affected source required to use a CMS by a relevant standard shall furnish the Administrator written notification as follows: </w:t>
      </w:r>
    </w:p>
    <w:p w:rsidR="008A2C2A" w:rsidRPr="008A2C2A" w:rsidRDefault="008A2C2A" w:rsidP="008A2C2A">
      <w:pPr>
        <w:pStyle w:val="NormalWeb"/>
        <w:rPr>
          <w:sz w:val="22"/>
          <w:szCs w:val="22"/>
        </w:rPr>
      </w:pPr>
      <w:r w:rsidRPr="008A2C2A">
        <w:rPr>
          <w:sz w:val="22"/>
          <w:szCs w:val="22"/>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8A2C2A" w:rsidRPr="008A2C2A" w:rsidRDefault="008A2C2A" w:rsidP="008A2C2A">
      <w:pPr>
        <w:pStyle w:val="NormalWeb"/>
        <w:rPr>
          <w:sz w:val="22"/>
          <w:szCs w:val="22"/>
        </w:rPr>
      </w:pPr>
      <w:r w:rsidRPr="008A2C2A">
        <w:rPr>
          <w:sz w:val="22"/>
          <w:szCs w:val="22"/>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w:t>
      </w:r>
      <w:r w:rsidRPr="008A2C2A">
        <w:rPr>
          <w:sz w:val="22"/>
          <w:szCs w:val="22"/>
        </w:rPr>
        <w:lastRenderedPageBreak/>
        <w:t xml:space="preserve">source by a relevant standard. The notification shall be submitted at least 60 calendar days before the performance test is scheduled to begin; and </w:t>
      </w:r>
    </w:p>
    <w:p w:rsidR="008A2C2A" w:rsidRPr="008A2C2A" w:rsidRDefault="008A2C2A" w:rsidP="008A2C2A">
      <w:pPr>
        <w:pStyle w:val="NormalWeb"/>
        <w:rPr>
          <w:sz w:val="22"/>
          <w:szCs w:val="22"/>
        </w:rPr>
      </w:pPr>
      <w:r w:rsidRPr="008A2C2A">
        <w:rPr>
          <w:sz w:val="22"/>
          <w:szCs w:val="22"/>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8A2C2A" w:rsidRPr="008A2C2A" w:rsidRDefault="008A2C2A" w:rsidP="008A2C2A">
      <w:pPr>
        <w:pStyle w:val="NormalWeb"/>
        <w:rPr>
          <w:sz w:val="22"/>
          <w:szCs w:val="22"/>
        </w:rPr>
      </w:pPr>
      <w:r w:rsidRPr="008A2C2A">
        <w:rPr>
          <w:sz w:val="22"/>
          <w:szCs w:val="22"/>
        </w:rPr>
        <w:t xml:space="preserve">(h) </w:t>
      </w:r>
      <w:r w:rsidRPr="008A2C2A">
        <w:rPr>
          <w:i/>
          <w:iCs/>
          <w:sz w:val="22"/>
          <w:szCs w:val="22"/>
        </w:rPr>
        <w:t>Notification of compliance status.</w:t>
      </w:r>
      <w:r w:rsidRPr="008A2C2A">
        <w:rPr>
          <w:sz w:val="22"/>
          <w:szCs w:val="22"/>
        </w:rPr>
        <w:t xml:space="preserve"> (1) The requirements of paragraphs (h)(2) through (h)(4) of this section apply when an affected source becomes subject to a relevant standard. </w:t>
      </w:r>
    </w:p>
    <w:p w:rsidR="008A2C2A" w:rsidRPr="008A2C2A" w:rsidRDefault="008A2C2A" w:rsidP="008A2C2A">
      <w:pPr>
        <w:pStyle w:val="NormalWeb"/>
        <w:rPr>
          <w:sz w:val="22"/>
          <w:szCs w:val="22"/>
        </w:rPr>
      </w:pPr>
      <w:r w:rsidRPr="008A2C2A">
        <w:rPr>
          <w:sz w:val="22"/>
          <w:szCs w:val="22"/>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8A2C2A" w:rsidRPr="008A2C2A" w:rsidRDefault="008A2C2A" w:rsidP="008A2C2A">
      <w:pPr>
        <w:pStyle w:val="NormalWeb"/>
        <w:rPr>
          <w:sz w:val="22"/>
          <w:szCs w:val="22"/>
        </w:rPr>
      </w:pPr>
      <w:r w:rsidRPr="008A2C2A">
        <w:rPr>
          <w:sz w:val="22"/>
          <w:szCs w:val="22"/>
        </w:rPr>
        <w:t xml:space="preserve">(A) The methods that were used to determine compliance; </w:t>
      </w:r>
    </w:p>
    <w:p w:rsidR="008A2C2A" w:rsidRPr="008A2C2A" w:rsidRDefault="008A2C2A" w:rsidP="008A2C2A">
      <w:pPr>
        <w:pStyle w:val="NormalWeb"/>
        <w:rPr>
          <w:sz w:val="22"/>
          <w:szCs w:val="22"/>
        </w:rPr>
      </w:pPr>
      <w:r w:rsidRPr="008A2C2A">
        <w:rPr>
          <w:sz w:val="22"/>
          <w:szCs w:val="22"/>
        </w:rPr>
        <w:t xml:space="preserve">(B) The results of any performance tests, opacity or visible emission observations, continuous monitoring system (CMS) performance evaluations, and/or other monitoring procedures or methods that were conducted; </w:t>
      </w:r>
    </w:p>
    <w:p w:rsidR="008A2C2A" w:rsidRPr="008A2C2A" w:rsidRDefault="008A2C2A" w:rsidP="008A2C2A">
      <w:pPr>
        <w:pStyle w:val="NormalWeb"/>
        <w:rPr>
          <w:sz w:val="22"/>
          <w:szCs w:val="22"/>
        </w:rPr>
      </w:pPr>
      <w:r w:rsidRPr="008A2C2A">
        <w:rPr>
          <w:sz w:val="22"/>
          <w:szCs w:val="22"/>
        </w:rPr>
        <w:t xml:space="preserve">(C) The methods that will be used for determining continuing compliance, including a description of monitoring and reporting requirements and test methods; </w:t>
      </w:r>
    </w:p>
    <w:p w:rsidR="008A2C2A" w:rsidRPr="008A2C2A" w:rsidRDefault="008A2C2A" w:rsidP="008A2C2A">
      <w:pPr>
        <w:pStyle w:val="NormalWeb"/>
        <w:rPr>
          <w:sz w:val="22"/>
          <w:szCs w:val="22"/>
        </w:rPr>
      </w:pPr>
      <w:r w:rsidRPr="008A2C2A">
        <w:rPr>
          <w:sz w:val="22"/>
          <w:szCs w:val="22"/>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8A2C2A" w:rsidRPr="008A2C2A" w:rsidRDefault="008A2C2A" w:rsidP="008A2C2A">
      <w:pPr>
        <w:pStyle w:val="NormalWeb"/>
        <w:rPr>
          <w:sz w:val="22"/>
          <w:szCs w:val="22"/>
        </w:rPr>
      </w:pPr>
      <w:r w:rsidRPr="008A2C2A">
        <w:rPr>
          <w:sz w:val="22"/>
          <w:szCs w:val="22"/>
        </w:rPr>
        <w:t>(E) If the relevant standard applies to both major and area sources, an analysis demonstrating whether the affected source is a major source (using the emissions data generated for this notification);</w:t>
      </w:r>
    </w:p>
    <w:p w:rsidR="008A2C2A" w:rsidRPr="008A2C2A" w:rsidRDefault="008A2C2A" w:rsidP="008A2C2A">
      <w:pPr>
        <w:pStyle w:val="NormalWeb"/>
        <w:rPr>
          <w:sz w:val="22"/>
          <w:szCs w:val="22"/>
        </w:rPr>
      </w:pPr>
      <w:r w:rsidRPr="008A2C2A">
        <w:rPr>
          <w:sz w:val="22"/>
          <w:szCs w:val="22"/>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8A2C2A" w:rsidRPr="008A2C2A" w:rsidRDefault="008A2C2A" w:rsidP="008A2C2A">
      <w:pPr>
        <w:pStyle w:val="NormalWeb"/>
        <w:rPr>
          <w:sz w:val="22"/>
          <w:szCs w:val="22"/>
        </w:rPr>
      </w:pPr>
      <w:r w:rsidRPr="008A2C2A">
        <w:rPr>
          <w:sz w:val="22"/>
          <w:szCs w:val="22"/>
        </w:rPr>
        <w:t xml:space="preserve">(G) A statement by the owner or operator of the affected existing, new, or reconstructed source as to whether the source has complied with the relevant standard or other requirements. </w:t>
      </w:r>
    </w:p>
    <w:p w:rsidR="008A2C2A" w:rsidRPr="008A2C2A" w:rsidRDefault="008A2C2A" w:rsidP="008A2C2A">
      <w:pPr>
        <w:pStyle w:val="NormalWeb"/>
        <w:rPr>
          <w:sz w:val="22"/>
          <w:szCs w:val="22"/>
        </w:rPr>
      </w:pPr>
      <w:r w:rsidRPr="008A2C2A">
        <w:rPr>
          <w:sz w:val="22"/>
          <w:szCs w:val="22"/>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8A2C2A" w:rsidRPr="008A2C2A" w:rsidRDefault="008A2C2A" w:rsidP="008A2C2A">
      <w:pPr>
        <w:pStyle w:val="NormalWeb"/>
        <w:rPr>
          <w:sz w:val="22"/>
          <w:szCs w:val="22"/>
        </w:rPr>
      </w:pPr>
      <w:r w:rsidRPr="008A2C2A">
        <w:rPr>
          <w:sz w:val="22"/>
          <w:szCs w:val="22"/>
        </w:rPr>
        <w:lastRenderedPageBreak/>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8A2C2A" w:rsidRPr="008A2C2A" w:rsidRDefault="008A2C2A" w:rsidP="008A2C2A">
      <w:pPr>
        <w:pStyle w:val="NormalWeb"/>
        <w:rPr>
          <w:sz w:val="22"/>
          <w:szCs w:val="22"/>
        </w:rPr>
      </w:pPr>
      <w:r w:rsidRPr="008A2C2A">
        <w:rPr>
          <w:sz w:val="22"/>
          <w:szCs w:val="22"/>
        </w:rPr>
        <w:t xml:space="preserve">(4) [Reserved] </w:t>
      </w:r>
    </w:p>
    <w:p w:rsidR="008A2C2A" w:rsidRPr="008A2C2A" w:rsidRDefault="008A2C2A" w:rsidP="008A2C2A">
      <w:pPr>
        <w:pStyle w:val="NormalWeb"/>
        <w:rPr>
          <w:sz w:val="22"/>
          <w:szCs w:val="22"/>
        </w:rPr>
      </w:pPr>
      <w:r w:rsidRPr="008A2C2A">
        <w:rPr>
          <w:sz w:val="22"/>
          <w:szCs w:val="22"/>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8A2C2A" w:rsidRPr="008A2C2A" w:rsidRDefault="008A2C2A" w:rsidP="008A2C2A">
      <w:pPr>
        <w:pStyle w:val="NormalWeb"/>
        <w:rPr>
          <w:sz w:val="22"/>
          <w:szCs w:val="22"/>
        </w:rPr>
      </w:pPr>
      <w:r w:rsidRPr="008A2C2A">
        <w:rPr>
          <w:sz w:val="22"/>
          <w:szCs w:val="22"/>
        </w:rPr>
        <w:t xml:space="preserve">(6) Advice on a notification of compliance status may be obtained from the Administrator. </w:t>
      </w:r>
    </w:p>
    <w:p w:rsidR="008A2C2A" w:rsidRPr="008A2C2A" w:rsidRDefault="008A2C2A" w:rsidP="008A2C2A">
      <w:pPr>
        <w:pStyle w:val="NormalWeb"/>
        <w:rPr>
          <w:sz w:val="22"/>
          <w:szCs w:val="22"/>
        </w:rPr>
      </w:pPr>
      <w:r w:rsidRPr="008A2C2A">
        <w:rPr>
          <w:sz w:val="22"/>
          <w:szCs w:val="22"/>
        </w:rPr>
        <w:t xml:space="preserve">(i) </w:t>
      </w:r>
      <w:r w:rsidRPr="008A2C2A">
        <w:rPr>
          <w:i/>
          <w:iCs/>
          <w:sz w:val="22"/>
          <w:szCs w:val="22"/>
        </w:rPr>
        <w:t>Adjustment to time periods or postmark deadlines for submittal and review of required communications.</w:t>
      </w:r>
      <w:r w:rsidRPr="008A2C2A">
        <w:rPr>
          <w:sz w:val="22"/>
          <w:szCs w:val="22"/>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8A2C2A" w:rsidRPr="008A2C2A" w:rsidRDefault="008A2C2A" w:rsidP="008A2C2A">
      <w:pPr>
        <w:pStyle w:val="NormalWeb"/>
        <w:rPr>
          <w:sz w:val="22"/>
          <w:szCs w:val="22"/>
        </w:rPr>
      </w:pPr>
      <w:r w:rsidRPr="008A2C2A">
        <w:rPr>
          <w:sz w:val="22"/>
          <w:szCs w:val="22"/>
        </w:rPr>
        <w:t xml:space="preserve">(ii) An owner or operator shall request the adjustment provided for in paragraphs (i)(2) and (i)(3) of this section each time he or she wishes to change an applicable time period or postmark deadline specified in this part. </w:t>
      </w:r>
    </w:p>
    <w:p w:rsidR="008A2C2A" w:rsidRPr="008A2C2A" w:rsidRDefault="008A2C2A" w:rsidP="008A2C2A">
      <w:pPr>
        <w:pStyle w:val="NormalWeb"/>
        <w:rPr>
          <w:sz w:val="22"/>
          <w:szCs w:val="22"/>
        </w:rPr>
      </w:pPr>
      <w:r w:rsidRPr="008A2C2A">
        <w:rPr>
          <w:sz w:val="22"/>
          <w:szCs w:val="22"/>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8A2C2A" w:rsidRPr="008A2C2A" w:rsidRDefault="008A2C2A" w:rsidP="008A2C2A">
      <w:pPr>
        <w:pStyle w:val="NormalWeb"/>
        <w:rPr>
          <w:sz w:val="22"/>
          <w:szCs w:val="22"/>
        </w:rPr>
      </w:pPr>
      <w:r w:rsidRPr="008A2C2A">
        <w:rPr>
          <w:sz w:val="22"/>
          <w:szCs w:val="22"/>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8A2C2A" w:rsidRPr="008A2C2A" w:rsidRDefault="008A2C2A" w:rsidP="008A2C2A">
      <w:pPr>
        <w:pStyle w:val="NormalWeb"/>
        <w:rPr>
          <w:sz w:val="22"/>
          <w:szCs w:val="22"/>
        </w:rPr>
      </w:pPr>
      <w:r w:rsidRPr="008A2C2A">
        <w:rPr>
          <w:sz w:val="22"/>
          <w:szCs w:val="22"/>
        </w:rPr>
        <w:t xml:space="preserve">(4) If the Administrator is unable to meet a specified deadline, he or she will notify the owner or operator of any significant delay and inform the owner or operator of the amended schedule. </w:t>
      </w:r>
    </w:p>
    <w:p w:rsidR="008A2C2A" w:rsidRPr="008A2C2A" w:rsidRDefault="008A2C2A" w:rsidP="008A2C2A">
      <w:pPr>
        <w:pStyle w:val="NormalWeb"/>
        <w:rPr>
          <w:sz w:val="22"/>
          <w:szCs w:val="22"/>
        </w:rPr>
      </w:pPr>
      <w:r w:rsidRPr="008A2C2A">
        <w:rPr>
          <w:sz w:val="22"/>
          <w:szCs w:val="22"/>
        </w:rPr>
        <w:t xml:space="preserve">(j) </w:t>
      </w:r>
      <w:r w:rsidRPr="008A2C2A">
        <w:rPr>
          <w:i/>
          <w:iCs/>
          <w:sz w:val="22"/>
          <w:szCs w:val="22"/>
        </w:rPr>
        <w:t>Change in information already provided.</w:t>
      </w:r>
      <w:r w:rsidRPr="008A2C2A">
        <w:rPr>
          <w:sz w:val="22"/>
          <w:szCs w:val="22"/>
        </w:rPr>
        <w:t xml:space="preserve"> Any change in the information already provided under this section shall be provided to the Administrator in writing within 15 calendar days after the change. </w:t>
      </w:r>
    </w:p>
    <w:p w:rsidR="008A2C2A" w:rsidRPr="008A2C2A" w:rsidRDefault="008A2C2A" w:rsidP="008A2C2A">
      <w:pPr>
        <w:pStyle w:val="cita"/>
        <w:rPr>
          <w:sz w:val="22"/>
          <w:szCs w:val="22"/>
        </w:rPr>
      </w:pPr>
      <w:r w:rsidRPr="008A2C2A">
        <w:rPr>
          <w:sz w:val="22"/>
          <w:szCs w:val="22"/>
        </w:rPr>
        <w:t>[59 FR 12430, Mar. 16, 1994, as amended at 64 FR 7468, Feb. 12, 1999; 67 FR 16604, Apr. 5, 2002; 68 FR 32601, May 30, 2003]</w:t>
      </w:r>
    </w:p>
    <w:p w:rsidR="008A2C2A" w:rsidRPr="009F0976" w:rsidRDefault="008A2C2A" w:rsidP="008A2C2A">
      <w:pPr>
        <w:pStyle w:val="Heading2"/>
        <w:rPr>
          <w:rFonts w:ascii="Times New Roman" w:hAnsi="Times New Roman" w:cs="Times New Roman"/>
          <w:b/>
          <w:color w:val="auto"/>
          <w:sz w:val="22"/>
          <w:szCs w:val="22"/>
        </w:rPr>
      </w:pPr>
      <w:bookmarkStart w:id="14" w:name="se40.11.63_110"/>
      <w:bookmarkEnd w:id="14"/>
      <w:r w:rsidRPr="009F0976">
        <w:rPr>
          <w:rFonts w:ascii="Times New Roman" w:hAnsi="Times New Roman" w:cs="Times New Roman"/>
          <w:b/>
          <w:color w:val="auto"/>
          <w:sz w:val="22"/>
          <w:szCs w:val="22"/>
        </w:rPr>
        <w:lastRenderedPageBreak/>
        <w:t>§63.10   Recordkeeping and reporting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 and general information.</w:t>
      </w:r>
      <w:r w:rsidRPr="008A2C2A">
        <w:rPr>
          <w:sz w:val="22"/>
          <w:szCs w:val="22"/>
        </w:rPr>
        <w:t xml:space="preserve"> (1) The applicability of this section is set out in §63.1(a)(4). </w:t>
      </w:r>
    </w:p>
    <w:p w:rsidR="008A2C2A" w:rsidRPr="008A2C2A" w:rsidRDefault="008A2C2A" w:rsidP="008A2C2A">
      <w:pPr>
        <w:pStyle w:val="NormalWeb"/>
        <w:rPr>
          <w:sz w:val="22"/>
          <w:szCs w:val="22"/>
        </w:rPr>
      </w:pPr>
      <w:r w:rsidRPr="008A2C2A">
        <w:rPr>
          <w:sz w:val="22"/>
          <w:szCs w:val="22"/>
        </w:rPr>
        <w:t xml:space="preserve">(2) For affected sources that have been granted an extension of compliance under subpart D of this part, the requirements of this section do not apply to those sources while they are operating under such compliance extensions. </w:t>
      </w:r>
    </w:p>
    <w:p w:rsidR="008A2C2A" w:rsidRPr="008A2C2A" w:rsidRDefault="008A2C2A" w:rsidP="008A2C2A">
      <w:pPr>
        <w:pStyle w:val="NormalWeb"/>
        <w:rPr>
          <w:sz w:val="22"/>
          <w:szCs w:val="22"/>
        </w:rPr>
      </w:pPr>
      <w:r w:rsidRPr="008A2C2A">
        <w:rPr>
          <w:sz w:val="22"/>
          <w:szCs w:val="22"/>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8A2C2A" w:rsidRPr="008A2C2A" w:rsidRDefault="008A2C2A" w:rsidP="008A2C2A">
      <w:pPr>
        <w:pStyle w:val="NormalWeb"/>
        <w:rPr>
          <w:sz w:val="22"/>
          <w:szCs w:val="22"/>
        </w:rPr>
      </w:pPr>
      <w:r w:rsidRPr="008A2C2A">
        <w:rPr>
          <w:sz w:val="22"/>
          <w:szCs w:val="22"/>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8A2C2A" w:rsidRPr="008A2C2A" w:rsidRDefault="008A2C2A" w:rsidP="008A2C2A">
      <w:pPr>
        <w:pStyle w:val="NormalWeb"/>
        <w:rPr>
          <w:sz w:val="22"/>
          <w:szCs w:val="22"/>
        </w:rPr>
      </w:pPr>
      <w:r w:rsidRPr="008A2C2A">
        <w:rPr>
          <w:sz w:val="22"/>
          <w:szCs w:val="22"/>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8A2C2A" w:rsidRPr="008A2C2A" w:rsidRDefault="008A2C2A" w:rsidP="008A2C2A">
      <w:pPr>
        <w:pStyle w:val="NormalWeb"/>
        <w:rPr>
          <w:sz w:val="22"/>
          <w:szCs w:val="22"/>
        </w:rPr>
      </w:pPr>
      <w:r w:rsidRPr="008A2C2A">
        <w:rPr>
          <w:sz w:val="22"/>
          <w:szCs w:val="22"/>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8A2C2A" w:rsidRPr="008A2C2A" w:rsidRDefault="008A2C2A" w:rsidP="008A2C2A">
      <w:pPr>
        <w:pStyle w:val="NormalWeb"/>
        <w:rPr>
          <w:sz w:val="22"/>
          <w:szCs w:val="22"/>
        </w:rPr>
      </w:pPr>
      <w:r w:rsidRPr="008A2C2A">
        <w:rPr>
          <w:sz w:val="22"/>
          <w:szCs w:val="22"/>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8A2C2A" w:rsidRPr="008A2C2A" w:rsidRDefault="008A2C2A" w:rsidP="008A2C2A">
      <w:pPr>
        <w:pStyle w:val="NormalWeb"/>
        <w:rPr>
          <w:sz w:val="22"/>
          <w:szCs w:val="22"/>
        </w:rPr>
      </w:pPr>
      <w:r w:rsidRPr="008A2C2A">
        <w:rPr>
          <w:sz w:val="22"/>
          <w:szCs w:val="22"/>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w:t>
      </w:r>
      <w:r w:rsidRPr="008A2C2A">
        <w:rPr>
          <w:sz w:val="22"/>
          <w:szCs w:val="22"/>
        </w:rPr>
        <w:lastRenderedPageBreak/>
        <w:t xml:space="preserve">60 or part 61 standard, whichever is latest. Procedures governing the implementation of this provision are specified in §63.9(i). </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General recordkeeping requirements.</w:t>
      </w:r>
      <w:r w:rsidRPr="008A2C2A">
        <w:rPr>
          <w:sz w:val="22"/>
          <w:szCs w:val="22"/>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8A2C2A" w:rsidRPr="008A2C2A" w:rsidRDefault="008A2C2A" w:rsidP="008A2C2A">
      <w:pPr>
        <w:pStyle w:val="NormalWeb"/>
        <w:rPr>
          <w:sz w:val="22"/>
          <w:szCs w:val="22"/>
        </w:rPr>
      </w:pPr>
      <w:r w:rsidRPr="008A2C2A">
        <w:rPr>
          <w:sz w:val="22"/>
          <w:szCs w:val="22"/>
        </w:rPr>
        <w:t>(2) The owner or operator of an affected source subject to the provisions of this part shall maintain relevant records for such source of—</w:t>
      </w:r>
    </w:p>
    <w:p w:rsidR="008A2C2A" w:rsidRPr="008A2C2A" w:rsidRDefault="008A2C2A" w:rsidP="008A2C2A">
      <w:pPr>
        <w:pStyle w:val="NormalWeb"/>
        <w:rPr>
          <w:sz w:val="22"/>
          <w:szCs w:val="22"/>
        </w:rPr>
      </w:pPr>
      <w:r w:rsidRPr="008A2C2A">
        <w:rPr>
          <w:sz w:val="22"/>
          <w:szCs w:val="22"/>
        </w:rPr>
        <w:t>(i) The occurrence and duration of each startup or shutdown when the startup or shutdown causes the source to exceed any applicable emission limitation in the relevant emission standards;</w:t>
      </w:r>
    </w:p>
    <w:p w:rsidR="008A2C2A" w:rsidRPr="008A2C2A" w:rsidRDefault="008A2C2A" w:rsidP="008A2C2A">
      <w:pPr>
        <w:pStyle w:val="NormalWeb"/>
        <w:rPr>
          <w:sz w:val="22"/>
          <w:szCs w:val="22"/>
        </w:rPr>
      </w:pPr>
      <w:r w:rsidRPr="008A2C2A">
        <w:rPr>
          <w:sz w:val="22"/>
          <w:szCs w:val="22"/>
        </w:rPr>
        <w:t xml:space="preserve">(ii) The occurrence and duration of each malfunction of operation (i.e., process equipment) or the required air pollution control and monitoring equipment; </w:t>
      </w:r>
    </w:p>
    <w:p w:rsidR="008A2C2A" w:rsidRPr="008A2C2A" w:rsidRDefault="008A2C2A" w:rsidP="008A2C2A">
      <w:pPr>
        <w:pStyle w:val="NormalWeb"/>
        <w:rPr>
          <w:sz w:val="22"/>
          <w:szCs w:val="22"/>
        </w:rPr>
      </w:pPr>
      <w:r w:rsidRPr="008A2C2A">
        <w:rPr>
          <w:sz w:val="22"/>
          <w:szCs w:val="22"/>
        </w:rPr>
        <w:t xml:space="preserve">(iii) All required maintenance performed on the air pollution control and monitoring equipment; </w:t>
      </w:r>
    </w:p>
    <w:p w:rsidR="008A2C2A" w:rsidRPr="008A2C2A" w:rsidRDefault="008A2C2A" w:rsidP="008A2C2A">
      <w:pPr>
        <w:pStyle w:val="NormalWeb"/>
        <w:rPr>
          <w:sz w:val="22"/>
          <w:szCs w:val="22"/>
        </w:rPr>
      </w:pPr>
      <w:r w:rsidRPr="008A2C2A">
        <w:rPr>
          <w:sz w:val="22"/>
          <w:szCs w:val="22"/>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8A2C2A" w:rsidRPr="008A2C2A" w:rsidRDefault="008A2C2A" w:rsidP="008A2C2A">
      <w:pPr>
        <w:pStyle w:val="NormalWeb"/>
        <w:rPr>
          <w:sz w:val="22"/>
          <w:szCs w:val="22"/>
        </w:rPr>
      </w:pPr>
      <w:r w:rsidRPr="008A2C2A">
        <w:rPr>
          <w:sz w:val="22"/>
          <w:szCs w:val="22"/>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8A2C2A" w:rsidRPr="008A2C2A" w:rsidRDefault="008A2C2A" w:rsidP="008A2C2A">
      <w:pPr>
        <w:pStyle w:val="NormalWeb"/>
        <w:rPr>
          <w:sz w:val="22"/>
          <w:szCs w:val="22"/>
        </w:rPr>
      </w:pPr>
      <w:r w:rsidRPr="008A2C2A">
        <w:rPr>
          <w:sz w:val="22"/>
          <w:szCs w:val="22"/>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8A2C2A" w:rsidRPr="008A2C2A" w:rsidRDefault="008A2C2A" w:rsidP="008A2C2A">
      <w:pPr>
        <w:pStyle w:val="NormalWeb"/>
        <w:rPr>
          <w:sz w:val="22"/>
          <w:szCs w:val="22"/>
        </w:rPr>
      </w:pPr>
      <w:r w:rsidRPr="008A2C2A">
        <w:rPr>
          <w:sz w:val="22"/>
          <w:szCs w:val="22"/>
        </w:rPr>
        <w:t xml:space="preserve">(vi) Each period during which a CMS is malfunctioning or inoperative (including out-of-control periods); </w:t>
      </w:r>
    </w:p>
    <w:p w:rsidR="008A2C2A" w:rsidRPr="008A2C2A" w:rsidRDefault="008A2C2A" w:rsidP="008A2C2A">
      <w:pPr>
        <w:pStyle w:val="NormalWeb"/>
        <w:rPr>
          <w:sz w:val="22"/>
          <w:szCs w:val="22"/>
        </w:rPr>
      </w:pPr>
      <w:r w:rsidRPr="008A2C2A">
        <w:rPr>
          <w:sz w:val="22"/>
          <w:szCs w:val="22"/>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8A2C2A" w:rsidRPr="008A2C2A" w:rsidRDefault="008A2C2A" w:rsidP="008A2C2A">
      <w:pPr>
        <w:pStyle w:val="NormalWeb"/>
        <w:rPr>
          <w:sz w:val="22"/>
          <w:szCs w:val="22"/>
        </w:rPr>
      </w:pPr>
      <w:r w:rsidRPr="008A2C2A">
        <w:rPr>
          <w:sz w:val="22"/>
          <w:szCs w:val="22"/>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w:t>
      </w:r>
      <w:r w:rsidRPr="008A2C2A">
        <w:rPr>
          <w:sz w:val="22"/>
          <w:szCs w:val="22"/>
        </w:rPr>
        <w:lastRenderedPageBreak/>
        <w:t>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8A2C2A" w:rsidRPr="008A2C2A" w:rsidRDefault="008A2C2A" w:rsidP="008A2C2A">
      <w:pPr>
        <w:pStyle w:val="NormalWeb"/>
        <w:rPr>
          <w:sz w:val="22"/>
          <w:szCs w:val="22"/>
        </w:rPr>
      </w:pPr>
      <w:r w:rsidRPr="008A2C2A">
        <w:rPr>
          <w:sz w:val="22"/>
          <w:szCs w:val="22"/>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8A2C2A" w:rsidRPr="008A2C2A" w:rsidRDefault="008A2C2A" w:rsidP="008A2C2A">
      <w:pPr>
        <w:pStyle w:val="NormalWeb"/>
        <w:rPr>
          <w:sz w:val="22"/>
          <w:szCs w:val="22"/>
        </w:rPr>
      </w:pPr>
      <w:r w:rsidRPr="008A2C2A">
        <w:rPr>
          <w:sz w:val="22"/>
          <w:szCs w:val="22"/>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8A2C2A" w:rsidRPr="008A2C2A" w:rsidRDefault="008A2C2A" w:rsidP="008A2C2A">
      <w:pPr>
        <w:pStyle w:val="NormalWeb"/>
        <w:rPr>
          <w:sz w:val="22"/>
          <w:szCs w:val="22"/>
        </w:rPr>
      </w:pPr>
      <w:r w:rsidRPr="008A2C2A">
        <w:rPr>
          <w:sz w:val="22"/>
          <w:szCs w:val="22"/>
        </w:rPr>
        <w:t xml:space="preserve">(viii) All results of performance tests, CMS performance evaluations, and opacity and visible emission observations; </w:t>
      </w:r>
    </w:p>
    <w:p w:rsidR="008A2C2A" w:rsidRPr="008A2C2A" w:rsidRDefault="008A2C2A" w:rsidP="008A2C2A">
      <w:pPr>
        <w:pStyle w:val="NormalWeb"/>
        <w:rPr>
          <w:sz w:val="22"/>
          <w:szCs w:val="22"/>
        </w:rPr>
      </w:pPr>
      <w:r w:rsidRPr="008A2C2A">
        <w:rPr>
          <w:sz w:val="22"/>
          <w:szCs w:val="22"/>
        </w:rPr>
        <w:t xml:space="preserve">(ix) All measurements as may be necessary to determine the conditions of performance tests and performance evaluations; </w:t>
      </w:r>
    </w:p>
    <w:p w:rsidR="008A2C2A" w:rsidRPr="008A2C2A" w:rsidRDefault="008A2C2A" w:rsidP="008A2C2A">
      <w:pPr>
        <w:pStyle w:val="NormalWeb"/>
        <w:rPr>
          <w:sz w:val="22"/>
          <w:szCs w:val="22"/>
        </w:rPr>
      </w:pPr>
      <w:r w:rsidRPr="008A2C2A">
        <w:rPr>
          <w:sz w:val="22"/>
          <w:szCs w:val="22"/>
        </w:rPr>
        <w:t xml:space="preserve">(x) All CMS calibration checks; </w:t>
      </w:r>
    </w:p>
    <w:p w:rsidR="008A2C2A" w:rsidRPr="008A2C2A" w:rsidRDefault="008A2C2A" w:rsidP="008A2C2A">
      <w:pPr>
        <w:pStyle w:val="NormalWeb"/>
        <w:rPr>
          <w:sz w:val="22"/>
          <w:szCs w:val="22"/>
        </w:rPr>
      </w:pPr>
      <w:r w:rsidRPr="008A2C2A">
        <w:rPr>
          <w:sz w:val="22"/>
          <w:szCs w:val="22"/>
        </w:rPr>
        <w:t xml:space="preserve">(xi) All adjustments and maintenance performed on CMS; </w:t>
      </w:r>
    </w:p>
    <w:p w:rsidR="008A2C2A" w:rsidRPr="008A2C2A" w:rsidRDefault="008A2C2A" w:rsidP="008A2C2A">
      <w:pPr>
        <w:pStyle w:val="NormalWeb"/>
        <w:rPr>
          <w:sz w:val="22"/>
          <w:szCs w:val="22"/>
        </w:rPr>
      </w:pPr>
      <w:r w:rsidRPr="008A2C2A">
        <w:rPr>
          <w:sz w:val="22"/>
          <w:szCs w:val="22"/>
        </w:rPr>
        <w:t xml:space="preserve">(xii) Any information demonstrating whether a source is meeting the requirements for a waiver of recordkeeping or reporting requirements under this part, if the source has been granted a waiver under paragraph (f) of this section; </w:t>
      </w:r>
    </w:p>
    <w:p w:rsidR="008A2C2A" w:rsidRPr="008A2C2A" w:rsidRDefault="008A2C2A" w:rsidP="008A2C2A">
      <w:pPr>
        <w:pStyle w:val="NormalWeb"/>
        <w:rPr>
          <w:sz w:val="22"/>
          <w:szCs w:val="22"/>
        </w:rPr>
      </w:pPr>
      <w:r w:rsidRPr="008A2C2A">
        <w:rPr>
          <w:sz w:val="22"/>
          <w:szCs w:val="22"/>
        </w:rPr>
        <w:t xml:space="preserve">(xiii) All emission levels relative to the criterion for obtaining permission to use an alternative to the relative accuracy test, if the source has been granted such permission under §63.8(f)(6); and </w:t>
      </w:r>
    </w:p>
    <w:p w:rsidR="008A2C2A" w:rsidRPr="008A2C2A" w:rsidRDefault="008A2C2A" w:rsidP="008A2C2A">
      <w:pPr>
        <w:pStyle w:val="NormalWeb"/>
        <w:rPr>
          <w:sz w:val="22"/>
          <w:szCs w:val="22"/>
        </w:rPr>
      </w:pPr>
      <w:r w:rsidRPr="008A2C2A">
        <w:rPr>
          <w:sz w:val="22"/>
          <w:szCs w:val="22"/>
        </w:rPr>
        <w:t xml:space="preserve">(xiv) All documentation supporting initial notifications and notifications of compliance status under §63.9.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Recordkeeping requirement for applicability determinations.</w:t>
      </w:r>
      <w:r w:rsidRPr="008A2C2A">
        <w:rPr>
          <w:sz w:val="22"/>
          <w:szCs w:val="22"/>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w:t>
      </w:r>
      <w:r w:rsidRPr="008A2C2A">
        <w:rPr>
          <w:sz w:val="22"/>
          <w:szCs w:val="22"/>
        </w:rPr>
        <w:lastRenderedPageBreak/>
        <w:t>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Additional recordkeeping requirements for sources with continuous monitoring systems.</w:t>
      </w:r>
      <w:r w:rsidRPr="008A2C2A">
        <w:rPr>
          <w:sz w:val="22"/>
          <w:szCs w:val="22"/>
        </w:rPr>
        <w:t xml:space="preserve"> In addition to complying with the requirements specified in paragraphs (b)(1) and (b)(2) of this section, the owner or operator of an affected source required to install a CMS by a relevant standard shall maintain records for such source of—</w:t>
      </w:r>
    </w:p>
    <w:p w:rsidR="008A2C2A" w:rsidRPr="008A2C2A" w:rsidRDefault="008A2C2A" w:rsidP="008A2C2A">
      <w:pPr>
        <w:pStyle w:val="NormalWeb"/>
        <w:rPr>
          <w:sz w:val="22"/>
          <w:szCs w:val="22"/>
        </w:rPr>
      </w:pPr>
      <w:r w:rsidRPr="008A2C2A">
        <w:rPr>
          <w:sz w:val="22"/>
          <w:szCs w:val="22"/>
        </w:rPr>
        <w:t xml:space="preserve">(1) All required CMS measurements (including monitoring data recorded during unavoidable CMS breakdowns and out-of-control periods); </w:t>
      </w:r>
    </w:p>
    <w:p w:rsidR="008A2C2A" w:rsidRPr="008A2C2A" w:rsidRDefault="008A2C2A" w:rsidP="008A2C2A">
      <w:pPr>
        <w:pStyle w:val="NormalWeb"/>
        <w:rPr>
          <w:sz w:val="22"/>
          <w:szCs w:val="22"/>
        </w:rPr>
      </w:pPr>
      <w:r w:rsidRPr="008A2C2A">
        <w:rPr>
          <w:sz w:val="22"/>
          <w:szCs w:val="22"/>
        </w:rPr>
        <w:t xml:space="preserve">(2)-(4) [Reserved] </w:t>
      </w:r>
    </w:p>
    <w:p w:rsidR="008A2C2A" w:rsidRPr="008A2C2A" w:rsidRDefault="008A2C2A" w:rsidP="008A2C2A">
      <w:pPr>
        <w:pStyle w:val="NormalWeb"/>
        <w:rPr>
          <w:sz w:val="22"/>
          <w:szCs w:val="22"/>
        </w:rPr>
      </w:pPr>
      <w:r w:rsidRPr="008A2C2A">
        <w:rPr>
          <w:sz w:val="22"/>
          <w:szCs w:val="22"/>
        </w:rPr>
        <w:t xml:space="preserve">(5) The date and time identifying each period during which the CMS was inoperative except for zero (low-level) and high-level checks; </w:t>
      </w:r>
    </w:p>
    <w:p w:rsidR="008A2C2A" w:rsidRPr="008A2C2A" w:rsidRDefault="008A2C2A" w:rsidP="008A2C2A">
      <w:pPr>
        <w:pStyle w:val="NormalWeb"/>
        <w:rPr>
          <w:sz w:val="22"/>
          <w:szCs w:val="22"/>
        </w:rPr>
      </w:pPr>
      <w:r w:rsidRPr="008A2C2A">
        <w:rPr>
          <w:sz w:val="22"/>
          <w:szCs w:val="22"/>
        </w:rPr>
        <w:t xml:space="preserve">(6) The date and time identifying each period during which the CMS was out of control, as defined in §63.8(c)(7); </w:t>
      </w:r>
    </w:p>
    <w:p w:rsidR="008A2C2A" w:rsidRPr="008A2C2A" w:rsidRDefault="008A2C2A" w:rsidP="008A2C2A">
      <w:pPr>
        <w:pStyle w:val="NormalWeb"/>
        <w:rPr>
          <w:sz w:val="22"/>
          <w:szCs w:val="22"/>
        </w:rPr>
      </w:pPr>
      <w:r w:rsidRPr="008A2C2A">
        <w:rPr>
          <w:sz w:val="22"/>
          <w:szCs w:val="22"/>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8A2C2A" w:rsidRPr="008A2C2A" w:rsidRDefault="008A2C2A" w:rsidP="008A2C2A">
      <w:pPr>
        <w:pStyle w:val="NormalWeb"/>
        <w:rPr>
          <w:sz w:val="22"/>
          <w:szCs w:val="22"/>
        </w:rPr>
      </w:pPr>
      <w:r w:rsidRPr="008A2C2A">
        <w:rPr>
          <w:sz w:val="22"/>
          <w:szCs w:val="22"/>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8A2C2A" w:rsidRPr="008A2C2A" w:rsidRDefault="008A2C2A" w:rsidP="008A2C2A">
      <w:pPr>
        <w:pStyle w:val="NormalWeb"/>
        <w:rPr>
          <w:sz w:val="22"/>
          <w:szCs w:val="22"/>
        </w:rPr>
      </w:pPr>
      <w:r w:rsidRPr="008A2C2A">
        <w:rPr>
          <w:sz w:val="22"/>
          <w:szCs w:val="22"/>
        </w:rPr>
        <w:t xml:space="preserve">(9) [Reserved] </w:t>
      </w:r>
    </w:p>
    <w:p w:rsidR="008A2C2A" w:rsidRPr="008A2C2A" w:rsidRDefault="008A2C2A" w:rsidP="008A2C2A">
      <w:pPr>
        <w:pStyle w:val="NormalWeb"/>
        <w:rPr>
          <w:sz w:val="22"/>
          <w:szCs w:val="22"/>
        </w:rPr>
      </w:pPr>
      <w:r w:rsidRPr="008A2C2A">
        <w:rPr>
          <w:sz w:val="22"/>
          <w:szCs w:val="22"/>
        </w:rPr>
        <w:t xml:space="preserve">(10) The nature and cause of any malfunction (if known); </w:t>
      </w:r>
    </w:p>
    <w:p w:rsidR="008A2C2A" w:rsidRPr="008A2C2A" w:rsidRDefault="008A2C2A" w:rsidP="008A2C2A">
      <w:pPr>
        <w:pStyle w:val="NormalWeb"/>
        <w:rPr>
          <w:sz w:val="22"/>
          <w:szCs w:val="22"/>
        </w:rPr>
      </w:pPr>
      <w:r w:rsidRPr="008A2C2A">
        <w:rPr>
          <w:sz w:val="22"/>
          <w:szCs w:val="22"/>
        </w:rPr>
        <w:t xml:space="preserve">(11) The corrective action taken or preventive measures adopted; </w:t>
      </w:r>
    </w:p>
    <w:p w:rsidR="008A2C2A" w:rsidRPr="008A2C2A" w:rsidRDefault="008A2C2A" w:rsidP="008A2C2A">
      <w:pPr>
        <w:pStyle w:val="NormalWeb"/>
        <w:rPr>
          <w:sz w:val="22"/>
          <w:szCs w:val="22"/>
        </w:rPr>
      </w:pPr>
      <w:r w:rsidRPr="008A2C2A">
        <w:rPr>
          <w:sz w:val="22"/>
          <w:szCs w:val="22"/>
        </w:rPr>
        <w:t xml:space="preserve">(12) The nature of the repairs or adjustments to the CMS that was inoperative or out of control; </w:t>
      </w:r>
    </w:p>
    <w:p w:rsidR="008A2C2A" w:rsidRPr="008A2C2A" w:rsidRDefault="008A2C2A" w:rsidP="008A2C2A">
      <w:pPr>
        <w:pStyle w:val="NormalWeb"/>
        <w:rPr>
          <w:sz w:val="22"/>
          <w:szCs w:val="22"/>
        </w:rPr>
      </w:pPr>
      <w:r w:rsidRPr="008A2C2A">
        <w:rPr>
          <w:sz w:val="22"/>
          <w:szCs w:val="22"/>
        </w:rPr>
        <w:t xml:space="preserve">(13) The total process operating time during the reporting period; and </w:t>
      </w:r>
    </w:p>
    <w:p w:rsidR="008A2C2A" w:rsidRPr="008A2C2A" w:rsidRDefault="008A2C2A" w:rsidP="008A2C2A">
      <w:pPr>
        <w:pStyle w:val="NormalWeb"/>
        <w:rPr>
          <w:sz w:val="22"/>
          <w:szCs w:val="22"/>
        </w:rPr>
      </w:pPr>
      <w:r w:rsidRPr="008A2C2A">
        <w:rPr>
          <w:sz w:val="22"/>
          <w:szCs w:val="22"/>
        </w:rPr>
        <w:t xml:space="preserve">(14) All procedures that are part of a quality control program developed and implemented for CMS under §63.8(d). </w:t>
      </w:r>
    </w:p>
    <w:p w:rsidR="008A2C2A" w:rsidRPr="008A2C2A" w:rsidRDefault="008A2C2A" w:rsidP="008A2C2A">
      <w:pPr>
        <w:pStyle w:val="NormalWeb"/>
        <w:rPr>
          <w:sz w:val="22"/>
          <w:szCs w:val="22"/>
        </w:rPr>
      </w:pPr>
      <w:r w:rsidRPr="008A2C2A">
        <w:rPr>
          <w:sz w:val="22"/>
          <w:szCs w:val="22"/>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8A2C2A" w:rsidRPr="008A2C2A" w:rsidRDefault="008A2C2A" w:rsidP="008A2C2A">
      <w:pPr>
        <w:pStyle w:val="NormalWeb"/>
        <w:rPr>
          <w:sz w:val="22"/>
          <w:szCs w:val="22"/>
        </w:rPr>
      </w:pPr>
      <w:r w:rsidRPr="008A2C2A">
        <w:rPr>
          <w:sz w:val="22"/>
          <w:szCs w:val="22"/>
        </w:rPr>
        <w:lastRenderedPageBreak/>
        <w:t xml:space="preserve">(d) </w:t>
      </w:r>
      <w:r w:rsidRPr="008A2C2A">
        <w:rPr>
          <w:i/>
          <w:iCs/>
          <w:sz w:val="22"/>
          <w:szCs w:val="22"/>
        </w:rPr>
        <w:t>General reporting requirements.</w:t>
      </w:r>
      <w:r w:rsidRPr="008A2C2A">
        <w:rPr>
          <w:sz w:val="22"/>
          <w:szCs w:val="22"/>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Reporting results of performance tests.</w:t>
      </w:r>
      <w:r w:rsidRPr="008A2C2A">
        <w:rPr>
          <w:sz w:val="22"/>
          <w:szCs w:val="22"/>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Reporting results of opacity or visible emission observations.</w:t>
      </w:r>
      <w:r w:rsidRPr="008A2C2A">
        <w:rPr>
          <w:sz w:val="22"/>
          <w:szCs w:val="22"/>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Progress reports.</w:t>
      </w:r>
      <w:r w:rsidRPr="008A2C2A">
        <w:rPr>
          <w:sz w:val="22"/>
          <w:szCs w:val="22"/>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8A2C2A" w:rsidRPr="008A2C2A" w:rsidRDefault="008A2C2A" w:rsidP="008A2C2A">
      <w:pPr>
        <w:pStyle w:val="NormalWeb"/>
        <w:rPr>
          <w:sz w:val="22"/>
          <w:szCs w:val="22"/>
        </w:rPr>
      </w:pPr>
      <w:r w:rsidRPr="008A2C2A">
        <w:rPr>
          <w:sz w:val="22"/>
          <w:szCs w:val="22"/>
        </w:rPr>
        <w:t xml:space="preserve">(5)(i) </w:t>
      </w:r>
      <w:r w:rsidRPr="008A2C2A">
        <w:rPr>
          <w:i/>
          <w:iCs/>
          <w:sz w:val="22"/>
          <w:szCs w:val="22"/>
        </w:rPr>
        <w:t>Periodic startup, shutdown, and malfunction reports.</w:t>
      </w:r>
      <w:r w:rsidRPr="008A2C2A">
        <w:rPr>
          <w:sz w:val="22"/>
          <w:szCs w:val="22"/>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w:t>
      </w:r>
      <w:r w:rsidRPr="008A2C2A">
        <w:rPr>
          <w:sz w:val="22"/>
          <w:szCs w:val="22"/>
        </w:rPr>
        <w:lastRenderedPageBreak/>
        <w:t xml:space="preserve">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8A2C2A" w:rsidRPr="008A2C2A" w:rsidRDefault="008A2C2A" w:rsidP="008A2C2A">
      <w:pPr>
        <w:pStyle w:val="NormalWeb"/>
        <w:rPr>
          <w:sz w:val="22"/>
          <w:szCs w:val="22"/>
        </w:rPr>
      </w:pPr>
      <w:r w:rsidRPr="008A2C2A">
        <w:rPr>
          <w:sz w:val="22"/>
          <w:szCs w:val="22"/>
        </w:rPr>
        <w:t xml:space="preserve">(ii) </w:t>
      </w:r>
      <w:r w:rsidRPr="008A2C2A">
        <w:rPr>
          <w:i/>
          <w:iCs/>
          <w:sz w:val="22"/>
          <w:szCs w:val="22"/>
        </w:rPr>
        <w:t>Immediate startup, shutdown, and malfunction reports.</w:t>
      </w:r>
      <w:r w:rsidRPr="008A2C2A">
        <w:rPr>
          <w:sz w:val="22"/>
          <w:szCs w:val="22"/>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8A2C2A" w:rsidRPr="008A2C2A" w:rsidRDefault="008A2C2A" w:rsidP="008A2C2A">
      <w:pPr>
        <w:pStyle w:val="NormalWeb"/>
        <w:rPr>
          <w:sz w:val="22"/>
          <w:szCs w:val="22"/>
        </w:rPr>
      </w:pPr>
      <w:r w:rsidRPr="008A2C2A">
        <w:rPr>
          <w:sz w:val="22"/>
          <w:szCs w:val="22"/>
        </w:rPr>
        <w:t xml:space="preserve">(e) </w:t>
      </w:r>
      <w:r w:rsidRPr="008A2C2A">
        <w:rPr>
          <w:i/>
          <w:iCs/>
          <w:sz w:val="22"/>
          <w:szCs w:val="22"/>
        </w:rPr>
        <w:t>Additional reporting requirements for sources with continuous monitoring systems</w:t>
      </w:r>
      <w:r w:rsidRPr="008A2C2A">
        <w:rPr>
          <w:sz w:val="22"/>
          <w:szCs w:val="22"/>
        </w:rPr>
        <w:t xml:space="preserve">—(1) </w:t>
      </w:r>
      <w:r w:rsidRPr="008A2C2A">
        <w:rPr>
          <w:i/>
          <w:iCs/>
          <w:sz w:val="22"/>
          <w:szCs w:val="22"/>
        </w:rPr>
        <w:t>General.</w:t>
      </w:r>
      <w:r w:rsidRPr="008A2C2A">
        <w:rPr>
          <w:sz w:val="22"/>
          <w:szCs w:val="22"/>
        </w:rPr>
        <w:t xml:space="preserve"> When more than one CEMS is used to measure the emissions from one affected source (e.g., multiple breechings, multiple outlets), the owner or operator shall report the results as required for each CEMS. </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Reporting results of continuous monitoring system performance evaluations.</w:t>
      </w:r>
      <w:r w:rsidRPr="008A2C2A">
        <w:rPr>
          <w:sz w:val="22"/>
          <w:szCs w:val="22"/>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8A2C2A" w:rsidRPr="008A2C2A" w:rsidRDefault="008A2C2A" w:rsidP="008A2C2A">
      <w:pPr>
        <w:pStyle w:val="NormalWeb"/>
        <w:rPr>
          <w:sz w:val="22"/>
          <w:szCs w:val="22"/>
        </w:rPr>
      </w:pPr>
      <w:r w:rsidRPr="008A2C2A">
        <w:rPr>
          <w:sz w:val="22"/>
          <w:szCs w:val="22"/>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Excess emissions and continuous monitoring system performance report and summary report.</w:t>
      </w:r>
      <w:r w:rsidRPr="008A2C2A">
        <w:rPr>
          <w:sz w:val="22"/>
          <w:szCs w:val="22"/>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8A2C2A" w:rsidRPr="008A2C2A" w:rsidRDefault="008A2C2A" w:rsidP="008A2C2A">
      <w:pPr>
        <w:pStyle w:val="NormalWeb"/>
        <w:rPr>
          <w:sz w:val="22"/>
          <w:szCs w:val="22"/>
        </w:rPr>
      </w:pPr>
      <w:r w:rsidRPr="008A2C2A">
        <w:rPr>
          <w:sz w:val="22"/>
          <w:szCs w:val="22"/>
        </w:rPr>
        <w:t xml:space="preserve">(A) More frequent reporting is specifically required by a relevant standard; </w:t>
      </w:r>
    </w:p>
    <w:p w:rsidR="008A2C2A" w:rsidRPr="008A2C2A" w:rsidRDefault="008A2C2A" w:rsidP="008A2C2A">
      <w:pPr>
        <w:pStyle w:val="NormalWeb"/>
        <w:rPr>
          <w:sz w:val="22"/>
          <w:szCs w:val="22"/>
        </w:rPr>
      </w:pPr>
      <w:r w:rsidRPr="008A2C2A">
        <w:rPr>
          <w:sz w:val="22"/>
          <w:szCs w:val="22"/>
        </w:rPr>
        <w:lastRenderedPageBreak/>
        <w:t xml:space="preserve">(B) The Administrator determines on a case-by-case basis that more frequent reporting is necessary to accurately assess the compliance status of the source; or </w:t>
      </w:r>
    </w:p>
    <w:p w:rsidR="008A2C2A" w:rsidRPr="008A2C2A" w:rsidRDefault="008A2C2A" w:rsidP="008A2C2A">
      <w:pPr>
        <w:pStyle w:val="NormalWeb"/>
        <w:rPr>
          <w:sz w:val="22"/>
          <w:szCs w:val="22"/>
        </w:rPr>
      </w:pPr>
      <w:r w:rsidRPr="008A2C2A">
        <w:rPr>
          <w:sz w:val="22"/>
          <w:szCs w:val="22"/>
        </w:rPr>
        <w:t>(C) [Reserved]</w:t>
      </w:r>
    </w:p>
    <w:p w:rsidR="008A2C2A" w:rsidRPr="008A2C2A" w:rsidRDefault="008A2C2A" w:rsidP="008A2C2A">
      <w:pPr>
        <w:pStyle w:val="NormalWeb"/>
        <w:rPr>
          <w:sz w:val="22"/>
          <w:szCs w:val="22"/>
        </w:rPr>
      </w:pPr>
      <w:r w:rsidRPr="008A2C2A">
        <w:rPr>
          <w:sz w:val="22"/>
          <w:szCs w:val="22"/>
        </w:rPr>
        <w:t>(D) The affected source is complying with the Performance Track Provisions of §63.16, which allows less frequent reporting.</w:t>
      </w:r>
    </w:p>
    <w:p w:rsidR="008A2C2A" w:rsidRPr="008A2C2A" w:rsidRDefault="008A2C2A" w:rsidP="008A2C2A">
      <w:pPr>
        <w:pStyle w:val="NormalWeb"/>
        <w:rPr>
          <w:sz w:val="22"/>
          <w:szCs w:val="22"/>
        </w:rPr>
      </w:pPr>
      <w:r w:rsidRPr="008A2C2A">
        <w:rPr>
          <w:sz w:val="22"/>
          <w:szCs w:val="22"/>
        </w:rPr>
        <w:t xml:space="preserve">(ii) </w:t>
      </w:r>
      <w:r w:rsidRPr="008A2C2A">
        <w:rPr>
          <w:i/>
          <w:iCs/>
          <w:sz w:val="22"/>
          <w:szCs w:val="22"/>
        </w:rPr>
        <w:t>Request to reduce frequency of excess emissions and continuous monitoring system performance reports.</w:t>
      </w:r>
      <w:r w:rsidRPr="008A2C2A">
        <w:rPr>
          <w:sz w:val="22"/>
          <w:szCs w:val="22"/>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8A2C2A" w:rsidRPr="008A2C2A" w:rsidRDefault="008A2C2A" w:rsidP="008A2C2A">
      <w:pPr>
        <w:pStyle w:val="NormalWeb"/>
        <w:rPr>
          <w:sz w:val="22"/>
          <w:szCs w:val="22"/>
        </w:rPr>
      </w:pPr>
      <w:r w:rsidRPr="008A2C2A">
        <w:rPr>
          <w:sz w:val="22"/>
          <w:szCs w:val="22"/>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8A2C2A" w:rsidRPr="008A2C2A" w:rsidRDefault="008A2C2A" w:rsidP="008A2C2A">
      <w:pPr>
        <w:pStyle w:val="NormalWeb"/>
        <w:rPr>
          <w:sz w:val="22"/>
          <w:szCs w:val="22"/>
        </w:rPr>
      </w:pPr>
      <w:r w:rsidRPr="008A2C2A">
        <w:rPr>
          <w:sz w:val="22"/>
          <w:szCs w:val="22"/>
        </w:rPr>
        <w:t xml:space="preserve">(B) The owner or operator continues to comply with all recordkeeping and monitoring requirements specified in this subpart and the relevant standard; and </w:t>
      </w:r>
    </w:p>
    <w:p w:rsidR="008A2C2A" w:rsidRPr="008A2C2A" w:rsidRDefault="008A2C2A" w:rsidP="008A2C2A">
      <w:pPr>
        <w:pStyle w:val="NormalWeb"/>
        <w:rPr>
          <w:sz w:val="22"/>
          <w:szCs w:val="22"/>
        </w:rPr>
      </w:pPr>
      <w:r w:rsidRPr="008A2C2A">
        <w:rPr>
          <w:sz w:val="22"/>
          <w:szCs w:val="22"/>
        </w:rPr>
        <w:t xml:space="preserve">(C) The Administrator does not object to a reduced frequency of reporting for the affected source, as provided in paragraph (e)(3)(iii) of this section. </w:t>
      </w:r>
    </w:p>
    <w:p w:rsidR="008A2C2A" w:rsidRPr="008A2C2A" w:rsidRDefault="008A2C2A" w:rsidP="008A2C2A">
      <w:pPr>
        <w:pStyle w:val="NormalWeb"/>
        <w:rPr>
          <w:sz w:val="22"/>
          <w:szCs w:val="22"/>
        </w:rPr>
      </w:pPr>
      <w:r w:rsidRPr="008A2C2A">
        <w:rPr>
          <w:sz w:val="22"/>
          <w:szCs w:val="22"/>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8A2C2A" w:rsidRPr="008A2C2A" w:rsidRDefault="008A2C2A" w:rsidP="008A2C2A">
      <w:pPr>
        <w:pStyle w:val="NormalWeb"/>
        <w:rPr>
          <w:sz w:val="22"/>
          <w:szCs w:val="22"/>
        </w:rPr>
      </w:pPr>
      <w:r w:rsidRPr="008A2C2A">
        <w:rPr>
          <w:sz w:val="22"/>
          <w:szCs w:val="22"/>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8A2C2A" w:rsidRPr="008A2C2A" w:rsidRDefault="008A2C2A" w:rsidP="008A2C2A">
      <w:pPr>
        <w:pStyle w:val="NormalWeb"/>
        <w:rPr>
          <w:sz w:val="22"/>
          <w:szCs w:val="22"/>
        </w:rPr>
      </w:pPr>
      <w:r w:rsidRPr="008A2C2A">
        <w:rPr>
          <w:sz w:val="22"/>
          <w:szCs w:val="22"/>
        </w:rPr>
        <w:t xml:space="preserve">(v) </w:t>
      </w:r>
      <w:r w:rsidRPr="008A2C2A">
        <w:rPr>
          <w:i/>
          <w:iCs/>
          <w:sz w:val="22"/>
          <w:szCs w:val="22"/>
        </w:rPr>
        <w:t>Content and submittal dates for excess emissions and monitoring system performance reports.</w:t>
      </w:r>
      <w:r w:rsidRPr="008A2C2A">
        <w:rPr>
          <w:sz w:val="22"/>
          <w:szCs w:val="22"/>
        </w:rPr>
        <w:t xml:space="preserve"> All excess emissions and monitoring system performance reports and all summary reports, if required, shall be delivered or </w:t>
      </w:r>
      <w:r w:rsidRPr="008A2C2A">
        <w:rPr>
          <w:sz w:val="22"/>
          <w:szCs w:val="22"/>
        </w:rPr>
        <w:lastRenderedPageBreak/>
        <w:t xml:space="preserve">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8A2C2A" w:rsidRPr="008A2C2A" w:rsidRDefault="008A2C2A" w:rsidP="008A2C2A">
      <w:pPr>
        <w:pStyle w:val="NormalWeb"/>
        <w:rPr>
          <w:sz w:val="22"/>
          <w:szCs w:val="22"/>
        </w:rPr>
      </w:pPr>
      <w:r w:rsidRPr="008A2C2A">
        <w:rPr>
          <w:sz w:val="22"/>
          <w:szCs w:val="22"/>
        </w:rPr>
        <w:t xml:space="preserve">(vi) </w:t>
      </w:r>
      <w:r w:rsidRPr="008A2C2A">
        <w:rPr>
          <w:i/>
          <w:iCs/>
          <w:sz w:val="22"/>
          <w:szCs w:val="22"/>
        </w:rPr>
        <w:t>Summary report.</w:t>
      </w:r>
      <w:r w:rsidRPr="008A2C2A">
        <w:rPr>
          <w:sz w:val="22"/>
          <w:szCs w:val="22"/>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8A2C2A" w:rsidRPr="008A2C2A" w:rsidRDefault="008A2C2A" w:rsidP="008A2C2A">
      <w:pPr>
        <w:pStyle w:val="NormalWeb"/>
        <w:rPr>
          <w:sz w:val="22"/>
          <w:szCs w:val="22"/>
        </w:rPr>
      </w:pPr>
      <w:r w:rsidRPr="008A2C2A">
        <w:rPr>
          <w:sz w:val="22"/>
          <w:szCs w:val="22"/>
        </w:rPr>
        <w:t xml:space="preserve">(A) The company name and address of the affected source; </w:t>
      </w:r>
    </w:p>
    <w:p w:rsidR="008A2C2A" w:rsidRPr="008A2C2A" w:rsidRDefault="008A2C2A" w:rsidP="008A2C2A">
      <w:pPr>
        <w:pStyle w:val="NormalWeb"/>
        <w:rPr>
          <w:sz w:val="22"/>
          <w:szCs w:val="22"/>
        </w:rPr>
      </w:pPr>
      <w:r w:rsidRPr="008A2C2A">
        <w:rPr>
          <w:sz w:val="22"/>
          <w:szCs w:val="22"/>
        </w:rPr>
        <w:t xml:space="preserve">(B) An identification of each hazardous air pollutant monitored at the affected source; </w:t>
      </w:r>
    </w:p>
    <w:p w:rsidR="008A2C2A" w:rsidRPr="008A2C2A" w:rsidRDefault="008A2C2A" w:rsidP="008A2C2A">
      <w:pPr>
        <w:pStyle w:val="NormalWeb"/>
        <w:rPr>
          <w:sz w:val="22"/>
          <w:szCs w:val="22"/>
        </w:rPr>
      </w:pPr>
      <w:r w:rsidRPr="008A2C2A">
        <w:rPr>
          <w:sz w:val="22"/>
          <w:szCs w:val="22"/>
        </w:rPr>
        <w:t xml:space="preserve">(C) The beginning and ending dates of the reporting period; </w:t>
      </w:r>
    </w:p>
    <w:p w:rsidR="008A2C2A" w:rsidRPr="008A2C2A" w:rsidRDefault="008A2C2A" w:rsidP="008A2C2A">
      <w:pPr>
        <w:pStyle w:val="NormalWeb"/>
        <w:rPr>
          <w:sz w:val="22"/>
          <w:szCs w:val="22"/>
        </w:rPr>
      </w:pPr>
      <w:r w:rsidRPr="008A2C2A">
        <w:rPr>
          <w:sz w:val="22"/>
          <w:szCs w:val="22"/>
        </w:rPr>
        <w:t xml:space="preserve">(D) A brief description of the process units; </w:t>
      </w:r>
    </w:p>
    <w:p w:rsidR="008A2C2A" w:rsidRPr="008A2C2A" w:rsidRDefault="008A2C2A" w:rsidP="008A2C2A">
      <w:pPr>
        <w:pStyle w:val="NormalWeb"/>
        <w:rPr>
          <w:sz w:val="22"/>
          <w:szCs w:val="22"/>
        </w:rPr>
      </w:pPr>
      <w:r w:rsidRPr="008A2C2A">
        <w:rPr>
          <w:sz w:val="22"/>
          <w:szCs w:val="22"/>
        </w:rPr>
        <w:t xml:space="preserve">(E) The emission and operating parameter limitations specified in the relevant standard(s); </w:t>
      </w:r>
    </w:p>
    <w:p w:rsidR="008A2C2A" w:rsidRPr="008A2C2A" w:rsidRDefault="008A2C2A" w:rsidP="008A2C2A">
      <w:pPr>
        <w:pStyle w:val="NormalWeb"/>
        <w:rPr>
          <w:sz w:val="22"/>
          <w:szCs w:val="22"/>
        </w:rPr>
      </w:pPr>
      <w:r w:rsidRPr="008A2C2A">
        <w:rPr>
          <w:sz w:val="22"/>
          <w:szCs w:val="22"/>
        </w:rPr>
        <w:t xml:space="preserve">(F) The monitoring equipment manufacturer(s) and model number(s); </w:t>
      </w:r>
    </w:p>
    <w:p w:rsidR="008A2C2A" w:rsidRPr="008A2C2A" w:rsidRDefault="008A2C2A" w:rsidP="008A2C2A">
      <w:pPr>
        <w:pStyle w:val="NormalWeb"/>
        <w:rPr>
          <w:sz w:val="22"/>
          <w:szCs w:val="22"/>
        </w:rPr>
      </w:pPr>
      <w:r w:rsidRPr="008A2C2A">
        <w:rPr>
          <w:sz w:val="22"/>
          <w:szCs w:val="22"/>
        </w:rPr>
        <w:t xml:space="preserve">(G) The date of the latest CMS certification or audit; </w:t>
      </w:r>
    </w:p>
    <w:p w:rsidR="008A2C2A" w:rsidRPr="008A2C2A" w:rsidRDefault="008A2C2A" w:rsidP="008A2C2A">
      <w:pPr>
        <w:pStyle w:val="NormalWeb"/>
        <w:rPr>
          <w:sz w:val="22"/>
          <w:szCs w:val="22"/>
        </w:rPr>
      </w:pPr>
      <w:r w:rsidRPr="008A2C2A">
        <w:rPr>
          <w:sz w:val="22"/>
          <w:szCs w:val="22"/>
        </w:rPr>
        <w:t xml:space="preserve">(H) The total operating time of the affected source during the reporting period; </w:t>
      </w:r>
    </w:p>
    <w:p w:rsidR="008A2C2A" w:rsidRPr="008A2C2A" w:rsidRDefault="008A2C2A" w:rsidP="008A2C2A">
      <w:pPr>
        <w:pStyle w:val="NormalWeb"/>
        <w:rPr>
          <w:sz w:val="22"/>
          <w:szCs w:val="22"/>
        </w:rPr>
      </w:pPr>
      <w:r w:rsidRPr="008A2C2A">
        <w:rPr>
          <w:sz w:val="22"/>
          <w:szCs w:val="22"/>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8A2C2A" w:rsidRPr="008A2C2A" w:rsidRDefault="008A2C2A" w:rsidP="008A2C2A">
      <w:pPr>
        <w:pStyle w:val="NormalWeb"/>
        <w:rPr>
          <w:sz w:val="22"/>
          <w:szCs w:val="22"/>
        </w:rPr>
      </w:pPr>
      <w:r w:rsidRPr="008A2C2A">
        <w:rPr>
          <w:sz w:val="22"/>
          <w:szCs w:val="22"/>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8A2C2A" w:rsidRPr="008A2C2A" w:rsidRDefault="008A2C2A" w:rsidP="008A2C2A">
      <w:pPr>
        <w:pStyle w:val="NormalWeb"/>
        <w:rPr>
          <w:sz w:val="22"/>
          <w:szCs w:val="22"/>
        </w:rPr>
      </w:pPr>
      <w:r w:rsidRPr="008A2C2A">
        <w:rPr>
          <w:sz w:val="22"/>
          <w:szCs w:val="22"/>
        </w:rPr>
        <w:t xml:space="preserve">(K) A description of any changes in CMS, processes, or controls since the last reporting period; </w:t>
      </w:r>
    </w:p>
    <w:p w:rsidR="008A2C2A" w:rsidRPr="008A2C2A" w:rsidRDefault="008A2C2A" w:rsidP="008A2C2A">
      <w:pPr>
        <w:pStyle w:val="NormalWeb"/>
        <w:rPr>
          <w:sz w:val="22"/>
          <w:szCs w:val="22"/>
        </w:rPr>
      </w:pPr>
      <w:r w:rsidRPr="008A2C2A">
        <w:rPr>
          <w:sz w:val="22"/>
          <w:szCs w:val="22"/>
        </w:rPr>
        <w:t xml:space="preserve">(L) The name, title, and signature of the responsible official who is certifying the accuracy of the report; and </w:t>
      </w:r>
    </w:p>
    <w:p w:rsidR="008A2C2A" w:rsidRPr="008A2C2A" w:rsidRDefault="008A2C2A" w:rsidP="008A2C2A">
      <w:pPr>
        <w:pStyle w:val="NormalWeb"/>
        <w:rPr>
          <w:sz w:val="22"/>
          <w:szCs w:val="22"/>
        </w:rPr>
      </w:pPr>
      <w:r w:rsidRPr="008A2C2A">
        <w:rPr>
          <w:sz w:val="22"/>
          <w:szCs w:val="22"/>
        </w:rPr>
        <w:t xml:space="preserve">(M) The date of the report. </w:t>
      </w:r>
    </w:p>
    <w:p w:rsidR="008A2C2A" w:rsidRPr="008A2C2A" w:rsidRDefault="008A2C2A" w:rsidP="008A2C2A">
      <w:pPr>
        <w:pStyle w:val="NormalWeb"/>
        <w:rPr>
          <w:sz w:val="22"/>
          <w:szCs w:val="22"/>
        </w:rPr>
      </w:pPr>
      <w:r w:rsidRPr="008A2C2A">
        <w:rPr>
          <w:sz w:val="22"/>
          <w:szCs w:val="22"/>
        </w:rPr>
        <w:lastRenderedPageBreak/>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8A2C2A" w:rsidRPr="008A2C2A" w:rsidRDefault="008A2C2A" w:rsidP="008A2C2A">
      <w:pPr>
        <w:pStyle w:val="NormalWeb"/>
        <w:rPr>
          <w:sz w:val="22"/>
          <w:szCs w:val="22"/>
        </w:rPr>
      </w:pPr>
      <w:r w:rsidRPr="008A2C2A">
        <w:rPr>
          <w:sz w:val="22"/>
          <w:szCs w:val="22"/>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Reporting continuous opacity monitoring system data produced during a performance test.</w:t>
      </w:r>
      <w:r w:rsidRPr="008A2C2A">
        <w:rPr>
          <w:sz w:val="22"/>
          <w:szCs w:val="22"/>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8A2C2A" w:rsidRPr="008A2C2A" w:rsidRDefault="008A2C2A" w:rsidP="008A2C2A">
      <w:pPr>
        <w:pStyle w:val="NormalWeb"/>
        <w:rPr>
          <w:sz w:val="22"/>
          <w:szCs w:val="22"/>
        </w:rPr>
      </w:pPr>
      <w:r w:rsidRPr="008A2C2A">
        <w:rPr>
          <w:sz w:val="22"/>
          <w:szCs w:val="22"/>
        </w:rPr>
        <w:t xml:space="preserve">(f) </w:t>
      </w:r>
      <w:r w:rsidRPr="008A2C2A">
        <w:rPr>
          <w:i/>
          <w:iCs/>
          <w:sz w:val="22"/>
          <w:szCs w:val="22"/>
        </w:rPr>
        <w:t>Waiver of recordkeeping or reporting requirements.</w:t>
      </w:r>
      <w:r w:rsidRPr="008A2C2A">
        <w:rPr>
          <w:sz w:val="22"/>
          <w:szCs w:val="22"/>
        </w:rPr>
        <w:t xml:space="preserve"> (1) Until a waiver of a recordkeeping or reporting requirement has been granted by the Administrator under this paragraph, the owner or operator of an affected source remains subject to the requirements of this section. </w:t>
      </w:r>
    </w:p>
    <w:p w:rsidR="008A2C2A" w:rsidRPr="008A2C2A" w:rsidRDefault="008A2C2A" w:rsidP="008A2C2A">
      <w:pPr>
        <w:pStyle w:val="NormalWeb"/>
        <w:rPr>
          <w:sz w:val="22"/>
          <w:szCs w:val="22"/>
        </w:rPr>
      </w:pPr>
      <w:r w:rsidRPr="008A2C2A">
        <w:rPr>
          <w:sz w:val="22"/>
          <w:szCs w:val="22"/>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8A2C2A" w:rsidRPr="008A2C2A" w:rsidRDefault="008A2C2A" w:rsidP="008A2C2A">
      <w:pPr>
        <w:pStyle w:val="NormalWeb"/>
        <w:rPr>
          <w:sz w:val="22"/>
          <w:szCs w:val="22"/>
        </w:rPr>
      </w:pPr>
      <w:r w:rsidRPr="008A2C2A">
        <w:rPr>
          <w:sz w:val="22"/>
          <w:szCs w:val="22"/>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8A2C2A" w:rsidRPr="008A2C2A" w:rsidRDefault="008A2C2A" w:rsidP="008A2C2A">
      <w:pPr>
        <w:pStyle w:val="NormalWeb"/>
        <w:rPr>
          <w:sz w:val="22"/>
          <w:szCs w:val="22"/>
        </w:rPr>
      </w:pPr>
      <w:r w:rsidRPr="008A2C2A">
        <w:rPr>
          <w:sz w:val="22"/>
          <w:szCs w:val="22"/>
        </w:rPr>
        <w:t xml:space="preserve">(4) The Administrator will approve or deny a request for a waiver of recordkeeping or reporting requirements under this paragraph when he/she— </w:t>
      </w:r>
    </w:p>
    <w:p w:rsidR="008A2C2A" w:rsidRPr="008A2C2A" w:rsidRDefault="008A2C2A" w:rsidP="008A2C2A">
      <w:pPr>
        <w:pStyle w:val="NormalWeb"/>
        <w:rPr>
          <w:sz w:val="22"/>
          <w:szCs w:val="22"/>
        </w:rPr>
      </w:pPr>
      <w:r w:rsidRPr="008A2C2A">
        <w:rPr>
          <w:sz w:val="22"/>
          <w:szCs w:val="22"/>
        </w:rPr>
        <w:t xml:space="preserve">(i) Approves or denies an extension of compliance; or </w:t>
      </w:r>
    </w:p>
    <w:p w:rsidR="008A2C2A" w:rsidRPr="008A2C2A" w:rsidRDefault="008A2C2A" w:rsidP="008A2C2A">
      <w:pPr>
        <w:pStyle w:val="NormalWeb"/>
        <w:rPr>
          <w:sz w:val="22"/>
          <w:szCs w:val="22"/>
        </w:rPr>
      </w:pPr>
      <w:r w:rsidRPr="008A2C2A">
        <w:rPr>
          <w:sz w:val="22"/>
          <w:szCs w:val="22"/>
        </w:rPr>
        <w:t xml:space="preserve">(ii) Makes a determination of compliance following the submission of a required compliance status report or excess emissions and continuous monitoring systems performance report; or </w:t>
      </w:r>
    </w:p>
    <w:p w:rsidR="008A2C2A" w:rsidRPr="008A2C2A" w:rsidRDefault="008A2C2A" w:rsidP="008A2C2A">
      <w:pPr>
        <w:pStyle w:val="NormalWeb"/>
        <w:rPr>
          <w:sz w:val="22"/>
          <w:szCs w:val="22"/>
        </w:rPr>
      </w:pPr>
      <w:r w:rsidRPr="008A2C2A">
        <w:rPr>
          <w:sz w:val="22"/>
          <w:szCs w:val="22"/>
        </w:rPr>
        <w:t xml:space="preserve">(iii) Makes a determination of suitable progress towards compliance following the submission of a compliance progress report, whichever is applicable. </w:t>
      </w:r>
    </w:p>
    <w:p w:rsidR="008A2C2A" w:rsidRPr="008A2C2A" w:rsidRDefault="008A2C2A" w:rsidP="008A2C2A">
      <w:pPr>
        <w:pStyle w:val="NormalWeb"/>
        <w:rPr>
          <w:sz w:val="22"/>
          <w:szCs w:val="22"/>
        </w:rPr>
      </w:pPr>
      <w:r w:rsidRPr="008A2C2A">
        <w:rPr>
          <w:sz w:val="22"/>
          <w:szCs w:val="22"/>
        </w:rPr>
        <w:t xml:space="preserve">(5) A waiver of any recordkeeping or reporting requirement granted under this paragraph may be conditioned on other recordkeeping or reporting requirements deemed necessary by the Administrator. </w:t>
      </w:r>
    </w:p>
    <w:p w:rsidR="008A2C2A" w:rsidRPr="008A2C2A" w:rsidRDefault="008A2C2A" w:rsidP="008A2C2A">
      <w:pPr>
        <w:pStyle w:val="NormalWeb"/>
        <w:rPr>
          <w:sz w:val="22"/>
          <w:szCs w:val="22"/>
        </w:rPr>
      </w:pPr>
      <w:r w:rsidRPr="008A2C2A">
        <w:rPr>
          <w:sz w:val="22"/>
          <w:szCs w:val="22"/>
        </w:rPr>
        <w:lastRenderedPageBreak/>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8A2C2A" w:rsidRPr="008A2C2A" w:rsidRDefault="008A2C2A" w:rsidP="008A2C2A">
      <w:pPr>
        <w:pStyle w:val="cita"/>
        <w:rPr>
          <w:sz w:val="22"/>
          <w:szCs w:val="22"/>
        </w:rPr>
      </w:pPr>
      <w:r w:rsidRPr="008A2C2A">
        <w:rPr>
          <w:sz w:val="22"/>
          <w:szCs w:val="22"/>
        </w:rPr>
        <w:t>[59 FR 12430, Mar. 16, 1994, as amended at 64 FR 7468, Feb. 12, 1999; 67 FR 16604, Apr. 5, 2002; 68 FR 32601, May 30, 2003; 69 FR 21752, Apr. 22, 2004; 71 FR 20455, Apr. 20, 2006]</w:t>
      </w:r>
    </w:p>
    <w:p w:rsidR="008A2C2A" w:rsidRPr="009F0976" w:rsidRDefault="008A2C2A" w:rsidP="008A2C2A">
      <w:pPr>
        <w:pStyle w:val="Heading2"/>
        <w:rPr>
          <w:rFonts w:ascii="Times New Roman" w:hAnsi="Times New Roman" w:cs="Times New Roman"/>
          <w:b/>
          <w:color w:val="auto"/>
          <w:sz w:val="22"/>
          <w:szCs w:val="22"/>
        </w:rPr>
      </w:pPr>
      <w:bookmarkStart w:id="15" w:name="se40.11.63_111"/>
      <w:bookmarkEnd w:id="15"/>
      <w:r w:rsidRPr="009F0976">
        <w:rPr>
          <w:rFonts w:ascii="Times New Roman" w:hAnsi="Times New Roman" w:cs="Times New Roman"/>
          <w:b/>
          <w:color w:val="auto"/>
          <w:sz w:val="22"/>
          <w:szCs w:val="22"/>
        </w:rPr>
        <w:t>§63.11   Control device and work practice requirements.</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Applicability.</w:t>
      </w:r>
      <w:r w:rsidRPr="008A2C2A">
        <w:rPr>
          <w:sz w:val="22"/>
          <w:szCs w:val="22"/>
        </w:rPr>
        <w:t xml:space="preserve"> (1) The applicability of this section is set out in §63.1(a)(4).</w:t>
      </w:r>
    </w:p>
    <w:p w:rsidR="008A2C2A" w:rsidRPr="008A2C2A" w:rsidRDefault="008A2C2A" w:rsidP="008A2C2A">
      <w:pPr>
        <w:pStyle w:val="NormalWeb"/>
        <w:rPr>
          <w:sz w:val="22"/>
          <w:szCs w:val="22"/>
        </w:rPr>
      </w:pPr>
      <w:r w:rsidRPr="008A2C2A">
        <w:rPr>
          <w:sz w:val="22"/>
          <w:szCs w:val="22"/>
        </w:rPr>
        <w:t>(2) This section contains requirements for control devices used to comply with applicable subparts of this part. The requirements are placed here for administrative convenience and apply only to facilities covered by subparts referring to this section.</w:t>
      </w:r>
    </w:p>
    <w:p w:rsidR="008A2C2A" w:rsidRPr="008A2C2A" w:rsidRDefault="008A2C2A" w:rsidP="008A2C2A">
      <w:pPr>
        <w:pStyle w:val="NormalWeb"/>
        <w:rPr>
          <w:sz w:val="22"/>
          <w:szCs w:val="22"/>
        </w:rPr>
      </w:pPr>
      <w:r w:rsidRPr="008A2C2A">
        <w:rPr>
          <w:sz w:val="22"/>
          <w:szCs w:val="22"/>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Flares.</w:t>
      </w:r>
      <w:r w:rsidRPr="008A2C2A">
        <w:rPr>
          <w:sz w:val="22"/>
          <w:szCs w:val="22"/>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8A2C2A" w:rsidRPr="008A2C2A" w:rsidRDefault="008A2C2A" w:rsidP="008A2C2A">
      <w:pPr>
        <w:pStyle w:val="NormalWeb"/>
        <w:rPr>
          <w:sz w:val="22"/>
          <w:szCs w:val="22"/>
        </w:rPr>
      </w:pPr>
      <w:r w:rsidRPr="008A2C2A">
        <w:rPr>
          <w:sz w:val="22"/>
          <w:szCs w:val="22"/>
        </w:rPr>
        <w:t xml:space="preserve">(2) Flares shall be steam-assisted, air-assisted, or non-assisted. </w:t>
      </w:r>
    </w:p>
    <w:p w:rsidR="008A2C2A" w:rsidRPr="008A2C2A" w:rsidRDefault="008A2C2A" w:rsidP="008A2C2A">
      <w:pPr>
        <w:pStyle w:val="NormalWeb"/>
        <w:rPr>
          <w:sz w:val="22"/>
          <w:szCs w:val="22"/>
        </w:rPr>
      </w:pPr>
      <w:r w:rsidRPr="008A2C2A">
        <w:rPr>
          <w:sz w:val="22"/>
          <w:szCs w:val="22"/>
        </w:rPr>
        <w:t xml:space="preserve">(3) Flares shall be operated at all times when emissions may be vented to them. </w:t>
      </w:r>
    </w:p>
    <w:p w:rsidR="008A2C2A" w:rsidRPr="008A2C2A" w:rsidRDefault="008A2C2A" w:rsidP="008A2C2A">
      <w:pPr>
        <w:pStyle w:val="NormalWeb"/>
        <w:rPr>
          <w:sz w:val="22"/>
          <w:szCs w:val="22"/>
        </w:rPr>
      </w:pPr>
      <w:r w:rsidRPr="008A2C2A">
        <w:rPr>
          <w:sz w:val="22"/>
          <w:szCs w:val="22"/>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8A2C2A" w:rsidRPr="008A2C2A" w:rsidRDefault="008A2C2A" w:rsidP="008A2C2A">
      <w:pPr>
        <w:pStyle w:val="NormalWeb"/>
        <w:rPr>
          <w:sz w:val="22"/>
          <w:szCs w:val="22"/>
        </w:rPr>
      </w:pPr>
      <w:r w:rsidRPr="008A2C2A">
        <w:rPr>
          <w:sz w:val="22"/>
          <w:szCs w:val="22"/>
        </w:rPr>
        <w:t xml:space="preserve">(5) Flares shall be operated with a flame present at all times. The presence of a flare pilot flame shall be monitored using a thermocouple or any other equivalent device to detect the presence of a flame. </w:t>
      </w:r>
    </w:p>
    <w:p w:rsidR="008A2C2A" w:rsidRPr="008A2C2A" w:rsidRDefault="008A2C2A" w:rsidP="008A2C2A">
      <w:pPr>
        <w:pStyle w:val="NormalWeb"/>
        <w:rPr>
          <w:sz w:val="22"/>
          <w:szCs w:val="22"/>
        </w:rPr>
      </w:pPr>
      <w:r w:rsidRPr="008A2C2A">
        <w:rPr>
          <w:sz w:val="22"/>
          <w:szCs w:val="22"/>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8A2C2A" w:rsidRPr="008A2C2A" w:rsidRDefault="008A2C2A" w:rsidP="008A2C2A">
      <w:pPr>
        <w:pStyle w:val="NormalWeb"/>
        <w:rPr>
          <w:sz w:val="22"/>
          <w:szCs w:val="22"/>
        </w:rPr>
      </w:pPr>
      <w:r w:rsidRPr="008A2C2A">
        <w:rPr>
          <w:sz w:val="22"/>
          <w:szCs w:val="22"/>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8A2C2A">
        <w:rPr>
          <w:sz w:val="22"/>
          <w:szCs w:val="22"/>
          <w:vertAlign w:val="subscript"/>
        </w:rPr>
        <w:t>max</w:t>
      </w:r>
      <w:r w:rsidRPr="008A2C2A">
        <w:rPr>
          <w:sz w:val="22"/>
          <w:szCs w:val="22"/>
        </w:rPr>
        <w:t>, as determined by the following equation:</w:t>
      </w:r>
    </w:p>
    <w:p w:rsidR="008A2C2A" w:rsidRPr="008A2C2A" w:rsidRDefault="008A2C2A" w:rsidP="008A2C2A">
      <w:pPr>
        <w:pStyle w:val="fp-2"/>
        <w:rPr>
          <w:sz w:val="22"/>
          <w:szCs w:val="22"/>
        </w:rPr>
      </w:pPr>
      <w:r w:rsidRPr="008A2C2A">
        <w:rPr>
          <w:sz w:val="22"/>
          <w:szCs w:val="22"/>
        </w:rPr>
        <w:t>V</w:t>
      </w:r>
      <w:r w:rsidRPr="008A2C2A">
        <w:rPr>
          <w:sz w:val="22"/>
          <w:szCs w:val="22"/>
          <w:vertAlign w:val="subscript"/>
        </w:rPr>
        <w:t>max</w:t>
      </w:r>
      <w:r w:rsidRPr="008A2C2A">
        <w:rPr>
          <w:sz w:val="22"/>
          <w:szCs w:val="22"/>
        </w:rPr>
        <w:t xml:space="preserve"> = (X</w:t>
      </w:r>
      <w:r w:rsidRPr="008A2C2A">
        <w:rPr>
          <w:sz w:val="22"/>
          <w:szCs w:val="22"/>
          <w:vertAlign w:val="subscript"/>
        </w:rPr>
        <w:t>H2</w:t>
      </w:r>
      <w:r w:rsidRPr="008A2C2A">
        <w:rPr>
          <w:sz w:val="22"/>
          <w:szCs w:val="22"/>
        </w:rPr>
        <w:t>−K</w:t>
      </w:r>
      <w:r w:rsidRPr="008A2C2A">
        <w:rPr>
          <w:sz w:val="22"/>
          <w:szCs w:val="22"/>
          <w:vertAlign w:val="subscript"/>
        </w:rPr>
        <w:t>1</w:t>
      </w:r>
      <w:r w:rsidRPr="008A2C2A">
        <w:rPr>
          <w:sz w:val="22"/>
          <w:szCs w:val="22"/>
        </w:rPr>
        <w:t>)* K</w:t>
      </w:r>
      <w:r w:rsidRPr="008A2C2A">
        <w:rPr>
          <w:sz w:val="22"/>
          <w:szCs w:val="22"/>
          <w:vertAlign w:val="subscript"/>
        </w:rPr>
        <w:t>2</w:t>
      </w:r>
    </w:p>
    <w:p w:rsidR="008A2C2A" w:rsidRPr="008A2C2A" w:rsidRDefault="008A2C2A" w:rsidP="008A2C2A">
      <w:pPr>
        <w:pStyle w:val="fp"/>
        <w:rPr>
          <w:sz w:val="22"/>
          <w:szCs w:val="22"/>
        </w:rPr>
      </w:pPr>
      <w:r w:rsidRPr="008A2C2A">
        <w:rPr>
          <w:sz w:val="22"/>
          <w:szCs w:val="22"/>
        </w:rPr>
        <w:t>Where:</w:t>
      </w:r>
    </w:p>
    <w:p w:rsidR="008A2C2A" w:rsidRPr="008A2C2A" w:rsidRDefault="008A2C2A" w:rsidP="008A2C2A">
      <w:pPr>
        <w:pStyle w:val="fp-2"/>
        <w:rPr>
          <w:sz w:val="22"/>
          <w:szCs w:val="22"/>
        </w:rPr>
      </w:pPr>
      <w:r w:rsidRPr="008A2C2A">
        <w:rPr>
          <w:sz w:val="22"/>
          <w:szCs w:val="22"/>
        </w:rPr>
        <w:t>V</w:t>
      </w:r>
      <w:r w:rsidRPr="008A2C2A">
        <w:rPr>
          <w:sz w:val="22"/>
          <w:szCs w:val="22"/>
          <w:vertAlign w:val="subscript"/>
        </w:rPr>
        <w:t>max</w:t>
      </w:r>
      <w:r w:rsidRPr="008A2C2A">
        <w:rPr>
          <w:sz w:val="22"/>
          <w:szCs w:val="22"/>
        </w:rPr>
        <w:t xml:space="preserve"> = Maximum permitted velocity, m/sec.</w:t>
      </w:r>
    </w:p>
    <w:p w:rsidR="008A2C2A" w:rsidRPr="008A2C2A" w:rsidRDefault="008A2C2A" w:rsidP="008A2C2A">
      <w:pPr>
        <w:pStyle w:val="fp-2"/>
        <w:rPr>
          <w:sz w:val="22"/>
          <w:szCs w:val="22"/>
        </w:rPr>
      </w:pPr>
      <w:r w:rsidRPr="008A2C2A">
        <w:rPr>
          <w:sz w:val="22"/>
          <w:szCs w:val="22"/>
        </w:rPr>
        <w:lastRenderedPageBreak/>
        <w:t>K</w:t>
      </w:r>
      <w:r w:rsidRPr="008A2C2A">
        <w:rPr>
          <w:sz w:val="22"/>
          <w:szCs w:val="22"/>
          <w:vertAlign w:val="subscript"/>
        </w:rPr>
        <w:t>1</w:t>
      </w:r>
      <w:r w:rsidRPr="008A2C2A">
        <w:rPr>
          <w:sz w:val="22"/>
          <w:szCs w:val="22"/>
        </w:rPr>
        <w:t xml:space="preserve"> = Constant, 6.0 volume-percent hydrogen.</w:t>
      </w:r>
    </w:p>
    <w:p w:rsidR="008A2C2A" w:rsidRPr="008A2C2A" w:rsidRDefault="008A2C2A" w:rsidP="008A2C2A">
      <w:pPr>
        <w:pStyle w:val="fp-2"/>
        <w:rPr>
          <w:sz w:val="22"/>
          <w:szCs w:val="22"/>
        </w:rPr>
      </w:pPr>
      <w:r w:rsidRPr="008A2C2A">
        <w:rPr>
          <w:sz w:val="22"/>
          <w:szCs w:val="22"/>
        </w:rPr>
        <w:t>K</w:t>
      </w:r>
      <w:r w:rsidRPr="008A2C2A">
        <w:rPr>
          <w:sz w:val="22"/>
          <w:szCs w:val="22"/>
          <w:vertAlign w:val="subscript"/>
        </w:rPr>
        <w:t>2</w:t>
      </w:r>
      <w:r w:rsidRPr="008A2C2A">
        <w:rPr>
          <w:sz w:val="22"/>
          <w:szCs w:val="22"/>
        </w:rPr>
        <w:t xml:space="preserve"> = Constant, 3.9(m/sec)/volume-percent hydrogen.</w:t>
      </w:r>
    </w:p>
    <w:p w:rsidR="008A2C2A" w:rsidRPr="008A2C2A" w:rsidRDefault="008A2C2A" w:rsidP="008A2C2A">
      <w:pPr>
        <w:pStyle w:val="fp-2"/>
        <w:rPr>
          <w:sz w:val="22"/>
          <w:szCs w:val="22"/>
        </w:rPr>
      </w:pPr>
      <w:r w:rsidRPr="008A2C2A">
        <w:rPr>
          <w:sz w:val="22"/>
          <w:szCs w:val="22"/>
        </w:rPr>
        <w:t>X</w:t>
      </w:r>
      <w:r w:rsidRPr="008A2C2A">
        <w:rPr>
          <w:sz w:val="22"/>
          <w:szCs w:val="22"/>
          <w:vertAlign w:val="subscript"/>
        </w:rPr>
        <w:t>H2</w:t>
      </w:r>
      <w:r w:rsidRPr="008A2C2A">
        <w:rPr>
          <w:sz w:val="22"/>
          <w:szCs w:val="22"/>
        </w:rPr>
        <w:t xml:space="preserve"> = The volume-percent of hydrogen, on a wet basis, as calculated by using the American Society for Testing and Materials (ASTM) Method D1946-77. (Incorporated by reference as specified in §63.14).</w:t>
      </w:r>
    </w:p>
    <w:p w:rsidR="008A2C2A" w:rsidRPr="008A2C2A" w:rsidRDefault="008A2C2A" w:rsidP="008A2C2A">
      <w:pPr>
        <w:pStyle w:val="NormalWeb"/>
        <w:rPr>
          <w:sz w:val="22"/>
          <w:szCs w:val="22"/>
        </w:rPr>
      </w:pPr>
      <w:r w:rsidRPr="008A2C2A">
        <w:rPr>
          <w:sz w:val="22"/>
          <w:szCs w:val="22"/>
        </w:rPr>
        <w:t>(B) The actual exit velocity of a flare shall be determined by the method specified in paragraph (b)(7)(i) of this section.</w:t>
      </w:r>
    </w:p>
    <w:p w:rsidR="008A2C2A" w:rsidRPr="008A2C2A" w:rsidRDefault="008A2C2A" w:rsidP="008A2C2A">
      <w:pPr>
        <w:pStyle w:val="NormalWeb"/>
        <w:rPr>
          <w:sz w:val="22"/>
          <w:szCs w:val="22"/>
        </w:rPr>
      </w:pPr>
      <w:r w:rsidRPr="008A2C2A">
        <w:rPr>
          <w:sz w:val="22"/>
          <w:szCs w:val="22"/>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8A2C2A" w:rsidRPr="008A2C2A" w:rsidRDefault="008A2C2A" w:rsidP="008A2C2A">
      <w:pPr>
        <w:rPr>
          <w:szCs w:val="22"/>
        </w:rPr>
      </w:pPr>
      <w:r w:rsidRPr="008A2C2A">
        <w:rPr>
          <w:noProof/>
          <w:szCs w:val="22"/>
        </w:rPr>
        <w:drawing>
          <wp:inline distT="0" distB="0" distL="0" distR="0">
            <wp:extent cx="998220" cy="426720"/>
            <wp:effectExtent l="0" t="0" r="0" b="0"/>
            <wp:docPr id="9" name="Picture 9"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04my98.00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8220" cy="426720"/>
                    </a:xfrm>
                    <a:prstGeom prst="rect">
                      <a:avLst/>
                    </a:prstGeom>
                    <a:noFill/>
                    <a:ln>
                      <a:noFill/>
                    </a:ln>
                  </pic:spPr>
                </pic:pic>
              </a:graphicData>
            </a:graphic>
          </wp:inline>
        </w:drawing>
      </w:r>
    </w:p>
    <w:p w:rsidR="008A2C2A" w:rsidRPr="008A2C2A" w:rsidRDefault="008A2C2A" w:rsidP="008A2C2A">
      <w:pPr>
        <w:pStyle w:val="fp"/>
        <w:rPr>
          <w:sz w:val="22"/>
          <w:szCs w:val="22"/>
        </w:rPr>
      </w:pPr>
      <w:r w:rsidRPr="008A2C2A">
        <w:rPr>
          <w:sz w:val="22"/>
          <w:szCs w:val="22"/>
        </w:rPr>
        <w:t>Where:</w:t>
      </w:r>
    </w:p>
    <w:p w:rsidR="008A2C2A" w:rsidRPr="008A2C2A" w:rsidRDefault="008A2C2A" w:rsidP="008A2C2A">
      <w:pPr>
        <w:pStyle w:val="fp-2"/>
        <w:rPr>
          <w:sz w:val="22"/>
          <w:szCs w:val="22"/>
        </w:rPr>
      </w:pPr>
      <w:r w:rsidRPr="008A2C2A">
        <w:rPr>
          <w:sz w:val="22"/>
          <w:szCs w:val="22"/>
        </w:rPr>
        <w:t>H</w:t>
      </w:r>
      <w:r w:rsidRPr="008A2C2A">
        <w:rPr>
          <w:sz w:val="22"/>
          <w:szCs w:val="22"/>
          <w:vertAlign w:val="subscript"/>
        </w:rPr>
        <w:t>T</w:t>
      </w:r>
      <w:r w:rsidRPr="008A2C2A">
        <w:rPr>
          <w:sz w:val="22"/>
          <w:szCs w:val="22"/>
        </w:rPr>
        <w:t xml:space="preserve"> = Net heating value of the sample, MJ/scm; where the net enthalpy per mole of offgas is based on combustion at 25 °C and 760 mm Hg, but the standard temperature for determining the volume corresponding to one mole is 20 °C.</w:t>
      </w:r>
    </w:p>
    <w:p w:rsidR="008A2C2A" w:rsidRPr="008A2C2A" w:rsidRDefault="008A2C2A" w:rsidP="008A2C2A">
      <w:pPr>
        <w:pStyle w:val="fp-2"/>
        <w:rPr>
          <w:sz w:val="22"/>
          <w:szCs w:val="22"/>
        </w:rPr>
      </w:pPr>
      <w:r w:rsidRPr="008A2C2A">
        <w:rPr>
          <w:sz w:val="22"/>
          <w:szCs w:val="22"/>
        </w:rPr>
        <w:t>K = Constant =</w:t>
      </w:r>
    </w:p>
    <w:p w:rsidR="008A2C2A" w:rsidRPr="008A2C2A" w:rsidRDefault="008A2C2A" w:rsidP="008A2C2A">
      <w:pPr>
        <w:rPr>
          <w:szCs w:val="22"/>
        </w:rPr>
      </w:pPr>
      <w:r w:rsidRPr="008A2C2A">
        <w:rPr>
          <w:noProof/>
          <w:szCs w:val="22"/>
        </w:rPr>
        <w:drawing>
          <wp:inline distT="0" distB="0" distL="0" distR="0">
            <wp:extent cx="2331720" cy="457200"/>
            <wp:effectExtent l="0" t="0" r="0" b="0"/>
            <wp:docPr id="8" name="Picture 8"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1720" cy="457200"/>
                    </a:xfrm>
                    <a:prstGeom prst="rect">
                      <a:avLst/>
                    </a:prstGeom>
                    <a:noFill/>
                    <a:ln>
                      <a:noFill/>
                    </a:ln>
                  </pic:spPr>
                </pic:pic>
              </a:graphicData>
            </a:graphic>
          </wp:inline>
        </w:drawing>
      </w:r>
    </w:p>
    <w:p w:rsidR="008A2C2A" w:rsidRPr="008A2C2A" w:rsidRDefault="008A2C2A" w:rsidP="008A2C2A">
      <w:pPr>
        <w:pStyle w:val="fp-2"/>
        <w:rPr>
          <w:sz w:val="22"/>
          <w:szCs w:val="22"/>
        </w:rPr>
      </w:pPr>
      <w:r w:rsidRPr="008A2C2A">
        <w:rPr>
          <w:sz w:val="22"/>
          <w:szCs w:val="22"/>
        </w:rPr>
        <w:t>where the standard temperature for (g-mole/scm) is 20 °C.</w:t>
      </w:r>
    </w:p>
    <w:p w:rsidR="008A2C2A" w:rsidRPr="008A2C2A" w:rsidRDefault="008A2C2A" w:rsidP="008A2C2A">
      <w:pPr>
        <w:pStyle w:val="fp-2"/>
        <w:rPr>
          <w:sz w:val="22"/>
          <w:szCs w:val="22"/>
        </w:rPr>
      </w:pPr>
      <w:r w:rsidRPr="008A2C2A">
        <w:rPr>
          <w:sz w:val="22"/>
          <w:szCs w:val="22"/>
        </w:rPr>
        <w:t>C</w:t>
      </w:r>
      <w:r w:rsidRPr="008A2C2A">
        <w:rPr>
          <w:sz w:val="22"/>
          <w:szCs w:val="22"/>
          <w:vertAlign w:val="subscript"/>
        </w:rPr>
        <w:t>i</w:t>
      </w:r>
      <w:r w:rsidRPr="008A2C2A">
        <w:rPr>
          <w:sz w:val="22"/>
          <w:szCs w:val="22"/>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8A2C2A" w:rsidRPr="008A2C2A" w:rsidRDefault="008A2C2A" w:rsidP="008A2C2A">
      <w:pPr>
        <w:pStyle w:val="fp-2"/>
        <w:rPr>
          <w:sz w:val="22"/>
          <w:szCs w:val="22"/>
        </w:rPr>
      </w:pPr>
      <w:r w:rsidRPr="008A2C2A">
        <w:rPr>
          <w:sz w:val="22"/>
          <w:szCs w:val="22"/>
        </w:rPr>
        <w:t>H</w:t>
      </w:r>
      <w:r w:rsidRPr="008A2C2A">
        <w:rPr>
          <w:sz w:val="22"/>
          <w:szCs w:val="22"/>
          <w:vertAlign w:val="subscript"/>
        </w:rPr>
        <w:t>i</w:t>
      </w:r>
      <w:r w:rsidRPr="008A2C2A">
        <w:rPr>
          <w:sz w:val="22"/>
          <w:szCs w:val="22"/>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8A2C2A" w:rsidRPr="008A2C2A" w:rsidRDefault="008A2C2A" w:rsidP="008A2C2A">
      <w:pPr>
        <w:pStyle w:val="fp-2"/>
        <w:rPr>
          <w:sz w:val="22"/>
          <w:szCs w:val="22"/>
        </w:rPr>
      </w:pPr>
      <w:r w:rsidRPr="008A2C2A">
        <w:rPr>
          <w:sz w:val="22"/>
          <w:szCs w:val="22"/>
        </w:rPr>
        <w:t>n = Number of sample components.</w:t>
      </w:r>
    </w:p>
    <w:p w:rsidR="008A2C2A" w:rsidRPr="008A2C2A" w:rsidRDefault="008A2C2A" w:rsidP="008A2C2A">
      <w:pPr>
        <w:pStyle w:val="NormalWeb"/>
        <w:rPr>
          <w:sz w:val="22"/>
          <w:szCs w:val="22"/>
        </w:rPr>
      </w:pPr>
      <w:r w:rsidRPr="008A2C2A">
        <w:rPr>
          <w:sz w:val="22"/>
          <w:szCs w:val="22"/>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8A2C2A" w:rsidRPr="008A2C2A" w:rsidRDefault="008A2C2A" w:rsidP="008A2C2A">
      <w:pPr>
        <w:pStyle w:val="NormalWeb"/>
        <w:rPr>
          <w:sz w:val="22"/>
          <w:szCs w:val="22"/>
        </w:rPr>
      </w:pPr>
      <w:r w:rsidRPr="008A2C2A">
        <w:rPr>
          <w:sz w:val="22"/>
          <w:szCs w:val="22"/>
        </w:rPr>
        <w:t xml:space="preserve">(ii) Steam-assisted and nonassisted flares designed for and operated with an exit velocity, as determined by the method specified in paragraph (b)(7)(i) of this section, equal to or greater than 18.3 m/sec (60 ft/sec) but less </w:t>
      </w:r>
      <w:r w:rsidRPr="008A2C2A">
        <w:rPr>
          <w:sz w:val="22"/>
          <w:szCs w:val="22"/>
        </w:rPr>
        <w:lastRenderedPageBreak/>
        <w:t xml:space="preserve">than 122 m/sec (400 ft/sec), are allowed if the net heating value of the gas being combusted is greater than 37.3 MJ/scm (1,000 Btu/scf). </w:t>
      </w:r>
    </w:p>
    <w:p w:rsidR="008A2C2A" w:rsidRPr="008A2C2A" w:rsidRDefault="008A2C2A" w:rsidP="008A2C2A">
      <w:pPr>
        <w:pStyle w:val="NormalWeb"/>
        <w:rPr>
          <w:sz w:val="22"/>
          <w:szCs w:val="22"/>
        </w:rPr>
      </w:pPr>
      <w:r w:rsidRPr="008A2C2A">
        <w:rPr>
          <w:sz w:val="22"/>
          <w:szCs w:val="22"/>
        </w:rPr>
        <w:t>(iii) Steam-assisted and nonassisted flares designed for and operated with an exit velocity, as determined by the method specified in paragraph (b)(7)(i) of this section, less than the velocity V</w:t>
      </w:r>
      <w:r w:rsidRPr="008A2C2A">
        <w:rPr>
          <w:sz w:val="22"/>
          <w:szCs w:val="22"/>
          <w:vertAlign w:val="subscript"/>
        </w:rPr>
        <w:t>max</w:t>
      </w:r>
      <w:r w:rsidRPr="008A2C2A">
        <w:rPr>
          <w:sz w:val="22"/>
          <w:szCs w:val="22"/>
        </w:rPr>
        <w:t>, as determined by the method specified in this paragraph, but less than 122 m/sec (400 ft/sec) are allowed. The maximum permitted velocity, V</w:t>
      </w:r>
      <w:r w:rsidRPr="008A2C2A">
        <w:rPr>
          <w:sz w:val="22"/>
          <w:szCs w:val="22"/>
          <w:vertAlign w:val="subscript"/>
        </w:rPr>
        <w:t>max</w:t>
      </w:r>
      <w:r w:rsidRPr="008A2C2A">
        <w:rPr>
          <w:sz w:val="22"/>
          <w:szCs w:val="22"/>
        </w:rPr>
        <w:t>, for flares complying with this paragraph shall be determined by the following equation:</w:t>
      </w:r>
    </w:p>
    <w:p w:rsidR="008A2C2A" w:rsidRPr="008A2C2A" w:rsidRDefault="008A2C2A" w:rsidP="008A2C2A">
      <w:pPr>
        <w:pStyle w:val="fp-2"/>
        <w:rPr>
          <w:sz w:val="22"/>
          <w:szCs w:val="22"/>
        </w:rPr>
      </w:pPr>
      <w:r w:rsidRPr="008A2C2A">
        <w:rPr>
          <w:sz w:val="22"/>
          <w:szCs w:val="22"/>
        </w:rPr>
        <w:t>Log</w:t>
      </w:r>
      <w:r w:rsidRPr="008A2C2A">
        <w:rPr>
          <w:sz w:val="22"/>
          <w:szCs w:val="22"/>
          <w:vertAlign w:val="subscript"/>
        </w:rPr>
        <w:t>10</w:t>
      </w:r>
      <w:r w:rsidRPr="008A2C2A">
        <w:rPr>
          <w:sz w:val="22"/>
          <w:szCs w:val="22"/>
        </w:rPr>
        <w:t>(V</w:t>
      </w:r>
      <w:r w:rsidRPr="008A2C2A">
        <w:rPr>
          <w:sz w:val="22"/>
          <w:szCs w:val="22"/>
          <w:vertAlign w:val="subscript"/>
        </w:rPr>
        <w:t>max</w:t>
      </w:r>
      <w:r w:rsidRPr="008A2C2A">
        <w:rPr>
          <w:sz w:val="22"/>
          <w:szCs w:val="22"/>
        </w:rPr>
        <w:t>) = (H</w:t>
      </w:r>
      <w:r w:rsidRPr="008A2C2A">
        <w:rPr>
          <w:sz w:val="22"/>
          <w:szCs w:val="22"/>
          <w:vertAlign w:val="subscript"/>
        </w:rPr>
        <w:t>T</w:t>
      </w:r>
      <w:r w:rsidRPr="008A2C2A">
        <w:rPr>
          <w:sz w:val="22"/>
          <w:szCs w:val="22"/>
        </w:rPr>
        <w:t xml:space="preserve"> + 28.8)/31.7</w:t>
      </w:r>
    </w:p>
    <w:p w:rsidR="008A2C2A" w:rsidRPr="008A2C2A" w:rsidRDefault="008A2C2A" w:rsidP="008A2C2A">
      <w:pPr>
        <w:pStyle w:val="fp"/>
        <w:rPr>
          <w:sz w:val="22"/>
          <w:szCs w:val="22"/>
        </w:rPr>
      </w:pPr>
      <w:r w:rsidRPr="008A2C2A">
        <w:rPr>
          <w:sz w:val="22"/>
          <w:szCs w:val="22"/>
        </w:rPr>
        <w:t xml:space="preserve">Where: </w:t>
      </w:r>
    </w:p>
    <w:p w:rsidR="008A2C2A" w:rsidRPr="008A2C2A" w:rsidRDefault="008A2C2A" w:rsidP="008A2C2A">
      <w:pPr>
        <w:pStyle w:val="fp-2"/>
        <w:rPr>
          <w:sz w:val="22"/>
          <w:szCs w:val="22"/>
        </w:rPr>
      </w:pPr>
      <w:r w:rsidRPr="008A2C2A">
        <w:rPr>
          <w:sz w:val="22"/>
          <w:szCs w:val="22"/>
        </w:rPr>
        <w:t>V</w:t>
      </w:r>
      <w:r w:rsidRPr="008A2C2A">
        <w:rPr>
          <w:sz w:val="22"/>
          <w:szCs w:val="22"/>
          <w:vertAlign w:val="subscript"/>
        </w:rPr>
        <w:t>max</w:t>
      </w:r>
      <w:r w:rsidRPr="008A2C2A">
        <w:rPr>
          <w:sz w:val="22"/>
          <w:szCs w:val="22"/>
        </w:rPr>
        <w:t xml:space="preserve"> = Maximum permitted velocity, m/sec. </w:t>
      </w:r>
    </w:p>
    <w:p w:rsidR="008A2C2A" w:rsidRPr="008A2C2A" w:rsidRDefault="008A2C2A" w:rsidP="008A2C2A">
      <w:pPr>
        <w:pStyle w:val="fp-2"/>
        <w:rPr>
          <w:sz w:val="22"/>
          <w:szCs w:val="22"/>
        </w:rPr>
      </w:pPr>
      <w:r w:rsidRPr="008A2C2A">
        <w:rPr>
          <w:sz w:val="22"/>
          <w:szCs w:val="22"/>
        </w:rPr>
        <w:t xml:space="preserve">28.8 = Constant. </w:t>
      </w:r>
    </w:p>
    <w:p w:rsidR="008A2C2A" w:rsidRPr="008A2C2A" w:rsidRDefault="008A2C2A" w:rsidP="008A2C2A">
      <w:pPr>
        <w:pStyle w:val="fp-2"/>
        <w:rPr>
          <w:sz w:val="22"/>
          <w:szCs w:val="22"/>
        </w:rPr>
      </w:pPr>
      <w:r w:rsidRPr="008A2C2A">
        <w:rPr>
          <w:sz w:val="22"/>
          <w:szCs w:val="22"/>
        </w:rPr>
        <w:t xml:space="preserve">31.7 = Constant. </w:t>
      </w:r>
    </w:p>
    <w:p w:rsidR="008A2C2A" w:rsidRPr="008A2C2A" w:rsidRDefault="008A2C2A" w:rsidP="008A2C2A">
      <w:pPr>
        <w:pStyle w:val="fp-2"/>
        <w:rPr>
          <w:sz w:val="22"/>
          <w:szCs w:val="22"/>
        </w:rPr>
      </w:pPr>
      <w:r w:rsidRPr="008A2C2A">
        <w:rPr>
          <w:sz w:val="22"/>
          <w:szCs w:val="22"/>
        </w:rPr>
        <w:t>H</w:t>
      </w:r>
      <w:r w:rsidRPr="008A2C2A">
        <w:rPr>
          <w:sz w:val="22"/>
          <w:szCs w:val="22"/>
          <w:vertAlign w:val="subscript"/>
        </w:rPr>
        <w:t>T</w:t>
      </w:r>
      <w:r w:rsidRPr="008A2C2A">
        <w:rPr>
          <w:sz w:val="22"/>
          <w:szCs w:val="22"/>
        </w:rPr>
        <w:t xml:space="preserve"> = The net heating value as determined in paragraph (b)(6) of this section.</w:t>
      </w:r>
    </w:p>
    <w:p w:rsidR="008A2C2A" w:rsidRPr="008A2C2A" w:rsidRDefault="008A2C2A" w:rsidP="008A2C2A">
      <w:pPr>
        <w:pStyle w:val="NormalWeb"/>
        <w:rPr>
          <w:sz w:val="22"/>
          <w:szCs w:val="22"/>
        </w:rPr>
      </w:pPr>
      <w:r w:rsidRPr="008A2C2A">
        <w:rPr>
          <w:sz w:val="22"/>
          <w:szCs w:val="22"/>
        </w:rPr>
        <w:t>(8) Air-assisted flares shall be designed and operated with an exit velocity less than the velocity V</w:t>
      </w:r>
      <w:r w:rsidRPr="008A2C2A">
        <w:rPr>
          <w:sz w:val="22"/>
          <w:szCs w:val="22"/>
          <w:vertAlign w:val="subscript"/>
        </w:rPr>
        <w:t>max</w:t>
      </w:r>
      <w:r w:rsidRPr="008A2C2A">
        <w:rPr>
          <w:sz w:val="22"/>
          <w:szCs w:val="22"/>
        </w:rPr>
        <w:t>. The maximum permitted velocity, V</w:t>
      </w:r>
      <w:r w:rsidRPr="008A2C2A">
        <w:rPr>
          <w:sz w:val="22"/>
          <w:szCs w:val="22"/>
          <w:vertAlign w:val="subscript"/>
        </w:rPr>
        <w:t>max</w:t>
      </w:r>
      <w:r w:rsidRPr="008A2C2A">
        <w:rPr>
          <w:sz w:val="22"/>
          <w:szCs w:val="22"/>
        </w:rPr>
        <w:t>, for air-assisted flares shall be determined by the following equation:</w:t>
      </w:r>
    </w:p>
    <w:p w:rsidR="008A2C2A" w:rsidRPr="008A2C2A" w:rsidRDefault="008A2C2A" w:rsidP="008A2C2A">
      <w:pPr>
        <w:pStyle w:val="fp-2"/>
        <w:rPr>
          <w:sz w:val="22"/>
          <w:szCs w:val="22"/>
        </w:rPr>
      </w:pPr>
      <w:r w:rsidRPr="008A2C2A">
        <w:rPr>
          <w:sz w:val="22"/>
          <w:szCs w:val="22"/>
        </w:rPr>
        <w:t>V</w:t>
      </w:r>
      <w:r w:rsidRPr="008A2C2A">
        <w:rPr>
          <w:sz w:val="22"/>
          <w:szCs w:val="22"/>
          <w:vertAlign w:val="subscript"/>
        </w:rPr>
        <w:t>max</w:t>
      </w:r>
      <w:r w:rsidRPr="008A2C2A">
        <w:rPr>
          <w:sz w:val="22"/>
          <w:szCs w:val="22"/>
        </w:rPr>
        <w:t xml:space="preserve"> = 8.71 + 0.708(H</w:t>
      </w:r>
      <w:r w:rsidRPr="008A2C2A">
        <w:rPr>
          <w:sz w:val="22"/>
          <w:szCs w:val="22"/>
          <w:vertAlign w:val="subscript"/>
        </w:rPr>
        <w:t>T</w:t>
      </w:r>
      <w:r w:rsidRPr="008A2C2A">
        <w:rPr>
          <w:sz w:val="22"/>
          <w:szCs w:val="22"/>
        </w:rPr>
        <w:t>)</w:t>
      </w:r>
    </w:p>
    <w:p w:rsidR="008A2C2A" w:rsidRPr="008A2C2A" w:rsidRDefault="008A2C2A" w:rsidP="008A2C2A">
      <w:pPr>
        <w:pStyle w:val="fp"/>
        <w:rPr>
          <w:sz w:val="22"/>
          <w:szCs w:val="22"/>
        </w:rPr>
      </w:pPr>
      <w:r w:rsidRPr="008A2C2A">
        <w:rPr>
          <w:sz w:val="22"/>
          <w:szCs w:val="22"/>
        </w:rPr>
        <w:t>Where:</w:t>
      </w:r>
    </w:p>
    <w:p w:rsidR="008A2C2A" w:rsidRPr="008A2C2A" w:rsidRDefault="008A2C2A" w:rsidP="008A2C2A">
      <w:pPr>
        <w:pStyle w:val="fp-2"/>
        <w:rPr>
          <w:sz w:val="22"/>
          <w:szCs w:val="22"/>
        </w:rPr>
      </w:pPr>
      <w:r w:rsidRPr="008A2C2A">
        <w:rPr>
          <w:sz w:val="22"/>
          <w:szCs w:val="22"/>
        </w:rPr>
        <w:t>V</w:t>
      </w:r>
      <w:r w:rsidRPr="008A2C2A">
        <w:rPr>
          <w:sz w:val="22"/>
          <w:szCs w:val="22"/>
          <w:vertAlign w:val="subscript"/>
        </w:rPr>
        <w:t>max</w:t>
      </w:r>
      <w:r w:rsidRPr="008A2C2A">
        <w:rPr>
          <w:sz w:val="22"/>
          <w:szCs w:val="22"/>
        </w:rPr>
        <w:t xml:space="preserve"> = Maximum permitted velocity, m/sec.</w:t>
      </w:r>
    </w:p>
    <w:p w:rsidR="008A2C2A" w:rsidRPr="008A2C2A" w:rsidRDefault="008A2C2A" w:rsidP="008A2C2A">
      <w:pPr>
        <w:pStyle w:val="fp-2"/>
        <w:rPr>
          <w:sz w:val="22"/>
          <w:szCs w:val="22"/>
        </w:rPr>
      </w:pPr>
      <w:r w:rsidRPr="008A2C2A">
        <w:rPr>
          <w:sz w:val="22"/>
          <w:szCs w:val="22"/>
        </w:rPr>
        <w:t>8.71 = Constant.</w:t>
      </w:r>
    </w:p>
    <w:p w:rsidR="008A2C2A" w:rsidRPr="008A2C2A" w:rsidRDefault="008A2C2A" w:rsidP="008A2C2A">
      <w:pPr>
        <w:pStyle w:val="fp-2"/>
        <w:rPr>
          <w:sz w:val="22"/>
          <w:szCs w:val="22"/>
        </w:rPr>
      </w:pPr>
      <w:r w:rsidRPr="008A2C2A">
        <w:rPr>
          <w:sz w:val="22"/>
          <w:szCs w:val="22"/>
        </w:rPr>
        <w:t>0.708 = Constant.</w:t>
      </w:r>
    </w:p>
    <w:p w:rsidR="008A2C2A" w:rsidRPr="008A2C2A" w:rsidRDefault="008A2C2A" w:rsidP="008A2C2A">
      <w:pPr>
        <w:pStyle w:val="fp-2"/>
        <w:rPr>
          <w:sz w:val="22"/>
          <w:szCs w:val="22"/>
        </w:rPr>
      </w:pPr>
      <w:r w:rsidRPr="008A2C2A">
        <w:rPr>
          <w:sz w:val="22"/>
          <w:szCs w:val="22"/>
        </w:rPr>
        <w:t>H</w:t>
      </w:r>
      <w:r w:rsidRPr="008A2C2A">
        <w:rPr>
          <w:sz w:val="22"/>
          <w:szCs w:val="22"/>
          <w:vertAlign w:val="subscript"/>
        </w:rPr>
        <w:t>T</w:t>
      </w:r>
      <w:r w:rsidRPr="008A2C2A">
        <w:rPr>
          <w:sz w:val="22"/>
          <w:szCs w:val="22"/>
        </w:rPr>
        <w:t xml:space="preserve"> = The net heating value as determined in paragraph (b)(6)(ii) of this section.</w:t>
      </w:r>
    </w:p>
    <w:p w:rsidR="008A2C2A" w:rsidRPr="008A2C2A" w:rsidRDefault="008A2C2A" w:rsidP="008A2C2A">
      <w:pPr>
        <w:pStyle w:val="NormalWeb"/>
        <w:rPr>
          <w:sz w:val="22"/>
          <w:szCs w:val="22"/>
        </w:rPr>
      </w:pPr>
      <w:r w:rsidRPr="008A2C2A">
        <w:rPr>
          <w:sz w:val="22"/>
          <w:szCs w:val="22"/>
        </w:rPr>
        <w:t xml:space="preserve">(c) </w:t>
      </w:r>
      <w:r w:rsidRPr="008A2C2A">
        <w:rPr>
          <w:i/>
          <w:iCs/>
          <w:sz w:val="22"/>
          <w:szCs w:val="22"/>
        </w:rPr>
        <w:t>Alternative work practice for monitoring equipment for leaks.</w:t>
      </w:r>
      <w:r w:rsidRPr="008A2C2A">
        <w:rPr>
          <w:sz w:val="22"/>
          <w:szCs w:val="22"/>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8A2C2A" w:rsidRPr="008A2C2A" w:rsidRDefault="008A2C2A" w:rsidP="008A2C2A">
      <w:pPr>
        <w:pStyle w:val="NormalWeb"/>
        <w:rPr>
          <w:sz w:val="22"/>
          <w:szCs w:val="22"/>
        </w:rPr>
      </w:pPr>
      <w:r w:rsidRPr="008A2C2A">
        <w:rPr>
          <w:sz w:val="22"/>
          <w:szCs w:val="22"/>
        </w:rPr>
        <w:t xml:space="preserve">(1) </w:t>
      </w:r>
      <w:r w:rsidRPr="008A2C2A">
        <w:rPr>
          <w:i/>
          <w:iCs/>
          <w:sz w:val="22"/>
          <w:szCs w:val="22"/>
        </w:rPr>
        <w:t>Applicable subpart</w:t>
      </w:r>
      <w:r w:rsidRPr="008A2C2A">
        <w:rPr>
          <w:sz w:val="22"/>
          <w:szCs w:val="22"/>
        </w:rPr>
        <w:t xml:space="preserve"> means the subpart in 40 CFR parts 60, 61, 63, and 65 that requires monitoring of equipment with a 40 CFR part 60, appendix A-7, Method 21 monitor.</w:t>
      </w:r>
    </w:p>
    <w:p w:rsidR="008A2C2A" w:rsidRPr="008A2C2A" w:rsidRDefault="008A2C2A" w:rsidP="008A2C2A">
      <w:pPr>
        <w:pStyle w:val="NormalWeb"/>
        <w:rPr>
          <w:sz w:val="22"/>
          <w:szCs w:val="22"/>
        </w:rPr>
      </w:pPr>
      <w:r w:rsidRPr="008A2C2A">
        <w:rPr>
          <w:sz w:val="22"/>
          <w:szCs w:val="22"/>
        </w:rPr>
        <w:lastRenderedPageBreak/>
        <w:t xml:space="preserve">(2) </w:t>
      </w:r>
      <w:r w:rsidRPr="008A2C2A">
        <w:rPr>
          <w:i/>
          <w:iCs/>
          <w:sz w:val="22"/>
          <w:szCs w:val="22"/>
        </w:rPr>
        <w:t>Equipment</w:t>
      </w:r>
      <w:r w:rsidRPr="008A2C2A">
        <w:rPr>
          <w:sz w:val="22"/>
          <w:szCs w:val="22"/>
        </w:rPr>
        <w:t xml:space="preserve"> means pumps, valves, pressure relief valves, compressors, open-ended lines, flanges, connectors, and other equipment covered by the applicable subpart that require monitoring with a 40 CFR part 60, appendix A-7, Method 21 monitor.</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Imaging</w:t>
      </w:r>
      <w:r w:rsidRPr="008A2C2A">
        <w:rPr>
          <w:sz w:val="22"/>
          <w:szCs w:val="22"/>
        </w:rPr>
        <w:t xml:space="preserve"> means making visible emissions that may otherwise be invisible to the naked eye.</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Optical gas imaging instrument</w:t>
      </w:r>
      <w:r w:rsidRPr="008A2C2A">
        <w:rPr>
          <w:sz w:val="22"/>
          <w:szCs w:val="22"/>
        </w:rPr>
        <w:t xml:space="preserve"> means an instrument that makes visible emissions that may otherwise be invisible to the naked eye.</w:t>
      </w:r>
    </w:p>
    <w:p w:rsidR="008A2C2A" w:rsidRPr="008A2C2A" w:rsidRDefault="008A2C2A" w:rsidP="008A2C2A">
      <w:pPr>
        <w:pStyle w:val="NormalWeb"/>
        <w:rPr>
          <w:sz w:val="22"/>
          <w:szCs w:val="22"/>
        </w:rPr>
      </w:pPr>
      <w:r w:rsidRPr="008A2C2A">
        <w:rPr>
          <w:sz w:val="22"/>
          <w:szCs w:val="22"/>
        </w:rPr>
        <w:t xml:space="preserve">(5) </w:t>
      </w:r>
      <w:r w:rsidRPr="008A2C2A">
        <w:rPr>
          <w:i/>
          <w:iCs/>
          <w:sz w:val="22"/>
          <w:szCs w:val="22"/>
        </w:rPr>
        <w:t>Repair</w:t>
      </w:r>
      <w:r w:rsidRPr="008A2C2A">
        <w:rPr>
          <w:sz w:val="22"/>
          <w:szCs w:val="22"/>
        </w:rPr>
        <w:t xml:space="preserve"> means that equipment is adjusted, or otherwise altered, in order to eliminate a leak.</w:t>
      </w:r>
    </w:p>
    <w:p w:rsidR="008A2C2A" w:rsidRPr="008A2C2A" w:rsidRDefault="008A2C2A" w:rsidP="008A2C2A">
      <w:pPr>
        <w:pStyle w:val="NormalWeb"/>
        <w:rPr>
          <w:sz w:val="22"/>
          <w:szCs w:val="22"/>
        </w:rPr>
      </w:pPr>
      <w:r w:rsidRPr="008A2C2A">
        <w:rPr>
          <w:sz w:val="22"/>
          <w:szCs w:val="22"/>
        </w:rPr>
        <w:t xml:space="preserve">(6) </w:t>
      </w:r>
      <w:r w:rsidRPr="008A2C2A">
        <w:rPr>
          <w:i/>
          <w:iCs/>
          <w:sz w:val="22"/>
          <w:szCs w:val="22"/>
        </w:rPr>
        <w:t>Leak</w:t>
      </w:r>
      <w:r w:rsidRPr="008A2C2A">
        <w:rPr>
          <w:sz w:val="22"/>
          <w:szCs w:val="22"/>
        </w:rPr>
        <w:t xml:space="preserve"> means:</w:t>
      </w:r>
    </w:p>
    <w:p w:rsidR="008A2C2A" w:rsidRPr="008A2C2A" w:rsidRDefault="008A2C2A" w:rsidP="008A2C2A">
      <w:pPr>
        <w:pStyle w:val="NormalWeb"/>
        <w:rPr>
          <w:sz w:val="22"/>
          <w:szCs w:val="22"/>
        </w:rPr>
      </w:pPr>
      <w:r w:rsidRPr="008A2C2A">
        <w:rPr>
          <w:sz w:val="22"/>
          <w:szCs w:val="22"/>
        </w:rPr>
        <w:t>(i) Any emissions imaged by the optical gas instrument;</w:t>
      </w:r>
    </w:p>
    <w:p w:rsidR="008A2C2A" w:rsidRPr="008A2C2A" w:rsidRDefault="008A2C2A" w:rsidP="008A2C2A">
      <w:pPr>
        <w:pStyle w:val="NormalWeb"/>
        <w:rPr>
          <w:sz w:val="22"/>
          <w:szCs w:val="22"/>
        </w:rPr>
      </w:pPr>
      <w:r w:rsidRPr="008A2C2A">
        <w:rPr>
          <w:sz w:val="22"/>
          <w:szCs w:val="22"/>
        </w:rPr>
        <w:t>(ii) Indications of liquids dripping;</w:t>
      </w:r>
    </w:p>
    <w:p w:rsidR="008A2C2A" w:rsidRPr="008A2C2A" w:rsidRDefault="008A2C2A" w:rsidP="008A2C2A">
      <w:pPr>
        <w:pStyle w:val="NormalWeb"/>
        <w:rPr>
          <w:sz w:val="22"/>
          <w:szCs w:val="22"/>
        </w:rPr>
      </w:pPr>
      <w:r w:rsidRPr="008A2C2A">
        <w:rPr>
          <w:sz w:val="22"/>
          <w:szCs w:val="22"/>
        </w:rPr>
        <w:t>(iii) Indications by a sensor that a seal or barrier fluid system has failed; or</w:t>
      </w:r>
    </w:p>
    <w:p w:rsidR="008A2C2A" w:rsidRPr="008A2C2A" w:rsidRDefault="008A2C2A" w:rsidP="008A2C2A">
      <w:pPr>
        <w:pStyle w:val="NormalWeb"/>
        <w:rPr>
          <w:sz w:val="22"/>
          <w:szCs w:val="22"/>
        </w:rPr>
      </w:pPr>
      <w:r w:rsidRPr="008A2C2A">
        <w:rPr>
          <w:sz w:val="22"/>
          <w:szCs w:val="22"/>
        </w:rPr>
        <w:t>(iv) Screening results using a 40 CFR part 60, appendix A-7, Method 21 monitor that exceed the leak definition in the applicable subpart to which the equipment is subject.</w:t>
      </w:r>
    </w:p>
    <w:p w:rsidR="008A2C2A" w:rsidRPr="008A2C2A" w:rsidRDefault="008A2C2A" w:rsidP="008A2C2A">
      <w:pPr>
        <w:pStyle w:val="NormalWeb"/>
        <w:rPr>
          <w:sz w:val="22"/>
          <w:szCs w:val="22"/>
        </w:rPr>
      </w:pPr>
      <w:r w:rsidRPr="008A2C2A">
        <w:rPr>
          <w:sz w:val="22"/>
          <w:szCs w:val="22"/>
        </w:rPr>
        <w:t>(d) The alternative work practice standard for monitoring equipment for leaks is available to all subparts in 40 CFR parts 60, 61, 63, and 65 that require monitoring of equipment with a 40 CFR part 60, appendix A-7, Method 21 monitor.</w:t>
      </w:r>
    </w:p>
    <w:p w:rsidR="008A2C2A" w:rsidRPr="008A2C2A" w:rsidRDefault="008A2C2A" w:rsidP="008A2C2A">
      <w:pPr>
        <w:pStyle w:val="NormalWeb"/>
        <w:rPr>
          <w:sz w:val="22"/>
          <w:szCs w:val="22"/>
        </w:rPr>
      </w:pPr>
      <w:r w:rsidRPr="008A2C2A">
        <w:rPr>
          <w:sz w:val="22"/>
          <w:szCs w:val="22"/>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8A2C2A" w:rsidRPr="008A2C2A" w:rsidRDefault="008A2C2A" w:rsidP="008A2C2A">
      <w:pPr>
        <w:pStyle w:val="NormalWeb"/>
        <w:rPr>
          <w:sz w:val="22"/>
          <w:szCs w:val="22"/>
        </w:rPr>
      </w:pPr>
      <w:r w:rsidRPr="008A2C2A">
        <w:rPr>
          <w:sz w:val="22"/>
          <w:szCs w:val="22"/>
        </w:rPr>
        <w:t>(2) Any leak detected when following the leak survey procedure in paragraph (e)(3) of this section must be identified for repair as required in the applicable subpart.</w:t>
      </w:r>
    </w:p>
    <w:p w:rsidR="008A2C2A" w:rsidRPr="008A2C2A" w:rsidRDefault="008A2C2A" w:rsidP="008A2C2A">
      <w:pPr>
        <w:pStyle w:val="NormalWeb"/>
        <w:rPr>
          <w:sz w:val="22"/>
          <w:szCs w:val="22"/>
        </w:rPr>
      </w:pPr>
      <w:r w:rsidRPr="008A2C2A">
        <w:rPr>
          <w:sz w:val="22"/>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8A2C2A" w:rsidRPr="008A2C2A" w:rsidRDefault="008A2C2A" w:rsidP="008A2C2A">
      <w:pPr>
        <w:pStyle w:val="NormalWeb"/>
        <w:rPr>
          <w:sz w:val="22"/>
          <w:szCs w:val="22"/>
        </w:rPr>
      </w:pPr>
      <w:r w:rsidRPr="008A2C2A">
        <w:rPr>
          <w:sz w:val="22"/>
          <w:szCs w:val="22"/>
        </w:rPr>
        <w:t>(4) The schedule for repair is as required in the applicable subpart.</w:t>
      </w:r>
    </w:p>
    <w:p w:rsidR="008A2C2A" w:rsidRPr="008A2C2A" w:rsidRDefault="008A2C2A" w:rsidP="008A2C2A">
      <w:pPr>
        <w:pStyle w:val="NormalWeb"/>
        <w:rPr>
          <w:sz w:val="22"/>
          <w:szCs w:val="22"/>
        </w:rPr>
      </w:pPr>
      <w:r w:rsidRPr="008A2C2A">
        <w:rPr>
          <w:sz w:val="22"/>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8A2C2A" w:rsidRPr="008A2C2A" w:rsidRDefault="008A2C2A" w:rsidP="008A2C2A">
      <w:pPr>
        <w:pStyle w:val="NormalWeb"/>
        <w:rPr>
          <w:sz w:val="22"/>
          <w:szCs w:val="22"/>
        </w:rPr>
      </w:pPr>
      <w:r w:rsidRPr="008A2C2A">
        <w:rPr>
          <w:sz w:val="22"/>
          <w:szCs w:val="22"/>
        </w:rPr>
        <w:t>(6) When this alternative work practice is used for detecting leaking equipment, the following are not applicable for the equipment being monitored:</w:t>
      </w:r>
    </w:p>
    <w:p w:rsidR="008A2C2A" w:rsidRPr="008A2C2A" w:rsidRDefault="008A2C2A" w:rsidP="008A2C2A">
      <w:pPr>
        <w:pStyle w:val="NormalWeb"/>
        <w:rPr>
          <w:sz w:val="22"/>
          <w:szCs w:val="22"/>
        </w:rPr>
      </w:pPr>
      <w:r w:rsidRPr="008A2C2A">
        <w:rPr>
          <w:sz w:val="22"/>
          <w:szCs w:val="22"/>
        </w:rPr>
        <w:lastRenderedPageBreak/>
        <w:t>(i) Skip period leak detection and repair;</w:t>
      </w:r>
    </w:p>
    <w:p w:rsidR="008A2C2A" w:rsidRPr="008A2C2A" w:rsidRDefault="008A2C2A" w:rsidP="008A2C2A">
      <w:pPr>
        <w:pStyle w:val="NormalWeb"/>
        <w:rPr>
          <w:sz w:val="22"/>
          <w:szCs w:val="22"/>
        </w:rPr>
      </w:pPr>
      <w:r w:rsidRPr="008A2C2A">
        <w:rPr>
          <w:sz w:val="22"/>
          <w:szCs w:val="22"/>
        </w:rPr>
        <w:t>(ii) Quality improvement plans; or</w:t>
      </w:r>
    </w:p>
    <w:p w:rsidR="008A2C2A" w:rsidRPr="008A2C2A" w:rsidRDefault="008A2C2A" w:rsidP="008A2C2A">
      <w:pPr>
        <w:pStyle w:val="NormalWeb"/>
        <w:rPr>
          <w:sz w:val="22"/>
          <w:szCs w:val="22"/>
        </w:rPr>
      </w:pPr>
      <w:r w:rsidRPr="008A2C2A">
        <w:rPr>
          <w:sz w:val="22"/>
          <w:szCs w:val="22"/>
        </w:rPr>
        <w:t>(iii) Complying with standards for allowable percentage of valves and pumps to leak.</w:t>
      </w:r>
    </w:p>
    <w:p w:rsidR="008A2C2A" w:rsidRPr="008A2C2A" w:rsidRDefault="008A2C2A" w:rsidP="008A2C2A">
      <w:pPr>
        <w:pStyle w:val="NormalWeb"/>
        <w:rPr>
          <w:sz w:val="22"/>
          <w:szCs w:val="22"/>
        </w:rPr>
      </w:pPr>
      <w:r w:rsidRPr="008A2C2A">
        <w:rPr>
          <w:sz w:val="22"/>
          <w:szCs w:val="22"/>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8A2C2A" w:rsidRPr="008A2C2A" w:rsidRDefault="008A2C2A" w:rsidP="008A2C2A">
      <w:pPr>
        <w:pStyle w:val="NormalWeb"/>
        <w:rPr>
          <w:sz w:val="22"/>
          <w:szCs w:val="22"/>
        </w:rPr>
      </w:pPr>
      <w:r w:rsidRPr="008A2C2A">
        <w:rPr>
          <w:sz w:val="22"/>
          <w:szCs w:val="22"/>
        </w:rPr>
        <w:t>(e) An owner or operator of an affected source who chooses to use the alternative work practice must comply with the requirements of paragraphs (e)(1) through (e)(5) of this section.</w:t>
      </w:r>
    </w:p>
    <w:p w:rsidR="008A2C2A" w:rsidRPr="008A2C2A" w:rsidRDefault="008A2C2A" w:rsidP="008A2C2A">
      <w:pPr>
        <w:pStyle w:val="NormalWeb"/>
        <w:rPr>
          <w:sz w:val="22"/>
          <w:szCs w:val="22"/>
        </w:rPr>
      </w:pPr>
      <w:r w:rsidRPr="008A2C2A">
        <w:rPr>
          <w:sz w:val="22"/>
          <w:szCs w:val="22"/>
        </w:rPr>
        <w:t xml:space="preserve">(1) </w:t>
      </w:r>
      <w:r w:rsidRPr="008A2C2A">
        <w:rPr>
          <w:i/>
          <w:iCs/>
          <w:sz w:val="22"/>
          <w:szCs w:val="22"/>
        </w:rPr>
        <w:t>Instrument specifications.</w:t>
      </w:r>
      <w:r w:rsidRPr="008A2C2A">
        <w:rPr>
          <w:sz w:val="22"/>
          <w:szCs w:val="22"/>
        </w:rPr>
        <w:t xml:space="preserve"> The optical gas imaging instrument must comply with the requirements specified in paragraphs (e)(1)(i) and (e)(1)(ii) of this section.</w:t>
      </w:r>
    </w:p>
    <w:p w:rsidR="008A2C2A" w:rsidRPr="008A2C2A" w:rsidRDefault="008A2C2A" w:rsidP="008A2C2A">
      <w:pPr>
        <w:pStyle w:val="NormalWeb"/>
        <w:rPr>
          <w:sz w:val="22"/>
          <w:szCs w:val="22"/>
        </w:rPr>
      </w:pPr>
      <w:r w:rsidRPr="008A2C2A">
        <w:rPr>
          <w:sz w:val="22"/>
          <w:szCs w:val="22"/>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8A2C2A" w:rsidRPr="008A2C2A" w:rsidRDefault="008A2C2A" w:rsidP="008A2C2A">
      <w:pPr>
        <w:pStyle w:val="NormalWeb"/>
        <w:rPr>
          <w:sz w:val="22"/>
          <w:szCs w:val="22"/>
        </w:rPr>
      </w:pPr>
      <w:r w:rsidRPr="008A2C2A">
        <w:rPr>
          <w:sz w:val="22"/>
          <w:szCs w:val="22"/>
        </w:rPr>
        <w:t>(ii) Provide a date and time stamp for video records of every monitoring event.</w:t>
      </w:r>
    </w:p>
    <w:p w:rsidR="008A2C2A" w:rsidRPr="008A2C2A" w:rsidRDefault="008A2C2A" w:rsidP="008A2C2A">
      <w:pPr>
        <w:pStyle w:val="NormalWeb"/>
        <w:rPr>
          <w:sz w:val="22"/>
          <w:szCs w:val="22"/>
        </w:rPr>
      </w:pPr>
      <w:r w:rsidRPr="008A2C2A">
        <w:rPr>
          <w:sz w:val="22"/>
          <w:szCs w:val="22"/>
        </w:rPr>
        <w:t xml:space="preserve">(2) </w:t>
      </w:r>
      <w:r w:rsidRPr="008A2C2A">
        <w:rPr>
          <w:i/>
          <w:iCs/>
          <w:sz w:val="22"/>
          <w:szCs w:val="22"/>
        </w:rPr>
        <w:t>Daily instrument check.</w:t>
      </w:r>
      <w:r w:rsidRPr="008A2C2A">
        <w:rPr>
          <w:sz w:val="22"/>
          <w:szCs w:val="22"/>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8A2C2A" w:rsidRPr="008A2C2A" w:rsidRDefault="008A2C2A" w:rsidP="008A2C2A">
      <w:pPr>
        <w:pStyle w:val="NormalWeb"/>
        <w:rPr>
          <w:sz w:val="22"/>
          <w:szCs w:val="22"/>
        </w:rPr>
      </w:pPr>
      <w:r w:rsidRPr="008A2C2A">
        <w:rPr>
          <w:sz w:val="22"/>
          <w:szCs w:val="22"/>
        </w:rPr>
        <w:t>(i) Calculate the mass flow rate to be used in the daily instrument check by following the procedures in paragraphs (e)(2)(i)(A) and (e)(2)(i)(B) of this section.</w:t>
      </w:r>
    </w:p>
    <w:p w:rsidR="008A2C2A" w:rsidRPr="008A2C2A" w:rsidRDefault="008A2C2A" w:rsidP="008A2C2A">
      <w:pPr>
        <w:pStyle w:val="NormalWeb"/>
        <w:rPr>
          <w:sz w:val="22"/>
          <w:szCs w:val="22"/>
        </w:rPr>
      </w:pPr>
      <w:r w:rsidRPr="008A2C2A">
        <w:rPr>
          <w:sz w:val="22"/>
          <w:szCs w:val="22"/>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8A2C2A" w:rsidRPr="008A2C2A" w:rsidRDefault="008A2C2A" w:rsidP="008A2C2A">
      <w:pPr>
        <w:pStyle w:val="NormalWeb"/>
        <w:rPr>
          <w:sz w:val="22"/>
          <w:szCs w:val="22"/>
        </w:rPr>
      </w:pPr>
      <w:r w:rsidRPr="008A2C2A">
        <w:rPr>
          <w:sz w:val="22"/>
          <w:szCs w:val="22"/>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8A2C2A" w:rsidRPr="008A2C2A" w:rsidRDefault="008A2C2A" w:rsidP="008A2C2A">
      <w:pPr>
        <w:rPr>
          <w:szCs w:val="22"/>
        </w:rPr>
      </w:pPr>
      <w:r w:rsidRPr="008A2C2A">
        <w:rPr>
          <w:noProof/>
          <w:szCs w:val="22"/>
        </w:rPr>
        <w:drawing>
          <wp:inline distT="0" distB="0" distL="0" distR="0">
            <wp:extent cx="822960" cy="342900"/>
            <wp:effectExtent l="0" t="0" r="0" b="0"/>
            <wp:docPr id="7" name="Picture 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22de08.00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22960" cy="342900"/>
                    </a:xfrm>
                    <a:prstGeom prst="rect">
                      <a:avLst/>
                    </a:prstGeom>
                    <a:noFill/>
                    <a:ln>
                      <a:noFill/>
                    </a:ln>
                  </pic:spPr>
                </pic:pic>
              </a:graphicData>
            </a:graphic>
          </wp:inline>
        </w:drawing>
      </w:r>
    </w:p>
    <w:p w:rsidR="008A2C2A" w:rsidRPr="008A2C2A" w:rsidRDefault="008A2C2A" w:rsidP="008A2C2A">
      <w:pPr>
        <w:pStyle w:val="fp"/>
        <w:rPr>
          <w:sz w:val="22"/>
          <w:szCs w:val="22"/>
        </w:rPr>
      </w:pPr>
      <w:r w:rsidRPr="008A2C2A">
        <w:rPr>
          <w:sz w:val="22"/>
          <w:szCs w:val="22"/>
        </w:rPr>
        <w:t>Where:</w:t>
      </w:r>
    </w:p>
    <w:p w:rsidR="008A2C2A" w:rsidRPr="008A2C2A" w:rsidRDefault="008A2C2A" w:rsidP="008A2C2A">
      <w:pPr>
        <w:pStyle w:val="fp-2"/>
        <w:rPr>
          <w:sz w:val="22"/>
          <w:szCs w:val="22"/>
        </w:rPr>
      </w:pPr>
      <w:r w:rsidRPr="008A2C2A">
        <w:rPr>
          <w:sz w:val="22"/>
          <w:szCs w:val="22"/>
        </w:rPr>
        <w:lastRenderedPageBreak/>
        <w:t>E</w:t>
      </w:r>
      <w:r w:rsidRPr="008A2C2A">
        <w:rPr>
          <w:sz w:val="22"/>
          <w:szCs w:val="22"/>
          <w:vertAlign w:val="subscript"/>
        </w:rPr>
        <w:t>dic</w:t>
      </w:r>
      <w:r w:rsidRPr="008A2C2A">
        <w:rPr>
          <w:sz w:val="22"/>
          <w:szCs w:val="22"/>
        </w:rPr>
        <w:t xml:space="preserve"> = Mass flow rate for the daily instrument check, grams per hour </w:t>
      </w:r>
    </w:p>
    <w:p w:rsidR="008A2C2A" w:rsidRPr="008A2C2A" w:rsidRDefault="008A2C2A" w:rsidP="008A2C2A">
      <w:pPr>
        <w:pStyle w:val="fp-2"/>
        <w:rPr>
          <w:sz w:val="22"/>
          <w:szCs w:val="22"/>
        </w:rPr>
      </w:pPr>
      <w:r w:rsidRPr="008A2C2A">
        <w:rPr>
          <w:sz w:val="22"/>
          <w:szCs w:val="22"/>
        </w:rPr>
        <w:t>x</w:t>
      </w:r>
      <w:r w:rsidRPr="008A2C2A">
        <w:rPr>
          <w:sz w:val="22"/>
          <w:szCs w:val="22"/>
          <w:vertAlign w:val="subscript"/>
        </w:rPr>
        <w:t>i</w:t>
      </w:r>
      <w:r w:rsidRPr="008A2C2A">
        <w:rPr>
          <w:sz w:val="22"/>
          <w:szCs w:val="22"/>
        </w:rPr>
        <w:t xml:space="preserve"> = Mass fraction of detectable chemical(s) i seen by the optical gas imaging instrument, within the distance to be used in paragraph (e)(2)(iv)(B) of this section, at or below the standard detection sensitivity level, E</w:t>
      </w:r>
      <w:r w:rsidRPr="008A2C2A">
        <w:rPr>
          <w:sz w:val="22"/>
          <w:szCs w:val="22"/>
          <w:vertAlign w:val="subscript"/>
        </w:rPr>
        <w:t>sds</w:t>
      </w:r>
      <w:r w:rsidRPr="008A2C2A">
        <w:rPr>
          <w:sz w:val="22"/>
          <w:szCs w:val="22"/>
        </w:rPr>
        <w:t>.</w:t>
      </w:r>
    </w:p>
    <w:p w:rsidR="008A2C2A" w:rsidRPr="008A2C2A" w:rsidRDefault="008A2C2A" w:rsidP="008A2C2A">
      <w:pPr>
        <w:pStyle w:val="fp-2"/>
        <w:rPr>
          <w:sz w:val="22"/>
          <w:szCs w:val="22"/>
        </w:rPr>
      </w:pPr>
      <w:r w:rsidRPr="008A2C2A">
        <w:rPr>
          <w:sz w:val="22"/>
          <w:szCs w:val="22"/>
        </w:rPr>
        <w:t>E</w:t>
      </w:r>
      <w:r w:rsidRPr="008A2C2A">
        <w:rPr>
          <w:sz w:val="22"/>
          <w:szCs w:val="22"/>
          <w:vertAlign w:val="subscript"/>
        </w:rPr>
        <w:t>sds</w:t>
      </w:r>
      <w:r w:rsidRPr="008A2C2A">
        <w:rPr>
          <w:sz w:val="22"/>
          <w:szCs w:val="22"/>
        </w:rPr>
        <w:t xml:space="preserve"> = Standard detection sensitivity level from Table 1 to subpart A, grams per hour </w:t>
      </w:r>
    </w:p>
    <w:p w:rsidR="008A2C2A" w:rsidRPr="008A2C2A" w:rsidRDefault="008A2C2A" w:rsidP="008A2C2A">
      <w:pPr>
        <w:pStyle w:val="fp-2"/>
        <w:rPr>
          <w:sz w:val="22"/>
          <w:szCs w:val="22"/>
        </w:rPr>
      </w:pPr>
      <w:r w:rsidRPr="008A2C2A">
        <w:rPr>
          <w:sz w:val="22"/>
          <w:szCs w:val="22"/>
        </w:rPr>
        <w:t>k = Total number of detectable chemicals emitted from the leaking equipment and seen by the optical gas imaging instrument.</w:t>
      </w:r>
    </w:p>
    <w:p w:rsidR="008A2C2A" w:rsidRPr="008A2C2A" w:rsidRDefault="008A2C2A" w:rsidP="008A2C2A">
      <w:pPr>
        <w:pStyle w:val="NormalWeb"/>
        <w:rPr>
          <w:sz w:val="22"/>
          <w:szCs w:val="22"/>
        </w:rPr>
      </w:pPr>
      <w:r w:rsidRPr="008A2C2A">
        <w:rPr>
          <w:sz w:val="22"/>
          <w:szCs w:val="22"/>
        </w:rPr>
        <w:t>(ii) Start the optical gas imaging instrument according to the manufacturer's instructions, ensuring that all appropriate settings conform to the manufacturer's instructions.</w:t>
      </w:r>
    </w:p>
    <w:p w:rsidR="008A2C2A" w:rsidRPr="008A2C2A" w:rsidRDefault="008A2C2A" w:rsidP="008A2C2A">
      <w:pPr>
        <w:pStyle w:val="NormalWeb"/>
        <w:rPr>
          <w:sz w:val="22"/>
          <w:szCs w:val="22"/>
        </w:rPr>
      </w:pPr>
      <w:r w:rsidRPr="008A2C2A">
        <w:rPr>
          <w:sz w:val="22"/>
          <w:szCs w:val="22"/>
        </w:rPr>
        <w:t>(iii) Use any gas chosen by the user that can be viewed by the optical gas imaging instrument and that has a purity of no less than 98 percent.</w:t>
      </w:r>
    </w:p>
    <w:p w:rsidR="008A2C2A" w:rsidRPr="008A2C2A" w:rsidRDefault="008A2C2A" w:rsidP="008A2C2A">
      <w:pPr>
        <w:pStyle w:val="NormalWeb"/>
        <w:rPr>
          <w:sz w:val="22"/>
          <w:szCs w:val="22"/>
        </w:rPr>
      </w:pPr>
      <w:r w:rsidRPr="008A2C2A">
        <w:rPr>
          <w:sz w:val="22"/>
          <w:szCs w:val="22"/>
        </w:rPr>
        <w:t>(iv) Establish a mass flow rate by using the following procedures:</w:t>
      </w:r>
    </w:p>
    <w:p w:rsidR="008A2C2A" w:rsidRPr="008A2C2A" w:rsidRDefault="008A2C2A" w:rsidP="008A2C2A">
      <w:pPr>
        <w:pStyle w:val="NormalWeb"/>
        <w:rPr>
          <w:sz w:val="22"/>
          <w:szCs w:val="22"/>
        </w:rPr>
      </w:pPr>
      <w:r w:rsidRPr="008A2C2A">
        <w:rPr>
          <w:sz w:val="22"/>
          <w:szCs w:val="22"/>
        </w:rPr>
        <w:t>(A) Provide a source of gas where it will be in the field of view of the optical gas imaging instrument.</w:t>
      </w:r>
    </w:p>
    <w:p w:rsidR="008A2C2A" w:rsidRPr="008A2C2A" w:rsidRDefault="008A2C2A" w:rsidP="008A2C2A">
      <w:pPr>
        <w:pStyle w:val="NormalWeb"/>
        <w:rPr>
          <w:sz w:val="22"/>
          <w:szCs w:val="22"/>
        </w:rPr>
      </w:pPr>
      <w:r w:rsidRPr="008A2C2A">
        <w:rPr>
          <w:sz w:val="22"/>
          <w:szCs w:val="22"/>
        </w:rPr>
        <w:t>(B) Set up the optical gas imaging instrument at a recorded distance from the outlet or leak orifice of the flow meter that will not be exceeded in the actual performance of the leak survey. Do not exceed the operating parameters of the flow meter.</w:t>
      </w:r>
    </w:p>
    <w:p w:rsidR="008A2C2A" w:rsidRPr="008A2C2A" w:rsidRDefault="008A2C2A" w:rsidP="008A2C2A">
      <w:pPr>
        <w:pStyle w:val="NormalWeb"/>
        <w:rPr>
          <w:sz w:val="22"/>
          <w:szCs w:val="22"/>
        </w:rPr>
      </w:pPr>
      <w:r w:rsidRPr="008A2C2A">
        <w:rPr>
          <w:sz w:val="22"/>
          <w:szCs w:val="22"/>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8A2C2A" w:rsidRPr="008A2C2A" w:rsidRDefault="008A2C2A" w:rsidP="008A2C2A">
      <w:pPr>
        <w:pStyle w:val="NormalWeb"/>
        <w:rPr>
          <w:sz w:val="22"/>
          <w:szCs w:val="22"/>
        </w:rPr>
      </w:pPr>
      <w:r w:rsidRPr="008A2C2A">
        <w:rPr>
          <w:sz w:val="22"/>
          <w:szCs w:val="22"/>
        </w:rPr>
        <w:t>(v) Repeat the procedures specified in paragraphs (e)(2)(ii) through (e)(2)(iv) of this section for each configuration of the optical gas imaging instrument used during the leak survey.</w:t>
      </w:r>
    </w:p>
    <w:p w:rsidR="008A2C2A" w:rsidRPr="008A2C2A" w:rsidRDefault="008A2C2A" w:rsidP="008A2C2A">
      <w:pPr>
        <w:pStyle w:val="NormalWeb"/>
        <w:rPr>
          <w:sz w:val="22"/>
          <w:szCs w:val="22"/>
        </w:rPr>
      </w:pPr>
      <w:r w:rsidRPr="008A2C2A">
        <w:rPr>
          <w:sz w:val="22"/>
          <w:szCs w:val="22"/>
        </w:rPr>
        <w:t>(vi) To use an alternative method to demonstrate daily instrument checks, apply to the Administrator for approval of the alternative under §63.177 or §63.178, whichever is applicable.</w:t>
      </w:r>
    </w:p>
    <w:p w:rsidR="008A2C2A" w:rsidRPr="008A2C2A" w:rsidRDefault="008A2C2A" w:rsidP="008A2C2A">
      <w:pPr>
        <w:pStyle w:val="NormalWeb"/>
        <w:rPr>
          <w:sz w:val="22"/>
          <w:szCs w:val="22"/>
        </w:rPr>
      </w:pPr>
      <w:r w:rsidRPr="008A2C2A">
        <w:rPr>
          <w:sz w:val="22"/>
          <w:szCs w:val="22"/>
        </w:rPr>
        <w:t xml:space="preserve">(3) </w:t>
      </w:r>
      <w:r w:rsidRPr="008A2C2A">
        <w:rPr>
          <w:i/>
          <w:iCs/>
          <w:sz w:val="22"/>
          <w:szCs w:val="22"/>
        </w:rPr>
        <w:t>Leak survey procedure.</w:t>
      </w:r>
      <w:r w:rsidRPr="008A2C2A">
        <w:rPr>
          <w:sz w:val="22"/>
          <w:szCs w:val="22"/>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8A2C2A" w:rsidRPr="008A2C2A" w:rsidRDefault="008A2C2A" w:rsidP="008A2C2A">
      <w:pPr>
        <w:pStyle w:val="NormalWeb"/>
        <w:rPr>
          <w:sz w:val="22"/>
          <w:szCs w:val="22"/>
        </w:rPr>
      </w:pPr>
      <w:r w:rsidRPr="008A2C2A">
        <w:rPr>
          <w:sz w:val="22"/>
          <w:szCs w:val="22"/>
        </w:rPr>
        <w:t xml:space="preserve">(4) </w:t>
      </w:r>
      <w:r w:rsidRPr="008A2C2A">
        <w:rPr>
          <w:i/>
          <w:iCs/>
          <w:sz w:val="22"/>
          <w:szCs w:val="22"/>
        </w:rPr>
        <w:t>Recordkeeping.</w:t>
      </w:r>
      <w:r w:rsidRPr="008A2C2A">
        <w:rPr>
          <w:sz w:val="22"/>
          <w:szCs w:val="22"/>
        </w:rPr>
        <w:t xml:space="preserve"> Keep the records described in paragraphs (e)(4)(i) through (e)(4)(vii) of this section:</w:t>
      </w:r>
    </w:p>
    <w:p w:rsidR="008A2C2A" w:rsidRPr="008A2C2A" w:rsidRDefault="008A2C2A" w:rsidP="008A2C2A">
      <w:pPr>
        <w:pStyle w:val="NormalWeb"/>
        <w:rPr>
          <w:sz w:val="22"/>
          <w:szCs w:val="22"/>
        </w:rPr>
      </w:pPr>
      <w:r w:rsidRPr="008A2C2A">
        <w:rPr>
          <w:sz w:val="22"/>
          <w:szCs w:val="22"/>
        </w:rPr>
        <w:t>(i) The equipment, processes, and facilities for which the owner or operator chooses to use the alternative work practice.</w:t>
      </w:r>
    </w:p>
    <w:p w:rsidR="008A2C2A" w:rsidRPr="008A2C2A" w:rsidRDefault="008A2C2A" w:rsidP="008A2C2A">
      <w:pPr>
        <w:pStyle w:val="NormalWeb"/>
        <w:rPr>
          <w:sz w:val="22"/>
          <w:szCs w:val="22"/>
        </w:rPr>
      </w:pPr>
      <w:r w:rsidRPr="008A2C2A">
        <w:rPr>
          <w:sz w:val="22"/>
          <w:szCs w:val="22"/>
        </w:rPr>
        <w:t>(ii) The detection sensitivity level selected from Table 1 to subpart A of this part for the optical gas imaging instrument.</w:t>
      </w:r>
    </w:p>
    <w:p w:rsidR="008A2C2A" w:rsidRPr="008A2C2A" w:rsidRDefault="008A2C2A" w:rsidP="008A2C2A">
      <w:pPr>
        <w:pStyle w:val="NormalWeb"/>
        <w:rPr>
          <w:sz w:val="22"/>
          <w:szCs w:val="22"/>
        </w:rPr>
      </w:pPr>
      <w:r w:rsidRPr="008A2C2A">
        <w:rPr>
          <w:sz w:val="22"/>
          <w:szCs w:val="22"/>
        </w:rPr>
        <w:lastRenderedPageBreak/>
        <w:t>(iii) The analysis to determine the piece of equipment in contact with the lowest mass fraction of chemicals that are detectable, as specified in paragraph (e)(2)(i)(A) of this section.</w:t>
      </w:r>
    </w:p>
    <w:p w:rsidR="008A2C2A" w:rsidRPr="008A2C2A" w:rsidRDefault="008A2C2A" w:rsidP="008A2C2A">
      <w:pPr>
        <w:pStyle w:val="NormalWeb"/>
        <w:rPr>
          <w:sz w:val="22"/>
          <w:szCs w:val="22"/>
        </w:rPr>
      </w:pPr>
      <w:r w:rsidRPr="008A2C2A">
        <w:rPr>
          <w:sz w:val="22"/>
          <w:szCs w:val="22"/>
        </w:rPr>
        <w:t>(iv) The technical basis for the mass fraction of detectable chemicals used in the equation in paragraph (e)(2)(i)(B) of this section.</w:t>
      </w:r>
    </w:p>
    <w:p w:rsidR="008A2C2A" w:rsidRPr="008A2C2A" w:rsidRDefault="008A2C2A" w:rsidP="008A2C2A">
      <w:pPr>
        <w:pStyle w:val="NormalWeb"/>
        <w:rPr>
          <w:sz w:val="22"/>
          <w:szCs w:val="22"/>
        </w:rPr>
      </w:pPr>
      <w:r w:rsidRPr="008A2C2A">
        <w:rPr>
          <w:sz w:val="22"/>
          <w:szCs w:val="22"/>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8A2C2A" w:rsidRPr="008A2C2A" w:rsidRDefault="008A2C2A" w:rsidP="008A2C2A">
      <w:pPr>
        <w:pStyle w:val="NormalWeb"/>
        <w:rPr>
          <w:sz w:val="22"/>
          <w:szCs w:val="22"/>
        </w:rPr>
      </w:pPr>
      <w:r w:rsidRPr="008A2C2A">
        <w:rPr>
          <w:sz w:val="22"/>
          <w:szCs w:val="22"/>
        </w:rPr>
        <w:t xml:space="preserve">(vi) </w:t>
      </w:r>
      <w:r w:rsidRPr="008A2C2A">
        <w:rPr>
          <w:i/>
          <w:iCs/>
          <w:sz w:val="22"/>
          <w:szCs w:val="22"/>
        </w:rPr>
        <w:t>Recordkeeping requirements in the applicable subpart.</w:t>
      </w:r>
      <w:r w:rsidRPr="008A2C2A">
        <w:rPr>
          <w:sz w:val="22"/>
          <w:szCs w:val="22"/>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8A2C2A" w:rsidRPr="008A2C2A" w:rsidRDefault="008A2C2A" w:rsidP="008A2C2A">
      <w:pPr>
        <w:pStyle w:val="NormalWeb"/>
        <w:rPr>
          <w:sz w:val="22"/>
          <w:szCs w:val="22"/>
        </w:rPr>
      </w:pPr>
      <w:r w:rsidRPr="008A2C2A">
        <w:rPr>
          <w:sz w:val="22"/>
          <w:szCs w:val="22"/>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8A2C2A" w:rsidRPr="008A2C2A" w:rsidRDefault="008A2C2A" w:rsidP="008A2C2A">
      <w:pPr>
        <w:pStyle w:val="NormalWeb"/>
        <w:rPr>
          <w:sz w:val="22"/>
          <w:szCs w:val="22"/>
        </w:rPr>
      </w:pPr>
      <w:r w:rsidRPr="008A2C2A">
        <w:rPr>
          <w:sz w:val="22"/>
          <w:szCs w:val="22"/>
        </w:rPr>
        <w:t xml:space="preserve">(5) </w:t>
      </w:r>
      <w:r w:rsidRPr="008A2C2A">
        <w:rPr>
          <w:i/>
          <w:iCs/>
          <w:sz w:val="22"/>
          <w:szCs w:val="22"/>
        </w:rPr>
        <w:t>Reporting.</w:t>
      </w:r>
      <w:r w:rsidRPr="008A2C2A">
        <w:rPr>
          <w:sz w:val="22"/>
          <w:szCs w:val="22"/>
        </w:rPr>
        <w:t xml:space="preserve"> Submit the reports required in the applicable subpart. Submit the records of the annual Method 21 screening required in paragraph (h)(7) of this section to the Administrator via e-mail to </w:t>
      </w:r>
      <w:r w:rsidRPr="008A2C2A">
        <w:rPr>
          <w:i/>
          <w:iCs/>
          <w:sz w:val="22"/>
          <w:szCs w:val="22"/>
        </w:rPr>
        <w:t>CCG-AWP@EPA.GOV.</w:t>
      </w:r>
    </w:p>
    <w:p w:rsidR="008A2C2A" w:rsidRPr="008A2C2A" w:rsidRDefault="008A2C2A" w:rsidP="008A2C2A">
      <w:pPr>
        <w:pStyle w:val="cita"/>
        <w:rPr>
          <w:sz w:val="22"/>
          <w:szCs w:val="22"/>
        </w:rPr>
      </w:pPr>
      <w:r w:rsidRPr="008A2C2A">
        <w:rPr>
          <w:sz w:val="22"/>
          <w:szCs w:val="22"/>
        </w:rPr>
        <w:t>[59 FR 12430, Mar. 16, 1994, as amended at 63 FR 24444, May 4, 1998; 65 FR 62215, Oct. 17, 2000; 67 FR 16605, Apr. 5, 2002; 73 FR 78211, Dec. 22, 2008]</w:t>
      </w:r>
    </w:p>
    <w:p w:rsidR="008A2C2A" w:rsidRPr="00B16449" w:rsidRDefault="008A2C2A" w:rsidP="008A2C2A">
      <w:pPr>
        <w:pStyle w:val="Heading2"/>
        <w:rPr>
          <w:rFonts w:ascii="Times New Roman" w:hAnsi="Times New Roman" w:cs="Times New Roman"/>
          <w:b/>
          <w:color w:val="000000" w:themeColor="text1"/>
          <w:sz w:val="22"/>
          <w:szCs w:val="22"/>
        </w:rPr>
      </w:pPr>
      <w:bookmarkStart w:id="16" w:name="se40.11.63_112"/>
      <w:bookmarkEnd w:id="16"/>
      <w:r w:rsidRPr="00B16449">
        <w:rPr>
          <w:rFonts w:ascii="Times New Roman" w:hAnsi="Times New Roman" w:cs="Times New Roman"/>
          <w:b/>
          <w:color w:val="000000" w:themeColor="text1"/>
          <w:sz w:val="22"/>
          <w:szCs w:val="22"/>
        </w:rPr>
        <w:t>§63.12   State authority and delegations.</w:t>
      </w:r>
    </w:p>
    <w:p w:rsidR="008A2C2A" w:rsidRPr="008A2C2A" w:rsidRDefault="008A2C2A" w:rsidP="008A2C2A">
      <w:pPr>
        <w:pStyle w:val="NormalWeb"/>
        <w:rPr>
          <w:sz w:val="22"/>
          <w:szCs w:val="22"/>
        </w:rPr>
      </w:pPr>
      <w:r w:rsidRPr="008A2C2A">
        <w:rPr>
          <w:sz w:val="22"/>
          <w:szCs w:val="22"/>
        </w:rPr>
        <w:t>(a) The provisions of this part shall not be construed in any manner to preclude any State or political subdivision thereof from—</w:t>
      </w:r>
    </w:p>
    <w:p w:rsidR="008A2C2A" w:rsidRPr="008A2C2A" w:rsidRDefault="008A2C2A" w:rsidP="008A2C2A">
      <w:pPr>
        <w:pStyle w:val="NormalWeb"/>
        <w:rPr>
          <w:sz w:val="22"/>
          <w:szCs w:val="22"/>
        </w:rPr>
      </w:pPr>
      <w:r w:rsidRPr="008A2C2A">
        <w:rPr>
          <w:sz w:val="22"/>
          <w:szCs w:val="22"/>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8A2C2A" w:rsidRPr="008A2C2A" w:rsidRDefault="008A2C2A" w:rsidP="008A2C2A">
      <w:pPr>
        <w:pStyle w:val="NormalWeb"/>
        <w:rPr>
          <w:sz w:val="22"/>
          <w:szCs w:val="22"/>
        </w:rPr>
      </w:pPr>
      <w:r w:rsidRPr="008A2C2A">
        <w:rPr>
          <w:sz w:val="22"/>
          <w:szCs w:val="22"/>
        </w:rPr>
        <w:t xml:space="preserve">(2) Requiring the owner or operator of an affected source to obtain permits, licenses, or approvals prior to initiating construction, reconstruction, modification, or operation of such source; or </w:t>
      </w:r>
    </w:p>
    <w:p w:rsidR="008A2C2A" w:rsidRPr="008A2C2A" w:rsidRDefault="008A2C2A" w:rsidP="008A2C2A">
      <w:pPr>
        <w:pStyle w:val="NormalWeb"/>
        <w:rPr>
          <w:sz w:val="22"/>
          <w:szCs w:val="22"/>
        </w:rPr>
      </w:pPr>
      <w:r w:rsidRPr="008A2C2A">
        <w:rPr>
          <w:sz w:val="22"/>
          <w:szCs w:val="22"/>
        </w:rPr>
        <w:t xml:space="preserve">(3) Requiring emission reductions in excess of those specified in subpart D of this part as a condition for granting the extension of compliance authorized by section 112(i)(5) of the Act. </w:t>
      </w:r>
    </w:p>
    <w:p w:rsidR="008A2C2A" w:rsidRPr="008A2C2A" w:rsidRDefault="008A2C2A" w:rsidP="008A2C2A">
      <w:pPr>
        <w:pStyle w:val="NormalWeb"/>
        <w:rPr>
          <w:sz w:val="22"/>
          <w:szCs w:val="22"/>
        </w:rPr>
      </w:pPr>
      <w:r w:rsidRPr="008A2C2A">
        <w:rPr>
          <w:sz w:val="22"/>
          <w:szCs w:val="22"/>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8A2C2A" w:rsidRPr="008A2C2A" w:rsidRDefault="008A2C2A" w:rsidP="008A2C2A">
      <w:pPr>
        <w:pStyle w:val="NormalWeb"/>
        <w:rPr>
          <w:sz w:val="22"/>
          <w:szCs w:val="22"/>
        </w:rPr>
      </w:pPr>
      <w:r w:rsidRPr="008A2C2A">
        <w:rPr>
          <w:sz w:val="22"/>
          <w:szCs w:val="22"/>
        </w:rPr>
        <w:lastRenderedPageBreak/>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8A2C2A" w:rsidRPr="008A2C2A" w:rsidRDefault="008A2C2A" w:rsidP="008A2C2A">
      <w:pPr>
        <w:pStyle w:val="NormalWeb"/>
        <w:rPr>
          <w:sz w:val="22"/>
          <w:szCs w:val="22"/>
        </w:rPr>
      </w:pPr>
      <w:r w:rsidRPr="008A2C2A">
        <w:rPr>
          <w:sz w:val="22"/>
          <w:szCs w:val="22"/>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8A2C2A" w:rsidRPr="00B16449" w:rsidRDefault="008A2C2A" w:rsidP="008A2C2A">
      <w:pPr>
        <w:pStyle w:val="Heading2"/>
        <w:rPr>
          <w:rFonts w:ascii="Times New Roman" w:hAnsi="Times New Roman" w:cs="Times New Roman"/>
          <w:b/>
          <w:color w:val="auto"/>
          <w:sz w:val="22"/>
          <w:szCs w:val="22"/>
        </w:rPr>
      </w:pPr>
      <w:bookmarkStart w:id="17" w:name="se40.11.63_113"/>
      <w:bookmarkEnd w:id="17"/>
      <w:r w:rsidRPr="00B16449">
        <w:rPr>
          <w:rFonts w:ascii="Times New Roman" w:hAnsi="Times New Roman" w:cs="Times New Roman"/>
          <w:b/>
          <w:color w:val="auto"/>
          <w:sz w:val="22"/>
          <w:szCs w:val="22"/>
        </w:rPr>
        <w:t>§63.13   Addresses of State air pollution control agencies and EPA Regional Offices.</w:t>
      </w:r>
    </w:p>
    <w:p w:rsidR="008A2C2A" w:rsidRPr="008A2C2A" w:rsidRDefault="008A2C2A" w:rsidP="008A2C2A">
      <w:pPr>
        <w:pStyle w:val="NormalWeb"/>
        <w:rPr>
          <w:sz w:val="22"/>
          <w:szCs w:val="22"/>
        </w:rPr>
      </w:pPr>
      <w:r w:rsidRPr="008A2C2A">
        <w:rPr>
          <w:sz w:val="22"/>
          <w:szCs w:val="22"/>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8A2C2A" w:rsidRPr="008A2C2A" w:rsidRDefault="008A2C2A" w:rsidP="008A2C2A">
      <w:pPr>
        <w:pStyle w:val="fp-1"/>
        <w:rPr>
          <w:sz w:val="22"/>
          <w:szCs w:val="22"/>
        </w:rPr>
      </w:pPr>
      <w:r w:rsidRPr="008A2C2A">
        <w:rPr>
          <w:sz w:val="22"/>
          <w:szCs w:val="22"/>
        </w:rPr>
        <w:t>EPA Region I (Connecticut, Maine, Massachusetts, New Hampshire, Rhode Island, Vermont), Director, Office of Ecosystem Protection, 5 Post Office Square—Suite 100, Boston, MA 02109-3912.</w:t>
      </w:r>
    </w:p>
    <w:p w:rsidR="008A2C2A" w:rsidRPr="008A2C2A" w:rsidRDefault="008A2C2A" w:rsidP="008A2C2A">
      <w:pPr>
        <w:pStyle w:val="fp-1"/>
        <w:rPr>
          <w:sz w:val="22"/>
          <w:szCs w:val="22"/>
        </w:rPr>
      </w:pPr>
      <w:r w:rsidRPr="008A2C2A">
        <w:rPr>
          <w:sz w:val="22"/>
          <w:szCs w:val="22"/>
        </w:rPr>
        <w:t xml:space="preserve">EPA Region II (New Jersey, New York, Puerto Rico, Virgin Islands), Director, Air and Waste Management Division, 26 Federal Plaza, New York, NY 10278. </w:t>
      </w:r>
    </w:p>
    <w:p w:rsidR="008A2C2A" w:rsidRPr="008A2C2A" w:rsidRDefault="008A2C2A" w:rsidP="008A2C2A">
      <w:pPr>
        <w:pStyle w:val="fp-1"/>
        <w:rPr>
          <w:sz w:val="22"/>
          <w:szCs w:val="22"/>
        </w:rPr>
      </w:pPr>
      <w:r w:rsidRPr="008A2C2A">
        <w:rPr>
          <w:sz w:val="22"/>
          <w:szCs w:val="22"/>
        </w:rPr>
        <w:t>EPA Region III (Delaware, District of Columbia, Maryland, Pennsylvania, Virginia, West Virginia), Director, Air Protection Division, 1650 Arch Street, Philadelphia, PA 19103.</w:t>
      </w:r>
    </w:p>
    <w:p w:rsidR="008A2C2A" w:rsidRPr="008A2C2A" w:rsidRDefault="008A2C2A" w:rsidP="008A2C2A">
      <w:pPr>
        <w:pStyle w:val="fp-1"/>
        <w:rPr>
          <w:sz w:val="22"/>
          <w:szCs w:val="22"/>
        </w:rPr>
      </w:pPr>
      <w:r w:rsidRPr="008A2C2A">
        <w:rPr>
          <w:sz w:val="22"/>
          <w:szCs w:val="22"/>
        </w:rPr>
        <w:t>EPA Region IV (Alabama, Florida, Georgia, Kentucky, Mississippi, North Carolina, South Carolina, Tennessee). Director, Air, Pesticides and Toxics Management Division, Atlanta Federal Center, 61 Forsyth Street, Atlanta, GA 30303-3104.</w:t>
      </w:r>
    </w:p>
    <w:p w:rsidR="008A2C2A" w:rsidRPr="008A2C2A" w:rsidRDefault="008A2C2A" w:rsidP="008A2C2A">
      <w:pPr>
        <w:pStyle w:val="fp-1"/>
        <w:rPr>
          <w:sz w:val="22"/>
          <w:szCs w:val="22"/>
        </w:rPr>
      </w:pPr>
      <w:r w:rsidRPr="008A2C2A">
        <w:rPr>
          <w:sz w:val="22"/>
          <w:szCs w:val="22"/>
        </w:rPr>
        <w:t xml:space="preserve">EPA Region V (Illinois, Indiana, Michigan, Minnesota, Ohio, Wisconsin), Director, Air and Radiation Division, 77 West Jackson Blvd., Chicago, IL 60604-3507. </w:t>
      </w:r>
    </w:p>
    <w:p w:rsidR="008A2C2A" w:rsidRPr="008A2C2A" w:rsidRDefault="008A2C2A" w:rsidP="008A2C2A">
      <w:pPr>
        <w:pStyle w:val="fp-1"/>
        <w:rPr>
          <w:sz w:val="22"/>
          <w:szCs w:val="22"/>
        </w:rPr>
      </w:pPr>
      <w:r w:rsidRPr="008A2C2A">
        <w:rPr>
          <w:sz w:val="22"/>
          <w:szCs w:val="22"/>
        </w:rPr>
        <w:t xml:space="preserve">EPA Region VI (Arkansas, Louisiana, New Mexico, Oklahoma, Texas), Director, Air, Pesticides and Toxics, 1445 Ross Avenue, Dallas, TX 75202-2733. </w:t>
      </w:r>
    </w:p>
    <w:p w:rsidR="008A2C2A" w:rsidRPr="008A2C2A" w:rsidRDefault="008A2C2A" w:rsidP="008A2C2A">
      <w:pPr>
        <w:pStyle w:val="fp-1"/>
        <w:rPr>
          <w:sz w:val="22"/>
          <w:szCs w:val="22"/>
        </w:rPr>
      </w:pPr>
      <w:r w:rsidRPr="008A2C2A">
        <w:rPr>
          <w:sz w:val="22"/>
          <w:szCs w:val="22"/>
        </w:rPr>
        <w:t>EPA Region VII (Iowa, Kansas, Missouri, Nebraska), Director, Air and Waste Management Division, 11201 Renner Boulevard, Lenexa, Kansas 66219.</w:t>
      </w:r>
    </w:p>
    <w:p w:rsidR="008A2C2A" w:rsidRPr="008A2C2A" w:rsidRDefault="008A2C2A" w:rsidP="008A2C2A">
      <w:pPr>
        <w:pStyle w:val="fp-1"/>
        <w:rPr>
          <w:sz w:val="22"/>
          <w:szCs w:val="22"/>
        </w:rPr>
      </w:pPr>
      <w:r w:rsidRPr="008A2C2A">
        <w:rPr>
          <w:sz w:val="22"/>
          <w:szCs w:val="22"/>
        </w:rPr>
        <w:t>EPA Region VIII (Colorado, Montana, North Dakota, South Dakota, Utah, Wyoming) Director, Air and Toxics Technical Enforcement Program, Office of Enforcement, Compliance and Environmental Justice, Mail Code 8ENF-AT, 1595 Wynkoop Street, Denver, CO 80202-1129.</w:t>
      </w:r>
    </w:p>
    <w:p w:rsidR="008A2C2A" w:rsidRPr="008A2C2A" w:rsidRDefault="008A2C2A" w:rsidP="008A2C2A">
      <w:pPr>
        <w:pStyle w:val="fp-1"/>
        <w:rPr>
          <w:sz w:val="22"/>
          <w:szCs w:val="22"/>
        </w:rPr>
      </w:pPr>
      <w:r w:rsidRPr="008A2C2A">
        <w:rPr>
          <w:sz w:val="22"/>
          <w:szCs w:val="22"/>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8A2C2A" w:rsidRPr="008A2C2A" w:rsidRDefault="008A2C2A" w:rsidP="008A2C2A">
      <w:pPr>
        <w:pStyle w:val="fp-1"/>
        <w:rPr>
          <w:sz w:val="22"/>
          <w:szCs w:val="22"/>
        </w:rPr>
      </w:pPr>
      <w:r w:rsidRPr="008A2C2A">
        <w:rPr>
          <w:sz w:val="22"/>
          <w:szCs w:val="22"/>
        </w:rPr>
        <w:t>EPA Region X (Alaska, Idaho, Oregon, Washington), Director, Office of Air Quality, 1200 Sixth Avenue (OAQ-107), Seattle, WA 98101.</w:t>
      </w:r>
    </w:p>
    <w:p w:rsidR="008A2C2A" w:rsidRPr="008A2C2A" w:rsidRDefault="008A2C2A" w:rsidP="008A2C2A">
      <w:pPr>
        <w:pStyle w:val="NormalWeb"/>
        <w:rPr>
          <w:sz w:val="22"/>
          <w:szCs w:val="22"/>
        </w:rPr>
      </w:pPr>
      <w:r w:rsidRPr="008A2C2A">
        <w:rPr>
          <w:sz w:val="22"/>
          <w:szCs w:val="22"/>
        </w:rPr>
        <w:lastRenderedPageBreak/>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8A2C2A" w:rsidRPr="008A2C2A" w:rsidRDefault="008A2C2A" w:rsidP="008A2C2A">
      <w:pPr>
        <w:pStyle w:val="NormalWeb"/>
        <w:rPr>
          <w:sz w:val="22"/>
          <w:szCs w:val="22"/>
        </w:rPr>
      </w:pPr>
      <w:r w:rsidRPr="008A2C2A">
        <w:rPr>
          <w:sz w:val="22"/>
          <w:szCs w:val="22"/>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8A2C2A" w:rsidRPr="008A2C2A" w:rsidRDefault="008A2C2A" w:rsidP="008A2C2A">
      <w:pPr>
        <w:pStyle w:val="cita"/>
        <w:rPr>
          <w:sz w:val="22"/>
          <w:szCs w:val="22"/>
        </w:rPr>
      </w:pPr>
      <w:r w:rsidRPr="008A2C2A">
        <w:rPr>
          <w:sz w:val="22"/>
          <w:szCs w:val="22"/>
        </w:rPr>
        <w:t>[59 FR 12430, Mar. 16, 1994, as amended at 63 FR 66061, Dec. 1, 1998; 67 FR 4184, Jan. 29, 2002; 68 FR 32601, May 30, 2003; 68 FR 35792, June 17, 2003; 73 FR 24871, May 6, 2008; 75 FR 69532, Nov. 12, 2010; 76 FR 49673, Aug. 11, 2011; 78 FR 37977, June 25, 2013]</w:t>
      </w:r>
    </w:p>
    <w:p w:rsidR="008A2C2A" w:rsidRPr="00B16449" w:rsidRDefault="008A2C2A" w:rsidP="008A2C2A">
      <w:pPr>
        <w:pStyle w:val="Heading2"/>
        <w:rPr>
          <w:rFonts w:ascii="Times New Roman" w:hAnsi="Times New Roman" w:cs="Times New Roman"/>
          <w:b/>
          <w:color w:val="000000" w:themeColor="text1"/>
          <w:sz w:val="22"/>
          <w:szCs w:val="22"/>
        </w:rPr>
      </w:pPr>
      <w:bookmarkStart w:id="18" w:name="se40.11.63_114"/>
      <w:bookmarkEnd w:id="18"/>
      <w:r w:rsidRPr="00B16449">
        <w:rPr>
          <w:rFonts w:ascii="Times New Roman" w:hAnsi="Times New Roman" w:cs="Times New Roman"/>
          <w:b/>
          <w:color w:val="000000" w:themeColor="text1"/>
          <w:sz w:val="22"/>
          <w:szCs w:val="22"/>
        </w:rPr>
        <w:t>§63.14   Incorporations by reference.</w:t>
      </w:r>
    </w:p>
    <w:p w:rsidR="008A2C2A" w:rsidRPr="008A2C2A" w:rsidRDefault="008A2C2A" w:rsidP="008A2C2A">
      <w:pPr>
        <w:pStyle w:val="NormalWeb"/>
        <w:rPr>
          <w:sz w:val="22"/>
          <w:szCs w:val="22"/>
        </w:rPr>
      </w:pPr>
      <w:r w:rsidRPr="008A2C2A">
        <w:rPr>
          <w:sz w:val="22"/>
          <w:szCs w:val="22"/>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8A2C2A">
        <w:rPr>
          <w:smallCaps/>
          <w:sz w:val="22"/>
          <w:szCs w:val="22"/>
        </w:rPr>
        <w:t>Federal Register</w:t>
      </w:r>
      <w:r w:rsidRPr="008A2C2A">
        <w:rPr>
          <w:sz w:val="22"/>
          <w:szCs w:val="22"/>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8A2C2A">
        <w:rPr>
          <w:i/>
          <w:iCs/>
          <w:sz w:val="22"/>
          <w:szCs w:val="22"/>
        </w:rPr>
        <w:t>http://www.archives.gov/federal_register/code_of_federal_regulations/ibr_locations.html.</w:t>
      </w:r>
    </w:p>
    <w:p w:rsidR="008A2C2A" w:rsidRPr="008A2C2A" w:rsidRDefault="008A2C2A" w:rsidP="008A2C2A">
      <w:pPr>
        <w:pStyle w:val="NormalWeb"/>
        <w:rPr>
          <w:sz w:val="22"/>
          <w:szCs w:val="22"/>
        </w:rPr>
      </w:pPr>
      <w:r w:rsidRPr="008A2C2A">
        <w:rPr>
          <w:sz w:val="22"/>
          <w:szCs w:val="22"/>
        </w:rPr>
        <w:t>(b) American Conference of Governmental Industrial Hygienists (ACGIH), Customer Service Department, 1330 Kemper Meadow Drive, Cincinnati, Ohio 45240, telephone number (513) 742-2020.</w:t>
      </w:r>
    </w:p>
    <w:p w:rsidR="008A2C2A" w:rsidRPr="008A2C2A" w:rsidRDefault="008A2C2A" w:rsidP="008A2C2A">
      <w:pPr>
        <w:pStyle w:val="NormalWeb"/>
        <w:rPr>
          <w:sz w:val="22"/>
          <w:szCs w:val="22"/>
        </w:rPr>
      </w:pPr>
      <w:r w:rsidRPr="008A2C2A">
        <w:rPr>
          <w:sz w:val="22"/>
          <w:szCs w:val="22"/>
        </w:rPr>
        <w:t>(1) Industrial Ventilation: A Manual of Recommended Practice, 22nd Edition, 1995, Chapter 3, “Local Exhaust Hoods” and Chapter 5, “Exhaust System Design Procedure.” IBR approved for §§63.843(b) and 63.844(b).</w:t>
      </w:r>
    </w:p>
    <w:p w:rsidR="008A2C2A" w:rsidRPr="008A2C2A" w:rsidRDefault="008A2C2A" w:rsidP="008A2C2A">
      <w:pPr>
        <w:pStyle w:val="NormalWeb"/>
        <w:rPr>
          <w:sz w:val="22"/>
          <w:szCs w:val="22"/>
        </w:rPr>
      </w:pPr>
      <w:r w:rsidRPr="008A2C2A">
        <w:rPr>
          <w:sz w:val="22"/>
          <w:szCs w:val="22"/>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8A2C2A" w:rsidRPr="008A2C2A" w:rsidRDefault="008A2C2A" w:rsidP="008A2C2A">
      <w:pPr>
        <w:pStyle w:val="NormalWeb"/>
        <w:rPr>
          <w:sz w:val="22"/>
          <w:szCs w:val="22"/>
        </w:rPr>
      </w:pPr>
      <w:r w:rsidRPr="008A2C2A">
        <w:rPr>
          <w:sz w:val="22"/>
          <w:szCs w:val="22"/>
        </w:rPr>
        <w:t>(3) Industrial Ventilation: A Manual of Recommended Practice for Design, 27th Edition, 2010. IBR approved for §§63.1503, 63.1506(c), 63.1512(e), Table 2 to Subpart RRR, Table 3 to Subpart RRR, and Appendix A to Subpart RRR.</w:t>
      </w:r>
    </w:p>
    <w:p w:rsidR="008A2C2A" w:rsidRPr="008A2C2A" w:rsidRDefault="008A2C2A" w:rsidP="008A2C2A">
      <w:pPr>
        <w:pStyle w:val="NormalWeb"/>
        <w:rPr>
          <w:sz w:val="22"/>
          <w:szCs w:val="22"/>
        </w:rPr>
      </w:pPr>
      <w:r w:rsidRPr="008A2C2A">
        <w:rPr>
          <w:sz w:val="22"/>
          <w:szCs w:val="22"/>
        </w:rPr>
        <w:t>(c) The Association of Florida Phosphate Chemists, P.O. Box 1645, Bartow, Florida 33830.</w:t>
      </w:r>
    </w:p>
    <w:p w:rsidR="008A2C2A" w:rsidRPr="008A2C2A" w:rsidRDefault="008A2C2A" w:rsidP="008A2C2A">
      <w:pPr>
        <w:pStyle w:val="NormalWeb"/>
        <w:rPr>
          <w:sz w:val="22"/>
          <w:szCs w:val="22"/>
        </w:rPr>
      </w:pPr>
      <w:r w:rsidRPr="008A2C2A">
        <w:rPr>
          <w:sz w:val="22"/>
          <w:szCs w:val="22"/>
        </w:rPr>
        <w:t>(1) Book of Methods Used and Adopted By The Association of Florida Phosphate Chemists, Seventh Edition 1991:</w:t>
      </w:r>
    </w:p>
    <w:p w:rsidR="008A2C2A" w:rsidRPr="008A2C2A" w:rsidRDefault="008A2C2A" w:rsidP="008A2C2A">
      <w:pPr>
        <w:pStyle w:val="NormalWeb"/>
        <w:rPr>
          <w:sz w:val="22"/>
          <w:szCs w:val="22"/>
        </w:rPr>
      </w:pPr>
      <w:r w:rsidRPr="008A2C2A">
        <w:rPr>
          <w:sz w:val="22"/>
          <w:szCs w:val="22"/>
        </w:rPr>
        <w:t>(i) Section IX, Methods of Analysis for Phosphate Rock, No. 1 Preparation of Sample, IBR approved for §63.606(f), §63.626(f).</w:t>
      </w:r>
    </w:p>
    <w:p w:rsidR="008A2C2A" w:rsidRPr="008A2C2A" w:rsidRDefault="008A2C2A" w:rsidP="008A2C2A">
      <w:pPr>
        <w:pStyle w:val="NormalWeb"/>
        <w:rPr>
          <w:sz w:val="22"/>
          <w:szCs w:val="22"/>
        </w:rPr>
      </w:pPr>
      <w:r w:rsidRPr="008A2C2A">
        <w:rPr>
          <w:sz w:val="22"/>
          <w:szCs w:val="22"/>
        </w:rPr>
        <w:lastRenderedPageBreak/>
        <w:t>(ii) Section IX, Methods of Analysis for Phosphate Rock, No. 3 Phosphorus-P2O5 or Ca3(PO4)2, Method A—Volumetric Method, IBR approved for §63.606(f), §63.626(f).</w:t>
      </w:r>
    </w:p>
    <w:p w:rsidR="008A2C2A" w:rsidRPr="008A2C2A" w:rsidRDefault="008A2C2A" w:rsidP="008A2C2A">
      <w:pPr>
        <w:pStyle w:val="NormalWeb"/>
        <w:rPr>
          <w:sz w:val="22"/>
          <w:szCs w:val="22"/>
        </w:rPr>
      </w:pPr>
      <w:r w:rsidRPr="008A2C2A">
        <w:rPr>
          <w:sz w:val="22"/>
          <w:szCs w:val="22"/>
        </w:rPr>
        <w:t>(iii) Section IX, Methods of Analysis for Phosphate Rock, No. 3 Phosphorus-P2O5 or Ca3(PO4)2, Method B—Gravimetric Quimociac Method, IBR approved for §63.606(f), §63.626(f).</w:t>
      </w:r>
    </w:p>
    <w:p w:rsidR="008A2C2A" w:rsidRPr="008A2C2A" w:rsidRDefault="008A2C2A" w:rsidP="008A2C2A">
      <w:pPr>
        <w:pStyle w:val="NormalWeb"/>
        <w:rPr>
          <w:sz w:val="22"/>
          <w:szCs w:val="22"/>
        </w:rPr>
      </w:pPr>
      <w:r w:rsidRPr="008A2C2A">
        <w:rPr>
          <w:sz w:val="22"/>
          <w:szCs w:val="22"/>
        </w:rPr>
        <w:t>(iv) Section IX, Methods of Analysis For Phosphate Rock, No. 3 Phosphorus-P2O5 or Ca3(PO4)2, Method C—Spectrophotometric Method, IBR approved for §63.606(f), §63.626(f).</w:t>
      </w:r>
    </w:p>
    <w:p w:rsidR="008A2C2A" w:rsidRPr="008A2C2A" w:rsidRDefault="008A2C2A" w:rsidP="008A2C2A">
      <w:pPr>
        <w:pStyle w:val="NormalWeb"/>
        <w:rPr>
          <w:sz w:val="22"/>
          <w:szCs w:val="22"/>
        </w:rPr>
      </w:pPr>
      <w:r w:rsidRPr="008A2C2A">
        <w:rPr>
          <w:sz w:val="22"/>
          <w:szCs w:val="22"/>
        </w:rPr>
        <w:t>(v) Section XI, Methods of Analysis for Phosphoric Acid, Superphosphate, Triple Superphosphate, and Ammonium Phosphates, No. 3 Total Phosphorus-P2O5, Method A—Volumetric Method, IBR approved for §63.606(f), §63.626(f), and (g).</w:t>
      </w:r>
    </w:p>
    <w:p w:rsidR="008A2C2A" w:rsidRPr="008A2C2A" w:rsidRDefault="008A2C2A" w:rsidP="008A2C2A">
      <w:pPr>
        <w:pStyle w:val="NormalWeb"/>
        <w:rPr>
          <w:sz w:val="22"/>
          <w:szCs w:val="22"/>
        </w:rPr>
      </w:pPr>
      <w:r w:rsidRPr="008A2C2A">
        <w:rPr>
          <w:sz w:val="22"/>
          <w:szCs w:val="22"/>
        </w:rPr>
        <w:t>(vi) Section XI, Methods of Analysis for Phosphoric Acid, Superphosphate, Triple Superphosphate, and Ammonium Phosphates, No. 3 Total Phosphorus-P2O5, Method B—Gravimetric Quimociac Method, IBR approved for §63.606(f), §63.626(f), and (g).</w:t>
      </w:r>
    </w:p>
    <w:p w:rsidR="008A2C2A" w:rsidRPr="008A2C2A" w:rsidRDefault="008A2C2A" w:rsidP="008A2C2A">
      <w:pPr>
        <w:pStyle w:val="NormalWeb"/>
        <w:rPr>
          <w:sz w:val="22"/>
          <w:szCs w:val="22"/>
        </w:rPr>
      </w:pPr>
      <w:r w:rsidRPr="008A2C2A">
        <w:rPr>
          <w:sz w:val="22"/>
          <w:szCs w:val="22"/>
        </w:rPr>
        <w:t>(vii) Section XI, Methods of Analysis for Phosphoric Acid, Superphosphate, Triple Superphosphate, and Ammonium Phosphates, No. 3 Total Phosphorus-P2O5, Method C—Spectrophotometric Method, IBR approved for §63.606(f), §63.626(f), and (g).</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(d) Association of Official Analytical Chemists (AOAC) International, Customer Services, Suite 400, 2200 Wilson Boulevard, Arlington, Virginia 22201-3301, Telephone (703) 522-3032, Fax (703) 522-5468.</w:t>
      </w:r>
    </w:p>
    <w:p w:rsidR="008A2C2A" w:rsidRPr="008A2C2A" w:rsidRDefault="008A2C2A" w:rsidP="008A2C2A">
      <w:pPr>
        <w:pStyle w:val="NormalWeb"/>
        <w:rPr>
          <w:sz w:val="22"/>
          <w:szCs w:val="22"/>
        </w:rPr>
      </w:pPr>
      <w:r w:rsidRPr="008A2C2A">
        <w:rPr>
          <w:sz w:val="22"/>
          <w:szCs w:val="22"/>
        </w:rPr>
        <w:t>(1) AOAC Official Method 929.01 Sampling of Solid Fertilizers, Sixteenth edition, 1995, IBR approved for §63.626(g).</w:t>
      </w:r>
    </w:p>
    <w:p w:rsidR="008A2C2A" w:rsidRPr="008A2C2A" w:rsidRDefault="008A2C2A" w:rsidP="008A2C2A">
      <w:pPr>
        <w:pStyle w:val="NormalWeb"/>
        <w:rPr>
          <w:sz w:val="22"/>
          <w:szCs w:val="22"/>
        </w:rPr>
      </w:pPr>
      <w:r w:rsidRPr="008A2C2A">
        <w:rPr>
          <w:sz w:val="22"/>
          <w:szCs w:val="22"/>
        </w:rPr>
        <w:t>(2) AOAC Official Method 929.02 Preparation of Fertilizer Sample, Sixteenth edition, 1995, IBR approved for §63.626(g).</w:t>
      </w:r>
    </w:p>
    <w:p w:rsidR="008A2C2A" w:rsidRPr="008A2C2A" w:rsidRDefault="008A2C2A" w:rsidP="008A2C2A">
      <w:pPr>
        <w:pStyle w:val="NormalWeb"/>
        <w:rPr>
          <w:sz w:val="22"/>
          <w:szCs w:val="22"/>
        </w:rPr>
      </w:pPr>
      <w:r w:rsidRPr="008A2C2A">
        <w:rPr>
          <w:sz w:val="22"/>
          <w:szCs w:val="22"/>
        </w:rPr>
        <w:t>(3) AOAC Official Method 957.02 Phosphorus (Total) in Fertilizers, Preparation of Sample Solution, Sixteenth edition, 1995, IBR approved for §63.626(g).</w:t>
      </w:r>
    </w:p>
    <w:p w:rsidR="008A2C2A" w:rsidRPr="008A2C2A" w:rsidRDefault="008A2C2A" w:rsidP="008A2C2A">
      <w:pPr>
        <w:pStyle w:val="NormalWeb"/>
        <w:rPr>
          <w:sz w:val="22"/>
          <w:szCs w:val="22"/>
        </w:rPr>
      </w:pPr>
      <w:r w:rsidRPr="008A2C2A">
        <w:rPr>
          <w:sz w:val="22"/>
          <w:szCs w:val="22"/>
        </w:rPr>
        <w:t>(4) AOAC Official Method 958.01 Phosphorus (Total) in Fertilizers, Spectrophotometric Molybdovanadophosphate Method, Sixteenth edition, 1995, IBR approved for §63.626(g).</w:t>
      </w:r>
    </w:p>
    <w:p w:rsidR="008A2C2A" w:rsidRPr="008A2C2A" w:rsidRDefault="008A2C2A" w:rsidP="008A2C2A">
      <w:pPr>
        <w:pStyle w:val="NormalWeb"/>
        <w:rPr>
          <w:sz w:val="22"/>
          <w:szCs w:val="22"/>
        </w:rPr>
      </w:pPr>
      <w:r w:rsidRPr="008A2C2A">
        <w:rPr>
          <w:sz w:val="22"/>
          <w:szCs w:val="22"/>
        </w:rPr>
        <w:t>(5) AOAC Official Method 962.02 Phosphorus (Total) in Fertilizers, Gravimetric Quinolinium Molybdophosphate Method, Sixteenth edition, 1995, IBR approved for §63.626(g).</w:t>
      </w:r>
    </w:p>
    <w:p w:rsidR="008A2C2A" w:rsidRPr="008A2C2A" w:rsidRDefault="008A2C2A" w:rsidP="008A2C2A">
      <w:pPr>
        <w:pStyle w:val="NormalWeb"/>
        <w:rPr>
          <w:sz w:val="22"/>
          <w:szCs w:val="22"/>
        </w:rPr>
      </w:pPr>
      <w:r w:rsidRPr="008A2C2A">
        <w:rPr>
          <w:sz w:val="22"/>
          <w:szCs w:val="22"/>
        </w:rPr>
        <w:t>(6) AOAC Official Method 969.02 Phosphorus (Total) in Fertilizers, Alkalimetric Quinolinium Molybdophosphate Method, Sixteenth edition, 1995, IBR approved for §63.626(g).</w:t>
      </w:r>
    </w:p>
    <w:p w:rsidR="008A2C2A" w:rsidRPr="008A2C2A" w:rsidRDefault="008A2C2A" w:rsidP="008A2C2A">
      <w:pPr>
        <w:pStyle w:val="NormalWeb"/>
        <w:rPr>
          <w:sz w:val="22"/>
          <w:szCs w:val="22"/>
        </w:rPr>
      </w:pPr>
      <w:r w:rsidRPr="008A2C2A">
        <w:rPr>
          <w:sz w:val="22"/>
          <w:szCs w:val="22"/>
        </w:rPr>
        <w:t>(7) AOAC Official Method 978.01 Phosphorus (Total) in Fertilizers, Automated Method, Sixteenth edition, 1995, IBR approved for §63.626(g).</w:t>
      </w:r>
    </w:p>
    <w:p w:rsidR="008A2C2A" w:rsidRPr="008A2C2A" w:rsidRDefault="008A2C2A" w:rsidP="008A2C2A">
      <w:pPr>
        <w:pStyle w:val="NormalWeb"/>
        <w:rPr>
          <w:sz w:val="22"/>
          <w:szCs w:val="22"/>
        </w:rPr>
      </w:pPr>
      <w:r w:rsidRPr="008A2C2A">
        <w:rPr>
          <w:sz w:val="22"/>
          <w:szCs w:val="22"/>
        </w:rPr>
        <w:t>(e) American Petroleum Institute (API), 1220 L Street NW., Washington, DC 20005.</w:t>
      </w:r>
    </w:p>
    <w:p w:rsidR="008A2C2A" w:rsidRPr="008A2C2A" w:rsidRDefault="008A2C2A" w:rsidP="008A2C2A">
      <w:pPr>
        <w:pStyle w:val="NormalWeb"/>
        <w:rPr>
          <w:sz w:val="22"/>
          <w:szCs w:val="22"/>
        </w:rPr>
      </w:pPr>
      <w:r w:rsidRPr="008A2C2A">
        <w:rPr>
          <w:sz w:val="22"/>
          <w:szCs w:val="22"/>
        </w:rPr>
        <w:lastRenderedPageBreak/>
        <w:t>(1) API Publication 2517, Evaporative Loss from External Floating-Roof Tanks, Third Edition, February 1989, IBR approved for §§63.111 and 63.2406.</w:t>
      </w:r>
    </w:p>
    <w:p w:rsidR="008A2C2A" w:rsidRPr="008A2C2A" w:rsidRDefault="008A2C2A" w:rsidP="008A2C2A">
      <w:pPr>
        <w:pStyle w:val="NormalWeb"/>
        <w:rPr>
          <w:sz w:val="22"/>
          <w:szCs w:val="22"/>
        </w:rPr>
      </w:pPr>
      <w:r w:rsidRPr="008A2C2A">
        <w:rPr>
          <w:sz w:val="22"/>
          <w:szCs w:val="22"/>
        </w:rPr>
        <w:t>(2) API Publication 2518, Evaporative Loss from Fixed-roof Tanks, Second Edition, October 1991, IBR approved for §63.150(g).</w:t>
      </w:r>
    </w:p>
    <w:p w:rsidR="008A2C2A" w:rsidRPr="008A2C2A" w:rsidRDefault="008A2C2A" w:rsidP="008A2C2A">
      <w:pPr>
        <w:pStyle w:val="NormalWeb"/>
        <w:rPr>
          <w:sz w:val="22"/>
          <w:szCs w:val="22"/>
        </w:rPr>
      </w:pPr>
      <w:r w:rsidRPr="008A2C2A">
        <w:rPr>
          <w:sz w:val="22"/>
          <w:szCs w:val="22"/>
        </w:rPr>
        <w:t>(3) API Manual of Petroleum Measurement Specifications (MPMS) Chapter 19.2 (API MPMS 19.2), Evaporative Loss From Floating-Roof Tanks, First Edition, April 1997, IBR approved for §§63.1251 and 63.12005.</w:t>
      </w:r>
    </w:p>
    <w:p w:rsidR="008A2C2A" w:rsidRPr="008A2C2A" w:rsidRDefault="008A2C2A" w:rsidP="008A2C2A">
      <w:pPr>
        <w:pStyle w:val="NormalWeb"/>
        <w:rPr>
          <w:sz w:val="22"/>
          <w:szCs w:val="22"/>
        </w:rPr>
      </w:pPr>
      <w:r w:rsidRPr="008A2C2A">
        <w:rPr>
          <w:sz w:val="22"/>
          <w:szCs w:val="22"/>
        </w:rPr>
        <w:t xml:space="preserve">(f) American Society of Heating, Refrigerating, and Air-Conditioning Engineers at 1791 Tullie Circle, NE., Atlanta, GA 30329 </w:t>
      </w:r>
      <w:r w:rsidRPr="008A2C2A">
        <w:rPr>
          <w:i/>
          <w:iCs/>
          <w:sz w:val="22"/>
          <w:szCs w:val="22"/>
        </w:rPr>
        <w:t>orders@ashrae.org.</w:t>
      </w:r>
    </w:p>
    <w:p w:rsidR="008A2C2A" w:rsidRPr="008A2C2A" w:rsidRDefault="008A2C2A" w:rsidP="008A2C2A">
      <w:pPr>
        <w:pStyle w:val="NormalWeb"/>
        <w:rPr>
          <w:sz w:val="22"/>
          <w:szCs w:val="22"/>
        </w:rPr>
      </w:pPr>
      <w:r w:rsidRPr="008A2C2A">
        <w:rPr>
          <w:sz w:val="22"/>
          <w:szCs w:val="22"/>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 xml:space="preserve">(g) American Society of Mechanical Engineers (ASME), Three Park Avenue, New York, NY 10016-5990, Telephone (800) 843-2763, </w:t>
      </w:r>
      <w:r w:rsidRPr="008A2C2A">
        <w:rPr>
          <w:i/>
          <w:iCs/>
          <w:sz w:val="22"/>
          <w:szCs w:val="22"/>
        </w:rPr>
        <w:t>http://www.asme.org;</w:t>
      </w:r>
      <w:r w:rsidRPr="008A2C2A">
        <w:rPr>
          <w:sz w:val="22"/>
          <w:szCs w:val="22"/>
        </w:rPr>
        <w:t xml:space="preserve"> also available from HIS, Incorporated, 15 Inverness Way East, Englewood, CO 80112, Telephone (877) 413-5184, </w:t>
      </w:r>
      <w:r w:rsidRPr="008A2C2A">
        <w:rPr>
          <w:i/>
          <w:iCs/>
          <w:sz w:val="22"/>
          <w:szCs w:val="22"/>
        </w:rPr>
        <w:t>http://global.ihs.com.</w:t>
      </w:r>
    </w:p>
    <w:p w:rsidR="008A2C2A" w:rsidRPr="008A2C2A" w:rsidRDefault="008A2C2A" w:rsidP="008A2C2A">
      <w:pPr>
        <w:pStyle w:val="NormalWeb"/>
        <w:rPr>
          <w:sz w:val="22"/>
          <w:szCs w:val="22"/>
        </w:rPr>
      </w:pPr>
      <w:r w:rsidRPr="008A2C2A">
        <w:rPr>
          <w:sz w:val="22"/>
          <w:szCs w:val="22"/>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 xml:space="preserve">(h) American Society for Testing and Materials (ASTM), 100 Barr Harbor Drive, Post Office Box C700, West Conshohocken, PA 19428-2959, Telephone (610) 832-9585, </w:t>
      </w:r>
      <w:r w:rsidRPr="008A2C2A">
        <w:rPr>
          <w:i/>
          <w:iCs/>
          <w:sz w:val="22"/>
          <w:szCs w:val="22"/>
        </w:rPr>
        <w:t>http://www.astm.org;</w:t>
      </w:r>
      <w:r w:rsidRPr="008A2C2A">
        <w:rPr>
          <w:sz w:val="22"/>
          <w:szCs w:val="22"/>
        </w:rPr>
        <w:t xml:space="preserve"> also available from ProQuest, 789 East Eisenhower Parkway, Ann Arbor, MI 48106-1346, Telephone (734) 761-4700, </w:t>
      </w:r>
      <w:r w:rsidRPr="008A2C2A">
        <w:rPr>
          <w:i/>
          <w:iCs/>
          <w:sz w:val="22"/>
          <w:szCs w:val="22"/>
        </w:rPr>
        <w:t>http://www.proquest.com.</w:t>
      </w:r>
    </w:p>
    <w:p w:rsidR="008A2C2A" w:rsidRPr="008A2C2A" w:rsidRDefault="008A2C2A" w:rsidP="008A2C2A">
      <w:pPr>
        <w:pStyle w:val="NormalWeb"/>
        <w:rPr>
          <w:sz w:val="22"/>
          <w:szCs w:val="22"/>
        </w:rPr>
      </w:pPr>
      <w:r w:rsidRPr="008A2C2A">
        <w:rPr>
          <w:sz w:val="22"/>
          <w:szCs w:val="22"/>
        </w:rPr>
        <w:t>(1) ASTM D95-05 (Reapproved 2010), Standard Test Method for Water in Petroleum Products and Bituminous Materials by Distillation, approved May 1, 2010, IBR approved for §63.10005(i) and table 6 to subpart DDDDD.</w:t>
      </w:r>
    </w:p>
    <w:p w:rsidR="008A2C2A" w:rsidRPr="008A2C2A" w:rsidRDefault="008A2C2A" w:rsidP="008A2C2A">
      <w:pPr>
        <w:pStyle w:val="NormalWeb"/>
        <w:rPr>
          <w:sz w:val="22"/>
          <w:szCs w:val="22"/>
        </w:rPr>
      </w:pPr>
      <w:r w:rsidRPr="008A2C2A">
        <w:rPr>
          <w:sz w:val="22"/>
          <w:szCs w:val="22"/>
        </w:rPr>
        <w:t>(2) ASTM D240-09 Standard Test Method for Heat of Combustion of Liquid Hydrocarbon Fuels by Bomb Calorimeter, approved July 1, 2009, IBR approved for table 6 to subpart DDDDD.</w:t>
      </w:r>
    </w:p>
    <w:p w:rsidR="008A2C2A" w:rsidRPr="008A2C2A" w:rsidRDefault="008A2C2A" w:rsidP="008A2C2A">
      <w:pPr>
        <w:pStyle w:val="NormalWeb"/>
        <w:rPr>
          <w:sz w:val="22"/>
          <w:szCs w:val="22"/>
        </w:rPr>
      </w:pPr>
      <w:r w:rsidRPr="008A2C2A">
        <w:rPr>
          <w:sz w:val="22"/>
          <w:szCs w:val="22"/>
        </w:rPr>
        <w:t>(3) ASTM Method D388-05, Standard Classification of Coals by Rank, approved September 15, 2005, IBR approved for §§63.7575, 63.10042, and 63.11237.</w:t>
      </w:r>
    </w:p>
    <w:p w:rsidR="008A2C2A" w:rsidRPr="008A2C2A" w:rsidRDefault="008A2C2A" w:rsidP="008A2C2A">
      <w:pPr>
        <w:pStyle w:val="NormalWeb"/>
        <w:rPr>
          <w:sz w:val="22"/>
          <w:szCs w:val="22"/>
        </w:rPr>
      </w:pPr>
      <w:r w:rsidRPr="008A2C2A">
        <w:rPr>
          <w:sz w:val="22"/>
          <w:szCs w:val="22"/>
        </w:rPr>
        <w:lastRenderedPageBreak/>
        <w:t>(4) ASTM Method D396-10, Standard Specification for Fuel Oils, including Appendix X1, approved October 1, 2010, IBR approved for §63.10042.</w:t>
      </w:r>
    </w:p>
    <w:p w:rsidR="008A2C2A" w:rsidRPr="008A2C2A" w:rsidRDefault="008A2C2A" w:rsidP="008A2C2A">
      <w:pPr>
        <w:pStyle w:val="NormalWeb"/>
        <w:rPr>
          <w:sz w:val="22"/>
          <w:szCs w:val="22"/>
        </w:rPr>
      </w:pPr>
      <w:r w:rsidRPr="008A2C2A">
        <w:rPr>
          <w:sz w:val="22"/>
          <w:szCs w:val="22"/>
        </w:rPr>
        <w:t>(5) ASTM D396-10, Standard Specification for Fuel Oils, approved October 1, 2010, IBR approved for §§63.7575 and 63.11237.</w:t>
      </w:r>
    </w:p>
    <w:p w:rsidR="008A2C2A" w:rsidRPr="008A2C2A" w:rsidRDefault="008A2C2A" w:rsidP="008A2C2A">
      <w:pPr>
        <w:pStyle w:val="NormalWeb"/>
        <w:rPr>
          <w:sz w:val="22"/>
          <w:szCs w:val="22"/>
        </w:rPr>
      </w:pPr>
      <w:r w:rsidRPr="008A2C2A">
        <w:rPr>
          <w:sz w:val="22"/>
          <w:szCs w:val="22"/>
        </w:rPr>
        <w:t>(6) ASTM D523-89, Standard Test Method for Specular Gloss, IBR approved for §63.782.</w:t>
      </w:r>
    </w:p>
    <w:p w:rsidR="008A2C2A" w:rsidRPr="008A2C2A" w:rsidRDefault="008A2C2A" w:rsidP="008A2C2A">
      <w:pPr>
        <w:pStyle w:val="NormalWeb"/>
        <w:rPr>
          <w:sz w:val="22"/>
          <w:szCs w:val="22"/>
        </w:rPr>
      </w:pPr>
      <w:r w:rsidRPr="008A2C2A">
        <w:rPr>
          <w:sz w:val="22"/>
          <w:szCs w:val="22"/>
        </w:rPr>
        <w:t>(7) ASTM D975-11b, Standard Specification for Diesel Fuel Oils, approved December 1, 2011, IBR approved for §63.7575.</w:t>
      </w:r>
    </w:p>
    <w:p w:rsidR="008A2C2A" w:rsidRPr="008A2C2A" w:rsidRDefault="008A2C2A" w:rsidP="008A2C2A">
      <w:pPr>
        <w:pStyle w:val="NormalWeb"/>
        <w:rPr>
          <w:sz w:val="22"/>
          <w:szCs w:val="22"/>
        </w:rPr>
      </w:pPr>
      <w:r w:rsidRPr="008A2C2A">
        <w:rPr>
          <w:sz w:val="22"/>
          <w:szCs w:val="22"/>
        </w:rPr>
        <w:t>(8) ASTM D1193-77, Standard Specification for Reagent Water, IBR approved for appendix A to part 63: Method 306, Sections 7.1.1 and 7.4.2.</w:t>
      </w:r>
    </w:p>
    <w:p w:rsidR="008A2C2A" w:rsidRPr="008A2C2A" w:rsidRDefault="008A2C2A" w:rsidP="008A2C2A">
      <w:pPr>
        <w:pStyle w:val="NormalWeb"/>
        <w:rPr>
          <w:sz w:val="22"/>
          <w:szCs w:val="22"/>
        </w:rPr>
      </w:pPr>
      <w:r w:rsidRPr="008A2C2A">
        <w:rPr>
          <w:sz w:val="22"/>
          <w:szCs w:val="22"/>
        </w:rPr>
        <w:t>(9) ASTM D1193-91, Standard Specification for Reagent Water, IBR approved for appendix A to part 63: Method 306, Sections 7.1.1 and 7.4.2.</w:t>
      </w:r>
    </w:p>
    <w:p w:rsidR="008A2C2A" w:rsidRPr="008A2C2A" w:rsidRDefault="008A2C2A" w:rsidP="008A2C2A">
      <w:pPr>
        <w:pStyle w:val="NormalWeb"/>
        <w:rPr>
          <w:sz w:val="22"/>
          <w:szCs w:val="22"/>
        </w:rPr>
      </w:pPr>
      <w:r w:rsidRPr="008A2C2A">
        <w:rPr>
          <w:sz w:val="22"/>
          <w:szCs w:val="22"/>
        </w:rPr>
        <w:t>(10) ASTM D1331-89, Standard Test Methods for Surface and Interfacial Tension of Solutions of Surface Active Agents, IBR approved for appendix A to part 63: Method 306B, Sections 6.2, 11.1, and 12.2.2.</w:t>
      </w:r>
    </w:p>
    <w:p w:rsidR="008A2C2A" w:rsidRPr="008A2C2A" w:rsidRDefault="008A2C2A" w:rsidP="008A2C2A">
      <w:pPr>
        <w:pStyle w:val="NormalWeb"/>
        <w:rPr>
          <w:sz w:val="22"/>
          <w:szCs w:val="22"/>
        </w:rPr>
      </w:pPr>
      <w:r w:rsidRPr="008A2C2A">
        <w:rPr>
          <w:sz w:val="22"/>
          <w:szCs w:val="22"/>
        </w:rPr>
        <w:t>(11) ASTM D1475-90, Standard Test Method for Density of Paint, Varnish Lacquer, and Related Products, IBR approved for appendix A to subpart II.</w:t>
      </w:r>
    </w:p>
    <w:p w:rsidR="008A2C2A" w:rsidRPr="008A2C2A" w:rsidRDefault="008A2C2A" w:rsidP="008A2C2A">
      <w:pPr>
        <w:pStyle w:val="NormalWeb"/>
        <w:rPr>
          <w:sz w:val="22"/>
          <w:szCs w:val="22"/>
        </w:rPr>
      </w:pPr>
      <w:r w:rsidRPr="008A2C2A">
        <w:rPr>
          <w:sz w:val="22"/>
          <w:szCs w:val="22"/>
        </w:rPr>
        <w:t>(12) ASTM D1475-98 (Reapproved 2003), “Standard Test Method for Density of Liquid Coatings, Inks, and Related Products,” IBR approved for §§63.3151(b), 63.3941(b) and (c), 63.3951(c), 63.4141(b) and (c), and 63.4551(c).</w:t>
      </w:r>
    </w:p>
    <w:p w:rsidR="008A2C2A" w:rsidRPr="008A2C2A" w:rsidRDefault="008A2C2A" w:rsidP="008A2C2A">
      <w:pPr>
        <w:pStyle w:val="NormalWeb"/>
        <w:rPr>
          <w:sz w:val="22"/>
          <w:szCs w:val="22"/>
        </w:rPr>
      </w:pPr>
      <w:r w:rsidRPr="008A2C2A">
        <w:rPr>
          <w:sz w:val="22"/>
          <w:szCs w:val="22"/>
        </w:rPr>
        <w:t>(13) ASTM Method D1835-05, Standard Specification for Liquefied Petroleum (LP) Gases, approved April 1, 2005, IBR approved for §§63.7575 and 63.11237.</w:t>
      </w:r>
    </w:p>
    <w:p w:rsidR="008A2C2A" w:rsidRPr="008A2C2A" w:rsidRDefault="008A2C2A" w:rsidP="008A2C2A">
      <w:pPr>
        <w:pStyle w:val="NormalWeb"/>
        <w:rPr>
          <w:sz w:val="22"/>
          <w:szCs w:val="22"/>
        </w:rPr>
      </w:pPr>
      <w:r w:rsidRPr="008A2C2A">
        <w:rPr>
          <w:sz w:val="22"/>
          <w:szCs w:val="22"/>
        </w:rPr>
        <w:t>(14) ASTM D1945-03 (Reapproved 2010), Standard Test Method for Analysis of Natural Gas by Gas Chromatography, Approved January 1, 2010, IBR approved for §§63.670(j), 63.772(h), and 63.1282(g).</w:t>
      </w:r>
    </w:p>
    <w:p w:rsidR="008A2C2A" w:rsidRPr="008A2C2A" w:rsidRDefault="008A2C2A" w:rsidP="008A2C2A">
      <w:pPr>
        <w:pStyle w:val="NormalWeb"/>
        <w:rPr>
          <w:sz w:val="22"/>
          <w:szCs w:val="22"/>
        </w:rPr>
      </w:pPr>
      <w:r w:rsidRPr="008A2C2A">
        <w:rPr>
          <w:sz w:val="22"/>
          <w:szCs w:val="22"/>
        </w:rPr>
        <w:t>(15) ASTM D1945-14, Standard Test Method for Analysis of Natural Gas by Gas Chromatography, Approved November 1, 2014, IBR approved for §63.670(j).</w:t>
      </w:r>
    </w:p>
    <w:p w:rsidR="008A2C2A" w:rsidRPr="008A2C2A" w:rsidRDefault="008A2C2A" w:rsidP="008A2C2A">
      <w:pPr>
        <w:pStyle w:val="NormalWeb"/>
        <w:rPr>
          <w:sz w:val="22"/>
          <w:szCs w:val="22"/>
        </w:rPr>
      </w:pPr>
      <w:r w:rsidRPr="008A2C2A">
        <w:rPr>
          <w:sz w:val="22"/>
          <w:szCs w:val="22"/>
        </w:rPr>
        <w:t>(16) ASTM D1946-77, Standard Method for Analysis of Reformed Gas by Gas Chromatography, IBR approved for §63.11(b).</w:t>
      </w:r>
    </w:p>
    <w:p w:rsidR="008A2C2A" w:rsidRPr="008A2C2A" w:rsidRDefault="008A2C2A" w:rsidP="008A2C2A">
      <w:pPr>
        <w:pStyle w:val="NormalWeb"/>
        <w:rPr>
          <w:sz w:val="22"/>
          <w:szCs w:val="22"/>
        </w:rPr>
      </w:pPr>
      <w:r w:rsidRPr="008A2C2A">
        <w:rPr>
          <w:sz w:val="22"/>
          <w:szCs w:val="22"/>
        </w:rPr>
        <w:t>(17) ASTM D1946-90 (Reapproved 1994), Standard Method for Analysis of Reformed Gas by Gas Chromatography, IBR approved for §63.11(b).</w:t>
      </w:r>
    </w:p>
    <w:p w:rsidR="008A2C2A" w:rsidRPr="008A2C2A" w:rsidRDefault="008A2C2A" w:rsidP="008A2C2A">
      <w:pPr>
        <w:pStyle w:val="NormalWeb"/>
        <w:rPr>
          <w:sz w:val="22"/>
          <w:szCs w:val="22"/>
        </w:rPr>
      </w:pPr>
      <w:r w:rsidRPr="008A2C2A">
        <w:rPr>
          <w:sz w:val="22"/>
          <w:szCs w:val="22"/>
        </w:rPr>
        <w:t>(18) ASTM D2013/D2013M-09, Standard Practice for Preparing Coal Samples for Analysis, (Approved November 1, 2009), IBR approved for table 6 to subpart DDDDD and table 5 to subpart JJJJJJ.</w:t>
      </w:r>
    </w:p>
    <w:p w:rsidR="008A2C2A" w:rsidRPr="008A2C2A" w:rsidRDefault="008A2C2A" w:rsidP="008A2C2A">
      <w:pPr>
        <w:pStyle w:val="NormalWeb"/>
        <w:rPr>
          <w:sz w:val="22"/>
          <w:szCs w:val="22"/>
        </w:rPr>
      </w:pPr>
      <w:r w:rsidRPr="008A2C2A">
        <w:rPr>
          <w:sz w:val="22"/>
          <w:szCs w:val="22"/>
        </w:rPr>
        <w:t>(19) ASTM D2099-00, Standard Test Method for Dynamic Water Resistance of Shoe Upper Leather by the Maeser Water Penetration Tester, IBR approved for §63.5350.</w:t>
      </w:r>
    </w:p>
    <w:p w:rsidR="008A2C2A" w:rsidRPr="008A2C2A" w:rsidRDefault="008A2C2A" w:rsidP="008A2C2A">
      <w:pPr>
        <w:pStyle w:val="NormalWeb"/>
        <w:rPr>
          <w:sz w:val="22"/>
          <w:szCs w:val="22"/>
        </w:rPr>
      </w:pPr>
      <w:r w:rsidRPr="008A2C2A">
        <w:rPr>
          <w:sz w:val="22"/>
          <w:szCs w:val="22"/>
        </w:rPr>
        <w:lastRenderedPageBreak/>
        <w:t>(20) ASTM D2216-05, Standard Test Methods for Laboratory Determination of Water (Moisture) Content of Soil and Rock by Mass, IBR approved for the definition of “Free organic liquids” in §63.10692.</w:t>
      </w:r>
    </w:p>
    <w:p w:rsidR="008A2C2A" w:rsidRPr="008A2C2A" w:rsidRDefault="008A2C2A" w:rsidP="008A2C2A">
      <w:pPr>
        <w:pStyle w:val="NormalWeb"/>
        <w:rPr>
          <w:sz w:val="22"/>
          <w:szCs w:val="22"/>
        </w:rPr>
      </w:pPr>
      <w:r w:rsidRPr="008A2C2A">
        <w:rPr>
          <w:sz w:val="22"/>
          <w:szCs w:val="22"/>
        </w:rPr>
        <w:t>(21) ASTM D2234/D2234M-10, Standard Practice for Collection of a Gross Sample of Coal, approved January 1, 2010, IBR approved for table 6 to subpart DDDDD and table 5 to subpart JJJJJJ .</w:t>
      </w:r>
    </w:p>
    <w:p w:rsidR="008A2C2A" w:rsidRPr="008A2C2A" w:rsidRDefault="008A2C2A" w:rsidP="008A2C2A">
      <w:pPr>
        <w:pStyle w:val="NormalWeb"/>
        <w:rPr>
          <w:sz w:val="22"/>
          <w:szCs w:val="22"/>
        </w:rPr>
      </w:pPr>
      <w:r w:rsidRPr="008A2C2A">
        <w:rPr>
          <w:sz w:val="22"/>
          <w:szCs w:val="22"/>
        </w:rPr>
        <w:t>(22) ASTM D2369-93, Standard Test Method for Volatile Content of Coatings, IBR approved for appendix A to subpart II.</w:t>
      </w:r>
    </w:p>
    <w:p w:rsidR="008A2C2A" w:rsidRPr="008A2C2A" w:rsidRDefault="008A2C2A" w:rsidP="008A2C2A">
      <w:pPr>
        <w:pStyle w:val="NormalWeb"/>
        <w:rPr>
          <w:sz w:val="22"/>
          <w:szCs w:val="22"/>
        </w:rPr>
      </w:pPr>
      <w:r w:rsidRPr="008A2C2A">
        <w:rPr>
          <w:sz w:val="22"/>
          <w:szCs w:val="22"/>
        </w:rPr>
        <w:t>(23) ASTM D2369-95, Standard Test Method for Volatile Content of Coatings, IBR approved for appendix A to subpart II.</w:t>
      </w:r>
    </w:p>
    <w:p w:rsidR="008A2C2A" w:rsidRPr="008A2C2A" w:rsidRDefault="008A2C2A" w:rsidP="008A2C2A">
      <w:pPr>
        <w:pStyle w:val="NormalWeb"/>
        <w:rPr>
          <w:sz w:val="22"/>
          <w:szCs w:val="22"/>
        </w:rPr>
      </w:pPr>
      <w:r w:rsidRPr="008A2C2A">
        <w:rPr>
          <w:sz w:val="22"/>
          <w:szCs w:val="22"/>
        </w:rPr>
        <w:t>(24) ASTM D2382-76, Heat of Combustion of Hydrocarbon Fuels by Bomb Calorimeter (High-Precision Method), IBR approved for §63.11(b).</w:t>
      </w:r>
    </w:p>
    <w:p w:rsidR="008A2C2A" w:rsidRPr="008A2C2A" w:rsidRDefault="008A2C2A" w:rsidP="008A2C2A">
      <w:pPr>
        <w:pStyle w:val="NormalWeb"/>
        <w:rPr>
          <w:sz w:val="22"/>
          <w:szCs w:val="22"/>
        </w:rPr>
      </w:pPr>
      <w:r w:rsidRPr="008A2C2A">
        <w:rPr>
          <w:sz w:val="22"/>
          <w:szCs w:val="22"/>
        </w:rPr>
        <w:t>(25) ASTM D2382-88, Heat of Combustion of Hydrocarbon Fuels by Bomb Calorimeter (High-Precision Method), IBR approved for §63.11(b).</w:t>
      </w:r>
    </w:p>
    <w:p w:rsidR="008A2C2A" w:rsidRPr="008A2C2A" w:rsidRDefault="008A2C2A" w:rsidP="008A2C2A">
      <w:pPr>
        <w:pStyle w:val="NormalWeb"/>
        <w:rPr>
          <w:sz w:val="22"/>
          <w:szCs w:val="22"/>
        </w:rPr>
      </w:pPr>
      <w:r w:rsidRPr="008A2C2A">
        <w:rPr>
          <w:sz w:val="22"/>
          <w:szCs w:val="22"/>
        </w:rPr>
        <w:t>(26) ASTM D2697-86 (Reapproved 1998), Standard Test Method for Volume Nonvolatile Matter in Clear or Pigmented Coatings, IBR approved for §§63.3161(f), 63.3521(b), 63.3941(b), 63.4141(b), 63.4741(b), 63.4941(b), and 63.5160(c).</w:t>
      </w:r>
    </w:p>
    <w:p w:rsidR="008A2C2A" w:rsidRPr="008A2C2A" w:rsidRDefault="008A2C2A" w:rsidP="008A2C2A">
      <w:pPr>
        <w:pStyle w:val="NormalWeb"/>
        <w:rPr>
          <w:sz w:val="22"/>
          <w:szCs w:val="22"/>
        </w:rPr>
      </w:pPr>
      <w:r w:rsidRPr="008A2C2A">
        <w:rPr>
          <w:sz w:val="22"/>
          <w:szCs w:val="22"/>
        </w:rPr>
        <w:t>(27) ASTM D2879-83, Standard Method for Vapor Pressure-Temperature Relationship and Initial Decomposition Temperature of Liquids by Isoteniscope, IBR approved for §§63.111, 63.2406, and 63.12005.</w:t>
      </w:r>
    </w:p>
    <w:p w:rsidR="008A2C2A" w:rsidRPr="008A2C2A" w:rsidRDefault="008A2C2A" w:rsidP="008A2C2A">
      <w:pPr>
        <w:pStyle w:val="NormalWeb"/>
        <w:rPr>
          <w:sz w:val="22"/>
          <w:szCs w:val="22"/>
        </w:rPr>
      </w:pPr>
      <w:r w:rsidRPr="008A2C2A">
        <w:rPr>
          <w:sz w:val="22"/>
          <w:szCs w:val="22"/>
        </w:rPr>
        <w:t>(28) ASTM D2879-96, Test Method for Vapor Pressure-Temperature Relationship and Initial Decomposition Temperature of Liquids by Isoteniscope, (Approved 1996), IBR approved for §§63.111, 63.2406, and 63.12005.</w:t>
      </w:r>
    </w:p>
    <w:p w:rsidR="008A2C2A" w:rsidRPr="008A2C2A" w:rsidRDefault="008A2C2A" w:rsidP="008A2C2A">
      <w:pPr>
        <w:pStyle w:val="NormalWeb"/>
        <w:rPr>
          <w:sz w:val="22"/>
          <w:szCs w:val="22"/>
        </w:rPr>
      </w:pPr>
      <w:r w:rsidRPr="008A2C2A">
        <w:rPr>
          <w:sz w:val="22"/>
          <w:szCs w:val="22"/>
        </w:rPr>
        <w:t>(29) ASTM D2908-74, Standard Practice for Measuring Volatile Organic Matter in Water by Aqueous-Injection Gas Chromatography, Approved June 27, 1974, IBR approved for §63.1329(c).</w:t>
      </w:r>
    </w:p>
    <w:p w:rsidR="008A2C2A" w:rsidRPr="008A2C2A" w:rsidRDefault="008A2C2A" w:rsidP="008A2C2A">
      <w:pPr>
        <w:pStyle w:val="NormalWeb"/>
        <w:rPr>
          <w:sz w:val="22"/>
          <w:szCs w:val="22"/>
        </w:rPr>
      </w:pPr>
      <w:r w:rsidRPr="008A2C2A">
        <w:rPr>
          <w:sz w:val="22"/>
          <w:szCs w:val="22"/>
        </w:rPr>
        <w:t>(30) ASTM D2908-91, Standard Practice for Measuring Volatile Organic Matter in Water by Aqueous-Injection Gas Chromatography, Approved December 15, 1991, IBR approved for §63.1329(c).</w:t>
      </w:r>
    </w:p>
    <w:p w:rsidR="008A2C2A" w:rsidRPr="008A2C2A" w:rsidRDefault="008A2C2A" w:rsidP="008A2C2A">
      <w:pPr>
        <w:pStyle w:val="NormalWeb"/>
        <w:rPr>
          <w:sz w:val="22"/>
          <w:szCs w:val="22"/>
        </w:rPr>
      </w:pPr>
      <w:r w:rsidRPr="008A2C2A">
        <w:rPr>
          <w:sz w:val="22"/>
          <w:szCs w:val="22"/>
        </w:rPr>
        <w:t>(31) ASTM D2908-91(Reapproved 2001), Standard Practice for Measuring Volatile Organic Matter in Water by Aqueous-Injection Gas Chromatography, Approved December 15, 1991, IBR approved for §63.1329(c).</w:t>
      </w:r>
    </w:p>
    <w:p w:rsidR="008A2C2A" w:rsidRPr="008A2C2A" w:rsidRDefault="008A2C2A" w:rsidP="008A2C2A">
      <w:pPr>
        <w:pStyle w:val="NormalWeb"/>
        <w:rPr>
          <w:sz w:val="22"/>
          <w:szCs w:val="22"/>
        </w:rPr>
      </w:pPr>
      <w:r w:rsidRPr="008A2C2A">
        <w:rPr>
          <w:sz w:val="22"/>
          <w:szCs w:val="22"/>
        </w:rPr>
        <w:t>(32) ASTM D2908-91(Reapproved 2005), Standard Practice for Measuring Volatile Organic Matter in Water by Aqueous-Injection Gas Chromatography, Approved December 1, 2005, IBR approved for §63.1329(c).</w:t>
      </w:r>
    </w:p>
    <w:p w:rsidR="008A2C2A" w:rsidRPr="008A2C2A" w:rsidRDefault="008A2C2A" w:rsidP="008A2C2A">
      <w:pPr>
        <w:pStyle w:val="NormalWeb"/>
        <w:rPr>
          <w:sz w:val="22"/>
          <w:szCs w:val="22"/>
        </w:rPr>
      </w:pPr>
      <w:r w:rsidRPr="008A2C2A">
        <w:rPr>
          <w:sz w:val="22"/>
          <w:szCs w:val="22"/>
        </w:rPr>
        <w:t>(33) ASTM D2908-91(Reapproved 2011), Standard Practice for Measuring Volatile Organic Matter in Water by Aqueous-Injection Gas Chromatography, Approved May 1, 2011, IBR approved for §63.1329(c).</w:t>
      </w:r>
    </w:p>
    <w:p w:rsidR="008A2C2A" w:rsidRPr="008A2C2A" w:rsidRDefault="008A2C2A" w:rsidP="008A2C2A">
      <w:pPr>
        <w:pStyle w:val="NormalWeb"/>
        <w:rPr>
          <w:sz w:val="22"/>
          <w:szCs w:val="22"/>
        </w:rPr>
      </w:pPr>
      <w:r w:rsidRPr="008A2C2A">
        <w:rPr>
          <w:sz w:val="22"/>
          <w:szCs w:val="22"/>
        </w:rPr>
        <w:t>(34) ASTM D2986-95A, “Standard Practice for Evaluation of Air Assay Media by the Monodisperse DOP (Dioctyl Phthalate) Smoke Test,” approved September 10, 1995, IBR approved for section 7.1.1 of Method 315 in appendix A to this part.</w:t>
      </w:r>
    </w:p>
    <w:p w:rsidR="008A2C2A" w:rsidRPr="008A2C2A" w:rsidRDefault="008A2C2A" w:rsidP="008A2C2A">
      <w:pPr>
        <w:pStyle w:val="NormalWeb"/>
        <w:rPr>
          <w:sz w:val="22"/>
          <w:szCs w:val="22"/>
        </w:rPr>
      </w:pPr>
      <w:r w:rsidRPr="008A2C2A">
        <w:rPr>
          <w:sz w:val="22"/>
          <w:szCs w:val="22"/>
        </w:rPr>
        <w:lastRenderedPageBreak/>
        <w:t>(35) ASTM D3173-03 (Reapproved 2008), Standard Test Method for Moisture in the Analysis Sample of Coal and Coke, (Approved February 1, 2008), IBR approved for table 6 to subpart DDDDD and table 5 to subpart JJJJJJ.</w:t>
      </w:r>
    </w:p>
    <w:p w:rsidR="008A2C2A" w:rsidRPr="008A2C2A" w:rsidRDefault="008A2C2A" w:rsidP="008A2C2A">
      <w:pPr>
        <w:pStyle w:val="NormalWeb"/>
        <w:rPr>
          <w:sz w:val="22"/>
          <w:szCs w:val="22"/>
        </w:rPr>
      </w:pPr>
      <w:r w:rsidRPr="008A2C2A">
        <w:rPr>
          <w:sz w:val="22"/>
          <w:szCs w:val="22"/>
        </w:rPr>
        <w:t>(36) ASTM D3257-93, Standard Test Methods for Aromatics in Mineral Spirits by Gas Chromatography, IBR approved for §63.786(b).</w:t>
      </w:r>
    </w:p>
    <w:p w:rsidR="008A2C2A" w:rsidRPr="008A2C2A" w:rsidRDefault="008A2C2A" w:rsidP="008A2C2A">
      <w:pPr>
        <w:pStyle w:val="NormalWeb"/>
        <w:rPr>
          <w:sz w:val="22"/>
          <w:szCs w:val="22"/>
        </w:rPr>
      </w:pPr>
      <w:r w:rsidRPr="008A2C2A">
        <w:rPr>
          <w:sz w:val="22"/>
          <w:szCs w:val="22"/>
        </w:rPr>
        <w:t>(37) ASTM D3370-76, Standard Practices for Sampling Water, Approved August 27, 1976, IBR approved for §63.1329(c).</w:t>
      </w:r>
    </w:p>
    <w:p w:rsidR="008A2C2A" w:rsidRPr="008A2C2A" w:rsidRDefault="008A2C2A" w:rsidP="008A2C2A">
      <w:pPr>
        <w:pStyle w:val="NormalWeb"/>
        <w:rPr>
          <w:sz w:val="22"/>
          <w:szCs w:val="22"/>
        </w:rPr>
      </w:pPr>
      <w:r w:rsidRPr="008A2C2A">
        <w:rPr>
          <w:sz w:val="22"/>
          <w:szCs w:val="22"/>
        </w:rPr>
        <w:t>(38) ASTM D3370-95a, Standard Practices for Sampling Water from Closed Conduits, Approved September 10, 1995, IBR approved for §63.1329(c).</w:t>
      </w:r>
    </w:p>
    <w:p w:rsidR="008A2C2A" w:rsidRPr="008A2C2A" w:rsidRDefault="008A2C2A" w:rsidP="008A2C2A">
      <w:pPr>
        <w:pStyle w:val="NormalWeb"/>
        <w:rPr>
          <w:sz w:val="22"/>
          <w:szCs w:val="22"/>
        </w:rPr>
      </w:pPr>
      <w:r w:rsidRPr="008A2C2A">
        <w:rPr>
          <w:sz w:val="22"/>
          <w:szCs w:val="22"/>
        </w:rPr>
        <w:t>(39) ASTM D3370-07, Standard Practices for Sampling Water from Closed Conduits, Approved December 1, 2007, IBR approved for §63.1329(c).</w:t>
      </w:r>
    </w:p>
    <w:p w:rsidR="008A2C2A" w:rsidRPr="008A2C2A" w:rsidRDefault="008A2C2A" w:rsidP="008A2C2A">
      <w:pPr>
        <w:pStyle w:val="NormalWeb"/>
        <w:rPr>
          <w:sz w:val="22"/>
          <w:szCs w:val="22"/>
        </w:rPr>
      </w:pPr>
      <w:r w:rsidRPr="008A2C2A">
        <w:rPr>
          <w:sz w:val="22"/>
          <w:szCs w:val="22"/>
        </w:rPr>
        <w:t>(40) ASTM D3370-08, Standard Practices for Sampling Water from Closed Conduits, Approved October 1, 2008, IBR approved for §63.1329(c).</w:t>
      </w:r>
    </w:p>
    <w:p w:rsidR="008A2C2A" w:rsidRPr="008A2C2A" w:rsidRDefault="008A2C2A" w:rsidP="008A2C2A">
      <w:pPr>
        <w:pStyle w:val="NormalWeb"/>
        <w:rPr>
          <w:sz w:val="22"/>
          <w:szCs w:val="22"/>
        </w:rPr>
      </w:pPr>
      <w:r w:rsidRPr="008A2C2A">
        <w:rPr>
          <w:sz w:val="22"/>
          <w:szCs w:val="22"/>
        </w:rPr>
        <w:t>(41) ASTM D3370-10, Standard Practices for Sampling Water from Closed Conduits, Approved December 1, 2010, IBR approved for §63.1329(c).</w:t>
      </w:r>
    </w:p>
    <w:p w:rsidR="008A2C2A" w:rsidRPr="008A2C2A" w:rsidRDefault="008A2C2A" w:rsidP="008A2C2A">
      <w:pPr>
        <w:pStyle w:val="NormalWeb"/>
        <w:rPr>
          <w:sz w:val="22"/>
          <w:szCs w:val="22"/>
        </w:rPr>
      </w:pPr>
      <w:r w:rsidRPr="008A2C2A">
        <w:rPr>
          <w:sz w:val="22"/>
          <w:szCs w:val="22"/>
        </w:rPr>
        <w:t>(42) ASTM D3588-98 (Reapproved 2003), Standard Practice for Calculating Heat Value, Compressibility Factor, and Relative Density of Gaseous Fuels, (Approved May 10, 2003), IBR approved for §§63.772(h) and 63.1282(g).</w:t>
      </w:r>
    </w:p>
    <w:p w:rsidR="008A2C2A" w:rsidRPr="008A2C2A" w:rsidRDefault="008A2C2A" w:rsidP="008A2C2A">
      <w:pPr>
        <w:pStyle w:val="NormalWeb"/>
        <w:rPr>
          <w:sz w:val="22"/>
          <w:szCs w:val="22"/>
        </w:rPr>
      </w:pPr>
      <w:r w:rsidRPr="008A2C2A">
        <w:rPr>
          <w:sz w:val="22"/>
          <w:szCs w:val="22"/>
        </w:rPr>
        <w:t>(43) ASTM D3695-88, Standard Test Method for Volatile Alcohols in Water by Direct Aqueous-Injection Gas Chromatography, IBR approved for §63.365(e).</w:t>
      </w:r>
    </w:p>
    <w:p w:rsidR="008A2C2A" w:rsidRPr="008A2C2A" w:rsidRDefault="008A2C2A" w:rsidP="008A2C2A">
      <w:pPr>
        <w:pStyle w:val="NormalWeb"/>
        <w:rPr>
          <w:sz w:val="22"/>
          <w:szCs w:val="22"/>
        </w:rPr>
      </w:pPr>
      <w:r w:rsidRPr="008A2C2A">
        <w:rPr>
          <w:sz w:val="22"/>
          <w:szCs w:val="22"/>
        </w:rPr>
        <w:t>(44) ASTM D3792-91, Standard Method for Water Content of Water-Reducible Paints by Direct Injection into a Gas Chromatograph, IBR approved for appendix A to subpart II.</w:t>
      </w:r>
    </w:p>
    <w:p w:rsidR="008A2C2A" w:rsidRPr="008A2C2A" w:rsidRDefault="008A2C2A" w:rsidP="008A2C2A">
      <w:pPr>
        <w:pStyle w:val="NormalWeb"/>
        <w:rPr>
          <w:sz w:val="22"/>
          <w:szCs w:val="22"/>
        </w:rPr>
      </w:pPr>
      <w:r w:rsidRPr="008A2C2A">
        <w:rPr>
          <w:sz w:val="22"/>
          <w:szCs w:val="22"/>
        </w:rPr>
        <w:t>(45) ASTM D3912-80, Standard Test Method for Chemical Resistance of Coatings Used in Light-Water Nuclear Power Plants, IBR approved for §63.782.</w:t>
      </w:r>
    </w:p>
    <w:p w:rsidR="008A2C2A" w:rsidRPr="008A2C2A" w:rsidRDefault="008A2C2A" w:rsidP="008A2C2A">
      <w:pPr>
        <w:pStyle w:val="NormalWeb"/>
        <w:rPr>
          <w:sz w:val="22"/>
          <w:szCs w:val="22"/>
        </w:rPr>
      </w:pPr>
      <w:r w:rsidRPr="008A2C2A">
        <w:rPr>
          <w:sz w:val="22"/>
          <w:szCs w:val="22"/>
        </w:rPr>
        <w:t>(46) ASTM D4006-11, Standard Test Method for Water in Crude Oil by Distillation, including Annex A1 and Appendix X1, (Approved June 1, 2011), IBR approved for §63.10005(i) and table 6 to subpart DDDDD.</w:t>
      </w:r>
    </w:p>
    <w:p w:rsidR="008A2C2A" w:rsidRPr="008A2C2A" w:rsidRDefault="008A2C2A" w:rsidP="008A2C2A">
      <w:pPr>
        <w:pStyle w:val="NormalWeb"/>
        <w:rPr>
          <w:sz w:val="22"/>
          <w:szCs w:val="22"/>
        </w:rPr>
      </w:pPr>
      <w:r w:rsidRPr="008A2C2A">
        <w:rPr>
          <w:sz w:val="22"/>
          <w:szCs w:val="22"/>
        </w:rPr>
        <w:t>(47) ASTM D4017-81, Standard Test Method for Water in Paints and Paint Materials by the Karl Fischer Titration Method, IBR approved for appendix A to subpart II.</w:t>
      </w:r>
    </w:p>
    <w:p w:rsidR="008A2C2A" w:rsidRPr="008A2C2A" w:rsidRDefault="008A2C2A" w:rsidP="008A2C2A">
      <w:pPr>
        <w:pStyle w:val="NormalWeb"/>
        <w:rPr>
          <w:sz w:val="22"/>
          <w:szCs w:val="22"/>
        </w:rPr>
      </w:pPr>
      <w:r w:rsidRPr="008A2C2A">
        <w:rPr>
          <w:sz w:val="22"/>
          <w:szCs w:val="22"/>
        </w:rPr>
        <w:t>(48) ASTM D4017-90, Standard Test Method for Water in Paints and Paint Materials by the Karl Fischer Titration Method, IBR approved for appendix A to subpart II.</w:t>
      </w:r>
    </w:p>
    <w:p w:rsidR="008A2C2A" w:rsidRPr="008A2C2A" w:rsidRDefault="008A2C2A" w:rsidP="008A2C2A">
      <w:pPr>
        <w:pStyle w:val="NormalWeb"/>
        <w:rPr>
          <w:sz w:val="22"/>
          <w:szCs w:val="22"/>
        </w:rPr>
      </w:pPr>
      <w:r w:rsidRPr="008A2C2A">
        <w:rPr>
          <w:sz w:val="22"/>
          <w:szCs w:val="22"/>
        </w:rPr>
        <w:t>(49) ASTM D4017-96a, Standard Test Method for Water in Paints and Paint Materials by the Karl Fischer Titration Method, IBR approved for appendix A to subpart II.</w:t>
      </w:r>
    </w:p>
    <w:p w:rsidR="008A2C2A" w:rsidRPr="008A2C2A" w:rsidRDefault="008A2C2A" w:rsidP="008A2C2A">
      <w:pPr>
        <w:pStyle w:val="NormalWeb"/>
        <w:rPr>
          <w:sz w:val="22"/>
          <w:szCs w:val="22"/>
        </w:rPr>
      </w:pPr>
      <w:r w:rsidRPr="008A2C2A">
        <w:rPr>
          <w:sz w:val="22"/>
          <w:szCs w:val="22"/>
        </w:rPr>
        <w:lastRenderedPageBreak/>
        <w:t>(50) ASTM D4057-06 (Reapproved 2011), Standard Practice for Manual Sampling of Petroleum and Petroleum Products, including Annex A1, (Approved June 1, 2011), IBR approved for §63.10005(i) and table 6 to subpart DDDDD.</w:t>
      </w:r>
    </w:p>
    <w:p w:rsidR="008A2C2A" w:rsidRPr="008A2C2A" w:rsidRDefault="008A2C2A" w:rsidP="008A2C2A">
      <w:pPr>
        <w:pStyle w:val="NormalWeb"/>
        <w:rPr>
          <w:sz w:val="22"/>
          <w:szCs w:val="22"/>
        </w:rPr>
      </w:pPr>
      <w:r w:rsidRPr="008A2C2A">
        <w:rPr>
          <w:sz w:val="22"/>
          <w:szCs w:val="22"/>
        </w:rPr>
        <w:t>(51) ASTM D4082-89, Standard Test Method for Effects of Gamma Radiation on Coatings for Use in Light-Water Nuclear Power Plants, IBR approved for §63.782.</w:t>
      </w:r>
    </w:p>
    <w:p w:rsidR="008A2C2A" w:rsidRPr="008A2C2A" w:rsidRDefault="008A2C2A" w:rsidP="008A2C2A">
      <w:pPr>
        <w:pStyle w:val="NormalWeb"/>
        <w:rPr>
          <w:sz w:val="22"/>
          <w:szCs w:val="22"/>
        </w:rPr>
      </w:pPr>
      <w:r w:rsidRPr="008A2C2A">
        <w:rPr>
          <w:sz w:val="22"/>
          <w:szCs w:val="22"/>
        </w:rPr>
        <w:t>(52) ASTM D4084-07, Standard Test Method for Analysis of Hydrogen Sulfide in Gaseous Fuels (Lead Acetate Reaction Rate Method), (Approved June 1, 2007), IBR approved for table 6 to subpart DDDDD.</w:t>
      </w:r>
    </w:p>
    <w:p w:rsidR="008A2C2A" w:rsidRPr="008A2C2A" w:rsidRDefault="008A2C2A" w:rsidP="008A2C2A">
      <w:pPr>
        <w:pStyle w:val="NormalWeb"/>
        <w:rPr>
          <w:sz w:val="22"/>
          <w:szCs w:val="22"/>
        </w:rPr>
      </w:pPr>
      <w:r w:rsidRPr="008A2C2A">
        <w:rPr>
          <w:sz w:val="22"/>
          <w:szCs w:val="22"/>
        </w:rPr>
        <w:t>(53) ASTM D4177-95 (Reapproved 2010), Standard Practice for Automatic Sampling of Petroleum and Petroleum Products, including Annexes A1 through A6 and Appendices X1 and X2, (Approved May 1, 2010), IBR approved for §63.10005(i) and table 6 to subpart DDDDD.</w:t>
      </w:r>
    </w:p>
    <w:p w:rsidR="008A2C2A" w:rsidRPr="008A2C2A" w:rsidRDefault="008A2C2A" w:rsidP="008A2C2A">
      <w:pPr>
        <w:pStyle w:val="NormalWeb"/>
        <w:rPr>
          <w:sz w:val="22"/>
          <w:szCs w:val="22"/>
        </w:rPr>
      </w:pPr>
      <w:r w:rsidRPr="008A2C2A">
        <w:rPr>
          <w:sz w:val="22"/>
          <w:szCs w:val="22"/>
        </w:rPr>
        <w:t>(54) ASTM D4208-02 (Reapproved 2007), Standard Test Method for Total Chlorine in Coal by the Oxygen Bomb Combustion/Ion Selective Electrode Method, approved May 1, 2007, IBR approved for table 6 to subpart DDDDD.</w:t>
      </w:r>
    </w:p>
    <w:p w:rsidR="008A2C2A" w:rsidRPr="008A2C2A" w:rsidRDefault="008A2C2A" w:rsidP="008A2C2A">
      <w:pPr>
        <w:pStyle w:val="NormalWeb"/>
        <w:rPr>
          <w:sz w:val="22"/>
          <w:szCs w:val="22"/>
        </w:rPr>
      </w:pPr>
      <w:r w:rsidRPr="008A2C2A">
        <w:rPr>
          <w:sz w:val="22"/>
          <w:szCs w:val="22"/>
        </w:rPr>
        <w:t>(55) ASTM D4239-14e1, “Standard Test Method for Sulfur in the Analysis Sample of Coal and Coke Using High-Temperature Tube Furnace Combustion,” approved March 1, 2014, IBR approved for §63.849(f).</w:t>
      </w:r>
    </w:p>
    <w:p w:rsidR="008A2C2A" w:rsidRPr="008A2C2A" w:rsidRDefault="008A2C2A" w:rsidP="008A2C2A">
      <w:pPr>
        <w:pStyle w:val="NormalWeb"/>
        <w:rPr>
          <w:sz w:val="22"/>
          <w:szCs w:val="22"/>
        </w:rPr>
      </w:pPr>
      <w:r w:rsidRPr="008A2C2A">
        <w:rPr>
          <w:sz w:val="22"/>
          <w:szCs w:val="22"/>
        </w:rPr>
        <w:t>(56) ASTM D4256-89, Standard Test Method for Determination of the Decontaminability of Coatings Used in Light-Water Nuclear Power Plants, IBR approved for §63.782.</w:t>
      </w:r>
    </w:p>
    <w:p w:rsidR="008A2C2A" w:rsidRPr="008A2C2A" w:rsidRDefault="008A2C2A" w:rsidP="008A2C2A">
      <w:pPr>
        <w:pStyle w:val="NormalWeb"/>
        <w:rPr>
          <w:sz w:val="22"/>
          <w:szCs w:val="22"/>
        </w:rPr>
      </w:pPr>
      <w:r w:rsidRPr="008A2C2A">
        <w:rPr>
          <w:sz w:val="22"/>
          <w:szCs w:val="22"/>
        </w:rPr>
        <w:t>(57) ASTM D4256-89 (Reapproved 94), Standard Test Method for Determination of the Decontaminability of Coatings Used in Light-Water Nuclear Power Plants, IBR approved for §63.782.</w:t>
      </w:r>
    </w:p>
    <w:p w:rsidR="008A2C2A" w:rsidRPr="008A2C2A" w:rsidRDefault="008A2C2A" w:rsidP="008A2C2A">
      <w:pPr>
        <w:pStyle w:val="NormalWeb"/>
        <w:rPr>
          <w:sz w:val="22"/>
          <w:szCs w:val="22"/>
        </w:rPr>
      </w:pPr>
      <w:r w:rsidRPr="008A2C2A">
        <w:rPr>
          <w:sz w:val="22"/>
          <w:szCs w:val="22"/>
        </w:rPr>
        <w:t>(58) ASTM D4606-03 (Reapproved 2007), Standard Test Method for Determination of Arsenic and Selenium in Coal by the Hydride Generation/Atomic Absorption Method, (Approved October 1, 2007), IBR approved for table 6 to subpart DDDDD.</w:t>
      </w:r>
    </w:p>
    <w:p w:rsidR="008A2C2A" w:rsidRPr="008A2C2A" w:rsidRDefault="008A2C2A" w:rsidP="008A2C2A">
      <w:pPr>
        <w:pStyle w:val="NormalWeb"/>
        <w:rPr>
          <w:sz w:val="22"/>
          <w:szCs w:val="22"/>
        </w:rPr>
      </w:pPr>
      <w:r w:rsidRPr="008A2C2A">
        <w:rPr>
          <w:sz w:val="22"/>
          <w:szCs w:val="22"/>
        </w:rPr>
        <w:t>(59) ASTM D4809-95, Standard Test Method for Heat of Combustion of Liquid Hydrocarbon Fuels by Bomb Calorimeter (Precision Method), IBR approved for §63.11(b).</w:t>
      </w:r>
    </w:p>
    <w:p w:rsidR="008A2C2A" w:rsidRPr="008A2C2A" w:rsidRDefault="008A2C2A" w:rsidP="008A2C2A">
      <w:pPr>
        <w:pStyle w:val="NormalWeb"/>
        <w:rPr>
          <w:sz w:val="22"/>
          <w:szCs w:val="22"/>
        </w:rPr>
      </w:pPr>
      <w:r w:rsidRPr="008A2C2A">
        <w:rPr>
          <w:sz w:val="22"/>
          <w:szCs w:val="22"/>
        </w:rPr>
        <w:t>(60) ASTM D4891-89 (Reapproved 2006), Standard Test Method for Heating Value of Gases in Natural Gas Range by Stoichiometric Combustion, (Approved June 1, 2006), IBR approved for §§63.772(h) and 63.1282(g).</w:t>
      </w:r>
    </w:p>
    <w:p w:rsidR="008A2C2A" w:rsidRPr="008A2C2A" w:rsidRDefault="008A2C2A" w:rsidP="008A2C2A">
      <w:pPr>
        <w:pStyle w:val="NormalWeb"/>
        <w:rPr>
          <w:sz w:val="22"/>
          <w:szCs w:val="22"/>
        </w:rPr>
      </w:pPr>
      <w:r w:rsidRPr="008A2C2A">
        <w:rPr>
          <w:sz w:val="22"/>
          <w:szCs w:val="22"/>
        </w:rPr>
        <w:t>(61) ASTM D5066-91 (Reapproved 2001), Standard Test Method for Determination of the Transfer Efficiency Under Production Conditions for Spray Application of Automotive Paints-Weight Basis, IBR approved for §63.3161(g).</w:t>
      </w:r>
    </w:p>
    <w:p w:rsidR="008A2C2A" w:rsidRPr="008A2C2A" w:rsidRDefault="008A2C2A" w:rsidP="008A2C2A">
      <w:pPr>
        <w:pStyle w:val="NormalWeb"/>
        <w:rPr>
          <w:sz w:val="22"/>
          <w:szCs w:val="22"/>
        </w:rPr>
      </w:pPr>
      <w:r w:rsidRPr="008A2C2A">
        <w:rPr>
          <w:sz w:val="22"/>
          <w:szCs w:val="22"/>
        </w:rPr>
        <w:t>(62) ASTM D5087-02, Standard Test Method for Determining Amount of Volatile Organic Compound (VOC) Released from Solventborne Automotive Coatings and Available for Removal in a VOC Control Device (Abatement), IBR approved for §63.3165(e) and appendix A to subpart IIII.</w:t>
      </w:r>
    </w:p>
    <w:p w:rsidR="008A2C2A" w:rsidRPr="008A2C2A" w:rsidRDefault="008A2C2A" w:rsidP="008A2C2A">
      <w:pPr>
        <w:pStyle w:val="NormalWeb"/>
        <w:rPr>
          <w:sz w:val="22"/>
          <w:szCs w:val="22"/>
        </w:rPr>
      </w:pPr>
      <w:r w:rsidRPr="008A2C2A">
        <w:rPr>
          <w:sz w:val="22"/>
          <w:szCs w:val="22"/>
        </w:rPr>
        <w:t>(63) ASTM D5192-09, Standard Practice for Collection of Coal Samples from Core, (Approved June 1, 2009), IBR approved for table 6 to subpart DDDDD.</w:t>
      </w:r>
    </w:p>
    <w:p w:rsidR="008A2C2A" w:rsidRPr="008A2C2A" w:rsidRDefault="008A2C2A" w:rsidP="008A2C2A">
      <w:pPr>
        <w:pStyle w:val="NormalWeb"/>
        <w:rPr>
          <w:sz w:val="22"/>
          <w:szCs w:val="22"/>
        </w:rPr>
      </w:pPr>
      <w:r w:rsidRPr="008A2C2A">
        <w:rPr>
          <w:sz w:val="22"/>
          <w:szCs w:val="22"/>
        </w:rPr>
        <w:lastRenderedPageBreak/>
        <w:t>(64) ASTM D5198-09, Standard Practice for Nitric Acid Digestion of Solid Waste, (Approved February 1, 2009), IBR approved for table 6 to subpart DDDDD and table 5 to subpart JJJJJJ.</w:t>
      </w:r>
    </w:p>
    <w:p w:rsidR="008A2C2A" w:rsidRPr="008A2C2A" w:rsidRDefault="008A2C2A" w:rsidP="008A2C2A">
      <w:pPr>
        <w:pStyle w:val="NormalWeb"/>
        <w:rPr>
          <w:sz w:val="22"/>
          <w:szCs w:val="22"/>
        </w:rPr>
      </w:pPr>
      <w:r w:rsidRPr="008A2C2A">
        <w:rPr>
          <w:sz w:val="22"/>
          <w:szCs w:val="22"/>
        </w:rPr>
        <w:t>(65) ASTM D5228-92, Standard Test Method for Determination of Butane Working Capacity of Activated Carbon, (Reapproved 2005), IBR approved for §63.11092(b).</w:t>
      </w:r>
    </w:p>
    <w:p w:rsidR="008A2C2A" w:rsidRPr="008A2C2A" w:rsidRDefault="008A2C2A" w:rsidP="008A2C2A">
      <w:pPr>
        <w:pStyle w:val="NormalWeb"/>
        <w:rPr>
          <w:sz w:val="22"/>
          <w:szCs w:val="22"/>
        </w:rPr>
      </w:pPr>
      <w:r w:rsidRPr="008A2C2A">
        <w:rPr>
          <w:sz w:val="22"/>
          <w:szCs w:val="22"/>
        </w:rPr>
        <w:t>(66) ASTM D5291-02, Standard Test Methods for Instrumental Determination of Carbon, Hydrogen, and Nitrogen in Petroleum Products and Lubricants, IBR approved for appendix A to subpart MMMM.</w:t>
      </w:r>
    </w:p>
    <w:p w:rsidR="008A2C2A" w:rsidRPr="008A2C2A" w:rsidRDefault="008A2C2A" w:rsidP="008A2C2A">
      <w:pPr>
        <w:pStyle w:val="NormalWeb"/>
        <w:rPr>
          <w:sz w:val="22"/>
          <w:szCs w:val="22"/>
        </w:rPr>
      </w:pPr>
      <w:r w:rsidRPr="008A2C2A">
        <w:rPr>
          <w:sz w:val="22"/>
          <w:szCs w:val="22"/>
        </w:rPr>
        <w:t>(67) ASTM D5790-95, Standard Test Method for Measurement of Purgeable Organic Compounds in Water by Capillary Column Gas Chromatography/Mass Spectrometry, IBR approved for Table 4 to subpart UUUU.</w:t>
      </w:r>
    </w:p>
    <w:p w:rsidR="008A2C2A" w:rsidRPr="008A2C2A" w:rsidRDefault="008A2C2A" w:rsidP="008A2C2A">
      <w:pPr>
        <w:pStyle w:val="NormalWeb"/>
        <w:rPr>
          <w:sz w:val="22"/>
          <w:szCs w:val="22"/>
        </w:rPr>
      </w:pPr>
      <w:r w:rsidRPr="008A2C2A">
        <w:rPr>
          <w:sz w:val="22"/>
          <w:szCs w:val="22"/>
        </w:rPr>
        <w:t>(68) ASTM D5864-11, Standard Test Method for Determining Aerobic Aquatic Biodegradation of Lubricants or Their Components, (Approved March 1, 2011), IBR approved for table 6 to subpart DDDDD.</w:t>
      </w:r>
    </w:p>
    <w:p w:rsidR="008A2C2A" w:rsidRPr="008A2C2A" w:rsidRDefault="008A2C2A" w:rsidP="008A2C2A">
      <w:pPr>
        <w:pStyle w:val="NormalWeb"/>
        <w:rPr>
          <w:sz w:val="22"/>
          <w:szCs w:val="22"/>
        </w:rPr>
      </w:pPr>
      <w:r w:rsidRPr="008A2C2A">
        <w:rPr>
          <w:sz w:val="22"/>
          <w:szCs w:val="22"/>
        </w:rPr>
        <w:t>(69) ASTM D5865-10a, Standard Test Method for Gross Calorific Value of Coal and Coke, (Approved May 1, 2010), IBR approved for table 6 to subpart DDDDD and table 5 to subpart JJJJJJ.</w:t>
      </w:r>
    </w:p>
    <w:p w:rsidR="008A2C2A" w:rsidRPr="008A2C2A" w:rsidRDefault="008A2C2A" w:rsidP="008A2C2A">
      <w:pPr>
        <w:pStyle w:val="NormalWeb"/>
        <w:rPr>
          <w:sz w:val="22"/>
          <w:szCs w:val="22"/>
        </w:rPr>
      </w:pPr>
      <w:r w:rsidRPr="008A2C2A">
        <w:rPr>
          <w:sz w:val="22"/>
          <w:szCs w:val="22"/>
        </w:rPr>
        <w:t>(70) ASTM D5954-98 (Reapproved 2006), Test Method for Mercury Sampling and Measurement in Natural Gas by Atomic Absorption Spectroscopy, (Approved December 1, 2006), IBR approved for table 6 to subpart DDDDD.</w:t>
      </w:r>
    </w:p>
    <w:p w:rsidR="008A2C2A" w:rsidRPr="008A2C2A" w:rsidRDefault="008A2C2A" w:rsidP="008A2C2A">
      <w:pPr>
        <w:pStyle w:val="NormalWeb"/>
        <w:rPr>
          <w:sz w:val="22"/>
          <w:szCs w:val="22"/>
        </w:rPr>
      </w:pPr>
      <w:r w:rsidRPr="008A2C2A">
        <w:rPr>
          <w:sz w:val="22"/>
          <w:szCs w:val="22"/>
        </w:rPr>
        <w:t>(71) ASTM D5965-02, Standard Test Methods for Specific Gravity of Coating Powders, IBR approved for §§63.3151(b) and 63.3951(c).</w:t>
      </w:r>
    </w:p>
    <w:p w:rsidR="008A2C2A" w:rsidRPr="008A2C2A" w:rsidRDefault="008A2C2A" w:rsidP="008A2C2A">
      <w:pPr>
        <w:pStyle w:val="NormalWeb"/>
        <w:rPr>
          <w:sz w:val="22"/>
          <w:szCs w:val="22"/>
        </w:rPr>
      </w:pPr>
      <w:r w:rsidRPr="008A2C2A">
        <w:rPr>
          <w:sz w:val="22"/>
          <w:szCs w:val="22"/>
        </w:rPr>
        <w:t>(72) ASTM D6053-00, Standard Test Method for Determination of Volatile Organic Compound (VOC) Content of Electrical Insulating Varnishes, IBR approved for appendix A to subpart MMMM.</w:t>
      </w:r>
    </w:p>
    <w:p w:rsidR="008A2C2A" w:rsidRPr="008A2C2A" w:rsidRDefault="008A2C2A" w:rsidP="008A2C2A">
      <w:pPr>
        <w:pStyle w:val="NormalWeb"/>
        <w:rPr>
          <w:sz w:val="22"/>
          <w:szCs w:val="22"/>
        </w:rPr>
      </w:pPr>
      <w:r w:rsidRPr="008A2C2A">
        <w:rPr>
          <w:sz w:val="22"/>
          <w:szCs w:val="22"/>
        </w:rPr>
        <w:t>(73 ASTM D6093-97 (Reapproved 2003), Standard Test Method for Percent Volume Nonvolatile Matter in Clear or Pigmented Coatings Using a Helium Gas Pycnometer, IBR approved for §§63.3161, 63.3521, 63.3941, 63.4141, 63.4741(b), 63.4941(b), and 63.5160(c).</w:t>
      </w:r>
    </w:p>
    <w:p w:rsidR="008A2C2A" w:rsidRPr="008A2C2A" w:rsidRDefault="008A2C2A" w:rsidP="008A2C2A">
      <w:pPr>
        <w:pStyle w:val="NormalWeb"/>
        <w:rPr>
          <w:sz w:val="22"/>
          <w:szCs w:val="22"/>
        </w:rPr>
      </w:pPr>
      <w:r w:rsidRPr="008A2C2A">
        <w:rPr>
          <w:sz w:val="22"/>
          <w:szCs w:val="22"/>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8A2C2A" w:rsidRPr="008A2C2A" w:rsidRDefault="008A2C2A" w:rsidP="008A2C2A">
      <w:pPr>
        <w:pStyle w:val="NormalWeb"/>
        <w:rPr>
          <w:sz w:val="22"/>
          <w:szCs w:val="22"/>
        </w:rPr>
      </w:pPr>
      <w:r w:rsidRPr="008A2C2A">
        <w:rPr>
          <w:sz w:val="22"/>
          <w:szCs w:val="22"/>
        </w:rPr>
        <w:t>(75) ASTM D6266-00a, Test Method for Determining the Amount of Volatile Organic Compound (VOC) Released from Waterborne Automotive Coatings and Available for Removal in a VOC Control Device (Abatement), IBR approved for §63.3165(e).</w:t>
      </w:r>
    </w:p>
    <w:p w:rsidR="008A2C2A" w:rsidRPr="008A2C2A" w:rsidRDefault="008A2C2A" w:rsidP="008A2C2A">
      <w:pPr>
        <w:pStyle w:val="NormalWeb"/>
        <w:rPr>
          <w:sz w:val="22"/>
          <w:szCs w:val="22"/>
        </w:rPr>
      </w:pPr>
      <w:r w:rsidRPr="008A2C2A">
        <w:rPr>
          <w:sz w:val="22"/>
          <w:szCs w:val="22"/>
        </w:rPr>
        <w:t>(76) ASTM D6323-98 (Reapproved 2003), Standard Guide for Laboratory Subsampling of Media Related to Waste Management Activities, (Approved August 10, 2003), IBR approved for table 6 to subpart DDDDD and table 5 to subpart JJJJJJ.</w:t>
      </w:r>
    </w:p>
    <w:p w:rsidR="008A2C2A" w:rsidRPr="008A2C2A" w:rsidRDefault="008A2C2A" w:rsidP="008A2C2A">
      <w:pPr>
        <w:pStyle w:val="NormalWeb"/>
        <w:rPr>
          <w:sz w:val="22"/>
          <w:szCs w:val="22"/>
        </w:rPr>
      </w:pPr>
      <w:r w:rsidRPr="008A2C2A">
        <w:rPr>
          <w:sz w:val="22"/>
          <w:szCs w:val="22"/>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8A2C2A" w:rsidRPr="008A2C2A" w:rsidRDefault="008A2C2A" w:rsidP="008A2C2A">
      <w:pPr>
        <w:pStyle w:val="NormalWeb"/>
        <w:rPr>
          <w:sz w:val="22"/>
          <w:szCs w:val="22"/>
        </w:rPr>
      </w:pPr>
      <w:r w:rsidRPr="008A2C2A">
        <w:rPr>
          <w:sz w:val="22"/>
          <w:szCs w:val="22"/>
        </w:rPr>
        <w:lastRenderedPageBreak/>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8A2C2A" w:rsidRPr="008A2C2A" w:rsidRDefault="008A2C2A" w:rsidP="008A2C2A">
      <w:pPr>
        <w:pStyle w:val="NormalWeb"/>
        <w:rPr>
          <w:sz w:val="22"/>
          <w:szCs w:val="22"/>
        </w:rPr>
      </w:pPr>
      <w:r w:rsidRPr="008A2C2A">
        <w:rPr>
          <w:sz w:val="22"/>
          <w:szCs w:val="22"/>
        </w:rPr>
        <w:t>(79) ASTM D6348-12e1, Standard Test Method for Determination of Gaseous Compounds by Extractive Direct Interface Fourier Transform Infrared (FTIR) Spectroscopy, Approved February 1, 2012, IBR approved for §63.1571(a).</w:t>
      </w:r>
    </w:p>
    <w:p w:rsidR="008A2C2A" w:rsidRPr="008A2C2A" w:rsidRDefault="008A2C2A" w:rsidP="008A2C2A">
      <w:pPr>
        <w:pStyle w:val="NormalWeb"/>
        <w:rPr>
          <w:sz w:val="22"/>
          <w:szCs w:val="22"/>
        </w:rPr>
      </w:pPr>
      <w:r w:rsidRPr="008A2C2A">
        <w:rPr>
          <w:sz w:val="22"/>
          <w:szCs w:val="22"/>
        </w:rPr>
        <w:t>(80) ASTM D6350-98 (Reapproved 2003), Standard Test Method for Mercury Sampling and Analysis in Natural Gas by Atomic Fluorescence Spectroscopy, (Approved May 10, 2003), IBR approved for table 6 to subpart DDDDD.</w:t>
      </w:r>
    </w:p>
    <w:p w:rsidR="008A2C2A" w:rsidRPr="008A2C2A" w:rsidRDefault="008A2C2A" w:rsidP="008A2C2A">
      <w:pPr>
        <w:pStyle w:val="NormalWeb"/>
        <w:rPr>
          <w:sz w:val="22"/>
          <w:szCs w:val="22"/>
        </w:rPr>
      </w:pPr>
      <w:r w:rsidRPr="008A2C2A">
        <w:rPr>
          <w:sz w:val="22"/>
          <w:szCs w:val="22"/>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8A2C2A" w:rsidRPr="008A2C2A" w:rsidRDefault="008A2C2A" w:rsidP="008A2C2A">
      <w:pPr>
        <w:pStyle w:val="NormalWeb"/>
        <w:rPr>
          <w:sz w:val="22"/>
          <w:szCs w:val="22"/>
        </w:rPr>
      </w:pPr>
      <w:r w:rsidRPr="008A2C2A">
        <w:rPr>
          <w:sz w:val="22"/>
          <w:szCs w:val="22"/>
        </w:rPr>
        <w:t>(82) ASTM D6376-10, “Standard Test Method for Determination of Trace Metals in Petroleum Coke by Wavelength Dispersive X-Ray Fluorescence Spectroscopy,” Approved July 1, 2010, IBR approved for §63.849(f).</w:t>
      </w:r>
    </w:p>
    <w:p w:rsidR="008A2C2A" w:rsidRPr="008A2C2A" w:rsidRDefault="008A2C2A" w:rsidP="008A2C2A">
      <w:pPr>
        <w:pStyle w:val="NormalWeb"/>
        <w:rPr>
          <w:sz w:val="22"/>
          <w:szCs w:val="22"/>
        </w:rPr>
      </w:pPr>
      <w:r w:rsidRPr="008A2C2A">
        <w:rPr>
          <w:sz w:val="22"/>
          <w:szCs w:val="22"/>
        </w:rPr>
        <w:t>(83) ASTM D6420-99, Standard Test Method for Determination of Gaseous Organic Compounds by Direct Interface Gas Chromatography-Mass Spectrometry, IBR approved for §§63.5799, 63.5850, and Table 4 of Subpart UUUU.</w:t>
      </w:r>
    </w:p>
    <w:p w:rsidR="008A2C2A" w:rsidRPr="008A2C2A" w:rsidRDefault="008A2C2A" w:rsidP="008A2C2A">
      <w:pPr>
        <w:pStyle w:val="NormalWeb"/>
        <w:rPr>
          <w:sz w:val="22"/>
          <w:szCs w:val="22"/>
        </w:rPr>
      </w:pPr>
      <w:r w:rsidRPr="008A2C2A">
        <w:rPr>
          <w:sz w:val="22"/>
          <w:szCs w:val="22"/>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8A2C2A" w:rsidRPr="008A2C2A" w:rsidRDefault="008A2C2A" w:rsidP="008A2C2A">
      <w:pPr>
        <w:pStyle w:val="NormalWeb"/>
        <w:rPr>
          <w:sz w:val="22"/>
          <w:szCs w:val="22"/>
        </w:rPr>
      </w:pPr>
      <w:r w:rsidRPr="008A2C2A">
        <w:rPr>
          <w:sz w:val="22"/>
          <w:szCs w:val="22"/>
        </w:rPr>
        <w:t>(85) ASTM D6420-99 (Reapproved 2010), Standard Test Method for Determination of Gaseous Organic Compounds by Direct Interface Gas Chromatography-Mass Spectrometry, Approved October 1, 2010, IBR approved for §63.670(j) and appendix A to this part: Method 325B.</w:t>
      </w:r>
    </w:p>
    <w:p w:rsidR="008A2C2A" w:rsidRPr="008A2C2A" w:rsidRDefault="008A2C2A" w:rsidP="008A2C2A">
      <w:pPr>
        <w:pStyle w:val="NormalWeb"/>
        <w:rPr>
          <w:sz w:val="22"/>
          <w:szCs w:val="22"/>
        </w:rPr>
      </w:pPr>
      <w:r w:rsidRPr="008A2C2A">
        <w:rPr>
          <w:sz w:val="22"/>
          <w:szCs w:val="22"/>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8A2C2A" w:rsidRPr="008A2C2A" w:rsidRDefault="008A2C2A" w:rsidP="008A2C2A">
      <w:pPr>
        <w:pStyle w:val="NormalWeb"/>
        <w:rPr>
          <w:sz w:val="22"/>
          <w:szCs w:val="22"/>
        </w:rPr>
      </w:pPr>
      <w:r w:rsidRPr="008A2C2A">
        <w:rPr>
          <w:sz w:val="22"/>
          <w:szCs w:val="22"/>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8A2C2A" w:rsidRPr="008A2C2A" w:rsidRDefault="008A2C2A" w:rsidP="008A2C2A">
      <w:pPr>
        <w:pStyle w:val="NormalWeb"/>
        <w:rPr>
          <w:sz w:val="22"/>
          <w:szCs w:val="22"/>
        </w:rPr>
      </w:pPr>
      <w:r w:rsidRPr="008A2C2A">
        <w:rPr>
          <w:sz w:val="22"/>
          <w:szCs w:val="22"/>
        </w:rPr>
        <w:t>(88) ASTM D6721-01 (Reapproved 2006), Standard Test Method for Determination of Chlorine in Coal by Oxidative Hydrolysis Microcoulometry, (Approved April 1, 2006), IBR approved for table 6 to subpart DDDDD.</w:t>
      </w:r>
    </w:p>
    <w:p w:rsidR="008A2C2A" w:rsidRPr="008A2C2A" w:rsidRDefault="008A2C2A" w:rsidP="008A2C2A">
      <w:pPr>
        <w:pStyle w:val="NormalWeb"/>
        <w:rPr>
          <w:sz w:val="22"/>
          <w:szCs w:val="22"/>
        </w:rPr>
      </w:pPr>
      <w:r w:rsidRPr="008A2C2A">
        <w:rPr>
          <w:sz w:val="22"/>
          <w:szCs w:val="22"/>
        </w:rPr>
        <w:lastRenderedPageBreak/>
        <w:t>(89) ASTM D6722-01 (Reapproved 2006), Standard Test Method for Total Mercury in Coal and Coal Combustion Residues by the Direct Combustion Analysis, (Approved April 1, 2006), IBR approved for Table 6 to subpart DDDDD and Table 5 to subpart JJJJJJ.</w:t>
      </w:r>
    </w:p>
    <w:p w:rsidR="008A2C2A" w:rsidRPr="008A2C2A" w:rsidRDefault="008A2C2A" w:rsidP="008A2C2A">
      <w:pPr>
        <w:pStyle w:val="NormalWeb"/>
        <w:rPr>
          <w:sz w:val="22"/>
          <w:szCs w:val="22"/>
        </w:rPr>
      </w:pPr>
      <w:r w:rsidRPr="008A2C2A">
        <w:rPr>
          <w:sz w:val="22"/>
          <w:szCs w:val="22"/>
        </w:rPr>
        <w:t>(90) ASTM D6735-01 (Reapproved 2009), Standard Test Method for Measurement of Gaseous Chlorides and Fluorides from Mineral Calcining Exhaust Sources—Impinger Method, IBR approved for tables 4 and 5 to subpart JJJJJ and tables 4 and 6 to subpart KKKKK.</w:t>
      </w:r>
    </w:p>
    <w:p w:rsidR="008A2C2A" w:rsidRPr="008A2C2A" w:rsidRDefault="008A2C2A" w:rsidP="008A2C2A">
      <w:pPr>
        <w:pStyle w:val="NormalWeb"/>
        <w:rPr>
          <w:sz w:val="22"/>
          <w:szCs w:val="22"/>
        </w:rPr>
      </w:pPr>
      <w:r w:rsidRPr="008A2C2A">
        <w:rPr>
          <w:sz w:val="22"/>
          <w:szCs w:val="22"/>
        </w:rPr>
        <w:t>(91) ASTM D6751-11b, Standard Specification for Biodiesel Fuel Blend Stock (B100) for Middle Distillate Fuels, (Approved July 15, 2011), IBR approved for §§63.7575 and 63.11237.</w:t>
      </w:r>
    </w:p>
    <w:p w:rsidR="008A2C2A" w:rsidRPr="008A2C2A" w:rsidRDefault="008A2C2A" w:rsidP="008A2C2A">
      <w:pPr>
        <w:pStyle w:val="NormalWeb"/>
        <w:rPr>
          <w:sz w:val="22"/>
          <w:szCs w:val="22"/>
        </w:rPr>
      </w:pPr>
      <w:r w:rsidRPr="008A2C2A">
        <w:rPr>
          <w:sz w:val="22"/>
          <w:szCs w:val="22"/>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8A2C2A" w:rsidRPr="008A2C2A" w:rsidRDefault="008A2C2A" w:rsidP="008A2C2A">
      <w:pPr>
        <w:pStyle w:val="NormalWeb"/>
        <w:rPr>
          <w:sz w:val="22"/>
          <w:szCs w:val="22"/>
        </w:rPr>
      </w:pPr>
      <w:r w:rsidRPr="008A2C2A">
        <w:rPr>
          <w:sz w:val="22"/>
          <w:szCs w:val="22"/>
        </w:rPr>
        <w:t>(93) ASTM D6883-04, Standard Practice for Manual Sampling of Stationary Coal from Railroad Cars, Barges, Trucks, or Stockpiles, (Approved June 1, 2004), IBR approved for table 6 to subpart DDDDD.</w:t>
      </w:r>
    </w:p>
    <w:p w:rsidR="008A2C2A" w:rsidRPr="008A2C2A" w:rsidRDefault="008A2C2A" w:rsidP="008A2C2A">
      <w:pPr>
        <w:pStyle w:val="NormalWeb"/>
        <w:rPr>
          <w:sz w:val="22"/>
          <w:szCs w:val="22"/>
        </w:rPr>
      </w:pPr>
      <w:r w:rsidRPr="008A2C2A">
        <w:rPr>
          <w:sz w:val="22"/>
          <w:szCs w:val="22"/>
        </w:rPr>
        <w:t>(94) ASTM D7430-11ae1, Standard Practice for Mechanical Sampling of Coal, (Approved October 1, 2011), IBR approved for table 6 to subpart DDDDD.</w:t>
      </w:r>
    </w:p>
    <w:p w:rsidR="008A2C2A" w:rsidRPr="008A2C2A" w:rsidRDefault="008A2C2A" w:rsidP="008A2C2A">
      <w:pPr>
        <w:pStyle w:val="NormalWeb"/>
        <w:rPr>
          <w:sz w:val="22"/>
          <w:szCs w:val="22"/>
        </w:rPr>
      </w:pPr>
      <w:r w:rsidRPr="008A2C2A">
        <w:rPr>
          <w:sz w:val="22"/>
          <w:szCs w:val="22"/>
        </w:rPr>
        <w:t>(95) ASTM D7520-13, Standard Test Method for Determining the Opacity of a Plume in an Outdoor Ambient Atmosphere, approved December 1, 2013. IBR approved for §§63.1510(f), 63.1511(d), 63.1512(a), 63.1517(b) and 63.1625(b).</w:t>
      </w:r>
    </w:p>
    <w:p w:rsidR="008A2C2A" w:rsidRPr="008A2C2A" w:rsidRDefault="008A2C2A" w:rsidP="008A2C2A">
      <w:pPr>
        <w:pStyle w:val="NormalWeb"/>
        <w:rPr>
          <w:sz w:val="22"/>
          <w:szCs w:val="22"/>
        </w:rPr>
      </w:pPr>
      <w:r w:rsidRPr="008A2C2A">
        <w:rPr>
          <w:sz w:val="22"/>
          <w:szCs w:val="22"/>
        </w:rPr>
        <w:t>(96) ASTM D7520-16, Standard Test Method for Determining the Opacity of a Plume in the Outdoor Ambient Atmosphere, approved April 1, 2016, IBR approved for §§63.1625(b).</w:t>
      </w:r>
    </w:p>
    <w:p w:rsidR="008A2C2A" w:rsidRPr="008A2C2A" w:rsidRDefault="008A2C2A" w:rsidP="008A2C2A">
      <w:pPr>
        <w:pStyle w:val="NormalWeb"/>
        <w:rPr>
          <w:sz w:val="22"/>
          <w:szCs w:val="22"/>
        </w:rPr>
      </w:pPr>
      <w:r w:rsidRPr="008A2C2A">
        <w:rPr>
          <w:sz w:val="22"/>
          <w:szCs w:val="22"/>
        </w:rPr>
        <w:t>(97) ASTM E145-94 (Reapproved 2001), Standard Specification for Gravity-Convection and Forced-Ventilation Ovens, IBR approved for appendix A to subpart PPPP.</w:t>
      </w:r>
    </w:p>
    <w:p w:rsidR="008A2C2A" w:rsidRPr="008A2C2A" w:rsidRDefault="008A2C2A" w:rsidP="008A2C2A">
      <w:pPr>
        <w:pStyle w:val="NormalWeb"/>
        <w:rPr>
          <w:sz w:val="22"/>
          <w:szCs w:val="22"/>
        </w:rPr>
      </w:pPr>
      <w:r w:rsidRPr="008A2C2A">
        <w:rPr>
          <w:sz w:val="22"/>
          <w:szCs w:val="22"/>
        </w:rPr>
        <w:t>(98) ASTM E180-93, Standard Practice for Determining the Precision of ASTM Methods for Analysis and Testing of Industrial Chemicals, IBR approved for §63.786(b).</w:t>
      </w:r>
    </w:p>
    <w:p w:rsidR="008A2C2A" w:rsidRPr="008A2C2A" w:rsidRDefault="008A2C2A" w:rsidP="008A2C2A">
      <w:pPr>
        <w:pStyle w:val="NormalWeb"/>
        <w:rPr>
          <w:sz w:val="22"/>
          <w:szCs w:val="22"/>
        </w:rPr>
      </w:pPr>
      <w:r w:rsidRPr="008A2C2A">
        <w:rPr>
          <w:sz w:val="22"/>
          <w:szCs w:val="22"/>
        </w:rPr>
        <w:t>(99) ASTM E260-91, General Practice for Packed Column Gas Chromatography, IBR approved for §§63.750(b) and 63.786(b).</w:t>
      </w:r>
    </w:p>
    <w:p w:rsidR="008A2C2A" w:rsidRPr="008A2C2A" w:rsidRDefault="008A2C2A" w:rsidP="008A2C2A">
      <w:pPr>
        <w:pStyle w:val="NormalWeb"/>
        <w:rPr>
          <w:sz w:val="22"/>
          <w:szCs w:val="22"/>
        </w:rPr>
      </w:pPr>
      <w:r w:rsidRPr="008A2C2A">
        <w:rPr>
          <w:sz w:val="22"/>
          <w:szCs w:val="22"/>
        </w:rPr>
        <w:t>(100) ASTM E260-96, General Practice for Packed Column Gas Chromatography, IBR approved for §§63.750(b) and 63.786(b).</w:t>
      </w:r>
    </w:p>
    <w:p w:rsidR="008A2C2A" w:rsidRPr="008A2C2A" w:rsidRDefault="008A2C2A" w:rsidP="008A2C2A">
      <w:pPr>
        <w:pStyle w:val="NormalWeb"/>
        <w:rPr>
          <w:sz w:val="22"/>
          <w:szCs w:val="22"/>
        </w:rPr>
      </w:pPr>
      <w:r w:rsidRPr="008A2C2A">
        <w:rPr>
          <w:sz w:val="22"/>
          <w:szCs w:val="22"/>
        </w:rPr>
        <w:t>(101) ASTM E515-95 (Reapproved 2000), Standard Test Method for Leaks Using Bubble Emission Techniques, IBR approved for §63.425(i).</w:t>
      </w:r>
    </w:p>
    <w:p w:rsidR="008A2C2A" w:rsidRPr="008A2C2A" w:rsidRDefault="008A2C2A" w:rsidP="008A2C2A">
      <w:pPr>
        <w:pStyle w:val="NormalWeb"/>
        <w:rPr>
          <w:sz w:val="22"/>
          <w:szCs w:val="22"/>
        </w:rPr>
      </w:pPr>
      <w:r w:rsidRPr="008A2C2A">
        <w:rPr>
          <w:sz w:val="22"/>
          <w:szCs w:val="22"/>
        </w:rPr>
        <w:t>(102) ASTM E711-87 (Reapproved 2004), Standard Test Method for Gross Calorific Value of Refuse-Derived Fuel by the Bomb Calorimeter, (Approved August 28, 1987), IBR approved for table 6 to subpart DDDDD and table 5 to subpart JJJJJJ.</w:t>
      </w:r>
    </w:p>
    <w:p w:rsidR="008A2C2A" w:rsidRPr="008A2C2A" w:rsidRDefault="008A2C2A" w:rsidP="008A2C2A">
      <w:pPr>
        <w:pStyle w:val="NormalWeb"/>
        <w:rPr>
          <w:sz w:val="22"/>
          <w:szCs w:val="22"/>
        </w:rPr>
      </w:pPr>
      <w:r w:rsidRPr="008A2C2A">
        <w:rPr>
          <w:sz w:val="22"/>
          <w:szCs w:val="22"/>
        </w:rPr>
        <w:lastRenderedPageBreak/>
        <w:t>(103) ASTM E776-87 (Reapproved 2009), Standard Test Method for Forms of Chlorine in Refuse-Derived Fuel, (Approved July 1, 2009), IBR approved for table 6 to subpart DDDDD.</w:t>
      </w:r>
    </w:p>
    <w:p w:rsidR="008A2C2A" w:rsidRPr="008A2C2A" w:rsidRDefault="008A2C2A" w:rsidP="008A2C2A">
      <w:pPr>
        <w:pStyle w:val="NormalWeb"/>
        <w:rPr>
          <w:sz w:val="22"/>
          <w:szCs w:val="22"/>
        </w:rPr>
      </w:pPr>
      <w:r w:rsidRPr="008A2C2A">
        <w:rPr>
          <w:sz w:val="22"/>
          <w:szCs w:val="22"/>
        </w:rPr>
        <w:t>(104) ASTM E871-82 (Reapproved 2006), Standard Test Method for Moisture Analysis of Particulate Wood Fuels, (Approved November 1, 2006), IBR approved for table 6 to subpart DDDDD and table 5 to subpart JJJJJJ.</w:t>
      </w:r>
    </w:p>
    <w:p w:rsidR="008A2C2A" w:rsidRPr="008A2C2A" w:rsidRDefault="008A2C2A" w:rsidP="008A2C2A">
      <w:pPr>
        <w:pStyle w:val="NormalWeb"/>
        <w:rPr>
          <w:sz w:val="22"/>
          <w:szCs w:val="22"/>
        </w:rPr>
      </w:pPr>
      <w:r w:rsidRPr="008A2C2A">
        <w:rPr>
          <w:sz w:val="22"/>
          <w:szCs w:val="22"/>
        </w:rPr>
        <w:t>(105) ASTM UOP539-12, Refinery Gas Analysis by GC, Copyright 2012 (to UOP), IBR approved for §63.670(j).</w:t>
      </w:r>
    </w:p>
    <w:p w:rsidR="008A2C2A" w:rsidRPr="008A2C2A" w:rsidRDefault="008A2C2A" w:rsidP="008A2C2A">
      <w:pPr>
        <w:pStyle w:val="NormalWeb"/>
        <w:rPr>
          <w:sz w:val="22"/>
          <w:szCs w:val="22"/>
        </w:rPr>
      </w:pPr>
      <w:r w:rsidRPr="008A2C2A">
        <w:rPr>
          <w:sz w:val="22"/>
          <w:szCs w:val="22"/>
        </w:rPr>
        <w:t xml:space="preserve">(i) Bay Area Air Quality Management District (BAAQMD), 939 Ellis Street, San Francisco, California 94109, </w:t>
      </w:r>
      <w:r w:rsidRPr="008A2C2A">
        <w:rPr>
          <w:i/>
          <w:iCs/>
          <w:sz w:val="22"/>
          <w:szCs w:val="22"/>
        </w:rPr>
        <w:t>http://www.arb.ca.gov/DRDB/BA/CURHTML/ST/st30.pdf.</w:t>
      </w:r>
    </w:p>
    <w:p w:rsidR="008A2C2A" w:rsidRPr="008A2C2A" w:rsidRDefault="008A2C2A" w:rsidP="008A2C2A">
      <w:pPr>
        <w:pStyle w:val="NormalWeb"/>
        <w:rPr>
          <w:sz w:val="22"/>
          <w:szCs w:val="22"/>
        </w:rPr>
      </w:pPr>
      <w:r w:rsidRPr="008A2C2A">
        <w:rPr>
          <w:sz w:val="22"/>
          <w:szCs w:val="22"/>
        </w:rPr>
        <w:t>(1) “BAAQMD Source Test Procedure ST-30—Static Pressure Integrity Test, Underground Storage Tanks,” adopted November 30, 1983, and amended December 21, 1994, IBR approved for §63.11120(a).</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(j) British Standards Institute, 389 Chiswick High Road, London W4 4AL, United Kingdom.</w:t>
      </w:r>
    </w:p>
    <w:p w:rsidR="008A2C2A" w:rsidRPr="008A2C2A" w:rsidRDefault="008A2C2A" w:rsidP="008A2C2A">
      <w:pPr>
        <w:pStyle w:val="NormalWeb"/>
        <w:rPr>
          <w:sz w:val="22"/>
          <w:szCs w:val="22"/>
        </w:rPr>
      </w:pPr>
      <w:r w:rsidRPr="008A2C2A">
        <w:rPr>
          <w:sz w:val="22"/>
          <w:szCs w:val="22"/>
        </w:rPr>
        <w:t>(1) BS EN 1593:1999, Non-destructive Testing: Leak Testing—Bubble Emission Techniques, IBR approved for §63.425(i).</w:t>
      </w:r>
    </w:p>
    <w:p w:rsidR="008A2C2A" w:rsidRPr="008A2C2A" w:rsidRDefault="008A2C2A" w:rsidP="008A2C2A">
      <w:pPr>
        <w:pStyle w:val="NormalWeb"/>
        <w:rPr>
          <w:sz w:val="22"/>
          <w:szCs w:val="22"/>
        </w:rPr>
      </w:pPr>
      <w:r w:rsidRPr="008A2C2A">
        <w:rPr>
          <w:sz w:val="22"/>
          <w:szCs w:val="22"/>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8A2C2A" w:rsidRPr="008A2C2A" w:rsidRDefault="008A2C2A" w:rsidP="008A2C2A">
      <w:pPr>
        <w:pStyle w:val="NormalWeb"/>
        <w:rPr>
          <w:sz w:val="22"/>
          <w:szCs w:val="22"/>
        </w:rPr>
      </w:pPr>
      <w:r w:rsidRPr="008A2C2A">
        <w:rPr>
          <w:sz w:val="22"/>
          <w:szCs w:val="22"/>
        </w:rPr>
        <w:t xml:space="preserve">(k) California Air Resources Board (CARB), 1001 I Street, P.O. Box 2815, Sacramento, CA 95812-2815, Telephone (916) 327-0900, </w:t>
      </w:r>
      <w:r w:rsidRPr="008A2C2A">
        <w:rPr>
          <w:i/>
          <w:iCs/>
          <w:sz w:val="22"/>
          <w:szCs w:val="22"/>
        </w:rPr>
        <w:t>http://www.arb.ca.gov/</w:t>
      </w:r>
      <w:r w:rsidRPr="008A2C2A">
        <w:rPr>
          <w:sz w:val="22"/>
          <w:szCs w:val="22"/>
        </w:rPr>
        <w:t>.</w:t>
      </w:r>
    </w:p>
    <w:p w:rsidR="008A2C2A" w:rsidRPr="008A2C2A" w:rsidRDefault="008A2C2A" w:rsidP="008A2C2A">
      <w:pPr>
        <w:pStyle w:val="NormalWeb"/>
        <w:rPr>
          <w:sz w:val="22"/>
          <w:szCs w:val="22"/>
        </w:rPr>
      </w:pPr>
      <w:r w:rsidRPr="008A2C2A">
        <w:rPr>
          <w:sz w:val="22"/>
          <w:szCs w:val="22"/>
        </w:rPr>
        <w:t>(1) Method 428, “Determination Of Polychlorinated Dibenzo-P-Dioxin (PCDD), Polychlorinated Dibenzofuran (PCDF), and Polychlorinated Biphenyle Emissions from Stationary Sources,” amended September 12, 1990, IBR approved for §63.849(a)(13) and (14).</w:t>
      </w:r>
    </w:p>
    <w:p w:rsidR="008A2C2A" w:rsidRPr="008A2C2A" w:rsidRDefault="008A2C2A" w:rsidP="008A2C2A">
      <w:pPr>
        <w:pStyle w:val="NormalWeb"/>
        <w:rPr>
          <w:sz w:val="22"/>
          <w:szCs w:val="22"/>
        </w:rPr>
      </w:pPr>
      <w:r w:rsidRPr="008A2C2A">
        <w:rPr>
          <w:sz w:val="22"/>
          <w:szCs w:val="22"/>
        </w:rPr>
        <w:t>(2) Method 429, Determination of Polycyclic Aromatic Hydrocarbon (PAH) Emissions from Stationary Sources, Adopted September 12, 1989, Amended July 28, 1997, IBR approved for §63.1625(b).</w:t>
      </w:r>
    </w:p>
    <w:p w:rsidR="008A2C2A" w:rsidRPr="008A2C2A" w:rsidRDefault="008A2C2A" w:rsidP="008A2C2A">
      <w:pPr>
        <w:pStyle w:val="NormalWeb"/>
        <w:rPr>
          <w:sz w:val="22"/>
          <w:szCs w:val="22"/>
        </w:rPr>
      </w:pPr>
      <w:r w:rsidRPr="008A2C2A">
        <w:rPr>
          <w:sz w:val="22"/>
          <w:szCs w:val="22"/>
        </w:rPr>
        <w:t>(3) California Air Resources Board Vapor Recovery Test Procedure TP-201.1—“Volumetric Efficiency for Phase I Vapor Recovery Systems,” adopted April 12, 1996, and amended February 1, 2001 and October 8, 2003, IBR approved for §63.11120(b).</w:t>
      </w:r>
    </w:p>
    <w:p w:rsidR="008A2C2A" w:rsidRPr="008A2C2A" w:rsidRDefault="008A2C2A" w:rsidP="008A2C2A">
      <w:pPr>
        <w:pStyle w:val="NormalWeb"/>
        <w:rPr>
          <w:sz w:val="22"/>
          <w:szCs w:val="22"/>
        </w:rPr>
      </w:pPr>
      <w:r w:rsidRPr="008A2C2A">
        <w:rPr>
          <w:sz w:val="22"/>
          <w:szCs w:val="22"/>
        </w:rPr>
        <w:t>(4) California Air Resources Board Vapor Recovery Test Procedure TP-201.1E—“Leak Rate and Cracking Pressure of Pressure/Vacuum Vent Valves,” adopted October 8, 2003, IBR approved for §63.11120(a).</w:t>
      </w:r>
    </w:p>
    <w:p w:rsidR="008A2C2A" w:rsidRPr="008A2C2A" w:rsidRDefault="008A2C2A" w:rsidP="008A2C2A">
      <w:pPr>
        <w:pStyle w:val="NormalWeb"/>
        <w:rPr>
          <w:sz w:val="22"/>
          <w:szCs w:val="22"/>
        </w:rPr>
      </w:pPr>
      <w:r w:rsidRPr="008A2C2A">
        <w:rPr>
          <w:sz w:val="22"/>
          <w:szCs w:val="22"/>
        </w:rPr>
        <w:t>(5) California Air Resources Board Vapor Recovery Test Procedure TP-201.3—“Determination of 2-Inch WC Static Pressure Performance of Vapor Recovery Systems of Dispensing Facilities,” adopted April 12, 1996 and amended March 17, 1999, IBR approved for §63.11120(a).</w:t>
      </w:r>
    </w:p>
    <w:p w:rsidR="008A2C2A" w:rsidRPr="008A2C2A" w:rsidRDefault="008A2C2A" w:rsidP="008A2C2A">
      <w:pPr>
        <w:pStyle w:val="NormalWeb"/>
        <w:rPr>
          <w:sz w:val="22"/>
          <w:szCs w:val="22"/>
        </w:rPr>
      </w:pPr>
      <w:r w:rsidRPr="008A2C2A">
        <w:rPr>
          <w:sz w:val="22"/>
          <w:szCs w:val="22"/>
        </w:rPr>
        <w:t>(l) Environmental Protection Agency. Air and Radiation Docket and Information Center, 1200 Pennsylvania Avenue NW., Washington, DC 20460, telephone number (202) 566-1745.</w:t>
      </w:r>
    </w:p>
    <w:p w:rsidR="008A2C2A" w:rsidRPr="008A2C2A" w:rsidRDefault="008A2C2A" w:rsidP="008A2C2A">
      <w:pPr>
        <w:pStyle w:val="NormalWeb"/>
        <w:rPr>
          <w:sz w:val="22"/>
          <w:szCs w:val="22"/>
        </w:rPr>
      </w:pPr>
      <w:r w:rsidRPr="008A2C2A">
        <w:rPr>
          <w:sz w:val="22"/>
          <w:szCs w:val="22"/>
        </w:rPr>
        <w:lastRenderedPageBreak/>
        <w:t xml:space="preserve">(1) </w:t>
      </w:r>
      <w:r w:rsidRPr="008A2C2A">
        <w:rPr>
          <w:i/>
          <w:iCs/>
          <w:sz w:val="22"/>
          <w:szCs w:val="22"/>
        </w:rPr>
        <w:t>California Regulatory Requirements Applicable to the Air Toxics Program,</w:t>
      </w:r>
      <w:r w:rsidRPr="008A2C2A">
        <w:rPr>
          <w:sz w:val="22"/>
          <w:szCs w:val="22"/>
        </w:rPr>
        <w:t xml:space="preserve"> November 16, 2010, IBR approved for §63.99(a).</w:t>
      </w:r>
    </w:p>
    <w:p w:rsidR="008A2C2A" w:rsidRPr="008A2C2A" w:rsidRDefault="008A2C2A" w:rsidP="008A2C2A">
      <w:pPr>
        <w:pStyle w:val="NormalWeb"/>
        <w:rPr>
          <w:sz w:val="22"/>
          <w:szCs w:val="22"/>
        </w:rPr>
      </w:pPr>
      <w:r w:rsidRPr="008A2C2A">
        <w:rPr>
          <w:sz w:val="22"/>
          <w:szCs w:val="22"/>
        </w:rPr>
        <w:t xml:space="preserve">(2) New Jersey's </w:t>
      </w:r>
      <w:r w:rsidRPr="008A2C2A">
        <w:rPr>
          <w:i/>
          <w:iCs/>
          <w:sz w:val="22"/>
          <w:szCs w:val="22"/>
        </w:rPr>
        <w:t>Toxic Catastrophe Prevention Act Program,</w:t>
      </w:r>
      <w:r w:rsidRPr="008A2C2A">
        <w:rPr>
          <w:sz w:val="22"/>
          <w:szCs w:val="22"/>
        </w:rPr>
        <w:t xml:space="preserve"> (July 20, 1998), IBR approved for §63.99(a).</w:t>
      </w:r>
    </w:p>
    <w:p w:rsidR="008A2C2A" w:rsidRPr="008A2C2A" w:rsidRDefault="008A2C2A" w:rsidP="008A2C2A">
      <w:pPr>
        <w:pStyle w:val="NormalWeb"/>
        <w:rPr>
          <w:sz w:val="22"/>
          <w:szCs w:val="22"/>
        </w:rPr>
      </w:pPr>
      <w:r w:rsidRPr="008A2C2A">
        <w:rPr>
          <w:sz w:val="22"/>
          <w:szCs w:val="22"/>
        </w:rPr>
        <w:t>(3) Delaware Department of Natural Resources and Environmental Control, Division of Air and Waste Management, Accidental Release Prevention Regulation, sections 1 through 5 and sections 7 through 14, effective January 11, 1999, IBR approved for §63.99(a).</w:t>
      </w:r>
    </w:p>
    <w:p w:rsidR="008A2C2A" w:rsidRPr="008A2C2A" w:rsidRDefault="008A2C2A" w:rsidP="008A2C2A">
      <w:pPr>
        <w:pStyle w:val="NormalWeb"/>
        <w:rPr>
          <w:sz w:val="22"/>
          <w:szCs w:val="22"/>
        </w:rPr>
      </w:pPr>
      <w:r w:rsidRPr="008A2C2A">
        <w:rPr>
          <w:sz w:val="22"/>
          <w:szCs w:val="22"/>
        </w:rPr>
        <w:t>(4) State of Delaware Regulations Governing the Control of Air Pollution (October 2000), IBR approved for §63.99(a).</w:t>
      </w:r>
    </w:p>
    <w:p w:rsidR="008A2C2A" w:rsidRPr="008A2C2A" w:rsidRDefault="008A2C2A" w:rsidP="008A2C2A">
      <w:pPr>
        <w:pStyle w:val="NormalWeb"/>
        <w:rPr>
          <w:sz w:val="22"/>
          <w:szCs w:val="22"/>
        </w:rPr>
      </w:pPr>
      <w:r w:rsidRPr="008A2C2A">
        <w:rPr>
          <w:sz w:val="22"/>
          <w:szCs w:val="22"/>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8A2C2A" w:rsidRPr="008A2C2A" w:rsidRDefault="008A2C2A" w:rsidP="008A2C2A">
      <w:pPr>
        <w:pStyle w:val="NormalWeb"/>
        <w:rPr>
          <w:sz w:val="22"/>
          <w:szCs w:val="22"/>
        </w:rPr>
      </w:pPr>
      <w:r w:rsidRPr="008A2C2A">
        <w:rPr>
          <w:sz w:val="22"/>
          <w:szCs w:val="22"/>
        </w:rPr>
        <w:t>(6)(i) New Hampshire Regulations Applicable to Hazardous Air Pollutants, March, 2003. IBR approved for §63.99(a).</w:t>
      </w:r>
    </w:p>
    <w:p w:rsidR="008A2C2A" w:rsidRPr="008A2C2A" w:rsidRDefault="008A2C2A" w:rsidP="008A2C2A">
      <w:pPr>
        <w:pStyle w:val="NormalWeb"/>
        <w:rPr>
          <w:sz w:val="22"/>
          <w:szCs w:val="22"/>
        </w:rPr>
      </w:pPr>
      <w:r w:rsidRPr="008A2C2A">
        <w:rPr>
          <w:sz w:val="22"/>
          <w:szCs w:val="22"/>
        </w:rPr>
        <w:t>(ii) New Hampshire Regulations Applicable to Hazardous Air Pollutants, September 2006. IBR approved for §63.99(a).</w:t>
      </w:r>
    </w:p>
    <w:p w:rsidR="008A2C2A" w:rsidRPr="008A2C2A" w:rsidRDefault="008A2C2A" w:rsidP="008A2C2A">
      <w:pPr>
        <w:pStyle w:val="NormalWeb"/>
        <w:rPr>
          <w:sz w:val="22"/>
          <w:szCs w:val="22"/>
        </w:rPr>
      </w:pPr>
      <w:r w:rsidRPr="008A2C2A">
        <w:rPr>
          <w:sz w:val="22"/>
          <w:szCs w:val="22"/>
        </w:rPr>
        <w:t>(7) Maine Department of Environmental Protection regulations at Chapter 125, Perchloroethylene Dry Cleaner Regulation, effective as of June 2, 1991, last amended on June 24, 2009. IBR approved for §63.99(a).</w:t>
      </w:r>
    </w:p>
    <w:p w:rsidR="008A2C2A" w:rsidRPr="008A2C2A" w:rsidRDefault="008A2C2A" w:rsidP="008A2C2A">
      <w:pPr>
        <w:pStyle w:val="NormalWeb"/>
        <w:rPr>
          <w:sz w:val="22"/>
          <w:szCs w:val="22"/>
        </w:rPr>
      </w:pPr>
      <w:r w:rsidRPr="008A2C2A">
        <w:rPr>
          <w:sz w:val="22"/>
          <w:szCs w:val="22"/>
        </w:rPr>
        <w:t>(8) California South Coast Air Quality Management District's “Spray Equipment Transfer Efficiency Test Procedure for Equipment User, May 24, 1989,” IBR approved for §§63.11173(e) and 63.11516(d).</w:t>
      </w:r>
    </w:p>
    <w:p w:rsidR="008A2C2A" w:rsidRPr="008A2C2A" w:rsidRDefault="008A2C2A" w:rsidP="008A2C2A">
      <w:pPr>
        <w:pStyle w:val="NormalWeb"/>
        <w:rPr>
          <w:sz w:val="22"/>
          <w:szCs w:val="22"/>
        </w:rPr>
      </w:pPr>
      <w:r w:rsidRPr="008A2C2A">
        <w:rPr>
          <w:sz w:val="22"/>
          <w:szCs w:val="22"/>
        </w:rPr>
        <w:t>(9) California South Coast Air Quality Management District's “Guidelines for Demonstrating Equivalency with District Approved Transfer Efficient Spray Guns, September 26, 2002,” Revision 0, IBR approved for §§63.11173(e) and 63.11516(d).</w:t>
      </w:r>
    </w:p>
    <w:p w:rsidR="008A2C2A" w:rsidRPr="008A2C2A" w:rsidRDefault="008A2C2A" w:rsidP="008A2C2A">
      <w:pPr>
        <w:pStyle w:val="NormalWeb"/>
        <w:rPr>
          <w:sz w:val="22"/>
          <w:szCs w:val="22"/>
        </w:rPr>
      </w:pPr>
      <w:r w:rsidRPr="008A2C2A">
        <w:rPr>
          <w:sz w:val="22"/>
          <w:szCs w:val="22"/>
        </w:rPr>
        <w:t>(10) Rhode Island Department of Environmental Management regulations at Air Pollution Control Regulation No. 36, Control of Emissions from Organic Solvent Cleaning, effective April 8, 1996, last amended October 9, 2008, IBR approved for §63.99(a).</w:t>
      </w:r>
    </w:p>
    <w:p w:rsidR="008A2C2A" w:rsidRPr="008A2C2A" w:rsidRDefault="008A2C2A" w:rsidP="008A2C2A">
      <w:pPr>
        <w:pStyle w:val="NormalWeb"/>
        <w:rPr>
          <w:sz w:val="22"/>
          <w:szCs w:val="22"/>
        </w:rPr>
      </w:pPr>
      <w:r w:rsidRPr="008A2C2A">
        <w:rPr>
          <w:sz w:val="22"/>
          <w:szCs w:val="22"/>
        </w:rPr>
        <w:t>(11) Rhode Island Air Pollution Control, General Definitions Regulation, effective July 19, 2007, last amended October 9, 2008. IBR approved for §63.99(a).</w:t>
      </w:r>
    </w:p>
    <w:p w:rsidR="008A2C2A" w:rsidRPr="008A2C2A" w:rsidRDefault="008A2C2A" w:rsidP="008A2C2A">
      <w:pPr>
        <w:pStyle w:val="NormalWeb"/>
        <w:rPr>
          <w:sz w:val="22"/>
          <w:szCs w:val="22"/>
        </w:rPr>
      </w:pPr>
      <w:r w:rsidRPr="008A2C2A">
        <w:rPr>
          <w:sz w:val="22"/>
          <w:szCs w:val="22"/>
        </w:rPr>
        <w:t xml:space="preserve">(12) Alaska Statute 42.45.045. Renewable energy grant fund and recommendation program, available at </w:t>
      </w:r>
      <w:r w:rsidRPr="008A2C2A">
        <w:rPr>
          <w:i/>
          <w:iCs/>
          <w:sz w:val="22"/>
          <w:szCs w:val="22"/>
        </w:rPr>
        <w:t>http://www.legis.state.ak.us/basis/folio.asp</w:t>
      </w:r>
      <w:r w:rsidRPr="008A2C2A">
        <w:rPr>
          <w:sz w:val="22"/>
          <w:szCs w:val="22"/>
        </w:rPr>
        <w:t>, IBR approved for §63.6675.</w:t>
      </w:r>
    </w:p>
    <w:p w:rsidR="008A2C2A" w:rsidRPr="008A2C2A" w:rsidRDefault="008A2C2A" w:rsidP="008A2C2A">
      <w:pPr>
        <w:pStyle w:val="NormalWeb"/>
        <w:rPr>
          <w:sz w:val="22"/>
          <w:szCs w:val="22"/>
        </w:rPr>
      </w:pPr>
      <w:r w:rsidRPr="008A2C2A">
        <w:rPr>
          <w:sz w:val="22"/>
          <w:szCs w:val="22"/>
        </w:rPr>
        <w:t>(13) Vermont Air Pollution Control Regulations, Chapter 5, Air Pollution Control, section 5-253.11, Perchloroethylene Dry Cleaning, effective as of December 15, 2016. Incorporation by reference approved for §63.99(a).</w:t>
      </w:r>
    </w:p>
    <w:p w:rsidR="008A2C2A" w:rsidRPr="008A2C2A" w:rsidRDefault="008A2C2A" w:rsidP="008A2C2A">
      <w:pPr>
        <w:pStyle w:val="NormalWeb"/>
        <w:rPr>
          <w:sz w:val="22"/>
          <w:szCs w:val="22"/>
        </w:rPr>
      </w:pPr>
      <w:r w:rsidRPr="008A2C2A">
        <w:rPr>
          <w:sz w:val="22"/>
          <w:szCs w:val="22"/>
        </w:rPr>
        <w:t xml:space="preserve">(m) U.S. Environmental Protection Agency, 1200 Pennsylvania Avenue NW., Washington, DC 20460, (202) 272-0167, </w:t>
      </w:r>
      <w:r w:rsidRPr="008A2C2A">
        <w:rPr>
          <w:i/>
          <w:iCs/>
          <w:sz w:val="22"/>
          <w:szCs w:val="22"/>
        </w:rPr>
        <w:t>http://www.epa.gov.</w:t>
      </w:r>
    </w:p>
    <w:p w:rsidR="008A2C2A" w:rsidRPr="008A2C2A" w:rsidRDefault="008A2C2A" w:rsidP="008A2C2A">
      <w:pPr>
        <w:pStyle w:val="NormalWeb"/>
        <w:rPr>
          <w:sz w:val="22"/>
          <w:szCs w:val="22"/>
        </w:rPr>
      </w:pPr>
      <w:r w:rsidRPr="008A2C2A">
        <w:rPr>
          <w:sz w:val="22"/>
          <w:szCs w:val="22"/>
        </w:rPr>
        <w:lastRenderedPageBreak/>
        <w:t>(1) EPA-453/R-01-005, National Emission Standards for Hazardous Air Pollutants (NESHAP) for Integrated Iron and Steel Plants—Background Information for Proposed Standards, Final Report, January 2001, IBR approved for §63.7491(g).</w:t>
      </w:r>
    </w:p>
    <w:p w:rsidR="008A2C2A" w:rsidRPr="008A2C2A" w:rsidRDefault="008A2C2A" w:rsidP="008A2C2A">
      <w:pPr>
        <w:pStyle w:val="NormalWeb"/>
        <w:rPr>
          <w:sz w:val="22"/>
          <w:szCs w:val="22"/>
        </w:rPr>
      </w:pPr>
      <w:r w:rsidRPr="008A2C2A">
        <w:rPr>
          <w:sz w:val="22"/>
          <w:szCs w:val="22"/>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8A2C2A" w:rsidRPr="008A2C2A" w:rsidRDefault="008A2C2A" w:rsidP="008A2C2A">
      <w:pPr>
        <w:pStyle w:val="NormalWeb"/>
        <w:rPr>
          <w:sz w:val="22"/>
          <w:szCs w:val="22"/>
        </w:rPr>
      </w:pPr>
      <w:r w:rsidRPr="008A2C2A">
        <w:rPr>
          <w:sz w:val="22"/>
          <w:szCs w:val="22"/>
        </w:rPr>
        <w:t xml:space="preserve">(3) EPA-454/R-98-015, Office of Air Quality Planning and Standards (OAQPS), Fabric Filter Bag Leak Detection Guidance, September 1997, </w:t>
      </w:r>
      <w:r w:rsidRPr="008A2C2A">
        <w:rPr>
          <w:i/>
          <w:iCs/>
          <w:sz w:val="22"/>
          <w:szCs w:val="22"/>
        </w:rPr>
        <w:t>https://nepis.epa.gov/Exe/ZyPDF.cgi?Dockey=2000D5T6.PDF,</w:t>
      </w:r>
      <w:r w:rsidRPr="008A2C2A">
        <w:rPr>
          <w:sz w:val="22"/>
          <w:szCs w:val="22"/>
        </w:rPr>
        <w:t xml:space="preserve"> IBR approved for §§63.548(e), 63.864(e), 63.7525(j), 63.8450(e), 63.8600(e), and 63.11224(f).</w:t>
      </w:r>
    </w:p>
    <w:p w:rsidR="008A2C2A" w:rsidRPr="008A2C2A" w:rsidRDefault="008A2C2A" w:rsidP="008A2C2A">
      <w:pPr>
        <w:pStyle w:val="NormalWeb"/>
        <w:rPr>
          <w:sz w:val="22"/>
          <w:szCs w:val="22"/>
        </w:rPr>
      </w:pPr>
      <w:r w:rsidRPr="008A2C2A">
        <w:rPr>
          <w:sz w:val="22"/>
          <w:szCs w:val="22"/>
        </w:rPr>
        <w:t>(4) EPA-454/R-99-005, Office of Air Quality Planning and Standards (OAQPS), Meteorological Monitoring Guidance for Regulatory Modeling Applications, February 2000, IBR approved for appendix A to this part: Method 325A.</w:t>
      </w:r>
    </w:p>
    <w:p w:rsidR="008A2C2A" w:rsidRPr="008A2C2A" w:rsidRDefault="008A2C2A" w:rsidP="008A2C2A">
      <w:pPr>
        <w:pStyle w:val="NormalWeb"/>
        <w:rPr>
          <w:sz w:val="22"/>
          <w:szCs w:val="22"/>
        </w:rPr>
      </w:pPr>
      <w:r w:rsidRPr="008A2C2A">
        <w:rPr>
          <w:sz w:val="22"/>
          <w:szCs w:val="22"/>
        </w:rPr>
        <w:t>(5) EPA/600/R-12/531, EPA Traceability Protocol for Assay and Certification of Gaseous Calibration Standards, May 2012, IBR approved for §63.2163(b).</w:t>
      </w:r>
    </w:p>
    <w:p w:rsidR="008A2C2A" w:rsidRPr="008A2C2A" w:rsidRDefault="008A2C2A" w:rsidP="008A2C2A">
      <w:pPr>
        <w:pStyle w:val="NormalWeb"/>
        <w:rPr>
          <w:sz w:val="22"/>
          <w:szCs w:val="22"/>
        </w:rPr>
      </w:pPr>
      <w:r w:rsidRPr="008A2C2A">
        <w:rPr>
          <w:sz w:val="22"/>
          <w:szCs w:val="22"/>
        </w:rPr>
        <w:t>(6) EPA-625/3-89-016, Interim Procedures for Estimating Risks Associated with Exposures to Mixtures of Chlorinated Dibenzo-p-Dioxins and -Dibenzofurans (CDDs and CDFs) and 1989 Update, March 1989. IBR approved for §63.1513(d).</w:t>
      </w:r>
    </w:p>
    <w:p w:rsidR="008A2C2A" w:rsidRPr="008A2C2A" w:rsidRDefault="008A2C2A" w:rsidP="008A2C2A">
      <w:pPr>
        <w:pStyle w:val="NormalWeb"/>
        <w:rPr>
          <w:sz w:val="22"/>
          <w:szCs w:val="22"/>
        </w:rPr>
      </w:pPr>
      <w:r w:rsidRPr="008A2C2A">
        <w:rPr>
          <w:sz w:val="22"/>
          <w:szCs w:val="22"/>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8A2C2A" w:rsidRPr="008A2C2A" w:rsidRDefault="008A2C2A" w:rsidP="008A2C2A">
      <w:pPr>
        <w:pStyle w:val="NormalWeb"/>
        <w:rPr>
          <w:sz w:val="22"/>
          <w:szCs w:val="22"/>
        </w:rPr>
      </w:pPr>
      <w:r w:rsidRPr="008A2C2A">
        <w:rPr>
          <w:sz w:val="22"/>
          <w:szCs w:val="22"/>
        </w:rPr>
        <w:t>(8)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8A2C2A" w:rsidRPr="008A2C2A" w:rsidRDefault="008A2C2A" w:rsidP="008A2C2A">
      <w:pPr>
        <w:pStyle w:val="NormalWeb"/>
        <w:rPr>
          <w:sz w:val="22"/>
          <w:szCs w:val="22"/>
        </w:rPr>
      </w:pPr>
      <w:r w:rsidRPr="008A2C2A">
        <w:rPr>
          <w:sz w:val="22"/>
          <w:szCs w:val="22"/>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8A2C2A" w:rsidRPr="008A2C2A" w:rsidRDefault="008A2C2A" w:rsidP="008A2C2A">
      <w:pPr>
        <w:pStyle w:val="NormalWeb"/>
        <w:rPr>
          <w:sz w:val="22"/>
          <w:szCs w:val="22"/>
        </w:rPr>
      </w:pPr>
      <w:r w:rsidRPr="008A2C2A">
        <w:rPr>
          <w:sz w:val="22"/>
          <w:szCs w:val="22"/>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8A2C2A" w:rsidRPr="008A2C2A" w:rsidRDefault="008A2C2A" w:rsidP="008A2C2A">
      <w:pPr>
        <w:pStyle w:val="NormalWeb"/>
        <w:rPr>
          <w:sz w:val="22"/>
          <w:szCs w:val="22"/>
        </w:rPr>
      </w:pPr>
      <w:r w:rsidRPr="008A2C2A">
        <w:rPr>
          <w:sz w:val="22"/>
          <w:szCs w:val="22"/>
        </w:rPr>
        <w:t>(11) SW-846-8015C, Nonhalogenated Organics by Gas Chromatography, Revision 3, February 2007, in EPA Publication No. SW-846, Test Methods for Evaluating Solid Waste, Physical/Chemical Methods, Third Edition, IBR approved for §§63.11960, 63.11980, and table 10 to subpart HHHHHHH.</w:t>
      </w:r>
    </w:p>
    <w:p w:rsidR="008A2C2A" w:rsidRPr="008A2C2A" w:rsidRDefault="008A2C2A" w:rsidP="008A2C2A">
      <w:pPr>
        <w:pStyle w:val="NormalWeb"/>
        <w:rPr>
          <w:sz w:val="22"/>
          <w:szCs w:val="22"/>
        </w:rPr>
      </w:pPr>
      <w:r w:rsidRPr="008A2C2A">
        <w:rPr>
          <w:sz w:val="22"/>
          <w:szCs w:val="22"/>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8A2C2A" w:rsidRPr="008A2C2A" w:rsidRDefault="008A2C2A" w:rsidP="008A2C2A">
      <w:pPr>
        <w:pStyle w:val="NormalWeb"/>
        <w:rPr>
          <w:sz w:val="22"/>
          <w:szCs w:val="22"/>
        </w:rPr>
      </w:pPr>
      <w:r w:rsidRPr="008A2C2A">
        <w:rPr>
          <w:sz w:val="22"/>
          <w:szCs w:val="22"/>
        </w:rPr>
        <w:lastRenderedPageBreak/>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8A2C2A" w:rsidRPr="008A2C2A" w:rsidRDefault="008A2C2A" w:rsidP="008A2C2A">
      <w:pPr>
        <w:pStyle w:val="NormalWeb"/>
        <w:rPr>
          <w:sz w:val="22"/>
          <w:szCs w:val="22"/>
        </w:rPr>
      </w:pPr>
      <w:r w:rsidRPr="008A2C2A">
        <w:rPr>
          <w:sz w:val="22"/>
          <w:szCs w:val="22"/>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8A2C2A" w:rsidRPr="008A2C2A" w:rsidRDefault="008A2C2A" w:rsidP="008A2C2A">
      <w:pPr>
        <w:pStyle w:val="NormalWeb"/>
        <w:rPr>
          <w:sz w:val="22"/>
          <w:szCs w:val="22"/>
        </w:rPr>
      </w:pPr>
      <w:r w:rsidRPr="008A2C2A">
        <w:rPr>
          <w:sz w:val="22"/>
          <w:szCs w:val="22"/>
        </w:rPr>
        <w:t>(15) SW-846-5050, Bomb Preparation Method for Solid Waste, Revision 0, September 1994,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(16) SW-846-6010C, Inductively Coupled Plasma-Atomic Emission Spectrometry, Revision 3, February 2007,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(17) SW-846-6020A, Inductively Coupled Plasma-Mass Spectrometry, Revision 1, February 2007,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(18) SW-846-7060A, Arsenic (Atomic Absorption, Furnace Technique), Revision 1, September 1994,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(19) SW-846-7740, Selenium (Atomic Absorption, Furnace Technique), Revision 0, September 1986,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(20) SW-846-9056, Determination of Inorganic Anions by Ion Chromatography, Revision 1, February 2007,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(22) SW-846-9250, Chloride (Colorimetric, Automated Ferricyanide AAI), Revision 0, September 1986, in EPA Publication No. SW-846, Test Methods for Evaluating Solid Waste, Physical/Chemical Methods, Third Edition, IBR approved for table 6 to subpart DDDDD.</w:t>
      </w:r>
    </w:p>
    <w:p w:rsidR="008A2C2A" w:rsidRPr="008A2C2A" w:rsidRDefault="008A2C2A" w:rsidP="008A2C2A">
      <w:pPr>
        <w:pStyle w:val="NormalWeb"/>
        <w:rPr>
          <w:sz w:val="22"/>
          <w:szCs w:val="22"/>
        </w:rPr>
      </w:pPr>
      <w:r w:rsidRPr="008A2C2A">
        <w:rPr>
          <w:sz w:val="22"/>
          <w:szCs w:val="22"/>
        </w:rPr>
        <w:t>(23) Method 200.8, Determination of Trace Elements in Waters and Wastes by Inductively Coupled Plasma—Mass Spectrometry, Revision 5.4, 1994, IBR approved for table 6 to subpart DDDDD.</w:t>
      </w:r>
    </w:p>
    <w:p w:rsidR="008A2C2A" w:rsidRPr="008A2C2A" w:rsidRDefault="008A2C2A" w:rsidP="008A2C2A">
      <w:pPr>
        <w:pStyle w:val="NormalWeb"/>
        <w:rPr>
          <w:sz w:val="22"/>
          <w:szCs w:val="22"/>
        </w:rPr>
      </w:pPr>
      <w:r w:rsidRPr="008A2C2A">
        <w:rPr>
          <w:sz w:val="22"/>
          <w:szCs w:val="22"/>
        </w:rPr>
        <w:t>(24) Method 1631 Revision E, Mercury in Water by Oxidation, Purge and Trap, and Cold Vapor Atomic Absorption Fluorescence Spectrometry, Revision E, EPA-821-R-02-019, August 2002, IBR approved for table 6 to subpart DDDDD.</w:t>
      </w:r>
    </w:p>
    <w:p w:rsidR="008A2C2A" w:rsidRPr="008A2C2A" w:rsidRDefault="008A2C2A" w:rsidP="008A2C2A">
      <w:pPr>
        <w:pStyle w:val="NormalWeb"/>
        <w:rPr>
          <w:sz w:val="22"/>
          <w:szCs w:val="22"/>
        </w:rPr>
      </w:pPr>
      <w:r w:rsidRPr="008A2C2A">
        <w:rPr>
          <w:sz w:val="22"/>
          <w:szCs w:val="22"/>
        </w:rPr>
        <w:lastRenderedPageBreak/>
        <w:t xml:space="preserve">(n) International Standards Organization (ISO), 1, ch. de la Voie-Creuse, Case postale 56, CH-1211 Geneva 20, Switzerland, + 41 22 749 01 11, </w:t>
      </w:r>
      <w:r w:rsidRPr="008A2C2A">
        <w:rPr>
          <w:i/>
          <w:iCs/>
          <w:sz w:val="22"/>
          <w:szCs w:val="22"/>
        </w:rPr>
        <w:t>http://www.iso.org/iso/home.htm.</w:t>
      </w:r>
    </w:p>
    <w:p w:rsidR="008A2C2A" w:rsidRPr="008A2C2A" w:rsidRDefault="008A2C2A" w:rsidP="008A2C2A">
      <w:pPr>
        <w:pStyle w:val="NormalWeb"/>
        <w:rPr>
          <w:sz w:val="22"/>
          <w:szCs w:val="22"/>
        </w:rPr>
      </w:pPr>
      <w:r w:rsidRPr="008A2C2A">
        <w:rPr>
          <w:sz w:val="22"/>
          <w:szCs w:val="22"/>
        </w:rPr>
        <w:t>(1) ISO 6978-1:2003(E), Natural Gas—Determination of Mercury—Part 1: Sampling of Mercury by Chemisorption on Iodine, First edition, October 15, 2003, IBR approved for table 6 to subpart DDDDD.</w:t>
      </w:r>
    </w:p>
    <w:p w:rsidR="008A2C2A" w:rsidRPr="008A2C2A" w:rsidRDefault="008A2C2A" w:rsidP="008A2C2A">
      <w:pPr>
        <w:pStyle w:val="NormalWeb"/>
        <w:rPr>
          <w:sz w:val="22"/>
          <w:szCs w:val="22"/>
        </w:rPr>
      </w:pPr>
      <w:r w:rsidRPr="008A2C2A">
        <w:rPr>
          <w:sz w:val="22"/>
          <w:szCs w:val="22"/>
        </w:rPr>
        <w:t>(2) ISO 6978-2:2003(E), Natural gas—Determination of Mercury—Part 2: Sampling of Mercury by Amalgamation on Gold/Platinum Alloy, First edition, October 15, 2003, IBR approved for table 6 to subpart DDDDD.</w:t>
      </w:r>
    </w:p>
    <w:p w:rsidR="008A2C2A" w:rsidRPr="008A2C2A" w:rsidRDefault="008A2C2A" w:rsidP="008A2C2A">
      <w:pPr>
        <w:pStyle w:val="NormalWeb"/>
        <w:rPr>
          <w:sz w:val="22"/>
          <w:szCs w:val="22"/>
        </w:rPr>
      </w:pPr>
      <w:r w:rsidRPr="008A2C2A">
        <w:rPr>
          <w:sz w:val="22"/>
          <w:szCs w:val="22"/>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8A2C2A" w:rsidRPr="008A2C2A" w:rsidRDefault="008A2C2A" w:rsidP="008A2C2A">
      <w:pPr>
        <w:pStyle w:val="NormalWeb"/>
        <w:rPr>
          <w:sz w:val="22"/>
          <w:szCs w:val="22"/>
        </w:rPr>
      </w:pPr>
      <w:r w:rsidRPr="008A2C2A">
        <w:rPr>
          <w:sz w:val="22"/>
          <w:szCs w:val="22"/>
        </w:rPr>
        <w:t xml:space="preserve">(o) National Council of the Paper Industry for Air and Stream Improvement, Inc. (NCASI), P.O. Box 133318, Research Triangle Park, NC 27709-3318 or at </w:t>
      </w:r>
      <w:r w:rsidRPr="008A2C2A">
        <w:rPr>
          <w:i/>
          <w:iCs/>
          <w:sz w:val="22"/>
          <w:szCs w:val="22"/>
        </w:rPr>
        <w:t>http://www.ncasi.org.</w:t>
      </w:r>
    </w:p>
    <w:p w:rsidR="008A2C2A" w:rsidRPr="008A2C2A" w:rsidRDefault="008A2C2A" w:rsidP="008A2C2A">
      <w:pPr>
        <w:pStyle w:val="NormalWeb"/>
        <w:rPr>
          <w:sz w:val="22"/>
          <w:szCs w:val="22"/>
        </w:rPr>
      </w:pPr>
      <w:r w:rsidRPr="008A2C2A">
        <w:rPr>
          <w:sz w:val="22"/>
          <w:szCs w:val="22"/>
        </w:rPr>
        <w:t>(1) NCASI Method DI/MEOH-94.03, Methanol in Process Liquids and Wastewaters by GC/FID, Issued May 2000, IBR approved for §§63.457 and 63.459.</w:t>
      </w:r>
    </w:p>
    <w:p w:rsidR="008A2C2A" w:rsidRPr="008A2C2A" w:rsidRDefault="008A2C2A" w:rsidP="008A2C2A">
      <w:pPr>
        <w:pStyle w:val="NormalWeb"/>
        <w:rPr>
          <w:sz w:val="22"/>
          <w:szCs w:val="22"/>
        </w:rPr>
      </w:pPr>
      <w:r w:rsidRPr="008A2C2A">
        <w:rPr>
          <w:sz w:val="22"/>
          <w:szCs w:val="22"/>
        </w:rPr>
        <w:t>(2) NCASI Method CI/WP-98.01, Chilled Impinger Method For Use At Wood Products Mills to Measure Formaldehyde, Methanol, and Phenol, 1998, Methods Manual, IBR approved for table 4 to subpart DDDD.</w:t>
      </w:r>
    </w:p>
    <w:p w:rsidR="008A2C2A" w:rsidRPr="008A2C2A" w:rsidRDefault="008A2C2A" w:rsidP="008A2C2A">
      <w:pPr>
        <w:pStyle w:val="NormalWeb"/>
        <w:rPr>
          <w:sz w:val="22"/>
          <w:szCs w:val="22"/>
        </w:rPr>
      </w:pPr>
      <w:r w:rsidRPr="008A2C2A">
        <w:rPr>
          <w:sz w:val="22"/>
          <w:szCs w:val="22"/>
        </w:rPr>
        <w:t>(3) NCASI Method DI/HAPS-99.01, Selected HAPs In Condensates by GC/FID, Issued February 2000, IBR approved for §63.459(b).</w:t>
      </w:r>
    </w:p>
    <w:p w:rsidR="008A2C2A" w:rsidRPr="008A2C2A" w:rsidRDefault="008A2C2A" w:rsidP="008A2C2A">
      <w:pPr>
        <w:pStyle w:val="NormalWeb"/>
        <w:rPr>
          <w:sz w:val="22"/>
          <w:szCs w:val="22"/>
        </w:rPr>
      </w:pPr>
      <w:r w:rsidRPr="008A2C2A">
        <w:rPr>
          <w:sz w:val="22"/>
          <w:szCs w:val="22"/>
        </w:rPr>
        <w:t>(4) NCASI Method IM/CAN/WP-99.02, Impinger/Canister Source Sampling Method for Selected HAPs and Other Compounds at Wood Products Facilities, January 2004, Methods Manual, IBR approved for table 4 to subpart DDDD.</w:t>
      </w:r>
    </w:p>
    <w:p w:rsidR="008A2C2A" w:rsidRPr="008A2C2A" w:rsidRDefault="008A2C2A" w:rsidP="008A2C2A">
      <w:pPr>
        <w:pStyle w:val="NormalWeb"/>
        <w:rPr>
          <w:sz w:val="22"/>
          <w:szCs w:val="22"/>
        </w:rPr>
      </w:pPr>
      <w:r w:rsidRPr="008A2C2A">
        <w:rPr>
          <w:sz w:val="22"/>
          <w:szCs w:val="22"/>
        </w:rPr>
        <w:t>(5) NCASI Method ISS/FP A105.01, Impinger Source Sampling Method for Selected Aldehydes, Ketones, and Polar Compounds, December 2005, Methods Manual, IBR approved for table 4 to subpart DDDD.</w:t>
      </w:r>
    </w:p>
    <w:p w:rsidR="008A2C2A" w:rsidRPr="008A2C2A" w:rsidRDefault="008A2C2A" w:rsidP="008A2C2A">
      <w:pPr>
        <w:pStyle w:val="NormalWeb"/>
        <w:rPr>
          <w:sz w:val="22"/>
          <w:szCs w:val="22"/>
        </w:rPr>
      </w:pPr>
      <w:r w:rsidRPr="008A2C2A">
        <w:rPr>
          <w:sz w:val="22"/>
          <w:szCs w:val="22"/>
        </w:rPr>
        <w:t>(p) National Technical Information Service (NTIS), 5285 Port Royal Road, Springfield, VA 22161, (703) 605-6000 or (800) 553-6847; or for purchase from the Superintendent of Documents, U.S. Government Printing Office, Washington, DC 20402, (202) 512-1800.</w:t>
      </w:r>
    </w:p>
    <w:p w:rsidR="008A2C2A" w:rsidRPr="008A2C2A" w:rsidRDefault="008A2C2A" w:rsidP="008A2C2A">
      <w:pPr>
        <w:pStyle w:val="NormalWeb"/>
        <w:rPr>
          <w:sz w:val="22"/>
          <w:szCs w:val="22"/>
        </w:rPr>
      </w:pPr>
      <w:r w:rsidRPr="008A2C2A">
        <w:rPr>
          <w:sz w:val="22"/>
          <w:szCs w:val="22"/>
        </w:rPr>
        <w:t>(1) Handbook 44, Specificiations, Tolerances, and Other Technical Requirements for Weighing and Measuring Devices 1998, IBR approved for §63.1303(e).</w:t>
      </w:r>
    </w:p>
    <w:p w:rsidR="008A2C2A" w:rsidRPr="008A2C2A" w:rsidRDefault="008A2C2A" w:rsidP="008A2C2A">
      <w:pPr>
        <w:pStyle w:val="NormalWeb"/>
        <w:rPr>
          <w:sz w:val="22"/>
          <w:szCs w:val="22"/>
        </w:rPr>
      </w:pPr>
      <w:r w:rsidRPr="008A2C2A">
        <w:rPr>
          <w:sz w:val="22"/>
          <w:szCs w:val="22"/>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8A2C2A" w:rsidRPr="008A2C2A" w:rsidRDefault="008A2C2A" w:rsidP="008A2C2A">
      <w:pPr>
        <w:pStyle w:val="NormalWeb"/>
        <w:rPr>
          <w:sz w:val="22"/>
          <w:szCs w:val="22"/>
        </w:rPr>
      </w:pPr>
      <w:r w:rsidRPr="008A2C2A">
        <w:rPr>
          <w:sz w:val="22"/>
          <w:szCs w:val="22"/>
        </w:rPr>
        <w:t>(i) Method 0023A, “Sampling Method for Polychlorinated Dibenzo-p-Dioxins and Polychlorinated Dibenzofuran Emissions from Stationary Sources,” dated December 1996, IBR approved for §63.1208(b).</w:t>
      </w:r>
    </w:p>
    <w:p w:rsidR="008A2C2A" w:rsidRPr="008A2C2A" w:rsidRDefault="008A2C2A" w:rsidP="008A2C2A">
      <w:pPr>
        <w:pStyle w:val="NormalWeb"/>
        <w:rPr>
          <w:sz w:val="22"/>
          <w:szCs w:val="22"/>
        </w:rPr>
      </w:pPr>
      <w:r w:rsidRPr="008A2C2A">
        <w:rPr>
          <w:sz w:val="22"/>
          <w:szCs w:val="22"/>
        </w:rPr>
        <w:t>(ii) Method 9071B, “n-Hexane Extractable Material (HEM) for Sludge, Sediment, and Solid Samples,” dated April 1998, IBR approved for §63.7824(e).</w:t>
      </w:r>
    </w:p>
    <w:p w:rsidR="008A2C2A" w:rsidRPr="008A2C2A" w:rsidRDefault="008A2C2A" w:rsidP="008A2C2A">
      <w:pPr>
        <w:pStyle w:val="NormalWeb"/>
        <w:rPr>
          <w:sz w:val="22"/>
          <w:szCs w:val="22"/>
        </w:rPr>
      </w:pPr>
      <w:r w:rsidRPr="008A2C2A">
        <w:rPr>
          <w:sz w:val="22"/>
          <w:szCs w:val="22"/>
        </w:rPr>
        <w:lastRenderedPageBreak/>
        <w:t>(iii) Method 9095A, “Paint Filter Liquids Test,” dated December 1996, IBR approved for §§63.7700(b) and 63.7765.</w:t>
      </w:r>
    </w:p>
    <w:p w:rsidR="008A2C2A" w:rsidRPr="008A2C2A" w:rsidRDefault="008A2C2A" w:rsidP="008A2C2A">
      <w:pPr>
        <w:pStyle w:val="NormalWeb"/>
        <w:rPr>
          <w:sz w:val="22"/>
          <w:szCs w:val="22"/>
        </w:rPr>
      </w:pPr>
      <w:r w:rsidRPr="008A2C2A">
        <w:rPr>
          <w:sz w:val="22"/>
          <w:szCs w:val="22"/>
        </w:rPr>
        <w:t>(iv) Method 9095B, “Paint Filter Liquids Test,” (revision 2), dated November 2004, IBR approved for the definition of “Free organic liquids” in §§63.10692, 63.10885(a), and the definition of “Free liquids” in §63.10906.</w:t>
      </w:r>
    </w:p>
    <w:p w:rsidR="008A2C2A" w:rsidRPr="008A2C2A" w:rsidRDefault="008A2C2A" w:rsidP="008A2C2A">
      <w:pPr>
        <w:pStyle w:val="NormalWeb"/>
        <w:rPr>
          <w:sz w:val="22"/>
          <w:szCs w:val="22"/>
        </w:rPr>
      </w:pPr>
      <w:r w:rsidRPr="008A2C2A">
        <w:rPr>
          <w:sz w:val="22"/>
          <w:szCs w:val="22"/>
        </w:rPr>
        <w:t>(v) SW-846 74741B, Revision 2, “Mercury in Solid or Semisolid Waste (Manual Cold-Vapor Technique),” February 2007, IBR approved for §63.11647(f).</w:t>
      </w:r>
    </w:p>
    <w:p w:rsidR="008A2C2A" w:rsidRPr="008A2C2A" w:rsidRDefault="008A2C2A" w:rsidP="008A2C2A">
      <w:pPr>
        <w:pStyle w:val="NormalWeb"/>
        <w:rPr>
          <w:sz w:val="22"/>
          <w:szCs w:val="22"/>
        </w:rPr>
      </w:pPr>
      <w:r w:rsidRPr="008A2C2A">
        <w:rPr>
          <w:sz w:val="22"/>
          <w:szCs w:val="22"/>
        </w:rPr>
        <w:t>(3) National Institute of Occupational Safety and Health (NIOSH) test method compendium, “NIOSH Manual of Analytical Methods,” NIOSH publication no. 94-113, Fourth Edition, August 15, 1994.</w:t>
      </w:r>
    </w:p>
    <w:p w:rsidR="008A2C2A" w:rsidRPr="008A2C2A" w:rsidRDefault="008A2C2A" w:rsidP="008A2C2A">
      <w:pPr>
        <w:pStyle w:val="NormalWeb"/>
        <w:rPr>
          <w:sz w:val="22"/>
          <w:szCs w:val="22"/>
        </w:rPr>
      </w:pPr>
      <w:r w:rsidRPr="008A2C2A">
        <w:rPr>
          <w:sz w:val="22"/>
          <w:szCs w:val="22"/>
        </w:rPr>
        <w:t>(i) NIOSH Method 2010, “Amines, Aliphatic,” Issue 2, August 15, 1994, IBR approved for §63.7732(g).</w:t>
      </w:r>
    </w:p>
    <w:p w:rsidR="008A2C2A" w:rsidRPr="008A2C2A" w:rsidRDefault="008A2C2A" w:rsidP="008A2C2A">
      <w:pPr>
        <w:pStyle w:val="NormalWeb"/>
        <w:rPr>
          <w:sz w:val="22"/>
          <w:szCs w:val="22"/>
        </w:rPr>
      </w:pPr>
      <w:r w:rsidRPr="008A2C2A">
        <w:rPr>
          <w:sz w:val="22"/>
          <w:szCs w:val="22"/>
        </w:rPr>
        <w:t>(ii) [Reserved]</w:t>
      </w:r>
    </w:p>
    <w:p w:rsidR="008A2C2A" w:rsidRPr="008A2C2A" w:rsidRDefault="008A2C2A" w:rsidP="008A2C2A">
      <w:pPr>
        <w:pStyle w:val="NormalWeb"/>
        <w:rPr>
          <w:sz w:val="22"/>
          <w:szCs w:val="22"/>
        </w:rPr>
      </w:pPr>
      <w:r w:rsidRPr="008A2C2A">
        <w:rPr>
          <w:sz w:val="22"/>
          <w:szCs w:val="22"/>
        </w:rPr>
        <w:t xml:space="preserve">(q) North American Electric Reliability Corporation, 1325 G Street, NW., Suite 600, Washington, DC 20005-3801, </w:t>
      </w:r>
      <w:r w:rsidRPr="008A2C2A">
        <w:rPr>
          <w:i/>
          <w:iCs/>
          <w:sz w:val="22"/>
          <w:szCs w:val="22"/>
        </w:rPr>
        <w:t>http://www.nerc.com, http://www.nerc.com/files/EOP0002-3_1.pdf.</w:t>
      </w:r>
    </w:p>
    <w:p w:rsidR="008A2C2A" w:rsidRPr="008A2C2A" w:rsidRDefault="008A2C2A" w:rsidP="008A2C2A">
      <w:pPr>
        <w:pStyle w:val="NormalWeb"/>
        <w:rPr>
          <w:sz w:val="22"/>
          <w:szCs w:val="22"/>
        </w:rPr>
      </w:pPr>
      <w:r w:rsidRPr="008A2C2A">
        <w:rPr>
          <w:sz w:val="22"/>
          <w:szCs w:val="22"/>
        </w:rPr>
        <w:t>(1) North American Electric Reliability Corporation Reliability Standard EOP-002-3, Capacity and Energy Emergencies, adopted August 5, 2010, IBR approved for §63.6640(f).</w:t>
      </w:r>
    </w:p>
    <w:p w:rsidR="008A2C2A" w:rsidRPr="008A2C2A" w:rsidRDefault="008A2C2A" w:rsidP="008A2C2A">
      <w:pPr>
        <w:pStyle w:val="NormalWeb"/>
        <w:rPr>
          <w:sz w:val="22"/>
          <w:szCs w:val="22"/>
        </w:rPr>
      </w:pPr>
      <w:r w:rsidRPr="008A2C2A">
        <w:rPr>
          <w:sz w:val="22"/>
          <w:szCs w:val="22"/>
        </w:rPr>
        <w:t>(2)[Reserved]</w:t>
      </w:r>
    </w:p>
    <w:p w:rsidR="008A2C2A" w:rsidRPr="008A2C2A" w:rsidRDefault="008A2C2A" w:rsidP="008A2C2A">
      <w:pPr>
        <w:pStyle w:val="NormalWeb"/>
        <w:rPr>
          <w:sz w:val="22"/>
          <w:szCs w:val="22"/>
        </w:rPr>
      </w:pPr>
      <w:r w:rsidRPr="008A2C2A">
        <w:rPr>
          <w:sz w:val="22"/>
          <w:szCs w:val="22"/>
        </w:rPr>
        <w:t xml:space="preserve">(r) Technical Association of the Pulp and Paper Industry (TAPPI), 15 Technology Parkway South, Norcross, GA 30092, (800) 332-8686, </w:t>
      </w:r>
      <w:r w:rsidRPr="008A2C2A">
        <w:rPr>
          <w:i/>
          <w:iCs/>
          <w:sz w:val="22"/>
          <w:szCs w:val="22"/>
        </w:rPr>
        <w:t>http://www.tappi.org.</w:t>
      </w:r>
    </w:p>
    <w:p w:rsidR="008A2C2A" w:rsidRPr="008A2C2A" w:rsidRDefault="008A2C2A" w:rsidP="008A2C2A">
      <w:pPr>
        <w:pStyle w:val="NormalWeb"/>
        <w:rPr>
          <w:sz w:val="22"/>
          <w:szCs w:val="22"/>
        </w:rPr>
      </w:pPr>
      <w:r w:rsidRPr="008A2C2A">
        <w:rPr>
          <w:sz w:val="22"/>
          <w:szCs w:val="22"/>
        </w:rPr>
        <w:t>(1) TAPPI T 266, Determination of Sodium, Calcium, Copper, Iron, and Manganese in Pulp and Paper by Atomic Absorption Spectroscopy (Reaffirmation of T 266 om-02), Draft No. 2, July 2006, IBR approved for table 6 to subpart DDDDD.</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NormalWeb"/>
        <w:rPr>
          <w:sz w:val="22"/>
          <w:szCs w:val="22"/>
        </w:rPr>
      </w:pPr>
      <w:r w:rsidRPr="008A2C2A">
        <w:rPr>
          <w:sz w:val="22"/>
          <w:szCs w:val="22"/>
        </w:rPr>
        <w:t xml:space="preserve">(s) Texas Commission on Environmental Quality (TCEQ) Library, Post Office Box 13087, Austin, Texas 78711-3087, telephone number (512) 239-0028, </w:t>
      </w:r>
      <w:r w:rsidRPr="008A2C2A">
        <w:rPr>
          <w:i/>
          <w:iCs/>
          <w:sz w:val="22"/>
          <w:szCs w:val="22"/>
        </w:rPr>
        <w:t>http://www.tceq.state.tx.us/assets/public/implementation/air/sip/sipdocs/2002-12-HGB/02046sipapp_ado.pdf.</w:t>
      </w:r>
    </w:p>
    <w:p w:rsidR="008A2C2A" w:rsidRPr="008A2C2A" w:rsidRDefault="008A2C2A" w:rsidP="008A2C2A">
      <w:pPr>
        <w:pStyle w:val="NormalWeb"/>
        <w:rPr>
          <w:sz w:val="22"/>
          <w:szCs w:val="22"/>
        </w:rPr>
      </w:pPr>
      <w:r w:rsidRPr="008A2C2A">
        <w:rPr>
          <w:sz w:val="22"/>
          <w:szCs w:val="22"/>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8A2C2A" w:rsidRPr="008A2C2A" w:rsidRDefault="008A2C2A" w:rsidP="008A2C2A">
      <w:pPr>
        <w:pStyle w:val="NormalWeb"/>
        <w:rPr>
          <w:sz w:val="22"/>
          <w:szCs w:val="22"/>
        </w:rPr>
      </w:pPr>
      <w:r w:rsidRPr="008A2C2A">
        <w:rPr>
          <w:sz w:val="22"/>
          <w:szCs w:val="22"/>
        </w:rPr>
        <w:t>(2) [Reserved]</w:t>
      </w:r>
    </w:p>
    <w:p w:rsidR="008A2C2A" w:rsidRPr="008A2C2A" w:rsidRDefault="008A2C2A" w:rsidP="008A2C2A">
      <w:pPr>
        <w:pStyle w:val="cita"/>
        <w:rPr>
          <w:sz w:val="22"/>
          <w:szCs w:val="22"/>
        </w:rPr>
      </w:pPr>
      <w:r w:rsidRPr="008A2C2A">
        <w:rPr>
          <w:sz w:val="22"/>
          <w:szCs w:val="22"/>
        </w:rPr>
        <w:t>[79 FR 11277, Feb. 27, 2014, as amended at 79 FR 17363, Mar. 27, 2014; 80 FR 37389, June 30, 2015; 80 FR 50436, Aug. 19, 2015; 80 FR 56738, Sept. 18, 2015; 80 FR 62414, Oct. 15, 2015; 80 FR 65520, Oct. 26, 2015; 80 FR 75817, Dec. 4, 2015; 80 FR 75236, Dec. 1, 2015; 82 FR 47347, Oct. 11, 2017; 82 FR 48178, Oct. 16, 2017; 83 FR 9218, Mar. 5, 2018]</w:t>
      </w:r>
    </w:p>
    <w:p w:rsidR="008A2C2A" w:rsidRPr="00B16449" w:rsidRDefault="008A2C2A" w:rsidP="008A2C2A">
      <w:pPr>
        <w:pStyle w:val="Heading2"/>
        <w:rPr>
          <w:rFonts w:ascii="Times New Roman" w:hAnsi="Times New Roman" w:cs="Times New Roman"/>
          <w:b/>
          <w:color w:val="auto"/>
          <w:sz w:val="22"/>
          <w:szCs w:val="22"/>
        </w:rPr>
      </w:pPr>
      <w:bookmarkStart w:id="19" w:name="se40.11.63_115"/>
      <w:bookmarkEnd w:id="19"/>
      <w:r w:rsidRPr="00B16449">
        <w:rPr>
          <w:rFonts w:ascii="Times New Roman" w:hAnsi="Times New Roman" w:cs="Times New Roman"/>
          <w:b/>
          <w:color w:val="auto"/>
          <w:sz w:val="22"/>
          <w:szCs w:val="22"/>
        </w:rPr>
        <w:lastRenderedPageBreak/>
        <w:t>§63.15   Availability of information and confidentiality.</w:t>
      </w:r>
    </w:p>
    <w:p w:rsidR="008A2C2A" w:rsidRPr="008A2C2A" w:rsidRDefault="008A2C2A" w:rsidP="008A2C2A">
      <w:pPr>
        <w:pStyle w:val="NormalWeb"/>
        <w:rPr>
          <w:sz w:val="22"/>
          <w:szCs w:val="22"/>
        </w:rPr>
      </w:pPr>
      <w:r w:rsidRPr="008A2C2A">
        <w:rPr>
          <w:sz w:val="22"/>
          <w:szCs w:val="22"/>
        </w:rPr>
        <w:t xml:space="preserve">(a) </w:t>
      </w:r>
      <w:r w:rsidRPr="008A2C2A">
        <w:rPr>
          <w:i/>
          <w:iCs/>
          <w:sz w:val="22"/>
          <w:szCs w:val="22"/>
        </w:rPr>
        <w:t>Availability of information.</w:t>
      </w:r>
      <w:r w:rsidRPr="008A2C2A">
        <w:rPr>
          <w:sz w:val="22"/>
          <w:szCs w:val="22"/>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8A2C2A" w:rsidRPr="008A2C2A" w:rsidRDefault="008A2C2A" w:rsidP="008A2C2A">
      <w:pPr>
        <w:pStyle w:val="NormalWeb"/>
        <w:rPr>
          <w:sz w:val="22"/>
          <w:szCs w:val="22"/>
        </w:rPr>
      </w:pPr>
      <w:r w:rsidRPr="008A2C2A">
        <w:rPr>
          <w:sz w:val="22"/>
          <w:szCs w:val="22"/>
        </w:rPr>
        <w:t xml:space="preserve">(2) The availability to the public of information provided to or otherwise obtained by the Administrator under this part shall be governed by part 2 of this chapter. </w:t>
      </w:r>
    </w:p>
    <w:p w:rsidR="008A2C2A" w:rsidRPr="008A2C2A" w:rsidRDefault="008A2C2A" w:rsidP="008A2C2A">
      <w:pPr>
        <w:pStyle w:val="NormalWeb"/>
        <w:rPr>
          <w:sz w:val="22"/>
          <w:szCs w:val="22"/>
        </w:rPr>
      </w:pPr>
      <w:r w:rsidRPr="008A2C2A">
        <w:rPr>
          <w:sz w:val="22"/>
          <w:szCs w:val="22"/>
        </w:rPr>
        <w:t xml:space="preserve">(b) </w:t>
      </w:r>
      <w:r w:rsidRPr="008A2C2A">
        <w:rPr>
          <w:i/>
          <w:iCs/>
          <w:sz w:val="22"/>
          <w:szCs w:val="22"/>
        </w:rPr>
        <w:t>Confidentiality.</w:t>
      </w:r>
      <w:r w:rsidRPr="008A2C2A">
        <w:rPr>
          <w:sz w:val="22"/>
          <w:szCs w:val="22"/>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8A2C2A" w:rsidRPr="008A2C2A" w:rsidRDefault="008A2C2A" w:rsidP="008A2C2A">
      <w:pPr>
        <w:pStyle w:val="NormalWeb"/>
        <w:rPr>
          <w:sz w:val="22"/>
          <w:szCs w:val="22"/>
        </w:rPr>
      </w:pPr>
      <w:r w:rsidRPr="008A2C2A">
        <w:rPr>
          <w:sz w:val="22"/>
          <w:szCs w:val="22"/>
        </w:rPr>
        <w:t>(2) The contents of a title V permit shall not be entitled to protection under section 114(c) of the Act; however, information submitted as part of an application for a title V permit may be entitled to protection from disclosure.</w:t>
      </w:r>
    </w:p>
    <w:p w:rsidR="008A2C2A" w:rsidRPr="00B16449" w:rsidRDefault="008A2C2A" w:rsidP="008A2C2A">
      <w:pPr>
        <w:pStyle w:val="Heading2"/>
        <w:rPr>
          <w:rFonts w:ascii="Times New Roman" w:hAnsi="Times New Roman" w:cs="Times New Roman"/>
          <w:b/>
          <w:color w:val="000000" w:themeColor="text1"/>
          <w:sz w:val="22"/>
          <w:szCs w:val="22"/>
        </w:rPr>
      </w:pPr>
      <w:bookmarkStart w:id="20" w:name="se40.11.63_116"/>
      <w:bookmarkEnd w:id="20"/>
      <w:r w:rsidRPr="00B16449">
        <w:rPr>
          <w:rFonts w:ascii="Times New Roman" w:hAnsi="Times New Roman" w:cs="Times New Roman"/>
          <w:b/>
          <w:color w:val="000000" w:themeColor="text1"/>
          <w:sz w:val="22"/>
          <w:szCs w:val="22"/>
        </w:rPr>
        <w:t>§63.16   Performance Track Provisions.</w:t>
      </w:r>
    </w:p>
    <w:p w:rsidR="008A2C2A" w:rsidRPr="008A2C2A" w:rsidRDefault="008A2C2A" w:rsidP="008A2C2A">
      <w:pPr>
        <w:pStyle w:val="NormalWeb"/>
        <w:rPr>
          <w:sz w:val="22"/>
          <w:szCs w:val="22"/>
        </w:rPr>
      </w:pPr>
      <w:r w:rsidRPr="008A2C2A">
        <w:rPr>
          <w:sz w:val="22"/>
          <w:szCs w:val="22"/>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8A2C2A" w:rsidRPr="008A2C2A" w:rsidRDefault="008A2C2A" w:rsidP="008A2C2A">
      <w:pPr>
        <w:pStyle w:val="NormalWeb"/>
        <w:rPr>
          <w:sz w:val="22"/>
          <w:szCs w:val="22"/>
        </w:rPr>
      </w:pPr>
      <w:r w:rsidRPr="008A2C2A">
        <w:rPr>
          <w:sz w:val="22"/>
          <w:szCs w:val="22"/>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8A2C2A" w:rsidRPr="008A2C2A" w:rsidRDefault="008A2C2A" w:rsidP="008A2C2A">
      <w:pPr>
        <w:pStyle w:val="NormalWeb"/>
        <w:rPr>
          <w:sz w:val="22"/>
          <w:szCs w:val="22"/>
        </w:rPr>
      </w:pPr>
      <w:r w:rsidRPr="008A2C2A">
        <w:rPr>
          <w:sz w:val="22"/>
          <w:szCs w:val="22"/>
        </w:rPr>
        <w:t xml:space="preserve">(1) Reduced its total HAP emissions to less than 25 tons per year; </w:t>
      </w:r>
    </w:p>
    <w:p w:rsidR="008A2C2A" w:rsidRPr="008A2C2A" w:rsidRDefault="008A2C2A" w:rsidP="008A2C2A">
      <w:pPr>
        <w:pStyle w:val="NormalWeb"/>
        <w:rPr>
          <w:sz w:val="22"/>
          <w:szCs w:val="22"/>
        </w:rPr>
      </w:pPr>
      <w:r w:rsidRPr="008A2C2A">
        <w:rPr>
          <w:sz w:val="22"/>
          <w:szCs w:val="22"/>
        </w:rPr>
        <w:t xml:space="preserve">(2) Reduced its emissions of each individual HAP to less than 10 tons per year; and </w:t>
      </w:r>
    </w:p>
    <w:p w:rsidR="008A2C2A" w:rsidRPr="008A2C2A" w:rsidRDefault="008A2C2A" w:rsidP="008A2C2A">
      <w:pPr>
        <w:pStyle w:val="NormalWeb"/>
        <w:rPr>
          <w:sz w:val="22"/>
          <w:szCs w:val="22"/>
        </w:rPr>
      </w:pPr>
      <w:r w:rsidRPr="008A2C2A">
        <w:rPr>
          <w:sz w:val="22"/>
          <w:szCs w:val="22"/>
        </w:rPr>
        <w:t>(3) Reduced emissions of all HAPs covered by each MACT standard to at least the level required for full compliance with the applicable emission standard.</w:t>
      </w:r>
    </w:p>
    <w:p w:rsidR="008A2C2A" w:rsidRPr="008A2C2A" w:rsidRDefault="008A2C2A" w:rsidP="008A2C2A">
      <w:pPr>
        <w:pStyle w:val="NormalWeb"/>
        <w:rPr>
          <w:sz w:val="22"/>
          <w:szCs w:val="22"/>
        </w:rPr>
      </w:pPr>
      <w:r w:rsidRPr="008A2C2A">
        <w:rPr>
          <w:sz w:val="22"/>
          <w:szCs w:val="22"/>
        </w:rPr>
        <w:t>(c) For affected sources at any area source at a Performance Track member facility and which meet the requirements of paragraph (b)(3) of this section, or for affected sources at any major source that meet the requirements of paragraph (b) of this section:</w:t>
      </w:r>
    </w:p>
    <w:p w:rsidR="008A2C2A" w:rsidRPr="008A2C2A" w:rsidRDefault="008A2C2A" w:rsidP="008A2C2A">
      <w:pPr>
        <w:pStyle w:val="NormalWeb"/>
        <w:rPr>
          <w:sz w:val="22"/>
          <w:szCs w:val="22"/>
        </w:rPr>
      </w:pPr>
      <w:r w:rsidRPr="008A2C2A">
        <w:rPr>
          <w:sz w:val="22"/>
          <w:szCs w:val="22"/>
        </w:rPr>
        <w:t xml:space="preserve">(1)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w:t>
      </w:r>
      <w:r w:rsidRPr="008A2C2A">
        <w:rPr>
          <w:sz w:val="22"/>
          <w:szCs w:val="22"/>
        </w:rPr>
        <w:lastRenderedPageBreak/>
        <w:t>monitoring and recordkeeping requirements. The compliance certification must meet the requirements delineated in Clean Air Act section 114(a)(3).</w:t>
      </w:r>
    </w:p>
    <w:p w:rsidR="008A2C2A" w:rsidRPr="008A2C2A" w:rsidRDefault="008A2C2A" w:rsidP="008A2C2A">
      <w:pPr>
        <w:pStyle w:val="NormalWeb"/>
        <w:rPr>
          <w:sz w:val="22"/>
          <w:szCs w:val="22"/>
        </w:rPr>
      </w:pPr>
      <w:r w:rsidRPr="008A2C2A">
        <w:rPr>
          <w:sz w:val="22"/>
          <w:szCs w:val="22"/>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8A2C2A" w:rsidRPr="008A2C2A" w:rsidRDefault="008A2C2A" w:rsidP="008A2C2A">
      <w:pPr>
        <w:pStyle w:val="NormalWeb"/>
        <w:rPr>
          <w:sz w:val="22"/>
          <w:szCs w:val="22"/>
        </w:rPr>
      </w:pPr>
      <w:r w:rsidRPr="008A2C2A">
        <w:rPr>
          <w:sz w:val="22"/>
          <w:szCs w:val="22"/>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8A2C2A" w:rsidRPr="008A2C2A" w:rsidRDefault="008A2C2A" w:rsidP="008A2C2A">
      <w:pPr>
        <w:pStyle w:val="NormalWeb"/>
        <w:rPr>
          <w:sz w:val="22"/>
          <w:szCs w:val="22"/>
        </w:rPr>
      </w:pPr>
      <w:r w:rsidRPr="008A2C2A">
        <w:rPr>
          <w:sz w:val="22"/>
          <w:szCs w:val="22"/>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8A2C2A" w:rsidRPr="008A2C2A" w:rsidRDefault="008A2C2A" w:rsidP="008A2C2A">
      <w:pPr>
        <w:pStyle w:val="cita"/>
        <w:rPr>
          <w:sz w:val="22"/>
          <w:szCs w:val="22"/>
        </w:rPr>
      </w:pPr>
      <w:r w:rsidRPr="008A2C2A">
        <w:rPr>
          <w:sz w:val="22"/>
          <w:szCs w:val="22"/>
        </w:rPr>
        <w:t>[69 FR 21753, Apr. 22, 2004]</w:t>
      </w:r>
    </w:p>
    <w:p w:rsidR="008A2C2A" w:rsidRPr="008A2C2A" w:rsidRDefault="008A2C2A" w:rsidP="008A2C2A">
      <w:pPr>
        <w:pStyle w:val="Heading2"/>
        <w:rPr>
          <w:rFonts w:ascii="Times New Roman" w:hAnsi="Times New Roman" w:cs="Times New Roman"/>
          <w:color w:val="auto"/>
          <w:sz w:val="22"/>
          <w:szCs w:val="22"/>
        </w:rPr>
      </w:pPr>
      <w:bookmarkStart w:id="21" w:name="ap40.11.63_116.1"/>
      <w:bookmarkEnd w:id="21"/>
      <w:r w:rsidRPr="008A2C2A">
        <w:rPr>
          <w:rFonts w:ascii="Times New Roman" w:hAnsi="Times New Roman" w:cs="Times New Roman"/>
          <w:color w:val="auto"/>
          <w:sz w:val="22"/>
          <w:szCs w:val="22"/>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8A2C2A" w:rsidRPr="008A2C2A" w:rsidTr="008A2C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2C2A" w:rsidRPr="008A2C2A" w:rsidRDefault="008A2C2A" w:rsidP="008A2C2A">
            <w:pPr>
              <w:rPr>
                <w:b/>
                <w:bCs/>
                <w:szCs w:val="22"/>
              </w:rPr>
            </w:pPr>
            <w:r w:rsidRPr="008A2C2A">
              <w:rPr>
                <w:b/>
                <w:bCs/>
                <w:szCs w:val="22"/>
              </w:rPr>
              <w:t>Monitoring frequency per subpart</w:t>
            </w:r>
            <w:r w:rsidRPr="008A2C2A">
              <w:rPr>
                <w:b/>
                <w:bCs/>
                <w:szCs w:val="22"/>
                <w:vertAlign w:val="superscript"/>
              </w:rPr>
              <w:t>a</w:t>
            </w:r>
            <w:r w:rsidRPr="008A2C2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2C2A" w:rsidRPr="008A2C2A" w:rsidRDefault="008A2C2A" w:rsidP="008A2C2A">
            <w:pPr>
              <w:rPr>
                <w:b/>
                <w:bCs/>
                <w:szCs w:val="22"/>
              </w:rPr>
            </w:pPr>
            <w:r w:rsidRPr="008A2C2A">
              <w:rPr>
                <w:b/>
                <w:bCs/>
                <w:szCs w:val="22"/>
              </w:rPr>
              <w:t xml:space="preserve">Detection sensitivity level </w:t>
            </w:r>
          </w:p>
        </w:tc>
      </w:tr>
      <w:tr w:rsidR="008A2C2A" w:rsidRPr="008A2C2A" w:rsidTr="008A2C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2C2A" w:rsidRPr="008A2C2A" w:rsidRDefault="008A2C2A" w:rsidP="008A2C2A">
            <w:pPr>
              <w:rPr>
                <w:szCs w:val="22"/>
              </w:rPr>
            </w:pPr>
            <w:r w:rsidRPr="008A2C2A">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8A2C2A" w:rsidRPr="008A2C2A" w:rsidRDefault="008A2C2A" w:rsidP="008A2C2A">
            <w:pPr>
              <w:rPr>
                <w:szCs w:val="22"/>
              </w:rPr>
            </w:pPr>
            <w:r w:rsidRPr="008A2C2A">
              <w:rPr>
                <w:szCs w:val="22"/>
              </w:rPr>
              <w:t xml:space="preserve">60 </w:t>
            </w:r>
          </w:p>
        </w:tc>
      </w:tr>
      <w:tr w:rsidR="008A2C2A" w:rsidRPr="008A2C2A" w:rsidTr="008A2C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2C2A" w:rsidRPr="008A2C2A" w:rsidRDefault="008A2C2A" w:rsidP="008A2C2A">
            <w:pPr>
              <w:rPr>
                <w:szCs w:val="22"/>
              </w:rPr>
            </w:pPr>
            <w:r w:rsidRPr="008A2C2A">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8A2C2A" w:rsidRPr="008A2C2A" w:rsidRDefault="008A2C2A" w:rsidP="008A2C2A">
            <w:pPr>
              <w:rPr>
                <w:szCs w:val="22"/>
              </w:rPr>
            </w:pPr>
            <w:r w:rsidRPr="008A2C2A">
              <w:rPr>
                <w:szCs w:val="22"/>
              </w:rPr>
              <w:t xml:space="preserve">85 </w:t>
            </w:r>
          </w:p>
        </w:tc>
      </w:tr>
      <w:tr w:rsidR="008A2C2A" w:rsidRPr="008A2C2A" w:rsidTr="008A2C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2C2A" w:rsidRPr="008A2C2A" w:rsidRDefault="008A2C2A" w:rsidP="008A2C2A">
            <w:pPr>
              <w:rPr>
                <w:szCs w:val="22"/>
              </w:rPr>
            </w:pPr>
            <w:r w:rsidRPr="008A2C2A">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8A2C2A" w:rsidRPr="008A2C2A" w:rsidRDefault="008A2C2A" w:rsidP="008A2C2A">
            <w:pPr>
              <w:rPr>
                <w:szCs w:val="22"/>
              </w:rPr>
            </w:pPr>
            <w:r w:rsidRPr="008A2C2A">
              <w:rPr>
                <w:szCs w:val="22"/>
              </w:rPr>
              <w:t xml:space="preserve">100 </w:t>
            </w:r>
          </w:p>
        </w:tc>
      </w:tr>
    </w:tbl>
    <w:p w:rsidR="008A2C2A" w:rsidRPr="008A2C2A" w:rsidRDefault="008A2C2A" w:rsidP="008A2C2A">
      <w:pPr>
        <w:pStyle w:val="gpotblnote"/>
        <w:rPr>
          <w:sz w:val="22"/>
          <w:szCs w:val="22"/>
        </w:rPr>
      </w:pPr>
      <w:r w:rsidRPr="008A2C2A">
        <w:rPr>
          <w:sz w:val="22"/>
          <w:szCs w:val="22"/>
          <w:vertAlign w:val="superscript"/>
        </w:rPr>
        <w:t>a</w:t>
      </w:r>
      <w:r w:rsidRPr="008A2C2A">
        <w:rPr>
          <w:sz w:val="22"/>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8A2C2A" w:rsidRDefault="008A2C2A" w:rsidP="000B3808">
      <w:pPr>
        <w:tabs>
          <w:tab w:val="left" w:pos="720"/>
          <w:tab w:val="left" w:pos="1080"/>
          <w:tab w:val="left" w:pos="1440"/>
          <w:tab w:val="left" w:pos="1800"/>
          <w:tab w:val="left" w:pos="2160"/>
        </w:tabs>
        <w:sectPr w:rsidR="008A2C2A" w:rsidSect="001B3C12">
          <w:headerReference w:type="even" r:id="rId28"/>
          <w:headerReference w:type="default" r:id="rId29"/>
          <w:footerReference w:type="default" r:id="rId30"/>
          <w:headerReference w:type="first" r:id="rId31"/>
          <w:pgSz w:w="12240" w:h="15840" w:code="1"/>
          <w:pgMar w:top="1440" w:right="1080" w:bottom="1440" w:left="1080" w:header="720" w:footer="576" w:gutter="0"/>
          <w:paperSrc w:first="264" w:other="264"/>
          <w:pgNumType w:start="1"/>
          <w:cols w:space="720"/>
          <w:docGrid w:linePitch="299"/>
        </w:sectPr>
      </w:pPr>
      <w:r w:rsidRPr="008A2C2A">
        <w:rPr>
          <w:szCs w:val="22"/>
        </w:rPr>
        <w:t>[73 FR 78213, Dec. 22, 2008]</w:t>
      </w:r>
    </w:p>
    <w:p w:rsidR="000B3808" w:rsidRPr="000B3808" w:rsidRDefault="000B3808" w:rsidP="006B5BB1">
      <w:pPr>
        <w:spacing w:before="200" w:after="100"/>
        <w:outlineLvl w:val="1"/>
        <w:rPr>
          <w:b/>
          <w:bCs/>
          <w:smallCaps/>
          <w:szCs w:val="22"/>
        </w:rPr>
      </w:pPr>
      <w:r w:rsidRPr="000B3808">
        <w:rPr>
          <w:b/>
          <w:bCs/>
          <w:smallCaps/>
          <w:szCs w:val="22"/>
        </w:rPr>
        <w:lastRenderedPageBreak/>
        <w:t>What This Subpart Covers</w:t>
      </w:r>
    </w:p>
    <w:p w:rsidR="000B3808" w:rsidRPr="000B3808" w:rsidRDefault="000B3808" w:rsidP="006B5BB1">
      <w:pPr>
        <w:spacing w:before="200" w:after="100"/>
        <w:outlineLvl w:val="1"/>
        <w:rPr>
          <w:b/>
          <w:bCs/>
          <w:szCs w:val="22"/>
        </w:rPr>
      </w:pPr>
      <w:bookmarkStart w:id="22" w:name="se40.16.63_111080"/>
      <w:bookmarkEnd w:id="22"/>
      <w:r w:rsidRPr="000B3808">
        <w:rPr>
          <w:b/>
          <w:bCs/>
          <w:szCs w:val="22"/>
        </w:rPr>
        <w:t>§63.11080   What is the purpose of this subpart?</w:t>
      </w:r>
    </w:p>
    <w:p w:rsidR="000B3808" w:rsidRPr="000B3808" w:rsidRDefault="000B3808" w:rsidP="006B5BB1">
      <w:pPr>
        <w:spacing w:before="100" w:beforeAutospacing="1" w:after="100" w:afterAutospacing="1"/>
        <w:rPr>
          <w:szCs w:val="22"/>
        </w:rPr>
      </w:pPr>
      <w:r w:rsidRPr="000B3808">
        <w:rPr>
          <w:szCs w:val="22"/>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rsidR="000B3808" w:rsidRPr="000B3808" w:rsidRDefault="000B3808" w:rsidP="006B5BB1">
      <w:pPr>
        <w:spacing w:before="200" w:after="100"/>
        <w:outlineLvl w:val="1"/>
        <w:rPr>
          <w:b/>
          <w:bCs/>
          <w:szCs w:val="22"/>
        </w:rPr>
      </w:pPr>
      <w:bookmarkStart w:id="23" w:name="se40.16.63_111081"/>
      <w:bookmarkEnd w:id="23"/>
      <w:r w:rsidRPr="000B3808">
        <w:rPr>
          <w:b/>
          <w:bCs/>
          <w:szCs w:val="22"/>
        </w:rPr>
        <w:t>§63.11081   Am I subject to the requirements in this subpart?</w:t>
      </w:r>
    </w:p>
    <w:p w:rsidR="000B3808" w:rsidRPr="000B3808" w:rsidRDefault="000B3808" w:rsidP="006B5BB1">
      <w:pPr>
        <w:spacing w:before="100" w:beforeAutospacing="1" w:after="100" w:afterAutospacing="1"/>
        <w:rPr>
          <w:szCs w:val="22"/>
        </w:rPr>
      </w:pPr>
      <w:r w:rsidRPr="000B3808">
        <w:rPr>
          <w:szCs w:val="22"/>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rsidR="000B3808" w:rsidRPr="000B3808" w:rsidRDefault="000B3808" w:rsidP="006B5BB1">
      <w:pPr>
        <w:spacing w:before="100" w:beforeAutospacing="1" w:after="100" w:afterAutospacing="1"/>
        <w:rPr>
          <w:szCs w:val="22"/>
        </w:rPr>
      </w:pPr>
      <w:r w:rsidRPr="000B3808">
        <w:rPr>
          <w:szCs w:val="22"/>
        </w:rPr>
        <w:t>(1) A bulk gasoline terminal that is not subject to the control requirements of 40 CFR part 63, subpart R (§§63.422, 63.423, and 63.424) or 40 CFR part 63, subpart CC (§§63.646, 63.648, 63.649, and 63.650).</w:t>
      </w:r>
    </w:p>
    <w:p w:rsidR="000B3808" w:rsidRPr="000B3808" w:rsidRDefault="000B3808" w:rsidP="006B5BB1">
      <w:pPr>
        <w:spacing w:before="100" w:beforeAutospacing="1" w:after="100" w:afterAutospacing="1"/>
        <w:rPr>
          <w:szCs w:val="22"/>
        </w:rPr>
      </w:pPr>
      <w:r w:rsidRPr="000B3808">
        <w:rPr>
          <w:szCs w:val="22"/>
        </w:rPr>
        <w:t>(2) A pipeline breakout station that is not subject to the control requirements of 40 CFR part 63, subpart R (§§63.423 and 63.424).</w:t>
      </w:r>
    </w:p>
    <w:p w:rsidR="000B3808" w:rsidRPr="000B3808" w:rsidRDefault="000B3808" w:rsidP="006B5BB1">
      <w:pPr>
        <w:spacing w:before="100" w:beforeAutospacing="1" w:after="100" w:afterAutospacing="1"/>
        <w:rPr>
          <w:szCs w:val="22"/>
        </w:rPr>
      </w:pPr>
      <w:r w:rsidRPr="000B3808">
        <w:rPr>
          <w:szCs w:val="22"/>
        </w:rPr>
        <w:t>(3) A pipeline pumping station.</w:t>
      </w:r>
    </w:p>
    <w:p w:rsidR="000B3808" w:rsidRPr="000B3808" w:rsidRDefault="000B3808" w:rsidP="006B5BB1">
      <w:pPr>
        <w:spacing w:before="100" w:beforeAutospacing="1" w:after="100" w:afterAutospacing="1"/>
        <w:rPr>
          <w:szCs w:val="22"/>
        </w:rPr>
      </w:pPr>
      <w:r w:rsidRPr="000B3808">
        <w:rPr>
          <w:szCs w:val="22"/>
        </w:rPr>
        <w:t>(4) A bulk gasoline plant.</w:t>
      </w:r>
    </w:p>
    <w:p w:rsidR="000B3808" w:rsidRPr="000B3808" w:rsidRDefault="000B3808" w:rsidP="006B5BB1">
      <w:pPr>
        <w:spacing w:before="100" w:beforeAutospacing="1" w:after="100" w:afterAutospacing="1"/>
        <w:rPr>
          <w:szCs w:val="22"/>
        </w:rPr>
      </w:pPr>
      <w:r w:rsidRPr="000B3808">
        <w:rPr>
          <w:szCs w:val="22"/>
        </w:rPr>
        <w:t>(b) If you are an owner or operator of affected sources, as defined in (a)(1) through (4) of this section, you are not required to meet the obligation to obtain a permit under 40 CFR part 70 or 40 CFR part 71 as a result of being subject to this subpart. However, you are still subject to the requirement to apply for and obtain a permit under 40 CFR part 70 or 40 CFR part 71 if you meet one or more of the applicability criteria found in 40 CFR 70.3(a) and (b) or 40 CFR part 71.3(a) and (b).</w:t>
      </w:r>
    </w:p>
    <w:p w:rsidR="000B3808" w:rsidRPr="000B3808" w:rsidRDefault="000B3808" w:rsidP="006B5BB1">
      <w:pPr>
        <w:spacing w:before="100" w:beforeAutospacing="1" w:after="100" w:afterAutospacing="1"/>
        <w:rPr>
          <w:szCs w:val="22"/>
        </w:rPr>
      </w:pPr>
      <w:r w:rsidRPr="000B3808">
        <w:rPr>
          <w:szCs w:val="22"/>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rsidR="000B3808" w:rsidRPr="000B3808" w:rsidRDefault="000B3808" w:rsidP="006B5BB1">
      <w:pPr>
        <w:spacing w:before="100" w:beforeAutospacing="1" w:after="100" w:afterAutospacing="1"/>
        <w:rPr>
          <w:szCs w:val="22"/>
        </w:rPr>
      </w:pPr>
      <w:r w:rsidRPr="000B3808">
        <w:rPr>
          <w:szCs w:val="22"/>
        </w:rPr>
        <w:t>(d) The loading of aviation gasoline into storage tanks at airports, and the subsequent transfer of aviation gasoline within the airport, is not subject to this subpart.</w:t>
      </w:r>
    </w:p>
    <w:p w:rsidR="000B3808" w:rsidRPr="000B3808" w:rsidRDefault="000B3808" w:rsidP="006B5BB1">
      <w:pPr>
        <w:spacing w:before="100" w:beforeAutospacing="1" w:after="100" w:afterAutospacing="1"/>
        <w:rPr>
          <w:szCs w:val="22"/>
        </w:rPr>
      </w:pPr>
      <w:r w:rsidRPr="000B3808">
        <w:rPr>
          <w:szCs w:val="22"/>
        </w:rPr>
        <w:t>(e) The loading of gasoline into marine tank vessels at bulk facilities is not subject to this subpart.</w:t>
      </w:r>
    </w:p>
    <w:p w:rsidR="000B3808" w:rsidRPr="000B3808" w:rsidRDefault="000B3808" w:rsidP="006B5BB1">
      <w:pPr>
        <w:spacing w:before="100" w:beforeAutospacing="1" w:after="100" w:afterAutospacing="1"/>
        <w:rPr>
          <w:szCs w:val="22"/>
        </w:rPr>
      </w:pPr>
      <w:r w:rsidRPr="000B3808">
        <w:rPr>
          <w:szCs w:val="22"/>
        </w:rPr>
        <w:t>(f) If your affected source's throughput ever exceeds an applicable throughput threshold in the definition of “bulk gasoline terminal” or in item 1 in Table 2 to this subpart, the affected source will remain subject to the requirements for sources above the threshold, even if the affected source throughput later falls below the applicable throughput threshold.</w:t>
      </w:r>
    </w:p>
    <w:p w:rsidR="000B3808" w:rsidRPr="000B3808" w:rsidRDefault="000B3808" w:rsidP="006B5BB1">
      <w:pPr>
        <w:spacing w:before="100" w:beforeAutospacing="1" w:after="100" w:afterAutospacing="1"/>
        <w:rPr>
          <w:szCs w:val="22"/>
        </w:rPr>
      </w:pPr>
      <w:r w:rsidRPr="000B3808">
        <w:rPr>
          <w:szCs w:val="22"/>
        </w:rPr>
        <w:lastRenderedPageBreak/>
        <w:t>(g) For the purpose of determining gasoline throughput, as used in the definition of bulk gasoline plant and bulk gasoline terminal, the 20,000 gallons per day threshold throughput is the maximum calculated design throughout for any day, and is not an average. An enforceable State, local, or Tribal permit limitation on throughput, established prior to the applicable compliance date, may be used in lieu of the 20,000 gallons per day design capacity throughput threshold to determine whether the facility is a bulk gasoline plant or a bulk gasoline terminal.</w:t>
      </w:r>
    </w:p>
    <w:p w:rsidR="000B3808" w:rsidRPr="000B3808" w:rsidRDefault="000B3808" w:rsidP="006B5BB1">
      <w:pPr>
        <w:spacing w:before="100" w:beforeAutospacing="1" w:after="100" w:afterAutospacing="1"/>
        <w:rPr>
          <w:szCs w:val="22"/>
        </w:rPr>
      </w:pPr>
      <w:r w:rsidRPr="000B3808">
        <w:rPr>
          <w:szCs w:val="22"/>
        </w:rPr>
        <w:t>(h) Storage tanks that are used to load gasoline into a cargo tank for the on-site redistribution of gasoline to another storage tank are subject to this subpart.</w:t>
      </w:r>
    </w:p>
    <w:p w:rsidR="000B3808" w:rsidRPr="000B3808" w:rsidRDefault="000B3808" w:rsidP="006B5BB1">
      <w:pPr>
        <w:spacing w:before="100" w:beforeAutospacing="1" w:after="100" w:afterAutospacing="1"/>
        <w:rPr>
          <w:szCs w:val="22"/>
        </w:rPr>
      </w:pPr>
      <w:r w:rsidRPr="000B3808">
        <w:rPr>
          <w:szCs w:val="22"/>
        </w:rPr>
        <w:t>(i)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0B3808" w:rsidRPr="000B3808" w:rsidRDefault="000B3808" w:rsidP="006B5BB1">
      <w:pPr>
        <w:spacing w:before="100" w:beforeAutospacing="1" w:after="100" w:afterAutospacing="1"/>
        <w:rPr>
          <w:szCs w:val="22"/>
        </w:rPr>
      </w:pPr>
      <w:r w:rsidRPr="000B3808">
        <w:rPr>
          <w:szCs w:val="22"/>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rsidR="000B3808" w:rsidRPr="000B3808" w:rsidRDefault="000B3808" w:rsidP="006B5BB1">
      <w:pPr>
        <w:spacing w:before="200" w:after="100" w:afterAutospacing="1"/>
        <w:rPr>
          <w:szCs w:val="22"/>
        </w:rPr>
      </w:pPr>
      <w:r w:rsidRPr="000B3808">
        <w:rPr>
          <w:szCs w:val="22"/>
        </w:rPr>
        <w:t>[73 FR 1933, Jan. 10, 2008, as amended at 76 FR 4176, Jan. 24, 2011]</w:t>
      </w:r>
    </w:p>
    <w:p w:rsidR="000B3808" w:rsidRPr="000B3808" w:rsidRDefault="000B3808" w:rsidP="006B5BB1">
      <w:pPr>
        <w:spacing w:before="200" w:after="100"/>
        <w:outlineLvl w:val="1"/>
        <w:rPr>
          <w:b/>
          <w:bCs/>
          <w:szCs w:val="22"/>
        </w:rPr>
      </w:pPr>
      <w:bookmarkStart w:id="24" w:name="se40.16.63_111082"/>
      <w:bookmarkEnd w:id="24"/>
      <w:r w:rsidRPr="000B3808">
        <w:rPr>
          <w:b/>
          <w:bCs/>
          <w:szCs w:val="22"/>
        </w:rPr>
        <w:t>§63.11082   What parts of my affected source does this subpart cover?</w:t>
      </w:r>
    </w:p>
    <w:p w:rsidR="000B3808" w:rsidRPr="000B3808" w:rsidRDefault="000B3808" w:rsidP="006B5BB1">
      <w:pPr>
        <w:spacing w:before="100" w:beforeAutospacing="1" w:after="100" w:afterAutospacing="1"/>
        <w:rPr>
          <w:szCs w:val="22"/>
        </w:rPr>
      </w:pPr>
      <w:r w:rsidRPr="000B3808">
        <w:rPr>
          <w:szCs w:val="22"/>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rsidR="000B3808" w:rsidRPr="000B3808" w:rsidRDefault="000B3808" w:rsidP="006B5BB1">
      <w:pPr>
        <w:spacing w:before="100" w:beforeAutospacing="1" w:after="100" w:afterAutospacing="1"/>
        <w:rPr>
          <w:szCs w:val="22"/>
        </w:rPr>
      </w:pPr>
      <w:r w:rsidRPr="000B3808">
        <w:rPr>
          <w:szCs w:val="22"/>
        </w:rPr>
        <w:t>(b) An affected source is a new affected source if you commenced construction on the affected source after November 9, 2006, and you meet the applicability criteria in §63.11081 at the time you commenced operation.</w:t>
      </w:r>
    </w:p>
    <w:p w:rsidR="000B3808" w:rsidRPr="000B3808" w:rsidRDefault="000B3808" w:rsidP="006B5BB1">
      <w:pPr>
        <w:spacing w:before="100" w:beforeAutospacing="1" w:after="100" w:afterAutospacing="1"/>
        <w:rPr>
          <w:szCs w:val="22"/>
        </w:rPr>
      </w:pPr>
      <w:r w:rsidRPr="000B3808">
        <w:rPr>
          <w:szCs w:val="22"/>
        </w:rPr>
        <w:t>(c) An affected source is reconstructed if you meet the criteria for reconstruction as defined in §63.2.</w:t>
      </w:r>
    </w:p>
    <w:p w:rsidR="000B3808" w:rsidRPr="000B3808" w:rsidRDefault="000B3808" w:rsidP="006B5BB1">
      <w:pPr>
        <w:spacing w:before="100" w:beforeAutospacing="1" w:after="100" w:afterAutospacing="1"/>
        <w:rPr>
          <w:szCs w:val="22"/>
        </w:rPr>
      </w:pPr>
      <w:r w:rsidRPr="000B3808">
        <w:rPr>
          <w:szCs w:val="22"/>
        </w:rPr>
        <w:t>(d) An affected source is an existing affected source if it is not new or reconstructed.</w:t>
      </w:r>
    </w:p>
    <w:p w:rsidR="000B3808" w:rsidRPr="000B3808" w:rsidRDefault="000B3808" w:rsidP="006B5BB1">
      <w:pPr>
        <w:spacing w:before="200" w:after="100"/>
        <w:outlineLvl w:val="1"/>
        <w:rPr>
          <w:b/>
          <w:bCs/>
          <w:szCs w:val="22"/>
        </w:rPr>
      </w:pPr>
      <w:bookmarkStart w:id="25" w:name="se40.16.63_111083"/>
      <w:bookmarkEnd w:id="25"/>
      <w:r w:rsidRPr="000B3808">
        <w:rPr>
          <w:b/>
          <w:bCs/>
          <w:szCs w:val="22"/>
        </w:rPr>
        <w:t>§63.11083   When do I have to comply with this subpart?</w:t>
      </w:r>
    </w:p>
    <w:p w:rsidR="000B3808" w:rsidRPr="000B3808" w:rsidRDefault="000B3808" w:rsidP="006B5BB1">
      <w:pPr>
        <w:spacing w:before="100" w:beforeAutospacing="1" w:after="100" w:afterAutospacing="1"/>
        <w:rPr>
          <w:szCs w:val="22"/>
        </w:rPr>
      </w:pPr>
      <w:r w:rsidRPr="000B3808">
        <w:rPr>
          <w:szCs w:val="22"/>
        </w:rPr>
        <w:t>(a) If you have a new or reconstructed affected source, you must comply with this subpart according to paragraphs (a)(1) and (2) of this section.</w:t>
      </w:r>
    </w:p>
    <w:p w:rsidR="000B3808" w:rsidRPr="000B3808" w:rsidRDefault="000B3808" w:rsidP="006B5BB1">
      <w:pPr>
        <w:spacing w:before="100" w:beforeAutospacing="1" w:after="100" w:afterAutospacing="1"/>
        <w:rPr>
          <w:szCs w:val="22"/>
        </w:rPr>
      </w:pPr>
      <w:r w:rsidRPr="000B3808">
        <w:rPr>
          <w:szCs w:val="22"/>
        </w:rPr>
        <w:t>(1) If you start up your affected source before January 10, 2008, you must comply with the standards in this subpart no later than January 10, 2008.</w:t>
      </w:r>
    </w:p>
    <w:p w:rsidR="000B3808" w:rsidRPr="000B3808" w:rsidRDefault="000B3808" w:rsidP="006B5BB1">
      <w:pPr>
        <w:spacing w:before="100" w:beforeAutospacing="1" w:after="100" w:afterAutospacing="1"/>
        <w:rPr>
          <w:szCs w:val="22"/>
        </w:rPr>
      </w:pPr>
      <w:r w:rsidRPr="000B3808">
        <w:rPr>
          <w:szCs w:val="22"/>
        </w:rPr>
        <w:lastRenderedPageBreak/>
        <w:t>(2) If you start up your affected source after January 10, 2008, you must comply with the standards in this subpart upon startup of your affected source.</w:t>
      </w:r>
    </w:p>
    <w:p w:rsidR="000B3808" w:rsidRPr="000B3808" w:rsidRDefault="000B3808" w:rsidP="006B5BB1">
      <w:pPr>
        <w:spacing w:before="100" w:beforeAutospacing="1" w:after="100" w:afterAutospacing="1"/>
        <w:rPr>
          <w:szCs w:val="22"/>
        </w:rPr>
      </w:pPr>
      <w:r w:rsidRPr="000B3808">
        <w:rPr>
          <w:szCs w:val="22"/>
        </w:rPr>
        <w:t>(b) If you have an existing affected source, you must comply with the standards in this subpart no later than January 10, 2011.</w:t>
      </w:r>
    </w:p>
    <w:p w:rsidR="000B3808" w:rsidRPr="000B3808" w:rsidRDefault="000B3808" w:rsidP="006B5BB1">
      <w:pPr>
        <w:spacing w:before="100" w:beforeAutospacing="1" w:after="100" w:afterAutospacing="1"/>
        <w:rPr>
          <w:szCs w:val="22"/>
        </w:rPr>
      </w:pPr>
      <w:r w:rsidRPr="000B3808">
        <w:rPr>
          <w:szCs w:val="22"/>
        </w:rPr>
        <w:t>(c) If you have an existing affected source that becomes subject to the control requirements in this subpart because of an increase in the daily throughput, as specified in option 1 of Table 2 to this subpart, you must comply with the standards in this subpart no later than 3 years after the affected source becomes subject to the control requirements in this subpart.</w:t>
      </w:r>
    </w:p>
    <w:p w:rsidR="000B3808" w:rsidRPr="000B3808" w:rsidRDefault="000B3808" w:rsidP="006B5BB1">
      <w:pPr>
        <w:spacing w:before="200" w:after="100" w:afterAutospacing="1"/>
        <w:rPr>
          <w:szCs w:val="22"/>
        </w:rPr>
      </w:pPr>
      <w:r w:rsidRPr="000B3808">
        <w:rPr>
          <w:szCs w:val="22"/>
        </w:rPr>
        <w:t>[73 FR 1933, Jan. 10, 2008, as amended at 76 FR 4177, Jan. 24, 2011]</w:t>
      </w:r>
    </w:p>
    <w:p w:rsidR="000B3808" w:rsidRPr="000B3808" w:rsidRDefault="000B3808" w:rsidP="006B5BB1">
      <w:pPr>
        <w:spacing w:before="200" w:after="100"/>
        <w:outlineLvl w:val="1"/>
        <w:rPr>
          <w:b/>
          <w:bCs/>
          <w:smallCaps/>
          <w:szCs w:val="22"/>
        </w:rPr>
      </w:pPr>
      <w:bookmarkStart w:id="26" w:name="sg40.16.63_111083.sg66"/>
      <w:bookmarkEnd w:id="26"/>
      <w:r w:rsidRPr="000B3808">
        <w:rPr>
          <w:b/>
          <w:bCs/>
          <w:smallCaps/>
          <w:szCs w:val="22"/>
        </w:rPr>
        <w:t>Emission Limitations and Management Practices</w:t>
      </w:r>
    </w:p>
    <w:p w:rsidR="000B3808" w:rsidRPr="000B3808" w:rsidRDefault="000B3808" w:rsidP="006B5BB1">
      <w:pPr>
        <w:spacing w:before="200" w:after="100"/>
        <w:outlineLvl w:val="1"/>
        <w:rPr>
          <w:b/>
          <w:bCs/>
          <w:szCs w:val="22"/>
        </w:rPr>
      </w:pPr>
      <w:bookmarkStart w:id="27" w:name="se40.16.63_111085"/>
      <w:bookmarkEnd w:id="27"/>
      <w:r w:rsidRPr="000B3808">
        <w:rPr>
          <w:b/>
          <w:bCs/>
          <w:szCs w:val="22"/>
        </w:rPr>
        <w:t>§63.11085   What are my general duties to minimize emissions?</w:t>
      </w:r>
    </w:p>
    <w:p w:rsidR="000B3808" w:rsidRPr="000B3808" w:rsidRDefault="000B3808" w:rsidP="006B5BB1">
      <w:pPr>
        <w:spacing w:before="100" w:beforeAutospacing="1" w:after="100" w:afterAutospacing="1"/>
        <w:rPr>
          <w:szCs w:val="22"/>
        </w:rPr>
      </w:pPr>
      <w:r w:rsidRPr="000B3808">
        <w:rPr>
          <w:szCs w:val="22"/>
        </w:rPr>
        <w:t>Each owner or operator of an affected source under this subpart must comply with the requirements of paragraphs (a) and (b) of this section.</w:t>
      </w:r>
    </w:p>
    <w:p w:rsidR="000B3808" w:rsidRPr="000B3808" w:rsidRDefault="000B3808" w:rsidP="006B5BB1">
      <w:pPr>
        <w:spacing w:before="100" w:beforeAutospacing="1" w:after="100" w:afterAutospacing="1"/>
        <w:rPr>
          <w:szCs w:val="22"/>
        </w:rPr>
      </w:pPr>
      <w:r w:rsidRPr="000B3808">
        <w:rPr>
          <w:szCs w:val="22"/>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0B3808" w:rsidRPr="000B3808" w:rsidRDefault="000B3808" w:rsidP="006B5BB1">
      <w:pPr>
        <w:spacing w:before="100" w:beforeAutospacing="1" w:after="100" w:afterAutospacing="1"/>
        <w:rPr>
          <w:szCs w:val="22"/>
        </w:rPr>
      </w:pPr>
      <w:r w:rsidRPr="000B3808">
        <w:rPr>
          <w:szCs w:val="22"/>
        </w:rPr>
        <w:t>(b) You must keep applicable records and submit reports as specified in §63.11094(g) and §63.11095(d).</w:t>
      </w:r>
    </w:p>
    <w:p w:rsidR="000B3808" w:rsidRPr="000B3808" w:rsidRDefault="000B3808" w:rsidP="006B5BB1">
      <w:pPr>
        <w:spacing w:before="200" w:after="100" w:afterAutospacing="1"/>
        <w:rPr>
          <w:szCs w:val="22"/>
        </w:rPr>
      </w:pPr>
      <w:r w:rsidRPr="000B3808">
        <w:rPr>
          <w:szCs w:val="22"/>
        </w:rPr>
        <w:t>[76 FR 4177, Jan. 24, 2011]</w:t>
      </w:r>
    </w:p>
    <w:p w:rsidR="000B3808" w:rsidRPr="000B3808" w:rsidRDefault="000B3808" w:rsidP="006B5BB1">
      <w:pPr>
        <w:spacing w:before="200" w:after="100"/>
        <w:outlineLvl w:val="1"/>
        <w:rPr>
          <w:b/>
          <w:bCs/>
          <w:szCs w:val="22"/>
        </w:rPr>
      </w:pPr>
      <w:bookmarkStart w:id="28" w:name="se40.16.63_111086"/>
      <w:bookmarkEnd w:id="28"/>
      <w:r w:rsidRPr="000B3808">
        <w:rPr>
          <w:b/>
          <w:bCs/>
          <w:szCs w:val="22"/>
        </w:rPr>
        <w:t>§63.11086   What requirements must I meet if my facility is a bulk gasoline plant?</w:t>
      </w:r>
    </w:p>
    <w:p w:rsidR="000B3808" w:rsidRPr="000B3808" w:rsidRDefault="000B3808" w:rsidP="006B5BB1">
      <w:pPr>
        <w:spacing w:before="100" w:beforeAutospacing="1" w:after="100" w:afterAutospacing="1"/>
        <w:rPr>
          <w:szCs w:val="22"/>
        </w:rPr>
      </w:pPr>
      <w:r w:rsidRPr="000B3808">
        <w:rPr>
          <w:szCs w:val="22"/>
        </w:rPr>
        <w:t>Each owner or operator of an affected bulk gasoline plant, as defined in §63.11100, must comply with the requirements of paragraphs (a) through (i) of this section.</w:t>
      </w:r>
    </w:p>
    <w:p w:rsidR="000B3808" w:rsidRPr="000B3808" w:rsidRDefault="000B3808" w:rsidP="006B5BB1">
      <w:pPr>
        <w:spacing w:before="100" w:beforeAutospacing="1" w:after="100" w:afterAutospacing="1"/>
        <w:rPr>
          <w:szCs w:val="22"/>
        </w:rPr>
      </w:pPr>
      <w:r w:rsidRPr="000B3808">
        <w:rPr>
          <w:szCs w:val="22"/>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(a)(1) and (2) of this section shall be measured from the point in the opening of the submerged fill pipe that is the greatest distance from the bottom of the storage tank.</w:t>
      </w:r>
    </w:p>
    <w:p w:rsidR="000B3808" w:rsidRPr="000B3808" w:rsidRDefault="000B3808" w:rsidP="006B5BB1">
      <w:pPr>
        <w:spacing w:before="100" w:beforeAutospacing="1" w:after="100" w:afterAutospacing="1"/>
        <w:rPr>
          <w:szCs w:val="22"/>
        </w:rPr>
      </w:pPr>
      <w:r w:rsidRPr="000B3808">
        <w:rPr>
          <w:szCs w:val="22"/>
        </w:rPr>
        <w:t>(1) Submerged fill pipes installed on or before November 9, 2006, must be no more than 12 inches from the bottom of the tank.</w:t>
      </w:r>
    </w:p>
    <w:p w:rsidR="000B3808" w:rsidRPr="000B3808" w:rsidRDefault="000B3808" w:rsidP="006B5BB1">
      <w:pPr>
        <w:spacing w:before="100" w:beforeAutospacing="1" w:after="100" w:afterAutospacing="1"/>
        <w:rPr>
          <w:szCs w:val="22"/>
        </w:rPr>
      </w:pPr>
      <w:r w:rsidRPr="000B3808">
        <w:rPr>
          <w:szCs w:val="22"/>
        </w:rPr>
        <w:t>(2) Submerged fill pipes installed after November 9, 2006, must be no more than 6 inches from the bottom of the tank.</w:t>
      </w:r>
    </w:p>
    <w:p w:rsidR="000B3808" w:rsidRPr="000B3808" w:rsidRDefault="000B3808" w:rsidP="006B5BB1">
      <w:pPr>
        <w:spacing w:before="100" w:beforeAutospacing="1" w:after="100" w:afterAutospacing="1"/>
        <w:rPr>
          <w:szCs w:val="22"/>
        </w:rPr>
      </w:pPr>
      <w:r w:rsidRPr="000B3808">
        <w:rPr>
          <w:szCs w:val="22"/>
        </w:rPr>
        <w:lastRenderedPageBreak/>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rsidR="000B3808" w:rsidRPr="000B3808" w:rsidRDefault="000B3808" w:rsidP="006B5BB1">
      <w:pPr>
        <w:spacing w:before="100" w:beforeAutospacing="1" w:after="100" w:afterAutospacing="1"/>
        <w:rPr>
          <w:szCs w:val="22"/>
        </w:rPr>
      </w:pPr>
      <w:r w:rsidRPr="000B3808">
        <w:rPr>
          <w:szCs w:val="22"/>
        </w:rPr>
        <w:t>(b) Gasoline storage tanks with a capacity of less than 250 gallons are not required to comply with the control requirements in paragraph (a) of this section, but must comply only with the requirements in paragraph (d) of this section.</w:t>
      </w:r>
    </w:p>
    <w:p w:rsidR="000B3808" w:rsidRPr="000B3808" w:rsidRDefault="000B3808" w:rsidP="006B5BB1">
      <w:pPr>
        <w:spacing w:before="100" w:beforeAutospacing="1" w:after="100" w:afterAutospacing="1"/>
        <w:rPr>
          <w:szCs w:val="22"/>
        </w:rPr>
      </w:pPr>
      <w:r w:rsidRPr="000B3808">
        <w:rPr>
          <w:szCs w:val="22"/>
        </w:rPr>
        <w:t>(c) You must perform a monthly leak inspection of all equipment in gasoline service according to the requirements specified in §63.11089(a) through (d).</w:t>
      </w:r>
    </w:p>
    <w:p w:rsidR="000B3808" w:rsidRPr="000B3808" w:rsidRDefault="000B3808" w:rsidP="006B5BB1">
      <w:pPr>
        <w:spacing w:before="100" w:beforeAutospacing="1" w:after="100" w:afterAutospacing="1"/>
        <w:rPr>
          <w:szCs w:val="22"/>
        </w:rPr>
      </w:pPr>
      <w:r w:rsidRPr="000B3808">
        <w:rPr>
          <w:szCs w:val="22"/>
        </w:rPr>
        <w:t>(d) You must not allow gasoline to be handled in a manner that would result in vapor releases to the atmosphere for extended periods of time. Measures to be taken include, but are not limited to, the following:</w:t>
      </w:r>
    </w:p>
    <w:p w:rsidR="000B3808" w:rsidRPr="000B3808" w:rsidRDefault="000B3808" w:rsidP="006B5BB1">
      <w:pPr>
        <w:spacing w:before="100" w:beforeAutospacing="1" w:after="100" w:afterAutospacing="1"/>
        <w:rPr>
          <w:szCs w:val="22"/>
        </w:rPr>
      </w:pPr>
      <w:r w:rsidRPr="000B3808">
        <w:rPr>
          <w:szCs w:val="22"/>
        </w:rPr>
        <w:t>(1) Minimize gasoline spills;</w:t>
      </w:r>
    </w:p>
    <w:p w:rsidR="000B3808" w:rsidRPr="000B3808" w:rsidRDefault="000B3808" w:rsidP="006B5BB1">
      <w:pPr>
        <w:spacing w:before="100" w:beforeAutospacing="1" w:after="100" w:afterAutospacing="1"/>
        <w:rPr>
          <w:szCs w:val="22"/>
        </w:rPr>
      </w:pPr>
      <w:r w:rsidRPr="000B3808">
        <w:rPr>
          <w:szCs w:val="22"/>
        </w:rPr>
        <w:t>(2) Clean up spills as expeditiously as practicable;</w:t>
      </w:r>
    </w:p>
    <w:p w:rsidR="000B3808" w:rsidRPr="000B3808" w:rsidRDefault="000B3808" w:rsidP="006B5BB1">
      <w:pPr>
        <w:spacing w:before="100" w:beforeAutospacing="1" w:after="100" w:afterAutospacing="1"/>
        <w:rPr>
          <w:szCs w:val="22"/>
        </w:rPr>
      </w:pPr>
      <w:r w:rsidRPr="000B3808">
        <w:rPr>
          <w:szCs w:val="22"/>
        </w:rPr>
        <w:t>(3) Cover all open gasoline containers and all gasoline storage tank fill-pipes with a gasketed seal when not in use;</w:t>
      </w:r>
    </w:p>
    <w:p w:rsidR="000B3808" w:rsidRPr="000B3808" w:rsidRDefault="000B3808" w:rsidP="006B5BB1">
      <w:pPr>
        <w:spacing w:before="100" w:beforeAutospacing="1" w:after="100" w:afterAutospacing="1"/>
        <w:rPr>
          <w:szCs w:val="22"/>
        </w:rPr>
      </w:pPr>
      <w:r w:rsidRPr="000B3808">
        <w:rPr>
          <w:szCs w:val="22"/>
        </w:rPr>
        <w:t>(4) Minimize gasoline sent to open waste collection systems that collect and transport gasoline to reclamation and recycling devices, such as oil/water separators.</w:t>
      </w:r>
    </w:p>
    <w:p w:rsidR="000B3808" w:rsidRPr="000B3808" w:rsidRDefault="000B3808" w:rsidP="006B5BB1">
      <w:pPr>
        <w:spacing w:before="100" w:beforeAutospacing="1" w:after="100" w:afterAutospacing="1"/>
        <w:rPr>
          <w:szCs w:val="22"/>
        </w:rPr>
      </w:pPr>
      <w:r w:rsidRPr="000B3808">
        <w:rPr>
          <w:szCs w:val="22"/>
        </w:rPr>
        <w:t>(e) You must submit an Initial Notification that you are subject to this subpart by May 9, 2008 unless you meet the requirements in paragraph (g) of this section. The Initial Notification must contain the information specified in paragraphs (e)(1) through (4) of this section. The notification must be submitted to the applicable EPA Regional Office and the delegated State authority, as specified in §63.13.</w:t>
      </w:r>
    </w:p>
    <w:p w:rsidR="000B3808" w:rsidRPr="000B3808" w:rsidRDefault="000B3808" w:rsidP="006B5BB1">
      <w:pPr>
        <w:spacing w:before="100" w:beforeAutospacing="1" w:after="100" w:afterAutospacing="1"/>
        <w:rPr>
          <w:szCs w:val="22"/>
        </w:rPr>
      </w:pPr>
      <w:r w:rsidRPr="000B3808">
        <w:rPr>
          <w:szCs w:val="22"/>
        </w:rPr>
        <w:t>(1) The name and address of the owner and the operator.</w:t>
      </w:r>
    </w:p>
    <w:p w:rsidR="000B3808" w:rsidRPr="000B3808" w:rsidRDefault="000B3808" w:rsidP="006B5BB1">
      <w:pPr>
        <w:spacing w:before="100" w:beforeAutospacing="1" w:after="100" w:afterAutospacing="1"/>
        <w:rPr>
          <w:szCs w:val="22"/>
        </w:rPr>
      </w:pPr>
      <w:r w:rsidRPr="000B3808">
        <w:rPr>
          <w:szCs w:val="22"/>
        </w:rPr>
        <w:t>(2) The address (i.e., physical location) of the bulk plant.</w:t>
      </w:r>
    </w:p>
    <w:p w:rsidR="000B3808" w:rsidRPr="000B3808" w:rsidRDefault="000B3808" w:rsidP="006B5BB1">
      <w:pPr>
        <w:spacing w:before="100" w:beforeAutospacing="1" w:after="100" w:afterAutospacing="1"/>
        <w:rPr>
          <w:szCs w:val="22"/>
        </w:rPr>
      </w:pPr>
      <w:r w:rsidRPr="000B3808">
        <w:rPr>
          <w:szCs w:val="22"/>
        </w:rPr>
        <w:t>(3) A statement that the notification is being submitted in response to this subpart and identifying the requirements in paragraphs (a), (b), (c), and (d) of this section that apply to you.</w:t>
      </w:r>
    </w:p>
    <w:p w:rsidR="000B3808" w:rsidRPr="000B3808" w:rsidRDefault="000B3808" w:rsidP="006B5BB1">
      <w:pPr>
        <w:spacing w:before="100" w:beforeAutospacing="1" w:after="100" w:afterAutospacing="1"/>
        <w:rPr>
          <w:szCs w:val="22"/>
        </w:rPr>
      </w:pPr>
      <w:r w:rsidRPr="000B3808">
        <w:rPr>
          <w:szCs w:val="22"/>
        </w:rPr>
        <w:t>(4) A brief description of the bulk plant, including the number of storage tanks in gasoline service, the capacity of each storage tank in gasoline service, and the average monthly gasoline throughput at the affected source.</w:t>
      </w:r>
    </w:p>
    <w:p w:rsidR="000B3808" w:rsidRPr="000B3808" w:rsidRDefault="000B3808" w:rsidP="006B5BB1">
      <w:pPr>
        <w:spacing w:before="100" w:beforeAutospacing="1" w:after="100" w:afterAutospacing="1"/>
        <w:rPr>
          <w:szCs w:val="22"/>
        </w:rPr>
      </w:pPr>
      <w:r w:rsidRPr="000B3808">
        <w:rPr>
          <w:szCs w:val="22"/>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rsidR="000B3808" w:rsidRPr="000B3808" w:rsidRDefault="000B3808" w:rsidP="006B5BB1">
      <w:pPr>
        <w:spacing w:before="100" w:beforeAutospacing="1" w:after="100" w:afterAutospacing="1"/>
        <w:rPr>
          <w:szCs w:val="22"/>
        </w:rPr>
      </w:pPr>
      <w:r w:rsidRPr="000B3808">
        <w:rPr>
          <w:szCs w:val="22"/>
        </w:rPr>
        <w:lastRenderedPageBreak/>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rsidR="000B3808" w:rsidRPr="000B3808" w:rsidRDefault="000B3808" w:rsidP="006B5BB1">
      <w:pPr>
        <w:spacing w:before="100" w:beforeAutospacing="1" w:after="100" w:afterAutospacing="1"/>
        <w:rPr>
          <w:szCs w:val="22"/>
        </w:rPr>
      </w:pPr>
      <w:r w:rsidRPr="000B3808">
        <w:rPr>
          <w:szCs w:val="22"/>
        </w:rPr>
        <w:t>(h) You must comply with the requirements of this subpart by the applicable dates specified in §63.11083.</w:t>
      </w:r>
    </w:p>
    <w:p w:rsidR="000B3808" w:rsidRPr="000B3808" w:rsidRDefault="000B3808" w:rsidP="006B5BB1">
      <w:pPr>
        <w:spacing w:before="100" w:beforeAutospacing="1" w:after="100" w:afterAutospacing="1"/>
        <w:rPr>
          <w:szCs w:val="22"/>
        </w:rPr>
      </w:pPr>
      <w:r w:rsidRPr="000B3808">
        <w:rPr>
          <w:szCs w:val="22"/>
        </w:rPr>
        <w:t>(i) You must keep applicable records and submit reports as specified in §63.11094(d) and (e) and §63.11095(c).</w:t>
      </w:r>
    </w:p>
    <w:p w:rsidR="000B3808" w:rsidRPr="000B3808" w:rsidRDefault="000B3808" w:rsidP="006B5BB1">
      <w:pPr>
        <w:spacing w:before="200" w:after="100" w:afterAutospacing="1"/>
        <w:rPr>
          <w:szCs w:val="22"/>
        </w:rPr>
      </w:pPr>
      <w:r w:rsidRPr="000B3808">
        <w:rPr>
          <w:szCs w:val="22"/>
        </w:rPr>
        <w:t>[73 FR 1933, Jan. 10, 2008, as amended at 76 FR 4177, Jan. 24, 2011]</w:t>
      </w:r>
    </w:p>
    <w:p w:rsidR="000B3808" w:rsidRPr="000B3808" w:rsidRDefault="000B3808" w:rsidP="006B5BB1">
      <w:pPr>
        <w:spacing w:before="200" w:after="100"/>
        <w:outlineLvl w:val="1"/>
        <w:rPr>
          <w:b/>
          <w:bCs/>
          <w:szCs w:val="22"/>
        </w:rPr>
      </w:pPr>
      <w:bookmarkStart w:id="29" w:name="se40.16.63_111087"/>
      <w:bookmarkEnd w:id="29"/>
      <w:r w:rsidRPr="000B3808">
        <w:rPr>
          <w:b/>
          <w:bCs/>
          <w:szCs w:val="22"/>
        </w:rPr>
        <w:t>§63.11087   What requirements must I meet for gasoline storage tanks if my facility is a bulk gasoline terminal, pipeline breakout station, or pipeline pumping station?</w:t>
      </w:r>
    </w:p>
    <w:p w:rsidR="000B3808" w:rsidRPr="000B3808" w:rsidRDefault="000B3808" w:rsidP="006B5BB1">
      <w:pPr>
        <w:spacing w:before="100" w:beforeAutospacing="1" w:after="100" w:afterAutospacing="1"/>
        <w:rPr>
          <w:szCs w:val="22"/>
        </w:rPr>
      </w:pPr>
      <w:r w:rsidRPr="000B3808">
        <w:rPr>
          <w:szCs w:val="22"/>
        </w:rPr>
        <w:t>(a) You must meet each emission limit and management practice in Table 1 to this subpart that applies to your gasoline storage tank.</w:t>
      </w:r>
    </w:p>
    <w:p w:rsidR="000B3808" w:rsidRPr="000B3808" w:rsidRDefault="000B3808" w:rsidP="006B5BB1">
      <w:pPr>
        <w:spacing w:before="100" w:beforeAutospacing="1" w:after="100" w:afterAutospacing="1"/>
        <w:rPr>
          <w:szCs w:val="22"/>
        </w:rPr>
      </w:pPr>
      <w:r w:rsidRPr="000B3808">
        <w:rPr>
          <w:szCs w:val="22"/>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rsidR="000B3808" w:rsidRPr="000B3808" w:rsidRDefault="000B3808" w:rsidP="006B5BB1">
      <w:pPr>
        <w:spacing w:before="100" w:beforeAutospacing="1" w:after="100" w:afterAutospacing="1"/>
        <w:rPr>
          <w:szCs w:val="22"/>
        </w:rPr>
      </w:pPr>
      <w:r w:rsidRPr="000B3808">
        <w:rPr>
          <w:szCs w:val="22"/>
        </w:rPr>
        <w:t>(c) You must comply with the applicable testing and monitoring requirements specified in §63.11092(e).</w:t>
      </w:r>
    </w:p>
    <w:p w:rsidR="000B3808" w:rsidRPr="000B3808" w:rsidRDefault="000B3808" w:rsidP="006B5BB1">
      <w:pPr>
        <w:spacing w:before="100" w:beforeAutospacing="1" w:after="100" w:afterAutospacing="1"/>
        <w:rPr>
          <w:szCs w:val="22"/>
        </w:rPr>
      </w:pPr>
      <w:r w:rsidRPr="000B3808">
        <w:rPr>
          <w:szCs w:val="22"/>
        </w:rPr>
        <w:t>(d) You must submit the applicable notifications as required under §63.11093.</w:t>
      </w:r>
    </w:p>
    <w:p w:rsidR="000B3808" w:rsidRPr="000B3808" w:rsidRDefault="000B3808" w:rsidP="006B5BB1">
      <w:pPr>
        <w:spacing w:before="100" w:beforeAutospacing="1" w:after="100" w:afterAutospacing="1"/>
        <w:rPr>
          <w:szCs w:val="22"/>
        </w:rPr>
      </w:pPr>
      <w:r w:rsidRPr="000B3808">
        <w:rPr>
          <w:szCs w:val="22"/>
        </w:rPr>
        <w:t>(e) You must keep records and submit reports as specified in §§63.11094 and 63.11095.</w:t>
      </w:r>
    </w:p>
    <w:p w:rsidR="000B3808" w:rsidRPr="000B3808" w:rsidRDefault="000B3808" w:rsidP="006B5BB1">
      <w:pPr>
        <w:spacing w:before="100" w:beforeAutospacing="1" w:after="100" w:afterAutospacing="1"/>
        <w:rPr>
          <w:szCs w:val="22"/>
        </w:rPr>
      </w:pPr>
      <w:r w:rsidRPr="000B3808">
        <w:rPr>
          <w:szCs w:val="22"/>
        </w:rPr>
        <w:t>(f) If your gasoline storage tank is subject to, and complies with, the control requirements of 40 CFR part 60, subpart Kb of this chapter, your storage tank will be deemed in compliance with this section. You must report this determination in the Notification of Compliance Status report under §63.11093(b).</w:t>
      </w:r>
    </w:p>
    <w:p w:rsidR="000B3808" w:rsidRPr="000B3808" w:rsidRDefault="000B3808" w:rsidP="006B5BB1">
      <w:pPr>
        <w:spacing w:before="200" w:after="100"/>
        <w:outlineLvl w:val="1"/>
        <w:rPr>
          <w:b/>
          <w:bCs/>
          <w:szCs w:val="22"/>
        </w:rPr>
      </w:pPr>
      <w:bookmarkStart w:id="30" w:name="se40.16.63_111088"/>
      <w:bookmarkEnd w:id="30"/>
      <w:r w:rsidRPr="000B3808">
        <w:rPr>
          <w:b/>
          <w:bCs/>
          <w:szCs w:val="22"/>
        </w:rPr>
        <w:t>§63.11088   What requirements must I meet for gasoline loading racks if my facility is a bulk gasoline terminal, pipeline breakout station, or pipeline pumping station?</w:t>
      </w:r>
    </w:p>
    <w:p w:rsidR="000B3808" w:rsidRPr="000B3808" w:rsidRDefault="000B3808" w:rsidP="006B5BB1">
      <w:pPr>
        <w:spacing w:before="100" w:beforeAutospacing="1" w:after="100" w:afterAutospacing="1"/>
        <w:rPr>
          <w:szCs w:val="22"/>
        </w:rPr>
      </w:pPr>
      <w:r w:rsidRPr="000B3808">
        <w:rPr>
          <w:szCs w:val="22"/>
        </w:rPr>
        <w:t>(a) You must meet each emission limit and management practice in Table 2 to this subpart that applies to you.</w:t>
      </w:r>
    </w:p>
    <w:p w:rsidR="000B3808" w:rsidRPr="000B3808" w:rsidRDefault="000B3808" w:rsidP="006B5BB1">
      <w:pPr>
        <w:spacing w:before="100" w:beforeAutospacing="1" w:after="100" w:afterAutospacing="1"/>
        <w:rPr>
          <w:szCs w:val="22"/>
        </w:rPr>
      </w:pPr>
      <w:r w:rsidRPr="000B3808">
        <w:rPr>
          <w:szCs w:val="22"/>
        </w:rPr>
        <w:t>(b) As an alternative for railcar cargo tanks to the requirements specified in Table 2 to this subpart, you may comply with the requirements specified in §63.422(e).</w:t>
      </w:r>
    </w:p>
    <w:p w:rsidR="000B3808" w:rsidRPr="000B3808" w:rsidRDefault="000B3808" w:rsidP="006B5BB1">
      <w:pPr>
        <w:spacing w:before="100" w:beforeAutospacing="1" w:after="100" w:afterAutospacing="1"/>
        <w:rPr>
          <w:szCs w:val="22"/>
        </w:rPr>
      </w:pPr>
      <w:r w:rsidRPr="000B3808">
        <w:rPr>
          <w:szCs w:val="22"/>
        </w:rPr>
        <w:t>(c) You must comply with the requirements of this subpart by the applicable dates specified in §63.11083.</w:t>
      </w:r>
    </w:p>
    <w:p w:rsidR="000B3808" w:rsidRPr="000B3808" w:rsidRDefault="000B3808" w:rsidP="006B5BB1">
      <w:pPr>
        <w:spacing w:before="100" w:beforeAutospacing="1" w:after="100" w:afterAutospacing="1"/>
        <w:rPr>
          <w:szCs w:val="22"/>
        </w:rPr>
      </w:pPr>
      <w:r w:rsidRPr="000B3808">
        <w:rPr>
          <w:szCs w:val="22"/>
        </w:rPr>
        <w:t>(d) You must comply with the applicable testing and monitoring requirements specified in §63.11092.</w:t>
      </w:r>
    </w:p>
    <w:p w:rsidR="000B3808" w:rsidRPr="000B3808" w:rsidRDefault="000B3808" w:rsidP="006B5BB1">
      <w:pPr>
        <w:spacing w:before="100" w:beforeAutospacing="1" w:after="100" w:afterAutospacing="1"/>
        <w:rPr>
          <w:szCs w:val="22"/>
        </w:rPr>
      </w:pPr>
      <w:r w:rsidRPr="000B3808">
        <w:rPr>
          <w:szCs w:val="22"/>
        </w:rPr>
        <w:t>(e) You must submit the applicable notifications as required under §63.11093.</w:t>
      </w:r>
    </w:p>
    <w:p w:rsidR="000B3808" w:rsidRPr="000B3808" w:rsidRDefault="000B3808" w:rsidP="006B5BB1">
      <w:pPr>
        <w:spacing w:before="100" w:beforeAutospacing="1" w:after="100" w:afterAutospacing="1"/>
        <w:rPr>
          <w:szCs w:val="22"/>
        </w:rPr>
      </w:pPr>
      <w:r w:rsidRPr="000B3808">
        <w:rPr>
          <w:szCs w:val="22"/>
        </w:rPr>
        <w:t>(f) You must keep records and submit reports as specified in §§63.11094 and 63.11095.</w:t>
      </w:r>
    </w:p>
    <w:p w:rsidR="000B3808" w:rsidRPr="000B3808" w:rsidRDefault="000B3808" w:rsidP="006B5BB1">
      <w:pPr>
        <w:spacing w:before="200" w:after="100"/>
        <w:outlineLvl w:val="1"/>
        <w:rPr>
          <w:b/>
          <w:bCs/>
          <w:szCs w:val="22"/>
        </w:rPr>
      </w:pPr>
      <w:bookmarkStart w:id="31" w:name="se40.16.63_111089"/>
      <w:bookmarkEnd w:id="31"/>
      <w:r w:rsidRPr="000B3808">
        <w:rPr>
          <w:b/>
          <w:bCs/>
          <w:szCs w:val="22"/>
        </w:rPr>
        <w:lastRenderedPageBreak/>
        <w:t>§63.11089   What requirements must I meet for equipment leak inspections if my facility is a bulk gasoline terminal, bulk plant, pipeline breakout station, or pipeline pumping station?</w:t>
      </w:r>
    </w:p>
    <w:p w:rsidR="000B3808" w:rsidRPr="000B3808" w:rsidRDefault="000B3808" w:rsidP="006B5BB1">
      <w:pPr>
        <w:spacing w:before="100" w:beforeAutospacing="1" w:after="100" w:afterAutospacing="1"/>
        <w:rPr>
          <w:szCs w:val="22"/>
        </w:rPr>
      </w:pPr>
      <w:r w:rsidRPr="000B3808">
        <w:rPr>
          <w:szCs w:val="22"/>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rsidR="000B3808" w:rsidRPr="000B3808" w:rsidRDefault="000B3808" w:rsidP="006B5BB1">
      <w:pPr>
        <w:spacing w:before="100" w:beforeAutospacing="1" w:after="100" w:afterAutospacing="1"/>
        <w:rPr>
          <w:szCs w:val="22"/>
        </w:rPr>
      </w:pPr>
      <w:r w:rsidRPr="000B3808">
        <w:rPr>
          <w:szCs w:val="22"/>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rsidR="000B3808" w:rsidRPr="000B3808" w:rsidRDefault="000B3808" w:rsidP="006B5BB1">
      <w:pPr>
        <w:spacing w:before="100" w:beforeAutospacing="1" w:after="100" w:afterAutospacing="1"/>
        <w:rPr>
          <w:szCs w:val="22"/>
        </w:rPr>
      </w:pPr>
      <w:r w:rsidRPr="000B3808">
        <w:rPr>
          <w:szCs w:val="22"/>
        </w:rPr>
        <w:t>(c) 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paragraph (d) of this section.</w:t>
      </w:r>
    </w:p>
    <w:p w:rsidR="000B3808" w:rsidRPr="000B3808" w:rsidRDefault="000B3808" w:rsidP="006B5BB1">
      <w:pPr>
        <w:spacing w:before="100" w:beforeAutospacing="1" w:after="100" w:afterAutospacing="1"/>
        <w:rPr>
          <w:szCs w:val="22"/>
        </w:rPr>
      </w:pPr>
      <w:r w:rsidRPr="000B3808">
        <w:rPr>
          <w:szCs w:val="22"/>
        </w:rPr>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0B3808" w:rsidRPr="000B3808" w:rsidRDefault="000B3808" w:rsidP="006B5BB1">
      <w:pPr>
        <w:spacing w:before="100" w:beforeAutospacing="1" w:after="100" w:afterAutospacing="1"/>
        <w:rPr>
          <w:szCs w:val="22"/>
        </w:rPr>
      </w:pPr>
      <w:r w:rsidRPr="000B3808">
        <w:rPr>
          <w:szCs w:val="22"/>
        </w:rPr>
        <w:t>(e) You must comply with the requirements of this subpart by the applicable dates specified in §63.11083.</w:t>
      </w:r>
    </w:p>
    <w:p w:rsidR="000B3808" w:rsidRPr="000B3808" w:rsidRDefault="000B3808" w:rsidP="006B5BB1">
      <w:pPr>
        <w:spacing w:before="100" w:beforeAutospacing="1" w:after="100" w:afterAutospacing="1"/>
        <w:rPr>
          <w:szCs w:val="22"/>
        </w:rPr>
      </w:pPr>
      <w:r w:rsidRPr="000B3808">
        <w:rPr>
          <w:szCs w:val="22"/>
        </w:rPr>
        <w:t>(f) You must submit the applicable notifications as required under §63.11093.</w:t>
      </w:r>
    </w:p>
    <w:p w:rsidR="000B3808" w:rsidRPr="000B3808" w:rsidRDefault="000B3808" w:rsidP="006B5BB1">
      <w:pPr>
        <w:spacing w:before="100" w:beforeAutospacing="1" w:after="100" w:afterAutospacing="1"/>
        <w:rPr>
          <w:szCs w:val="22"/>
        </w:rPr>
      </w:pPr>
      <w:r w:rsidRPr="000B3808">
        <w:rPr>
          <w:szCs w:val="22"/>
        </w:rPr>
        <w:t>(g) You must keep records and submit reports as specified in §§63.11094 and 63.11095.</w:t>
      </w:r>
    </w:p>
    <w:p w:rsidR="000B3808" w:rsidRPr="000B3808" w:rsidRDefault="000B3808" w:rsidP="006B5BB1">
      <w:pPr>
        <w:spacing w:before="200" w:after="100"/>
        <w:outlineLvl w:val="1"/>
        <w:rPr>
          <w:b/>
          <w:bCs/>
          <w:smallCaps/>
          <w:szCs w:val="22"/>
        </w:rPr>
      </w:pPr>
      <w:bookmarkStart w:id="32" w:name="sg40.16.63_111089.sg67"/>
      <w:bookmarkEnd w:id="32"/>
      <w:r w:rsidRPr="000B3808">
        <w:rPr>
          <w:b/>
          <w:bCs/>
          <w:smallCaps/>
          <w:szCs w:val="22"/>
        </w:rPr>
        <w:t>Testing and Monitoring Requirements</w:t>
      </w:r>
    </w:p>
    <w:p w:rsidR="000B3808" w:rsidRPr="000B3808" w:rsidRDefault="000B3808" w:rsidP="006B5BB1">
      <w:pPr>
        <w:spacing w:before="200" w:after="100"/>
        <w:outlineLvl w:val="1"/>
        <w:rPr>
          <w:b/>
          <w:bCs/>
          <w:szCs w:val="22"/>
        </w:rPr>
      </w:pPr>
      <w:bookmarkStart w:id="33" w:name="se40.16.63_111092"/>
      <w:bookmarkEnd w:id="33"/>
      <w:r w:rsidRPr="000B3808">
        <w:rPr>
          <w:b/>
          <w:bCs/>
          <w:szCs w:val="22"/>
        </w:rPr>
        <w:t>§63.11092   What testing and monitoring requirements must I meet?</w:t>
      </w:r>
    </w:p>
    <w:p w:rsidR="000B3808" w:rsidRPr="000B3808" w:rsidRDefault="000B3808" w:rsidP="006B5BB1">
      <w:pPr>
        <w:spacing w:before="100" w:beforeAutospacing="1" w:after="100" w:afterAutospacing="1"/>
        <w:rPr>
          <w:szCs w:val="22"/>
        </w:rPr>
      </w:pPr>
      <w:r w:rsidRPr="000B3808">
        <w:rPr>
          <w:szCs w:val="22"/>
        </w:rPr>
        <w:t>(a) Each owner or operator of a bulk gasoline terminal subject to the emission standard in item 1(b) of Table 2 to this subpart must comply with the requirements in paragraphs (a) through (d) of this section.</w:t>
      </w:r>
    </w:p>
    <w:p w:rsidR="000B3808" w:rsidRPr="000B3808" w:rsidRDefault="000B3808" w:rsidP="006B5BB1">
      <w:pPr>
        <w:spacing w:before="100" w:beforeAutospacing="1" w:after="100" w:afterAutospacing="1"/>
        <w:rPr>
          <w:szCs w:val="22"/>
        </w:rPr>
      </w:pPr>
      <w:r w:rsidRPr="000B3808">
        <w:rPr>
          <w:szCs w:val="22"/>
        </w:rPr>
        <w:t>(1) Conduct a performance test on the vapor processing and collection systems according to either paragraph (a)(1)(i) or paragraph (a)(1)(ii) of this section.</w:t>
      </w:r>
    </w:p>
    <w:p w:rsidR="000B3808" w:rsidRPr="000B3808" w:rsidRDefault="000B3808" w:rsidP="006B5BB1">
      <w:pPr>
        <w:spacing w:before="100" w:beforeAutospacing="1" w:after="100" w:afterAutospacing="1"/>
        <w:rPr>
          <w:szCs w:val="22"/>
        </w:rPr>
      </w:pPr>
      <w:r w:rsidRPr="000B3808">
        <w:rPr>
          <w:szCs w:val="22"/>
        </w:rPr>
        <w:t>(i) Use the test methods and procedures in §60.503 of this chapter, except a reading of 500 parts per million shall be used to determine the level of leaks to be repaired under §60.503(b) of this chapter.</w:t>
      </w:r>
    </w:p>
    <w:p w:rsidR="000B3808" w:rsidRPr="000B3808" w:rsidRDefault="000B3808" w:rsidP="006B5BB1">
      <w:pPr>
        <w:spacing w:before="100" w:beforeAutospacing="1" w:after="100" w:afterAutospacing="1"/>
        <w:rPr>
          <w:szCs w:val="22"/>
        </w:rPr>
      </w:pPr>
      <w:r w:rsidRPr="000B3808">
        <w:rPr>
          <w:szCs w:val="22"/>
        </w:rPr>
        <w:t>(ii) Use alternative test methods and procedures in accordance with the alternative test method requirements in §63.7(f).</w:t>
      </w:r>
    </w:p>
    <w:p w:rsidR="000B3808" w:rsidRPr="000B3808" w:rsidRDefault="000B3808" w:rsidP="006B5BB1">
      <w:pPr>
        <w:spacing w:before="100" w:beforeAutospacing="1" w:after="100" w:afterAutospacing="1"/>
        <w:rPr>
          <w:szCs w:val="22"/>
        </w:rPr>
      </w:pPr>
      <w:r w:rsidRPr="000B3808">
        <w:rPr>
          <w:szCs w:val="22"/>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(a)(1) of this section.</w:t>
      </w:r>
    </w:p>
    <w:p w:rsidR="000B3808" w:rsidRPr="000B3808" w:rsidRDefault="000B3808" w:rsidP="006B5BB1">
      <w:pPr>
        <w:spacing w:before="100" w:beforeAutospacing="1" w:after="100" w:afterAutospacing="1"/>
        <w:rPr>
          <w:szCs w:val="22"/>
        </w:rPr>
      </w:pPr>
      <w:r w:rsidRPr="000B3808">
        <w:rPr>
          <w:szCs w:val="22"/>
        </w:rPr>
        <w:lastRenderedPageBreak/>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rsidR="000B3808" w:rsidRPr="000B3808" w:rsidRDefault="000B3808" w:rsidP="006B5BB1">
      <w:pPr>
        <w:spacing w:before="100" w:beforeAutospacing="1" w:after="100" w:afterAutospacing="1"/>
        <w:rPr>
          <w:szCs w:val="22"/>
        </w:rPr>
      </w:pPr>
      <w:r w:rsidRPr="000B3808">
        <w:rPr>
          <w:szCs w:val="22"/>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rsidR="000B3808" w:rsidRPr="000B3808" w:rsidRDefault="000B3808" w:rsidP="006B5BB1">
      <w:pPr>
        <w:spacing w:before="100" w:beforeAutospacing="1" w:after="100" w:afterAutospacing="1"/>
        <w:rPr>
          <w:szCs w:val="22"/>
        </w:rPr>
      </w:pPr>
      <w:r w:rsidRPr="000B3808">
        <w:rPr>
          <w:szCs w:val="22"/>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rsidR="000B3808" w:rsidRPr="000B3808" w:rsidRDefault="000B3808" w:rsidP="006B5BB1">
      <w:pPr>
        <w:spacing w:before="100" w:beforeAutospacing="1" w:after="100" w:afterAutospacing="1"/>
        <w:rPr>
          <w:szCs w:val="22"/>
        </w:rPr>
      </w:pPr>
      <w:r w:rsidRPr="000B3808">
        <w:rPr>
          <w:szCs w:val="22"/>
        </w:rPr>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(b)(1)(i) through (iv) of this section.</w:t>
      </w:r>
    </w:p>
    <w:p w:rsidR="000B3808" w:rsidRPr="000B3808" w:rsidRDefault="000B3808" w:rsidP="006B5BB1">
      <w:pPr>
        <w:spacing w:before="100" w:beforeAutospacing="1" w:after="100" w:afterAutospacing="1"/>
        <w:rPr>
          <w:szCs w:val="22"/>
        </w:rPr>
      </w:pPr>
      <w:r w:rsidRPr="000B3808">
        <w:rPr>
          <w:szCs w:val="22"/>
        </w:rPr>
        <w:t>(i) Where a carbon adsorption system is used, the owner or operator shall monitor the operation of the system as specified in paragraphs (b)(1)(i)(A) or (B) of this section.</w:t>
      </w:r>
    </w:p>
    <w:p w:rsidR="000B3808" w:rsidRPr="000B3808" w:rsidRDefault="000B3808" w:rsidP="006B5BB1">
      <w:pPr>
        <w:spacing w:before="100" w:beforeAutospacing="1" w:after="100" w:afterAutospacing="1"/>
        <w:rPr>
          <w:szCs w:val="22"/>
        </w:rPr>
      </w:pPr>
      <w:r w:rsidRPr="000B3808">
        <w:rPr>
          <w:szCs w:val="22"/>
        </w:rPr>
        <w:t>(A) A continuous emissions monitoring system (CEMS) capable of measuring organic compound concentration shall be installed in the exhaust air stream.</w:t>
      </w:r>
    </w:p>
    <w:p w:rsidR="000B3808" w:rsidRPr="000B3808" w:rsidRDefault="000B3808" w:rsidP="006B5BB1">
      <w:pPr>
        <w:spacing w:before="100" w:beforeAutospacing="1" w:after="100" w:afterAutospacing="1"/>
        <w:rPr>
          <w:szCs w:val="22"/>
        </w:rPr>
      </w:pPr>
      <w:r w:rsidRPr="000B3808">
        <w:rPr>
          <w:szCs w:val="22"/>
        </w:rPr>
        <w:t>(B) As an alternative to paragraph (b)(1)(i)(A) of this section, you may choose to meet the requirements listed in paragraph (b)(1)(i)(B)(</w:t>
      </w:r>
      <w:r w:rsidRPr="000B3808">
        <w:rPr>
          <w:i/>
          <w:iCs/>
          <w:szCs w:val="22"/>
        </w:rPr>
        <w:t>1</w:t>
      </w:r>
      <w:r w:rsidRPr="000B3808">
        <w:rPr>
          <w:szCs w:val="22"/>
        </w:rPr>
        <w:t>) and (</w:t>
      </w:r>
      <w:r w:rsidRPr="000B3808">
        <w:rPr>
          <w:i/>
          <w:iCs/>
          <w:szCs w:val="22"/>
        </w:rPr>
        <w:t>2</w:t>
      </w:r>
      <w:r w:rsidRPr="000B3808">
        <w:rPr>
          <w:szCs w:val="22"/>
        </w:rPr>
        <w:t>) of this section.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1</w:t>
      </w:r>
      <w:r w:rsidRPr="000B3808">
        <w:rPr>
          <w:szCs w:val="22"/>
        </w:rPr>
        <w:t>) Carbon adsorption devices shall be monitored as specified in paragraphs (b)(1)(i)(B)(</w:t>
      </w:r>
      <w:r w:rsidRPr="000B3808">
        <w:rPr>
          <w:i/>
          <w:iCs/>
          <w:szCs w:val="22"/>
        </w:rPr>
        <w:t>1</w:t>
      </w:r>
      <w:r w:rsidRPr="000B3808">
        <w:rPr>
          <w:szCs w:val="22"/>
        </w:rPr>
        <w:t>)(</w:t>
      </w:r>
      <w:r w:rsidRPr="000B3808">
        <w:rPr>
          <w:i/>
          <w:iCs/>
          <w:szCs w:val="22"/>
        </w:rPr>
        <w:t>i</w:t>
      </w:r>
      <w:r w:rsidRPr="000B3808">
        <w:rPr>
          <w:szCs w:val="22"/>
        </w:rPr>
        <w:t>),(</w:t>
      </w:r>
      <w:r w:rsidRPr="000B3808">
        <w:rPr>
          <w:i/>
          <w:iCs/>
          <w:szCs w:val="22"/>
        </w:rPr>
        <w:t>ii</w:t>
      </w:r>
      <w:r w:rsidRPr="000B3808">
        <w:rPr>
          <w:szCs w:val="22"/>
        </w:rPr>
        <w:t>), and (</w:t>
      </w:r>
      <w:r w:rsidRPr="000B3808">
        <w:rPr>
          <w:i/>
          <w:iCs/>
          <w:szCs w:val="22"/>
        </w:rPr>
        <w:t>iii</w:t>
      </w:r>
      <w:r w:rsidRPr="000B3808">
        <w:rPr>
          <w:szCs w:val="22"/>
        </w:rPr>
        <w:t>) of this section.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w:t>
      </w:r>
      <w:r w:rsidRPr="000B3808">
        <w:rPr>
          <w:szCs w:val="22"/>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ii</w:t>
      </w:r>
      <w:r w:rsidRPr="000B3808">
        <w:rPr>
          <w:szCs w:val="22"/>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iii</w:t>
      </w:r>
      <w:r w:rsidRPr="000B3808">
        <w:rPr>
          <w:szCs w:val="22"/>
        </w:rPr>
        <w:t xml:space="preserve">) Conduct monthly measurements of the carbon bed outlet volatile organic compounds (VOC) concentration over the last 5 minutes of an adsorption cycle for each carbon bed, documenting the highest measured VOC </w:t>
      </w:r>
      <w:r w:rsidRPr="000B3808">
        <w:rPr>
          <w:szCs w:val="22"/>
        </w:rPr>
        <w:lastRenderedPageBreak/>
        <w:t>concentration. Measurements shall be made using a portable analyzer, or a permanently mounted analyzer, in accordance with 40 CFR part 60, Appendix A-7, EPA Method 21 for open-ended lines.</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2</w:t>
      </w:r>
      <w:r w:rsidRPr="000B3808">
        <w:rPr>
          <w:szCs w:val="22"/>
        </w:rPr>
        <w:t>) Develop and submit to the Administrator a monitoring and inspection plan that describes the owner or operator's approach for meeting the requirements in paragraphs (b)(1)(i)(B)(</w:t>
      </w:r>
      <w:r w:rsidRPr="000B3808">
        <w:rPr>
          <w:i/>
          <w:iCs/>
          <w:szCs w:val="22"/>
        </w:rPr>
        <w:t>2</w:t>
      </w:r>
      <w:r w:rsidRPr="000B3808">
        <w:rPr>
          <w:szCs w:val="22"/>
        </w:rPr>
        <w:t>)(</w:t>
      </w:r>
      <w:r w:rsidRPr="000B3808">
        <w:rPr>
          <w:i/>
          <w:iCs/>
          <w:szCs w:val="22"/>
        </w:rPr>
        <w:t>i</w:t>
      </w:r>
      <w:r w:rsidRPr="000B3808">
        <w:rPr>
          <w:szCs w:val="22"/>
        </w:rPr>
        <w:t>) through (</w:t>
      </w:r>
      <w:r w:rsidRPr="000B3808">
        <w:rPr>
          <w:i/>
          <w:iCs/>
          <w:szCs w:val="22"/>
        </w:rPr>
        <w:t>v</w:t>
      </w:r>
      <w:r w:rsidRPr="000B3808">
        <w:rPr>
          <w:szCs w:val="22"/>
        </w:rPr>
        <w:t>) of this section.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w:t>
      </w:r>
      <w:r w:rsidRPr="000B3808">
        <w:rPr>
          <w:szCs w:val="22"/>
        </w:rPr>
        <w:t>) The lowest maximum required vacuum level and duration needed to assure regeneration of the carbon beds shall be determined by an engineering analysis or from the manufacturer's recommendation and shall be documented in the monitoring and inspection plan.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ii</w:t>
      </w:r>
      <w:r w:rsidRPr="000B3808">
        <w:rPr>
          <w:szCs w:val="22"/>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iii</w:t>
      </w:r>
      <w:r w:rsidRPr="000B3808">
        <w:rPr>
          <w:szCs w:val="22"/>
        </w:rPr>
        <w:t>) The owner or operator shall perform semi-annual preventive maintenance inspections of the carbon adsorption system, including the automated alarm or shutdown system for those units so equipped, according to the recommendations of the manufacturer of the system.</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iv</w:t>
      </w:r>
      <w:r w:rsidRPr="000B3808">
        <w:rPr>
          <w:szCs w:val="22"/>
        </w:rPr>
        <w:t>) The monitoring plan developed under paragraph (</w:t>
      </w:r>
      <w:r w:rsidRPr="000B3808">
        <w:rPr>
          <w:i/>
          <w:iCs/>
          <w:szCs w:val="22"/>
        </w:rPr>
        <w:t>2</w:t>
      </w:r>
      <w:r w:rsidRPr="000B3808">
        <w:rPr>
          <w:szCs w:val="22"/>
        </w:rPr>
        <w:t>) of this section shall specify conditions that would be considered malfunctions of the carbon adsorption system during the inspections or automated monitoring performed under paragraphs (b)(1)(i)(B)(</w:t>
      </w:r>
      <w:r w:rsidRPr="000B3808">
        <w:rPr>
          <w:i/>
          <w:iCs/>
          <w:szCs w:val="22"/>
        </w:rPr>
        <w:t>2</w:t>
      </w:r>
      <w:r w:rsidRPr="000B3808">
        <w:rPr>
          <w:szCs w:val="22"/>
        </w:rPr>
        <w:t>)(</w:t>
      </w:r>
      <w:r w:rsidRPr="000B3808">
        <w:rPr>
          <w:i/>
          <w:iCs/>
          <w:szCs w:val="22"/>
        </w:rPr>
        <w:t>i</w:t>
      </w:r>
      <w:r w:rsidRPr="000B3808">
        <w:rPr>
          <w:szCs w:val="22"/>
        </w:rPr>
        <w:t>) through (</w:t>
      </w:r>
      <w:r w:rsidRPr="000B3808">
        <w:rPr>
          <w:i/>
          <w:iCs/>
          <w:szCs w:val="22"/>
        </w:rPr>
        <w:t>iii</w:t>
      </w:r>
      <w:r w:rsidRPr="000B3808">
        <w:rPr>
          <w:szCs w:val="22"/>
        </w:rPr>
        <w:t>) of this section, describe specific corrective actions that will be taken to correct any malfunction, and define what the owner or operator would consider to be a timely repair for each potential malfunction.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v</w:t>
      </w:r>
      <w:r w:rsidRPr="000B3808">
        <w:rPr>
          <w:szCs w:val="22"/>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0B3808" w:rsidRPr="000B3808" w:rsidRDefault="000B3808" w:rsidP="006B5BB1">
      <w:pPr>
        <w:spacing w:before="100" w:beforeAutospacing="1" w:after="100" w:afterAutospacing="1"/>
        <w:rPr>
          <w:szCs w:val="22"/>
        </w:rPr>
      </w:pPr>
      <w:r w:rsidRPr="000B3808">
        <w:rPr>
          <w:szCs w:val="22"/>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rsidR="000B3808" w:rsidRPr="000B3808" w:rsidRDefault="000B3808" w:rsidP="006B5BB1">
      <w:pPr>
        <w:spacing w:before="100" w:beforeAutospacing="1" w:after="100" w:afterAutospacing="1"/>
        <w:rPr>
          <w:szCs w:val="22"/>
        </w:rPr>
      </w:pPr>
      <w:r w:rsidRPr="000B3808">
        <w:rPr>
          <w:szCs w:val="22"/>
        </w:rPr>
        <w:t>(iii) Where a thermal oxidation system other than a flare is used, the owner or operator shall monitor the operation of the system as specified in paragraphs (b)(1)(iii)(A) or (B) of this section.</w:t>
      </w:r>
    </w:p>
    <w:p w:rsidR="000B3808" w:rsidRPr="000B3808" w:rsidRDefault="000B3808" w:rsidP="006B5BB1">
      <w:pPr>
        <w:spacing w:before="100" w:beforeAutospacing="1" w:after="100" w:afterAutospacing="1"/>
        <w:rPr>
          <w:szCs w:val="22"/>
        </w:rPr>
      </w:pPr>
      <w:r w:rsidRPr="000B3808">
        <w:rPr>
          <w:szCs w:val="22"/>
        </w:rPr>
        <w:t>(A) A CPMS capable of measuring temperature shall be installed in the firebox or in the ductwork immediately downstream from the firebox in a position before any substantial heat exchange occurs.</w:t>
      </w:r>
    </w:p>
    <w:p w:rsidR="000B3808" w:rsidRPr="000B3808" w:rsidRDefault="000B3808" w:rsidP="006B5BB1">
      <w:pPr>
        <w:spacing w:before="100" w:beforeAutospacing="1" w:after="100" w:afterAutospacing="1"/>
        <w:rPr>
          <w:szCs w:val="22"/>
        </w:rPr>
      </w:pPr>
      <w:r w:rsidRPr="000B3808">
        <w:rPr>
          <w:szCs w:val="22"/>
        </w:rPr>
        <w:t>(B) As an alternative to paragraph (b)(1)(iii)(A) of this section, you may choose to meet the requirements listed in paragraphs (b)(1)(iii)(B)(</w:t>
      </w:r>
      <w:r w:rsidRPr="000B3808">
        <w:rPr>
          <w:i/>
          <w:iCs/>
          <w:szCs w:val="22"/>
        </w:rPr>
        <w:t>1</w:t>
      </w:r>
      <w:r w:rsidRPr="000B3808">
        <w:rPr>
          <w:szCs w:val="22"/>
        </w:rPr>
        <w:t>) and (</w:t>
      </w:r>
      <w:r w:rsidRPr="000B3808">
        <w:rPr>
          <w:i/>
          <w:iCs/>
          <w:szCs w:val="22"/>
        </w:rPr>
        <w:t>2</w:t>
      </w:r>
      <w:r w:rsidRPr="000B3808">
        <w:rPr>
          <w:szCs w:val="22"/>
        </w:rPr>
        <w:t>) of this section.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1</w:t>
      </w:r>
      <w:r w:rsidRPr="000B3808">
        <w:rPr>
          <w:szCs w:val="22"/>
        </w:rPr>
        <w:t xml:space="preserve">) The presence of a thermal oxidation system pilot flame shall be monitored using a heat-sensing device, such as an ultraviolet beam sensor or a thermocouple, installed in proximity of the pilot light, to indicate the presence of a </w:t>
      </w:r>
      <w:r w:rsidRPr="000B3808">
        <w:rPr>
          <w:szCs w:val="22"/>
        </w:rPr>
        <w:lastRenderedPageBreak/>
        <w:t>flame. The heat-sensing device shall send a positive parameter value to indicate that the pilot flame is on, or a negative parameter value to indicate that the pilot flame is off.</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2</w:t>
      </w:r>
      <w:r w:rsidRPr="000B3808">
        <w:rPr>
          <w:szCs w:val="22"/>
        </w:rPr>
        <w:t>) Develop and submit to the Administrator a monitoring and inspection plan that describes the owner or operator's approach for meeting the requirements in paragraphs (b)(1)(iii)(B)(</w:t>
      </w:r>
      <w:r w:rsidRPr="000B3808">
        <w:rPr>
          <w:i/>
          <w:iCs/>
          <w:szCs w:val="22"/>
        </w:rPr>
        <w:t>2</w:t>
      </w:r>
      <w:r w:rsidRPr="000B3808">
        <w:rPr>
          <w:szCs w:val="22"/>
        </w:rPr>
        <w:t>)(</w:t>
      </w:r>
      <w:r w:rsidRPr="000B3808">
        <w:rPr>
          <w:i/>
          <w:iCs/>
          <w:szCs w:val="22"/>
        </w:rPr>
        <w:t>i</w:t>
      </w:r>
      <w:r w:rsidRPr="000B3808">
        <w:rPr>
          <w:szCs w:val="22"/>
        </w:rPr>
        <w:t>) through (</w:t>
      </w:r>
      <w:r w:rsidRPr="000B3808">
        <w:rPr>
          <w:i/>
          <w:iCs/>
          <w:szCs w:val="22"/>
        </w:rPr>
        <w:t>v</w:t>
      </w:r>
      <w:r w:rsidRPr="000B3808">
        <w:rPr>
          <w:szCs w:val="22"/>
        </w:rPr>
        <w:t>) of this section.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w:t>
      </w:r>
      <w:r w:rsidRPr="000B3808">
        <w:rPr>
          <w:szCs w:val="22"/>
        </w:rPr>
        <w:t>) The thermal oxidation system shall be equipped to automatically prevent gasoline loading operations from beginning at any time that the pilot flame is absent.</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ii</w:t>
      </w:r>
      <w:r w:rsidRPr="000B3808">
        <w:rPr>
          <w:szCs w:val="22"/>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iii</w:t>
      </w:r>
      <w:r w:rsidRPr="000B3808">
        <w:rPr>
          <w:szCs w:val="22"/>
        </w:rPr>
        <w:t>) The owner or operator shall perform semi-annual preventive maintenance inspections of the thermal oxidation system, including the automated alarm or shutdown system for those units so equipped, according to the recommendations of the manufacturer of the system.</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iv</w:t>
      </w:r>
      <w:r w:rsidRPr="000B3808">
        <w:rPr>
          <w:szCs w:val="22"/>
        </w:rPr>
        <w:t>) The monitoring plan developed under paragraph (</w:t>
      </w:r>
      <w:r w:rsidRPr="000B3808">
        <w:rPr>
          <w:i/>
          <w:iCs/>
          <w:szCs w:val="22"/>
        </w:rPr>
        <w:t>2</w:t>
      </w:r>
      <w:r w:rsidRPr="000B3808">
        <w:rPr>
          <w:szCs w:val="22"/>
        </w:rPr>
        <w:t>) of this section shall specify conditions that would be considered malfunctions of the thermal oxidation system during the inspections or automated monitoring performed under paragraphs (b)(1)(iii)(B)(</w:t>
      </w:r>
      <w:r w:rsidRPr="000B3808">
        <w:rPr>
          <w:i/>
          <w:iCs/>
          <w:szCs w:val="22"/>
        </w:rPr>
        <w:t>2</w:t>
      </w:r>
      <w:r w:rsidRPr="000B3808">
        <w:rPr>
          <w:szCs w:val="22"/>
        </w:rPr>
        <w:t>)(</w:t>
      </w:r>
      <w:r w:rsidRPr="000B3808">
        <w:rPr>
          <w:i/>
          <w:iCs/>
          <w:szCs w:val="22"/>
        </w:rPr>
        <w:t>ii</w:t>
      </w:r>
      <w:r w:rsidRPr="000B3808">
        <w:rPr>
          <w:szCs w:val="22"/>
        </w:rPr>
        <w:t>) and (</w:t>
      </w:r>
      <w:r w:rsidRPr="000B3808">
        <w:rPr>
          <w:i/>
          <w:iCs/>
          <w:szCs w:val="22"/>
        </w:rPr>
        <w:t>iii</w:t>
      </w:r>
      <w:r w:rsidRPr="000B3808">
        <w:rPr>
          <w:szCs w:val="22"/>
        </w:rPr>
        <w:t>) of this section, describe specific corrective actions that will be taken to correct any malfunction, and define what the owner or operator would consider to be a timely repair for each potential malfunction.</w:t>
      </w:r>
    </w:p>
    <w:p w:rsidR="000B3808" w:rsidRPr="000B3808" w:rsidRDefault="000B3808" w:rsidP="006B5BB1">
      <w:pPr>
        <w:spacing w:before="100" w:beforeAutospacing="1" w:after="100" w:afterAutospacing="1"/>
        <w:rPr>
          <w:szCs w:val="22"/>
        </w:rPr>
      </w:pPr>
      <w:r w:rsidRPr="000B3808">
        <w:rPr>
          <w:szCs w:val="22"/>
        </w:rPr>
        <w:t>(</w:t>
      </w:r>
      <w:r w:rsidRPr="000B3808">
        <w:rPr>
          <w:i/>
          <w:iCs/>
          <w:szCs w:val="22"/>
        </w:rPr>
        <w:t>v</w:t>
      </w:r>
      <w:r w:rsidRPr="000B3808">
        <w:rPr>
          <w:szCs w:val="22"/>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0B3808" w:rsidRPr="000B3808" w:rsidRDefault="000B3808" w:rsidP="006B5BB1">
      <w:pPr>
        <w:spacing w:before="100" w:beforeAutospacing="1" w:after="100" w:afterAutospacing="1"/>
        <w:rPr>
          <w:szCs w:val="22"/>
        </w:rPr>
      </w:pPr>
      <w:r w:rsidRPr="000B3808">
        <w:rPr>
          <w:szCs w:val="22"/>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rsidR="000B3808" w:rsidRPr="000B3808" w:rsidRDefault="000B3808" w:rsidP="006B5BB1">
      <w:pPr>
        <w:spacing w:before="100" w:beforeAutospacing="1" w:after="100" w:afterAutospacing="1"/>
        <w:rPr>
          <w:szCs w:val="22"/>
        </w:rPr>
      </w:pPr>
      <w:r w:rsidRPr="000B3808">
        <w:rPr>
          <w:szCs w:val="22"/>
        </w:rPr>
        <w:t>(2) Where a flare meeting the requirements in §63.11(b) is used, a heat-sensing device, such as an ultraviolet beam sensor or a thermocouple, must be installed in proximity to the pilot light to indicate the presence of a flame.</w:t>
      </w:r>
    </w:p>
    <w:p w:rsidR="000B3808" w:rsidRPr="000B3808" w:rsidRDefault="000B3808" w:rsidP="006B5BB1">
      <w:pPr>
        <w:spacing w:before="100" w:beforeAutospacing="1" w:after="100" w:afterAutospacing="1"/>
        <w:rPr>
          <w:szCs w:val="22"/>
        </w:rPr>
      </w:pPr>
      <w:r w:rsidRPr="000B3808">
        <w:rPr>
          <w:szCs w:val="22"/>
        </w:rPr>
        <w:t>(3) Determine an operating parameter value based on the parameter data monitored during the performance test, supplemented by engineering assessments and the manufacturer's recommendations.</w:t>
      </w:r>
    </w:p>
    <w:p w:rsidR="000B3808" w:rsidRPr="000B3808" w:rsidRDefault="000B3808" w:rsidP="006B5BB1">
      <w:pPr>
        <w:spacing w:before="100" w:beforeAutospacing="1" w:after="100" w:afterAutospacing="1"/>
        <w:rPr>
          <w:szCs w:val="22"/>
        </w:rPr>
      </w:pPr>
      <w:r w:rsidRPr="000B3808">
        <w:rPr>
          <w:szCs w:val="22"/>
        </w:rPr>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rsidR="000B3808" w:rsidRPr="000B3808" w:rsidRDefault="000B3808" w:rsidP="006B5BB1">
      <w:pPr>
        <w:spacing w:before="100" w:beforeAutospacing="1" w:after="100" w:afterAutospacing="1"/>
        <w:rPr>
          <w:szCs w:val="22"/>
        </w:rPr>
      </w:pPr>
      <w:r w:rsidRPr="000B3808">
        <w:rPr>
          <w:szCs w:val="22"/>
        </w:rPr>
        <w:lastRenderedPageBreak/>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rsidR="000B3808" w:rsidRPr="000B3808" w:rsidRDefault="000B3808" w:rsidP="006B5BB1">
      <w:pPr>
        <w:spacing w:before="100" w:beforeAutospacing="1" w:after="100" w:afterAutospacing="1"/>
        <w:rPr>
          <w:szCs w:val="22"/>
        </w:rPr>
      </w:pPr>
      <w:r w:rsidRPr="000B3808">
        <w:rPr>
          <w:szCs w:val="22"/>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rsidR="000B3808" w:rsidRPr="000B3808" w:rsidRDefault="000B3808" w:rsidP="006B5BB1">
      <w:pPr>
        <w:spacing w:before="100" w:beforeAutospacing="1" w:after="100" w:afterAutospacing="1"/>
        <w:rPr>
          <w:szCs w:val="22"/>
        </w:rPr>
      </w:pPr>
      <w:r w:rsidRPr="000B3808">
        <w:rPr>
          <w:szCs w:val="22"/>
        </w:rPr>
        <w:t>(ii)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rsidR="000B3808" w:rsidRPr="000B3808" w:rsidRDefault="000B3808" w:rsidP="006B5BB1">
      <w:pPr>
        <w:spacing w:before="100" w:beforeAutospacing="1" w:after="100" w:afterAutospacing="1"/>
        <w:rPr>
          <w:szCs w:val="22"/>
        </w:rPr>
      </w:pPr>
      <w:r w:rsidRPr="000B3808">
        <w:rPr>
          <w:szCs w:val="22"/>
        </w:rPr>
        <w:t>(c) For performance tests performed after the initial test required under paragraph (a) of this section, the owner or operator shall document the reasons for any change in the operating parameter value since the previous performance test.</w:t>
      </w:r>
    </w:p>
    <w:p w:rsidR="000B3808" w:rsidRPr="000B3808" w:rsidRDefault="000B3808" w:rsidP="006B5BB1">
      <w:pPr>
        <w:spacing w:before="100" w:beforeAutospacing="1" w:after="100" w:afterAutospacing="1"/>
        <w:rPr>
          <w:szCs w:val="22"/>
        </w:rPr>
      </w:pPr>
      <w:r w:rsidRPr="000B3808">
        <w:rPr>
          <w:szCs w:val="22"/>
        </w:rPr>
        <w:t>(d) Each owner or operator of a bulk gasoline terminal subject to the provisions of this subpart shall comply with the requirements in paragraphs (d)(1) through (4) of this section.</w:t>
      </w:r>
    </w:p>
    <w:p w:rsidR="000B3808" w:rsidRPr="000B3808" w:rsidRDefault="000B3808" w:rsidP="006B5BB1">
      <w:pPr>
        <w:spacing w:before="100" w:beforeAutospacing="1" w:after="100" w:afterAutospacing="1"/>
        <w:rPr>
          <w:szCs w:val="22"/>
        </w:rPr>
      </w:pPr>
      <w:r w:rsidRPr="000B3808">
        <w:rPr>
          <w:szCs w:val="22"/>
        </w:rPr>
        <w:t>(1) Operate the vapor processing system in a manner not to exceed or not to go below, as appropriate, the operating parameter value for the parameters described in paragraph (b)(1) of this section.</w:t>
      </w:r>
    </w:p>
    <w:p w:rsidR="000B3808" w:rsidRPr="000B3808" w:rsidRDefault="000B3808" w:rsidP="006B5BB1">
      <w:pPr>
        <w:spacing w:before="100" w:beforeAutospacing="1" w:after="100" w:afterAutospacing="1"/>
        <w:rPr>
          <w:szCs w:val="22"/>
        </w:rPr>
      </w:pPr>
      <w:r w:rsidRPr="000B3808">
        <w:rPr>
          <w:szCs w:val="22"/>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rsidR="000B3808" w:rsidRPr="000B3808" w:rsidRDefault="000B3808" w:rsidP="006B5BB1">
      <w:pPr>
        <w:spacing w:before="100" w:beforeAutospacing="1" w:after="100" w:afterAutospacing="1"/>
        <w:rPr>
          <w:szCs w:val="22"/>
        </w:rPr>
      </w:pPr>
      <w:r w:rsidRPr="000B3808">
        <w:rPr>
          <w:szCs w:val="22"/>
        </w:rPr>
        <w:t>(3) Operation of the vapor processing system in a manner exceeding or going below the operating parameter value, as appropriate, shall constitute a violation of the emission standard in §63.11088(a), except as specified in paragraph (d)(4) of this section.</w:t>
      </w:r>
    </w:p>
    <w:p w:rsidR="000B3808" w:rsidRPr="000B3808" w:rsidRDefault="000B3808" w:rsidP="006B5BB1">
      <w:pPr>
        <w:spacing w:before="100" w:beforeAutospacing="1" w:after="100" w:afterAutospacing="1"/>
        <w:rPr>
          <w:szCs w:val="22"/>
        </w:rPr>
      </w:pPr>
      <w:r w:rsidRPr="000B3808">
        <w:rPr>
          <w:szCs w:val="22"/>
        </w:rPr>
        <w:t>(4) For the monitoring and inspection, as required under paragraphs (b)(1)(i)(B)(</w:t>
      </w:r>
      <w:r w:rsidRPr="000B3808">
        <w:rPr>
          <w:i/>
          <w:iCs/>
          <w:szCs w:val="22"/>
        </w:rPr>
        <w:t>2</w:t>
      </w:r>
      <w:r w:rsidRPr="000B3808">
        <w:rPr>
          <w:szCs w:val="22"/>
        </w:rPr>
        <w:t>) and (b)(1)(iii)(B)(</w:t>
      </w:r>
      <w:r w:rsidRPr="000B3808">
        <w:rPr>
          <w:i/>
          <w:iCs/>
          <w:szCs w:val="22"/>
        </w:rPr>
        <w:t>2</w:t>
      </w:r>
      <w:r w:rsidRPr="000B3808">
        <w:rPr>
          <w:szCs w:val="22"/>
        </w:rPr>
        <w:t>) of this section, malfunctions that are discovered shall not constitute a violation of the emission standard in §63.11088(a) if corrective actions as described in the monitoring and inspection plan are followed. The owner or operator must:</w:t>
      </w:r>
    </w:p>
    <w:p w:rsidR="000B3808" w:rsidRPr="000B3808" w:rsidRDefault="000B3808" w:rsidP="006B5BB1">
      <w:pPr>
        <w:spacing w:before="100" w:beforeAutospacing="1" w:after="100" w:afterAutospacing="1"/>
        <w:rPr>
          <w:szCs w:val="22"/>
        </w:rPr>
      </w:pPr>
      <w:r w:rsidRPr="000B3808">
        <w:rPr>
          <w:szCs w:val="22"/>
        </w:rPr>
        <w:t>(i) Initiate corrective action to determine the cause of the problem within 1 hour;</w:t>
      </w:r>
    </w:p>
    <w:p w:rsidR="000B3808" w:rsidRPr="000B3808" w:rsidRDefault="000B3808" w:rsidP="006B5BB1">
      <w:pPr>
        <w:spacing w:before="100" w:beforeAutospacing="1" w:after="100" w:afterAutospacing="1"/>
        <w:rPr>
          <w:szCs w:val="22"/>
        </w:rPr>
      </w:pPr>
      <w:r w:rsidRPr="000B3808">
        <w:rPr>
          <w:szCs w:val="22"/>
        </w:rPr>
        <w:t>(ii) Initiate corrective action to fix the problem within 24 hours;</w:t>
      </w:r>
    </w:p>
    <w:p w:rsidR="000B3808" w:rsidRPr="000B3808" w:rsidRDefault="000B3808" w:rsidP="006B5BB1">
      <w:pPr>
        <w:spacing w:before="100" w:beforeAutospacing="1" w:after="100" w:afterAutospacing="1"/>
        <w:rPr>
          <w:szCs w:val="22"/>
        </w:rPr>
      </w:pPr>
      <w:r w:rsidRPr="000B3808">
        <w:rPr>
          <w:szCs w:val="22"/>
        </w:rPr>
        <w:t>(iii) Complete all corrective actions needed to fix the problem as soon as practicable consistent with good air pollution control practices for minimizing emissions;</w:t>
      </w:r>
    </w:p>
    <w:p w:rsidR="000B3808" w:rsidRPr="000B3808" w:rsidRDefault="000B3808" w:rsidP="006B5BB1">
      <w:pPr>
        <w:spacing w:before="100" w:beforeAutospacing="1" w:after="100" w:afterAutospacing="1"/>
        <w:rPr>
          <w:szCs w:val="22"/>
        </w:rPr>
      </w:pPr>
      <w:r w:rsidRPr="000B3808">
        <w:rPr>
          <w:szCs w:val="22"/>
        </w:rPr>
        <w:t>(iv) Minimize periods of start-up, shutdown, or malfunction; and</w:t>
      </w:r>
    </w:p>
    <w:p w:rsidR="000B3808" w:rsidRPr="000B3808" w:rsidRDefault="000B3808" w:rsidP="006B5BB1">
      <w:pPr>
        <w:spacing w:before="100" w:beforeAutospacing="1" w:after="100" w:afterAutospacing="1"/>
        <w:rPr>
          <w:szCs w:val="22"/>
        </w:rPr>
      </w:pPr>
      <w:r w:rsidRPr="000B3808">
        <w:rPr>
          <w:szCs w:val="22"/>
        </w:rPr>
        <w:t>(v) Take any necessary corrective actions to restore normal operation and prevent the recurrence of the cause of the problem.</w:t>
      </w:r>
    </w:p>
    <w:p w:rsidR="000B3808" w:rsidRPr="000B3808" w:rsidRDefault="000B3808" w:rsidP="006B5BB1">
      <w:pPr>
        <w:spacing w:before="100" w:beforeAutospacing="1" w:after="100" w:afterAutospacing="1"/>
        <w:rPr>
          <w:szCs w:val="22"/>
        </w:rPr>
      </w:pPr>
      <w:r w:rsidRPr="000B3808">
        <w:rPr>
          <w:szCs w:val="22"/>
        </w:rPr>
        <w:lastRenderedPageBreak/>
        <w:t>(e) Each owner or operator subject to the emission standard in §63.11087 for gasoline storage tanks shall comply with the requirements in paragraphs (e)(1) through (3) of this section.</w:t>
      </w:r>
    </w:p>
    <w:p w:rsidR="000B3808" w:rsidRPr="000B3808" w:rsidRDefault="000B3808" w:rsidP="006B5BB1">
      <w:pPr>
        <w:spacing w:before="100" w:beforeAutospacing="1" w:after="100" w:afterAutospacing="1"/>
        <w:rPr>
          <w:szCs w:val="22"/>
        </w:rPr>
      </w:pPr>
      <w:r w:rsidRPr="000B3808">
        <w:rPr>
          <w:szCs w:val="22"/>
        </w:rPr>
        <w:t>(1) If your gasoline storage tank is equipped with an internal floating roof, you must perform inspections of the floating roof system according to the requirements of §60.113b(a) if you are complying with option 2(b) in Table 1 to this subpart, or according to the requirements of §63.1063(c)(1) if you are complying with option 2(d) in Table 1 to this subpart.</w:t>
      </w:r>
    </w:p>
    <w:p w:rsidR="000B3808" w:rsidRPr="000B3808" w:rsidRDefault="000B3808" w:rsidP="006B5BB1">
      <w:pPr>
        <w:spacing w:before="100" w:beforeAutospacing="1" w:after="100" w:afterAutospacing="1"/>
        <w:rPr>
          <w:szCs w:val="22"/>
        </w:rPr>
      </w:pPr>
      <w:r w:rsidRPr="000B3808">
        <w:rPr>
          <w:szCs w:val="22"/>
        </w:rPr>
        <w:t>(2) If your gasoline storage tank is equipped with an external floating roof, you must perform inspections of the floating roof system according to the requirements of §60.113b(b) if you are complying with option 2(c) in Table 1 to this subpart, or according to the requirements of §63.1063(c)(2) if you are complying with option 2(d) in Table 1 to this subpart.</w:t>
      </w:r>
    </w:p>
    <w:p w:rsidR="000B3808" w:rsidRPr="000B3808" w:rsidRDefault="000B3808" w:rsidP="006B5BB1">
      <w:pPr>
        <w:spacing w:before="100" w:beforeAutospacing="1" w:after="100" w:afterAutospacing="1"/>
        <w:rPr>
          <w:szCs w:val="22"/>
        </w:rPr>
      </w:pPr>
      <w:r w:rsidRPr="000B3808">
        <w:rPr>
          <w:szCs w:val="22"/>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(a)(2) of this section shall be a 95-percent reduction in inlet total organic compounds (TOC) levels rather than 80 mg/l of gasoline loaded.</w:t>
      </w:r>
    </w:p>
    <w:p w:rsidR="000B3808" w:rsidRPr="000B3808" w:rsidRDefault="000B3808" w:rsidP="006B5BB1">
      <w:pPr>
        <w:spacing w:before="100" w:beforeAutospacing="1" w:after="100" w:afterAutospacing="1"/>
        <w:rPr>
          <w:szCs w:val="22"/>
        </w:rPr>
      </w:pPr>
      <w:r w:rsidRPr="000B3808">
        <w:rPr>
          <w:szCs w:val="22"/>
        </w:rPr>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(f)(1) and (2) of this section.</w:t>
      </w:r>
    </w:p>
    <w:p w:rsidR="000B3808" w:rsidRPr="000B3808" w:rsidRDefault="000B3808" w:rsidP="006B5BB1">
      <w:pPr>
        <w:spacing w:before="100" w:beforeAutospacing="1" w:after="100" w:afterAutospacing="1"/>
        <w:rPr>
          <w:szCs w:val="22"/>
        </w:rPr>
      </w:pPr>
      <w:r w:rsidRPr="000B3808">
        <w:rPr>
          <w:szCs w:val="22"/>
        </w:rPr>
        <w:t xml:space="preserve">(1) </w:t>
      </w:r>
      <w:r w:rsidRPr="000B3808">
        <w:rPr>
          <w:i/>
          <w:iCs/>
          <w:szCs w:val="22"/>
        </w:rPr>
        <w:t>EPA Method 27, Appendix A-8, 40 CFR part 60.</w:t>
      </w:r>
      <w:r w:rsidRPr="000B3808">
        <w:rPr>
          <w:szCs w:val="22"/>
        </w:rPr>
        <w:t xml:space="preserve"> Conduct the test using a time period (t) for the pressure and vacuum tests of 5 minutes. The initial pressure (P</w:t>
      </w:r>
      <w:r w:rsidRPr="000B3808">
        <w:rPr>
          <w:szCs w:val="22"/>
          <w:vertAlign w:val="subscript"/>
        </w:rPr>
        <w:t>i</w:t>
      </w:r>
      <w:r w:rsidRPr="000B3808">
        <w:rPr>
          <w:szCs w:val="22"/>
        </w:rPr>
        <w:t>) for the pressure test shall be 460 millimeters (mm) of water (18 inches of water), gauge. The initial vacuum (V</w:t>
      </w:r>
      <w:r w:rsidRPr="000B3808">
        <w:rPr>
          <w:szCs w:val="22"/>
          <w:vertAlign w:val="subscript"/>
        </w:rPr>
        <w:t>i</w:t>
      </w:r>
      <w:r w:rsidRPr="000B3808">
        <w:rPr>
          <w:szCs w:val="22"/>
        </w:rPr>
        <w:t>) for the vacuum test shall be 150 mm of water (6 inches of water), gauge. The maximum allowable pressure and vacuum changes (Δ p, Δ v) for all affected gasoline cargo tanks is 3 inches of water, or less, in 5 minutes.</w:t>
      </w:r>
    </w:p>
    <w:p w:rsidR="000B3808" w:rsidRPr="000B3808" w:rsidRDefault="000B3808" w:rsidP="006B5BB1">
      <w:pPr>
        <w:spacing w:before="100" w:beforeAutospacing="1" w:after="100" w:afterAutospacing="1"/>
        <w:rPr>
          <w:szCs w:val="22"/>
        </w:rPr>
      </w:pPr>
      <w:r w:rsidRPr="000B3808">
        <w:rPr>
          <w:szCs w:val="22"/>
        </w:rPr>
        <w:t xml:space="preserve">(2) </w:t>
      </w:r>
      <w:r w:rsidRPr="000B3808">
        <w:rPr>
          <w:i/>
          <w:iCs/>
          <w:szCs w:val="22"/>
        </w:rPr>
        <w:t>Railcar bubble leak test procedures.</w:t>
      </w:r>
      <w:r w:rsidRPr="000B3808">
        <w:rPr>
          <w:szCs w:val="22"/>
        </w:rPr>
        <w:t xml:space="preserve"> As an alternative to the annual certification test required under paragraph (1) of this section for certification leakage testing of gasoline cargo tanks, the owner or operator may comply with paragraphs (f)(2)(i) and (ii) of this section for railcar cargo tanks, provided the railcar cargo tank meets the requirement in paragraph (f)(2)(iii) of this section.</w:t>
      </w:r>
    </w:p>
    <w:p w:rsidR="000B3808" w:rsidRPr="000B3808" w:rsidRDefault="000B3808" w:rsidP="006B5BB1">
      <w:pPr>
        <w:spacing w:before="100" w:beforeAutospacing="1" w:after="100" w:afterAutospacing="1"/>
        <w:rPr>
          <w:szCs w:val="22"/>
        </w:rPr>
      </w:pPr>
      <w:r w:rsidRPr="000B3808">
        <w:rPr>
          <w:szCs w:val="22"/>
        </w:rPr>
        <w:t>(i) Comply with the requirements of 49 CFR 173.31(d), 49 CFR 179.7, 49 CFR 180.509, and 49 CFR 180.511 for the periodic testing of railcar cargo tanks.</w:t>
      </w:r>
    </w:p>
    <w:p w:rsidR="000B3808" w:rsidRPr="000B3808" w:rsidRDefault="000B3808" w:rsidP="006B5BB1">
      <w:pPr>
        <w:spacing w:before="100" w:beforeAutospacing="1" w:after="100" w:afterAutospacing="1"/>
        <w:rPr>
          <w:szCs w:val="22"/>
        </w:rPr>
      </w:pPr>
      <w:r w:rsidRPr="000B3808">
        <w:rPr>
          <w:szCs w:val="22"/>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rsidR="000B3808" w:rsidRPr="000B3808" w:rsidRDefault="000B3808" w:rsidP="006B5BB1">
      <w:pPr>
        <w:spacing w:before="100" w:beforeAutospacing="1" w:after="100" w:afterAutospacing="1"/>
        <w:rPr>
          <w:szCs w:val="22"/>
        </w:rPr>
      </w:pPr>
      <w:r w:rsidRPr="000B3808">
        <w:rPr>
          <w:szCs w:val="22"/>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rsidR="000B3808" w:rsidRPr="000B3808" w:rsidRDefault="000B3808" w:rsidP="006B5BB1">
      <w:pPr>
        <w:spacing w:before="100" w:beforeAutospacing="1" w:after="100" w:afterAutospacing="1"/>
        <w:rPr>
          <w:szCs w:val="22"/>
        </w:rPr>
      </w:pPr>
      <w:r w:rsidRPr="000B3808">
        <w:rPr>
          <w:szCs w:val="22"/>
        </w:rPr>
        <w:t xml:space="preserve">(g) </w:t>
      </w:r>
      <w:r w:rsidRPr="000B3808">
        <w:rPr>
          <w:i/>
          <w:iCs/>
          <w:szCs w:val="22"/>
        </w:rPr>
        <w:t>Conduct of performance tests.</w:t>
      </w:r>
      <w:r w:rsidRPr="000B3808">
        <w:rPr>
          <w:szCs w:val="22"/>
        </w:rPr>
        <w:t xml:space="preserve"> Performance tests conducted for this subpart shall be conducted under such conditions as the Administrator specifies to the owner or operator, based on representative performance (</w:t>
      </w:r>
      <w:r w:rsidRPr="000B3808">
        <w:rPr>
          <w:i/>
          <w:iCs/>
          <w:szCs w:val="22"/>
        </w:rPr>
        <w:t>i.e.,</w:t>
      </w:r>
      <w:r w:rsidRPr="000B3808">
        <w:rPr>
          <w:szCs w:val="22"/>
        </w:rPr>
        <w:t xml:space="preserve"> </w:t>
      </w:r>
      <w:r w:rsidRPr="000B3808">
        <w:rPr>
          <w:szCs w:val="22"/>
        </w:rPr>
        <w:lastRenderedPageBreak/>
        <w:t>performance based on normal operating conditions) of the affected source. Upon request, the owner or operator shall make available to the Administrator such records as may be necessary to determine the conditions of performance tests.</w:t>
      </w:r>
    </w:p>
    <w:p w:rsidR="000B3808" w:rsidRPr="000B3808" w:rsidRDefault="000B3808" w:rsidP="006B5BB1">
      <w:pPr>
        <w:spacing w:before="200" w:after="100" w:afterAutospacing="1"/>
        <w:rPr>
          <w:szCs w:val="22"/>
        </w:rPr>
      </w:pPr>
      <w:r w:rsidRPr="000B3808">
        <w:rPr>
          <w:szCs w:val="22"/>
        </w:rPr>
        <w:t>[73 FR 1933, Jan. 10, 2008, as amended at 73 FR 12276, Mar. 7, 2008; 76 FR 4177, Jan. 24, 2011]</w:t>
      </w:r>
    </w:p>
    <w:p w:rsidR="000B3808" w:rsidRPr="000B3808" w:rsidRDefault="000B3808" w:rsidP="006B5BB1">
      <w:pPr>
        <w:spacing w:before="200" w:after="100"/>
        <w:outlineLvl w:val="1"/>
        <w:rPr>
          <w:b/>
          <w:bCs/>
          <w:smallCaps/>
          <w:szCs w:val="22"/>
        </w:rPr>
      </w:pPr>
      <w:bookmarkStart w:id="34" w:name="sg40.16.63_111092.sg68"/>
      <w:bookmarkEnd w:id="34"/>
      <w:r w:rsidRPr="000B3808">
        <w:rPr>
          <w:b/>
          <w:bCs/>
          <w:smallCaps/>
          <w:szCs w:val="22"/>
        </w:rPr>
        <w:t>Notifications, Records, and Reports</w:t>
      </w:r>
    </w:p>
    <w:p w:rsidR="000B3808" w:rsidRPr="000B3808" w:rsidRDefault="000B3808" w:rsidP="006B5BB1">
      <w:pPr>
        <w:spacing w:before="200" w:after="100"/>
        <w:outlineLvl w:val="1"/>
        <w:rPr>
          <w:b/>
          <w:bCs/>
          <w:szCs w:val="22"/>
        </w:rPr>
      </w:pPr>
      <w:bookmarkStart w:id="35" w:name="se40.16.63_111093"/>
      <w:bookmarkEnd w:id="35"/>
      <w:r w:rsidRPr="000B3808">
        <w:rPr>
          <w:b/>
          <w:bCs/>
          <w:szCs w:val="22"/>
        </w:rPr>
        <w:t>§63.11093   What notifications must I submit and when?</w:t>
      </w:r>
    </w:p>
    <w:p w:rsidR="000B3808" w:rsidRPr="000B3808" w:rsidRDefault="000B3808" w:rsidP="006B5BB1">
      <w:pPr>
        <w:spacing w:before="100" w:beforeAutospacing="1" w:after="100" w:afterAutospacing="1"/>
        <w:rPr>
          <w:szCs w:val="22"/>
        </w:rPr>
      </w:pPr>
      <w:r w:rsidRPr="000B3808">
        <w:rPr>
          <w:szCs w:val="22"/>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rsidR="000B3808" w:rsidRPr="000B3808" w:rsidRDefault="000B3808" w:rsidP="006B5BB1">
      <w:pPr>
        <w:spacing w:before="100" w:beforeAutospacing="1" w:after="100" w:afterAutospacing="1"/>
        <w:rPr>
          <w:szCs w:val="22"/>
        </w:rPr>
      </w:pPr>
      <w:r w:rsidRPr="000B3808">
        <w:rPr>
          <w:szCs w:val="22"/>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rsidR="000B3808" w:rsidRPr="000B3808" w:rsidRDefault="000B3808" w:rsidP="006B5BB1">
      <w:pPr>
        <w:spacing w:before="100" w:beforeAutospacing="1" w:after="100" w:afterAutospacing="1"/>
        <w:rPr>
          <w:szCs w:val="22"/>
        </w:rPr>
      </w:pPr>
      <w:r w:rsidRPr="000B3808">
        <w:rPr>
          <w:szCs w:val="22"/>
        </w:rPr>
        <w:t>(c) Each owner or operator of an affected bulk gasoline terminal under this subpart must submit a Notification of Performance Test, as specified in §63.9(e), prior to initiating testing required by §63.11092(a) or §63.11092(b).</w:t>
      </w:r>
    </w:p>
    <w:p w:rsidR="000B3808" w:rsidRPr="000B3808" w:rsidRDefault="000B3808" w:rsidP="006B5BB1">
      <w:pPr>
        <w:spacing w:before="100" w:beforeAutospacing="1" w:after="100" w:afterAutospacing="1"/>
        <w:rPr>
          <w:szCs w:val="22"/>
        </w:rPr>
      </w:pPr>
      <w:r w:rsidRPr="000B3808">
        <w:rPr>
          <w:szCs w:val="22"/>
        </w:rPr>
        <w:t>(d) Each owner or operator of any affected source under this subpart must submit additional notifications specified in §63.9, as applicable.</w:t>
      </w:r>
    </w:p>
    <w:p w:rsidR="000B3808" w:rsidRPr="000B3808" w:rsidRDefault="000B3808" w:rsidP="006B5BB1">
      <w:pPr>
        <w:spacing w:before="200" w:after="100"/>
        <w:outlineLvl w:val="1"/>
        <w:rPr>
          <w:b/>
          <w:bCs/>
          <w:szCs w:val="22"/>
        </w:rPr>
      </w:pPr>
      <w:bookmarkStart w:id="36" w:name="se40.16.63_111094"/>
      <w:bookmarkEnd w:id="36"/>
      <w:r w:rsidRPr="000B3808">
        <w:rPr>
          <w:b/>
          <w:bCs/>
          <w:szCs w:val="22"/>
        </w:rPr>
        <w:t>§63.11094   What are my recordkeeping requirements?</w:t>
      </w:r>
    </w:p>
    <w:p w:rsidR="000B3808" w:rsidRPr="000B3808" w:rsidRDefault="000B3808" w:rsidP="006B5BB1">
      <w:pPr>
        <w:spacing w:before="100" w:beforeAutospacing="1" w:after="100" w:afterAutospacing="1"/>
        <w:rPr>
          <w:szCs w:val="22"/>
        </w:rPr>
      </w:pPr>
      <w:r w:rsidRPr="000B3808">
        <w:rPr>
          <w:szCs w:val="22"/>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rsidR="000B3808" w:rsidRPr="000B3808" w:rsidRDefault="000B3808" w:rsidP="006B5BB1">
      <w:pPr>
        <w:spacing w:before="100" w:beforeAutospacing="1" w:after="100" w:afterAutospacing="1"/>
        <w:rPr>
          <w:szCs w:val="22"/>
        </w:rPr>
      </w:pPr>
      <w:r w:rsidRPr="000B3808">
        <w:rPr>
          <w:szCs w:val="22"/>
        </w:rPr>
        <w:t>(b) Each owner or operator of a bulk gasoline terminal subject to the provisions of this subpart shall keep records of the test results for each gasoline cargo tank loading at the facility as specified in paragraphs (b)(1) through (3) of this section.</w:t>
      </w:r>
    </w:p>
    <w:p w:rsidR="000B3808" w:rsidRPr="000B3808" w:rsidRDefault="000B3808" w:rsidP="006B5BB1">
      <w:pPr>
        <w:spacing w:before="100" w:beforeAutospacing="1" w:after="100" w:afterAutospacing="1"/>
        <w:rPr>
          <w:szCs w:val="22"/>
        </w:rPr>
      </w:pPr>
      <w:r w:rsidRPr="000B3808">
        <w:rPr>
          <w:szCs w:val="22"/>
        </w:rPr>
        <w:t>(1) Annual certification testing performed under §63.11092(f)(1) and periodic railcar bubble leak testing performed under §63.11092(f)(2).</w:t>
      </w:r>
    </w:p>
    <w:p w:rsidR="000B3808" w:rsidRPr="000B3808" w:rsidRDefault="000B3808" w:rsidP="006B5BB1">
      <w:pPr>
        <w:spacing w:before="100" w:beforeAutospacing="1" w:after="100" w:afterAutospacing="1"/>
        <w:rPr>
          <w:szCs w:val="22"/>
        </w:rPr>
      </w:pPr>
      <w:r w:rsidRPr="000B3808">
        <w:rPr>
          <w:szCs w:val="22"/>
        </w:rPr>
        <w:t>(2) The documentation file shall be kept up-to-date for each gasoline cargo tank loading at the facility. The documentation for each test shall include, as a minimum, the following information:</w:t>
      </w:r>
    </w:p>
    <w:p w:rsidR="000B3808" w:rsidRPr="000B3808" w:rsidRDefault="000B3808" w:rsidP="006B5BB1">
      <w:pPr>
        <w:spacing w:before="100" w:beforeAutospacing="1" w:after="100" w:afterAutospacing="1"/>
        <w:rPr>
          <w:szCs w:val="22"/>
        </w:rPr>
      </w:pPr>
      <w:r w:rsidRPr="000B3808">
        <w:rPr>
          <w:szCs w:val="22"/>
        </w:rPr>
        <w:t xml:space="preserve">(i) </w:t>
      </w:r>
      <w:r w:rsidRPr="000B3808">
        <w:rPr>
          <w:i/>
          <w:iCs/>
          <w:szCs w:val="22"/>
        </w:rPr>
        <w:t>Name of test:</w:t>
      </w:r>
      <w:r w:rsidRPr="000B3808">
        <w:rPr>
          <w:szCs w:val="22"/>
        </w:rPr>
        <w:t xml:space="preserve"> Annual Certification Test—Method 27 or Periodic Railcar Bubble Leak Test Procedure.</w:t>
      </w:r>
    </w:p>
    <w:p w:rsidR="000B3808" w:rsidRPr="000B3808" w:rsidRDefault="000B3808" w:rsidP="006B5BB1">
      <w:pPr>
        <w:spacing w:before="100" w:beforeAutospacing="1" w:after="100" w:afterAutospacing="1"/>
        <w:rPr>
          <w:szCs w:val="22"/>
        </w:rPr>
      </w:pPr>
      <w:r w:rsidRPr="000B3808">
        <w:rPr>
          <w:szCs w:val="22"/>
        </w:rPr>
        <w:t>(ii) Cargo tank owner's name and address.</w:t>
      </w:r>
    </w:p>
    <w:p w:rsidR="000B3808" w:rsidRPr="000B3808" w:rsidRDefault="000B3808" w:rsidP="006B5BB1">
      <w:pPr>
        <w:spacing w:before="100" w:beforeAutospacing="1" w:after="100" w:afterAutospacing="1"/>
        <w:rPr>
          <w:szCs w:val="22"/>
        </w:rPr>
      </w:pPr>
      <w:r w:rsidRPr="000B3808">
        <w:rPr>
          <w:szCs w:val="22"/>
        </w:rPr>
        <w:t>(iii) Cargo tank identification number.</w:t>
      </w:r>
    </w:p>
    <w:p w:rsidR="000B3808" w:rsidRPr="000B3808" w:rsidRDefault="000B3808" w:rsidP="006B5BB1">
      <w:pPr>
        <w:spacing w:before="100" w:beforeAutospacing="1" w:after="100" w:afterAutospacing="1"/>
        <w:rPr>
          <w:szCs w:val="22"/>
        </w:rPr>
      </w:pPr>
      <w:r w:rsidRPr="000B3808">
        <w:rPr>
          <w:szCs w:val="22"/>
        </w:rPr>
        <w:lastRenderedPageBreak/>
        <w:t>(iv) Test location and date.</w:t>
      </w:r>
    </w:p>
    <w:p w:rsidR="000B3808" w:rsidRPr="000B3808" w:rsidRDefault="000B3808" w:rsidP="006B5BB1">
      <w:pPr>
        <w:spacing w:before="100" w:beforeAutospacing="1" w:after="100" w:afterAutospacing="1"/>
        <w:rPr>
          <w:szCs w:val="22"/>
        </w:rPr>
      </w:pPr>
      <w:r w:rsidRPr="000B3808">
        <w:rPr>
          <w:szCs w:val="22"/>
        </w:rPr>
        <w:t>(v) Tester name and signature.</w:t>
      </w:r>
    </w:p>
    <w:p w:rsidR="000B3808" w:rsidRPr="000B3808" w:rsidRDefault="000B3808" w:rsidP="006B5BB1">
      <w:pPr>
        <w:spacing w:before="100" w:beforeAutospacing="1" w:after="100" w:afterAutospacing="1"/>
        <w:rPr>
          <w:szCs w:val="22"/>
        </w:rPr>
      </w:pPr>
      <w:r w:rsidRPr="000B3808">
        <w:rPr>
          <w:szCs w:val="22"/>
        </w:rPr>
        <w:t xml:space="preserve">(vi) </w:t>
      </w:r>
      <w:r w:rsidRPr="000B3808">
        <w:rPr>
          <w:i/>
          <w:iCs/>
          <w:szCs w:val="22"/>
        </w:rPr>
        <w:t>Witnessing inspector, if any:</w:t>
      </w:r>
      <w:r w:rsidRPr="000B3808">
        <w:rPr>
          <w:szCs w:val="22"/>
        </w:rPr>
        <w:t xml:space="preserve"> Name, signature, and affiliation.</w:t>
      </w:r>
    </w:p>
    <w:p w:rsidR="000B3808" w:rsidRPr="000B3808" w:rsidRDefault="000B3808" w:rsidP="006B5BB1">
      <w:pPr>
        <w:spacing w:before="100" w:beforeAutospacing="1" w:after="100" w:afterAutospacing="1"/>
        <w:rPr>
          <w:szCs w:val="22"/>
        </w:rPr>
      </w:pPr>
      <w:r w:rsidRPr="000B3808">
        <w:rPr>
          <w:szCs w:val="22"/>
        </w:rPr>
        <w:t xml:space="preserve">(vii) </w:t>
      </w:r>
      <w:r w:rsidRPr="000B3808">
        <w:rPr>
          <w:i/>
          <w:iCs/>
          <w:szCs w:val="22"/>
        </w:rPr>
        <w:t>Vapor tightness repair:</w:t>
      </w:r>
      <w:r w:rsidRPr="000B3808">
        <w:rPr>
          <w:szCs w:val="22"/>
        </w:rPr>
        <w:t xml:space="preserve"> Nature of repair work and when performed in relation to vapor tightness testing.</w:t>
      </w:r>
    </w:p>
    <w:p w:rsidR="000B3808" w:rsidRPr="000B3808" w:rsidRDefault="000B3808" w:rsidP="006B5BB1">
      <w:pPr>
        <w:spacing w:before="100" w:beforeAutospacing="1" w:after="100" w:afterAutospacing="1"/>
        <w:rPr>
          <w:szCs w:val="22"/>
        </w:rPr>
      </w:pPr>
      <w:r w:rsidRPr="000B3808">
        <w:rPr>
          <w:szCs w:val="22"/>
        </w:rPr>
        <w:t xml:space="preserve">(viii) </w:t>
      </w:r>
      <w:r w:rsidRPr="000B3808">
        <w:rPr>
          <w:i/>
          <w:iCs/>
          <w:szCs w:val="22"/>
        </w:rPr>
        <w:t>Test results:</w:t>
      </w:r>
      <w:r w:rsidRPr="000B3808">
        <w:rPr>
          <w:szCs w:val="22"/>
        </w:rPr>
        <w:t xml:space="preserve"> Test pressure; pressure or vacuum change, mm of water; time period of test; number of leaks found with instrument; and leak definition.</w:t>
      </w:r>
    </w:p>
    <w:p w:rsidR="000B3808" w:rsidRPr="000B3808" w:rsidRDefault="000B3808" w:rsidP="006B5BB1">
      <w:pPr>
        <w:spacing w:before="100" w:beforeAutospacing="1" w:after="100" w:afterAutospacing="1"/>
        <w:rPr>
          <w:szCs w:val="22"/>
        </w:rPr>
      </w:pPr>
      <w:r w:rsidRPr="000B3808">
        <w:rPr>
          <w:szCs w:val="22"/>
        </w:rPr>
        <w:t>(3) If you are complying with the alternative requirements in §63.11088(b), you must keep records documenting that you have verified the vapor tightness testing according to the requirements of the Administrator.</w:t>
      </w:r>
    </w:p>
    <w:p w:rsidR="000B3808" w:rsidRPr="000B3808" w:rsidRDefault="000B3808" w:rsidP="006B5BB1">
      <w:pPr>
        <w:spacing w:before="100" w:beforeAutospacing="1" w:after="100" w:afterAutospacing="1"/>
        <w:rPr>
          <w:szCs w:val="22"/>
        </w:rPr>
      </w:pPr>
      <w:r w:rsidRPr="000B3808">
        <w:rPr>
          <w:szCs w:val="22"/>
        </w:rPr>
        <w:t>(c) As an alternative to keeping records at the terminal of each gasoline cargo tank test result as required in paragraph (b) of this section, an owner or operator may comply with the requirements in either paragraph (c)(1) or paragraph (c)(2) of this section.</w:t>
      </w:r>
    </w:p>
    <w:p w:rsidR="000B3808" w:rsidRPr="000B3808" w:rsidRDefault="000B3808" w:rsidP="006B5BB1">
      <w:pPr>
        <w:spacing w:before="100" w:beforeAutospacing="1" w:after="100" w:afterAutospacing="1"/>
        <w:rPr>
          <w:szCs w:val="22"/>
        </w:rPr>
      </w:pPr>
      <w:r w:rsidRPr="000B3808">
        <w:rPr>
          <w:szCs w:val="22"/>
        </w:rPr>
        <w:t>(1) An electronic copy of each record is instantly available at the terminal.</w:t>
      </w:r>
    </w:p>
    <w:p w:rsidR="000B3808" w:rsidRPr="000B3808" w:rsidRDefault="000B3808" w:rsidP="006B5BB1">
      <w:pPr>
        <w:spacing w:before="100" w:beforeAutospacing="1" w:after="100" w:afterAutospacing="1"/>
        <w:rPr>
          <w:szCs w:val="22"/>
        </w:rPr>
      </w:pPr>
      <w:r w:rsidRPr="000B3808">
        <w:rPr>
          <w:szCs w:val="22"/>
        </w:rPr>
        <w:t>(i) The copy of each record in paragraph (c)(1) of this section is an exact duplicate image of the original paper record with certifying signatures.</w:t>
      </w:r>
    </w:p>
    <w:p w:rsidR="000B3808" w:rsidRPr="000B3808" w:rsidRDefault="000B3808" w:rsidP="006B5BB1">
      <w:pPr>
        <w:spacing w:before="100" w:beforeAutospacing="1" w:after="100" w:afterAutospacing="1"/>
        <w:rPr>
          <w:szCs w:val="22"/>
        </w:rPr>
      </w:pPr>
      <w:r w:rsidRPr="000B3808">
        <w:rPr>
          <w:szCs w:val="22"/>
        </w:rPr>
        <w:t>(ii) The Administrator is notified in writing that each terminal using this alternative is in compliance with paragraph (c)(1) of this section.</w:t>
      </w:r>
    </w:p>
    <w:p w:rsidR="000B3808" w:rsidRPr="000B3808" w:rsidRDefault="000B3808" w:rsidP="006B5BB1">
      <w:pPr>
        <w:spacing w:before="100" w:beforeAutospacing="1" w:after="100" w:afterAutospacing="1"/>
        <w:rPr>
          <w:szCs w:val="22"/>
        </w:rPr>
      </w:pPr>
      <w:r w:rsidRPr="000B3808">
        <w:rPr>
          <w:szCs w:val="22"/>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rsidR="000B3808" w:rsidRPr="000B3808" w:rsidRDefault="000B3808" w:rsidP="006B5BB1">
      <w:pPr>
        <w:spacing w:before="100" w:beforeAutospacing="1" w:after="100" w:afterAutospacing="1"/>
        <w:rPr>
          <w:szCs w:val="22"/>
        </w:rPr>
      </w:pPr>
      <w:r w:rsidRPr="000B3808">
        <w:rPr>
          <w:szCs w:val="22"/>
        </w:rPr>
        <w:t>(i) The copy of each record in paragraph (c)(2) of this section is an exact duplicate image of the original paper record with certifying signatures.</w:t>
      </w:r>
    </w:p>
    <w:p w:rsidR="000B3808" w:rsidRPr="000B3808" w:rsidRDefault="000B3808" w:rsidP="006B5BB1">
      <w:pPr>
        <w:spacing w:before="100" w:beforeAutospacing="1" w:after="100" w:afterAutospacing="1"/>
        <w:rPr>
          <w:szCs w:val="22"/>
        </w:rPr>
      </w:pPr>
      <w:r w:rsidRPr="000B3808">
        <w:rPr>
          <w:szCs w:val="22"/>
        </w:rPr>
        <w:t>(ii) The Administrator is notified in writing that each terminal using this alternative is in compliance with paragraph (c)(2) of this section.</w:t>
      </w:r>
    </w:p>
    <w:p w:rsidR="000B3808" w:rsidRPr="000B3808" w:rsidRDefault="000B3808" w:rsidP="006B5BB1">
      <w:pPr>
        <w:spacing w:before="100" w:beforeAutospacing="1" w:after="100" w:afterAutospacing="1"/>
        <w:rPr>
          <w:szCs w:val="22"/>
        </w:rPr>
      </w:pPr>
      <w:r w:rsidRPr="000B3808">
        <w:rPr>
          <w:szCs w:val="22"/>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rsidR="000B3808" w:rsidRPr="000B3808" w:rsidRDefault="000B3808" w:rsidP="006B5BB1">
      <w:pPr>
        <w:spacing w:before="100" w:beforeAutospacing="1" w:after="100" w:afterAutospacing="1"/>
        <w:rPr>
          <w:szCs w:val="22"/>
        </w:rPr>
      </w:pPr>
      <w:r w:rsidRPr="000B3808">
        <w:rPr>
          <w:szCs w:val="22"/>
        </w:rPr>
        <w:t>(e) Each owner or operator of an affected source subject to equipment leak inspections under §63.11089 shall record in the log book for each leak that is detected the information specified in paragraphs (e)(1) through (7) of this section.</w:t>
      </w:r>
    </w:p>
    <w:p w:rsidR="000B3808" w:rsidRPr="000B3808" w:rsidRDefault="000B3808" w:rsidP="006B5BB1">
      <w:pPr>
        <w:spacing w:before="100" w:beforeAutospacing="1" w:after="100" w:afterAutospacing="1"/>
        <w:rPr>
          <w:szCs w:val="22"/>
        </w:rPr>
      </w:pPr>
      <w:r w:rsidRPr="000B3808">
        <w:rPr>
          <w:szCs w:val="22"/>
        </w:rPr>
        <w:t>(1) The equipment type and identification number.</w:t>
      </w:r>
    </w:p>
    <w:p w:rsidR="000B3808" w:rsidRPr="000B3808" w:rsidRDefault="000B3808" w:rsidP="006B5BB1">
      <w:pPr>
        <w:spacing w:before="100" w:beforeAutospacing="1" w:after="100" w:afterAutospacing="1"/>
        <w:rPr>
          <w:szCs w:val="22"/>
        </w:rPr>
      </w:pPr>
      <w:r w:rsidRPr="000B3808">
        <w:rPr>
          <w:szCs w:val="22"/>
        </w:rPr>
        <w:t>(2) The nature of the leak (i.e., vapor or liquid) and the method of detection (i.e., sight, sound, or smell).</w:t>
      </w:r>
    </w:p>
    <w:p w:rsidR="000B3808" w:rsidRPr="000B3808" w:rsidRDefault="000B3808" w:rsidP="006B5BB1">
      <w:pPr>
        <w:spacing w:before="100" w:beforeAutospacing="1" w:after="100" w:afterAutospacing="1"/>
        <w:rPr>
          <w:szCs w:val="22"/>
        </w:rPr>
      </w:pPr>
      <w:r w:rsidRPr="000B3808">
        <w:rPr>
          <w:szCs w:val="22"/>
        </w:rPr>
        <w:lastRenderedPageBreak/>
        <w:t>(3) The date the leak was detected and the date of each attempt to repair the leak.</w:t>
      </w:r>
    </w:p>
    <w:p w:rsidR="000B3808" w:rsidRPr="000B3808" w:rsidRDefault="000B3808" w:rsidP="006B5BB1">
      <w:pPr>
        <w:spacing w:before="100" w:beforeAutospacing="1" w:after="100" w:afterAutospacing="1"/>
        <w:rPr>
          <w:szCs w:val="22"/>
        </w:rPr>
      </w:pPr>
      <w:r w:rsidRPr="000B3808">
        <w:rPr>
          <w:szCs w:val="22"/>
        </w:rPr>
        <w:t>(4) Repair methods applied in each attempt to repair the leak.</w:t>
      </w:r>
    </w:p>
    <w:p w:rsidR="000B3808" w:rsidRPr="000B3808" w:rsidRDefault="000B3808" w:rsidP="006B5BB1">
      <w:pPr>
        <w:spacing w:before="100" w:beforeAutospacing="1" w:after="100" w:afterAutospacing="1"/>
        <w:rPr>
          <w:szCs w:val="22"/>
        </w:rPr>
      </w:pPr>
      <w:r w:rsidRPr="000B3808">
        <w:rPr>
          <w:szCs w:val="22"/>
        </w:rPr>
        <w:t>(5) “Repair delayed” and the reason for the delay if the leak is not repaired within 15 calendar days after discovery of the leak.</w:t>
      </w:r>
    </w:p>
    <w:p w:rsidR="000B3808" w:rsidRPr="000B3808" w:rsidRDefault="000B3808" w:rsidP="006B5BB1">
      <w:pPr>
        <w:spacing w:before="100" w:beforeAutospacing="1" w:after="100" w:afterAutospacing="1"/>
        <w:rPr>
          <w:szCs w:val="22"/>
        </w:rPr>
      </w:pPr>
      <w:r w:rsidRPr="000B3808">
        <w:rPr>
          <w:szCs w:val="22"/>
        </w:rPr>
        <w:t>(6) The expected date of successful repair of the leak if the leak is not repaired within 15 days.</w:t>
      </w:r>
    </w:p>
    <w:p w:rsidR="000B3808" w:rsidRPr="000B3808" w:rsidRDefault="000B3808" w:rsidP="006B5BB1">
      <w:pPr>
        <w:spacing w:before="100" w:beforeAutospacing="1" w:after="100" w:afterAutospacing="1"/>
        <w:rPr>
          <w:szCs w:val="22"/>
        </w:rPr>
      </w:pPr>
      <w:r w:rsidRPr="000B3808">
        <w:rPr>
          <w:szCs w:val="22"/>
        </w:rPr>
        <w:t>(7) The date of successful repair of the leak.</w:t>
      </w:r>
    </w:p>
    <w:p w:rsidR="000B3808" w:rsidRPr="000B3808" w:rsidRDefault="000B3808" w:rsidP="006B5BB1">
      <w:pPr>
        <w:spacing w:before="100" w:beforeAutospacing="1" w:after="100" w:afterAutospacing="1"/>
        <w:rPr>
          <w:szCs w:val="22"/>
        </w:rPr>
      </w:pPr>
      <w:r w:rsidRPr="000B3808">
        <w:rPr>
          <w:szCs w:val="22"/>
        </w:rPr>
        <w:t>(f) Each owner or operator of a bulk gasoline terminal subject to the provisions of this subpart shall:</w:t>
      </w:r>
    </w:p>
    <w:p w:rsidR="000B3808" w:rsidRPr="000B3808" w:rsidRDefault="000B3808" w:rsidP="006B5BB1">
      <w:pPr>
        <w:spacing w:before="100" w:beforeAutospacing="1" w:after="100" w:afterAutospacing="1"/>
        <w:rPr>
          <w:szCs w:val="22"/>
        </w:rPr>
      </w:pPr>
      <w:r w:rsidRPr="000B3808">
        <w:rPr>
          <w:szCs w:val="22"/>
        </w:rPr>
        <w:t>(1) Keep an up-to-date, readily accessible record of the continuous monitoring data required under §63.11092(b) or §63.11092(e). This record shall indicate the time intervals during which loadings of gasoline cargo tanks have occurred or, alternatively, shall record the operating parameter data only during such loadings. The date and time of day shall also be indicated at reasonable intervals on this record.</w:t>
      </w:r>
    </w:p>
    <w:p w:rsidR="000B3808" w:rsidRPr="000B3808" w:rsidRDefault="000B3808" w:rsidP="006B5BB1">
      <w:pPr>
        <w:spacing w:before="100" w:beforeAutospacing="1" w:after="100" w:afterAutospacing="1"/>
        <w:rPr>
          <w:szCs w:val="22"/>
        </w:rPr>
      </w:pPr>
      <w:r w:rsidRPr="000B3808">
        <w:rPr>
          <w:szCs w:val="22"/>
        </w:rPr>
        <w:t>(2) Record and report simultaneously with the Notification of Compliance Status required under §63.11093(b):</w:t>
      </w:r>
    </w:p>
    <w:p w:rsidR="000B3808" w:rsidRPr="000B3808" w:rsidRDefault="000B3808" w:rsidP="006B5BB1">
      <w:pPr>
        <w:spacing w:before="100" w:beforeAutospacing="1" w:after="100" w:afterAutospacing="1"/>
        <w:rPr>
          <w:szCs w:val="22"/>
        </w:rPr>
      </w:pPr>
      <w:r w:rsidRPr="000B3808">
        <w:rPr>
          <w:szCs w:val="22"/>
        </w:rPr>
        <w:t>(i) All data and calculations, engineering assessments, and manufacturer's recommendations used in determining the operating parameter value under §63.11092(b) or §63.11092(e); and</w:t>
      </w:r>
    </w:p>
    <w:p w:rsidR="000B3808" w:rsidRPr="000B3808" w:rsidRDefault="000B3808" w:rsidP="006B5BB1">
      <w:pPr>
        <w:spacing w:before="100" w:beforeAutospacing="1" w:after="100" w:afterAutospacing="1"/>
        <w:rPr>
          <w:szCs w:val="22"/>
        </w:rPr>
      </w:pPr>
      <w:r w:rsidRPr="000B3808">
        <w:rPr>
          <w:szCs w:val="22"/>
        </w:rPr>
        <w:t>(ii) The following information when using a flare under provisions of §63.11(b) to comply with §63.11087(a):</w:t>
      </w:r>
    </w:p>
    <w:p w:rsidR="000B3808" w:rsidRPr="000B3808" w:rsidRDefault="000B3808" w:rsidP="006B5BB1">
      <w:pPr>
        <w:spacing w:before="100" w:beforeAutospacing="1" w:after="100" w:afterAutospacing="1"/>
        <w:rPr>
          <w:szCs w:val="22"/>
        </w:rPr>
      </w:pPr>
      <w:r w:rsidRPr="000B3808">
        <w:rPr>
          <w:szCs w:val="22"/>
        </w:rPr>
        <w:t>(A) Flare design (i.e., steam-assisted, air-assisted, or non-assisted); and</w:t>
      </w:r>
    </w:p>
    <w:p w:rsidR="000B3808" w:rsidRPr="000B3808" w:rsidRDefault="000B3808" w:rsidP="006B5BB1">
      <w:pPr>
        <w:spacing w:before="100" w:beforeAutospacing="1" w:after="100" w:afterAutospacing="1"/>
        <w:rPr>
          <w:szCs w:val="22"/>
        </w:rPr>
      </w:pPr>
      <w:r w:rsidRPr="000B3808">
        <w:rPr>
          <w:szCs w:val="22"/>
        </w:rPr>
        <w:t>(B) All visible emissions (VE) readings, heat content determinations, flow rate measurements, and exit velocity determinations made during the compliance determination required under §63.11092(e)(3).</w:t>
      </w:r>
    </w:p>
    <w:p w:rsidR="000B3808" w:rsidRPr="000B3808" w:rsidRDefault="000B3808" w:rsidP="006B5BB1">
      <w:pPr>
        <w:spacing w:before="100" w:beforeAutospacing="1" w:after="100" w:afterAutospacing="1"/>
        <w:rPr>
          <w:szCs w:val="22"/>
        </w:rPr>
      </w:pPr>
      <w:r w:rsidRPr="000B3808">
        <w:rPr>
          <w:szCs w:val="22"/>
        </w:rPr>
        <w:t>(3) Keep an up-to-date, readily accessible copy of the monitoring and inspection plan required under §63.11092(b)(1)(i)(B)(</w:t>
      </w:r>
      <w:r w:rsidRPr="000B3808">
        <w:rPr>
          <w:i/>
          <w:iCs/>
          <w:szCs w:val="22"/>
        </w:rPr>
        <w:t>2</w:t>
      </w:r>
      <w:r w:rsidRPr="000B3808">
        <w:rPr>
          <w:szCs w:val="22"/>
        </w:rPr>
        <w:t>) or §63.11092(b)(1)(iii)(B)(</w:t>
      </w:r>
      <w:r w:rsidRPr="000B3808">
        <w:rPr>
          <w:i/>
          <w:iCs/>
          <w:szCs w:val="22"/>
        </w:rPr>
        <w:t>2</w:t>
      </w:r>
      <w:r w:rsidRPr="000B3808">
        <w:rPr>
          <w:szCs w:val="22"/>
        </w:rPr>
        <w:t>).</w:t>
      </w:r>
    </w:p>
    <w:p w:rsidR="000B3808" w:rsidRPr="000B3808" w:rsidRDefault="000B3808" w:rsidP="006B5BB1">
      <w:pPr>
        <w:spacing w:before="100" w:beforeAutospacing="1" w:after="100" w:afterAutospacing="1"/>
        <w:rPr>
          <w:szCs w:val="22"/>
        </w:rPr>
      </w:pPr>
      <w:r w:rsidRPr="000B3808">
        <w:rPr>
          <w:szCs w:val="22"/>
        </w:rPr>
        <w:t>(4) Keep an up-to-date, readily accessible record of all system malfunctions, as specified in §63.11092(b)(1)(i)(B)(</w:t>
      </w:r>
      <w:r w:rsidRPr="000B3808">
        <w:rPr>
          <w:i/>
          <w:iCs/>
          <w:szCs w:val="22"/>
        </w:rPr>
        <w:t>2</w:t>
      </w:r>
      <w:r w:rsidRPr="000B3808">
        <w:rPr>
          <w:szCs w:val="22"/>
        </w:rPr>
        <w:t>)(</w:t>
      </w:r>
      <w:r w:rsidRPr="000B3808">
        <w:rPr>
          <w:i/>
          <w:iCs/>
          <w:szCs w:val="22"/>
        </w:rPr>
        <w:t>v</w:t>
      </w:r>
      <w:r w:rsidRPr="000B3808">
        <w:rPr>
          <w:szCs w:val="22"/>
        </w:rPr>
        <w:t>) or §63.11092(b)(1)(iii)(B)(</w:t>
      </w:r>
      <w:r w:rsidRPr="000B3808">
        <w:rPr>
          <w:i/>
          <w:iCs/>
          <w:szCs w:val="22"/>
        </w:rPr>
        <w:t>2</w:t>
      </w:r>
      <w:r w:rsidRPr="000B3808">
        <w:rPr>
          <w:szCs w:val="22"/>
        </w:rPr>
        <w:t>)(</w:t>
      </w:r>
      <w:r w:rsidRPr="000B3808">
        <w:rPr>
          <w:i/>
          <w:iCs/>
          <w:szCs w:val="22"/>
        </w:rPr>
        <w:t>v</w:t>
      </w:r>
      <w:r w:rsidRPr="000B3808">
        <w:rPr>
          <w:szCs w:val="22"/>
        </w:rPr>
        <w:t>).</w:t>
      </w:r>
    </w:p>
    <w:p w:rsidR="000B3808" w:rsidRPr="000B3808" w:rsidRDefault="000B3808" w:rsidP="006B5BB1">
      <w:pPr>
        <w:spacing w:before="100" w:beforeAutospacing="1" w:after="100" w:afterAutospacing="1"/>
        <w:rPr>
          <w:szCs w:val="22"/>
        </w:rPr>
      </w:pPr>
      <w:r w:rsidRPr="000B3808">
        <w:rPr>
          <w:szCs w:val="22"/>
        </w:rPr>
        <w:t>(5) If an owner or operator requests approval to use a vapor processing system or monitor an operating parameter other than those specified in §63.11092(b), the owner or operator shall submit a description of planned reporting and recordkeeping procedures.</w:t>
      </w:r>
    </w:p>
    <w:p w:rsidR="000B3808" w:rsidRPr="000B3808" w:rsidRDefault="000B3808" w:rsidP="006B5BB1">
      <w:pPr>
        <w:spacing w:before="100" w:beforeAutospacing="1" w:after="100" w:afterAutospacing="1"/>
        <w:rPr>
          <w:szCs w:val="22"/>
        </w:rPr>
      </w:pPr>
      <w:r w:rsidRPr="000B3808">
        <w:rPr>
          <w:szCs w:val="22"/>
        </w:rPr>
        <w:t>(g) Each owner or operator of an affected source under this subpart shall keep records as specified in paragraphs (g)(1) and (2) of this section.</w:t>
      </w:r>
    </w:p>
    <w:p w:rsidR="000B3808" w:rsidRPr="000B3808" w:rsidRDefault="000B3808" w:rsidP="006B5BB1">
      <w:pPr>
        <w:spacing w:before="100" w:beforeAutospacing="1" w:after="100" w:afterAutospacing="1"/>
        <w:rPr>
          <w:szCs w:val="22"/>
        </w:rPr>
      </w:pPr>
      <w:r w:rsidRPr="000B3808">
        <w:rPr>
          <w:szCs w:val="22"/>
        </w:rPr>
        <w:t>(1) Records of the occurrence and duration of each malfunction of operation (</w:t>
      </w:r>
      <w:r w:rsidRPr="000B3808">
        <w:rPr>
          <w:i/>
          <w:iCs/>
          <w:szCs w:val="22"/>
        </w:rPr>
        <w:t>i.e.,</w:t>
      </w:r>
      <w:r w:rsidRPr="000B3808">
        <w:rPr>
          <w:szCs w:val="22"/>
        </w:rPr>
        <w:t xml:space="preserve"> process equipment) or the air pollution control and monitoring equipment.</w:t>
      </w:r>
    </w:p>
    <w:p w:rsidR="000B3808" w:rsidRPr="000B3808" w:rsidRDefault="000B3808" w:rsidP="006B5BB1">
      <w:pPr>
        <w:spacing w:before="100" w:beforeAutospacing="1" w:after="100" w:afterAutospacing="1"/>
        <w:rPr>
          <w:szCs w:val="22"/>
        </w:rPr>
      </w:pPr>
      <w:r w:rsidRPr="000B3808">
        <w:rPr>
          <w:szCs w:val="22"/>
        </w:rPr>
        <w:lastRenderedPageBreak/>
        <w:t>(2) Records of actions taken during periods of malfunction to minimize emissions in accordance with §63.11085(a), including corrective actions to restore malfunctioning process and air pollution control and monitoring equipment to its normal or usual manner of operation.</w:t>
      </w:r>
    </w:p>
    <w:p w:rsidR="000B3808" w:rsidRPr="000B3808" w:rsidRDefault="000B3808" w:rsidP="006B5BB1">
      <w:pPr>
        <w:spacing w:before="200" w:after="100" w:afterAutospacing="1"/>
        <w:rPr>
          <w:szCs w:val="22"/>
        </w:rPr>
      </w:pPr>
      <w:r w:rsidRPr="000B3808">
        <w:rPr>
          <w:szCs w:val="22"/>
        </w:rPr>
        <w:t>[73 FR 1933, Jan. 10, 2008, as amended at 76 FR 4178, Jan. 24, 2011]</w:t>
      </w:r>
    </w:p>
    <w:p w:rsidR="000B3808" w:rsidRPr="000B3808" w:rsidRDefault="000B3808" w:rsidP="006B5BB1">
      <w:pPr>
        <w:spacing w:before="200" w:after="100"/>
        <w:outlineLvl w:val="1"/>
        <w:rPr>
          <w:b/>
          <w:bCs/>
          <w:szCs w:val="22"/>
        </w:rPr>
      </w:pPr>
      <w:bookmarkStart w:id="37" w:name="se40.16.63_111095"/>
      <w:bookmarkEnd w:id="37"/>
      <w:r w:rsidRPr="000B3808">
        <w:rPr>
          <w:b/>
          <w:bCs/>
          <w:szCs w:val="22"/>
        </w:rPr>
        <w:t>§63.11095   What are my reporting requirements?</w:t>
      </w:r>
    </w:p>
    <w:p w:rsidR="000B3808" w:rsidRPr="000B3808" w:rsidRDefault="000B3808" w:rsidP="006B5BB1">
      <w:pPr>
        <w:spacing w:before="100" w:beforeAutospacing="1" w:after="100" w:afterAutospacing="1"/>
        <w:rPr>
          <w:szCs w:val="22"/>
        </w:rPr>
      </w:pPr>
      <w:r w:rsidRPr="000B3808">
        <w:rPr>
          <w:szCs w:val="22"/>
        </w:rPr>
        <w:t>(a) Each owner or operator of a bulk terminal or a pipeline breakout station subject to the control requirements of this subpart shall include in a semiannual compliance report to the Administrator the following information, as applicable:</w:t>
      </w:r>
    </w:p>
    <w:p w:rsidR="000B3808" w:rsidRPr="000B3808" w:rsidRDefault="000B3808" w:rsidP="006B5BB1">
      <w:pPr>
        <w:spacing w:before="100" w:beforeAutospacing="1" w:after="100" w:afterAutospacing="1"/>
        <w:rPr>
          <w:szCs w:val="22"/>
        </w:rPr>
      </w:pPr>
      <w:r w:rsidRPr="000B3808">
        <w:rPr>
          <w:szCs w:val="22"/>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0B3808" w:rsidRPr="000B3808" w:rsidRDefault="000B3808" w:rsidP="006B5BB1">
      <w:pPr>
        <w:spacing w:before="100" w:beforeAutospacing="1" w:after="100" w:afterAutospacing="1"/>
        <w:rPr>
          <w:szCs w:val="22"/>
        </w:rPr>
      </w:pPr>
      <w:r w:rsidRPr="000B3808">
        <w:rPr>
          <w:szCs w:val="22"/>
        </w:rPr>
        <w:t>(2) For loading racks, each loading of a gasoline cargo tank for which vapor tightness documentation had not been previously obtained by the facility.</w:t>
      </w:r>
    </w:p>
    <w:p w:rsidR="000B3808" w:rsidRPr="000B3808" w:rsidRDefault="000B3808" w:rsidP="006B5BB1">
      <w:pPr>
        <w:spacing w:before="100" w:beforeAutospacing="1" w:after="100" w:afterAutospacing="1"/>
        <w:rPr>
          <w:szCs w:val="22"/>
        </w:rPr>
      </w:pPr>
      <w:r w:rsidRPr="000B3808">
        <w:rPr>
          <w:szCs w:val="22"/>
        </w:rPr>
        <w:t>(3) For equipment leak inspections, the number of equipment leaks not repaired within 15 days after detection.</w:t>
      </w:r>
    </w:p>
    <w:p w:rsidR="000B3808" w:rsidRPr="000B3808" w:rsidRDefault="000B3808" w:rsidP="006B5BB1">
      <w:pPr>
        <w:spacing w:before="100" w:beforeAutospacing="1" w:after="100" w:afterAutospacing="1"/>
        <w:rPr>
          <w:szCs w:val="22"/>
        </w:rPr>
      </w:pPr>
      <w:r w:rsidRPr="000B3808">
        <w:rPr>
          <w:szCs w:val="22"/>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0B3808" w:rsidRPr="000B3808" w:rsidRDefault="000B3808" w:rsidP="006B5BB1">
      <w:pPr>
        <w:spacing w:before="100" w:beforeAutospacing="1" w:after="100" w:afterAutospacing="1"/>
        <w:rPr>
          <w:szCs w:val="22"/>
        </w:rPr>
      </w:pPr>
      <w:r w:rsidRPr="000B3808">
        <w:rPr>
          <w:szCs w:val="22"/>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(b)(1) through (5) of this section.</w:t>
      </w:r>
    </w:p>
    <w:p w:rsidR="000B3808" w:rsidRPr="000B3808" w:rsidRDefault="000B3808" w:rsidP="006B5BB1">
      <w:pPr>
        <w:spacing w:before="100" w:beforeAutospacing="1" w:after="100" w:afterAutospacing="1"/>
        <w:rPr>
          <w:szCs w:val="22"/>
        </w:rPr>
      </w:pPr>
      <w:r w:rsidRPr="000B3808">
        <w:rPr>
          <w:szCs w:val="22"/>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0B3808" w:rsidRPr="000B3808" w:rsidRDefault="000B3808" w:rsidP="006B5BB1">
      <w:pPr>
        <w:spacing w:before="100" w:beforeAutospacing="1" w:after="100" w:afterAutospacing="1"/>
        <w:rPr>
          <w:szCs w:val="22"/>
        </w:rPr>
      </w:pPr>
      <w:r w:rsidRPr="000B3808">
        <w:rPr>
          <w:szCs w:val="22"/>
        </w:rPr>
        <w:t>(2) Each reloading of a non-vapor-tight gasoline cargo tank at the facility before vapor tightness documentation for that cargo tank is obtained by the facility in accordance with §63.11094(b).</w:t>
      </w:r>
    </w:p>
    <w:p w:rsidR="000B3808" w:rsidRPr="000B3808" w:rsidRDefault="000B3808" w:rsidP="006B5BB1">
      <w:pPr>
        <w:spacing w:before="100" w:beforeAutospacing="1" w:after="100" w:afterAutospacing="1"/>
        <w:rPr>
          <w:szCs w:val="22"/>
        </w:rPr>
      </w:pPr>
      <w:r w:rsidRPr="000B3808">
        <w:rPr>
          <w:szCs w:val="22"/>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0B3808" w:rsidRPr="000B3808" w:rsidRDefault="000B3808" w:rsidP="006B5BB1">
      <w:pPr>
        <w:spacing w:before="100" w:beforeAutospacing="1" w:after="100" w:afterAutospacing="1"/>
        <w:rPr>
          <w:szCs w:val="22"/>
        </w:rPr>
      </w:pPr>
      <w:r w:rsidRPr="000B3808">
        <w:rPr>
          <w:szCs w:val="22"/>
        </w:rPr>
        <w:t>(4) Each instance in which malfunctions discovered during the monitoring and inspections required under §63.11092(b)(1)(i)(B)(</w:t>
      </w:r>
      <w:r w:rsidRPr="000B3808">
        <w:rPr>
          <w:i/>
          <w:iCs/>
          <w:szCs w:val="22"/>
        </w:rPr>
        <w:t>2</w:t>
      </w:r>
      <w:r w:rsidRPr="000B3808">
        <w:rPr>
          <w:szCs w:val="22"/>
        </w:rPr>
        <w:t>) and (b)(1)(iii)(B)(</w:t>
      </w:r>
      <w:r w:rsidRPr="000B3808">
        <w:rPr>
          <w:i/>
          <w:iCs/>
          <w:szCs w:val="22"/>
        </w:rPr>
        <w:t>2</w:t>
      </w:r>
      <w:r w:rsidRPr="000B3808">
        <w:rPr>
          <w:szCs w:val="22"/>
        </w:rPr>
        <w:t>) were not resolved according to the necessary corrective actions described in the monitoring and inspection plan. The report shall include a description of the malfunction and the timing of the steps taken to correct the malfunction.</w:t>
      </w:r>
    </w:p>
    <w:p w:rsidR="000B3808" w:rsidRPr="000B3808" w:rsidRDefault="000B3808" w:rsidP="006B5BB1">
      <w:pPr>
        <w:spacing w:before="100" w:beforeAutospacing="1" w:after="100" w:afterAutospacing="1"/>
        <w:rPr>
          <w:szCs w:val="22"/>
        </w:rPr>
      </w:pPr>
      <w:r w:rsidRPr="000B3808">
        <w:rPr>
          <w:szCs w:val="22"/>
        </w:rPr>
        <w:lastRenderedPageBreak/>
        <w:t>(5) For each occurrence of an equipment leak for which no repair attempt was made within 5 days or for which repair was not completed within 15 days after detection:</w:t>
      </w:r>
    </w:p>
    <w:p w:rsidR="000B3808" w:rsidRPr="000B3808" w:rsidRDefault="000B3808" w:rsidP="006B5BB1">
      <w:pPr>
        <w:spacing w:before="100" w:beforeAutospacing="1" w:after="100" w:afterAutospacing="1"/>
        <w:rPr>
          <w:szCs w:val="22"/>
        </w:rPr>
      </w:pPr>
      <w:r w:rsidRPr="000B3808">
        <w:rPr>
          <w:szCs w:val="22"/>
        </w:rPr>
        <w:t>(i) The date on which the leak was detected;</w:t>
      </w:r>
    </w:p>
    <w:p w:rsidR="000B3808" w:rsidRPr="000B3808" w:rsidRDefault="000B3808" w:rsidP="006B5BB1">
      <w:pPr>
        <w:spacing w:before="100" w:beforeAutospacing="1" w:after="100" w:afterAutospacing="1"/>
        <w:rPr>
          <w:szCs w:val="22"/>
        </w:rPr>
      </w:pPr>
      <w:r w:rsidRPr="000B3808">
        <w:rPr>
          <w:szCs w:val="22"/>
        </w:rPr>
        <w:t>(ii) The date of each attempt to repair the leak;</w:t>
      </w:r>
    </w:p>
    <w:p w:rsidR="000B3808" w:rsidRPr="000B3808" w:rsidRDefault="000B3808" w:rsidP="006B5BB1">
      <w:pPr>
        <w:spacing w:before="100" w:beforeAutospacing="1" w:after="100" w:afterAutospacing="1"/>
        <w:rPr>
          <w:szCs w:val="22"/>
        </w:rPr>
      </w:pPr>
      <w:r w:rsidRPr="000B3808">
        <w:rPr>
          <w:szCs w:val="22"/>
        </w:rPr>
        <w:t>(iii) The reasons for the delay of repair; and</w:t>
      </w:r>
    </w:p>
    <w:p w:rsidR="000B3808" w:rsidRPr="000B3808" w:rsidRDefault="000B3808" w:rsidP="006B5BB1">
      <w:pPr>
        <w:spacing w:before="100" w:beforeAutospacing="1" w:after="100" w:afterAutospacing="1"/>
        <w:rPr>
          <w:szCs w:val="22"/>
        </w:rPr>
      </w:pPr>
      <w:r w:rsidRPr="000B3808">
        <w:rPr>
          <w:szCs w:val="22"/>
        </w:rPr>
        <w:t>(iv) The date of successful repair.</w:t>
      </w:r>
    </w:p>
    <w:p w:rsidR="000B3808" w:rsidRPr="000B3808" w:rsidRDefault="000B3808" w:rsidP="006B5BB1">
      <w:pPr>
        <w:spacing w:before="100" w:beforeAutospacing="1" w:after="100" w:afterAutospacing="1"/>
        <w:rPr>
          <w:szCs w:val="22"/>
        </w:rPr>
      </w:pPr>
      <w:r w:rsidRPr="000B3808">
        <w:rPr>
          <w:szCs w:val="22"/>
        </w:rPr>
        <w:t>(c) 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rsidR="000B3808" w:rsidRPr="000B3808" w:rsidRDefault="000B3808" w:rsidP="006B5BB1">
      <w:pPr>
        <w:spacing w:before="100" w:beforeAutospacing="1" w:after="100" w:afterAutospacing="1"/>
        <w:rPr>
          <w:szCs w:val="22"/>
        </w:rPr>
      </w:pPr>
      <w:r w:rsidRPr="000B3808">
        <w:rPr>
          <w:szCs w:val="22"/>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rsidR="000B3808" w:rsidRPr="000B3808" w:rsidRDefault="000B3808" w:rsidP="006B5BB1">
      <w:pPr>
        <w:spacing w:before="200" w:after="100" w:afterAutospacing="1"/>
        <w:rPr>
          <w:szCs w:val="22"/>
        </w:rPr>
      </w:pPr>
      <w:r w:rsidRPr="000B3808">
        <w:rPr>
          <w:szCs w:val="22"/>
        </w:rPr>
        <w:t>[73 FR 1933, Jan. 10, 2008, as amended at 73 FR 12276, Mar. 7, 2008; 76 FR 4178, Jan. 24, 2011]</w:t>
      </w:r>
    </w:p>
    <w:p w:rsidR="000B3808" w:rsidRPr="000B3808" w:rsidRDefault="000B3808" w:rsidP="006B5BB1">
      <w:pPr>
        <w:spacing w:before="200" w:after="100"/>
        <w:outlineLvl w:val="1"/>
        <w:rPr>
          <w:b/>
          <w:bCs/>
          <w:smallCaps/>
          <w:szCs w:val="22"/>
        </w:rPr>
      </w:pPr>
      <w:bookmarkStart w:id="38" w:name="sg40.16.63_111095.sg69"/>
      <w:bookmarkEnd w:id="38"/>
      <w:r w:rsidRPr="000B3808">
        <w:rPr>
          <w:b/>
          <w:bCs/>
          <w:smallCaps/>
          <w:szCs w:val="22"/>
        </w:rPr>
        <w:t>Other Requirements and Information</w:t>
      </w:r>
    </w:p>
    <w:p w:rsidR="000B3808" w:rsidRPr="000B3808" w:rsidRDefault="000B3808" w:rsidP="006B5BB1">
      <w:pPr>
        <w:spacing w:before="200" w:after="100"/>
        <w:outlineLvl w:val="1"/>
        <w:rPr>
          <w:b/>
          <w:bCs/>
          <w:szCs w:val="22"/>
        </w:rPr>
      </w:pPr>
      <w:bookmarkStart w:id="39" w:name="se40.16.63_111098"/>
      <w:bookmarkEnd w:id="39"/>
      <w:r w:rsidRPr="000B3808">
        <w:rPr>
          <w:b/>
          <w:bCs/>
          <w:szCs w:val="22"/>
        </w:rPr>
        <w:t>§63.11098   What parts of the General Provisions apply to me?</w:t>
      </w:r>
    </w:p>
    <w:p w:rsidR="000B3808" w:rsidRPr="000B3808" w:rsidRDefault="000B3808" w:rsidP="006B5BB1">
      <w:pPr>
        <w:spacing w:before="100" w:beforeAutospacing="1" w:after="100" w:afterAutospacing="1"/>
        <w:rPr>
          <w:szCs w:val="22"/>
        </w:rPr>
      </w:pPr>
      <w:r w:rsidRPr="000B3808">
        <w:rPr>
          <w:szCs w:val="22"/>
        </w:rPr>
        <w:t>Table 3 to this subpart shows which parts of the General Provisions apply to you.</w:t>
      </w:r>
    </w:p>
    <w:p w:rsidR="000B3808" w:rsidRPr="000B3808" w:rsidRDefault="000B3808" w:rsidP="006B5BB1">
      <w:pPr>
        <w:spacing w:before="200" w:after="100"/>
        <w:outlineLvl w:val="1"/>
        <w:rPr>
          <w:b/>
          <w:bCs/>
          <w:szCs w:val="22"/>
        </w:rPr>
      </w:pPr>
      <w:bookmarkStart w:id="40" w:name="se40.16.63_111099"/>
      <w:bookmarkEnd w:id="40"/>
      <w:r w:rsidRPr="000B3808">
        <w:rPr>
          <w:b/>
          <w:bCs/>
          <w:szCs w:val="22"/>
        </w:rPr>
        <w:t>§63.11099   Who implements and enforces this subpart?</w:t>
      </w:r>
    </w:p>
    <w:p w:rsidR="000B3808" w:rsidRPr="000B3808" w:rsidRDefault="000B3808" w:rsidP="006B5BB1">
      <w:pPr>
        <w:spacing w:before="100" w:beforeAutospacing="1" w:after="100" w:afterAutospacing="1"/>
        <w:rPr>
          <w:szCs w:val="22"/>
        </w:rPr>
      </w:pPr>
      <w:r w:rsidRPr="000B3808">
        <w:rPr>
          <w:szCs w:val="22"/>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0B3808" w:rsidRPr="000B3808" w:rsidRDefault="000B3808" w:rsidP="006B5BB1">
      <w:pPr>
        <w:spacing w:before="100" w:beforeAutospacing="1" w:after="100" w:afterAutospacing="1"/>
        <w:rPr>
          <w:szCs w:val="22"/>
        </w:rPr>
      </w:pPr>
      <w:r w:rsidRPr="000B3808">
        <w:rPr>
          <w:szCs w:val="22"/>
        </w:rPr>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rsidR="000B3808" w:rsidRPr="000B3808" w:rsidRDefault="000B3808" w:rsidP="006B5BB1">
      <w:pPr>
        <w:spacing w:before="100" w:beforeAutospacing="1" w:after="100" w:afterAutospacing="1"/>
        <w:rPr>
          <w:szCs w:val="22"/>
        </w:rPr>
      </w:pPr>
      <w:r w:rsidRPr="000B3808">
        <w:rPr>
          <w:szCs w:val="22"/>
        </w:rPr>
        <w:t>(c) The authorities that cannot be delegated to State, local, or tribal agencies are as specified in paragraphs (c)(1) through (4) of this section.</w:t>
      </w:r>
    </w:p>
    <w:p w:rsidR="000B3808" w:rsidRPr="000B3808" w:rsidRDefault="000B3808" w:rsidP="006B5BB1">
      <w:pPr>
        <w:spacing w:before="100" w:beforeAutospacing="1" w:after="100" w:afterAutospacing="1"/>
        <w:rPr>
          <w:szCs w:val="22"/>
        </w:rPr>
      </w:pPr>
      <w:r w:rsidRPr="000B3808">
        <w:rPr>
          <w:szCs w:val="22"/>
        </w:rPr>
        <w:lastRenderedPageBreak/>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rsidR="000B3808" w:rsidRPr="000B3808" w:rsidRDefault="000B3808" w:rsidP="006B5BB1">
      <w:pPr>
        <w:spacing w:before="100" w:beforeAutospacing="1" w:after="100" w:afterAutospacing="1"/>
        <w:rPr>
          <w:szCs w:val="22"/>
        </w:rPr>
      </w:pPr>
      <w:r w:rsidRPr="000B3808">
        <w:rPr>
          <w:szCs w:val="22"/>
        </w:rPr>
        <w:t>(2) Approval of major alternatives to test methods under §63.7(e)(2)(ii) and (f), as defined in §63.90, and as required in this subpart.</w:t>
      </w:r>
    </w:p>
    <w:p w:rsidR="000B3808" w:rsidRPr="000B3808" w:rsidRDefault="000B3808" w:rsidP="006B5BB1">
      <w:pPr>
        <w:spacing w:before="100" w:beforeAutospacing="1" w:after="100" w:afterAutospacing="1"/>
        <w:rPr>
          <w:szCs w:val="22"/>
        </w:rPr>
      </w:pPr>
      <w:r w:rsidRPr="000B3808">
        <w:rPr>
          <w:szCs w:val="22"/>
        </w:rPr>
        <w:t>(3) Approval of major alternatives to monitoring under §63.8(f), as defined in §63.90, and as required in this subpart.</w:t>
      </w:r>
    </w:p>
    <w:p w:rsidR="000B3808" w:rsidRPr="000B3808" w:rsidRDefault="000B3808" w:rsidP="006B5BB1">
      <w:pPr>
        <w:spacing w:before="100" w:beforeAutospacing="1" w:after="100" w:afterAutospacing="1"/>
        <w:rPr>
          <w:szCs w:val="22"/>
        </w:rPr>
      </w:pPr>
      <w:r w:rsidRPr="000B3808">
        <w:rPr>
          <w:szCs w:val="22"/>
        </w:rPr>
        <w:t>(4) Approval of major alternatives to recordkeeping and reporting under §63.10(f), as defined in §63.90, and as required in this subpart.</w:t>
      </w:r>
    </w:p>
    <w:p w:rsidR="000B3808" w:rsidRPr="000B3808" w:rsidRDefault="0086034B" w:rsidP="006B5BB1">
      <w:pPr>
        <w:spacing w:before="200" w:after="100" w:afterAutospacing="1"/>
        <w:rPr>
          <w:szCs w:val="22"/>
        </w:rPr>
      </w:pPr>
      <w:hyperlink r:id="rId32" w:anchor="_top" w:history="1">
        <w:r w:rsidR="000B3808" w:rsidRPr="000B3808">
          <w:rPr>
            <w:noProof/>
            <w:color w:val="4278B6"/>
            <w:szCs w:val="22"/>
          </w:rPr>
          <w:drawing>
            <wp:inline distT="0" distB="0" distL="0" distR="0" wp14:anchorId="2AA06A56" wp14:editId="27BF576B">
              <wp:extent cx="152400" cy="152400"/>
              <wp:effectExtent l="0" t="0" r="0" b="0"/>
              <wp:docPr id="58" name="Picture 58" descr="return arrow">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0B3808" w:rsidRPr="000B3808">
          <w:rPr>
            <w:color w:val="4278B6"/>
            <w:szCs w:val="22"/>
          </w:rPr>
          <w:t>Back to Top</w:t>
        </w:r>
      </w:hyperlink>
    </w:p>
    <w:p w:rsidR="000B3808" w:rsidRPr="000B3808" w:rsidRDefault="000B3808" w:rsidP="006B5BB1">
      <w:pPr>
        <w:spacing w:before="200" w:after="100"/>
        <w:outlineLvl w:val="1"/>
        <w:rPr>
          <w:b/>
          <w:bCs/>
          <w:szCs w:val="22"/>
        </w:rPr>
      </w:pPr>
      <w:bookmarkStart w:id="41" w:name="se40.16.63_111100"/>
      <w:bookmarkEnd w:id="41"/>
      <w:r w:rsidRPr="000B3808">
        <w:rPr>
          <w:b/>
          <w:bCs/>
          <w:szCs w:val="22"/>
        </w:rPr>
        <w:t>§63.11100   What definitions apply to this subpart?</w:t>
      </w:r>
    </w:p>
    <w:p w:rsidR="000B3808" w:rsidRPr="000B3808" w:rsidRDefault="000B3808" w:rsidP="006B5BB1">
      <w:pPr>
        <w:spacing w:before="100" w:beforeAutospacing="1" w:after="100" w:afterAutospacing="1"/>
        <w:rPr>
          <w:szCs w:val="22"/>
        </w:rPr>
      </w:pPr>
      <w:r w:rsidRPr="000B3808">
        <w:rPr>
          <w:szCs w:val="22"/>
        </w:rPr>
        <w:t>As used in this subpart, all terms not defined herein shall have the meaning given them in the Clean Air Act (CAA), in subparts A, K, Ka,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rsidR="000B3808" w:rsidRPr="000B3808" w:rsidRDefault="000B3808" w:rsidP="006B5BB1">
      <w:pPr>
        <w:spacing w:before="100" w:beforeAutospacing="1" w:after="100" w:afterAutospacing="1"/>
        <w:rPr>
          <w:szCs w:val="22"/>
        </w:rPr>
      </w:pPr>
      <w:r w:rsidRPr="000B3808">
        <w:rPr>
          <w:i/>
          <w:iCs/>
          <w:szCs w:val="22"/>
        </w:rPr>
        <w:t>Administrator</w:t>
      </w:r>
      <w:r w:rsidRPr="000B3808">
        <w:rPr>
          <w:szCs w:val="22"/>
        </w:rPr>
        <w:t xml:space="preserve"> means the Administrator of the United States Environmental Protection Agency or his or her authorized representative (e.g., a State that has been delegated the authority to implement the provisions of this subpart).</w:t>
      </w:r>
    </w:p>
    <w:p w:rsidR="000B3808" w:rsidRPr="000B3808" w:rsidRDefault="000B3808" w:rsidP="006B5BB1">
      <w:pPr>
        <w:spacing w:before="100" w:beforeAutospacing="1" w:after="100" w:afterAutospacing="1"/>
        <w:rPr>
          <w:szCs w:val="22"/>
        </w:rPr>
      </w:pPr>
      <w:r w:rsidRPr="000B3808">
        <w:rPr>
          <w:i/>
          <w:iCs/>
          <w:szCs w:val="22"/>
        </w:rPr>
        <w:t>Bulk gasoline plant</w:t>
      </w:r>
      <w:r w:rsidRPr="000B3808">
        <w:rPr>
          <w:szCs w:val="22"/>
        </w:rPr>
        <w:t xml:space="preserve"> 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throughput as may be limited by compliance with an enforceable condition under Federal, State, or local law, and discoverable by the Administrator and any other person.</w:t>
      </w:r>
    </w:p>
    <w:p w:rsidR="000B3808" w:rsidRPr="000B3808" w:rsidRDefault="000B3808" w:rsidP="006B5BB1">
      <w:pPr>
        <w:spacing w:before="100" w:beforeAutospacing="1" w:after="100" w:afterAutospacing="1"/>
        <w:rPr>
          <w:szCs w:val="22"/>
        </w:rPr>
      </w:pPr>
      <w:r w:rsidRPr="000B3808">
        <w:rPr>
          <w:i/>
          <w:iCs/>
          <w:szCs w:val="22"/>
        </w:rPr>
        <w:t>Bulk gasoline terminal</w:t>
      </w:r>
      <w:r w:rsidRPr="000B3808">
        <w:rPr>
          <w:szCs w:val="22"/>
        </w:rPr>
        <w:t xml:space="preserve"> 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rsidR="000B3808" w:rsidRPr="000B3808" w:rsidRDefault="000B3808" w:rsidP="006B5BB1">
      <w:pPr>
        <w:spacing w:before="100" w:beforeAutospacing="1" w:after="100" w:afterAutospacing="1"/>
        <w:rPr>
          <w:szCs w:val="22"/>
        </w:rPr>
      </w:pPr>
      <w:r w:rsidRPr="000B3808">
        <w:rPr>
          <w:i/>
          <w:iCs/>
          <w:szCs w:val="22"/>
        </w:rPr>
        <w:t>Equipment</w:t>
      </w:r>
      <w:r w:rsidRPr="000B3808">
        <w:rPr>
          <w:szCs w:val="22"/>
        </w:rPr>
        <w:t xml:space="preserve"> 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rsidR="000B3808" w:rsidRPr="000B3808" w:rsidRDefault="000B3808" w:rsidP="006B5BB1">
      <w:pPr>
        <w:spacing w:before="100" w:beforeAutospacing="1" w:after="100" w:afterAutospacing="1"/>
        <w:rPr>
          <w:szCs w:val="22"/>
        </w:rPr>
      </w:pPr>
      <w:r w:rsidRPr="000B3808">
        <w:rPr>
          <w:i/>
          <w:iCs/>
          <w:szCs w:val="22"/>
        </w:rPr>
        <w:t>Flare</w:t>
      </w:r>
      <w:r w:rsidRPr="000B3808">
        <w:rPr>
          <w:szCs w:val="22"/>
        </w:rPr>
        <w:t xml:space="preserve"> means a thermal oxidation system using an open (without enclosure) flame.</w:t>
      </w:r>
    </w:p>
    <w:p w:rsidR="000B3808" w:rsidRPr="000B3808" w:rsidRDefault="000B3808" w:rsidP="006B5BB1">
      <w:pPr>
        <w:spacing w:before="100" w:beforeAutospacing="1" w:after="100" w:afterAutospacing="1"/>
        <w:rPr>
          <w:szCs w:val="22"/>
        </w:rPr>
      </w:pPr>
      <w:r w:rsidRPr="000B3808">
        <w:rPr>
          <w:i/>
          <w:iCs/>
          <w:szCs w:val="22"/>
        </w:rPr>
        <w:t>Gasoline</w:t>
      </w:r>
      <w:r w:rsidRPr="000B3808">
        <w:rPr>
          <w:szCs w:val="22"/>
        </w:rPr>
        <w:t xml:space="preserve"> means any petroleum distillate or petroleum distillate/alcohol blend having a Reid vapor pressure of 27.6 kilopascals or greater, which is used as a fuel for internal combustion engines.</w:t>
      </w:r>
    </w:p>
    <w:p w:rsidR="000B3808" w:rsidRPr="000B3808" w:rsidRDefault="000B3808" w:rsidP="006B5BB1">
      <w:pPr>
        <w:spacing w:before="100" w:beforeAutospacing="1" w:after="100" w:afterAutospacing="1"/>
        <w:rPr>
          <w:szCs w:val="22"/>
        </w:rPr>
      </w:pPr>
      <w:r w:rsidRPr="000B3808">
        <w:rPr>
          <w:i/>
          <w:iCs/>
          <w:szCs w:val="22"/>
        </w:rPr>
        <w:lastRenderedPageBreak/>
        <w:t>Gasoline cargo tank</w:t>
      </w:r>
      <w:r w:rsidRPr="000B3808">
        <w:rPr>
          <w:szCs w:val="22"/>
        </w:rPr>
        <w:t xml:space="preserve"> means a delivery tank truck or railcar which is loading gasoline or which has loaded gasoline on the immediately previous load.</w:t>
      </w:r>
    </w:p>
    <w:p w:rsidR="000B3808" w:rsidRPr="000B3808" w:rsidRDefault="000B3808" w:rsidP="006B5BB1">
      <w:pPr>
        <w:spacing w:before="100" w:beforeAutospacing="1" w:after="100" w:afterAutospacing="1"/>
        <w:rPr>
          <w:szCs w:val="22"/>
        </w:rPr>
      </w:pPr>
      <w:r w:rsidRPr="000B3808">
        <w:rPr>
          <w:i/>
          <w:iCs/>
          <w:szCs w:val="22"/>
        </w:rPr>
        <w:t>Gasoline storage tank or vessel</w:t>
      </w:r>
      <w:r w:rsidRPr="000B3808">
        <w:rPr>
          <w:szCs w:val="22"/>
        </w:rPr>
        <w:t xml:space="preserve"> means each tank, vessel, reservoir, or container used for the storage of gasoline, but does not include:</w:t>
      </w:r>
    </w:p>
    <w:p w:rsidR="000B3808" w:rsidRPr="000B3808" w:rsidRDefault="000B3808" w:rsidP="006B5BB1">
      <w:pPr>
        <w:spacing w:before="100" w:beforeAutospacing="1" w:after="100" w:afterAutospacing="1"/>
        <w:rPr>
          <w:szCs w:val="22"/>
        </w:rPr>
      </w:pPr>
      <w:r w:rsidRPr="000B3808">
        <w:rPr>
          <w:szCs w:val="22"/>
        </w:rPr>
        <w:t>(1) Frames, housing, auxiliary supports, or other components that are not directly involved in the containment of gasoline or gasoline vapors;</w:t>
      </w:r>
    </w:p>
    <w:p w:rsidR="000B3808" w:rsidRPr="000B3808" w:rsidRDefault="000B3808" w:rsidP="006B5BB1">
      <w:pPr>
        <w:spacing w:before="100" w:beforeAutospacing="1" w:after="100" w:afterAutospacing="1"/>
        <w:rPr>
          <w:szCs w:val="22"/>
        </w:rPr>
      </w:pPr>
      <w:r w:rsidRPr="000B3808">
        <w:rPr>
          <w:szCs w:val="22"/>
        </w:rPr>
        <w:t>(2) Subsurface caverns or porous rock reservoirs;</w:t>
      </w:r>
    </w:p>
    <w:p w:rsidR="000B3808" w:rsidRPr="000B3808" w:rsidRDefault="000B3808" w:rsidP="006B5BB1">
      <w:pPr>
        <w:spacing w:before="100" w:beforeAutospacing="1" w:after="100" w:afterAutospacing="1"/>
        <w:rPr>
          <w:szCs w:val="22"/>
        </w:rPr>
      </w:pPr>
      <w:r w:rsidRPr="000B3808">
        <w:rPr>
          <w:szCs w:val="22"/>
        </w:rPr>
        <w:t>(3) Oil/water separators and sumps, including butane blending sample recovery tanks, used to collect drained material such that it can be pumped to storage or back into a process; or</w:t>
      </w:r>
    </w:p>
    <w:p w:rsidR="000B3808" w:rsidRPr="000B3808" w:rsidRDefault="000B3808" w:rsidP="006B5BB1">
      <w:pPr>
        <w:spacing w:before="100" w:beforeAutospacing="1" w:after="100" w:afterAutospacing="1"/>
        <w:rPr>
          <w:szCs w:val="22"/>
        </w:rPr>
      </w:pPr>
      <w:r w:rsidRPr="000B3808">
        <w:rPr>
          <w:szCs w:val="22"/>
        </w:rPr>
        <w:t>(4) Tanks or vessels permanently attached to mobile sources such as trucks, railcars, barges, or ships.</w:t>
      </w:r>
    </w:p>
    <w:p w:rsidR="000B3808" w:rsidRPr="000B3808" w:rsidRDefault="000B3808" w:rsidP="006B5BB1">
      <w:pPr>
        <w:spacing w:before="100" w:beforeAutospacing="1" w:after="100" w:afterAutospacing="1"/>
        <w:rPr>
          <w:szCs w:val="22"/>
        </w:rPr>
      </w:pPr>
      <w:r w:rsidRPr="000B3808">
        <w:rPr>
          <w:i/>
          <w:iCs/>
          <w:szCs w:val="22"/>
        </w:rPr>
        <w:t>In gasoline service</w:t>
      </w:r>
      <w:r w:rsidRPr="000B3808">
        <w:rPr>
          <w:szCs w:val="22"/>
        </w:rPr>
        <w:t xml:space="preserve"> means that a piece of equipment is used in a system that transfers gasoline or gasoline vapors.</w:t>
      </w:r>
    </w:p>
    <w:p w:rsidR="000B3808" w:rsidRPr="000B3808" w:rsidRDefault="000B3808" w:rsidP="006B5BB1">
      <w:pPr>
        <w:spacing w:before="100" w:beforeAutospacing="1" w:after="100" w:afterAutospacing="1"/>
        <w:rPr>
          <w:szCs w:val="22"/>
        </w:rPr>
      </w:pPr>
      <w:r w:rsidRPr="000B3808">
        <w:rPr>
          <w:i/>
          <w:iCs/>
          <w:szCs w:val="22"/>
        </w:rPr>
        <w:t>Monthly</w:t>
      </w:r>
      <w:r w:rsidRPr="000B3808">
        <w:rPr>
          <w:szCs w:val="22"/>
        </w:rPr>
        <w:t xml:space="preserve"> means once per calendar month at regular intervals of no less than 28 days and no more than 35 days.</w:t>
      </w:r>
    </w:p>
    <w:p w:rsidR="000B3808" w:rsidRPr="000B3808" w:rsidRDefault="000B3808" w:rsidP="006B5BB1">
      <w:pPr>
        <w:spacing w:before="100" w:beforeAutospacing="1" w:after="100" w:afterAutospacing="1"/>
        <w:rPr>
          <w:szCs w:val="22"/>
        </w:rPr>
      </w:pPr>
      <w:r w:rsidRPr="000B3808">
        <w:rPr>
          <w:i/>
          <w:iCs/>
          <w:szCs w:val="22"/>
        </w:rPr>
        <w:t>Operating parameter value</w:t>
      </w:r>
      <w:r w:rsidRPr="000B3808">
        <w:rPr>
          <w:szCs w:val="22"/>
        </w:rPr>
        <w:t xml:space="preserve"> 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rsidR="000B3808" w:rsidRPr="000B3808" w:rsidRDefault="000B3808" w:rsidP="006B5BB1">
      <w:pPr>
        <w:spacing w:before="100" w:beforeAutospacing="1" w:after="100" w:afterAutospacing="1"/>
        <w:rPr>
          <w:szCs w:val="22"/>
        </w:rPr>
      </w:pPr>
      <w:r w:rsidRPr="000B3808">
        <w:rPr>
          <w:i/>
          <w:iCs/>
          <w:szCs w:val="22"/>
        </w:rPr>
        <w:t>Pipeline breakout station</w:t>
      </w:r>
      <w:r w:rsidRPr="000B3808">
        <w:rPr>
          <w:szCs w:val="22"/>
        </w:rPr>
        <w:t xml:space="preserve"> means a facility along a pipeline containing storage vessels used to relieve surges or receive and store gasoline from the pipeline for re-injection and continued transportation by pipeline or to other facilities.</w:t>
      </w:r>
    </w:p>
    <w:p w:rsidR="000B3808" w:rsidRPr="000B3808" w:rsidRDefault="000B3808" w:rsidP="006B5BB1">
      <w:pPr>
        <w:spacing w:before="100" w:beforeAutospacing="1" w:after="100" w:afterAutospacing="1"/>
        <w:rPr>
          <w:szCs w:val="22"/>
        </w:rPr>
      </w:pPr>
      <w:r w:rsidRPr="000B3808">
        <w:rPr>
          <w:i/>
          <w:iCs/>
          <w:szCs w:val="22"/>
        </w:rPr>
        <w:t>Pipeline pumping station</w:t>
      </w:r>
      <w:r w:rsidRPr="000B3808">
        <w:rPr>
          <w:szCs w:val="22"/>
        </w:rPr>
        <w:t xml:space="preserve"> means a facility along a pipeline containing pumps to maintain the desired pressure and flow of product through the pipeline, and not containing gasoline storage tanks other than surge control tanks.</w:t>
      </w:r>
    </w:p>
    <w:p w:rsidR="000B3808" w:rsidRPr="000B3808" w:rsidRDefault="000B3808" w:rsidP="006B5BB1">
      <w:pPr>
        <w:spacing w:before="100" w:beforeAutospacing="1" w:after="100" w:afterAutospacing="1"/>
        <w:rPr>
          <w:szCs w:val="22"/>
        </w:rPr>
      </w:pPr>
      <w:r w:rsidRPr="000B3808">
        <w:rPr>
          <w:i/>
          <w:iCs/>
          <w:szCs w:val="22"/>
        </w:rPr>
        <w:t>Submerged filling</w:t>
      </w:r>
      <w:r w:rsidRPr="000B3808">
        <w:rPr>
          <w:szCs w:val="22"/>
        </w:rPr>
        <w:t xml:space="preserve"> 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rsidR="000B3808" w:rsidRPr="000B3808" w:rsidRDefault="000B3808" w:rsidP="006B5BB1">
      <w:pPr>
        <w:spacing w:before="100" w:beforeAutospacing="1" w:after="100" w:afterAutospacing="1"/>
        <w:rPr>
          <w:szCs w:val="22"/>
        </w:rPr>
      </w:pPr>
      <w:r w:rsidRPr="000B3808">
        <w:rPr>
          <w:i/>
          <w:iCs/>
          <w:szCs w:val="22"/>
        </w:rPr>
        <w:t>Surge control tank or vessel</w:t>
      </w:r>
      <w:r w:rsidRPr="000B3808">
        <w:rPr>
          <w:szCs w:val="22"/>
        </w:rPr>
        <w:t xml:space="preserve"> means, for the purposes of this subpart, those tanks or vessels used only for controlling pressure in a pipeline system during surges or other variations from normal operations.</w:t>
      </w:r>
    </w:p>
    <w:p w:rsidR="000B3808" w:rsidRPr="000B3808" w:rsidRDefault="000B3808" w:rsidP="006B5BB1">
      <w:pPr>
        <w:spacing w:before="100" w:beforeAutospacing="1" w:after="100" w:afterAutospacing="1"/>
        <w:rPr>
          <w:szCs w:val="22"/>
        </w:rPr>
      </w:pPr>
      <w:r w:rsidRPr="000B3808">
        <w:rPr>
          <w:i/>
          <w:iCs/>
          <w:szCs w:val="22"/>
        </w:rPr>
        <w:t>Vapor collection-equipped gasoline cargo tank</w:t>
      </w:r>
      <w:r w:rsidRPr="000B3808">
        <w:rPr>
          <w:szCs w:val="22"/>
        </w:rPr>
        <w:t xml:space="preserve"> means a gasoline cargo tank that is outfitted with the equipment necessary to transfer vapors, displaced during the loading of gasoline into the cargo tank, to a vapor processor system.</w:t>
      </w:r>
    </w:p>
    <w:p w:rsidR="000B3808" w:rsidRPr="000B3808" w:rsidRDefault="000B3808" w:rsidP="006B5BB1">
      <w:pPr>
        <w:spacing w:before="100" w:beforeAutospacing="1" w:after="100" w:afterAutospacing="1"/>
        <w:rPr>
          <w:szCs w:val="22"/>
        </w:rPr>
      </w:pPr>
      <w:r w:rsidRPr="000B3808">
        <w:rPr>
          <w:i/>
          <w:iCs/>
          <w:szCs w:val="22"/>
        </w:rPr>
        <w:t>Vapor-tight gasoline cargo tank</w:t>
      </w:r>
      <w:r w:rsidRPr="000B3808">
        <w:rPr>
          <w:szCs w:val="22"/>
        </w:rPr>
        <w:t xml:space="preserve"> means a gasoline cargo tank which has demonstrated within the 12 preceding months that it meets the annual certification test requirements in §63.11092(f).</w:t>
      </w:r>
    </w:p>
    <w:p w:rsidR="000B3808" w:rsidRPr="000B3808" w:rsidRDefault="000B3808" w:rsidP="006B5BB1">
      <w:pPr>
        <w:spacing w:before="200" w:after="100" w:afterAutospacing="1"/>
        <w:rPr>
          <w:szCs w:val="22"/>
        </w:rPr>
      </w:pPr>
      <w:r w:rsidRPr="000B3808">
        <w:rPr>
          <w:szCs w:val="22"/>
        </w:rPr>
        <w:t>[73 FR 1933, Jan. 10, 2008, as amended at 76 FR 4178, Jan. 24, 2011]</w:t>
      </w:r>
    </w:p>
    <w:p w:rsidR="000B3808" w:rsidRPr="000B3808" w:rsidRDefault="000B3808" w:rsidP="006B5BB1">
      <w:pPr>
        <w:spacing w:before="200" w:after="100"/>
        <w:outlineLvl w:val="1"/>
        <w:rPr>
          <w:b/>
          <w:bCs/>
          <w:szCs w:val="22"/>
        </w:rPr>
      </w:pPr>
      <w:bookmarkStart w:id="42" w:name="ap40.16.63_111100.1"/>
      <w:bookmarkEnd w:id="42"/>
      <w:r w:rsidRPr="000B3808">
        <w:rPr>
          <w:b/>
          <w:bCs/>
          <w:szCs w:val="22"/>
        </w:rPr>
        <w:lastRenderedPageBreak/>
        <w:t>Table 1 to Subpart BBBBBB of Part 63—Applicability Criteria, Emission Limits, and Management Practices for Storage Tanks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940"/>
        <w:gridCol w:w="6124"/>
      </w:tblGrid>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Then you must .  .  .</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1. A gasoline storage tank meeting either of the following conditions:</w:t>
            </w:r>
            <w:r w:rsidRPr="000B3808">
              <w:rPr>
                <w:szCs w:val="22"/>
              </w:rPr>
              <w:br/>
              <w:t>(i) a capacity of less than 75 cubic meters (m</w:t>
            </w:r>
            <w:r w:rsidRPr="000B3808">
              <w:rPr>
                <w:szCs w:val="22"/>
                <w:vertAlign w:val="superscript"/>
              </w:rPr>
              <w:t>3</w:t>
            </w:r>
            <w:r w:rsidRPr="000B3808">
              <w:rPr>
                <w:szCs w:val="22"/>
              </w:rPr>
              <w:t>); or</w:t>
            </w:r>
            <w:r w:rsidRPr="000B3808">
              <w:rPr>
                <w:szCs w:val="22"/>
              </w:rPr>
              <w:br/>
              <w:t>(ii) a capacity of less than 151 m</w:t>
            </w:r>
            <w:r w:rsidRPr="000B3808">
              <w:rPr>
                <w:szCs w:val="22"/>
                <w:vertAlign w:val="superscript"/>
              </w:rPr>
              <w:t>3</w:t>
            </w:r>
            <w:r w:rsidRPr="000B3808">
              <w:rPr>
                <w:szCs w:val="22"/>
              </w:rPr>
              <w:t xml:space="preserve"> and a gasoline throughput of 480 gallons per day or less.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Equip each gasoline storage tank with a fixed roof that is mounted to the storage tank in a stationary manner, and maintain all openings in a closed position at all times when not in use.</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2. A gasoline storage tank with a capacity of greater than or equal to 75 m</w:t>
            </w:r>
            <w:r w:rsidRPr="000B3808">
              <w:rPr>
                <w:szCs w:val="22"/>
                <w:vertAlign w:val="superscript"/>
              </w:rPr>
              <w:t>3</w:t>
            </w:r>
            <w:r w:rsidRPr="000B3808">
              <w:rPr>
                <w:szCs w:val="22"/>
              </w:rPr>
              <w:t xml:space="preserve"> 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Do the following:</w:t>
            </w:r>
            <w:r w:rsidRPr="000B3808">
              <w:rPr>
                <w:szCs w:val="22"/>
              </w:rPr>
              <w:br/>
              <w:t>(a) Reduce emissions of total organic HAP or TOC by 95 weight-percent with a closed vent system and control device, as specified in §60.112b(a)(3) of this chapter; or</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(b) Equip each internal floating roof gasoline storage tank according to the requirements in §60.112b(a)(1) of this chapter, except for the secondary seal requirements under §60.112b(a)(1)(ii)(B) and the requirements in §60.112b(a)(1)(iv) through (ix) of this chapter; and</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r w:rsidR="000B3808" w:rsidRPr="000B3808" w:rsidTr="000B38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rsidR="000B3808" w:rsidRPr="000B3808" w:rsidRDefault="000B3808" w:rsidP="006B5BB1">
      <w:pPr>
        <w:spacing w:before="200" w:after="100" w:afterAutospacing="1"/>
        <w:rPr>
          <w:szCs w:val="22"/>
        </w:rPr>
      </w:pPr>
      <w:r w:rsidRPr="000B3808">
        <w:rPr>
          <w:szCs w:val="22"/>
        </w:rPr>
        <w:t>[76 FR 4179, Jan. 24, 2011]</w:t>
      </w:r>
    </w:p>
    <w:p w:rsidR="007F3658" w:rsidRDefault="007F3658" w:rsidP="006B5BB1">
      <w:pPr>
        <w:spacing w:before="200" w:after="100"/>
        <w:outlineLvl w:val="1"/>
        <w:rPr>
          <w:b/>
          <w:bCs/>
          <w:szCs w:val="22"/>
        </w:rPr>
      </w:pPr>
      <w:bookmarkStart w:id="43" w:name="ap40.16.63_111100.2"/>
      <w:bookmarkEnd w:id="43"/>
    </w:p>
    <w:p w:rsidR="007F3658" w:rsidRDefault="007F3658" w:rsidP="006B5BB1">
      <w:pPr>
        <w:spacing w:before="200" w:after="100"/>
        <w:outlineLvl w:val="1"/>
        <w:rPr>
          <w:b/>
          <w:bCs/>
          <w:szCs w:val="22"/>
        </w:rPr>
      </w:pPr>
    </w:p>
    <w:p w:rsidR="007F3658" w:rsidRDefault="007F3658" w:rsidP="006B5BB1">
      <w:pPr>
        <w:spacing w:before="200" w:after="100"/>
        <w:outlineLvl w:val="1"/>
        <w:rPr>
          <w:b/>
          <w:bCs/>
          <w:szCs w:val="22"/>
        </w:rPr>
      </w:pPr>
    </w:p>
    <w:p w:rsidR="000B3808" w:rsidRPr="000B3808" w:rsidRDefault="000B3808" w:rsidP="006B5BB1">
      <w:pPr>
        <w:spacing w:before="200" w:after="100"/>
        <w:outlineLvl w:val="1"/>
        <w:rPr>
          <w:b/>
          <w:bCs/>
          <w:szCs w:val="22"/>
        </w:rPr>
      </w:pPr>
      <w:r w:rsidRPr="000B3808">
        <w:rPr>
          <w:b/>
          <w:bCs/>
          <w:szCs w:val="22"/>
        </w:rPr>
        <w:lastRenderedPageBreak/>
        <w:t>Table 2 to Subpart BBBBBB of Part 63—Applicability Criteria, Emission Limits, and Management Practices for Loading Racks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823"/>
        <w:gridCol w:w="5241"/>
      </w:tblGrid>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Then you must .  .  .</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1. A bulk gasoline terminal loading rack(s) with a gasoline throughput (total of all racks) of 250,000 gallons per day, or greater.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 Equip your loading rack(s) with a vapor collection system designed to collect the TOC vapors displaced from cargo tanks during product loading; and</w:t>
            </w:r>
            <w:r w:rsidRPr="000B3808">
              <w:rPr>
                <w:szCs w:val="22"/>
              </w:rPr>
              <w:br/>
              <w:t>(b) Reduce emissions of TOC to less than or equal to 80 mg/l of gasoline loaded into gasoline cargo tanks at the loading rack; and</w:t>
            </w:r>
            <w:r w:rsidRPr="000B3808">
              <w:rPr>
                <w:szCs w:val="22"/>
              </w:rPr>
              <w:br/>
              <w:t>(c) Design and operate the vapor collection system to prevent any TOC vapors collected at one loading rack or lane from passing through another loading rack or lane to the atmosphere; and</w:t>
            </w:r>
            <w:r w:rsidRPr="000B3808">
              <w:rPr>
                <w:szCs w:val="22"/>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2. A bulk gasoline terminal loading rack(s) with a gasoline throughput (total of all racks) of less than 250,000 gallons per day.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 Use submerged filling with a submerged fill pipe that is no more than 6 inches from the bottom of the cargo tank; and</w:t>
            </w:r>
            <w:r w:rsidRPr="000B3808">
              <w:rPr>
                <w:szCs w:val="22"/>
              </w:rPr>
              <w:br/>
              <w:t>(b) Make records available within 24 hours of a request by the Administrator to document your gasoline throughput.</w:t>
            </w:r>
          </w:p>
        </w:tc>
      </w:tr>
    </w:tbl>
    <w:p w:rsidR="000B3808" w:rsidRPr="000B3808" w:rsidRDefault="000B3808" w:rsidP="006B5BB1">
      <w:pPr>
        <w:spacing w:before="200" w:after="100" w:afterAutospacing="1"/>
        <w:rPr>
          <w:szCs w:val="22"/>
        </w:rPr>
      </w:pPr>
      <w:r w:rsidRPr="000B3808">
        <w:rPr>
          <w:szCs w:val="22"/>
        </w:rPr>
        <w:t>[76 FR 4179, Jan. 24, 2011]</w:t>
      </w:r>
    </w:p>
    <w:p w:rsidR="000B3808" w:rsidRPr="000B3808" w:rsidRDefault="000B3808" w:rsidP="006B5BB1">
      <w:pPr>
        <w:spacing w:before="200" w:after="100"/>
        <w:outlineLvl w:val="1"/>
        <w:rPr>
          <w:b/>
          <w:bCs/>
          <w:szCs w:val="22"/>
        </w:rPr>
      </w:pPr>
      <w:bookmarkStart w:id="44" w:name="ap40.16.63_111100.3"/>
      <w:bookmarkEnd w:id="44"/>
      <w:r w:rsidRPr="000B3808">
        <w:rPr>
          <w:b/>
          <w:bCs/>
          <w:szCs w:val="22"/>
        </w:rPr>
        <w:t>Table 3 to Subpart BBBBBB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605"/>
        <w:gridCol w:w="2811"/>
        <w:gridCol w:w="3718"/>
        <w:gridCol w:w="1930"/>
      </w:tblGrid>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B3808" w:rsidRPr="000B3808" w:rsidRDefault="000B3808" w:rsidP="006B5BB1">
            <w:pPr>
              <w:rPr>
                <w:b/>
                <w:bCs/>
                <w:szCs w:val="22"/>
              </w:rPr>
            </w:pPr>
            <w:r w:rsidRPr="000B3808">
              <w:rPr>
                <w:b/>
                <w:bCs/>
                <w:szCs w:val="22"/>
              </w:rPr>
              <w:t>Applies to subpart BBBBBB</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specific requirements given in §63.11081.</w:t>
            </w:r>
          </w:p>
        </w:tc>
      </w:tr>
      <w:tr w:rsidR="000B3808" w:rsidRPr="000B3808" w:rsidTr="000B38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§63.1(c)(2)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§63.11081(b) of subpart BBBBBB exempts identified area sources from the obligation to obtain title V operating permits.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additional definitions in §63.11100.</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§63.6(b)(1)-(4)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§63.6(c)(1)-(2)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 §63.11083 specifies the compliance dates.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§63.6(c)(3)-(4)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63.6(e)(1)(i)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 xml:space="preserve">No. </w:t>
            </w:r>
            <w:r w:rsidRPr="000B3808">
              <w:rPr>
                <w:i/>
                <w:iCs/>
                <w:szCs w:val="22"/>
              </w:rPr>
              <w:t>See</w:t>
            </w:r>
            <w:r w:rsidRPr="000B3808">
              <w:rPr>
                <w:szCs w:val="22"/>
              </w:rPr>
              <w:t xml:space="preserve"> §63.11085 for general duty requirement.</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§63.6(e)(2)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§63.6(e)(3)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§63.6(f)(2)-(3)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§63.6(g)(1)-(3)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§63.6(h)(2)(i)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 (5)(ii)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§63.6(h)(6)</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§63.6(h)(7)(i)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7F365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§63.6(h)(7)(iv)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§63.6(h)(7)(v)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§63.6(h)(8)</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§63.6(h)(9)</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§63.7(a)(2)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7F365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§63.7(c)</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 §63.11092(g) specifies conditions for conducting performance tests.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§63.7(e)(2)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except for testing conducted under §63.11092(a).</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§63.7(f)</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§63.8(a)(1)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7F365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§63.8(b)(2)-(3)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§63.8(c) (2)-(8)</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§63.8(f) (1)-(5)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§63.9(b) (1)-(2), (4)-(5)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7F365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however, there are no opacity standards.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§63.9(h)(1)-(6)</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except as specified in §63.11095(a)(4); also, there are no opacity standards.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7F365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§63.10(b)(2)(ii)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 xml:space="preserve">No. </w:t>
            </w:r>
            <w:r w:rsidRPr="000B3808">
              <w:rPr>
                <w:i/>
                <w:iCs/>
                <w:szCs w:val="22"/>
              </w:rPr>
              <w:t>See</w:t>
            </w:r>
            <w:r w:rsidRPr="000B3808">
              <w:rPr>
                <w:szCs w:val="22"/>
              </w:rPr>
              <w:t xml:space="preserve"> §63.11094(g) for recordkeeping of (1) occurrence and duration and (2) actions taken during malfunction.</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 xml:space="preserve">No. </w:t>
            </w:r>
            <w:r w:rsidRPr="000B3808">
              <w:rPr>
                <w:i/>
                <w:iCs/>
                <w:szCs w:val="22"/>
              </w:rPr>
              <w:t>See</w:t>
            </w:r>
            <w:r w:rsidRPr="000B3808">
              <w:rPr>
                <w:szCs w:val="22"/>
              </w:rPr>
              <w:t xml:space="preserve"> §63.11095(d) for malfunction reporting requirements.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No.</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lastRenderedPageBreak/>
              <w:t>§63.10(e)(3)(i)-(iii)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note that §63.11095 specifies excess emission events for this subpart.</w:t>
            </w:r>
          </w:p>
        </w:tc>
      </w:tr>
      <w:tr w:rsidR="000B3808" w:rsidRPr="000B3808" w:rsidTr="007F365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§63.11095 specifies excess emission events for this subpart.</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§63.11(b)</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 the section references §63.11(b).</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r w:rsidR="000B3808" w:rsidRPr="000B3808" w:rsidTr="000B380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0B3808" w:rsidRPr="000B3808" w:rsidRDefault="000B3808" w:rsidP="006B5BB1">
            <w:pPr>
              <w:rPr>
                <w:szCs w:val="22"/>
              </w:rPr>
            </w:pPr>
            <w:r w:rsidRPr="000B3808">
              <w:rPr>
                <w:szCs w:val="22"/>
              </w:rPr>
              <w:t>Yes.</w:t>
            </w:r>
          </w:p>
        </w:tc>
      </w:tr>
    </w:tbl>
    <w:p w:rsidR="006B5BB1" w:rsidRDefault="000B3808" w:rsidP="006B5BB1">
      <w:pPr>
        <w:rPr>
          <w:szCs w:val="22"/>
        </w:rPr>
      </w:pPr>
      <w:r w:rsidRPr="000B3808">
        <w:rPr>
          <w:szCs w:val="22"/>
        </w:rPr>
        <w:t>[73 FR 1933, Jan. 10, 2008, as amended at 76 FR 4180, Jan. 24, 2011]</w:t>
      </w:r>
    </w:p>
    <w:p w:rsidR="006B5BB1" w:rsidRPr="006B5BB1" w:rsidRDefault="006B5BB1" w:rsidP="006B5BB1">
      <w:pPr>
        <w:rPr>
          <w:szCs w:val="22"/>
        </w:rPr>
      </w:pPr>
    </w:p>
    <w:p w:rsidR="006B5BB1" w:rsidRPr="006B5BB1" w:rsidRDefault="006B5BB1" w:rsidP="006B5BB1">
      <w:pPr>
        <w:rPr>
          <w:szCs w:val="22"/>
        </w:rPr>
      </w:pPr>
    </w:p>
    <w:p w:rsidR="003B6926" w:rsidRDefault="003B6926" w:rsidP="006B5BB1">
      <w:pPr>
        <w:rPr>
          <w:szCs w:val="22"/>
        </w:rPr>
        <w:sectPr w:rsidR="003B6926" w:rsidSect="001B3C12">
          <w:headerReference w:type="even" r:id="rId35"/>
          <w:headerReference w:type="default" r:id="rId36"/>
          <w:footerReference w:type="default" r:id="rId37"/>
          <w:headerReference w:type="first" r:id="rId38"/>
          <w:pgSz w:w="12240" w:h="15840" w:code="1"/>
          <w:pgMar w:top="1440" w:right="1080" w:bottom="1440" w:left="1080" w:header="720" w:footer="576" w:gutter="0"/>
          <w:paperSrc w:first="264" w:other="264"/>
          <w:pgNumType w:start="1"/>
          <w:cols w:space="720"/>
          <w:docGrid w:linePitch="299"/>
        </w:sectPr>
      </w:pPr>
    </w:p>
    <w:p w:rsidR="006B5BB1" w:rsidRDefault="006B5BB1" w:rsidP="006B5BB1">
      <w:pPr>
        <w:rPr>
          <w:szCs w:val="22"/>
        </w:rPr>
      </w:pPr>
    </w:p>
    <w:p w:rsidR="003B6926" w:rsidRPr="003B6926" w:rsidRDefault="003B6926" w:rsidP="003B6926">
      <w:pPr>
        <w:spacing w:before="200" w:after="100"/>
        <w:outlineLvl w:val="1"/>
        <w:rPr>
          <w:b/>
          <w:bCs/>
          <w:szCs w:val="22"/>
        </w:rPr>
      </w:pPr>
      <w:r w:rsidRPr="003B6926">
        <w:rPr>
          <w:b/>
          <w:bCs/>
          <w:szCs w:val="22"/>
        </w:rPr>
        <w:t>§63.1060   Applicability.</w:t>
      </w:r>
    </w:p>
    <w:p w:rsidR="003B6926" w:rsidRPr="003B6926" w:rsidRDefault="003B6926" w:rsidP="003B6926">
      <w:pPr>
        <w:spacing w:before="100" w:beforeAutospacing="1" w:after="100" w:afterAutospacing="1"/>
        <w:ind w:firstLine="480"/>
        <w:rPr>
          <w:szCs w:val="22"/>
        </w:rPr>
      </w:pPr>
      <w:r w:rsidRPr="003B6926">
        <w:rPr>
          <w:szCs w:val="22"/>
        </w:rPr>
        <w:t>The provisions of this subpart apply to the control of air emissions from storage vessels for which another subpart references the use of this subpart for such air emission control. These air emission standards for storage vessels are placed here for administrative convenience and only apply to those owners and operators of facilities subject to a referencing subpart. The provisions of subpart A (General Provisions) of this part do not apply to this subpart except as noted in the referencing subpart.</w:t>
      </w:r>
    </w:p>
    <w:p w:rsidR="003B6926" w:rsidRPr="003B6926" w:rsidRDefault="003B6926" w:rsidP="003B6926">
      <w:pPr>
        <w:spacing w:before="200" w:after="100"/>
        <w:outlineLvl w:val="1"/>
        <w:rPr>
          <w:b/>
          <w:bCs/>
          <w:szCs w:val="22"/>
        </w:rPr>
      </w:pPr>
      <w:bookmarkStart w:id="45" w:name="se40.12.63_11061"/>
      <w:bookmarkEnd w:id="45"/>
      <w:r w:rsidRPr="003B6926">
        <w:rPr>
          <w:b/>
          <w:bCs/>
          <w:szCs w:val="22"/>
        </w:rPr>
        <w:t>§63.1061   Definitions.</w:t>
      </w:r>
    </w:p>
    <w:p w:rsidR="003B6926" w:rsidRPr="003B6926" w:rsidRDefault="003B6926" w:rsidP="003B6926">
      <w:pPr>
        <w:spacing w:before="100" w:beforeAutospacing="1" w:after="100" w:afterAutospacing="1"/>
        <w:ind w:firstLine="480"/>
        <w:rPr>
          <w:szCs w:val="22"/>
        </w:rPr>
      </w:pPr>
      <w:r w:rsidRPr="003B6926">
        <w:rPr>
          <w:szCs w:val="22"/>
        </w:rPr>
        <w:t>All terms used in this subpart shall have the meaning given them in the Act and in this section.</w:t>
      </w:r>
    </w:p>
    <w:p w:rsidR="003B6926" w:rsidRPr="003B6926" w:rsidRDefault="003B6926" w:rsidP="003B6926">
      <w:pPr>
        <w:spacing w:before="100" w:beforeAutospacing="1" w:after="100" w:afterAutospacing="1"/>
        <w:ind w:firstLine="480"/>
        <w:rPr>
          <w:szCs w:val="22"/>
        </w:rPr>
      </w:pPr>
      <w:r w:rsidRPr="003B6926">
        <w:rPr>
          <w:i/>
          <w:iCs/>
          <w:szCs w:val="22"/>
        </w:rPr>
        <w:t>Capacity</w:t>
      </w:r>
      <w:r w:rsidRPr="003B6926">
        <w:rPr>
          <w:szCs w:val="22"/>
        </w:rPr>
        <w:t xml:space="preserve"> means the volume of liquid that is capable of being stored in a vessel, determined by multiplying the vessel's internal cross-sectional area by the internal height of the shell.</w:t>
      </w:r>
    </w:p>
    <w:p w:rsidR="003B6926" w:rsidRPr="003B6926" w:rsidRDefault="003B6926" w:rsidP="003B6926">
      <w:pPr>
        <w:spacing w:before="100" w:beforeAutospacing="1" w:after="100" w:afterAutospacing="1"/>
        <w:ind w:firstLine="480"/>
        <w:rPr>
          <w:szCs w:val="22"/>
        </w:rPr>
      </w:pPr>
      <w:r w:rsidRPr="003B6926">
        <w:rPr>
          <w:i/>
          <w:iCs/>
          <w:szCs w:val="22"/>
        </w:rPr>
        <w:t>Deck cover</w:t>
      </w:r>
      <w:r w:rsidRPr="003B6926">
        <w:rPr>
          <w:szCs w:val="22"/>
        </w:rPr>
        <w:t xml:space="preserve"> means a device which covers an opening in a floating roof deck. Some deck covers move horizontally relative to the deck (i.e., a sliding cover).</w:t>
      </w:r>
    </w:p>
    <w:p w:rsidR="003B6926" w:rsidRPr="003B6926" w:rsidRDefault="003B6926" w:rsidP="003B6926">
      <w:pPr>
        <w:spacing w:before="100" w:beforeAutospacing="1" w:after="100" w:afterAutospacing="1"/>
        <w:ind w:firstLine="480"/>
        <w:rPr>
          <w:szCs w:val="22"/>
        </w:rPr>
      </w:pPr>
      <w:r w:rsidRPr="003B6926">
        <w:rPr>
          <w:i/>
          <w:iCs/>
          <w:szCs w:val="22"/>
        </w:rPr>
        <w:t>Empty</w:t>
      </w:r>
      <w:r w:rsidRPr="003B6926">
        <w:rPr>
          <w:szCs w:val="22"/>
        </w:rPr>
        <w:t xml:space="preserve"> or </w:t>
      </w:r>
      <w:r w:rsidRPr="003B6926">
        <w:rPr>
          <w:i/>
          <w:iCs/>
          <w:szCs w:val="22"/>
        </w:rPr>
        <w:t>emptying</w:t>
      </w:r>
      <w:r w:rsidRPr="003B6926">
        <w:rPr>
          <w:szCs w:val="22"/>
        </w:rPr>
        <w:t xml:space="preserve"> means the partial or complete removal of stored liquid from a storage vessel. Storage vessels that contain liquid only as wall or bottom clingage, or in pools due to bottom irregularities, are considered completely empty.</w:t>
      </w:r>
    </w:p>
    <w:p w:rsidR="003B6926" w:rsidRPr="003B6926" w:rsidRDefault="003B6926" w:rsidP="003B6926">
      <w:pPr>
        <w:spacing w:before="100" w:beforeAutospacing="1" w:after="100" w:afterAutospacing="1"/>
        <w:ind w:firstLine="480"/>
        <w:rPr>
          <w:szCs w:val="22"/>
        </w:rPr>
      </w:pPr>
      <w:r w:rsidRPr="003B6926">
        <w:rPr>
          <w:i/>
          <w:iCs/>
          <w:szCs w:val="22"/>
        </w:rPr>
        <w:t>External floating roof</w:t>
      </w:r>
      <w:r w:rsidRPr="003B6926">
        <w:rPr>
          <w:szCs w:val="22"/>
        </w:rPr>
        <w:t xml:space="preserve"> or </w:t>
      </w:r>
      <w:r w:rsidRPr="003B6926">
        <w:rPr>
          <w:i/>
          <w:iCs/>
          <w:szCs w:val="22"/>
        </w:rPr>
        <w:t>EFR</w:t>
      </w:r>
      <w:r w:rsidRPr="003B6926">
        <w:rPr>
          <w:szCs w:val="22"/>
        </w:rPr>
        <w:t xml:space="preserve"> means a floating roof located in a storage vessel without a fixed roof.</w:t>
      </w:r>
    </w:p>
    <w:p w:rsidR="003B6926" w:rsidRPr="003B6926" w:rsidRDefault="003B6926" w:rsidP="003B6926">
      <w:pPr>
        <w:spacing w:before="100" w:beforeAutospacing="1" w:after="100" w:afterAutospacing="1"/>
        <w:ind w:firstLine="480"/>
        <w:rPr>
          <w:szCs w:val="22"/>
        </w:rPr>
      </w:pPr>
      <w:r w:rsidRPr="003B6926">
        <w:rPr>
          <w:i/>
          <w:iCs/>
          <w:szCs w:val="22"/>
        </w:rPr>
        <w:t>Fill</w:t>
      </w:r>
      <w:r w:rsidRPr="003B6926">
        <w:rPr>
          <w:szCs w:val="22"/>
        </w:rPr>
        <w:t xml:space="preserve"> or </w:t>
      </w:r>
      <w:r w:rsidRPr="003B6926">
        <w:rPr>
          <w:i/>
          <w:iCs/>
          <w:szCs w:val="22"/>
        </w:rPr>
        <w:t>filling</w:t>
      </w:r>
      <w:r w:rsidRPr="003B6926">
        <w:rPr>
          <w:szCs w:val="22"/>
        </w:rPr>
        <w:t xml:space="preserve"> means the introduction of liquid into a storage vessel, but not necessarily to capacity.</w:t>
      </w:r>
    </w:p>
    <w:p w:rsidR="003B6926" w:rsidRPr="003B6926" w:rsidRDefault="003B6926" w:rsidP="003B6926">
      <w:pPr>
        <w:spacing w:before="100" w:beforeAutospacing="1" w:after="100" w:afterAutospacing="1"/>
        <w:ind w:firstLine="480"/>
        <w:rPr>
          <w:szCs w:val="22"/>
        </w:rPr>
      </w:pPr>
      <w:r w:rsidRPr="003B6926">
        <w:rPr>
          <w:i/>
          <w:iCs/>
          <w:szCs w:val="22"/>
        </w:rPr>
        <w:t>Fixed roof</w:t>
      </w:r>
      <w:r w:rsidRPr="003B6926">
        <w:rPr>
          <w:szCs w:val="22"/>
        </w:rPr>
        <w:t xml:space="preserve"> means a roof that is mounted (i.e., permanently affixed) on a storage vessel and that does not move with fluctuations in stored liquid level.</w:t>
      </w:r>
    </w:p>
    <w:p w:rsidR="003B6926" w:rsidRPr="003B6926" w:rsidRDefault="003B6926" w:rsidP="003B6926">
      <w:pPr>
        <w:spacing w:before="100" w:beforeAutospacing="1" w:after="100" w:afterAutospacing="1"/>
        <w:ind w:firstLine="480"/>
        <w:rPr>
          <w:szCs w:val="22"/>
        </w:rPr>
      </w:pPr>
      <w:r w:rsidRPr="003B6926">
        <w:rPr>
          <w:i/>
          <w:iCs/>
          <w:szCs w:val="22"/>
        </w:rPr>
        <w:t>Flexible fabric sleeve seal</w:t>
      </w:r>
      <w:r w:rsidRPr="003B6926">
        <w:rPr>
          <w:szCs w:val="22"/>
        </w:rPr>
        <w:t xml:space="preserve"> means a seal made of an elastomeric fabric (or other material) which covers an opening in a floating roof deck, and which allows the penetration of a fixed roof support column. The seal is attached to the rim of the deck opening and extends to the outer surface of the column. The seal is draped (but does not contact the stored liquid) to allow the horizontal movement of the deck relative to the column.</w:t>
      </w:r>
    </w:p>
    <w:p w:rsidR="003B6926" w:rsidRPr="003B6926" w:rsidRDefault="003B6926" w:rsidP="003B6926">
      <w:pPr>
        <w:spacing w:before="100" w:beforeAutospacing="1" w:after="100" w:afterAutospacing="1"/>
        <w:ind w:firstLine="480"/>
        <w:rPr>
          <w:szCs w:val="22"/>
        </w:rPr>
      </w:pPr>
      <w:r w:rsidRPr="003B6926">
        <w:rPr>
          <w:i/>
          <w:iCs/>
          <w:szCs w:val="22"/>
        </w:rPr>
        <w:t>Floating roof</w:t>
      </w:r>
      <w:r w:rsidRPr="003B6926">
        <w:rPr>
          <w:szCs w:val="22"/>
        </w:rPr>
        <w:t xml:space="preserve"> means a roof that floats on the surface of the liquid in a storage vessel. A floating roof substantially covers the stored liquid surface (but is not necessarily in contact with the entire surface), and is comprised of a deck, a rim seal, and miscellaneous deck fittings.</w:t>
      </w:r>
    </w:p>
    <w:p w:rsidR="003B6926" w:rsidRPr="003B6926" w:rsidRDefault="003B6926" w:rsidP="003B6926">
      <w:pPr>
        <w:spacing w:before="100" w:beforeAutospacing="1" w:after="100" w:afterAutospacing="1"/>
        <w:ind w:firstLine="480"/>
        <w:rPr>
          <w:szCs w:val="22"/>
        </w:rPr>
      </w:pPr>
      <w:r w:rsidRPr="003B6926">
        <w:rPr>
          <w:i/>
          <w:iCs/>
          <w:szCs w:val="22"/>
        </w:rPr>
        <w:t>Initial fill</w:t>
      </w:r>
      <w:r w:rsidRPr="003B6926">
        <w:rPr>
          <w:szCs w:val="22"/>
        </w:rPr>
        <w:t xml:space="preserve"> or </w:t>
      </w:r>
      <w:r w:rsidRPr="003B6926">
        <w:rPr>
          <w:i/>
          <w:iCs/>
          <w:szCs w:val="22"/>
        </w:rPr>
        <w:t>initial filling means</w:t>
      </w:r>
      <w:r w:rsidRPr="003B6926">
        <w:rPr>
          <w:szCs w:val="22"/>
        </w:rPr>
        <w:t xml:space="preserve"> the first introduction of liquid into a storage vessel that is either newly constructed or has not been in liquid service for a year or longer.</w:t>
      </w:r>
    </w:p>
    <w:p w:rsidR="003B6926" w:rsidRPr="003B6926" w:rsidRDefault="003B6926" w:rsidP="003B6926">
      <w:pPr>
        <w:spacing w:before="100" w:beforeAutospacing="1" w:after="100" w:afterAutospacing="1"/>
        <w:ind w:firstLine="480"/>
        <w:rPr>
          <w:szCs w:val="22"/>
        </w:rPr>
      </w:pPr>
      <w:r w:rsidRPr="003B6926">
        <w:rPr>
          <w:i/>
          <w:iCs/>
          <w:szCs w:val="22"/>
        </w:rPr>
        <w:t>Internal floating roof</w:t>
      </w:r>
      <w:r w:rsidRPr="003B6926">
        <w:rPr>
          <w:szCs w:val="22"/>
        </w:rPr>
        <w:t xml:space="preserve"> or </w:t>
      </w:r>
      <w:r w:rsidRPr="003B6926">
        <w:rPr>
          <w:i/>
          <w:iCs/>
          <w:szCs w:val="22"/>
        </w:rPr>
        <w:t>IFR</w:t>
      </w:r>
      <w:r w:rsidRPr="003B6926">
        <w:rPr>
          <w:szCs w:val="22"/>
        </w:rPr>
        <w:t xml:space="preserve"> means a floating roof located in a storage vessel with a fixed roof. For the purposes of this subpart, an external floating roof located in a storage vessel to which a fixed roof has been added is considered to be an internal floating roof.</w:t>
      </w:r>
    </w:p>
    <w:p w:rsidR="003B6926" w:rsidRPr="003B6926" w:rsidRDefault="003B6926" w:rsidP="003B6926">
      <w:pPr>
        <w:spacing w:before="100" w:beforeAutospacing="1" w:after="100" w:afterAutospacing="1"/>
        <w:ind w:firstLine="480"/>
        <w:rPr>
          <w:szCs w:val="22"/>
        </w:rPr>
      </w:pPr>
      <w:r w:rsidRPr="003B6926">
        <w:rPr>
          <w:i/>
          <w:iCs/>
          <w:szCs w:val="22"/>
        </w:rPr>
        <w:t>Liquid-mounted seal</w:t>
      </w:r>
      <w:r w:rsidRPr="003B6926">
        <w:rPr>
          <w:szCs w:val="22"/>
        </w:rPr>
        <w:t xml:space="preserve"> means a resilient or liquid-filled rim seal designed to contact the stored liquid.</w:t>
      </w:r>
    </w:p>
    <w:p w:rsidR="003B6926" w:rsidRPr="003B6926" w:rsidRDefault="003B6926" w:rsidP="003B6926">
      <w:pPr>
        <w:spacing w:before="100" w:beforeAutospacing="1" w:after="100" w:afterAutospacing="1"/>
        <w:ind w:firstLine="480"/>
        <w:rPr>
          <w:szCs w:val="22"/>
        </w:rPr>
      </w:pPr>
      <w:r w:rsidRPr="003B6926">
        <w:rPr>
          <w:i/>
          <w:iCs/>
          <w:szCs w:val="22"/>
        </w:rPr>
        <w:lastRenderedPageBreak/>
        <w:t>Mechanical shoe seal</w:t>
      </w:r>
      <w:r w:rsidRPr="003B6926">
        <w:rPr>
          <w:szCs w:val="22"/>
        </w:rPr>
        <w:t xml:space="preserve"> or </w:t>
      </w:r>
      <w:r w:rsidRPr="003B6926">
        <w:rPr>
          <w:i/>
          <w:iCs/>
          <w:szCs w:val="22"/>
        </w:rPr>
        <w:t>metallic shoe seal</w:t>
      </w:r>
      <w:r w:rsidRPr="003B6926">
        <w:rPr>
          <w:szCs w:val="22"/>
        </w:rPr>
        <w:t xml:space="preserve"> means a rim seal consisting of a band of metal (or other suitable material) as the sliding contact with the wall of the storage vessel, and a fabric seal to close the annular space between the band and the rim of the floating roof deck. The band is typically formed as a series of sheets (shoes) that are overlapped or joined together to form a ring. The lower end of the band extends into the stored liquid.</w:t>
      </w:r>
    </w:p>
    <w:p w:rsidR="003B6926" w:rsidRPr="003B6926" w:rsidRDefault="003B6926" w:rsidP="003B6926">
      <w:pPr>
        <w:spacing w:before="100" w:beforeAutospacing="1" w:after="100" w:afterAutospacing="1"/>
        <w:ind w:firstLine="480"/>
        <w:rPr>
          <w:szCs w:val="22"/>
        </w:rPr>
      </w:pPr>
      <w:r w:rsidRPr="003B6926">
        <w:rPr>
          <w:i/>
          <w:iCs/>
          <w:szCs w:val="22"/>
        </w:rPr>
        <w:t>Pole float</w:t>
      </w:r>
      <w:r w:rsidRPr="003B6926">
        <w:rPr>
          <w:szCs w:val="22"/>
        </w:rPr>
        <w:t xml:space="preserve"> means a float located inside a guidepole that floats on the surface of the stored liquid. The rim of the float has a wiper or seal that extends to the inner surface of the pole.</w:t>
      </w:r>
    </w:p>
    <w:p w:rsidR="003B6926" w:rsidRPr="003B6926" w:rsidRDefault="003B6926" w:rsidP="003B6926">
      <w:pPr>
        <w:spacing w:before="100" w:beforeAutospacing="1" w:after="100" w:afterAutospacing="1"/>
        <w:ind w:firstLine="480"/>
        <w:rPr>
          <w:szCs w:val="22"/>
        </w:rPr>
      </w:pPr>
      <w:r w:rsidRPr="003B6926">
        <w:rPr>
          <w:i/>
          <w:iCs/>
          <w:szCs w:val="22"/>
        </w:rPr>
        <w:t>Pole sleeve</w:t>
      </w:r>
      <w:r w:rsidRPr="003B6926">
        <w:rPr>
          <w:szCs w:val="22"/>
        </w:rPr>
        <w:t xml:space="preserve"> means a device which extends from either the cover or the rim of an opening in a floating roof deck to the outer surface of a pole that passes through the opening. The sleeve extends into the stored liquid.</w:t>
      </w:r>
    </w:p>
    <w:p w:rsidR="003B6926" w:rsidRPr="003B6926" w:rsidRDefault="003B6926" w:rsidP="003B6926">
      <w:pPr>
        <w:spacing w:before="100" w:beforeAutospacing="1" w:after="100" w:afterAutospacing="1"/>
        <w:ind w:firstLine="480"/>
        <w:rPr>
          <w:szCs w:val="22"/>
        </w:rPr>
      </w:pPr>
      <w:r w:rsidRPr="003B6926">
        <w:rPr>
          <w:i/>
          <w:iCs/>
          <w:szCs w:val="22"/>
        </w:rPr>
        <w:t>Pole wiper</w:t>
      </w:r>
      <w:r w:rsidRPr="003B6926">
        <w:rPr>
          <w:szCs w:val="22"/>
        </w:rPr>
        <w:t xml:space="preserve"> means a seal that extends from either the cover or the rim of an opening in a floating roof deck to the outer surface of a pole that passes through the opening.</w:t>
      </w:r>
    </w:p>
    <w:p w:rsidR="003B6926" w:rsidRPr="003B6926" w:rsidRDefault="003B6926" w:rsidP="003B6926">
      <w:pPr>
        <w:spacing w:before="100" w:beforeAutospacing="1" w:after="100" w:afterAutospacing="1"/>
        <w:ind w:firstLine="480"/>
        <w:rPr>
          <w:szCs w:val="22"/>
        </w:rPr>
      </w:pPr>
      <w:r w:rsidRPr="003B6926">
        <w:rPr>
          <w:i/>
          <w:iCs/>
          <w:szCs w:val="22"/>
        </w:rPr>
        <w:t>Referencing subpart</w:t>
      </w:r>
      <w:r w:rsidRPr="003B6926">
        <w:rPr>
          <w:szCs w:val="22"/>
        </w:rPr>
        <w:t xml:space="preserve"> means the subpart that refers an owner or operator to this subpart.</w:t>
      </w:r>
    </w:p>
    <w:p w:rsidR="003B6926" w:rsidRPr="003B6926" w:rsidRDefault="003B6926" w:rsidP="003B6926">
      <w:pPr>
        <w:spacing w:before="100" w:beforeAutospacing="1" w:after="100" w:afterAutospacing="1"/>
        <w:ind w:firstLine="480"/>
        <w:rPr>
          <w:szCs w:val="22"/>
        </w:rPr>
      </w:pPr>
      <w:r w:rsidRPr="003B6926">
        <w:rPr>
          <w:i/>
          <w:iCs/>
          <w:szCs w:val="22"/>
        </w:rPr>
        <w:t>Rim seal</w:t>
      </w:r>
      <w:r w:rsidRPr="003B6926">
        <w:rPr>
          <w:szCs w:val="22"/>
        </w:rPr>
        <w:t xml:space="preserve"> means a device attached to the rim of a floating roof deck that spans the annular space between the deck and the wall of the storage vessel. When a floating roof has only one such device, it is a primary seal; when there are two seals (one mounted above the other), the lower seal is the primary seal and the upper seal is the secondary seal.</w:t>
      </w:r>
    </w:p>
    <w:p w:rsidR="003B6926" w:rsidRPr="003B6926" w:rsidRDefault="003B6926" w:rsidP="003B6926">
      <w:pPr>
        <w:spacing w:before="100" w:beforeAutospacing="1" w:after="100" w:afterAutospacing="1"/>
        <w:ind w:firstLine="480"/>
        <w:rPr>
          <w:szCs w:val="22"/>
        </w:rPr>
      </w:pPr>
      <w:r w:rsidRPr="003B6926">
        <w:rPr>
          <w:i/>
          <w:iCs/>
          <w:szCs w:val="22"/>
        </w:rPr>
        <w:t>Slotted guidepole</w:t>
      </w:r>
      <w:r w:rsidRPr="003B6926">
        <w:rPr>
          <w:szCs w:val="22"/>
        </w:rPr>
        <w:t xml:space="preserve"> means a guidepole or gaugepole that has slots or holes through the wall of the pole. The slots or holes allow the stored liquid to flow into the pole at liquid levels above the lowest operating level.</w:t>
      </w:r>
    </w:p>
    <w:p w:rsidR="003B6926" w:rsidRPr="003B6926" w:rsidRDefault="003B6926" w:rsidP="003B6926">
      <w:pPr>
        <w:spacing w:before="100" w:beforeAutospacing="1" w:after="100" w:afterAutospacing="1"/>
        <w:ind w:firstLine="480"/>
        <w:rPr>
          <w:szCs w:val="22"/>
        </w:rPr>
      </w:pPr>
      <w:r w:rsidRPr="003B6926">
        <w:rPr>
          <w:i/>
          <w:iCs/>
          <w:szCs w:val="22"/>
        </w:rPr>
        <w:t>Storage vessel</w:t>
      </w:r>
      <w:r w:rsidRPr="003B6926">
        <w:rPr>
          <w:szCs w:val="22"/>
        </w:rPr>
        <w:t xml:space="preserve"> or </w:t>
      </w:r>
      <w:r w:rsidRPr="003B6926">
        <w:rPr>
          <w:i/>
          <w:iCs/>
          <w:szCs w:val="22"/>
        </w:rPr>
        <w:t>Tank</w:t>
      </w:r>
      <w:r w:rsidRPr="003B6926">
        <w:rPr>
          <w:szCs w:val="22"/>
        </w:rPr>
        <w:t xml:space="preserve"> means a stationary unit that is constructed primarily of nonearthen materials (such as wood, concrete, steel, fiberglass, or plastic) which provide structural support and is designed to hold an accumulation of liquids or other materials.</w:t>
      </w:r>
    </w:p>
    <w:p w:rsidR="003B6926" w:rsidRPr="003B6926" w:rsidRDefault="003B6926" w:rsidP="003B6926">
      <w:pPr>
        <w:spacing w:before="100" w:beforeAutospacing="1" w:after="100" w:afterAutospacing="1"/>
        <w:ind w:firstLine="480"/>
        <w:rPr>
          <w:szCs w:val="22"/>
        </w:rPr>
      </w:pPr>
      <w:r w:rsidRPr="003B6926">
        <w:rPr>
          <w:i/>
          <w:iCs/>
          <w:szCs w:val="22"/>
        </w:rPr>
        <w:t>Vapor-mounted seal</w:t>
      </w:r>
      <w:r w:rsidRPr="003B6926">
        <w:rPr>
          <w:szCs w:val="22"/>
        </w:rPr>
        <w:t xml:space="preserve"> means a rim seal designed not to be in contact with the stored liquid. Vapor-mounted seals may include, but are not limited to, resilient seals and flexible wiper seals.</w:t>
      </w:r>
    </w:p>
    <w:p w:rsidR="003B6926" w:rsidRPr="003B6926" w:rsidRDefault="003B6926" w:rsidP="003B6926">
      <w:pPr>
        <w:spacing w:before="200" w:after="100"/>
        <w:outlineLvl w:val="1"/>
        <w:rPr>
          <w:b/>
          <w:bCs/>
          <w:szCs w:val="22"/>
        </w:rPr>
      </w:pPr>
      <w:bookmarkStart w:id="46" w:name="se40.12.63_11062"/>
      <w:bookmarkEnd w:id="46"/>
      <w:r w:rsidRPr="003B6926">
        <w:rPr>
          <w:b/>
          <w:bCs/>
          <w:szCs w:val="22"/>
        </w:rPr>
        <w:t>§63.1062   Storage vessel control requirements.</w:t>
      </w:r>
    </w:p>
    <w:p w:rsidR="003B6926" w:rsidRPr="003B6926" w:rsidRDefault="003B6926" w:rsidP="003B6926">
      <w:pPr>
        <w:spacing w:before="100" w:beforeAutospacing="1" w:after="100" w:afterAutospacing="1"/>
        <w:ind w:firstLine="480"/>
        <w:rPr>
          <w:szCs w:val="22"/>
        </w:rPr>
      </w:pPr>
      <w:r w:rsidRPr="003B6926">
        <w:rPr>
          <w:szCs w:val="22"/>
        </w:rPr>
        <w:t>(a) For each storage vessel to which this subpart applies, the owner or operator shall comply with one of the requirements listed in paragraphs (a)(1) through (a)(3) of this section.</w:t>
      </w:r>
    </w:p>
    <w:p w:rsidR="003B6926" w:rsidRPr="003B6926" w:rsidRDefault="003B6926" w:rsidP="003B6926">
      <w:pPr>
        <w:spacing w:before="100" w:beforeAutospacing="1" w:after="100" w:afterAutospacing="1"/>
        <w:ind w:firstLine="480"/>
        <w:rPr>
          <w:szCs w:val="22"/>
        </w:rPr>
      </w:pPr>
      <w:r w:rsidRPr="003B6926">
        <w:rPr>
          <w:szCs w:val="22"/>
        </w:rPr>
        <w:t>(1) Operate and maintain an IFR.</w:t>
      </w:r>
    </w:p>
    <w:p w:rsidR="003B6926" w:rsidRPr="003B6926" w:rsidRDefault="003B6926" w:rsidP="003B6926">
      <w:pPr>
        <w:spacing w:before="100" w:beforeAutospacing="1" w:after="100" w:afterAutospacing="1"/>
        <w:ind w:firstLine="480"/>
        <w:rPr>
          <w:szCs w:val="22"/>
        </w:rPr>
      </w:pPr>
      <w:r w:rsidRPr="003B6926">
        <w:rPr>
          <w:szCs w:val="22"/>
        </w:rPr>
        <w:t>(2) Operate and maintain an EFR.</w:t>
      </w:r>
    </w:p>
    <w:p w:rsidR="003B6926" w:rsidRPr="003B6926" w:rsidRDefault="003B6926" w:rsidP="003B6926">
      <w:pPr>
        <w:spacing w:before="100" w:beforeAutospacing="1" w:after="100" w:afterAutospacing="1"/>
        <w:ind w:firstLine="480"/>
        <w:rPr>
          <w:szCs w:val="22"/>
        </w:rPr>
      </w:pPr>
      <w:r w:rsidRPr="003B6926">
        <w:rPr>
          <w:szCs w:val="22"/>
        </w:rPr>
        <w:t xml:space="preserve">(3) </w:t>
      </w:r>
      <w:r w:rsidRPr="003B6926">
        <w:rPr>
          <w:i/>
          <w:iCs/>
          <w:szCs w:val="22"/>
        </w:rPr>
        <w:t>Equivalent requirements.</w:t>
      </w:r>
      <w:r w:rsidRPr="003B6926">
        <w:rPr>
          <w:szCs w:val="22"/>
        </w:rPr>
        <w:t xml:space="preserve"> Comply with an equivalent to the requirements in paragraph (a)(1) or (a)(2) of this section, as provided in §63.1064.</w:t>
      </w:r>
    </w:p>
    <w:p w:rsidR="003B6926" w:rsidRPr="003B6926" w:rsidRDefault="003B6926" w:rsidP="003B6926">
      <w:pPr>
        <w:spacing w:before="100" w:beforeAutospacing="1" w:after="100" w:afterAutospacing="1"/>
        <w:ind w:firstLine="480"/>
        <w:rPr>
          <w:szCs w:val="22"/>
        </w:rPr>
      </w:pPr>
      <w:r w:rsidRPr="003B6926">
        <w:rPr>
          <w:szCs w:val="22"/>
        </w:rPr>
        <w:t>(b) [Reserved]</w:t>
      </w:r>
    </w:p>
    <w:p w:rsidR="003B6926" w:rsidRPr="003B6926" w:rsidRDefault="003B6926" w:rsidP="003B6926">
      <w:pPr>
        <w:spacing w:before="200" w:after="100"/>
        <w:outlineLvl w:val="1"/>
        <w:rPr>
          <w:b/>
          <w:bCs/>
          <w:szCs w:val="22"/>
        </w:rPr>
      </w:pPr>
      <w:bookmarkStart w:id="47" w:name="se40.12.63_11063"/>
      <w:bookmarkEnd w:id="47"/>
      <w:r w:rsidRPr="003B6926">
        <w:rPr>
          <w:b/>
          <w:bCs/>
          <w:szCs w:val="22"/>
        </w:rPr>
        <w:t>§63.1063   Floating roof requirements.</w:t>
      </w:r>
    </w:p>
    <w:p w:rsidR="003B6926" w:rsidRPr="003B6926" w:rsidRDefault="003B6926" w:rsidP="003B6926">
      <w:pPr>
        <w:spacing w:before="100" w:beforeAutospacing="1" w:after="100" w:afterAutospacing="1"/>
        <w:ind w:firstLine="480"/>
        <w:rPr>
          <w:szCs w:val="22"/>
        </w:rPr>
      </w:pPr>
      <w:r w:rsidRPr="003B6926">
        <w:rPr>
          <w:szCs w:val="22"/>
        </w:rPr>
        <w:t>The owner or operator who elects to use a floating roof to comply with the requirements of §63.1062 shall comply with the requirements in paragraphs (a) through (e) of this section.</w:t>
      </w:r>
    </w:p>
    <w:p w:rsidR="003B6926" w:rsidRPr="003B6926" w:rsidRDefault="003B6926" w:rsidP="003B6926">
      <w:pPr>
        <w:spacing w:before="100" w:beforeAutospacing="1" w:after="100" w:afterAutospacing="1"/>
        <w:ind w:firstLine="480"/>
        <w:rPr>
          <w:szCs w:val="22"/>
        </w:rPr>
      </w:pPr>
      <w:r w:rsidRPr="003B6926">
        <w:rPr>
          <w:szCs w:val="22"/>
        </w:rPr>
        <w:lastRenderedPageBreak/>
        <w:t xml:space="preserve">(a) </w:t>
      </w:r>
      <w:r w:rsidRPr="003B6926">
        <w:rPr>
          <w:i/>
          <w:iCs/>
          <w:szCs w:val="22"/>
        </w:rPr>
        <w:t>Design requirements</w:t>
      </w:r>
      <w:r w:rsidRPr="003B6926">
        <w:rPr>
          <w:szCs w:val="22"/>
        </w:rPr>
        <w:t xml:space="preserve">—(1) </w:t>
      </w:r>
      <w:r w:rsidRPr="003B6926">
        <w:rPr>
          <w:i/>
          <w:iCs/>
          <w:szCs w:val="22"/>
        </w:rPr>
        <w:t>Rim seals.</w:t>
      </w:r>
      <w:r w:rsidRPr="003B6926">
        <w:rPr>
          <w:szCs w:val="22"/>
        </w:rPr>
        <w:t xml:space="preserve"> (i) </w:t>
      </w:r>
      <w:r w:rsidRPr="003B6926">
        <w:rPr>
          <w:i/>
          <w:iCs/>
          <w:szCs w:val="22"/>
        </w:rPr>
        <w:t>Internal floating roof.</w:t>
      </w:r>
      <w:r w:rsidRPr="003B6926">
        <w:rPr>
          <w:szCs w:val="22"/>
        </w:rPr>
        <w:t xml:space="preserve"> An IFR shall be equipped with one of the seal configurations listed in paragraphs (a)(1)(i)(A) through (a)(1)(i)(C) of this section.</w:t>
      </w:r>
    </w:p>
    <w:p w:rsidR="003B6926" w:rsidRPr="003B6926" w:rsidRDefault="003B6926" w:rsidP="003B6926">
      <w:pPr>
        <w:spacing w:before="100" w:beforeAutospacing="1" w:after="100" w:afterAutospacing="1"/>
        <w:ind w:firstLine="480"/>
        <w:rPr>
          <w:szCs w:val="22"/>
        </w:rPr>
      </w:pPr>
      <w:r w:rsidRPr="003B6926">
        <w:rPr>
          <w:szCs w:val="22"/>
        </w:rPr>
        <w:t>(A) A liquid-mounted seal.</w:t>
      </w:r>
    </w:p>
    <w:p w:rsidR="003B6926" w:rsidRPr="003B6926" w:rsidRDefault="003B6926" w:rsidP="003B6926">
      <w:pPr>
        <w:spacing w:before="100" w:beforeAutospacing="1" w:after="100" w:afterAutospacing="1"/>
        <w:ind w:firstLine="480"/>
        <w:rPr>
          <w:szCs w:val="22"/>
        </w:rPr>
      </w:pPr>
      <w:r w:rsidRPr="003B6926">
        <w:rPr>
          <w:szCs w:val="22"/>
        </w:rPr>
        <w:t>(B) A mechanical shoe seal.</w:t>
      </w:r>
    </w:p>
    <w:p w:rsidR="003B6926" w:rsidRPr="003B6926" w:rsidRDefault="003B6926" w:rsidP="003B6926">
      <w:pPr>
        <w:spacing w:before="100" w:beforeAutospacing="1" w:after="100" w:afterAutospacing="1"/>
        <w:ind w:firstLine="480"/>
        <w:rPr>
          <w:szCs w:val="22"/>
        </w:rPr>
      </w:pPr>
      <w:r w:rsidRPr="003B6926">
        <w:rPr>
          <w:szCs w:val="22"/>
        </w:rPr>
        <w:t>(C) Two seals mounted one above the other. The lower seal may be vapor-mounted.</w:t>
      </w:r>
    </w:p>
    <w:p w:rsidR="003B6926" w:rsidRPr="003B6926" w:rsidRDefault="003B6926" w:rsidP="003B6926">
      <w:pPr>
        <w:spacing w:before="100" w:beforeAutospacing="1" w:after="100" w:afterAutospacing="1"/>
        <w:ind w:firstLine="480"/>
        <w:rPr>
          <w:szCs w:val="22"/>
        </w:rPr>
      </w:pPr>
      <w:r w:rsidRPr="003B6926">
        <w:rPr>
          <w:szCs w:val="22"/>
        </w:rPr>
        <w:t>(D) If the IFR is equipped with a vapor-mounted seal as of the proposal date for a referencing subpart, paragraphs (a)(1)(i)(A) through (a)(1)(i)(C) of this section do not apply until the next time the storage vessel is completely emptied and degassed, or 10 years after promulgation of the referencing subpart, whichever occurs first.</w:t>
      </w:r>
    </w:p>
    <w:p w:rsidR="003B6926" w:rsidRPr="003B6926" w:rsidRDefault="003B6926" w:rsidP="003B6926">
      <w:pPr>
        <w:spacing w:before="100" w:beforeAutospacing="1" w:after="100" w:afterAutospacing="1"/>
        <w:ind w:firstLine="480"/>
        <w:rPr>
          <w:szCs w:val="22"/>
        </w:rPr>
      </w:pPr>
      <w:r w:rsidRPr="003B6926">
        <w:rPr>
          <w:szCs w:val="22"/>
        </w:rPr>
        <w:t xml:space="preserve">(ii) </w:t>
      </w:r>
      <w:r w:rsidRPr="003B6926">
        <w:rPr>
          <w:i/>
          <w:iCs/>
          <w:szCs w:val="22"/>
        </w:rPr>
        <w:t>External floating roof.</w:t>
      </w:r>
      <w:r w:rsidRPr="003B6926">
        <w:rPr>
          <w:szCs w:val="22"/>
        </w:rPr>
        <w:t xml:space="preserve"> An EFR shall be equipped with one of the seal configurations listed in paragraphs (a)(1)(ii)(A) and (a)(1)(ii)(B) of this section.</w:t>
      </w:r>
    </w:p>
    <w:p w:rsidR="003B6926" w:rsidRPr="003B6926" w:rsidRDefault="003B6926" w:rsidP="003B6926">
      <w:pPr>
        <w:spacing w:before="100" w:beforeAutospacing="1" w:after="100" w:afterAutospacing="1"/>
        <w:ind w:firstLine="480"/>
        <w:rPr>
          <w:szCs w:val="22"/>
        </w:rPr>
      </w:pPr>
      <w:r w:rsidRPr="003B6926">
        <w:rPr>
          <w:szCs w:val="22"/>
        </w:rPr>
        <w:t>(A) A liquid-mounted seal and a secondary seal.</w:t>
      </w:r>
    </w:p>
    <w:p w:rsidR="003B6926" w:rsidRPr="003B6926" w:rsidRDefault="003B6926" w:rsidP="003B6926">
      <w:pPr>
        <w:spacing w:before="100" w:beforeAutospacing="1" w:after="100" w:afterAutospacing="1"/>
        <w:ind w:firstLine="480"/>
        <w:rPr>
          <w:szCs w:val="22"/>
        </w:rPr>
      </w:pPr>
      <w:r w:rsidRPr="003B6926">
        <w:rPr>
          <w:szCs w:val="22"/>
        </w:rPr>
        <w:t>(B) A mechanical shoe seal and a secondary seal. The upper end of the shoe(s) shall extend a minimum of 61 centimeters (24 inches) above the stored liquid surface.</w:t>
      </w:r>
    </w:p>
    <w:p w:rsidR="003B6926" w:rsidRPr="003B6926" w:rsidRDefault="003B6926" w:rsidP="003B6926">
      <w:pPr>
        <w:spacing w:before="100" w:beforeAutospacing="1" w:after="100" w:afterAutospacing="1"/>
        <w:ind w:firstLine="480"/>
        <w:rPr>
          <w:szCs w:val="22"/>
        </w:rPr>
      </w:pPr>
      <w:r w:rsidRPr="003B6926">
        <w:rPr>
          <w:szCs w:val="22"/>
        </w:rPr>
        <w:t>(C) If the EFR is equipped with a liquid-mounted seal or mechanical shoe seal, or a vapor-mounted seal and secondary seal, as of the proposal date for a referencing subpart, the seal options specified in paragraphs (a)(1)(ii)(A) and (a)(1)(ii)(B) of this section do not apply until the next time the storage vessel is completely emptied and degassed, or 10 years after the promulgation date of the referencing subpart, whichever occurs first.</w:t>
      </w:r>
    </w:p>
    <w:p w:rsidR="003B6926" w:rsidRPr="003B6926" w:rsidRDefault="003B6926" w:rsidP="003B6926">
      <w:pPr>
        <w:spacing w:before="100" w:beforeAutospacing="1" w:after="100" w:afterAutospacing="1"/>
        <w:ind w:firstLine="480"/>
        <w:rPr>
          <w:szCs w:val="22"/>
        </w:rPr>
      </w:pPr>
      <w:r w:rsidRPr="003B6926">
        <w:rPr>
          <w:szCs w:val="22"/>
        </w:rPr>
        <w:t xml:space="preserve">(2) </w:t>
      </w:r>
      <w:r w:rsidRPr="003B6926">
        <w:rPr>
          <w:i/>
          <w:iCs/>
          <w:szCs w:val="22"/>
        </w:rPr>
        <w:t>Deck fittings.</w:t>
      </w:r>
      <w:r w:rsidRPr="003B6926">
        <w:rPr>
          <w:szCs w:val="22"/>
        </w:rPr>
        <w:t xml:space="preserve"> Openings through the deck of the floating roof shall be equipped as described in paragraphs (a)(2)(i) through (a)(2)(viii) of this section.</w:t>
      </w:r>
    </w:p>
    <w:p w:rsidR="003B6926" w:rsidRPr="003B6926" w:rsidRDefault="003B6926" w:rsidP="003B6926">
      <w:pPr>
        <w:spacing w:before="100" w:beforeAutospacing="1" w:after="100" w:afterAutospacing="1"/>
        <w:ind w:firstLine="480"/>
        <w:rPr>
          <w:szCs w:val="22"/>
        </w:rPr>
      </w:pPr>
      <w:r w:rsidRPr="003B6926">
        <w:rPr>
          <w:szCs w:val="22"/>
        </w:rPr>
        <w:t>(i) Each opening except those for automatic bleeder vents (vacuum breaker vents) and rim space vents shall have its lower edge below the surface of the stored liquid.</w:t>
      </w:r>
    </w:p>
    <w:p w:rsidR="003B6926" w:rsidRPr="003B6926" w:rsidRDefault="003B6926" w:rsidP="003B6926">
      <w:pPr>
        <w:spacing w:before="100" w:beforeAutospacing="1" w:after="100" w:afterAutospacing="1"/>
        <w:ind w:firstLine="480"/>
        <w:rPr>
          <w:szCs w:val="22"/>
        </w:rPr>
      </w:pPr>
      <w:r w:rsidRPr="003B6926">
        <w:rPr>
          <w:szCs w:val="22"/>
        </w:rPr>
        <w:t>(ii) Each opening except those for automatic bleeder vents (vacuum breaker vents), rim space vents, leg sleeves, and deck drains shall be equipped with a deck cover. The deck cover shall be equipped with a gasket between the cover and the deck.</w:t>
      </w:r>
    </w:p>
    <w:p w:rsidR="003B6926" w:rsidRPr="003B6926" w:rsidRDefault="003B6926" w:rsidP="003B6926">
      <w:pPr>
        <w:spacing w:before="100" w:beforeAutospacing="1" w:after="100" w:afterAutospacing="1"/>
        <w:ind w:firstLine="480"/>
        <w:rPr>
          <w:szCs w:val="22"/>
        </w:rPr>
      </w:pPr>
      <w:r w:rsidRPr="003B6926">
        <w:rPr>
          <w:szCs w:val="22"/>
        </w:rPr>
        <w:t>(iii) Each automatic bleeder vent (vacuum breaker vent) and rim space vent shall be equipped with a gasketed lid, pallet, flapper, or other closure device.</w:t>
      </w:r>
    </w:p>
    <w:p w:rsidR="003B6926" w:rsidRPr="003B6926" w:rsidRDefault="003B6926" w:rsidP="003B6926">
      <w:pPr>
        <w:spacing w:before="100" w:beforeAutospacing="1" w:after="100" w:afterAutospacing="1"/>
        <w:ind w:firstLine="480"/>
        <w:rPr>
          <w:szCs w:val="22"/>
        </w:rPr>
      </w:pPr>
      <w:r w:rsidRPr="003B6926">
        <w:rPr>
          <w:szCs w:val="22"/>
        </w:rPr>
        <w:t>(iv) Each opening for a fixed roof support column may be equipped with a flexible fabric sleeve seal instead of a deck cover.</w:t>
      </w:r>
    </w:p>
    <w:p w:rsidR="003B6926" w:rsidRPr="003B6926" w:rsidRDefault="003B6926" w:rsidP="003B6926">
      <w:pPr>
        <w:spacing w:before="100" w:beforeAutospacing="1" w:after="100" w:afterAutospacing="1"/>
        <w:ind w:firstLine="480"/>
        <w:rPr>
          <w:szCs w:val="22"/>
        </w:rPr>
      </w:pPr>
      <w:r w:rsidRPr="003B6926">
        <w:rPr>
          <w:szCs w:val="22"/>
        </w:rPr>
        <w:t>(v) Each opening for a sample well or deck drain (that empties into the stored liquid) may be equipped with a slit fabric seal or similar device that covers at least 90 percent of the opening, instead of a deck cover.</w:t>
      </w:r>
    </w:p>
    <w:p w:rsidR="003B6926" w:rsidRPr="003B6926" w:rsidRDefault="003B6926" w:rsidP="003B6926">
      <w:pPr>
        <w:spacing w:before="100" w:beforeAutospacing="1" w:after="100" w:afterAutospacing="1"/>
        <w:ind w:firstLine="480"/>
        <w:rPr>
          <w:szCs w:val="22"/>
        </w:rPr>
      </w:pPr>
      <w:r w:rsidRPr="003B6926">
        <w:rPr>
          <w:szCs w:val="22"/>
        </w:rPr>
        <w:t>(vi) Each cover on access hatches and gauge float wells shall be designed to be bolted or fastened when closed.</w:t>
      </w:r>
    </w:p>
    <w:p w:rsidR="003B6926" w:rsidRPr="003B6926" w:rsidRDefault="003B6926" w:rsidP="003B6926">
      <w:pPr>
        <w:spacing w:before="100" w:beforeAutospacing="1" w:after="100" w:afterAutospacing="1"/>
        <w:ind w:firstLine="480"/>
        <w:rPr>
          <w:szCs w:val="22"/>
        </w:rPr>
      </w:pPr>
      <w:r w:rsidRPr="003B6926">
        <w:rPr>
          <w:szCs w:val="22"/>
        </w:rPr>
        <w:lastRenderedPageBreak/>
        <w:t>(vii) Each opening for an unslotted guidepole shall be equipped with a pole wiper, and each unslotted guidepole shall be equipped with a gasketed cap on the top of the guidepole.</w:t>
      </w:r>
    </w:p>
    <w:p w:rsidR="003B6926" w:rsidRPr="003B6926" w:rsidRDefault="003B6926" w:rsidP="003B6926">
      <w:pPr>
        <w:spacing w:before="100" w:beforeAutospacing="1" w:after="100" w:afterAutospacing="1"/>
        <w:ind w:firstLine="480"/>
        <w:rPr>
          <w:szCs w:val="22"/>
        </w:rPr>
      </w:pPr>
      <w:r w:rsidRPr="003B6926">
        <w:rPr>
          <w:szCs w:val="22"/>
        </w:rPr>
        <w:t>(viii) Each opening for a slotted guidepole shall be equipped with one of the control device configurations specified in paragraphs (a)(2)(viii)(A) and (a)(2)(viii)(B) of this section.</w:t>
      </w:r>
    </w:p>
    <w:p w:rsidR="003B6926" w:rsidRPr="003B6926" w:rsidRDefault="003B6926" w:rsidP="003B6926">
      <w:pPr>
        <w:spacing w:before="100" w:beforeAutospacing="1" w:after="100" w:afterAutospacing="1"/>
        <w:ind w:firstLine="480"/>
        <w:rPr>
          <w:szCs w:val="22"/>
        </w:rPr>
      </w:pPr>
      <w:r w:rsidRPr="003B6926">
        <w:rPr>
          <w:szCs w:val="22"/>
        </w:rPr>
        <w:t>(A) A pole wiper and a pole float. The wiper or seal of the pole float shall be at or above the height of the pole wiper.</w:t>
      </w:r>
    </w:p>
    <w:p w:rsidR="003B6926" w:rsidRPr="003B6926" w:rsidRDefault="003B6926" w:rsidP="003B6926">
      <w:pPr>
        <w:spacing w:before="100" w:beforeAutospacing="1" w:after="100" w:afterAutospacing="1"/>
        <w:ind w:firstLine="480"/>
        <w:rPr>
          <w:szCs w:val="22"/>
        </w:rPr>
      </w:pPr>
      <w:r w:rsidRPr="003B6926">
        <w:rPr>
          <w:szCs w:val="22"/>
        </w:rPr>
        <w:t>(B) A pole wiper and a pole sleeve.</w:t>
      </w:r>
    </w:p>
    <w:p w:rsidR="003B6926" w:rsidRPr="003B6926" w:rsidRDefault="003B6926" w:rsidP="003B6926">
      <w:pPr>
        <w:spacing w:before="100" w:beforeAutospacing="1" w:after="100" w:afterAutospacing="1"/>
        <w:ind w:firstLine="480"/>
        <w:rPr>
          <w:szCs w:val="22"/>
        </w:rPr>
      </w:pPr>
      <w:r w:rsidRPr="003B6926">
        <w:rPr>
          <w:szCs w:val="22"/>
        </w:rPr>
        <w:t>(ix) If the floating roof does not meet the requirements listed in paragraphs (a)(2)(i) through (a)(2)(viii) of this section as of the proposal date of the referencing subpart, these requirements do not apply until the next time the vessel is completely emptied and degassed, or 10 years after the promulgation date of the referencing subpart, whichever occurs first.</w:t>
      </w:r>
    </w:p>
    <w:p w:rsidR="003B6926" w:rsidRPr="003B6926" w:rsidRDefault="003B6926" w:rsidP="003B6926">
      <w:pPr>
        <w:spacing w:before="100" w:beforeAutospacing="1" w:after="100" w:afterAutospacing="1"/>
        <w:ind w:firstLine="480"/>
        <w:rPr>
          <w:szCs w:val="22"/>
        </w:rPr>
      </w:pPr>
      <w:r w:rsidRPr="003B6926">
        <w:rPr>
          <w:szCs w:val="22"/>
        </w:rPr>
        <w:t xml:space="preserve">(b) </w:t>
      </w:r>
      <w:r w:rsidRPr="003B6926">
        <w:rPr>
          <w:i/>
          <w:iCs/>
          <w:szCs w:val="22"/>
        </w:rPr>
        <w:t>Operational requirements.</w:t>
      </w:r>
      <w:r w:rsidRPr="003B6926">
        <w:rPr>
          <w:szCs w:val="22"/>
        </w:rPr>
        <w:t xml:space="preserve"> (1) The floating roof shall float on the stored liquid surface at all times, except when the floating roof is supported by its leg supports or other support devices (e.g., hangers from the fixed roof).</w:t>
      </w:r>
    </w:p>
    <w:p w:rsidR="003B6926" w:rsidRPr="003B6926" w:rsidRDefault="003B6926" w:rsidP="003B6926">
      <w:pPr>
        <w:spacing w:before="100" w:beforeAutospacing="1" w:after="100" w:afterAutospacing="1"/>
        <w:ind w:firstLine="480"/>
        <w:rPr>
          <w:szCs w:val="22"/>
        </w:rPr>
      </w:pPr>
      <w:r w:rsidRPr="003B6926">
        <w:rPr>
          <w:szCs w:val="22"/>
        </w:rPr>
        <w:t>(2) When the storage vessel is storing liquid, but the liquid depth is insufficient to float the floating roof, the process of filling to the point of refloating the floating roof shall be continuous and shall be performed as soon as practical.</w:t>
      </w:r>
    </w:p>
    <w:p w:rsidR="003B6926" w:rsidRPr="003B6926" w:rsidRDefault="003B6926" w:rsidP="003B6926">
      <w:pPr>
        <w:spacing w:before="100" w:beforeAutospacing="1" w:after="100" w:afterAutospacing="1"/>
        <w:ind w:firstLine="480"/>
        <w:rPr>
          <w:szCs w:val="22"/>
        </w:rPr>
      </w:pPr>
      <w:r w:rsidRPr="003B6926">
        <w:rPr>
          <w:szCs w:val="22"/>
        </w:rPr>
        <w:t>(3) Each cover over an opening in the floating roof, except for automatic bleeder vents (vacuum breaker vents) and rim space vents, shall be closed at all times, except when the cover must be open for access.</w:t>
      </w:r>
    </w:p>
    <w:p w:rsidR="003B6926" w:rsidRPr="003B6926" w:rsidRDefault="003B6926" w:rsidP="003B6926">
      <w:pPr>
        <w:spacing w:before="100" w:beforeAutospacing="1" w:after="100" w:afterAutospacing="1"/>
        <w:ind w:firstLine="480"/>
        <w:rPr>
          <w:szCs w:val="22"/>
        </w:rPr>
      </w:pPr>
      <w:r w:rsidRPr="003B6926">
        <w:rPr>
          <w:szCs w:val="22"/>
        </w:rPr>
        <w:t>(4) Each automatic bleeder vent (vacuum breaker vent) and rim space vent shall be closed at all times, except when required to be open to relieve excess pressure or vacuum, in accordance with the manufacturer's design.</w:t>
      </w:r>
    </w:p>
    <w:p w:rsidR="003B6926" w:rsidRPr="003B6926" w:rsidRDefault="003B6926" w:rsidP="003B6926">
      <w:pPr>
        <w:spacing w:before="100" w:beforeAutospacing="1" w:after="100" w:afterAutospacing="1"/>
        <w:ind w:firstLine="480"/>
        <w:rPr>
          <w:szCs w:val="22"/>
        </w:rPr>
      </w:pPr>
      <w:r w:rsidRPr="003B6926">
        <w:rPr>
          <w:szCs w:val="22"/>
        </w:rPr>
        <w:t>(5) Each unslotted guidepole cap shall be closed at all times except when gauging the liquid level or taking liquid samples.</w:t>
      </w:r>
    </w:p>
    <w:p w:rsidR="003B6926" w:rsidRPr="003B6926" w:rsidRDefault="003B6926" w:rsidP="003B6926">
      <w:pPr>
        <w:spacing w:before="100" w:beforeAutospacing="1" w:after="100" w:afterAutospacing="1"/>
        <w:ind w:firstLine="480"/>
        <w:rPr>
          <w:szCs w:val="22"/>
        </w:rPr>
      </w:pPr>
      <w:r w:rsidRPr="003B6926">
        <w:rPr>
          <w:szCs w:val="22"/>
        </w:rPr>
        <w:t xml:space="preserve">(c) </w:t>
      </w:r>
      <w:r w:rsidRPr="003B6926">
        <w:rPr>
          <w:i/>
          <w:iCs/>
          <w:szCs w:val="22"/>
        </w:rPr>
        <w:t>Inspection frequency requirements</w:t>
      </w:r>
      <w:r w:rsidRPr="003B6926">
        <w:rPr>
          <w:szCs w:val="22"/>
        </w:rPr>
        <w:t xml:space="preserve">—(1) </w:t>
      </w:r>
      <w:r w:rsidRPr="003B6926">
        <w:rPr>
          <w:i/>
          <w:iCs/>
          <w:szCs w:val="22"/>
        </w:rPr>
        <w:t>Internal floating roofs.</w:t>
      </w:r>
      <w:r w:rsidRPr="003B6926">
        <w:rPr>
          <w:szCs w:val="22"/>
        </w:rPr>
        <w:t xml:space="preserve"> Internal floating roofs shall be inspected as specified in paragraph (d)(1) of this section before the initial filling of the storage vessel. Subsequent inspections shall be performed as specified in paragraph (c)(1)(i) or (c)(1)(ii) of this section.</w:t>
      </w:r>
    </w:p>
    <w:p w:rsidR="003B6926" w:rsidRPr="003B6926" w:rsidRDefault="003B6926" w:rsidP="003B6926">
      <w:pPr>
        <w:spacing w:before="100" w:beforeAutospacing="1" w:after="100" w:afterAutospacing="1"/>
        <w:ind w:firstLine="480"/>
        <w:rPr>
          <w:szCs w:val="22"/>
        </w:rPr>
      </w:pPr>
      <w:r w:rsidRPr="003B6926">
        <w:rPr>
          <w:szCs w:val="22"/>
        </w:rPr>
        <w:t>(i) Internal floating roofs shall be inspected as specified in paragraphs (c)(1)(i)(A) and (c)(1)(i)(B) of this section.</w:t>
      </w:r>
    </w:p>
    <w:p w:rsidR="003B6926" w:rsidRPr="003B6926" w:rsidRDefault="003B6926" w:rsidP="003B6926">
      <w:pPr>
        <w:spacing w:before="100" w:beforeAutospacing="1" w:after="100" w:afterAutospacing="1"/>
        <w:ind w:firstLine="480"/>
        <w:rPr>
          <w:szCs w:val="22"/>
        </w:rPr>
      </w:pPr>
      <w:r w:rsidRPr="003B6926">
        <w:rPr>
          <w:szCs w:val="22"/>
        </w:rPr>
        <w:t>(A) At least once per year the IFR shall be inspected as specified in paragraph (d)(2) of this section.</w:t>
      </w:r>
    </w:p>
    <w:p w:rsidR="003B6926" w:rsidRPr="003B6926" w:rsidRDefault="003B6926" w:rsidP="003B6926">
      <w:pPr>
        <w:spacing w:before="100" w:beforeAutospacing="1" w:after="100" w:afterAutospacing="1"/>
        <w:ind w:firstLine="480"/>
        <w:rPr>
          <w:szCs w:val="22"/>
        </w:rPr>
      </w:pPr>
      <w:r w:rsidRPr="003B6926">
        <w:rPr>
          <w:szCs w:val="22"/>
        </w:rPr>
        <w:t>(B) Each time the storage vessel is completely emptied and degassed, or every 10 years, whichever occurs first, the IFR shall be inspected as specified in paragraph (d)(1) of this section.</w:t>
      </w:r>
    </w:p>
    <w:p w:rsidR="003B6926" w:rsidRPr="003B6926" w:rsidRDefault="003B6926" w:rsidP="003B6926">
      <w:pPr>
        <w:spacing w:before="100" w:beforeAutospacing="1" w:after="100" w:afterAutospacing="1"/>
        <w:ind w:firstLine="480"/>
        <w:rPr>
          <w:szCs w:val="22"/>
        </w:rPr>
      </w:pPr>
      <w:r w:rsidRPr="003B6926">
        <w:rPr>
          <w:szCs w:val="22"/>
        </w:rPr>
        <w:t>(ii) Instead of the inspection frequency specified in paragraph (c)(1)(i) of this section, internal floating roofs with two rim seals may be inspected as specified in paragraph (d)(1) of this section each time the storage vessel is completely emptied and degassed, or every 5 years, whichever occurs first.</w:t>
      </w:r>
    </w:p>
    <w:p w:rsidR="003B6926" w:rsidRPr="003B6926" w:rsidRDefault="003B6926" w:rsidP="003B6926">
      <w:pPr>
        <w:spacing w:before="100" w:beforeAutospacing="1" w:after="100" w:afterAutospacing="1"/>
        <w:ind w:firstLine="480"/>
        <w:rPr>
          <w:szCs w:val="22"/>
        </w:rPr>
      </w:pPr>
      <w:r w:rsidRPr="003B6926">
        <w:rPr>
          <w:szCs w:val="22"/>
        </w:rPr>
        <w:lastRenderedPageBreak/>
        <w:t xml:space="preserve">(2) </w:t>
      </w:r>
      <w:r w:rsidRPr="003B6926">
        <w:rPr>
          <w:i/>
          <w:iCs/>
          <w:szCs w:val="22"/>
        </w:rPr>
        <w:t>External floating roofs.</w:t>
      </w:r>
      <w:r w:rsidRPr="003B6926">
        <w:rPr>
          <w:szCs w:val="22"/>
        </w:rPr>
        <w:t xml:space="preserve"> External floating roofs shall be inspected as specified in paragraphs (c)(2)(i) through (c)(2)(iv) of this section.</w:t>
      </w:r>
    </w:p>
    <w:p w:rsidR="003B6926" w:rsidRPr="003B6926" w:rsidRDefault="003B6926" w:rsidP="003B6926">
      <w:pPr>
        <w:spacing w:before="100" w:beforeAutospacing="1" w:after="100" w:afterAutospacing="1"/>
        <w:ind w:firstLine="480"/>
        <w:rPr>
          <w:szCs w:val="22"/>
        </w:rPr>
      </w:pPr>
      <w:r w:rsidRPr="003B6926">
        <w:rPr>
          <w:szCs w:val="22"/>
        </w:rPr>
        <w:t>(i) Within 90 days after the initial filling of the storage vessel, the primary and secondary rim seals shall be inspected as specified in paragraph (d)(3) of this section.</w:t>
      </w:r>
    </w:p>
    <w:p w:rsidR="003B6926" w:rsidRPr="003B6926" w:rsidRDefault="003B6926" w:rsidP="003B6926">
      <w:pPr>
        <w:spacing w:before="100" w:beforeAutospacing="1" w:after="100" w:afterAutospacing="1"/>
        <w:ind w:firstLine="480"/>
        <w:rPr>
          <w:szCs w:val="22"/>
        </w:rPr>
      </w:pPr>
      <w:r w:rsidRPr="003B6926">
        <w:rPr>
          <w:szCs w:val="22"/>
        </w:rPr>
        <w:t>(ii) The secondary seal shall be inspected at least once every year, and the primary seal shall be inspected at least every 5 years, as specified in paragraph (d)(3) of this section.</w:t>
      </w:r>
    </w:p>
    <w:p w:rsidR="003B6926" w:rsidRPr="003B6926" w:rsidRDefault="003B6926" w:rsidP="003B6926">
      <w:pPr>
        <w:spacing w:before="100" w:beforeAutospacing="1" w:after="100" w:afterAutospacing="1"/>
        <w:ind w:firstLine="480"/>
        <w:rPr>
          <w:szCs w:val="22"/>
        </w:rPr>
      </w:pPr>
      <w:r w:rsidRPr="003B6926">
        <w:rPr>
          <w:szCs w:val="22"/>
        </w:rPr>
        <w:t>(iii) Each time the storage vessel is completely emptied and degassed, or every 10 years, whichever occurs first, the EFR shall be inspected as specified in paragraph (d)(1) of this section.</w:t>
      </w:r>
    </w:p>
    <w:p w:rsidR="003B6926" w:rsidRPr="003B6926" w:rsidRDefault="003B6926" w:rsidP="003B6926">
      <w:pPr>
        <w:spacing w:before="100" w:beforeAutospacing="1" w:after="100" w:afterAutospacing="1"/>
        <w:ind w:firstLine="480"/>
        <w:rPr>
          <w:szCs w:val="22"/>
        </w:rPr>
      </w:pPr>
      <w:r w:rsidRPr="003B6926">
        <w:rPr>
          <w:szCs w:val="22"/>
        </w:rPr>
        <w:t>(iv) If the owner or operator determines that it is unsafe to perform the floating roof inspections specified in paragraphs (c)(2)(i) and (c)(2)(ii) of this section, the owner or operator shall comply with the requirements of paragraph (c)(2)(iv)(A) or (c)(2)(iv)(B) of this section.</w:t>
      </w:r>
    </w:p>
    <w:p w:rsidR="003B6926" w:rsidRPr="003B6926" w:rsidRDefault="003B6926" w:rsidP="003B6926">
      <w:pPr>
        <w:spacing w:before="100" w:beforeAutospacing="1" w:after="100" w:afterAutospacing="1"/>
        <w:ind w:firstLine="480"/>
        <w:rPr>
          <w:szCs w:val="22"/>
        </w:rPr>
      </w:pPr>
      <w:r w:rsidRPr="003B6926">
        <w:rPr>
          <w:szCs w:val="22"/>
        </w:rPr>
        <w:t>(A) The inspections shall be performed no later than 30 days after the determination that the floating roof is unsafe.</w:t>
      </w:r>
    </w:p>
    <w:p w:rsidR="003B6926" w:rsidRPr="003B6926" w:rsidRDefault="003B6926" w:rsidP="003B6926">
      <w:pPr>
        <w:spacing w:before="100" w:beforeAutospacing="1" w:after="100" w:afterAutospacing="1"/>
        <w:ind w:firstLine="480"/>
        <w:rPr>
          <w:szCs w:val="22"/>
        </w:rPr>
      </w:pPr>
      <w:r w:rsidRPr="003B6926">
        <w:rPr>
          <w:szCs w:val="22"/>
        </w:rPr>
        <w:t>(B) The storage vessel shall be removed from liquid service no later than 45 days after determining the floating roof is unsafe. If the vessel cannot be emptied within 45 days, the owner or operator may utilize up to two extensions of up to 30 additional days each. If the vessel cannot be emptied within 45 days, the owner or operator may utilize up to two extensions of up to 30 additional days each. Documentation of a decision to use an extension shall include an explanation of why it was unsafe to perform the inspection, documentation that alternative storage capacity is unavailable, and a schedule of actions that will ensure that the vessel will be emptied as soon as practical.</w:t>
      </w:r>
    </w:p>
    <w:p w:rsidR="003B6926" w:rsidRPr="003B6926" w:rsidRDefault="003B6926" w:rsidP="003B6926">
      <w:pPr>
        <w:spacing w:before="100" w:beforeAutospacing="1" w:after="100" w:afterAutospacing="1"/>
        <w:ind w:firstLine="480"/>
        <w:rPr>
          <w:szCs w:val="22"/>
        </w:rPr>
      </w:pPr>
      <w:r w:rsidRPr="003B6926">
        <w:rPr>
          <w:szCs w:val="22"/>
        </w:rPr>
        <w:t xml:space="preserve">(d) </w:t>
      </w:r>
      <w:r w:rsidRPr="003B6926">
        <w:rPr>
          <w:i/>
          <w:iCs/>
          <w:szCs w:val="22"/>
        </w:rPr>
        <w:t>Inspection procedure requirements.</w:t>
      </w:r>
      <w:r w:rsidRPr="003B6926">
        <w:rPr>
          <w:szCs w:val="22"/>
        </w:rPr>
        <w:t xml:space="preserve"> Floating roof inspections shall be conducted as specified in paragraphs (d)(1) through (d)(3) of this section, as applicable. If a floating roof fails an inspection, the owner or operator shall comply with the repair requirements of paragraph (e) of this section.</w:t>
      </w:r>
    </w:p>
    <w:p w:rsidR="003B6926" w:rsidRPr="003B6926" w:rsidRDefault="003B6926" w:rsidP="003B6926">
      <w:pPr>
        <w:spacing w:before="100" w:beforeAutospacing="1" w:after="100" w:afterAutospacing="1"/>
        <w:ind w:firstLine="480"/>
        <w:rPr>
          <w:szCs w:val="22"/>
        </w:rPr>
      </w:pPr>
      <w:r w:rsidRPr="003B6926">
        <w:rPr>
          <w:szCs w:val="22"/>
        </w:rPr>
        <w:t>(1) Floating roof (IFR and EFR) inspections shall be conducted by visually inspecting the floating roof deck, deck fittings, and rim seals from within the storage vessel. The inspection may be performed entirely from the top side of the floating roof, as long as there is visual access to all deck components specified in paragraph (a) of this section. Any of the conditions described in paragraphs (d)(1)(i) through (d)(1)(v) of this section constitutes inspection failure.</w:t>
      </w:r>
    </w:p>
    <w:p w:rsidR="003B6926" w:rsidRPr="003B6926" w:rsidRDefault="003B6926" w:rsidP="003B6926">
      <w:pPr>
        <w:spacing w:before="100" w:beforeAutospacing="1" w:after="100" w:afterAutospacing="1"/>
        <w:ind w:firstLine="480"/>
        <w:rPr>
          <w:szCs w:val="22"/>
        </w:rPr>
      </w:pPr>
      <w:r w:rsidRPr="003B6926">
        <w:rPr>
          <w:szCs w:val="22"/>
        </w:rPr>
        <w:t>(i) Stored liquid on the floating roof.</w:t>
      </w:r>
    </w:p>
    <w:p w:rsidR="003B6926" w:rsidRPr="003B6926" w:rsidRDefault="003B6926" w:rsidP="003B6926">
      <w:pPr>
        <w:spacing w:before="100" w:beforeAutospacing="1" w:after="100" w:afterAutospacing="1"/>
        <w:ind w:firstLine="480"/>
        <w:rPr>
          <w:szCs w:val="22"/>
        </w:rPr>
      </w:pPr>
      <w:r w:rsidRPr="003B6926">
        <w:rPr>
          <w:szCs w:val="22"/>
        </w:rPr>
        <w:t>(ii) Holes or tears in the primary or secondary seal (if one is present).</w:t>
      </w:r>
    </w:p>
    <w:p w:rsidR="003B6926" w:rsidRPr="003B6926" w:rsidRDefault="003B6926" w:rsidP="003B6926">
      <w:pPr>
        <w:spacing w:before="100" w:beforeAutospacing="1" w:after="100" w:afterAutospacing="1"/>
        <w:ind w:firstLine="480"/>
        <w:rPr>
          <w:szCs w:val="22"/>
        </w:rPr>
      </w:pPr>
      <w:r w:rsidRPr="003B6926">
        <w:rPr>
          <w:szCs w:val="22"/>
        </w:rPr>
        <w:t>(iii) Floating roof deck, deck fittings, or rim seals that are not functioning as designed (as specified in paragraph (a) of this section).</w:t>
      </w:r>
    </w:p>
    <w:p w:rsidR="003B6926" w:rsidRPr="003B6926" w:rsidRDefault="003B6926" w:rsidP="003B6926">
      <w:pPr>
        <w:spacing w:before="100" w:beforeAutospacing="1" w:after="100" w:afterAutospacing="1"/>
        <w:ind w:firstLine="480"/>
        <w:rPr>
          <w:szCs w:val="22"/>
        </w:rPr>
      </w:pPr>
      <w:r w:rsidRPr="003B6926">
        <w:rPr>
          <w:szCs w:val="22"/>
        </w:rPr>
        <w:t>(iv) Failure to comply with the operational requirements of paragraph (b) of this section.</w:t>
      </w:r>
    </w:p>
    <w:p w:rsidR="003B6926" w:rsidRPr="003B6926" w:rsidRDefault="003B6926" w:rsidP="003B6926">
      <w:pPr>
        <w:spacing w:before="100" w:beforeAutospacing="1" w:after="100" w:afterAutospacing="1"/>
        <w:ind w:firstLine="480"/>
        <w:rPr>
          <w:szCs w:val="22"/>
        </w:rPr>
      </w:pPr>
      <w:r w:rsidRPr="003B6926">
        <w:rPr>
          <w:szCs w:val="22"/>
        </w:rPr>
        <w:t xml:space="preserve">(v) Gaps of more than 0.32 centimeters ( </w:t>
      </w:r>
      <w:r w:rsidRPr="003B6926">
        <w:rPr>
          <w:szCs w:val="22"/>
          <w:vertAlign w:val="superscript"/>
        </w:rPr>
        <w:t>1</w:t>
      </w:r>
      <w:r w:rsidRPr="003B6926">
        <w:rPr>
          <w:szCs w:val="22"/>
        </w:rPr>
        <w:t>⁄</w:t>
      </w:r>
      <w:r w:rsidRPr="003B6926">
        <w:rPr>
          <w:szCs w:val="22"/>
          <w:vertAlign w:val="subscript"/>
        </w:rPr>
        <w:t>8</w:t>
      </w:r>
      <w:r w:rsidRPr="003B6926">
        <w:rPr>
          <w:szCs w:val="22"/>
        </w:rPr>
        <w:t xml:space="preserve"> inch) between any deck fitting gasket, seal, or wiper (required by paragraph (a) of this section) and any surface that it is intended to seal.</w:t>
      </w:r>
    </w:p>
    <w:p w:rsidR="003B6926" w:rsidRPr="003B6926" w:rsidRDefault="003B6926" w:rsidP="003B6926">
      <w:pPr>
        <w:spacing w:before="100" w:beforeAutospacing="1" w:after="100" w:afterAutospacing="1"/>
        <w:ind w:firstLine="480"/>
        <w:rPr>
          <w:szCs w:val="22"/>
        </w:rPr>
      </w:pPr>
      <w:r w:rsidRPr="003B6926">
        <w:rPr>
          <w:szCs w:val="22"/>
        </w:rPr>
        <w:lastRenderedPageBreak/>
        <w:t>(2) Tank-top inspections of IFR's shall be conducted by visually inspecting the floating roof deck, deck fittings, and rim seal through openings in the fixed roof. Any of the conditions described in paragraphs (d)(1)(i) through (d)(1)(iv) of this section constitutes inspection failure. Identification of holes or tears in the rim seal is required only for the seal that is visible from the top of the storage vessel.</w:t>
      </w:r>
    </w:p>
    <w:p w:rsidR="003B6926" w:rsidRPr="003B6926" w:rsidRDefault="003B6926" w:rsidP="003B6926">
      <w:pPr>
        <w:spacing w:before="100" w:beforeAutospacing="1" w:after="100" w:afterAutospacing="1"/>
        <w:ind w:firstLine="480"/>
        <w:rPr>
          <w:szCs w:val="22"/>
        </w:rPr>
      </w:pPr>
      <w:r w:rsidRPr="003B6926">
        <w:rPr>
          <w:szCs w:val="22"/>
        </w:rPr>
        <w:t>(3) Seal gap inspections for EFR's shall determine the presence and size of gaps between the rim seals and the wall of the storage vessel by the procedures specified in paragraph (d)(3)(i) of this section. Any exceedance of the gap requirements specified in paragraphs (d)(3)(ii) and (d)(3)(iii) of this section constitutes inspection failure.</w:t>
      </w:r>
    </w:p>
    <w:p w:rsidR="003B6926" w:rsidRPr="003B6926" w:rsidRDefault="003B6926" w:rsidP="003B6926">
      <w:pPr>
        <w:spacing w:before="100" w:beforeAutospacing="1" w:after="100" w:afterAutospacing="1"/>
        <w:ind w:firstLine="480"/>
        <w:rPr>
          <w:szCs w:val="22"/>
        </w:rPr>
      </w:pPr>
      <w:r w:rsidRPr="003B6926">
        <w:rPr>
          <w:szCs w:val="22"/>
        </w:rPr>
        <w:t>(i) Rim seals shall be measured for gaps at one or more levels while the EFR is floating, as specified in paragraphs (d)(3)(i)(A) through (d)(3)(i)(F) of this section.</w:t>
      </w:r>
    </w:p>
    <w:p w:rsidR="003B6926" w:rsidRPr="003B6926" w:rsidRDefault="003B6926" w:rsidP="003B6926">
      <w:pPr>
        <w:spacing w:before="100" w:beforeAutospacing="1" w:after="100" w:afterAutospacing="1"/>
        <w:ind w:firstLine="480"/>
        <w:rPr>
          <w:szCs w:val="22"/>
        </w:rPr>
      </w:pPr>
      <w:r w:rsidRPr="003B6926">
        <w:rPr>
          <w:szCs w:val="22"/>
        </w:rPr>
        <w:t xml:space="preserve">(A) The inspector shall hold a 0.32 centimeter ( </w:t>
      </w:r>
      <w:r w:rsidRPr="003B6926">
        <w:rPr>
          <w:szCs w:val="22"/>
          <w:vertAlign w:val="superscript"/>
        </w:rPr>
        <w:t>1</w:t>
      </w:r>
      <w:r w:rsidRPr="003B6926">
        <w:rPr>
          <w:szCs w:val="22"/>
        </w:rPr>
        <w:t>⁄</w:t>
      </w:r>
      <w:r w:rsidRPr="003B6926">
        <w:rPr>
          <w:szCs w:val="22"/>
          <w:vertAlign w:val="subscript"/>
        </w:rPr>
        <w:t>8</w:t>
      </w:r>
      <w:r w:rsidRPr="003B6926">
        <w:rPr>
          <w:szCs w:val="22"/>
        </w:rPr>
        <w:t xml:space="preserve"> inch) diameter probe vertically against the inside of the storage vessel wall, just above the rim seal, and attempt to slide the probe down between the seal and the vessel wall. Each location where the probe passes freely (without forcing or binding against the seal) between the seal and the vessel wall constitutes a gap.</w:t>
      </w:r>
    </w:p>
    <w:p w:rsidR="003B6926" w:rsidRPr="003B6926" w:rsidRDefault="003B6926" w:rsidP="003B6926">
      <w:pPr>
        <w:spacing w:before="100" w:beforeAutospacing="1" w:after="100" w:afterAutospacing="1"/>
        <w:ind w:firstLine="480"/>
        <w:rPr>
          <w:szCs w:val="22"/>
        </w:rPr>
      </w:pPr>
      <w:r w:rsidRPr="003B6926">
        <w:rPr>
          <w:szCs w:val="22"/>
        </w:rPr>
        <w:t>(B) The length of each gap shall be determined by inserting the probe into the gap (vertically) and sliding the probe along the vessel wall in each direction as far as it will travel freely without binding between the seal and the vessel wall. The circumferential length along which the probe can move freely is the gap length.</w:t>
      </w:r>
    </w:p>
    <w:p w:rsidR="003B6926" w:rsidRPr="003B6926" w:rsidRDefault="003B6926" w:rsidP="003B6926">
      <w:pPr>
        <w:spacing w:before="100" w:beforeAutospacing="1" w:after="100" w:afterAutospacing="1"/>
        <w:ind w:firstLine="480"/>
        <w:rPr>
          <w:szCs w:val="22"/>
        </w:rPr>
      </w:pPr>
      <w:r w:rsidRPr="003B6926">
        <w:rPr>
          <w:szCs w:val="22"/>
        </w:rPr>
        <w:t>(C) The maximum width of each gap shall be determined by inserting probes of various diameters between the seal and the vessel wall. The smallest probe diameter should be 0.32 centimeter, and larger probes should have diameters in increments of 0.32 centimeter. The diameter of the largest probe that can be inserted freely anywhere along the length of the gap is the maximum gap width.</w:t>
      </w:r>
    </w:p>
    <w:p w:rsidR="003B6926" w:rsidRPr="003B6926" w:rsidRDefault="003B6926" w:rsidP="003B6926">
      <w:pPr>
        <w:spacing w:before="100" w:beforeAutospacing="1" w:after="100" w:afterAutospacing="1"/>
        <w:ind w:firstLine="480"/>
        <w:rPr>
          <w:szCs w:val="22"/>
        </w:rPr>
      </w:pPr>
      <w:r w:rsidRPr="003B6926">
        <w:rPr>
          <w:szCs w:val="22"/>
        </w:rPr>
        <w:t>(D) The average width of each gap shall be determined by averaging the minimum gap width (0.32 centimeter) and the maximum gap width.</w:t>
      </w:r>
    </w:p>
    <w:p w:rsidR="003B6926" w:rsidRPr="003B6926" w:rsidRDefault="003B6926" w:rsidP="003B6926">
      <w:pPr>
        <w:spacing w:before="100" w:beforeAutospacing="1" w:after="100" w:afterAutospacing="1"/>
        <w:ind w:firstLine="480"/>
        <w:rPr>
          <w:szCs w:val="22"/>
        </w:rPr>
      </w:pPr>
      <w:r w:rsidRPr="003B6926">
        <w:rPr>
          <w:szCs w:val="22"/>
        </w:rPr>
        <w:t>(E) The area of a gap is the product of the gap length and average gap width.</w:t>
      </w:r>
    </w:p>
    <w:p w:rsidR="003B6926" w:rsidRPr="003B6926" w:rsidRDefault="003B6926" w:rsidP="003B6926">
      <w:pPr>
        <w:spacing w:before="100" w:beforeAutospacing="1" w:after="100" w:afterAutospacing="1"/>
        <w:ind w:firstLine="480"/>
        <w:rPr>
          <w:szCs w:val="22"/>
        </w:rPr>
      </w:pPr>
      <w:r w:rsidRPr="003B6926">
        <w:rPr>
          <w:szCs w:val="22"/>
        </w:rPr>
        <w:t>(F) The ratio of accumulated area of rim seal gaps to storage vessel diameter shall be determined by adding the area of each gap, and dividing the sum by the nominal diameter of the storage vessel. This ratio shall be determined separately for primary and secondary rim seals.</w:t>
      </w:r>
    </w:p>
    <w:p w:rsidR="003B6926" w:rsidRPr="003B6926" w:rsidRDefault="003B6926" w:rsidP="003B6926">
      <w:pPr>
        <w:spacing w:before="100" w:beforeAutospacing="1" w:after="100" w:afterAutospacing="1"/>
        <w:ind w:firstLine="480"/>
        <w:rPr>
          <w:szCs w:val="22"/>
        </w:rPr>
      </w:pPr>
      <w:r w:rsidRPr="003B6926">
        <w:rPr>
          <w:szCs w:val="22"/>
        </w:rPr>
        <w:t>(ii) The ratio of seal gap area to vessel diameter for the primary seal shall not exceed 212 square centimeters per meter of vessel diameter (10 square inches per foot of vessel diameter), and the maximum gap width shall not exceed 3.81 centimeters (1.5 inches).</w:t>
      </w:r>
    </w:p>
    <w:p w:rsidR="003B6926" w:rsidRPr="003B6926" w:rsidRDefault="003B6926" w:rsidP="003B6926">
      <w:pPr>
        <w:spacing w:before="100" w:beforeAutospacing="1" w:after="100" w:afterAutospacing="1"/>
        <w:ind w:firstLine="480"/>
        <w:rPr>
          <w:szCs w:val="22"/>
        </w:rPr>
      </w:pPr>
      <w:r w:rsidRPr="003B6926">
        <w:rPr>
          <w:szCs w:val="22"/>
        </w:rPr>
        <w:t>(iii) The ratio of seal gap area to vessel diameter for the secondary seal shall not exceed 21.2 square centimeters per meter (1 square inch per foot), and the maximum gap width shall not exceed 1.27 centimeters (0.5 inches), except when the secondary seal must be pulled back or removed to inspect the primary seal.</w:t>
      </w:r>
    </w:p>
    <w:p w:rsidR="003B6926" w:rsidRPr="003B6926" w:rsidRDefault="003B6926" w:rsidP="003B6926">
      <w:pPr>
        <w:spacing w:before="100" w:beforeAutospacing="1" w:after="100" w:afterAutospacing="1"/>
        <w:ind w:firstLine="480"/>
        <w:rPr>
          <w:szCs w:val="22"/>
        </w:rPr>
      </w:pPr>
      <w:r w:rsidRPr="003B6926">
        <w:rPr>
          <w:szCs w:val="22"/>
        </w:rPr>
        <w:t xml:space="preserve">(e) </w:t>
      </w:r>
      <w:r w:rsidRPr="003B6926">
        <w:rPr>
          <w:i/>
          <w:iCs/>
          <w:szCs w:val="22"/>
        </w:rPr>
        <w:t>Repair requirements.</w:t>
      </w:r>
      <w:r w:rsidRPr="003B6926">
        <w:rPr>
          <w:szCs w:val="22"/>
        </w:rPr>
        <w:t xml:space="preserve"> Conditions causing inspection failures under paragraph (d) of this section shall be repaired as specified in paragraph (e)(1) or (e)(2) of this section.</w:t>
      </w:r>
    </w:p>
    <w:p w:rsidR="003B6926" w:rsidRPr="003B6926" w:rsidRDefault="003B6926" w:rsidP="003B6926">
      <w:pPr>
        <w:spacing w:before="100" w:beforeAutospacing="1" w:after="100" w:afterAutospacing="1"/>
        <w:ind w:firstLine="480"/>
        <w:rPr>
          <w:szCs w:val="22"/>
        </w:rPr>
      </w:pPr>
      <w:r w:rsidRPr="003B6926">
        <w:rPr>
          <w:szCs w:val="22"/>
        </w:rPr>
        <w:t>(1) If the inspection is performed while the storage vessel is not storing liquid, repairs shall be completed before the refilling of the storage vessel with liquid.</w:t>
      </w:r>
    </w:p>
    <w:p w:rsidR="003B6926" w:rsidRPr="003B6926" w:rsidRDefault="003B6926" w:rsidP="003B6926">
      <w:pPr>
        <w:spacing w:before="100" w:beforeAutospacing="1" w:after="100" w:afterAutospacing="1"/>
        <w:ind w:firstLine="480"/>
        <w:rPr>
          <w:szCs w:val="22"/>
        </w:rPr>
      </w:pPr>
      <w:r w:rsidRPr="003B6926">
        <w:rPr>
          <w:szCs w:val="22"/>
        </w:rPr>
        <w:lastRenderedPageBreak/>
        <w:t>(2) If the inspection is performed while the storage vessel is storing liquid, repairs shall be completed or the vessel removed from service within 45 days. If a repair cannot be completed and the vessel cannot be emptied within 45 days, the owner or operator may use up to 2 extensions of up to 30 additional days each. Documentation of a decision to use an extension shall include a description of the failure, shall document that alternate storage capacity is unavailable, and shall specify a schedule of actions that will ensure that the control equipment will be repaired or the vessel will be completely emptied as soon as practical.</w:t>
      </w:r>
    </w:p>
    <w:p w:rsidR="003B6926" w:rsidRPr="003B6926" w:rsidRDefault="003B6926" w:rsidP="003B6926">
      <w:pPr>
        <w:spacing w:before="200" w:after="100"/>
        <w:outlineLvl w:val="1"/>
        <w:rPr>
          <w:b/>
          <w:bCs/>
          <w:szCs w:val="22"/>
        </w:rPr>
      </w:pPr>
      <w:bookmarkStart w:id="48" w:name="se40.12.63_11064"/>
      <w:bookmarkEnd w:id="48"/>
      <w:r w:rsidRPr="003B6926">
        <w:rPr>
          <w:b/>
          <w:bCs/>
          <w:szCs w:val="22"/>
        </w:rPr>
        <w:t>§63.1064   Alternative means of emission limitation.</w:t>
      </w:r>
    </w:p>
    <w:p w:rsidR="003B6926" w:rsidRPr="003B6926" w:rsidRDefault="003B6926" w:rsidP="003B6926">
      <w:pPr>
        <w:spacing w:before="100" w:beforeAutospacing="1" w:after="100" w:afterAutospacing="1"/>
        <w:ind w:firstLine="480"/>
        <w:rPr>
          <w:szCs w:val="22"/>
        </w:rPr>
      </w:pPr>
      <w:r w:rsidRPr="003B6926">
        <w:rPr>
          <w:szCs w:val="22"/>
        </w:rPr>
        <w:t>(a) An alternate control device may be substituted for a control device specified in §63.1063 if the alternate device has an emission factor less than or equal to the emission factor for the device specified in §63.1063. Requests for the use of alternate devices shall be made as specified in §63.1066(b)(3). Emission factors for the devices specified in §63.1063 are published in EPA Report No. AP-42, Compilation of Air Pollutant Emission Factors.</w:t>
      </w:r>
    </w:p>
    <w:p w:rsidR="003B6926" w:rsidRPr="003B6926" w:rsidRDefault="003B6926" w:rsidP="003B6926">
      <w:pPr>
        <w:spacing w:before="100" w:beforeAutospacing="1" w:after="100" w:afterAutospacing="1"/>
        <w:ind w:firstLine="480"/>
        <w:rPr>
          <w:szCs w:val="22"/>
        </w:rPr>
      </w:pPr>
      <w:r w:rsidRPr="003B6926">
        <w:rPr>
          <w:szCs w:val="22"/>
        </w:rPr>
        <w:t>(b) Tests to determine emission factors for an alternate device shall accurately simulate conditions under which the device will operate, such as wind, temperature, and barometric pressure. Test methods that can be used to perform the testing required in this paragraph include, but are not limited to, the methods listed in paragraphs (b)(1) through (b)(3) of this section.</w:t>
      </w:r>
    </w:p>
    <w:p w:rsidR="003B6926" w:rsidRPr="003B6926" w:rsidRDefault="003B6926" w:rsidP="003B6926">
      <w:pPr>
        <w:spacing w:before="100" w:beforeAutospacing="1" w:after="100" w:afterAutospacing="1"/>
        <w:ind w:firstLine="480"/>
        <w:rPr>
          <w:szCs w:val="22"/>
        </w:rPr>
      </w:pPr>
      <w:r w:rsidRPr="003B6926">
        <w:rPr>
          <w:szCs w:val="22"/>
        </w:rPr>
        <w:t>(1) American Petroleum Institute (API) Manual of Petroleum Measurement Standards, Chapter 19, Section 3, Part A, Wind Tunnel Test Method for the Measurement of Deck-Fitting Loss Factors for External Floating-Roof Tanks.</w:t>
      </w:r>
    </w:p>
    <w:p w:rsidR="003B6926" w:rsidRPr="003B6926" w:rsidRDefault="003B6926" w:rsidP="003B6926">
      <w:pPr>
        <w:spacing w:before="100" w:beforeAutospacing="1" w:after="100" w:afterAutospacing="1"/>
        <w:ind w:firstLine="480"/>
        <w:rPr>
          <w:szCs w:val="22"/>
        </w:rPr>
      </w:pPr>
      <w:r w:rsidRPr="003B6926">
        <w:rPr>
          <w:szCs w:val="22"/>
        </w:rPr>
        <w:t>(2) API Manual of Petroleum Measurement Standards, Chapter 19, Section 3, Part B, Air Concentration Test Method for the Measurement of Rim Seal Loss Factors for Floating-Roof Tanks.</w:t>
      </w:r>
    </w:p>
    <w:p w:rsidR="003B6926" w:rsidRPr="003B6926" w:rsidRDefault="003B6926" w:rsidP="003B6926">
      <w:pPr>
        <w:spacing w:before="100" w:beforeAutospacing="1" w:after="100" w:afterAutospacing="1"/>
        <w:ind w:firstLine="480"/>
        <w:rPr>
          <w:szCs w:val="22"/>
        </w:rPr>
      </w:pPr>
      <w:r w:rsidRPr="003B6926">
        <w:rPr>
          <w:szCs w:val="22"/>
        </w:rPr>
        <w:t>(3) API Manual of Petroleum Measurement Standards, Chapter 19, Section 3, Part E, Weight Loss Test Method for the Measurement of Deck-Fitting Loss Factors for Internal Floating-Roof Tanks.</w:t>
      </w:r>
    </w:p>
    <w:p w:rsidR="003B6926" w:rsidRPr="003B6926" w:rsidRDefault="003B6926" w:rsidP="003B6926">
      <w:pPr>
        <w:spacing w:before="100" w:beforeAutospacing="1" w:after="100" w:afterAutospacing="1"/>
        <w:ind w:firstLine="480"/>
        <w:rPr>
          <w:szCs w:val="22"/>
        </w:rPr>
      </w:pPr>
      <w:r w:rsidRPr="003B6926">
        <w:rPr>
          <w:szCs w:val="22"/>
        </w:rPr>
        <w:t>(c) An alternate combination of control devices may be substituted for any combination of rim seal and deck fitting control devices specified in §63.1063 if the alternate combination emits no more than the combination specified in §63.1063. The emissions from an alternate combination of control devices shall be determined using AP-42 or as specified in paragraph (b) of this section. The emissions from a combination of control devices specified in §63.1063 shall be determined using AP-42. Requests for the use of alternate devices shall be made as specified in §63.1066(b)(3).</w:t>
      </w:r>
    </w:p>
    <w:p w:rsidR="003B6926" w:rsidRPr="003B6926" w:rsidRDefault="003B6926" w:rsidP="003B6926">
      <w:pPr>
        <w:spacing w:before="200" w:after="100"/>
        <w:outlineLvl w:val="1"/>
        <w:rPr>
          <w:b/>
          <w:bCs/>
          <w:szCs w:val="22"/>
        </w:rPr>
      </w:pPr>
      <w:bookmarkStart w:id="49" w:name="se40.12.63_11065"/>
      <w:bookmarkEnd w:id="49"/>
      <w:r w:rsidRPr="003B6926">
        <w:rPr>
          <w:b/>
          <w:bCs/>
          <w:szCs w:val="22"/>
        </w:rPr>
        <w:t>§63.1065   Recordkeeping requirements.</w:t>
      </w:r>
    </w:p>
    <w:p w:rsidR="003B6926" w:rsidRPr="003B6926" w:rsidRDefault="003B6926" w:rsidP="003B6926">
      <w:pPr>
        <w:spacing w:before="100" w:beforeAutospacing="1" w:after="100" w:afterAutospacing="1"/>
        <w:ind w:firstLine="480"/>
        <w:rPr>
          <w:szCs w:val="22"/>
        </w:rPr>
      </w:pPr>
      <w:r w:rsidRPr="003B6926">
        <w:rPr>
          <w:szCs w:val="22"/>
        </w:rPr>
        <w:t>The owner or operator shall keep the records required in paragraph (a) of this section for as long as liquid is stored. Records required in paragraphs (b), (c) and (d) of this section shall be kept for at least 5 years. Records shall be kept in such a manner that they can be readily accessed within 24 hours. Records may be kept in hard copy or computer-readable form including, but not limited to, on paper, microfilm, computer, floppy disk, magnetic tape, or microfiche.</w:t>
      </w:r>
    </w:p>
    <w:p w:rsidR="003B6926" w:rsidRPr="003B6926" w:rsidRDefault="003B6926" w:rsidP="003B6926">
      <w:pPr>
        <w:spacing w:before="100" w:beforeAutospacing="1" w:after="100" w:afterAutospacing="1"/>
        <w:ind w:firstLine="480"/>
        <w:rPr>
          <w:szCs w:val="22"/>
        </w:rPr>
      </w:pPr>
      <w:r w:rsidRPr="003B6926">
        <w:rPr>
          <w:szCs w:val="22"/>
        </w:rPr>
        <w:t xml:space="preserve">(a) </w:t>
      </w:r>
      <w:r w:rsidRPr="003B6926">
        <w:rPr>
          <w:i/>
          <w:iCs/>
          <w:szCs w:val="22"/>
        </w:rPr>
        <w:t>Vessel dimensions and capacity.</w:t>
      </w:r>
      <w:r w:rsidRPr="003B6926">
        <w:rPr>
          <w:szCs w:val="22"/>
        </w:rPr>
        <w:t xml:space="preserve"> A record shall be kept of the dimensions of the storage vessel, an analysis of the capacity of the storage vessel, and an identification of the liquid stored.</w:t>
      </w:r>
    </w:p>
    <w:p w:rsidR="003B6926" w:rsidRPr="003B6926" w:rsidRDefault="003B6926" w:rsidP="003B6926">
      <w:pPr>
        <w:spacing w:before="100" w:beforeAutospacing="1" w:after="100" w:afterAutospacing="1"/>
        <w:ind w:firstLine="480"/>
        <w:rPr>
          <w:szCs w:val="22"/>
        </w:rPr>
      </w:pPr>
      <w:r w:rsidRPr="003B6926">
        <w:rPr>
          <w:szCs w:val="22"/>
        </w:rPr>
        <w:lastRenderedPageBreak/>
        <w:t xml:space="preserve">(b) </w:t>
      </w:r>
      <w:r w:rsidRPr="003B6926">
        <w:rPr>
          <w:i/>
          <w:iCs/>
          <w:szCs w:val="22"/>
        </w:rPr>
        <w:t>Inspection results.</w:t>
      </w:r>
      <w:r w:rsidRPr="003B6926">
        <w:rPr>
          <w:szCs w:val="22"/>
        </w:rPr>
        <w:t xml:space="preserve"> Records of floating roof inspection results shall be kept as specified in paragraphs (b)(1) and (b)(2) of this section.</w:t>
      </w:r>
    </w:p>
    <w:p w:rsidR="003B6926" w:rsidRPr="003B6926" w:rsidRDefault="003B6926" w:rsidP="003B6926">
      <w:pPr>
        <w:spacing w:before="100" w:beforeAutospacing="1" w:after="100" w:afterAutospacing="1"/>
        <w:ind w:firstLine="480"/>
        <w:rPr>
          <w:szCs w:val="22"/>
        </w:rPr>
      </w:pPr>
      <w:r w:rsidRPr="003B6926">
        <w:rPr>
          <w:szCs w:val="22"/>
        </w:rPr>
        <w:t>(1) If the floating roof passes inspection, a record shall be kept that includes the information specified in paragraphs (b)(1)(i) and (b)(1)(ii) of this section. If the floating roof fails inspection, a record shall be kept that includes the information specified in paragraphs (b)(1)(i) through (b)(1)(v) of this section.</w:t>
      </w:r>
    </w:p>
    <w:p w:rsidR="003B6926" w:rsidRPr="003B6926" w:rsidRDefault="003B6926" w:rsidP="003B6926">
      <w:pPr>
        <w:spacing w:before="100" w:beforeAutospacing="1" w:after="100" w:afterAutospacing="1"/>
        <w:ind w:firstLine="480"/>
        <w:rPr>
          <w:szCs w:val="22"/>
        </w:rPr>
      </w:pPr>
      <w:r w:rsidRPr="003B6926">
        <w:rPr>
          <w:szCs w:val="22"/>
        </w:rPr>
        <w:t>(i) Identification of the storage vessel that was inspected.</w:t>
      </w:r>
    </w:p>
    <w:p w:rsidR="003B6926" w:rsidRPr="003B6926" w:rsidRDefault="003B6926" w:rsidP="003B6926">
      <w:pPr>
        <w:spacing w:before="100" w:beforeAutospacing="1" w:after="100" w:afterAutospacing="1"/>
        <w:ind w:firstLine="480"/>
        <w:rPr>
          <w:szCs w:val="22"/>
        </w:rPr>
      </w:pPr>
      <w:r w:rsidRPr="003B6926">
        <w:rPr>
          <w:szCs w:val="22"/>
        </w:rPr>
        <w:t>(ii) The date of the inspection.</w:t>
      </w:r>
    </w:p>
    <w:p w:rsidR="003B6926" w:rsidRPr="003B6926" w:rsidRDefault="003B6926" w:rsidP="003B6926">
      <w:pPr>
        <w:spacing w:before="100" w:beforeAutospacing="1" w:after="100" w:afterAutospacing="1"/>
        <w:ind w:firstLine="480"/>
        <w:rPr>
          <w:szCs w:val="22"/>
        </w:rPr>
      </w:pPr>
      <w:r w:rsidRPr="003B6926">
        <w:rPr>
          <w:szCs w:val="22"/>
        </w:rPr>
        <w:t>(iii) A description of all inspection failures.</w:t>
      </w:r>
    </w:p>
    <w:p w:rsidR="003B6926" w:rsidRPr="003B6926" w:rsidRDefault="003B6926" w:rsidP="003B6926">
      <w:pPr>
        <w:spacing w:before="100" w:beforeAutospacing="1" w:after="100" w:afterAutospacing="1"/>
        <w:ind w:firstLine="480"/>
        <w:rPr>
          <w:szCs w:val="22"/>
        </w:rPr>
      </w:pPr>
      <w:r w:rsidRPr="003B6926">
        <w:rPr>
          <w:szCs w:val="22"/>
        </w:rPr>
        <w:t>(iv) A description of all repairs and the dates they were made.</w:t>
      </w:r>
    </w:p>
    <w:p w:rsidR="003B6926" w:rsidRPr="003B6926" w:rsidRDefault="003B6926" w:rsidP="003B6926">
      <w:pPr>
        <w:spacing w:before="100" w:beforeAutospacing="1" w:after="100" w:afterAutospacing="1"/>
        <w:ind w:firstLine="480"/>
        <w:rPr>
          <w:szCs w:val="22"/>
        </w:rPr>
      </w:pPr>
      <w:r w:rsidRPr="003B6926">
        <w:rPr>
          <w:szCs w:val="22"/>
        </w:rPr>
        <w:t>(v) The date the storage vessel was removed from service, if applicable.</w:t>
      </w:r>
    </w:p>
    <w:p w:rsidR="003B6926" w:rsidRPr="003B6926" w:rsidRDefault="003B6926" w:rsidP="003B6926">
      <w:pPr>
        <w:spacing w:before="100" w:beforeAutospacing="1" w:after="100" w:afterAutospacing="1"/>
        <w:ind w:firstLine="480"/>
        <w:rPr>
          <w:szCs w:val="22"/>
        </w:rPr>
      </w:pPr>
      <w:r w:rsidRPr="003B6926">
        <w:rPr>
          <w:szCs w:val="22"/>
        </w:rPr>
        <w:t>(2) A record shall be kept of EFR seal gap measurements, including the raw data obtained and any calculations performed.</w:t>
      </w:r>
    </w:p>
    <w:p w:rsidR="003B6926" w:rsidRPr="003B6926" w:rsidRDefault="003B6926" w:rsidP="003B6926">
      <w:pPr>
        <w:spacing w:before="100" w:beforeAutospacing="1" w:after="100" w:afterAutospacing="1"/>
        <w:ind w:firstLine="480"/>
        <w:rPr>
          <w:szCs w:val="22"/>
        </w:rPr>
      </w:pPr>
      <w:r w:rsidRPr="003B6926">
        <w:rPr>
          <w:szCs w:val="22"/>
        </w:rPr>
        <w:t xml:space="preserve">(c) </w:t>
      </w:r>
      <w:r w:rsidRPr="003B6926">
        <w:rPr>
          <w:i/>
          <w:iCs/>
          <w:szCs w:val="22"/>
        </w:rPr>
        <w:t>Floating roof landings.</w:t>
      </w:r>
      <w:r w:rsidRPr="003B6926">
        <w:rPr>
          <w:szCs w:val="22"/>
        </w:rPr>
        <w:t xml:space="preserve"> The owner or operator shall keep a record of the date when a floating roof is set on its legs or other support devices. The owner or operator shall also keep a record of the date when the roof was refloated, and the record shall indicate whether the process of refloating was continuous.</w:t>
      </w:r>
    </w:p>
    <w:p w:rsidR="003B6926" w:rsidRPr="003B6926" w:rsidRDefault="003B6926" w:rsidP="003B6926">
      <w:pPr>
        <w:spacing w:before="100" w:beforeAutospacing="1" w:after="100" w:afterAutospacing="1"/>
        <w:ind w:firstLine="480"/>
        <w:rPr>
          <w:szCs w:val="22"/>
        </w:rPr>
      </w:pPr>
      <w:r w:rsidRPr="003B6926">
        <w:rPr>
          <w:szCs w:val="22"/>
        </w:rPr>
        <w:t>(d) An owner or operator who elects to use an extension in accordance with §63.1063(e)(2) or §63.1063(c)(2)(iv)(B) shall keep the documentation required by those paragraphs.</w:t>
      </w:r>
    </w:p>
    <w:p w:rsidR="003B6926" w:rsidRPr="003B6926" w:rsidRDefault="003B6926" w:rsidP="003B6926">
      <w:pPr>
        <w:spacing w:before="200" w:after="100"/>
        <w:outlineLvl w:val="1"/>
        <w:rPr>
          <w:b/>
          <w:bCs/>
          <w:szCs w:val="22"/>
        </w:rPr>
      </w:pPr>
      <w:bookmarkStart w:id="50" w:name="se40.12.63_11066"/>
      <w:bookmarkEnd w:id="50"/>
      <w:r w:rsidRPr="003B6926">
        <w:rPr>
          <w:b/>
          <w:bCs/>
          <w:szCs w:val="22"/>
        </w:rPr>
        <w:t>§63.1066   Reporting requirements.</w:t>
      </w:r>
    </w:p>
    <w:p w:rsidR="003B6926" w:rsidRPr="003B6926" w:rsidRDefault="003B6926" w:rsidP="003B6926">
      <w:pPr>
        <w:spacing w:before="100" w:beforeAutospacing="1" w:after="100" w:afterAutospacing="1"/>
        <w:ind w:firstLine="480"/>
        <w:rPr>
          <w:szCs w:val="22"/>
        </w:rPr>
      </w:pPr>
      <w:r w:rsidRPr="003B6926">
        <w:rPr>
          <w:szCs w:val="22"/>
        </w:rPr>
        <w:t xml:space="preserve">(a) </w:t>
      </w:r>
      <w:r w:rsidRPr="003B6926">
        <w:rPr>
          <w:i/>
          <w:iCs/>
          <w:szCs w:val="22"/>
        </w:rPr>
        <w:t>Notification of initial startup.</w:t>
      </w:r>
      <w:r w:rsidRPr="003B6926">
        <w:rPr>
          <w:szCs w:val="22"/>
        </w:rPr>
        <w:t xml:space="preserve"> If the referencing subpart requires that a notification of initial startup be filed, then the content of the notification of initial startup shall include (at a minimum) the information specified in the referencing subpart and the information specified in paragraphs (a)(1) and (a)(2) of this section.</w:t>
      </w:r>
    </w:p>
    <w:p w:rsidR="003B6926" w:rsidRPr="003B6926" w:rsidRDefault="003B6926" w:rsidP="003B6926">
      <w:pPr>
        <w:spacing w:before="100" w:beforeAutospacing="1" w:after="100" w:afterAutospacing="1"/>
        <w:ind w:firstLine="480"/>
        <w:rPr>
          <w:szCs w:val="22"/>
        </w:rPr>
      </w:pPr>
      <w:r w:rsidRPr="003B6926">
        <w:rPr>
          <w:szCs w:val="22"/>
        </w:rPr>
        <w:t>(1) The identification of each storage vessel, its capacity and the liquid stored in the storage vessel.</w:t>
      </w:r>
    </w:p>
    <w:p w:rsidR="003B6926" w:rsidRPr="003B6926" w:rsidRDefault="003B6926" w:rsidP="003B6926">
      <w:pPr>
        <w:spacing w:before="100" w:beforeAutospacing="1" w:after="100" w:afterAutospacing="1"/>
        <w:ind w:firstLine="480"/>
        <w:rPr>
          <w:szCs w:val="22"/>
        </w:rPr>
      </w:pPr>
      <w:r w:rsidRPr="003B6926">
        <w:rPr>
          <w:szCs w:val="22"/>
        </w:rPr>
        <w:t>(2) A statement of whether the owner or operator of the source can achieve compliance by the compliance date specified in referencing subpart.</w:t>
      </w:r>
    </w:p>
    <w:p w:rsidR="003B6926" w:rsidRPr="003B6926" w:rsidRDefault="003B6926" w:rsidP="003B6926">
      <w:pPr>
        <w:spacing w:before="100" w:beforeAutospacing="1" w:after="100" w:afterAutospacing="1"/>
        <w:ind w:firstLine="480"/>
        <w:rPr>
          <w:szCs w:val="22"/>
        </w:rPr>
      </w:pPr>
      <w:r w:rsidRPr="003B6926">
        <w:rPr>
          <w:szCs w:val="22"/>
        </w:rPr>
        <w:t xml:space="preserve">(b) </w:t>
      </w:r>
      <w:r w:rsidRPr="003B6926">
        <w:rPr>
          <w:i/>
          <w:iCs/>
          <w:szCs w:val="22"/>
        </w:rPr>
        <w:t>Periodic reports.</w:t>
      </w:r>
      <w:r w:rsidRPr="003B6926">
        <w:rPr>
          <w:szCs w:val="22"/>
        </w:rPr>
        <w:t xml:space="preserve"> Report the information specified in paragraphs (b)(1) through (b)(4) of this section, as applicable, in the periodic report specified in the referencing subpart.</w:t>
      </w:r>
    </w:p>
    <w:p w:rsidR="003B6926" w:rsidRPr="003B6926" w:rsidRDefault="003B6926" w:rsidP="003B6926">
      <w:pPr>
        <w:spacing w:before="100" w:beforeAutospacing="1" w:after="100" w:afterAutospacing="1"/>
        <w:ind w:firstLine="480"/>
        <w:rPr>
          <w:szCs w:val="22"/>
        </w:rPr>
      </w:pPr>
      <w:r w:rsidRPr="003B6926">
        <w:rPr>
          <w:szCs w:val="22"/>
        </w:rPr>
        <w:t xml:space="preserve">(1) </w:t>
      </w:r>
      <w:r w:rsidRPr="003B6926">
        <w:rPr>
          <w:i/>
          <w:iCs/>
          <w:szCs w:val="22"/>
        </w:rPr>
        <w:t>Notification of inspection.</w:t>
      </w:r>
      <w:r w:rsidRPr="003B6926">
        <w:rPr>
          <w:szCs w:val="22"/>
        </w:rPr>
        <w:t xml:space="preserve"> To provide the Administrator the opportunity to have an observer present, the owner or operator shall notify the Administrator at least 30 days before an inspection required by §§63.1063(d)(1) or (d)(3). If an inspection is unplanned and the owner or operator could not have known about the inspection 30 days in advance, then the owner or operator shall notify the Administrator at least 7 days before the inspection. Notification shall be made by telephone immediately followed by written documentation demonstrating why the inspection was unplanned. Alternatively, the notification including the written documentation may be made in writing and sent so that it is received by the Administrator at least 7 days before the inspection. If a delegated </w:t>
      </w:r>
      <w:r w:rsidRPr="003B6926">
        <w:rPr>
          <w:szCs w:val="22"/>
        </w:rPr>
        <w:lastRenderedPageBreak/>
        <w:t>State or local agency is notified, the owner or operator is not required to notify the Administrator. A delegated State or local agency may waive the requirement for notification of inspections.</w:t>
      </w:r>
    </w:p>
    <w:p w:rsidR="003B6926" w:rsidRPr="003B6926" w:rsidRDefault="003B6926" w:rsidP="003B6926">
      <w:pPr>
        <w:spacing w:before="100" w:beforeAutospacing="1" w:after="100" w:afterAutospacing="1"/>
        <w:ind w:firstLine="480"/>
        <w:rPr>
          <w:szCs w:val="22"/>
        </w:rPr>
      </w:pPr>
      <w:r w:rsidRPr="003B6926">
        <w:rPr>
          <w:szCs w:val="22"/>
        </w:rPr>
        <w:t xml:space="preserve">(2) </w:t>
      </w:r>
      <w:r w:rsidRPr="003B6926">
        <w:rPr>
          <w:i/>
          <w:iCs/>
          <w:szCs w:val="22"/>
        </w:rPr>
        <w:t>Inspection results.</w:t>
      </w:r>
      <w:r w:rsidRPr="003B6926">
        <w:rPr>
          <w:szCs w:val="22"/>
        </w:rPr>
        <w:t xml:space="preserve"> The owner or operator shall submit a copy of the inspection record (required in §63.1065) when inspection failures occur.</w:t>
      </w:r>
    </w:p>
    <w:p w:rsidR="003B6926" w:rsidRPr="003B6926" w:rsidRDefault="003B6926" w:rsidP="003B6926">
      <w:pPr>
        <w:spacing w:before="100" w:beforeAutospacing="1" w:after="100" w:afterAutospacing="1"/>
        <w:ind w:firstLine="480"/>
        <w:rPr>
          <w:szCs w:val="22"/>
        </w:rPr>
      </w:pPr>
      <w:r w:rsidRPr="003B6926">
        <w:rPr>
          <w:szCs w:val="22"/>
        </w:rPr>
        <w:t xml:space="preserve">(3) </w:t>
      </w:r>
      <w:r w:rsidRPr="003B6926">
        <w:rPr>
          <w:i/>
          <w:iCs/>
          <w:szCs w:val="22"/>
        </w:rPr>
        <w:t>Requests for alternate devices.</w:t>
      </w:r>
      <w:r w:rsidRPr="003B6926">
        <w:rPr>
          <w:szCs w:val="22"/>
        </w:rPr>
        <w:t xml:space="preserve"> The owner or operator requesting the use of an alternate control device shall submit a written application including emissions test results and an analysis demonstrating that the alternate device has an emission factor that is less than or equal to the device specified in §63.1063.</w:t>
      </w:r>
    </w:p>
    <w:p w:rsidR="003B6926" w:rsidRPr="003B6926" w:rsidRDefault="003B6926" w:rsidP="003B6926">
      <w:pPr>
        <w:spacing w:before="100" w:beforeAutospacing="1" w:after="100" w:afterAutospacing="1"/>
        <w:ind w:firstLine="480"/>
        <w:rPr>
          <w:szCs w:val="22"/>
        </w:rPr>
      </w:pPr>
      <w:r w:rsidRPr="003B6926">
        <w:rPr>
          <w:szCs w:val="22"/>
        </w:rPr>
        <w:t>(4) Requests for extensions. An owner or operator who elects to use an extension in accordance with §63.1063(e)(2) or §63.1063(c)(2)(iv)(B) shall submit the documentation required by those paragraphs.</w:t>
      </w:r>
    </w:p>
    <w:p w:rsidR="003B6926" w:rsidRPr="003B6926" w:rsidRDefault="003B6926" w:rsidP="003B6926">
      <w:pPr>
        <w:spacing w:before="200" w:after="100"/>
        <w:outlineLvl w:val="1"/>
        <w:rPr>
          <w:b/>
          <w:bCs/>
          <w:szCs w:val="22"/>
        </w:rPr>
      </w:pPr>
      <w:bookmarkStart w:id="51" w:name="se40.12.63_11067"/>
      <w:bookmarkEnd w:id="51"/>
      <w:r w:rsidRPr="003B6926">
        <w:rPr>
          <w:b/>
          <w:bCs/>
          <w:szCs w:val="22"/>
        </w:rPr>
        <w:t>§63.1067   Implementation and enforcement.</w:t>
      </w:r>
    </w:p>
    <w:p w:rsidR="003B6926" w:rsidRPr="003B6926" w:rsidRDefault="003B6926" w:rsidP="003B6926">
      <w:pPr>
        <w:spacing w:before="100" w:beforeAutospacing="1" w:after="100" w:afterAutospacing="1"/>
        <w:ind w:firstLine="480"/>
        <w:rPr>
          <w:szCs w:val="22"/>
        </w:rPr>
      </w:pPr>
      <w:r w:rsidRPr="003B6926">
        <w:rPr>
          <w:szCs w:val="22"/>
        </w:rPr>
        <w:t xml:space="preserve">(a) This subpart can be implemented and enforced by the U.S. Environmental Protection Agency (EPA), or a delegated authority such as the applicable State, local, or tribal agency. If the EPA Administrator has delegated authority to a State, local, or tribal agency, then that agency has the authority to implement and enforce this subpart. Contact the applicable EPA Regional Office to find out if this subpart is delegated to a State, local, or tribal agency. </w:t>
      </w:r>
    </w:p>
    <w:p w:rsidR="003B6926" w:rsidRPr="003B6926" w:rsidRDefault="003B6926" w:rsidP="003B6926">
      <w:pPr>
        <w:spacing w:before="100" w:beforeAutospacing="1" w:after="100" w:afterAutospacing="1"/>
        <w:ind w:firstLine="480"/>
        <w:rPr>
          <w:szCs w:val="22"/>
        </w:rPr>
      </w:pPr>
      <w:r w:rsidRPr="003B6926">
        <w:rPr>
          <w:szCs w:val="22"/>
        </w:rPr>
        <w:t xml:space="preserve">(b) In delegating implementation and enforcement authority of this subpart to a State, local, or tribal agency under section 40 CFR part 63, subpart E, the authorities contained in paragraphs (b)(1) through (5) of this section are retained by the EPA Administrator and are not transferred to the State, local, or tribal agency. </w:t>
      </w:r>
    </w:p>
    <w:p w:rsidR="003B6926" w:rsidRPr="003B6926" w:rsidRDefault="003B6926" w:rsidP="003B6926">
      <w:pPr>
        <w:spacing w:before="100" w:beforeAutospacing="1" w:after="100" w:afterAutospacing="1"/>
        <w:ind w:firstLine="480"/>
        <w:rPr>
          <w:szCs w:val="22"/>
        </w:rPr>
      </w:pPr>
      <w:r w:rsidRPr="003B6926">
        <w:rPr>
          <w:szCs w:val="22"/>
        </w:rPr>
        <w:t xml:space="preserve">(1) Approval of alternatives to the nonopacity emissions standards in §§63.1062 and 63.1063(a) and (b) for alternative means of emission limitation, under §63.6(g). </w:t>
      </w:r>
    </w:p>
    <w:p w:rsidR="003B6926" w:rsidRPr="003B6926" w:rsidRDefault="003B6926" w:rsidP="003B6926">
      <w:pPr>
        <w:spacing w:before="100" w:beforeAutospacing="1" w:after="100" w:afterAutospacing="1"/>
        <w:ind w:firstLine="480"/>
        <w:rPr>
          <w:szCs w:val="22"/>
        </w:rPr>
      </w:pPr>
      <w:r w:rsidRPr="003B6926">
        <w:rPr>
          <w:szCs w:val="22"/>
        </w:rPr>
        <w:t xml:space="preserve">(2) [Reserved] </w:t>
      </w:r>
    </w:p>
    <w:p w:rsidR="003B6926" w:rsidRPr="003B6926" w:rsidRDefault="003B6926" w:rsidP="003B6926">
      <w:pPr>
        <w:spacing w:before="100" w:beforeAutospacing="1" w:after="100" w:afterAutospacing="1"/>
        <w:ind w:firstLine="480"/>
        <w:rPr>
          <w:szCs w:val="22"/>
        </w:rPr>
      </w:pPr>
      <w:r w:rsidRPr="003B6926">
        <w:rPr>
          <w:szCs w:val="22"/>
        </w:rPr>
        <w:t xml:space="preserve">(3) Approval of major changes to test methods under §63.7(e)(2)(ii) and (f) and as defined in §63.90. </w:t>
      </w:r>
    </w:p>
    <w:p w:rsidR="003B6926" w:rsidRPr="003B6926" w:rsidRDefault="003B6926" w:rsidP="003B6926">
      <w:pPr>
        <w:spacing w:before="100" w:beforeAutospacing="1" w:after="100" w:afterAutospacing="1"/>
        <w:ind w:firstLine="480"/>
        <w:rPr>
          <w:szCs w:val="22"/>
        </w:rPr>
      </w:pPr>
      <w:r w:rsidRPr="003B6926">
        <w:rPr>
          <w:szCs w:val="22"/>
        </w:rPr>
        <w:t>(4) Approval of major changes to monitoring under §63.8(f) and as defined in §63.90.</w:t>
      </w:r>
    </w:p>
    <w:p w:rsidR="003B6926" w:rsidRPr="003B6926" w:rsidRDefault="003B6926" w:rsidP="003B6926">
      <w:pPr>
        <w:spacing w:before="100" w:beforeAutospacing="1" w:after="100" w:afterAutospacing="1"/>
        <w:ind w:firstLine="480"/>
        <w:rPr>
          <w:szCs w:val="22"/>
        </w:rPr>
      </w:pPr>
      <w:r w:rsidRPr="003B6926">
        <w:rPr>
          <w:szCs w:val="22"/>
        </w:rPr>
        <w:t>(5) Approval of major changes to recordkeeping and reporting under §63.10(f) and as defined in §63.90.</w:t>
      </w:r>
    </w:p>
    <w:p w:rsidR="006B5BB1" w:rsidRDefault="003B6926" w:rsidP="003B6926">
      <w:pPr>
        <w:rPr>
          <w:szCs w:val="22"/>
        </w:rPr>
      </w:pPr>
      <w:r w:rsidRPr="003B6926">
        <w:rPr>
          <w:szCs w:val="22"/>
        </w:rPr>
        <w:t>[67 FR 46279, July 12, 2002]</w:t>
      </w:r>
      <w:r w:rsidR="006B5BB1">
        <w:rPr>
          <w:szCs w:val="22"/>
        </w:rPr>
        <w:tab/>
      </w:r>
    </w:p>
    <w:p w:rsidR="008A2C2A" w:rsidRPr="006B5BB1" w:rsidRDefault="006B5BB1" w:rsidP="006B5BB1">
      <w:pPr>
        <w:tabs>
          <w:tab w:val="left" w:pos="1776"/>
        </w:tabs>
        <w:rPr>
          <w:szCs w:val="22"/>
        </w:rPr>
        <w:sectPr w:rsidR="008A2C2A" w:rsidRPr="006B5BB1" w:rsidSect="001B3C12">
          <w:headerReference w:type="even" r:id="rId39"/>
          <w:headerReference w:type="default" r:id="rId40"/>
          <w:footerReference w:type="default" r:id="rId41"/>
          <w:headerReference w:type="first" r:id="rId42"/>
          <w:pgSz w:w="12240" w:h="15840" w:code="1"/>
          <w:pgMar w:top="1440" w:right="1080" w:bottom="1440" w:left="1080" w:header="720" w:footer="576" w:gutter="0"/>
          <w:paperSrc w:first="264" w:other="264"/>
          <w:pgNumType w:start="1"/>
          <w:cols w:space="720"/>
          <w:docGrid w:linePitch="299"/>
        </w:sectPr>
      </w:pPr>
      <w:r>
        <w:rPr>
          <w:szCs w:val="22"/>
        </w:rPr>
        <w:tab/>
      </w:r>
    </w:p>
    <w:p w:rsidR="00FE50F3" w:rsidRPr="00FE50F3" w:rsidRDefault="00FE50F3" w:rsidP="00FE50F3">
      <w:pPr>
        <w:spacing w:before="200" w:after="100"/>
        <w:outlineLvl w:val="1"/>
        <w:rPr>
          <w:b/>
          <w:bCs/>
          <w:szCs w:val="22"/>
        </w:rPr>
      </w:pPr>
      <w:r w:rsidRPr="00FE50F3">
        <w:rPr>
          <w:b/>
          <w:bCs/>
          <w:szCs w:val="22"/>
        </w:rPr>
        <w:lastRenderedPageBreak/>
        <w:t>§60.1   Applicability.</w:t>
      </w:r>
    </w:p>
    <w:p w:rsidR="00FE50F3" w:rsidRPr="00FE50F3" w:rsidRDefault="00FE50F3" w:rsidP="00FE50F3">
      <w:pPr>
        <w:spacing w:before="100" w:beforeAutospacing="1" w:after="100" w:afterAutospacing="1"/>
        <w:ind w:firstLine="480"/>
        <w:rPr>
          <w:szCs w:val="22"/>
        </w:rPr>
      </w:pPr>
      <w:r w:rsidRPr="00FE50F3">
        <w:rPr>
          <w:szCs w:val="22"/>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FE50F3" w:rsidRPr="00FE50F3" w:rsidRDefault="00FE50F3" w:rsidP="00FE50F3">
      <w:pPr>
        <w:spacing w:before="100" w:beforeAutospacing="1" w:after="100" w:afterAutospacing="1"/>
        <w:ind w:firstLine="480"/>
        <w:rPr>
          <w:szCs w:val="22"/>
        </w:rPr>
      </w:pPr>
      <w:r w:rsidRPr="00FE50F3">
        <w:rPr>
          <w:szCs w:val="22"/>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FE50F3" w:rsidRPr="00FE50F3" w:rsidRDefault="00FE50F3" w:rsidP="00FE50F3">
      <w:pPr>
        <w:spacing w:before="100" w:beforeAutospacing="1" w:after="100" w:afterAutospacing="1"/>
        <w:ind w:firstLine="480"/>
        <w:rPr>
          <w:szCs w:val="22"/>
        </w:rPr>
      </w:pPr>
      <w:r w:rsidRPr="00FE50F3">
        <w:rPr>
          <w:szCs w:val="22"/>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FE50F3" w:rsidRPr="00FE50F3" w:rsidRDefault="00FE50F3" w:rsidP="00FE50F3">
      <w:pPr>
        <w:spacing w:before="100" w:beforeAutospacing="1" w:after="100" w:afterAutospacing="1"/>
        <w:ind w:firstLine="480"/>
        <w:rPr>
          <w:szCs w:val="22"/>
        </w:rPr>
      </w:pPr>
      <w:r w:rsidRPr="00FE50F3">
        <w:rPr>
          <w:szCs w:val="22"/>
        </w:rPr>
        <w:t xml:space="preserve">(d) </w:t>
      </w:r>
      <w:r w:rsidRPr="00FE50F3">
        <w:rPr>
          <w:i/>
          <w:iCs/>
          <w:szCs w:val="22"/>
        </w:rPr>
        <w:t>Site-specific standard for Merck &amp; Co., Inc.'s Stonewall Plant in Elkton, Virginia.</w:t>
      </w:r>
      <w:r w:rsidRPr="00FE50F3">
        <w:rPr>
          <w:szCs w:val="22"/>
        </w:rPr>
        <w:t xml:space="preserve"> (1) This paragraph applies only to the pharmaceutical manufacturing facility, commonly referred to as the Stonewall Plant, located at Route 340 South, in Elkton, Virginia (“site”).</w:t>
      </w:r>
    </w:p>
    <w:p w:rsidR="00FE50F3" w:rsidRPr="00FE50F3" w:rsidRDefault="00FE50F3" w:rsidP="00FE50F3">
      <w:pPr>
        <w:spacing w:before="100" w:beforeAutospacing="1" w:after="100" w:afterAutospacing="1"/>
        <w:ind w:firstLine="480"/>
        <w:rPr>
          <w:szCs w:val="22"/>
        </w:rPr>
      </w:pPr>
      <w:r w:rsidRPr="00FE50F3">
        <w:rPr>
          <w:szCs w:val="22"/>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FE50F3" w:rsidRPr="00FE50F3" w:rsidRDefault="00FE50F3" w:rsidP="00FE50F3">
      <w:pPr>
        <w:spacing w:before="100" w:beforeAutospacing="1" w:after="100" w:afterAutospacing="1"/>
        <w:ind w:firstLine="480"/>
        <w:rPr>
          <w:szCs w:val="22"/>
        </w:rPr>
      </w:pPr>
      <w:r w:rsidRPr="00FE50F3">
        <w:rPr>
          <w:szCs w:val="22"/>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FE50F3" w:rsidRPr="00FE50F3" w:rsidRDefault="00FE50F3" w:rsidP="00FE50F3">
      <w:pPr>
        <w:spacing w:before="200" w:after="100" w:afterAutospacing="1"/>
        <w:rPr>
          <w:szCs w:val="22"/>
        </w:rPr>
      </w:pPr>
      <w:r w:rsidRPr="00FE50F3">
        <w:rPr>
          <w:szCs w:val="22"/>
        </w:rPr>
        <w:t>[40 FR 53346, Nov. 17, 1975, as amended at 55 FR 51382, Dec. 13, 1990; 59 FR 12427, Mar. 16, 1994; 62 FR 52641, Oct. 8, 1997]</w:t>
      </w:r>
    </w:p>
    <w:p w:rsidR="00FE50F3" w:rsidRPr="00FE50F3" w:rsidRDefault="00FE50F3" w:rsidP="00FE50F3">
      <w:pPr>
        <w:spacing w:before="200" w:after="100"/>
        <w:outlineLvl w:val="1"/>
        <w:rPr>
          <w:b/>
          <w:bCs/>
          <w:szCs w:val="22"/>
        </w:rPr>
      </w:pPr>
      <w:bookmarkStart w:id="52" w:name="se40.7.60_12"/>
      <w:bookmarkEnd w:id="52"/>
      <w:r w:rsidRPr="00FE50F3">
        <w:rPr>
          <w:b/>
          <w:bCs/>
          <w:szCs w:val="22"/>
        </w:rPr>
        <w:t>§60.2   Definitions.</w:t>
      </w:r>
    </w:p>
    <w:p w:rsidR="00FE50F3" w:rsidRPr="00FE50F3" w:rsidRDefault="00FE50F3" w:rsidP="00FE50F3">
      <w:pPr>
        <w:spacing w:before="100" w:beforeAutospacing="1" w:after="100" w:afterAutospacing="1"/>
        <w:ind w:firstLine="480"/>
        <w:rPr>
          <w:szCs w:val="22"/>
        </w:rPr>
      </w:pPr>
      <w:r w:rsidRPr="00FE50F3">
        <w:rPr>
          <w:szCs w:val="22"/>
        </w:rPr>
        <w:t xml:space="preserve">The terms used in this part are defined in the Act or in this section as follows: </w:t>
      </w:r>
    </w:p>
    <w:p w:rsidR="00FE50F3" w:rsidRPr="00FE50F3" w:rsidRDefault="00FE50F3" w:rsidP="00FE50F3">
      <w:pPr>
        <w:spacing w:before="100" w:beforeAutospacing="1" w:after="100" w:afterAutospacing="1"/>
        <w:ind w:firstLine="480"/>
        <w:rPr>
          <w:szCs w:val="22"/>
        </w:rPr>
      </w:pPr>
      <w:r w:rsidRPr="00FE50F3">
        <w:rPr>
          <w:i/>
          <w:iCs/>
          <w:szCs w:val="22"/>
        </w:rPr>
        <w:t>Act</w:t>
      </w:r>
      <w:r w:rsidRPr="00FE50F3">
        <w:rPr>
          <w:szCs w:val="22"/>
        </w:rPr>
        <w:t xml:space="preserve"> means the Clean Air Act (42 U.S.C. 7401 </w:t>
      </w:r>
      <w:r w:rsidRPr="00FE50F3">
        <w:rPr>
          <w:i/>
          <w:iCs/>
          <w:szCs w:val="22"/>
        </w:rPr>
        <w:t>et seq.</w:t>
      </w:r>
      <w:r w:rsidRPr="00FE50F3">
        <w:rPr>
          <w:szCs w:val="22"/>
        </w:rPr>
        <w:t xml:space="preserve">) </w:t>
      </w:r>
    </w:p>
    <w:p w:rsidR="00FE50F3" w:rsidRPr="00FE50F3" w:rsidRDefault="00FE50F3" w:rsidP="00FE50F3">
      <w:pPr>
        <w:spacing w:before="100" w:beforeAutospacing="1" w:after="100" w:afterAutospacing="1"/>
        <w:ind w:firstLine="480"/>
        <w:rPr>
          <w:szCs w:val="22"/>
        </w:rPr>
      </w:pPr>
      <w:r w:rsidRPr="00FE50F3">
        <w:rPr>
          <w:i/>
          <w:iCs/>
          <w:szCs w:val="22"/>
        </w:rPr>
        <w:t>Administrator</w:t>
      </w:r>
      <w:r w:rsidRPr="00FE50F3">
        <w:rPr>
          <w:szCs w:val="22"/>
        </w:rPr>
        <w:t xml:space="preserve"> means the Administrator of the Environmental Protection Agency or his authorized representative. </w:t>
      </w:r>
    </w:p>
    <w:p w:rsidR="00FE50F3" w:rsidRPr="00FE50F3" w:rsidRDefault="00FE50F3" w:rsidP="00FE50F3">
      <w:pPr>
        <w:spacing w:before="100" w:beforeAutospacing="1" w:after="100" w:afterAutospacing="1"/>
        <w:ind w:firstLine="480"/>
        <w:rPr>
          <w:szCs w:val="22"/>
        </w:rPr>
      </w:pPr>
      <w:r w:rsidRPr="00FE50F3">
        <w:rPr>
          <w:i/>
          <w:iCs/>
          <w:szCs w:val="22"/>
        </w:rPr>
        <w:t>Affected facility</w:t>
      </w:r>
      <w:r w:rsidRPr="00FE50F3">
        <w:rPr>
          <w:szCs w:val="22"/>
        </w:rPr>
        <w:t xml:space="preserve"> means, with reference to a stationary source, any apparatus to which a standard is applicable. </w:t>
      </w:r>
    </w:p>
    <w:p w:rsidR="00FE50F3" w:rsidRPr="00FE50F3" w:rsidRDefault="00FE50F3" w:rsidP="00FE50F3">
      <w:pPr>
        <w:spacing w:before="100" w:beforeAutospacing="1" w:after="100" w:afterAutospacing="1"/>
        <w:ind w:firstLine="480"/>
        <w:rPr>
          <w:szCs w:val="22"/>
        </w:rPr>
      </w:pPr>
      <w:r w:rsidRPr="00FE50F3">
        <w:rPr>
          <w:i/>
          <w:iCs/>
          <w:szCs w:val="22"/>
        </w:rPr>
        <w:lastRenderedPageBreak/>
        <w:t>Alternative method</w:t>
      </w:r>
      <w:r w:rsidRPr="00FE50F3">
        <w:rPr>
          <w:szCs w:val="22"/>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FE50F3" w:rsidRPr="00FE50F3" w:rsidRDefault="00FE50F3" w:rsidP="00FE50F3">
      <w:pPr>
        <w:spacing w:before="100" w:beforeAutospacing="1" w:after="100" w:afterAutospacing="1"/>
        <w:ind w:firstLine="480"/>
        <w:rPr>
          <w:szCs w:val="22"/>
        </w:rPr>
      </w:pPr>
      <w:r w:rsidRPr="00FE50F3">
        <w:rPr>
          <w:i/>
          <w:iCs/>
          <w:szCs w:val="22"/>
        </w:rPr>
        <w:t>Approved permit program</w:t>
      </w:r>
      <w:r w:rsidRPr="00FE50F3">
        <w:rPr>
          <w:szCs w:val="22"/>
        </w:rPr>
        <w:t xml:space="preserve"> means a State permit program approved by the Administrator as meeting the requirements of part 70 of this chapter or a Federal permit program established in this chapter pursuant to Title V of the Act (42 U.S.C. 7661).</w:t>
      </w:r>
    </w:p>
    <w:p w:rsidR="00FE50F3" w:rsidRPr="00FE50F3" w:rsidRDefault="00FE50F3" w:rsidP="00FE50F3">
      <w:pPr>
        <w:spacing w:before="100" w:beforeAutospacing="1" w:after="100" w:afterAutospacing="1"/>
        <w:ind w:firstLine="480"/>
        <w:rPr>
          <w:szCs w:val="22"/>
        </w:rPr>
      </w:pPr>
      <w:r w:rsidRPr="00FE50F3">
        <w:rPr>
          <w:i/>
          <w:iCs/>
          <w:szCs w:val="22"/>
        </w:rPr>
        <w:t>Capital expenditure</w:t>
      </w:r>
      <w:r w:rsidRPr="00FE50F3">
        <w:rPr>
          <w:szCs w:val="22"/>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FE50F3" w:rsidRPr="00FE50F3" w:rsidRDefault="00FE50F3" w:rsidP="00FE50F3">
      <w:pPr>
        <w:spacing w:before="100" w:beforeAutospacing="1" w:after="100" w:afterAutospacing="1"/>
        <w:ind w:firstLine="480"/>
        <w:rPr>
          <w:szCs w:val="22"/>
        </w:rPr>
      </w:pPr>
      <w:r w:rsidRPr="00FE50F3">
        <w:rPr>
          <w:i/>
          <w:iCs/>
          <w:szCs w:val="22"/>
        </w:rPr>
        <w:t>Clean coal technology demonstration project</w:t>
      </w:r>
      <w:r w:rsidRPr="00FE50F3">
        <w:rPr>
          <w:szCs w:val="22"/>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FE50F3" w:rsidRPr="00FE50F3" w:rsidRDefault="00FE50F3" w:rsidP="00FE50F3">
      <w:pPr>
        <w:spacing w:before="100" w:beforeAutospacing="1" w:after="100" w:afterAutospacing="1"/>
        <w:ind w:firstLine="480"/>
        <w:rPr>
          <w:szCs w:val="22"/>
        </w:rPr>
      </w:pPr>
      <w:r w:rsidRPr="00FE50F3">
        <w:rPr>
          <w:i/>
          <w:iCs/>
          <w:szCs w:val="22"/>
        </w:rPr>
        <w:t>Commenced</w:t>
      </w:r>
      <w:r w:rsidRPr="00FE50F3">
        <w:rPr>
          <w:szCs w:val="22"/>
        </w:rPr>
        <w:t xml:space="preserve"> means, with respect to the definition of </w:t>
      </w:r>
      <w:r w:rsidRPr="00FE50F3">
        <w:rPr>
          <w:i/>
          <w:iCs/>
          <w:szCs w:val="22"/>
        </w:rPr>
        <w:t>new source</w:t>
      </w:r>
      <w:r w:rsidRPr="00FE50F3">
        <w:rPr>
          <w:szCs w:val="22"/>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FE50F3" w:rsidRPr="00FE50F3" w:rsidRDefault="00FE50F3" w:rsidP="00FE50F3">
      <w:pPr>
        <w:spacing w:before="100" w:beforeAutospacing="1" w:after="100" w:afterAutospacing="1"/>
        <w:ind w:firstLine="480"/>
        <w:rPr>
          <w:szCs w:val="22"/>
        </w:rPr>
      </w:pPr>
      <w:r w:rsidRPr="00FE50F3">
        <w:rPr>
          <w:i/>
          <w:iCs/>
          <w:szCs w:val="22"/>
        </w:rPr>
        <w:t>Construction</w:t>
      </w:r>
      <w:r w:rsidRPr="00FE50F3">
        <w:rPr>
          <w:szCs w:val="22"/>
        </w:rPr>
        <w:t xml:space="preserve"> means fabrication, erection, or installation of an affected facility. </w:t>
      </w:r>
    </w:p>
    <w:p w:rsidR="00FE50F3" w:rsidRPr="00FE50F3" w:rsidRDefault="00FE50F3" w:rsidP="00FE50F3">
      <w:pPr>
        <w:spacing w:before="100" w:beforeAutospacing="1" w:after="100" w:afterAutospacing="1"/>
        <w:ind w:firstLine="480"/>
        <w:rPr>
          <w:szCs w:val="22"/>
        </w:rPr>
      </w:pPr>
      <w:r w:rsidRPr="00FE50F3">
        <w:rPr>
          <w:i/>
          <w:iCs/>
          <w:szCs w:val="22"/>
        </w:rPr>
        <w:t>Continuous monitoring system</w:t>
      </w:r>
      <w:r w:rsidRPr="00FE50F3">
        <w:rPr>
          <w:szCs w:val="22"/>
        </w:rPr>
        <w:t xml:space="preserve"> means the total equipment, required under the emission monitoring sections in applicable subparts, used to sample and condition (if applicable), to analyze, and to provide a permanent record of emissions or process parameters. </w:t>
      </w:r>
    </w:p>
    <w:p w:rsidR="00FE50F3" w:rsidRPr="00FE50F3" w:rsidRDefault="00FE50F3" w:rsidP="00FE50F3">
      <w:pPr>
        <w:spacing w:before="100" w:beforeAutospacing="1" w:after="100" w:afterAutospacing="1"/>
        <w:ind w:firstLine="480"/>
        <w:rPr>
          <w:szCs w:val="22"/>
        </w:rPr>
      </w:pPr>
      <w:r w:rsidRPr="00FE50F3">
        <w:rPr>
          <w:i/>
          <w:iCs/>
          <w:szCs w:val="22"/>
        </w:rPr>
        <w:t>Electric utility steam generating unit</w:t>
      </w:r>
      <w:r w:rsidRPr="00FE50F3">
        <w:rPr>
          <w:szCs w:val="22"/>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FE50F3" w:rsidRPr="00FE50F3" w:rsidRDefault="00FE50F3" w:rsidP="00FE50F3">
      <w:pPr>
        <w:spacing w:before="100" w:beforeAutospacing="1" w:after="100" w:afterAutospacing="1"/>
        <w:ind w:firstLine="480"/>
        <w:rPr>
          <w:szCs w:val="22"/>
        </w:rPr>
      </w:pPr>
      <w:r w:rsidRPr="00FE50F3">
        <w:rPr>
          <w:i/>
          <w:iCs/>
          <w:szCs w:val="22"/>
        </w:rPr>
        <w:t>Equivalent method</w:t>
      </w:r>
      <w:r w:rsidRPr="00FE50F3">
        <w:rPr>
          <w:szCs w:val="22"/>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FE50F3" w:rsidRPr="00FE50F3" w:rsidRDefault="00FE50F3" w:rsidP="00FE50F3">
      <w:pPr>
        <w:spacing w:before="100" w:beforeAutospacing="1" w:after="100" w:afterAutospacing="1"/>
        <w:ind w:firstLine="480"/>
        <w:rPr>
          <w:szCs w:val="22"/>
        </w:rPr>
      </w:pPr>
      <w:r w:rsidRPr="00FE50F3">
        <w:rPr>
          <w:i/>
          <w:iCs/>
          <w:szCs w:val="22"/>
        </w:rPr>
        <w:t>Excess Emissions and Monitoring Systems Performance Report</w:t>
      </w:r>
      <w:r w:rsidRPr="00FE50F3">
        <w:rPr>
          <w:szCs w:val="22"/>
        </w:rPr>
        <w:t xml:space="preserve"> is a report that must be submitted periodically by a source in order to provide data on its compliance with stated emission limits and operating parameters, and on the performance of its monitoring systems.</w:t>
      </w:r>
    </w:p>
    <w:p w:rsidR="00FE50F3" w:rsidRPr="00FE50F3" w:rsidRDefault="00FE50F3" w:rsidP="00FE50F3">
      <w:pPr>
        <w:spacing w:before="100" w:beforeAutospacing="1" w:after="100" w:afterAutospacing="1"/>
        <w:ind w:firstLine="480"/>
        <w:rPr>
          <w:szCs w:val="22"/>
        </w:rPr>
      </w:pPr>
      <w:r w:rsidRPr="00FE50F3">
        <w:rPr>
          <w:i/>
          <w:iCs/>
          <w:szCs w:val="22"/>
        </w:rPr>
        <w:t>Existing facility</w:t>
      </w:r>
      <w:r w:rsidRPr="00FE50F3">
        <w:rPr>
          <w:szCs w:val="22"/>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FE50F3" w:rsidRPr="00FE50F3" w:rsidRDefault="00FE50F3" w:rsidP="00FE50F3">
      <w:pPr>
        <w:spacing w:before="100" w:beforeAutospacing="1" w:after="100" w:afterAutospacing="1"/>
        <w:ind w:firstLine="480"/>
        <w:rPr>
          <w:szCs w:val="22"/>
        </w:rPr>
      </w:pPr>
      <w:r w:rsidRPr="00FE50F3">
        <w:rPr>
          <w:i/>
          <w:iCs/>
          <w:szCs w:val="22"/>
        </w:rPr>
        <w:lastRenderedPageBreak/>
        <w:t>Force majeure</w:t>
      </w:r>
      <w:r w:rsidRPr="00FE50F3">
        <w:rPr>
          <w:szCs w:val="22"/>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E50F3" w:rsidRPr="00FE50F3" w:rsidRDefault="00FE50F3" w:rsidP="00FE50F3">
      <w:pPr>
        <w:spacing w:before="100" w:beforeAutospacing="1" w:after="100" w:afterAutospacing="1"/>
        <w:ind w:firstLine="480"/>
        <w:rPr>
          <w:szCs w:val="22"/>
        </w:rPr>
      </w:pPr>
      <w:r w:rsidRPr="00FE50F3">
        <w:rPr>
          <w:i/>
          <w:iCs/>
          <w:szCs w:val="22"/>
        </w:rPr>
        <w:t>Isokinetic sampling</w:t>
      </w:r>
      <w:r w:rsidRPr="00FE50F3">
        <w:rPr>
          <w:szCs w:val="22"/>
        </w:rPr>
        <w:t xml:space="preserve"> means sampling in which the linear velocity of the gas entering the sampling nozzle is equal to that of the undisturbed gas stream at the sample point. </w:t>
      </w:r>
    </w:p>
    <w:p w:rsidR="00FE50F3" w:rsidRPr="00FE50F3" w:rsidRDefault="00FE50F3" w:rsidP="00FE50F3">
      <w:pPr>
        <w:spacing w:before="100" w:beforeAutospacing="1" w:after="100" w:afterAutospacing="1"/>
        <w:ind w:firstLine="480"/>
        <w:rPr>
          <w:szCs w:val="22"/>
        </w:rPr>
      </w:pPr>
      <w:r w:rsidRPr="00FE50F3">
        <w:rPr>
          <w:i/>
          <w:iCs/>
          <w:szCs w:val="22"/>
        </w:rPr>
        <w:t>Issuance</w:t>
      </w:r>
      <w:r w:rsidRPr="00FE50F3">
        <w:rPr>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FE50F3" w:rsidRPr="00FE50F3" w:rsidRDefault="00FE50F3" w:rsidP="00FE50F3">
      <w:pPr>
        <w:spacing w:before="100" w:beforeAutospacing="1" w:after="100" w:afterAutospacing="1"/>
        <w:ind w:firstLine="480"/>
        <w:rPr>
          <w:szCs w:val="22"/>
        </w:rPr>
      </w:pPr>
      <w:r w:rsidRPr="00FE50F3">
        <w:rPr>
          <w:i/>
          <w:iCs/>
          <w:szCs w:val="22"/>
        </w:rPr>
        <w:t>Malfunction</w:t>
      </w:r>
      <w:r w:rsidRPr="00FE50F3">
        <w:rPr>
          <w:szCs w:val="22"/>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FE50F3" w:rsidRPr="00FE50F3" w:rsidRDefault="00FE50F3" w:rsidP="00FE50F3">
      <w:pPr>
        <w:spacing w:before="100" w:beforeAutospacing="1" w:after="100" w:afterAutospacing="1"/>
        <w:ind w:firstLine="480"/>
        <w:rPr>
          <w:szCs w:val="22"/>
        </w:rPr>
      </w:pPr>
      <w:r w:rsidRPr="00FE50F3">
        <w:rPr>
          <w:i/>
          <w:iCs/>
          <w:szCs w:val="22"/>
        </w:rPr>
        <w:t>Modification</w:t>
      </w:r>
      <w:r w:rsidRPr="00FE50F3">
        <w:rPr>
          <w:szCs w:val="22"/>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FE50F3" w:rsidRPr="00FE50F3" w:rsidRDefault="00FE50F3" w:rsidP="00FE50F3">
      <w:pPr>
        <w:spacing w:before="100" w:beforeAutospacing="1" w:after="100" w:afterAutospacing="1"/>
        <w:ind w:firstLine="480"/>
        <w:rPr>
          <w:szCs w:val="22"/>
        </w:rPr>
      </w:pPr>
      <w:r w:rsidRPr="00FE50F3">
        <w:rPr>
          <w:i/>
          <w:iCs/>
          <w:szCs w:val="22"/>
        </w:rPr>
        <w:t>Monitoring device</w:t>
      </w:r>
      <w:r w:rsidRPr="00FE50F3">
        <w:rPr>
          <w:szCs w:val="22"/>
        </w:rPr>
        <w:t xml:space="preserve"> means the total equipment, required under the monitoring of operations sections in applicable subparts, used to measure and record (if applicable) process parameters. </w:t>
      </w:r>
    </w:p>
    <w:p w:rsidR="00FE50F3" w:rsidRPr="00FE50F3" w:rsidRDefault="00FE50F3" w:rsidP="00FE50F3">
      <w:pPr>
        <w:spacing w:before="100" w:beforeAutospacing="1" w:after="100" w:afterAutospacing="1"/>
        <w:ind w:firstLine="480"/>
        <w:rPr>
          <w:szCs w:val="22"/>
        </w:rPr>
      </w:pPr>
      <w:r w:rsidRPr="00FE50F3">
        <w:rPr>
          <w:i/>
          <w:iCs/>
          <w:szCs w:val="22"/>
        </w:rPr>
        <w:t>Nitrogen oxides</w:t>
      </w:r>
      <w:r w:rsidRPr="00FE50F3">
        <w:rPr>
          <w:szCs w:val="22"/>
        </w:rPr>
        <w:t xml:space="preserve"> means all oxides of nitrogen except nitrous oxide, as measured by test methods set forth in this part. </w:t>
      </w:r>
    </w:p>
    <w:p w:rsidR="00FE50F3" w:rsidRPr="00FE50F3" w:rsidRDefault="00FE50F3" w:rsidP="00FE50F3">
      <w:pPr>
        <w:spacing w:before="100" w:beforeAutospacing="1" w:after="100" w:afterAutospacing="1"/>
        <w:ind w:firstLine="480"/>
        <w:rPr>
          <w:szCs w:val="22"/>
        </w:rPr>
      </w:pPr>
      <w:r w:rsidRPr="00FE50F3">
        <w:rPr>
          <w:i/>
          <w:iCs/>
          <w:szCs w:val="22"/>
        </w:rPr>
        <w:t>One-hour period</w:t>
      </w:r>
      <w:r w:rsidRPr="00FE50F3">
        <w:rPr>
          <w:szCs w:val="22"/>
        </w:rPr>
        <w:t xml:space="preserve"> means any 60-minute period commencing on the hour. </w:t>
      </w:r>
    </w:p>
    <w:p w:rsidR="00FE50F3" w:rsidRPr="00FE50F3" w:rsidRDefault="00FE50F3" w:rsidP="00FE50F3">
      <w:pPr>
        <w:spacing w:before="100" w:beforeAutospacing="1" w:after="100" w:afterAutospacing="1"/>
        <w:ind w:firstLine="480"/>
        <w:rPr>
          <w:szCs w:val="22"/>
        </w:rPr>
      </w:pPr>
      <w:r w:rsidRPr="00FE50F3">
        <w:rPr>
          <w:i/>
          <w:iCs/>
          <w:szCs w:val="22"/>
        </w:rPr>
        <w:t>Opacity</w:t>
      </w:r>
      <w:r w:rsidRPr="00FE50F3">
        <w:rPr>
          <w:szCs w:val="22"/>
        </w:rPr>
        <w:t xml:space="preserve"> means the degree to which emissions reduce the transmission of light and obscure the view of an object in the background. </w:t>
      </w:r>
    </w:p>
    <w:p w:rsidR="00FE50F3" w:rsidRPr="00FE50F3" w:rsidRDefault="00FE50F3" w:rsidP="00FE50F3">
      <w:pPr>
        <w:spacing w:before="100" w:beforeAutospacing="1" w:after="100" w:afterAutospacing="1"/>
        <w:ind w:firstLine="480"/>
        <w:rPr>
          <w:szCs w:val="22"/>
        </w:rPr>
      </w:pPr>
      <w:r w:rsidRPr="00FE50F3">
        <w:rPr>
          <w:i/>
          <w:iCs/>
          <w:szCs w:val="22"/>
        </w:rPr>
        <w:t>Owner or operator</w:t>
      </w:r>
      <w:r w:rsidRPr="00FE50F3">
        <w:rPr>
          <w:szCs w:val="22"/>
        </w:rPr>
        <w:t xml:space="preserve"> means any person who owns, leases, operates, controls, or supervises an affected facility or a stationary source of which an affected facility is a part. </w:t>
      </w:r>
    </w:p>
    <w:p w:rsidR="00FE50F3" w:rsidRPr="00FE50F3" w:rsidRDefault="00FE50F3" w:rsidP="00FE50F3">
      <w:pPr>
        <w:spacing w:before="100" w:beforeAutospacing="1" w:after="100" w:afterAutospacing="1"/>
        <w:ind w:firstLine="480"/>
        <w:rPr>
          <w:szCs w:val="22"/>
        </w:rPr>
      </w:pPr>
      <w:r w:rsidRPr="00FE50F3">
        <w:rPr>
          <w:i/>
          <w:iCs/>
          <w:szCs w:val="22"/>
        </w:rPr>
        <w:t>Part 70 permit</w:t>
      </w:r>
      <w:r w:rsidRPr="00FE50F3">
        <w:rPr>
          <w:szCs w:val="22"/>
        </w:rPr>
        <w:t xml:space="preserve"> means any permit issued, renewed, or revised pursuant to part 70 of this chapter. </w:t>
      </w:r>
    </w:p>
    <w:p w:rsidR="00FE50F3" w:rsidRPr="00FE50F3" w:rsidRDefault="00FE50F3" w:rsidP="00FE50F3">
      <w:pPr>
        <w:spacing w:before="100" w:beforeAutospacing="1" w:after="100" w:afterAutospacing="1"/>
        <w:ind w:firstLine="480"/>
        <w:rPr>
          <w:szCs w:val="22"/>
        </w:rPr>
      </w:pPr>
      <w:r w:rsidRPr="00FE50F3">
        <w:rPr>
          <w:i/>
          <w:iCs/>
          <w:szCs w:val="22"/>
        </w:rPr>
        <w:t>Particulate matter</w:t>
      </w:r>
      <w:r w:rsidRPr="00FE50F3">
        <w:rPr>
          <w:szCs w:val="22"/>
        </w:rPr>
        <w:t xml:space="preserve"> means any finely divided solid or liquid material, other than uncombined water, as measured by the reference methods specified under each applicable subpart, or an equivalent or alternative method.</w:t>
      </w:r>
    </w:p>
    <w:p w:rsidR="00FE50F3" w:rsidRPr="00FE50F3" w:rsidRDefault="00FE50F3" w:rsidP="00FE50F3">
      <w:pPr>
        <w:spacing w:before="100" w:beforeAutospacing="1" w:after="100" w:afterAutospacing="1"/>
        <w:ind w:firstLine="480"/>
        <w:rPr>
          <w:szCs w:val="22"/>
        </w:rPr>
      </w:pPr>
      <w:r w:rsidRPr="00FE50F3">
        <w:rPr>
          <w:i/>
          <w:iCs/>
          <w:szCs w:val="22"/>
        </w:rPr>
        <w:t>Permit program</w:t>
      </w:r>
      <w:r w:rsidRPr="00FE50F3">
        <w:rPr>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FE50F3" w:rsidRPr="00FE50F3" w:rsidRDefault="00FE50F3" w:rsidP="00FE50F3">
      <w:pPr>
        <w:spacing w:before="100" w:beforeAutospacing="1" w:after="100" w:afterAutospacing="1"/>
        <w:ind w:firstLine="480"/>
        <w:rPr>
          <w:szCs w:val="22"/>
        </w:rPr>
      </w:pPr>
      <w:r w:rsidRPr="00FE50F3">
        <w:rPr>
          <w:i/>
          <w:iCs/>
          <w:szCs w:val="22"/>
        </w:rPr>
        <w:lastRenderedPageBreak/>
        <w:t>Permitting authority</w:t>
      </w:r>
      <w:r w:rsidRPr="00FE50F3">
        <w:rPr>
          <w:szCs w:val="22"/>
        </w:rPr>
        <w:t xml:space="preserve"> means: </w:t>
      </w:r>
    </w:p>
    <w:p w:rsidR="00FE50F3" w:rsidRPr="00FE50F3" w:rsidRDefault="00FE50F3" w:rsidP="00FE50F3">
      <w:pPr>
        <w:spacing w:before="100" w:beforeAutospacing="1" w:after="100" w:afterAutospacing="1"/>
        <w:ind w:firstLine="480"/>
        <w:rPr>
          <w:szCs w:val="22"/>
        </w:rPr>
      </w:pPr>
      <w:r w:rsidRPr="00FE50F3">
        <w:rPr>
          <w:szCs w:val="22"/>
        </w:rPr>
        <w:t xml:space="preserve">(1) The State air pollution control agency, local agency, other State agency, or other agency authorized by the Administrator to carry out a permit program under part 70 of this chapter; or </w:t>
      </w:r>
    </w:p>
    <w:p w:rsidR="00FE50F3" w:rsidRPr="00FE50F3" w:rsidRDefault="00FE50F3" w:rsidP="00FE50F3">
      <w:pPr>
        <w:spacing w:before="100" w:beforeAutospacing="1" w:after="100" w:afterAutospacing="1"/>
        <w:ind w:firstLine="480"/>
        <w:rPr>
          <w:szCs w:val="22"/>
        </w:rPr>
      </w:pPr>
      <w:r w:rsidRPr="00FE50F3">
        <w:rPr>
          <w:szCs w:val="22"/>
        </w:rPr>
        <w:t xml:space="preserve">(2) The Administrator, in the case of EPA-implemented permit programs under title V of the Act (42 U.S.C. 7661). </w:t>
      </w:r>
    </w:p>
    <w:p w:rsidR="00FE50F3" w:rsidRPr="00FE50F3" w:rsidRDefault="00FE50F3" w:rsidP="00FE50F3">
      <w:pPr>
        <w:spacing w:before="100" w:beforeAutospacing="1" w:after="100" w:afterAutospacing="1"/>
        <w:ind w:firstLine="480"/>
        <w:rPr>
          <w:szCs w:val="22"/>
        </w:rPr>
      </w:pPr>
      <w:r w:rsidRPr="00FE50F3">
        <w:rPr>
          <w:i/>
          <w:iCs/>
          <w:szCs w:val="22"/>
        </w:rPr>
        <w:t>Proportional sampling</w:t>
      </w:r>
      <w:r w:rsidRPr="00FE50F3">
        <w:rPr>
          <w:szCs w:val="22"/>
        </w:rPr>
        <w:t xml:space="preserve"> means sampling at a rate that produces a constant ratio of sampling rate to stack gas flow rate. </w:t>
      </w:r>
    </w:p>
    <w:p w:rsidR="00FE50F3" w:rsidRPr="00FE50F3" w:rsidRDefault="00FE50F3" w:rsidP="00FE50F3">
      <w:pPr>
        <w:spacing w:before="100" w:beforeAutospacing="1" w:after="100" w:afterAutospacing="1"/>
        <w:ind w:firstLine="480"/>
        <w:rPr>
          <w:szCs w:val="22"/>
        </w:rPr>
      </w:pPr>
      <w:r w:rsidRPr="00FE50F3">
        <w:rPr>
          <w:i/>
          <w:iCs/>
          <w:szCs w:val="22"/>
        </w:rPr>
        <w:t>Reactivation of a very clean coal-fired electric utility steam generating unit</w:t>
      </w:r>
      <w:r w:rsidRPr="00FE50F3">
        <w:rPr>
          <w:szCs w:val="22"/>
        </w:rPr>
        <w:t xml:space="preserve"> means any physical change or change in the method of operation associated with the commencement of commercial operations by a coal-fired utility unit after a period of discontinued operation where the unit: </w:t>
      </w:r>
    </w:p>
    <w:p w:rsidR="00FE50F3" w:rsidRPr="00FE50F3" w:rsidRDefault="00FE50F3" w:rsidP="00FE50F3">
      <w:pPr>
        <w:spacing w:before="100" w:beforeAutospacing="1" w:after="100" w:afterAutospacing="1"/>
        <w:ind w:firstLine="480"/>
        <w:rPr>
          <w:szCs w:val="22"/>
        </w:rPr>
      </w:pPr>
      <w:r w:rsidRPr="00FE50F3">
        <w:rPr>
          <w:szCs w:val="22"/>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FE50F3" w:rsidRPr="00FE50F3" w:rsidRDefault="00FE50F3" w:rsidP="00FE50F3">
      <w:pPr>
        <w:spacing w:before="100" w:beforeAutospacing="1" w:after="100" w:afterAutospacing="1"/>
        <w:ind w:firstLine="480"/>
        <w:rPr>
          <w:szCs w:val="22"/>
        </w:rPr>
      </w:pPr>
      <w:r w:rsidRPr="00FE50F3">
        <w:rPr>
          <w:szCs w:val="22"/>
        </w:rPr>
        <w:t xml:space="preserve">(2) Was equipped prior to shut-down with a continuous system of emissions control that achieves a removal efficiency for sulfur dioxide of no less than 85 percent and a removal efficiency for particulates of no less than 98 percent; </w:t>
      </w:r>
    </w:p>
    <w:p w:rsidR="00FE50F3" w:rsidRPr="00FE50F3" w:rsidRDefault="00FE50F3" w:rsidP="00FE50F3">
      <w:pPr>
        <w:spacing w:before="100" w:beforeAutospacing="1" w:after="100" w:afterAutospacing="1"/>
        <w:ind w:firstLine="480"/>
        <w:rPr>
          <w:szCs w:val="22"/>
        </w:rPr>
      </w:pPr>
      <w:r w:rsidRPr="00FE50F3">
        <w:rPr>
          <w:szCs w:val="22"/>
        </w:rPr>
        <w:t>(3) Is equipped with low-NO</w:t>
      </w:r>
      <w:r w:rsidRPr="00FE50F3">
        <w:rPr>
          <w:szCs w:val="22"/>
          <w:vertAlign w:val="subscript"/>
        </w:rPr>
        <w:t>X</w:t>
      </w:r>
      <w:r w:rsidRPr="00FE50F3">
        <w:rPr>
          <w:szCs w:val="22"/>
        </w:rPr>
        <w:t xml:space="preserve"> burners prior to the time of commencement of operations following reactivation; and </w:t>
      </w:r>
    </w:p>
    <w:p w:rsidR="00FE50F3" w:rsidRPr="00FE50F3" w:rsidRDefault="00FE50F3" w:rsidP="00FE50F3">
      <w:pPr>
        <w:spacing w:before="100" w:beforeAutospacing="1" w:after="100" w:afterAutospacing="1"/>
        <w:ind w:firstLine="480"/>
        <w:rPr>
          <w:szCs w:val="22"/>
        </w:rPr>
      </w:pPr>
      <w:r w:rsidRPr="00FE50F3">
        <w:rPr>
          <w:szCs w:val="22"/>
        </w:rPr>
        <w:t xml:space="preserve">(4) Is otherwise in compliance with the requirements of the Clean Air Act. </w:t>
      </w:r>
    </w:p>
    <w:p w:rsidR="00FE50F3" w:rsidRPr="00FE50F3" w:rsidRDefault="00FE50F3" w:rsidP="00FE50F3">
      <w:pPr>
        <w:spacing w:before="100" w:beforeAutospacing="1" w:after="100" w:afterAutospacing="1"/>
        <w:ind w:firstLine="480"/>
        <w:rPr>
          <w:szCs w:val="22"/>
        </w:rPr>
      </w:pPr>
      <w:r w:rsidRPr="00FE50F3">
        <w:rPr>
          <w:i/>
          <w:iCs/>
          <w:szCs w:val="22"/>
        </w:rPr>
        <w:t>Reference method</w:t>
      </w:r>
      <w:r w:rsidRPr="00FE50F3">
        <w:rPr>
          <w:szCs w:val="22"/>
        </w:rPr>
        <w:t xml:space="preserve"> means any method of sampling and analyzing for an air pollutant as specified in the applicable subpart.</w:t>
      </w:r>
    </w:p>
    <w:p w:rsidR="00FE50F3" w:rsidRPr="00FE50F3" w:rsidRDefault="00FE50F3" w:rsidP="00FE50F3">
      <w:pPr>
        <w:spacing w:before="100" w:beforeAutospacing="1" w:after="100" w:afterAutospacing="1"/>
        <w:ind w:firstLine="480"/>
        <w:rPr>
          <w:szCs w:val="22"/>
        </w:rPr>
      </w:pPr>
      <w:r w:rsidRPr="00FE50F3">
        <w:rPr>
          <w:i/>
          <w:iCs/>
          <w:szCs w:val="22"/>
        </w:rPr>
        <w:t>Repowering</w:t>
      </w:r>
      <w:r w:rsidRPr="00FE50F3">
        <w:rPr>
          <w:szCs w:val="22"/>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FE50F3" w:rsidRPr="00FE50F3" w:rsidRDefault="00FE50F3" w:rsidP="00FE50F3">
      <w:pPr>
        <w:spacing w:before="100" w:beforeAutospacing="1" w:after="100" w:afterAutospacing="1"/>
        <w:ind w:firstLine="480"/>
        <w:rPr>
          <w:szCs w:val="22"/>
        </w:rPr>
      </w:pPr>
      <w:r w:rsidRPr="00FE50F3">
        <w:rPr>
          <w:i/>
          <w:iCs/>
          <w:szCs w:val="22"/>
        </w:rPr>
        <w:t>Run</w:t>
      </w:r>
      <w:r w:rsidRPr="00FE50F3">
        <w:rPr>
          <w:szCs w:val="22"/>
        </w:rPr>
        <w:t xml:space="preserve"> means the net period of time during which an emission sample is collected. Unless otherwise specified, a run may be either intermittent or continuous within the limits of good engineering practice. </w:t>
      </w:r>
    </w:p>
    <w:p w:rsidR="00FE50F3" w:rsidRPr="00FE50F3" w:rsidRDefault="00FE50F3" w:rsidP="00FE50F3">
      <w:pPr>
        <w:spacing w:before="100" w:beforeAutospacing="1" w:after="100" w:afterAutospacing="1"/>
        <w:ind w:firstLine="480"/>
        <w:rPr>
          <w:szCs w:val="22"/>
        </w:rPr>
      </w:pPr>
      <w:r w:rsidRPr="00FE50F3">
        <w:rPr>
          <w:i/>
          <w:iCs/>
          <w:szCs w:val="22"/>
        </w:rPr>
        <w:t>Shutdown</w:t>
      </w:r>
      <w:r w:rsidRPr="00FE50F3">
        <w:rPr>
          <w:szCs w:val="22"/>
        </w:rPr>
        <w:t xml:space="preserve"> means the cessation of operation of an affected facility for any purpose. </w:t>
      </w:r>
    </w:p>
    <w:p w:rsidR="00FE50F3" w:rsidRPr="00FE50F3" w:rsidRDefault="00FE50F3" w:rsidP="00FE50F3">
      <w:pPr>
        <w:spacing w:before="100" w:beforeAutospacing="1" w:after="100" w:afterAutospacing="1"/>
        <w:ind w:firstLine="480"/>
        <w:rPr>
          <w:szCs w:val="22"/>
        </w:rPr>
      </w:pPr>
      <w:r w:rsidRPr="00FE50F3">
        <w:rPr>
          <w:i/>
          <w:iCs/>
          <w:szCs w:val="22"/>
        </w:rPr>
        <w:t>Six-minute period</w:t>
      </w:r>
      <w:r w:rsidRPr="00FE50F3">
        <w:rPr>
          <w:szCs w:val="22"/>
        </w:rPr>
        <w:t xml:space="preserve"> means any one of the 10 equal parts of a one-hour period. </w:t>
      </w:r>
    </w:p>
    <w:p w:rsidR="00FE50F3" w:rsidRPr="00FE50F3" w:rsidRDefault="00FE50F3" w:rsidP="00FE50F3">
      <w:pPr>
        <w:spacing w:before="100" w:beforeAutospacing="1" w:after="100" w:afterAutospacing="1"/>
        <w:ind w:firstLine="480"/>
        <w:rPr>
          <w:szCs w:val="22"/>
        </w:rPr>
      </w:pPr>
      <w:r w:rsidRPr="00FE50F3">
        <w:rPr>
          <w:i/>
          <w:iCs/>
          <w:szCs w:val="22"/>
        </w:rPr>
        <w:t>Standard</w:t>
      </w:r>
      <w:r w:rsidRPr="00FE50F3">
        <w:rPr>
          <w:szCs w:val="22"/>
        </w:rPr>
        <w:t xml:space="preserve"> means a standard of performance proposed or promulgated under this part. </w:t>
      </w:r>
    </w:p>
    <w:p w:rsidR="00FE50F3" w:rsidRPr="00FE50F3" w:rsidRDefault="00FE50F3" w:rsidP="00FE50F3">
      <w:pPr>
        <w:spacing w:before="100" w:beforeAutospacing="1" w:after="100" w:afterAutospacing="1"/>
        <w:ind w:firstLine="480"/>
        <w:rPr>
          <w:szCs w:val="22"/>
        </w:rPr>
      </w:pPr>
      <w:r w:rsidRPr="00FE50F3">
        <w:rPr>
          <w:i/>
          <w:iCs/>
          <w:szCs w:val="22"/>
        </w:rPr>
        <w:lastRenderedPageBreak/>
        <w:t>Standard conditions</w:t>
      </w:r>
      <w:r w:rsidRPr="00FE50F3">
        <w:rPr>
          <w:szCs w:val="22"/>
        </w:rPr>
        <w:t xml:space="preserve"> means a temperature of 293 K (68F) and a pressure of 101.3 kilopascals (29.92 in Hg). </w:t>
      </w:r>
    </w:p>
    <w:p w:rsidR="00FE50F3" w:rsidRPr="00FE50F3" w:rsidRDefault="00FE50F3" w:rsidP="00FE50F3">
      <w:pPr>
        <w:spacing w:before="100" w:beforeAutospacing="1" w:after="100" w:afterAutospacing="1"/>
        <w:ind w:firstLine="480"/>
        <w:rPr>
          <w:szCs w:val="22"/>
        </w:rPr>
      </w:pPr>
      <w:r w:rsidRPr="00FE50F3">
        <w:rPr>
          <w:i/>
          <w:iCs/>
          <w:szCs w:val="22"/>
        </w:rPr>
        <w:t>Startup</w:t>
      </w:r>
      <w:r w:rsidRPr="00FE50F3">
        <w:rPr>
          <w:szCs w:val="22"/>
        </w:rPr>
        <w:t xml:space="preserve"> means the setting in operation of an affected facility for any purpose.</w:t>
      </w:r>
    </w:p>
    <w:p w:rsidR="00FE50F3" w:rsidRPr="00FE50F3" w:rsidRDefault="00FE50F3" w:rsidP="00FE50F3">
      <w:pPr>
        <w:spacing w:before="100" w:beforeAutospacing="1" w:after="100" w:afterAutospacing="1"/>
        <w:ind w:firstLine="480"/>
        <w:rPr>
          <w:szCs w:val="22"/>
        </w:rPr>
      </w:pPr>
      <w:r w:rsidRPr="00FE50F3">
        <w:rPr>
          <w:i/>
          <w:iCs/>
          <w:szCs w:val="22"/>
        </w:rPr>
        <w:t>State</w:t>
      </w:r>
      <w:r w:rsidRPr="00FE50F3">
        <w:rPr>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FE50F3" w:rsidRPr="00FE50F3" w:rsidRDefault="00FE50F3" w:rsidP="00FE50F3">
      <w:pPr>
        <w:spacing w:before="100" w:beforeAutospacing="1" w:after="100" w:afterAutospacing="1"/>
        <w:ind w:firstLine="480"/>
        <w:rPr>
          <w:szCs w:val="22"/>
        </w:rPr>
      </w:pPr>
      <w:r w:rsidRPr="00FE50F3">
        <w:rPr>
          <w:i/>
          <w:iCs/>
          <w:szCs w:val="22"/>
        </w:rPr>
        <w:t>Stationary source</w:t>
      </w:r>
      <w:r w:rsidRPr="00FE50F3">
        <w:rPr>
          <w:szCs w:val="22"/>
        </w:rPr>
        <w:t xml:space="preserve"> means any building, structure, facility, or installation which emits or may emit any air pollutant. </w:t>
      </w:r>
    </w:p>
    <w:p w:rsidR="00FE50F3" w:rsidRPr="00FE50F3" w:rsidRDefault="00FE50F3" w:rsidP="00FE50F3">
      <w:pPr>
        <w:spacing w:before="100" w:beforeAutospacing="1" w:after="100" w:afterAutospacing="1"/>
        <w:ind w:firstLine="480"/>
        <w:rPr>
          <w:szCs w:val="22"/>
        </w:rPr>
      </w:pPr>
      <w:r w:rsidRPr="00FE50F3">
        <w:rPr>
          <w:i/>
          <w:iCs/>
          <w:szCs w:val="22"/>
        </w:rPr>
        <w:t>Title V permit</w:t>
      </w:r>
      <w:r w:rsidRPr="00FE50F3">
        <w:rPr>
          <w:szCs w:val="22"/>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FE50F3" w:rsidRPr="00FE50F3" w:rsidRDefault="00FE50F3" w:rsidP="00FE50F3">
      <w:pPr>
        <w:spacing w:before="100" w:beforeAutospacing="1" w:after="100" w:afterAutospacing="1"/>
        <w:ind w:firstLine="480"/>
        <w:rPr>
          <w:szCs w:val="22"/>
        </w:rPr>
      </w:pPr>
      <w:r w:rsidRPr="00FE50F3">
        <w:rPr>
          <w:i/>
          <w:iCs/>
          <w:szCs w:val="22"/>
        </w:rPr>
        <w:t>Volatile Organic Compound</w:t>
      </w:r>
      <w:r w:rsidRPr="00FE50F3">
        <w:rPr>
          <w:szCs w:val="22"/>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FE50F3" w:rsidRPr="00FE50F3" w:rsidRDefault="00FE50F3" w:rsidP="00FE50F3">
      <w:pPr>
        <w:spacing w:before="200" w:after="100" w:afterAutospacing="1"/>
        <w:rPr>
          <w:szCs w:val="22"/>
        </w:rPr>
      </w:pPr>
      <w:r w:rsidRPr="00FE50F3">
        <w:rPr>
          <w:szCs w:val="22"/>
        </w:rPr>
        <w:t xml:space="preserve">[44 FR 55173, Sept. 25, 1979, as amended at 45 FR 5617, Jan. 23, 1980; 45 FR 85415, Dec. 24, 1980; 54 FR 6662, Feb. 14, 1989; 55 FR 51382, Dec. 13, 1990; 57 FR 32338, July 21, 1992; 59 FR 12427, Mar. 16, 1994; 72 FR 27442, May 16, 2007] </w:t>
      </w:r>
    </w:p>
    <w:p w:rsidR="00FE50F3" w:rsidRPr="00FE50F3" w:rsidRDefault="00FE50F3" w:rsidP="00FE50F3">
      <w:pPr>
        <w:spacing w:before="200" w:after="100"/>
        <w:outlineLvl w:val="1"/>
        <w:rPr>
          <w:b/>
          <w:bCs/>
          <w:szCs w:val="22"/>
        </w:rPr>
      </w:pPr>
      <w:bookmarkStart w:id="53" w:name="se40.7.60_13"/>
      <w:bookmarkEnd w:id="53"/>
      <w:r w:rsidRPr="00FE50F3">
        <w:rPr>
          <w:b/>
          <w:bCs/>
          <w:szCs w:val="22"/>
        </w:rPr>
        <w:t>§60.3   Units and abbreviations.</w:t>
      </w:r>
    </w:p>
    <w:p w:rsidR="00FE50F3" w:rsidRPr="00FE50F3" w:rsidRDefault="00FE50F3" w:rsidP="00FE50F3">
      <w:pPr>
        <w:spacing w:before="100" w:beforeAutospacing="1" w:after="100" w:afterAutospacing="1"/>
        <w:ind w:firstLine="480"/>
        <w:rPr>
          <w:szCs w:val="22"/>
        </w:rPr>
      </w:pPr>
      <w:r w:rsidRPr="00FE50F3">
        <w:rPr>
          <w:szCs w:val="22"/>
        </w:rPr>
        <w:t>Used in this part are abbreviations and symbols of units of measure. These are defined as follows:</w:t>
      </w:r>
    </w:p>
    <w:p w:rsidR="00FE50F3" w:rsidRPr="00FE50F3" w:rsidRDefault="00FE50F3" w:rsidP="00FE50F3">
      <w:pPr>
        <w:spacing w:before="100" w:beforeAutospacing="1" w:after="100" w:afterAutospacing="1"/>
        <w:ind w:firstLine="480"/>
        <w:rPr>
          <w:szCs w:val="22"/>
        </w:rPr>
      </w:pPr>
      <w:r w:rsidRPr="00FE50F3">
        <w:rPr>
          <w:szCs w:val="22"/>
        </w:rPr>
        <w:t>(a) System International (SI) units of measure:</w:t>
      </w:r>
    </w:p>
    <w:p w:rsidR="00FE50F3" w:rsidRPr="00FE50F3" w:rsidRDefault="00FE50F3" w:rsidP="00FE50F3">
      <w:pPr>
        <w:spacing w:before="200" w:after="100"/>
        <w:ind w:left="480" w:hanging="480"/>
        <w:rPr>
          <w:szCs w:val="22"/>
        </w:rPr>
      </w:pPr>
      <w:r w:rsidRPr="00FE50F3">
        <w:rPr>
          <w:szCs w:val="22"/>
        </w:rPr>
        <w:t>A—ampere</w:t>
      </w:r>
    </w:p>
    <w:p w:rsidR="00FE50F3" w:rsidRPr="00FE50F3" w:rsidRDefault="00FE50F3" w:rsidP="00FE50F3">
      <w:pPr>
        <w:spacing w:before="200" w:after="100"/>
        <w:ind w:left="480" w:hanging="480"/>
        <w:rPr>
          <w:szCs w:val="22"/>
        </w:rPr>
      </w:pPr>
      <w:r w:rsidRPr="00FE50F3">
        <w:rPr>
          <w:szCs w:val="22"/>
        </w:rPr>
        <w:t>g—gram</w:t>
      </w:r>
    </w:p>
    <w:p w:rsidR="00FE50F3" w:rsidRPr="00FE50F3" w:rsidRDefault="00FE50F3" w:rsidP="00FE50F3">
      <w:pPr>
        <w:spacing w:before="200" w:after="100"/>
        <w:ind w:left="480" w:hanging="480"/>
        <w:rPr>
          <w:szCs w:val="22"/>
        </w:rPr>
      </w:pPr>
      <w:r w:rsidRPr="00FE50F3">
        <w:rPr>
          <w:szCs w:val="22"/>
        </w:rPr>
        <w:t>Hz—hertz</w:t>
      </w:r>
    </w:p>
    <w:p w:rsidR="00FE50F3" w:rsidRPr="00FE50F3" w:rsidRDefault="00FE50F3" w:rsidP="00FE50F3">
      <w:pPr>
        <w:spacing w:before="200" w:after="100"/>
        <w:ind w:left="480" w:hanging="480"/>
        <w:rPr>
          <w:szCs w:val="22"/>
        </w:rPr>
      </w:pPr>
      <w:r w:rsidRPr="00FE50F3">
        <w:rPr>
          <w:szCs w:val="22"/>
        </w:rPr>
        <w:t>J—joule</w:t>
      </w:r>
    </w:p>
    <w:p w:rsidR="00FE50F3" w:rsidRPr="00FE50F3" w:rsidRDefault="00FE50F3" w:rsidP="00FE50F3">
      <w:pPr>
        <w:spacing w:before="200" w:after="100"/>
        <w:ind w:left="480" w:hanging="480"/>
        <w:rPr>
          <w:szCs w:val="22"/>
        </w:rPr>
      </w:pPr>
      <w:r w:rsidRPr="00FE50F3">
        <w:rPr>
          <w:szCs w:val="22"/>
        </w:rPr>
        <w:t>K—degree Kelvin</w:t>
      </w:r>
    </w:p>
    <w:p w:rsidR="00FE50F3" w:rsidRPr="00FE50F3" w:rsidRDefault="00FE50F3" w:rsidP="00FE50F3">
      <w:pPr>
        <w:spacing w:before="200" w:after="100"/>
        <w:ind w:left="480" w:hanging="480"/>
        <w:rPr>
          <w:szCs w:val="22"/>
        </w:rPr>
      </w:pPr>
      <w:r w:rsidRPr="00FE50F3">
        <w:rPr>
          <w:szCs w:val="22"/>
        </w:rPr>
        <w:t>kg—kilogram</w:t>
      </w:r>
    </w:p>
    <w:p w:rsidR="00FE50F3" w:rsidRPr="00FE50F3" w:rsidRDefault="00FE50F3" w:rsidP="00FE50F3">
      <w:pPr>
        <w:spacing w:before="200" w:after="100"/>
        <w:ind w:left="480" w:hanging="480"/>
        <w:rPr>
          <w:szCs w:val="22"/>
        </w:rPr>
      </w:pPr>
      <w:r w:rsidRPr="00FE50F3">
        <w:rPr>
          <w:szCs w:val="22"/>
        </w:rPr>
        <w:t>m—meter</w:t>
      </w:r>
    </w:p>
    <w:p w:rsidR="00FE50F3" w:rsidRPr="00FE50F3" w:rsidRDefault="00FE50F3" w:rsidP="00FE50F3">
      <w:pPr>
        <w:spacing w:before="200" w:after="100"/>
        <w:ind w:left="480" w:hanging="480"/>
        <w:rPr>
          <w:szCs w:val="22"/>
        </w:rPr>
      </w:pPr>
      <w:r w:rsidRPr="00FE50F3">
        <w:rPr>
          <w:szCs w:val="22"/>
        </w:rPr>
        <w:t>m</w:t>
      </w:r>
      <w:r w:rsidRPr="00FE50F3">
        <w:rPr>
          <w:szCs w:val="22"/>
          <w:vertAlign w:val="superscript"/>
        </w:rPr>
        <w:t>3</w:t>
      </w:r>
      <w:r w:rsidRPr="00FE50F3">
        <w:rPr>
          <w:szCs w:val="22"/>
        </w:rPr>
        <w:t>—cubic meter</w:t>
      </w:r>
    </w:p>
    <w:p w:rsidR="00FE50F3" w:rsidRPr="00FE50F3" w:rsidRDefault="00FE50F3" w:rsidP="00FE50F3">
      <w:pPr>
        <w:spacing w:before="200" w:after="100"/>
        <w:ind w:left="480" w:hanging="480"/>
        <w:rPr>
          <w:szCs w:val="22"/>
        </w:rPr>
      </w:pPr>
      <w:r w:rsidRPr="00FE50F3">
        <w:rPr>
          <w:szCs w:val="22"/>
        </w:rPr>
        <w:t>mg—milligram—10</w:t>
      </w:r>
      <w:r w:rsidRPr="00FE50F3">
        <w:rPr>
          <w:szCs w:val="22"/>
          <w:vertAlign w:val="superscript"/>
        </w:rPr>
        <w:t>−3</w:t>
      </w:r>
      <w:r w:rsidRPr="00FE50F3">
        <w:rPr>
          <w:szCs w:val="22"/>
        </w:rPr>
        <w:t xml:space="preserve"> gram</w:t>
      </w:r>
    </w:p>
    <w:p w:rsidR="00FE50F3" w:rsidRPr="00FE50F3" w:rsidRDefault="00FE50F3" w:rsidP="00FE50F3">
      <w:pPr>
        <w:spacing w:before="200" w:after="100"/>
        <w:ind w:left="480" w:hanging="480"/>
        <w:rPr>
          <w:szCs w:val="22"/>
        </w:rPr>
      </w:pPr>
      <w:r w:rsidRPr="00FE50F3">
        <w:rPr>
          <w:szCs w:val="22"/>
        </w:rPr>
        <w:t>mm—millimeter—10</w:t>
      </w:r>
      <w:r w:rsidRPr="00FE50F3">
        <w:rPr>
          <w:szCs w:val="22"/>
          <w:vertAlign w:val="superscript"/>
        </w:rPr>
        <w:t>−3</w:t>
      </w:r>
      <w:r w:rsidRPr="00FE50F3">
        <w:rPr>
          <w:szCs w:val="22"/>
        </w:rPr>
        <w:t xml:space="preserve"> meter</w:t>
      </w:r>
    </w:p>
    <w:p w:rsidR="00FE50F3" w:rsidRPr="00FE50F3" w:rsidRDefault="00FE50F3" w:rsidP="00FE50F3">
      <w:pPr>
        <w:spacing w:before="200" w:after="100"/>
        <w:ind w:left="480" w:hanging="480"/>
        <w:rPr>
          <w:szCs w:val="22"/>
        </w:rPr>
      </w:pPr>
      <w:r w:rsidRPr="00FE50F3">
        <w:rPr>
          <w:szCs w:val="22"/>
        </w:rPr>
        <w:t>Mg—megagram—10</w:t>
      </w:r>
      <w:r w:rsidRPr="00FE50F3">
        <w:rPr>
          <w:szCs w:val="22"/>
          <w:vertAlign w:val="superscript"/>
        </w:rPr>
        <w:t>6</w:t>
      </w:r>
      <w:r w:rsidRPr="00FE50F3">
        <w:rPr>
          <w:szCs w:val="22"/>
        </w:rPr>
        <w:t xml:space="preserve"> gram</w:t>
      </w:r>
    </w:p>
    <w:p w:rsidR="00FE50F3" w:rsidRPr="00FE50F3" w:rsidRDefault="00FE50F3" w:rsidP="00FE50F3">
      <w:pPr>
        <w:spacing w:before="200" w:after="100"/>
        <w:ind w:left="480" w:hanging="480"/>
        <w:rPr>
          <w:szCs w:val="22"/>
        </w:rPr>
      </w:pPr>
      <w:r w:rsidRPr="00FE50F3">
        <w:rPr>
          <w:szCs w:val="22"/>
        </w:rPr>
        <w:lastRenderedPageBreak/>
        <w:t>mol—mole</w:t>
      </w:r>
    </w:p>
    <w:p w:rsidR="00FE50F3" w:rsidRPr="00FE50F3" w:rsidRDefault="00FE50F3" w:rsidP="00FE50F3">
      <w:pPr>
        <w:spacing w:before="200" w:after="100"/>
        <w:ind w:left="480" w:hanging="480"/>
        <w:rPr>
          <w:szCs w:val="22"/>
        </w:rPr>
      </w:pPr>
      <w:r w:rsidRPr="00FE50F3">
        <w:rPr>
          <w:szCs w:val="22"/>
        </w:rPr>
        <w:t>N—newton</w:t>
      </w:r>
    </w:p>
    <w:p w:rsidR="00FE50F3" w:rsidRPr="00FE50F3" w:rsidRDefault="00FE50F3" w:rsidP="00FE50F3">
      <w:pPr>
        <w:spacing w:before="200" w:after="100"/>
        <w:ind w:left="480" w:hanging="480"/>
        <w:rPr>
          <w:szCs w:val="22"/>
        </w:rPr>
      </w:pPr>
      <w:r w:rsidRPr="00FE50F3">
        <w:rPr>
          <w:szCs w:val="22"/>
        </w:rPr>
        <w:t>ng—nanogram—10</w:t>
      </w:r>
      <w:r w:rsidRPr="00FE50F3">
        <w:rPr>
          <w:szCs w:val="22"/>
          <w:vertAlign w:val="superscript"/>
        </w:rPr>
        <w:t>−9</w:t>
      </w:r>
      <w:r w:rsidRPr="00FE50F3">
        <w:rPr>
          <w:szCs w:val="22"/>
        </w:rPr>
        <w:t xml:space="preserve"> gram</w:t>
      </w:r>
    </w:p>
    <w:p w:rsidR="00FE50F3" w:rsidRPr="00FE50F3" w:rsidRDefault="00FE50F3" w:rsidP="00FE50F3">
      <w:pPr>
        <w:spacing w:before="200" w:after="100"/>
        <w:ind w:left="480" w:hanging="480"/>
        <w:rPr>
          <w:szCs w:val="22"/>
        </w:rPr>
      </w:pPr>
      <w:r w:rsidRPr="00FE50F3">
        <w:rPr>
          <w:szCs w:val="22"/>
        </w:rPr>
        <w:t>nm—nanometer—10</w:t>
      </w:r>
      <w:r w:rsidRPr="00FE50F3">
        <w:rPr>
          <w:szCs w:val="22"/>
          <w:vertAlign w:val="superscript"/>
        </w:rPr>
        <w:t>−9</w:t>
      </w:r>
      <w:r w:rsidRPr="00FE50F3">
        <w:rPr>
          <w:szCs w:val="22"/>
        </w:rPr>
        <w:t xml:space="preserve"> meter</w:t>
      </w:r>
    </w:p>
    <w:p w:rsidR="00FE50F3" w:rsidRPr="00FE50F3" w:rsidRDefault="00FE50F3" w:rsidP="00FE50F3">
      <w:pPr>
        <w:spacing w:before="200" w:after="100"/>
        <w:ind w:left="480" w:hanging="480"/>
        <w:rPr>
          <w:szCs w:val="22"/>
        </w:rPr>
      </w:pPr>
      <w:r w:rsidRPr="00FE50F3">
        <w:rPr>
          <w:szCs w:val="22"/>
        </w:rPr>
        <w:t>Pa—pascal</w:t>
      </w:r>
    </w:p>
    <w:p w:rsidR="00FE50F3" w:rsidRPr="00FE50F3" w:rsidRDefault="00FE50F3" w:rsidP="00FE50F3">
      <w:pPr>
        <w:spacing w:before="200" w:after="100"/>
        <w:ind w:left="480" w:hanging="480"/>
        <w:rPr>
          <w:szCs w:val="22"/>
        </w:rPr>
      </w:pPr>
      <w:r w:rsidRPr="00FE50F3">
        <w:rPr>
          <w:szCs w:val="22"/>
        </w:rPr>
        <w:t>s—second</w:t>
      </w:r>
    </w:p>
    <w:p w:rsidR="00FE50F3" w:rsidRPr="00FE50F3" w:rsidRDefault="00FE50F3" w:rsidP="00FE50F3">
      <w:pPr>
        <w:spacing w:before="200" w:after="100"/>
        <w:ind w:left="480" w:hanging="480"/>
        <w:rPr>
          <w:szCs w:val="22"/>
        </w:rPr>
      </w:pPr>
      <w:r w:rsidRPr="00FE50F3">
        <w:rPr>
          <w:szCs w:val="22"/>
        </w:rPr>
        <w:t>V—volt</w:t>
      </w:r>
    </w:p>
    <w:p w:rsidR="00FE50F3" w:rsidRPr="00FE50F3" w:rsidRDefault="00FE50F3" w:rsidP="00FE50F3">
      <w:pPr>
        <w:spacing w:before="200" w:after="100"/>
        <w:ind w:left="480" w:hanging="480"/>
        <w:rPr>
          <w:szCs w:val="22"/>
        </w:rPr>
      </w:pPr>
      <w:r w:rsidRPr="00FE50F3">
        <w:rPr>
          <w:szCs w:val="22"/>
        </w:rPr>
        <w:t xml:space="preserve">W—watt </w:t>
      </w:r>
    </w:p>
    <w:p w:rsidR="00FE50F3" w:rsidRPr="00FE50F3" w:rsidRDefault="00FE50F3" w:rsidP="00FE50F3">
      <w:pPr>
        <w:spacing w:before="200" w:after="100"/>
        <w:ind w:left="480" w:hanging="480"/>
        <w:rPr>
          <w:szCs w:val="22"/>
        </w:rPr>
      </w:pPr>
      <w:r w:rsidRPr="00FE50F3">
        <w:rPr>
          <w:szCs w:val="22"/>
        </w:rPr>
        <w:t xml:space="preserve">Ω—ohm </w:t>
      </w:r>
    </w:p>
    <w:p w:rsidR="00FE50F3" w:rsidRPr="00FE50F3" w:rsidRDefault="00FE50F3" w:rsidP="00FE50F3">
      <w:pPr>
        <w:spacing w:before="200"/>
        <w:ind w:left="480" w:hanging="480"/>
        <w:rPr>
          <w:szCs w:val="22"/>
        </w:rPr>
      </w:pPr>
      <w:r w:rsidRPr="00FE50F3">
        <w:rPr>
          <w:szCs w:val="22"/>
        </w:rPr>
        <w:t>µg—microgram—10</w:t>
      </w:r>
      <w:r w:rsidRPr="00FE50F3">
        <w:rPr>
          <w:szCs w:val="22"/>
          <w:vertAlign w:val="superscript"/>
        </w:rPr>
        <w:t>−6</w:t>
      </w:r>
      <w:r w:rsidRPr="00FE50F3">
        <w:rPr>
          <w:szCs w:val="22"/>
        </w:rPr>
        <w:t xml:space="preserve"> gram</w:t>
      </w:r>
    </w:p>
    <w:p w:rsidR="00FE50F3" w:rsidRPr="00FE50F3" w:rsidRDefault="00FE50F3" w:rsidP="00FE50F3">
      <w:pPr>
        <w:spacing w:before="100" w:beforeAutospacing="1" w:after="100" w:afterAutospacing="1"/>
        <w:ind w:firstLine="480"/>
        <w:rPr>
          <w:szCs w:val="22"/>
        </w:rPr>
      </w:pPr>
      <w:r w:rsidRPr="00FE50F3">
        <w:rPr>
          <w:szCs w:val="22"/>
        </w:rPr>
        <w:t>(b) Other units of measure:</w:t>
      </w:r>
    </w:p>
    <w:p w:rsidR="00FE50F3" w:rsidRPr="00FE50F3" w:rsidRDefault="00FE50F3" w:rsidP="00FE50F3">
      <w:pPr>
        <w:spacing w:before="200" w:after="100"/>
        <w:ind w:left="480" w:hanging="480"/>
        <w:rPr>
          <w:szCs w:val="22"/>
        </w:rPr>
      </w:pPr>
      <w:r w:rsidRPr="00FE50F3">
        <w:rPr>
          <w:szCs w:val="22"/>
        </w:rPr>
        <w:t>Btu—British thermal unit</w:t>
      </w:r>
    </w:p>
    <w:p w:rsidR="00FE50F3" w:rsidRPr="00FE50F3" w:rsidRDefault="00FE50F3" w:rsidP="00FE50F3">
      <w:pPr>
        <w:spacing w:before="200" w:after="100"/>
        <w:ind w:left="480" w:hanging="480"/>
        <w:rPr>
          <w:szCs w:val="22"/>
        </w:rPr>
      </w:pPr>
      <w:r w:rsidRPr="00FE50F3">
        <w:rPr>
          <w:szCs w:val="22"/>
        </w:rPr>
        <w:t xml:space="preserve">°C—degree Celsius (centigrade) </w:t>
      </w:r>
    </w:p>
    <w:p w:rsidR="00FE50F3" w:rsidRPr="00FE50F3" w:rsidRDefault="00FE50F3" w:rsidP="00FE50F3">
      <w:pPr>
        <w:spacing w:before="200" w:after="100"/>
        <w:ind w:left="480" w:hanging="480"/>
        <w:rPr>
          <w:szCs w:val="22"/>
        </w:rPr>
      </w:pPr>
      <w:r w:rsidRPr="00FE50F3">
        <w:rPr>
          <w:szCs w:val="22"/>
        </w:rPr>
        <w:t xml:space="preserve">cal—calorie </w:t>
      </w:r>
    </w:p>
    <w:p w:rsidR="00FE50F3" w:rsidRPr="00FE50F3" w:rsidRDefault="00FE50F3" w:rsidP="00FE50F3">
      <w:pPr>
        <w:spacing w:before="200" w:after="100"/>
        <w:ind w:left="480" w:hanging="480"/>
        <w:rPr>
          <w:szCs w:val="22"/>
        </w:rPr>
      </w:pPr>
      <w:r w:rsidRPr="00FE50F3">
        <w:rPr>
          <w:szCs w:val="22"/>
        </w:rPr>
        <w:t>cfm—cubic feet per minute</w:t>
      </w:r>
    </w:p>
    <w:p w:rsidR="00FE50F3" w:rsidRPr="00FE50F3" w:rsidRDefault="00FE50F3" w:rsidP="00FE50F3">
      <w:pPr>
        <w:spacing w:before="200" w:after="100"/>
        <w:ind w:left="480" w:hanging="480"/>
        <w:rPr>
          <w:szCs w:val="22"/>
        </w:rPr>
      </w:pPr>
      <w:r w:rsidRPr="00FE50F3">
        <w:rPr>
          <w:szCs w:val="22"/>
        </w:rPr>
        <w:t>cu ft—cubic feet</w:t>
      </w:r>
    </w:p>
    <w:p w:rsidR="00FE50F3" w:rsidRPr="00FE50F3" w:rsidRDefault="00FE50F3" w:rsidP="00FE50F3">
      <w:pPr>
        <w:spacing w:before="200" w:after="100"/>
        <w:ind w:left="480" w:hanging="480"/>
        <w:rPr>
          <w:szCs w:val="22"/>
        </w:rPr>
      </w:pPr>
      <w:r w:rsidRPr="00FE50F3">
        <w:rPr>
          <w:szCs w:val="22"/>
        </w:rPr>
        <w:t>dcf—dry cubic feet</w:t>
      </w:r>
    </w:p>
    <w:p w:rsidR="00FE50F3" w:rsidRPr="00FE50F3" w:rsidRDefault="00FE50F3" w:rsidP="00FE50F3">
      <w:pPr>
        <w:spacing w:before="200" w:after="100"/>
        <w:ind w:left="480" w:hanging="480"/>
        <w:rPr>
          <w:szCs w:val="22"/>
        </w:rPr>
      </w:pPr>
      <w:r w:rsidRPr="00FE50F3">
        <w:rPr>
          <w:szCs w:val="22"/>
        </w:rPr>
        <w:t>dcm—dry cubic meter</w:t>
      </w:r>
    </w:p>
    <w:p w:rsidR="00FE50F3" w:rsidRPr="00FE50F3" w:rsidRDefault="00FE50F3" w:rsidP="00FE50F3">
      <w:pPr>
        <w:spacing w:before="200" w:after="100"/>
        <w:ind w:left="480" w:hanging="480"/>
        <w:rPr>
          <w:szCs w:val="22"/>
        </w:rPr>
      </w:pPr>
      <w:r w:rsidRPr="00FE50F3">
        <w:rPr>
          <w:szCs w:val="22"/>
        </w:rPr>
        <w:t>dscf—dry cubic feet at standard conditions</w:t>
      </w:r>
    </w:p>
    <w:p w:rsidR="00FE50F3" w:rsidRPr="00FE50F3" w:rsidRDefault="00FE50F3" w:rsidP="00FE50F3">
      <w:pPr>
        <w:spacing w:before="200" w:after="100"/>
        <w:ind w:left="480" w:hanging="480"/>
        <w:rPr>
          <w:szCs w:val="22"/>
        </w:rPr>
      </w:pPr>
      <w:r w:rsidRPr="00FE50F3">
        <w:rPr>
          <w:szCs w:val="22"/>
        </w:rPr>
        <w:t>dscm—dry cubic meter at standard conditions</w:t>
      </w:r>
    </w:p>
    <w:p w:rsidR="00FE50F3" w:rsidRPr="00FE50F3" w:rsidRDefault="00FE50F3" w:rsidP="00FE50F3">
      <w:pPr>
        <w:spacing w:before="200" w:after="100"/>
        <w:ind w:left="480" w:hanging="480"/>
        <w:rPr>
          <w:szCs w:val="22"/>
        </w:rPr>
      </w:pPr>
      <w:r w:rsidRPr="00FE50F3">
        <w:rPr>
          <w:szCs w:val="22"/>
        </w:rPr>
        <w:t>eq—equivalent</w:t>
      </w:r>
    </w:p>
    <w:p w:rsidR="00FE50F3" w:rsidRPr="00FE50F3" w:rsidRDefault="00FE50F3" w:rsidP="00FE50F3">
      <w:pPr>
        <w:spacing w:before="200" w:after="100"/>
        <w:ind w:left="480" w:hanging="480"/>
        <w:rPr>
          <w:szCs w:val="22"/>
        </w:rPr>
      </w:pPr>
      <w:r w:rsidRPr="00FE50F3">
        <w:rPr>
          <w:szCs w:val="22"/>
        </w:rPr>
        <w:t>°F—degree Fahrenheit</w:t>
      </w:r>
    </w:p>
    <w:p w:rsidR="00FE50F3" w:rsidRPr="00FE50F3" w:rsidRDefault="00FE50F3" w:rsidP="00FE50F3">
      <w:pPr>
        <w:spacing w:before="200" w:after="100"/>
        <w:ind w:left="480" w:hanging="480"/>
        <w:rPr>
          <w:szCs w:val="22"/>
        </w:rPr>
      </w:pPr>
      <w:r w:rsidRPr="00FE50F3">
        <w:rPr>
          <w:szCs w:val="22"/>
        </w:rPr>
        <w:t>ft—feet</w:t>
      </w:r>
    </w:p>
    <w:p w:rsidR="00FE50F3" w:rsidRPr="00FE50F3" w:rsidRDefault="00FE50F3" w:rsidP="00FE50F3">
      <w:pPr>
        <w:spacing w:before="200" w:after="100"/>
        <w:ind w:left="480" w:hanging="480"/>
        <w:rPr>
          <w:szCs w:val="22"/>
        </w:rPr>
      </w:pPr>
      <w:r w:rsidRPr="00FE50F3">
        <w:rPr>
          <w:szCs w:val="22"/>
        </w:rPr>
        <w:t>gal—gallon</w:t>
      </w:r>
    </w:p>
    <w:p w:rsidR="00FE50F3" w:rsidRPr="00FE50F3" w:rsidRDefault="00FE50F3" w:rsidP="00FE50F3">
      <w:pPr>
        <w:spacing w:before="200" w:after="100"/>
        <w:ind w:left="480" w:hanging="480"/>
        <w:rPr>
          <w:szCs w:val="22"/>
        </w:rPr>
      </w:pPr>
      <w:r w:rsidRPr="00FE50F3">
        <w:rPr>
          <w:szCs w:val="22"/>
        </w:rPr>
        <w:t>gr—grain</w:t>
      </w:r>
    </w:p>
    <w:p w:rsidR="00FE50F3" w:rsidRPr="00FE50F3" w:rsidRDefault="00FE50F3" w:rsidP="00FE50F3">
      <w:pPr>
        <w:spacing w:before="200" w:after="100"/>
        <w:ind w:left="480" w:hanging="480"/>
        <w:rPr>
          <w:szCs w:val="22"/>
        </w:rPr>
      </w:pPr>
      <w:r w:rsidRPr="00FE50F3">
        <w:rPr>
          <w:szCs w:val="22"/>
        </w:rPr>
        <w:t>g-eq—gram equivalent</w:t>
      </w:r>
    </w:p>
    <w:p w:rsidR="00FE50F3" w:rsidRPr="00FE50F3" w:rsidRDefault="00FE50F3" w:rsidP="00FE50F3">
      <w:pPr>
        <w:spacing w:before="200" w:after="100"/>
        <w:ind w:left="480" w:hanging="480"/>
        <w:rPr>
          <w:szCs w:val="22"/>
        </w:rPr>
      </w:pPr>
      <w:r w:rsidRPr="00FE50F3">
        <w:rPr>
          <w:szCs w:val="22"/>
        </w:rPr>
        <w:t>hr—hour</w:t>
      </w:r>
    </w:p>
    <w:p w:rsidR="00FE50F3" w:rsidRPr="00FE50F3" w:rsidRDefault="00FE50F3" w:rsidP="00FE50F3">
      <w:pPr>
        <w:spacing w:before="200" w:after="100"/>
        <w:ind w:left="480" w:hanging="480"/>
        <w:rPr>
          <w:szCs w:val="22"/>
        </w:rPr>
      </w:pPr>
      <w:r w:rsidRPr="00FE50F3">
        <w:rPr>
          <w:szCs w:val="22"/>
        </w:rPr>
        <w:t>in—inch</w:t>
      </w:r>
    </w:p>
    <w:p w:rsidR="00FE50F3" w:rsidRPr="00FE50F3" w:rsidRDefault="00FE50F3" w:rsidP="00FE50F3">
      <w:pPr>
        <w:spacing w:before="200" w:after="100"/>
        <w:ind w:left="480" w:hanging="480"/>
        <w:rPr>
          <w:szCs w:val="22"/>
        </w:rPr>
      </w:pPr>
      <w:r w:rsidRPr="00FE50F3">
        <w:rPr>
          <w:szCs w:val="22"/>
        </w:rPr>
        <w:lastRenderedPageBreak/>
        <w:t>k—1,000</w:t>
      </w:r>
    </w:p>
    <w:p w:rsidR="00FE50F3" w:rsidRPr="00FE50F3" w:rsidRDefault="00FE50F3" w:rsidP="00FE50F3">
      <w:pPr>
        <w:spacing w:before="200" w:after="100"/>
        <w:ind w:left="480" w:hanging="480"/>
        <w:rPr>
          <w:szCs w:val="22"/>
        </w:rPr>
      </w:pPr>
      <w:r w:rsidRPr="00FE50F3">
        <w:rPr>
          <w:szCs w:val="22"/>
        </w:rPr>
        <w:t>l—liter</w:t>
      </w:r>
    </w:p>
    <w:p w:rsidR="00FE50F3" w:rsidRPr="00FE50F3" w:rsidRDefault="00FE50F3" w:rsidP="00FE50F3">
      <w:pPr>
        <w:spacing w:before="200" w:after="100"/>
        <w:ind w:left="480" w:hanging="480"/>
        <w:rPr>
          <w:szCs w:val="22"/>
        </w:rPr>
      </w:pPr>
      <w:r w:rsidRPr="00FE50F3">
        <w:rPr>
          <w:szCs w:val="22"/>
        </w:rPr>
        <w:t>lpm—liter per minute</w:t>
      </w:r>
    </w:p>
    <w:p w:rsidR="00FE50F3" w:rsidRPr="00FE50F3" w:rsidRDefault="00FE50F3" w:rsidP="00FE50F3">
      <w:pPr>
        <w:spacing w:before="200" w:after="100"/>
        <w:ind w:left="480" w:hanging="480"/>
        <w:rPr>
          <w:szCs w:val="22"/>
        </w:rPr>
      </w:pPr>
      <w:r w:rsidRPr="00FE50F3">
        <w:rPr>
          <w:szCs w:val="22"/>
        </w:rPr>
        <w:t>lb—pound</w:t>
      </w:r>
    </w:p>
    <w:p w:rsidR="00FE50F3" w:rsidRPr="00FE50F3" w:rsidRDefault="00FE50F3" w:rsidP="00FE50F3">
      <w:pPr>
        <w:spacing w:before="200" w:after="100"/>
        <w:ind w:left="480" w:hanging="480"/>
        <w:rPr>
          <w:szCs w:val="22"/>
        </w:rPr>
      </w:pPr>
      <w:r w:rsidRPr="00FE50F3">
        <w:rPr>
          <w:szCs w:val="22"/>
        </w:rPr>
        <w:t>meq—milliequivalent</w:t>
      </w:r>
    </w:p>
    <w:p w:rsidR="00FE50F3" w:rsidRPr="00FE50F3" w:rsidRDefault="00FE50F3" w:rsidP="00FE50F3">
      <w:pPr>
        <w:spacing w:before="200" w:after="100"/>
        <w:ind w:left="480" w:hanging="480"/>
        <w:rPr>
          <w:szCs w:val="22"/>
        </w:rPr>
      </w:pPr>
      <w:r w:rsidRPr="00FE50F3">
        <w:rPr>
          <w:szCs w:val="22"/>
        </w:rPr>
        <w:t>min—minute</w:t>
      </w:r>
    </w:p>
    <w:p w:rsidR="00FE50F3" w:rsidRPr="00FE50F3" w:rsidRDefault="00FE50F3" w:rsidP="00FE50F3">
      <w:pPr>
        <w:spacing w:before="200" w:after="100"/>
        <w:ind w:left="480" w:hanging="480"/>
        <w:rPr>
          <w:szCs w:val="22"/>
        </w:rPr>
      </w:pPr>
      <w:r w:rsidRPr="00FE50F3">
        <w:rPr>
          <w:szCs w:val="22"/>
        </w:rPr>
        <w:t>ml—milliliter</w:t>
      </w:r>
    </w:p>
    <w:p w:rsidR="00FE50F3" w:rsidRPr="00FE50F3" w:rsidRDefault="00FE50F3" w:rsidP="00FE50F3">
      <w:pPr>
        <w:spacing w:before="200" w:after="100"/>
        <w:ind w:left="480" w:hanging="480"/>
        <w:rPr>
          <w:szCs w:val="22"/>
        </w:rPr>
      </w:pPr>
      <w:r w:rsidRPr="00FE50F3">
        <w:rPr>
          <w:szCs w:val="22"/>
        </w:rPr>
        <w:t>mol. wt.—molecular weight</w:t>
      </w:r>
    </w:p>
    <w:p w:rsidR="00FE50F3" w:rsidRPr="00FE50F3" w:rsidRDefault="00FE50F3" w:rsidP="00FE50F3">
      <w:pPr>
        <w:spacing w:before="200" w:after="100"/>
        <w:ind w:left="480" w:hanging="480"/>
        <w:rPr>
          <w:szCs w:val="22"/>
        </w:rPr>
      </w:pPr>
      <w:r w:rsidRPr="00FE50F3">
        <w:rPr>
          <w:szCs w:val="22"/>
        </w:rPr>
        <w:t>ppb—parts per billion</w:t>
      </w:r>
    </w:p>
    <w:p w:rsidR="00FE50F3" w:rsidRPr="00FE50F3" w:rsidRDefault="00FE50F3" w:rsidP="00FE50F3">
      <w:pPr>
        <w:spacing w:before="200" w:after="100"/>
        <w:ind w:left="480" w:hanging="480"/>
        <w:rPr>
          <w:szCs w:val="22"/>
        </w:rPr>
      </w:pPr>
      <w:r w:rsidRPr="00FE50F3">
        <w:rPr>
          <w:szCs w:val="22"/>
        </w:rPr>
        <w:t>ppm—parts per million</w:t>
      </w:r>
    </w:p>
    <w:p w:rsidR="00FE50F3" w:rsidRPr="00FE50F3" w:rsidRDefault="00FE50F3" w:rsidP="00FE50F3">
      <w:pPr>
        <w:spacing w:before="200" w:after="100"/>
        <w:ind w:left="480" w:hanging="480"/>
        <w:rPr>
          <w:szCs w:val="22"/>
        </w:rPr>
      </w:pPr>
      <w:r w:rsidRPr="00FE50F3">
        <w:rPr>
          <w:szCs w:val="22"/>
        </w:rPr>
        <w:t>psia—pounds per square inch absolute</w:t>
      </w:r>
    </w:p>
    <w:p w:rsidR="00FE50F3" w:rsidRPr="00FE50F3" w:rsidRDefault="00FE50F3" w:rsidP="00FE50F3">
      <w:pPr>
        <w:spacing w:before="200" w:after="100"/>
        <w:ind w:left="480" w:hanging="480"/>
        <w:rPr>
          <w:szCs w:val="22"/>
        </w:rPr>
      </w:pPr>
      <w:r w:rsidRPr="00FE50F3">
        <w:rPr>
          <w:szCs w:val="22"/>
        </w:rPr>
        <w:t>psig—pounds per square inch gage</w:t>
      </w:r>
    </w:p>
    <w:p w:rsidR="00FE50F3" w:rsidRPr="00FE50F3" w:rsidRDefault="00FE50F3" w:rsidP="00FE50F3">
      <w:pPr>
        <w:spacing w:before="200" w:after="100"/>
        <w:ind w:left="480" w:hanging="480"/>
        <w:rPr>
          <w:szCs w:val="22"/>
        </w:rPr>
      </w:pPr>
      <w:r w:rsidRPr="00FE50F3">
        <w:rPr>
          <w:szCs w:val="22"/>
        </w:rPr>
        <w:t>°R—degree Rankine</w:t>
      </w:r>
    </w:p>
    <w:p w:rsidR="00FE50F3" w:rsidRPr="00FE50F3" w:rsidRDefault="00FE50F3" w:rsidP="00FE50F3">
      <w:pPr>
        <w:spacing w:before="200" w:after="100"/>
        <w:ind w:left="480" w:hanging="480"/>
        <w:rPr>
          <w:szCs w:val="22"/>
        </w:rPr>
      </w:pPr>
      <w:r w:rsidRPr="00FE50F3">
        <w:rPr>
          <w:szCs w:val="22"/>
        </w:rPr>
        <w:t>scf—cubic feet at standard conditions</w:t>
      </w:r>
    </w:p>
    <w:p w:rsidR="00FE50F3" w:rsidRPr="00FE50F3" w:rsidRDefault="00FE50F3" w:rsidP="00FE50F3">
      <w:pPr>
        <w:spacing w:before="200" w:after="100"/>
        <w:ind w:left="480" w:hanging="480"/>
        <w:rPr>
          <w:szCs w:val="22"/>
        </w:rPr>
      </w:pPr>
      <w:r w:rsidRPr="00FE50F3">
        <w:rPr>
          <w:szCs w:val="22"/>
        </w:rPr>
        <w:t>scfh—cubic feet per hour at standard conditions</w:t>
      </w:r>
    </w:p>
    <w:p w:rsidR="00FE50F3" w:rsidRPr="00FE50F3" w:rsidRDefault="00FE50F3" w:rsidP="00FE50F3">
      <w:pPr>
        <w:spacing w:before="200" w:after="100"/>
        <w:ind w:left="480" w:hanging="480"/>
        <w:rPr>
          <w:szCs w:val="22"/>
        </w:rPr>
      </w:pPr>
      <w:r w:rsidRPr="00FE50F3">
        <w:rPr>
          <w:szCs w:val="22"/>
        </w:rPr>
        <w:t>scm—cubic meter at standard conditions</w:t>
      </w:r>
    </w:p>
    <w:p w:rsidR="00FE50F3" w:rsidRPr="00FE50F3" w:rsidRDefault="00FE50F3" w:rsidP="00FE50F3">
      <w:pPr>
        <w:spacing w:before="200" w:after="100"/>
        <w:ind w:left="480" w:hanging="480"/>
        <w:rPr>
          <w:szCs w:val="22"/>
        </w:rPr>
      </w:pPr>
      <w:r w:rsidRPr="00FE50F3">
        <w:rPr>
          <w:szCs w:val="22"/>
        </w:rPr>
        <w:t>sec—second</w:t>
      </w:r>
    </w:p>
    <w:p w:rsidR="00FE50F3" w:rsidRPr="00FE50F3" w:rsidRDefault="00FE50F3" w:rsidP="00FE50F3">
      <w:pPr>
        <w:spacing w:before="200" w:after="100"/>
        <w:ind w:left="480" w:hanging="480"/>
        <w:rPr>
          <w:szCs w:val="22"/>
        </w:rPr>
      </w:pPr>
      <w:r w:rsidRPr="00FE50F3">
        <w:rPr>
          <w:szCs w:val="22"/>
        </w:rPr>
        <w:t>sq ft—square feet</w:t>
      </w:r>
    </w:p>
    <w:p w:rsidR="00FE50F3" w:rsidRPr="00FE50F3" w:rsidRDefault="00FE50F3" w:rsidP="00FE50F3">
      <w:pPr>
        <w:spacing w:before="200"/>
        <w:ind w:left="480" w:hanging="480"/>
        <w:rPr>
          <w:szCs w:val="22"/>
        </w:rPr>
      </w:pPr>
      <w:r w:rsidRPr="00FE50F3">
        <w:rPr>
          <w:szCs w:val="22"/>
        </w:rPr>
        <w:t>std—at standard conditions</w:t>
      </w:r>
    </w:p>
    <w:p w:rsidR="00FE50F3" w:rsidRPr="00FE50F3" w:rsidRDefault="00FE50F3" w:rsidP="00FE50F3">
      <w:pPr>
        <w:spacing w:before="100" w:beforeAutospacing="1" w:after="100" w:afterAutospacing="1"/>
        <w:ind w:firstLine="480"/>
        <w:rPr>
          <w:szCs w:val="22"/>
        </w:rPr>
      </w:pPr>
      <w:r w:rsidRPr="00FE50F3">
        <w:rPr>
          <w:szCs w:val="22"/>
        </w:rPr>
        <w:t>(c) Chemical nomenclature:</w:t>
      </w:r>
    </w:p>
    <w:p w:rsidR="00FE50F3" w:rsidRPr="00FE50F3" w:rsidRDefault="00FE50F3" w:rsidP="00FE50F3">
      <w:pPr>
        <w:spacing w:before="200" w:after="100"/>
        <w:ind w:left="480" w:hanging="480"/>
        <w:rPr>
          <w:szCs w:val="22"/>
        </w:rPr>
      </w:pPr>
      <w:r w:rsidRPr="00FE50F3">
        <w:rPr>
          <w:szCs w:val="22"/>
        </w:rPr>
        <w:t>CdS—cadmium sulfide</w:t>
      </w:r>
    </w:p>
    <w:p w:rsidR="00FE50F3" w:rsidRPr="00FE50F3" w:rsidRDefault="00FE50F3" w:rsidP="00FE50F3">
      <w:pPr>
        <w:spacing w:before="200" w:after="100"/>
        <w:ind w:left="480" w:hanging="480"/>
        <w:rPr>
          <w:szCs w:val="22"/>
        </w:rPr>
      </w:pPr>
      <w:r w:rsidRPr="00FE50F3">
        <w:rPr>
          <w:szCs w:val="22"/>
        </w:rPr>
        <w:t>CO—carbon monoxide</w:t>
      </w:r>
    </w:p>
    <w:p w:rsidR="00FE50F3" w:rsidRPr="00FE50F3" w:rsidRDefault="00FE50F3" w:rsidP="00FE50F3">
      <w:pPr>
        <w:spacing w:before="200" w:after="100"/>
        <w:ind w:left="480" w:hanging="480"/>
        <w:rPr>
          <w:szCs w:val="22"/>
        </w:rPr>
      </w:pPr>
      <w:r w:rsidRPr="00FE50F3">
        <w:rPr>
          <w:szCs w:val="22"/>
        </w:rPr>
        <w:t>CO</w:t>
      </w:r>
      <w:r w:rsidRPr="00FE50F3">
        <w:rPr>
          <w:szCs w:val="22"/>
          <w:vertAlign w:val="subscript"/>
        </w:rPr>
        <w:t>2</w:t>
      </w:r>
      <w:r w:rsidRPr="00FE50F3">
        <w:rPr>
          <w:szCs w:val="22"/>
        </w:rPr>
        <w:t>—carbon dioxide</w:t>
      </w:r>
    </w:p>
    <w:p w:rsidR="00FE50F3" w:rsidRPr="00FE50F3" w:rsidRDefault="00FE50F3" w:rsidP="00FE50F3">
      <w:pPr>
        <w:spacing w:before="200" w:after="100"/>
        <w:ind w:left="480" w:hanging="480"/>
        <w:rPr>
          <w:szCs w:val="22"/>
        </w:rPr>
      </w:pPr>
      <w:r w:rsidRPr="00FE50F3">
        <w:rPr>
          <w:szCs w:val="22"/>
        </w:rPr>
        <w:t>HCl—hydrochloric acid</w:t>
      </w:r>
    </w:p>
    <w:p w:rsidR="00FE50F3" w:rsidRPr="00FE50F3" w:rsidRDefault="00FE50F3" w:rsidP="00FE50F3">
      <w:pPr>
        <w:spacing w:before="200" w:after="100"/>
        <w:ind w:left="480" w:hanging="480"/>
        <w:rPr>
          <w:szCs w:val="22"/>
        </w:rPr>
      </w:pPr>
      <w:r w:rsidRPr="00FE50F3">
        <w:rPr>
          <w:szCs w:val="22"/>
        </w:rPr>
        <w:t>Hg—mercury</w:t>
      </w:r>
    </w:p>
    <w:p w:rsidR="00FE50F3" w:rsidRPr="00FE50F3" w:rsidRDefault="00FE50F3" w:rsidP="00FE50F3">
      <w:pPr>
        <w:spacing w:before="200" w:after="100"/>
        <w:ind w:left="480" w:hanging="480"/>
        <w:rPr>
          <w:szCs w:val="22"/>
        </w:rPr>
      </w:pPr>
      <w:r w:rsidRPr="00FE50F3">
        <w:rPr>
          <w:szCs w:val="22"/>
        </w:rPr>
        <w:t>H</w:t>
      </w:r>
      <w:r w:rsidRPr="00FE50F3">
        <w:rPr>
          <w:szCs w:val="22"/>
          <w:vertAlign w:val="subscript"/>
        </w:rPr>
        <w:t>2</w:t>
      </w:r>
      <w:r w:rsidRPr="00FE50F3">
        <w:rPr>
          <w:szCs w:val="22"/>
        </w:rPr>
        <w:t>O—water</w:t>
      </w:r>
    </w:p>
    <w:p w:rsidR="00FE50F3" w:rsidRPr="00FE50F3" w:rsidRDefault="00FE50F3" w:rsidP="00FE50F3">
      <w:pPr>
        <w:spacing w:before="200" w:after="100"/>
        <w:ind w:left="480" w:hanging="480"/>
        <w:rPr>
          <w:szCs w:val="22"/>
        </w:rPr>
      </w:pPr>
      <w:r w:rsidRPr="00FE50F3">
        <w:rPr>
          <w:szCs w:val="22"/>
        </w:rPr>
        <w:t>H</w:t>
      </w:r>
      <w:r w:rsidRPr="00FE50F3">
        <w:rPr>
          <w:szCs w:val="22"/>
          <w:vertAlign w:val="subscript"/>
        </w:rPr>
        <w:t>2</w:t>
      </w:r>
      <w:r w:rsidRPr="00FE50F3">
        <w:rPr>
          <w:szCs w:val="22"/>
        </w:rPr>
        <w:t>S—hydrogen sulfide</w:t>
      </w:r>
    </w:p>
    <w:p w:rsidR="00FE50F3" w:rsidRPr="00FE50F3" w:rsidRDefault="00FE50F3" w:rsidP="00FE50F3">
      <w:pPr>
        <w:spacing w:before="200" w:after="100"/>
        <w:ind w:left="480" w:hanging="480"/>
        <w:rPr>
          <w:szCs w:val="22"/>
        </w:rPr>
      </w:pPr>
      <w:r w:rsidRPr="00FE50F3">
        <w:rPr>
          <w:szCs w:val="22"/>
        </w:rPr>
        <w:t>H</w:t>
      </w:r>
      <w:r w:rsidRPr="00FE50F3">
        <w:rPr>
          <w:szCs w:val="22"/>
          <w:vertAlign w:val="subscript"/>
        </w:rPr>
        <w:t>2</w:t>
      </w:r>
      <w:r w:rsidRPr="00FE50F3">
        <w:rPr>
          <w:szCs w:val="22"/>
        </w:rPr>
        <w:t>SO</w:t>
      </w:r>
      <w:r w:rsidRPr="00FE50F3">
        <w:rPr>
          <w:szCs w:val="22"/>
          <w:vertAlign w:val="subscript"/>
        </w:rPr>
        <w:t>4</w:t>
      </w:r>
      <w:r w:rsidRPr="00FE50F3">
        <w:rPr>
          <w:szCs w:val="22"/>
        </w:rPr>
        <w:t>—sulfuric acid</w:t>
      </w:r>
    </w:p>
    <w:p w:rsidR="00FE50F3" w:rsidRPr="00FE50F3" w:rsidRDefault="00FE50F3" w:rsidP="00FE50F3">
      <w:pPr>
        <w:spacing w:before="200" w:after="100"/>
        <w:ind w:left="480" w:hanging="480"/>
        <w:rPr>
          <w:szCs w:val="22"/>
        </w:rPr>
      </w:pPr>
      <w:r w:rsidRPr="00FE50F3">
        <w:rPr>
          <w:szCs w:val="22"/>
        </w:rPr>
        <w:lastRenderedPageBreak/>
        <w:t>N</w:t>
      </w:r>
      <w:r w:rsidRPr="00FE50F3">
        <w:rPr>
          <w:szCs w:val="22"/>
          <w:vertAlign w:val="subscript"/>
        </w:rPr>
        <w:t>2</w:t>
      </w:r>
      <w:r w:rsidRPr="00FE50F3">
        <w:rPr>
          <w:szCs w:val="22"/>
        </w:rPr>
        <w:t>—nitrogen</w:t>
      </w:r>
    </w:p>
    <w:p w:rsidR="00FE50F3" w:rsidRPr="00FE50F3" w:rsidRDefault="00FE50F3" w:rsidP="00FE50F3">
      <w:pPr>
        <w:spacing w:before="200" w:after="100"/>
        <w:ind w:left="480" w:hanging="480"/>
        <w:rPr>
          <w:szCs w:val="22"/>
        </w:rPr>
      </w:pPr>
      <w:r w:rsidRPr="00FE50F3">
        <w:rPr>
          <w:szCs w:val="22"/>
        </w:rPr>
        <w:t>NO—nitric oxide</w:t>
      </w:r>
    </w:p>
    <w:p w:rsidR="00FE50F3" w:rsidRPr="00FE50F3" w:rsidRDefault="00FE50F3" w:rsidP="00FE50F3">
      <w:pPr>
        <w:spacing w:before="200" w:after="100"/>
        <w:ind w:left="480" w:hanging="480"/>
        <w:rPr>
          <w:szCs w:val="22"/>
        </w:rPr>
      </w:pPr>
      <w:r w:rsidRPr="00FE50F3">
        <w:rPr>
          <w:szCs w:val="22"/>
        </w:rPr>
        <w:t>NO</w:t>
      </w:r>
      <w:r w:rsidRPr="00FE50F3">
        <w:rPr>
          <w:szCs w:val="22"/>
          <w:vertAlign w:val="subscript"/>
        </w:rPr>
        <w:t>2</w:t>
      </w:r>
      <w:r w:rsidRPr="00FE50F3">
        <w:rPr>
          <w:szCs w:val="22"/>
        </w:rPr>
        <w:t>—nitrogen dioxide</w:t>
      </w:r>
    </w:p>
    <w:p w:rsidR="00FE50F3" w:rsidRPr="00FE50F3" w:rsidRDefault="00FE50F3" w:rsidP="00FE50F3">
      <w:pPr>
        <w:spacing w:before="200" w:after="100"/>
        <w:ind w:left="480" w:hanging="480"/>
        <w:rPr>
          <w:szCs w:val="22"/>
        </w:rPr>
      </w:pPr>
      <w:r w:rsidRPr="00FE50F3">
        <w:rPr>
          <w:szCs w:val="22"/>
        </w:rPr>
        <w:t>NO</w:t>
      </w:r>
      <w:r w:rsidRPr="00FE50F3">
        <w:rPr>
          <w:szCs w:val="22"/>
          <w:vertAlign w:val="subscript"/>
        </w:rPr>
        <w:t>X</w:t>
      </w:r>
      <w:r w:rsidRPr="00FE50F3">
        <w:rPr>
          <w:szCs w:val="22"/>
        </w:rPr>
        <w:t>—nitrogen oxides</w:t>
      </w:r>
    </w:p>
    <w:p w:rsidR="00FE50F3" w:rsidRPr="00FE50F3" w:rsidRDefault="00FE50F3" w:rsidP="00FE50F3">
      <w:pPr>
        <w:spacing w:before="200" w:after="100"/>
        <w:ind w:left="480" w:hanging="480"/>
        <w:rPr>
          <w:szCs w:val="22"/>
        </w:rPr>
      </w:pPr>
      <w:r w:rsidRPr="00FE50F3">
        <w:rPr>
          <w:szCs w:val="22"/>
        </w:rPr>
        <w:t>O</w:t>
      </w:r>
      <w:r w:rsidRPr="00FE50F3">
        <w:rPr>
          <w:szCs w:val="22"/>
          <w:vertAlign w:val="subscript"/>
        </w:rPr>
        <w:t>2</w:t>
      </w:r>
      <w:r w:rsidRPr="00FE50F3">
        <w:rPr>
          <w:szCs w:val="22"/>
        </w:rPr>
        <w:t>—oxygen</w:t>
      </w:r>
    </w:p>
    <w:p w:rsidR="00FE50F3" w:rsidRPr="00FE50F3" w:rsidRDefault="00FE50F3" w:rsidP="00FE50F3">
      <w:pPr>
        <w:spacing w:before="200" w:after="100"/>
        <w:ind w:left="480" w:hanging="480"/>
        <w:rPr>
          <w:szCs w:val="22"/>
        </w:rPr>
      </w:pPr>
      <w:r w:rsidRPr="00FE50F3">
        <w:rPr>
          <w:szCs w:val="22"/>
        </w:rPr>
        <w:t>SO</w:t>
      </w:r>
      <w:r w:rsidRPr="00FE50F3">
        <w:rPr>
          <w:szCs w:val="22"/>
          <w:vertAlign w:val="subscript"/>
        </w:rPr>
        <w:t>2</w:t>
      </w:r>
      <w:r w:rsidRPr="00FE50F3">
        <w:rPr>
          <w:szCs w:val="22"/>
        </w:rPr>
        <w:t>—sulfur dioxide</w:t>
      </w:r>
    </w:p>
    <w:p w:rsidR="00FE50F3" w:rsidRPr="00FE50F3" w:rsidRDefault="00FE50F3" w:rsidP="00FE50F3">
      <w:pPr>
        <w:spacing w:before="200" w:after="100"/>
        <w:ind w:left="480" w:hanging="480"/>
        <w:rPr>
          <w:szCs w:val="22"/>
        </w:rPr>
      </w:pPr>
      <w:r w:rsidRPr="00FE50F3">
        <w:rPr>
          <w:szCs w:val="22"/>
        </w:rPr>
        <w:t>SO</w:t>
      </w:r>
      <w:r w:rsidRPr="00FE50F3">
        <w:rPr>
          <w:szCs w:val="22"/>
          <w:vertAlign w:val="subscript"/>
        </w:rPr>
        <w:t>3</w:t>
      </w:r>
      <w:r w:rsidRPr="00FE50F3">
        <w:rPr>
          <w:szCs w:val="22"/>
        </w:rPr>
        <w:t>—sulfur trioxide</w:t>
      </w:r>
    </w:p>
    <w:p w:rsidR="00FE50F3" w:rsidRPr="00FE50F3" w:rsidRDefault="00FE50F3" w:rsidP="00FE50F3">
      <w:pPr>
        <w:spacing w:before="200"/>
        <w:ind w:left="480" w:hanging="480"/>
        <w:rPr>
          <w:szCs w:val="22"/>
        </w:rPr>
      </w:pPr>
      <w:r w:rsidRPr="00FE50F3">
        <w:rPr>
          <w:szCs w:val="22"/>
        </w:rPr>
        <w:t>SO</w:t>
      </w:r>
      <w:r w:rsidRPr="00FE50F3">
        <w:rPr>
          <w:szCs w:val="22"/>
          <w:vertAlign w:val="subscript"/>
        </w:rPr>
        <w:t>X</w:t>
      </w:r>
      <w:r w:rsidRPr="00FE50F3">
        <w:rPr>
          <w:szCs w:val="22"/>
        </w:rPr>
        <w:t>—sulfur oxides</w:t>
      </w:r>
    </w:p>
    <w:p w:rsidR="00FE50F3" w:rsidRPr="00FE50F3" w:rsidRDefault="00FE50F3" w:rsidP="00FE50F3">
      <w:pPr>
        <w:spacing w:before="100" w:beforeAutospacing="1" w:after="100" w:afterAutospacing="1"/>
        <w:ind w:firstLine="480"/>
        <w:rPr>
          <w:szCs w:val="22"/>
        </w:rPr>
      </w:pPr>
      <w:r w:rsidRPr="00FE50F3">
        <w:rPr>
          <w:szCs w:val="22"/>
        </w:rPr>
        <w:t>(d) Miscellaneous:</w:t>
      </w:r>
    </w:p>
    <w:p w:rsidR="00FE50F3" w:rsidRPr="00FE50F3" w:rsidRDefault="00FE50F3" w:rsidP="00FE50F3">
      <w:pPr>
        <w:spacing w:before="200"/>
        <w:ind w:left="480" w:hanging="480"/>
        <w:rPr>
          <w:szCs w:val="22"/>
        </w:rPr>
      </w:pPr>
      <w:r w:rsidRPr="00FE50F3">
        <w:rPr>
          <w:szCs w:val="22"/>
        </w:rPr>
        <w:t>A.S.T.M.—American Society for Testing and Materials</w:t>
      </w:r>
    </w:p>
    <w:p w:rsidR="00FE50F3" w:rsidRPr="00FE50F3" w:rsidRDefault="00FE50F3" w:rsidP="00FE50F3">
      <w:pPr>
        <w:spacing w:before="200" w:after="100" w:afterAutospacing="1"/>
        <w:rPr>
          <w:szCs w:val="22"/>
        </w:rPr>
      </w:pPr>
      <w:r w:rsidRPr="00FE50F3">
        <w:rPr>
          <w:szCs w:val="22"/>
        </w:rPr>
        <w:t>[42 FR 37000, July 19, 1977; 42 FR 38178, July 27, 1977]</w:t>
      </w:r>
    </w:p>
    <w:p w:rsidR="00FE50F3" w:rsidRPr="00FE50F3" w:rsidRDefault="00FE50F3" w:rsidP="00FE50F3">
      <w:pPr>
        <w:spacing w:before="200" w:after="100"/>
        <w:outlineLvl w:val="1"/>
        <w:rPr>
          <w:b/>
          <w:bCs/>
          <w:szCs w:val="22"/>
        </w:rPr>
      </w:pPr>
      <w:bookmarkStart w:id="54" w:name="se40.7.60_14"/>
      <w:bookmarkEnd w:id="54"/>
      <w:r w:rsidRPr="00FE50F3">
        <w:rPr>
          <w:b/>
          <w:bCs/>
          <w:szCs w:val="22"/>
        </w:rPr>
        <w:t>§60.4   Address.</w:t>
      </w:r>
    </w:p>
    <w:p w:rsidR="00FE50F3" w:rsidRPr="00FE50F3" w:rsidRDefault="00FE50F3" w:rsidP="00FE50F3">
      <w:pPr>
        <w:spacing w:before="100" w:beforeAutospacing="1" w:after="100" w:afterAutospacing="1"/>
        <w:ind w:firstLine="480"/>
        <w:rPr>
          <w:szCs w:val="22"/>
        </w:rPr>
      </w:pPr>
      <w:r w:rsidRPr="00FE50F3">
        <w:rPr>
          <w:szCs w:val="22"/>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FE50F3" w:rsidRPr="00FE50F3" w:rsidRDefault="00FE50F3" w:rsidP="00FE50F3">
      <w:pPr>
        <w:spacing w:before="200" w:after="100"/>
        <w:ind w:left="480" w:hanging="480"/>
        <w:rPr>
          <w:szCs w:val="22"/>
        </w:rPr>
      </w:pPr>
      <w:r w:rsidRPr="00FE50F3">
        <w:rPr>
          <w:szCs w:val="22"/>
        </w:rPr>
        <w:t>Region I (Connecticut, Maine, Massachusetts, New Hampshire, Rhode Island, Vermont), Director, Office of Ecosystem Protection, U.S. Environmental Protection Agency, 5 Post Office Square—Suite 100, Boston, MA 02109-3912.</w:t>
      </w:r>
    </w:p>
    <w:p w:rsidR="00FE50F3" w:rsidRPr="00FE50F3" w:rsidRDefault="00FE50F3" w:rsidP="00FE50F3">
      <w:pPr>
        <w:spacing w:before="200" w:after="100"/>
        <w:ind w:left="480" w:hanging="480"/>
        <w:rPr>
          <w:szCs w:val="22"/>
        </w:rPr>
      </w:pPr>
      <w:r w:rsidRPr="00FE50F3">
        <w:rPr>
          <w:szCs w:val="22"/>
        </w:rPr>
        <w:t xml:space="preserve">Region II (New Jersey, New York, Puerto Rico, Virgin Islands), Director, Air and Waste Management Division, U.S. Environmental Protection Agency, Federal Office Building, 26 Federal Plaza (Foley Square), New York, NY 10278. </w:t>
      </w:r>
    </w:p>
    <w:p w:rsidR="00FE50F3" w:rsidRPr="00FE50F3" w:rsidRDefault="00FE50F3" w:rsidP="00FE50F3">
      <w:pPr>
        <w:spacing w:before="200" w:after="100"/>
        <w:ind w:left="480" w:hanging="480"/>
        <w:rPr>
          <w:szCs w:val="22"/>
        </w:rPr>
      </w:pPr>
      <w:r w:rsidRPr="00FE50F3">
        <w:rPr>
          <w:szCs w:val="22"/>
        </w:rPr>
        <w:t xml:space="preserve">Region III (Delaware, District of Columbia, Maryland, Pennsylvania, Virginia, West Virginia), Director, Air Protection Division, Mail Code 3AP00, 1650 Arch Street, Philadelphia, PA 19103-2029. </w:t>
      </w:r>
    </w:p>
    <w:p w:rsidR="00FE50F3" w:rsidRPr="00FE50F3" w:rsidRDefault="00FE50F3" w:rsidP="00FE50F3">
      <w:pPr>
        <w:spacing w:before="200" w:after="100"/>
        <w:ind w:left="480" w:hanging="480"/>
        <w:rPr>
          <w:szCs w:val="22"/>
        </w:rPr>
      </w:pPr>
      <w:r w:rsidRPr="00FE50F3">
        <w:rPr>
          <w:szCs w:val="22"/>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FE50F3" w:rsidRPr="00FE50F3" w:rsidRDefault="00FE50F3" w:rsidP="00FE50F3">
      <w:pPr>
        <w:spacing w:before="200" w:after="100"/>
        <w:ind w:left="480" w:hanging="480"/>
        <w:rPr>
          <w:szCs w:val="22"/>
        </w:rPr>
      </w:pPr>
      <w:r w:rsidRPr="00FE50F3">
        <w:rPr>
          <w:szCs w:val="22"/>
        </w:rPr>
        <w:t xml:space="preserve">Region V (Illinois, Indiana, Michigan, Minnesota, Ohio, Wisconsin), Director, Air and Radiation Division, U.S. Environmental Protection Agency, 77 West Jackson Boulevard, Chicago, IL 60604-3590. </w:t>
      </w:r>
    </w:p>
    <w:p w:rsidR="00FE50F3" w:rsidRPr="00FE50F3" w:rsidRDefault="00FE50F3" w:rsidP="00FE50F3">
      <w:pPr>
        <w:spacing w:before="200" w:after="100"/>
        <w:ind w:left="480" w:hanging="480"/>
        <w:rPr>
          <w:szCs w:val="22"/>
        </w:rPr>
      </w:pPr>
      <w:r w:rsidRPr="00FE50F3">
        <w:rPr>
          <w:szCs w:val="22"/>
        </w:rPr>
        <w:t>Region VI (Arkansas, Louisiana, New Mexico, Oklahoma, Texas); Director; Air, Pesticides, and Toxics Division; U.S. Environmental Protection Agency, 1445 Ross Avenue, Dallas, TX 75202.</w:t>
      </w:r>
    </w:p>
    <w:p w:rsidR="00FE50F3" w:rsidRPr="00FE50F3" w:rsidRDefault="00FE50F3" w:rsidP="00FE50F3">
      <w:pPr>
        <w:spacing w:before="200" w:after="100"/>
        <w:ind w:left="480" w:hanging="480"/>
        <w:rPr>
          <w:szCs w:val="22"/>
        </w:rPr>
      </w:pPr>
      <w:r w:rsidRPr="00FE50F3">
        <w:rPr>
          <w:szCs w:val="22"/>
        </w:rPr>
        <w:t>Region VII (Iowa, Kansas, Missouri, Nebraska), Director, Air and Waste Management Division, 11201 Renner Boulevard, Lenexa, Kansas 66219.</w:t>
      </w:r>
    </w:p>
    <w:p w:rsidR="00FE50F3" w:rsidRPr="00FE50F3" w:rsidRDefault="00FE50F3" w:rsidP="00FE50F3">
      <w:pPr>
        <w:spacing w:before="200" w:after="100"/>
        <w:ind w:left="480" w:hanging="480"/>
        <w:rPr>
          <w:szCs w:val="22"/>
        </w:rPr>
      </w:pPr>
      <w:r w:rsidRPr="00FE50F3">
        <w:rPr>
          <w:szCs w:val="22"/>
        </w:rPr>
        <w:lastRenderedPageBreak/>
        <w:t>Region VIII (Colorado, Montana, North Dakota, South Dakota, Utah, Wyoming) Director, Air and Toxics Technical Enforcement Program, Office of Enforcement, Compliance and Environmental Justice, Mail Code 8ENF-AT, 1595 Wynkoop Street, Denver, CO 80202-1129.</w:t>
      </w:r>
    </w:p>
    <w:p w:rsidR="00FE50F3" w:rsidRPr="00FE50F3" w:rsidRDefault="00FE50F3" w:rsidP="00FE50F3">
      <w:pPr>
        <w:spacing w:before="200" w:after="100"/>
        <w:ind w:left="480" w:hanging="480"/>
        <w:rPr>
          <w:szCs w:val="22"/>
        </w:rPr>
      </w:pPr>
      <w:r w:rsidRPr="00FE50F3">
        <w:rPr>
          <w:szCs w:val="22"/>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FE50F3" w:rsidRPr="00FE50F3" w:rsidRDefault="00FE50F3" w:rsidP="00FE50F3">
      <w:pPr>
        <w:spacing w:before="200"/>
        <w:ind w:left="480" w:hanging="480"/>
        <w:rPr>
          <w:szCs w:val="22"/>
        </w:rPr>
      </w:pPr>
      <w:r w:rsidRPr="00FE50F3">
        <w:rPr>
          <w:szCs w:val="22"/>
        </w:rPr>
        <w:t>Region X (Alaska, Oregon, Idaho, Washington), Director, Air and Waste Management Division, U.S. Environmental Protection Agency, 1200 Sixth Avenue, Seattle, WA 98101.</w:t>
      </w:r>
    </w:p>
    <w:p w:rsidR="00FE50F3" w:rsidRPr="00FE50F3" w:rsidRDefault="00FE50F3" w:rsidP="00FE50F3">
      <w:pPr>
        <w:spacing w:before="100" w:beforeAutospacing="1" w:after="100" w:afterAutospacing="1"/>
        <w:ind w:firstLine="480"/>
        <w:rPr>
          <w:szCs w:val="22"/>
        </w:rPr>
      </w:pPr>
      <w:r w:rsidRPr="00FE50F3">
        <w:rPr>
          <w:szCs w:val="22"/>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FE50F3" w:rsidRPr="00FE50F3" w:rsidRDefault="00FE50F3" w:rsidP="00FE50F3">
      <w:pPr>
        <w:spacing w:before="100" w:beforeAutospacing="1" w:after="100" w:afterAutospacing="1"/>
        <w:ind w:firstLine="480"/>
        <w:rPr>
          <w:szCs w:val="22"/>
        </w:rPr>
      </w:pPr>
      <w:r w:rsidRPr="00FE50F3">
        <w:rPr>
          <w:szCs w:val="22"/>
        </w:rPr>
        <w:t xml:space="preserve">(1) [Reserved] </w:t>
      </w:r>
    </w:p>
    <w:p w:rsidR="00FE50F3" w:rsidRPr="00FE50F3" w:rsidRDefault="00FE50F3" w:rsidP="00FE50F3">
      <w:pPr>
        <w:spacing w:before="100" w:beforeAutospacing="1" w:after="100" w:afterAutospacing="1"/>
        <w:ind w:firstLine="480"/>
        <w:rPr>
          <w:szCs w:val="22"/>
        </w:rPr>
      </w:pPr>
      <w:r w:rsidRPr="00FE50F3">
        <w:rPr>
          <w:szCs w:val="22"/>
        </w:rPr>
        <w:t xml:space="preserve">(2) State of Alabama: Alabama Department of Environmental Management, P.O. Box 301463, Montgomery, Alabama 36130-1463. </w:t>
      </w:r>
    </w:p>
    <w:p w:rsidR="00FE50F3" w:rsidRPr="00FE50F3" w:rsidRDefault="00FE50F3" w:rsidP="00FE50F3">
      <w:pPr>
        <w:spacing w:before="100" w:beforeAutospacing="1" w:after="100" w:afterAutospacing="1"/>
        <w:ind w:firstLine="480"/>
        <w:rPr>
          <w:szCs w:val="22"/>
        </w:rPr>
      </w:pPr>
      <w:r w:rsidRPr="00FE50F3">
        <w:rPr>
          <w:szCs w:val="22"/>
        </w:rPr>
        <w:t xml:space="preserve">(3) State of Alaska, Department of Environmental Conservation, Pouch O, Juneau, AK 99811. </w:t>
      </w:r>
    </w:p>
    <w:p w:rsidR="00FE50F3" w:rsidRPr="00FE50F3" w:rsidRDefault="00FE50F3" w:rsidP="00FE50F3">
      <w:pPr>
        <w:spacing w:before="100" w:beforeAutospacing="1" w:after="100" w:afterAutospacing="1"/>
        <w:ind w:firstLine="480"/>
        <w:rPr>
          <w:szCs w:val="22"/>
        </w:rPr>
      </w:pPr>
      <w:r w:rsidRPr="00FE50F3">
        <w:rPr>
          <w:szCs w:val="22"/>
        </w:rPr>
        <w:t>(4) Arizona:</w:t>
      </w:r>
    </w:p>
    <w:p w:rsidR="00FE50F3" w:rsidRPr="00FE50F3" w:rsidRDefault="00FE50F3" w:rsidP="00FE50F3">
      <w:pPr>
        <w:spacing w:before="200" w:after="100"/>
        <w:ind w:left="480" w:hanging="480"/>
        <w:rPr>
          <w:szCs w:val="22"/>
        </w:rPr>
      </w:pPr>
      <w:r w:rsidRPr="00FE50F3">
        <w:rPr>
          <w:szCs w:val="22"/>
        </w:rPr>
        <w:t>Arizona Department of Environmental Quality, 1110 West Washington Street, Phoenix, AZ 85007.</w:t>
      </w:r>
    </w:p>
    <w:p w:rsidR="00FE50F3" w:rsidRPr="00FE50F3" w:rsidRDefault="00FE50F3" w:rsidP="00FE50F3">
      <w:pPr>
        <w:spacing w:before="200" w:after="100"/>
        <w:ind w:left="480" w:hanging="480"/>
        <w:rPr>
          <w:szCs w:val="22"/>
        </w:rPr>
      </w:pPr>
      <w:r w:rsidRPr="00FE50F3">
        <w:rPr>
          <w:szCs w:val="22"/>
        </w:rPr>
        <w:t>Maricopa County Air Quality Department, 1001 North Central Avenue, Suite 900, Phoenix, AZ 85004.</w:t>
      </w:r>
    </w:p>
    <w:p w:rsidR="00FE50F3" w:rsidRPr="00FE50F3" w:rsidRDefault="00FE50F3" w:rsidP="00FE50F3">
      <w:pPr>
        <w:spacing w:before="200" w:after="100"/>
        <w:ind w:left="480" w:hanging="480"/>
        <w:rPr>
          <w:szCs w:val="22"/>
        </w:rPr>
      </w:pPr>
      <w:r w:rsidRPr="00FE50F3">
        <w:rPr>
          <w:szCs w:val="22"/>
        </w:rPr>
        <w:t>Pima County Department of Environmental Quality, 33 North Stone Avenue, Suite 700, Tucson, AZ 85701.</w:t>
      </w:r>
    </w:p>
    <w:p w:rsidR="00FE50F3" w:rsidRPr="00FE50F3" w:rsidRDefault="00FE50F3" w:rsidP="00FE50F3">
      <w:pPr>
        <w:spacing w:before="200"/>
        <w:ind w:left="480" w:hanging="480"/>
        <w:rPr>
          <w:szCs w:val="22"/>
        </w:rPr>
      </w:pPr>
      <w:r w:rsidRPr="00FE50F3">
        <w:rPr>
          <w:szCs w:val="22"/>
        </w:rPr>
        <w:t>Pinal County Air Quality Control District, 31 North Pinal Street, Building F, Florence, AZ 85132.</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(5) State of Arkansas: Chief, Division of Air Pollution Control, Arkansas Department of Pollution Control and Ecology, 8001 National Drive, P.O. Box 9583, Little Rock, AR 72209.</w:t>
      </w:r>
    </w:p>
    <w:p w:rsidR="00FE50F3" w:rsidRPr="00FE50F3" w:rsidRDefault="00FE50F3" w:rsidP="00FE50F3">
      <w:pPr>
        <w:spacing w:before="100" w:beforeAutospacing="1" w:after="100" w:afterAutospacing="1"/>
        <w:ind w:firstLine="480"/>
        <w:rPr>
          <w:szCs w:val="22"/>
        </w:rPr>
      </w:pPr>
      <w:r w:rsidRPr="00FE50F3">
        <w:rPr>
          <w:szCs w:val="22"/>
        </w:rPr>
        <w:t>(6) California:</w:t>
      </w:r>
    </w:p>
    <w:p w:rsidR="00FE50F3" w:rsidRPr="00FE50F3" w:rsidRDefault="00FE50F3" w:rsidP="00FE50F3">
      <w:pPr>
        <w:spacing w:before="200" w:after="100"/>
        <w:ind w:left="480" w:hanging="480"/>
        <w:rPr>
          <w:szCs w:val="22"/>
        </w:rPr>
      </w:pPr>
      <w:r w:rsidRPr="00FE50F3">
        <w:rPr>
          <w:szCs w:val="22"/>
        </w:rPr>
        <w:t>Amador County Air Pollution Control District, 12200-B Airport Road, Jackson, CA 95642.</w:t>
      </w:r>
    </w:p>
    <w:p w:rsidR="00FE50F3" w:rsidRPr="00FE50F3" w:rsidRDefault="00FE50F3" w:rsidP="00FE50F3">
      <w:pPr>
        <w:spacing w:before="200" w:after="100"/>
        <w:ind w:left="480" w:hanging="480"/>
        <w:rPr>
          <w:szCs w:val="22"/>
        </w:rPr>
      </w:pPr>
      <w:r w:rsidRPr="00FE50F3">
        <w:rPr>
          <w:szCs w:val="22"/>
        </w:rPr>
        <w:t>Antelope Valley Air Quality Management District, 43301 Division Street, Suite 206, Lancaster, CA 93535.</w:t>
      </w:r>
    </w:p>
    <w:p w:rsidR="00FE50F3" w:rsidRPr="00FE50F3" w:rsidRDefault="00FE50F3" w:rsidP="00FE50F3">
      <w:pPr>
        <w:spacing w:before="200" w:after="100"/>
        <w:ind w:left="480" w:hanging="480"/>
        <w:rPr>
          <w:szCs w:val="22"/>
        </w:rPr>
      </w:pPr>
      <w:r w:rsidRPr="00FE50F3">
        <w:rPr>
          <w:szCs w:val="22"/>
        </w:rPr>
        <w:t>Bay Area Air Quality Management District, 939 Ellis Street, San Francisco, CA 94109.</w:t>
      </w:r>
    </w:p>
    <w:p w:rsidR="00FE50F3" w:rsidRPr="00FE50F3" w:rsidRDefault="00FE50F3" w:rsidP="00FE50F3">
      <w:pPr>
        <w:spacing w:before="200" w:after="100"/>
        <w:ind w:left="480" w:hanging="480"/>
        <w:rPr>
          <w:szCs w:val="22"/>
        </w:rPr>
      </w:pPr>
      <w:r w:rsidRPr="00FE50F3">
        <w:rPr>
          <w:szCs w:val="22"/>
        </w:rPr>
        <w:lastRenderedPageBreak/>
        <w:t>Butte County Air Quality Management District, 2525 Dominic Drive, Suite J, Chico, CA 95928.</w:t>
      </w:r>
    </w:p>
    <w:p w:rsidR="00FE50F3" w:rsidRPr="00FE50F3" w:rsidRDefault="00FE50F3" w:rsidP="00FE50F3">
      <w:pPr>
        <w:spacing w:before="200" w:after="100"/>
        <w:ind w:left="480" w:hanging="480"/>
        <w:rPr>
          <w:szCs w:val="22"/>
        </w:rPr>
      </w:pPr>
      <w:r w:rsidRPr="00FE50F3">
        <w:rPr>
          <w:szCs w:val="22"/>
        </w:rPr>
        <w:t>Calaveras County Air Pollution Control District, 891 Mountain Ranch Road, San Andreas, CA 95249.</w:t>
      </w:r>
    </w:p>
    <w:p w:rsidR="00FE50F3" w:rsidRPr="00FE50F3" w:rsidRDefault="00FE50F3" w:rsidP="00FE50F3">
      <w:pPr>
        <w:spacing w:before="200" w:after="100"/>
        <w:ind w:left="480" w:hanging="480"/>
        <w:rPr>
          <w:szCs w:val="22"/>
        </w:rPr>
      </w:pPr>
      <w:r w:rsidRPr="00FE50F3">
        <w:rPr>
          <w:szCs w:val="22"/>
        </w:rPr>
        <w:t>Colusa County Air Pollution Control District, 100 Sunrise Blvd., Suite A-3, Colusa, CA 95932-3246.</w:t>
      </w:r>
    </w:p>
    <w:p w:rsidR="00FE50F3" w:rsidRPr="00FE50F3" w:rsidRDefault="00FE50F3" w:rsidP="00FE50F3">
      <w:pPr>
        <w:spacing w:before="200" w:after="100"/>
        <w:ind w:left="480" w:hanging="480"/>
        <w:rPr>
          <w:szCs w:val="22"/>
        </w:rPr>
      </w:pPr>
      <w:r w:rsidRPr="00FE50F3">
        <w:rPr>
          <w:szCs w:val="22"/>
        </w:rPr>
        <w:t>El Dorado County Air Quality Management District, 2850 Fairlane Court, Bldg. C, Placerville, CA 95667-4100.</w:t>
      </w:r>
    </w:p>
    <w:p w:rsidR="00FE50F3" w:rsidRPr="00FE50F3" w:rsidRDefault="00FE50F3" w:rsidP="00FE50F3">
      <w:pPr>
        <w:spacing w:before="200" w:after="100"/>
        <w:ind w:left="480" w:hanging="480"/>
        <w:rPr>
          <w:szCs w:val="22"/>
        </w:rPr>
      </w:pPr>
      <w:r w:rsidRPr="00FE50F3">
        <w:rPr>
          <w:szCs w:val="22"/>
        </w:rPr>
        <w:t>Eastern Kern Air Pollution Control District, 2700 “M” Street, Suite 302, Bakersfield, CA 93301-2370.</w:t>
      </w:r>
    </w:p>
    <w:p w:rsidR="00FE50F3" w:rsidRPr="00FE50F3" w:rsidRDefault="00FE50F3" w:rsidP="00FE50F3">
      <w:pPr>
        <w:spacing w:before="200" w:after="100"/>
        <w:ind w:left="480" w:hanging="480"/>
        <w:rPr>
          <w:szCs w:val="22"/>
        </w:rPr>
      </w:pPr>
      <w:r w:rsidRPr="00FE50F3">
        <w:rPr>
          <w:szCs w:val="22"/>
        </w:rPr>
        <w:t>Feather River Air Quality Management District, 1007 Live Oak Blvd., Suite B-3, Yuba City, CA 95991.</w:t>
      </w:r>
    </w:p>
    <w:p w:rsidR="00FE50F3" w:rsidRPr="00FE50F3" w:rsidRDefault="00FE50F3" w:rsidP="00FE50F3">
      <w:pPr>
        <w:spacing w:before="200" w:after="100"/>
        <w:ind w:left="480" w:hanging="480"/>
        <w:rPr>
          <w:szCs w:val="22"/>
        </w:rPr>
      </w:pPr>
      <w:r w:rsidRPr="00FE50F3">
        <w:rPr>
          <w:szCs w:val="22"/>
        </w:rPr>
        <w:t>Glenn County Air Pollution Control District, 720 N. Colusa Street, P.O. Box 351, Willows, CA 95988-0351.</w:t>
      </w:r>
    </w:p>
    <w:p w:rsidR="00FE50F3" w:rsidRPr="00FE50F3" w:rsidRDefault="00FE50F3" w:rsidP="00FE50F3">
      <w:pPr>
        <w:spacing w:before="200" w:after="100"/>
        <w:ind w:left="480" w:hanging="480"/>
        <w:rPr>
          <w:szCs w:val="22"/>
        </w:rPr>
      </w:pPr>
      <w:r w:rsidRPr="00FE50F3">
        <w:rPr>
          <w:szCs w:val="22"/>
        </w:rPr>
        <w:t>Great Basin Unified Air Pollution Control District, 157 Short Street, Suite 6, Bishop, CA 93514-3537.</w:t>
      </w:r>
    </w:p>
    <w:p w:rsidR="00FE50F3" w:rsidRPr="00FE50F3" w:rsidRDefault="00FE50F3" w:rsidP="00FE50F3">
      <w:pPr>
        <w:spacing w:before="200" w:after="100"/>
        <w:ind w:left="480" w:hanging="480"/>
        <w:rPr>
          <w:szCs w:val="22"/>
        </w:rPr>
      </w:pPr>
      <w:r w:rsidRPr="00FE50F3">
        <w:rPr>
          <w:szCs w:val="22"/>
        </w:rPr>
        <w:t>Imperial County Air Pollution Control District, 150 South Ninth Street, El Centro, CA 92243-2801.</w:t>
      </w:r>
    </w:p>
    <w:p w:rsidR="00FE50F3" w:rsidRPr="00FE50F3" w:rsidRDefault="00FE50F3" w:rsidP="00FE50F3">
      <w:pPr>
        <w:spacing w:before="200" w:after="100"/>
        <w:ind w:left="480" w:hanging="480"/>
        <w:rPr>
          <w:szCs w:val="22"/>
        </w:rPr>
      </w:pPr>
      <w:r w:rsidRPr="00FE50F3">
        <w:rPr>
          <w:szCs w:val="22"/>
        </w:rPr>
        <w:t>Lake County Air Quality Management District, 885 Lakeport Blvd., Lakeport, CA 95453-5405.</w:t>
      </w:r>
    </w:p>
    <w:p w:rsidR="00FE50F3" w:rsidRPr="00FE50F3" w:rsidRDefault="00FE50F3" w:rsidP="00FE50F3">
      <w:pPr>
        <w:spacing w:before="200" w:after="100"/>
        <w:ind w:left="480" w:hanging="480"/>
        <w:rPr>
          <w:szCs w:val="22"/>
        </w:rPr>
      </w:pPr>
      <w:r w:rsidRPr="00FE50F3">
        <w:rPr>
          <w:szCs w:val="22"/>
        </w:rPr>
        <w:t>Lassen County Air Pollution Control District, 707 Nevada Street, Suite 1, Susanville, CA 96130.</w:t>
      </w:r>
    </w:p>
    <w:p w:rsidR="00FE50F3" w:rsidRPr="00FE50F3" w:rsidRDefault="00FE50F3" w:rsidP="00FE50F3">
      <w:pPr>
        <w:spacing w:before="200" w:after="100"/>
        <w:ind w:left="480" w:hanging="480"/>
        <w:rPr>
          <w:szCs w:val="22"/>
        </w:rPr>
      </w:pPr>
      <w:r w:rsidRPr="00FE50F3">
        <w:rPr>
          <w:szCs w:val="22"/>
        </w:rPr>
        <w:t>Mariposa County Air Pollution Control District, P.O. Box 5, Mariposa, CA 95338.</w:t>
      </w:r>
    </w:p>
    <w:p w:rsidR="00FE50F3" w:rsidRPr="00FE50F3" w:rsidRDefault="00FE50F3" w:rsidP="00FE50F3">
      <w:pPr>
        <w:spacing w:before="200" w:after="100"/>
        <w:ind w:left="480" w:hanging="480"/>
        <w:rPr>
          <w:szCs w:val="22"/>
        </w:rPr>
      </w:pPr>
      <w:r w:rsidRPr="00FE50F3">
        <w:rPr>
          <w:szCs w:val="22"/>
        </w:rPr>
        <w:t>Mendocino County Air Quality Management District, 306 E. Gobbi Street, Ukiah, CA 95482-5511.</w:t>
      </w:r>
    </w:p>
    <w:p w:rsidR="00FE50F3" w:rsidRPr="00FE50F3" w:rsidRDefault="00FE50F3" w:rsidP="00FE50F3">
      <w:pPr>
        <w:spacing w:before="200" w:after="100"/>
        <w:ind w:left="480" w:hanging="480"/>
        <w:rPr>
          <w:szCs w:val="22"/>
        </w:rPr>
      </w:pPr>
      <w:r w:rsidRPr="00FE50F3">
        <w:rPr>
          <w:szCs w:val="22"/>
        </w:rPr>
        <w:t>Modoc County Air Pollution Control District, 619 North Main Street, Alturas, CA 96101.</w:t>
      </w:r>
    </w:p>
    <w:p w:rsidR="00FE50F3" w:rsidRPr="00FE50F3" w:rsidRDefault="00FE50F3" w:rsidP="00FE50F3">
      <w:pPr>
        <w:spacing w:before="200" w:after="100"/>
        <w:ind w:left="480" w:hanging="480"/>
        <w:rPr>
          <w:szCs w:val="22"/>
        </w:rPr>
      </w:pPr>
      <w:r w:rsidRPr="00FE50F3">
        <w:rPr>
          <w:szCs w:val="22"/>
        </w:rPr>
        <w:t>Mojave Desert Air Quality Management District, 14306 Park Avenue, Victorville, CA 92392-2310.</w:t>
      </w:r>
    </w:p>
    <w:p w:rsidR="00FE50F3" w:rsidRPr="00FE50F3" w:rsidRDefault="00FE50F3" w:rsidP="00FE50F3">
      <w:pPr>
        <w:spacing w:before="200" w:after="100"/>
        <w:ind w:left="480" w:hanging="480"/>
        <w:rPr>
          <w:szCs w:val="22"/>
        </w:rPr>
      </w:pPr>
      <w:r w:rsidRPr="00FE50F3">
        <w:rPr>
          <w:szCs w:val="22"/>
        </w:rPr>
        <w:t>Monterey Bay Unified Air Pollution Control District, 24580 Silver Cloud Court, Monterey, CA 93940.</w:t>
      </w:r>
    </w:p>
    <w:p w:rsidR="00FE50F3" w:rsidRPr="00FE50F3" w:rsidRDefault="00FE50F3" w:rsidP="00FE50F3">
      <w:pPr>
        <w:spacing w:before="200" w:after="100"/>
        <w:ind w:left="480" w:hanging="480"/>
        <w:rPr>
          <w:szCs w:val="22"/>
        </w:rPr>
      </w:pPr>
      <w:r w:rsidRPr="00FE50F3">
        <w:rPr>
          <w:szCs w:val="22"/>
        </w:rPr>
        <w:t>North Coast Unified Air Quality Management District, 2300 Myrtle Avenue, Eureka, CA 95501-3327.</w:t>
      </w:r>
    </w:p>
    <w:p w:rsidR="00FE50F3" w:rsidRPr="00FE50F3" w:rsidRDefault="00FE50F3" w:rsidP="00FE50F3">
      <w:pPr>
        <w:spacing w:before="200" w:after="100"/>
        <w:ind w:left="480" w:hanging="480"/>
        <w:rPr>
          <w:szCs w:val="22"/>
        </w:rPr>
      </w:pPr>
      <w:r w:rsidRPr="00FE50F3">
        <w:rPr>
          <w:szCs w:val="22"/>
        </w:rPr>
        <w:t>Northern Sierra Air Quality Management District, 200 Litton Drive, Suite 320, P.O. Box 2509, Grass Valley, CA 95945-2509.</w:t>
      </w:r>
    </w:p>
    <w:p w:rsidR="00FE50F3" w:rsidRPr="00FE50F3" w:rsidRDefault="00FE50F3" w:rsidP="00FE50F3">
      <w:pPr>
        <w:spacing w:before="200" w:after="100"/>
        <w:ind w:left="480" w:hanging="480"/>
        <w:rPr>
          <w:szCs w:val="22"/>
        </w:rPr>
      </w:pPr>
      <w:r w:rsidRPr="00FE50F3">
        <w:rPr>
          <w:szCs w:val="22"/>
        </w:rPr>
        <w:t>Northern Sonoma County Air Pollution Control District, 150 Matheson Street, Healdsburg, CA 95448-4908.</w:t>
      </w:r>
    </w:p>
    <w:p w:rsidR="00FE50F3" w:rsidRPr="00FE50F3" w:rsidRDefault="00FE50F3" w:rsidP="00FE50F3">
      <w:pPr>
        <w:spacing w:before="200" w:after="100"/>
        <w:ind w:left="480" w:hanging="480"/>
        <w:rPr>
          <w:szCs w:val="22"/>
        </w:rPr>
      </w:pPr>
      <w:r w:rsidRPr="00FE50F3">
        <w:rPr>
          <w:szCs w:val="22"/>
        </w:rPr>
        <w:t>Placer County Air Pollution Control District, 3091 County Center Drive, Suite 240, Auburn, CA 95603.</w:t>
      </w:r>
    </w:p>
    <w:p w:rsidR="00FE50F3" w:rsidRPr="00FE50F3" w:rsidRDefault="00FE50F3" w:rsidP="00FE50F3">
      <w:pPr>
        <w:spacing w:before="200" w:after="100"/>
        <w:ind w:left="480" w:hanging="480"/>
        <w:rPr>
          <w:szCs w:val="22"/>
        </w:rPr>
      </w:pPr>
      <w:r w:rsidRPr="00FE50F3">
        <w:rPr>
          <w:szCs w:val="22"/>
        </w:rPr>
        <w:t>Sacramento Metropolitan Air Quality Management District, 777 12th Street, Third Floor, Sacramento, CA 95814-1908.</w:t>
      </w:r>
    </w:p>
    <w:p w:rsidR="00FE50F3" w:rsidRPr="00FE50F3" w:rsidRDefault="00FE50F3" w:rsidP="00FE50F3">
      <w:pPr>
        <w:spacing w:before="200" w:after="100"/>
        <w:ind w:left="480" w:hanging="480"/>
        <w:rPr>
          <w:szCs w:val="22"/>
        </w:rPr>
      </w:pPr>
      <w:r w:rsidRPr="00FE50F3">
        <w:rPr>
          <w:szCs w:val="22"/>
        </w:rPr>
        <w:t>San Diego County Air Pollution Control District, 10124 Old Grove Road, San Diego, CA 92131-1649.</w:t>
      </w:r>
    </w:p>
    <w:p w:rsidR="00FE50F3" w:rsidRPr="00FE50F3" w:rsidRDefault="00FE50F3" w:rsidP="00FE50F3">
      <w:pPr>
        <w:spacing w:before="200" w:after="100"/>
        <w:ind w:left="480" w:hanging="480"/>
        <w:rPr>
          <w:szCs w:val="22"/>
        </w:rPr>
      </w:pPr>
      <w:r w:rsidRPr="00FE50F3">
        <w:rPr>
          <w:szCs w:val="22"/>
        </w:rPr>
        <w:t>San Joaquin Valley Air Pollution Control District, 1990 E. Gettysburg, Fresno, CA 93726.</w:t>
      </w:r>
    </w:p>
    <w:p w:rsidR="00FE50F3" w:rsidRPr="00FE50F3" w:rsidRDefault="00FE50F3" w:rsidP="00FE50F3">
      <w:pPr>
        <w:spacing w:before="200" w:after="100"/>
        <w:ind w:left="480" w:hanging="480"/>
        <w:rPr>
          <w:szCs w:val="22"/>
        </w:rPr>
      </w:pPr>
      <w:r w:rsidRPr="00FE50F3">
        <w:rPr>
          <w:szCs w:val="22"/>
        </w:rPr>
        <w:t>San Luis Obispo County Air Pollution Control District, 3433 Roberto Court, San Luis Obispo, CA 93401-7126.</w:t>
      </w:r>
    </w:p>
    <w:p w:rsidR="00FE50F3" w:rsidRPr="00FE50F3" w:rsidRDefault="00FE50F3" w:rsidP="00FE50F3">
      <w:pPr>
        <w:spacing w:before="200" w:after="100"/>
        <w:ind w:left="480" w:hanging="480"/>
        <w:rPr>
          <w:szCs w:val="22"/>
        </w:rPr>
      </w:pPr>
      <w:r w:rsidRPr="00FE50F3">
        <w:rPr>
          <w:szCs w:val="22"/>
        </w:rPr>
        <w:t>Santa Barbara County Air Pollution Control District, 260 North San Antonio Road, Suite A, Santa Barbara, CA 93110-1315.</w:t>
      </w:r>
    </w:p>
    <w:p w:rsidR="00FE50F3" w:rsidRPr="00FE50F3" w:rsidRDefault="00FE50F3" w:rsidP="00FE50F3">
      <w:pPr>
        <w:spacing w:before="200" w:after="100"/>
        <w:ind w:left="480" w:hanging="480"/>
        <w:rPr>
          <w:szCs w:val="22"/>
        </w:rPr>
      </w:pPr>
      <w:r w:rsidRPr="00FE50F3">
        <w:rPr>
          <w:szCs w:val="22"/>
        </w:rPr>
        <w:t>Shasta County Air Quality Management District, 1855 Placer Street, Suite 101, Redding, CA 96001-1759.</w:t>
      </w:r>
    </w:p>
    <w:p w:rsidR="00FE50F3" w:rsidRPr="00FE50F3" w:rsidRDefault="00FE50F3" w:rsidP="00FE50F3">
      <w:pPr>
        <w:spacing w:before="200" w:after="100"/>
        <w:ind w:left="480" w:hanging="480"/>
        <w:rPr>
          <w:szCs w:val="22"/>
        </w:rPr>
      </w:pPr>
      <w:r w:rsidRPr="00FE50F3">
        <w:rPr>
          <w:szCs w:val="22"/>
        </w:rPr>
        <w:t>Siskiyou County Air Pollution Control District, 525 So. Foothill Drive, Yreka, CA 96097-3036.</w:t>
      </w:r>
    </w:p>
    <w:p w:rsidR="00FE50F3" w:rsidRPr="00FE50F3" w:rsidRDefault="00FE50F3" w:rsidP="00FE50F3">
      <w:pPr>
        <w:spacing w:before="200" w:after="100"/>
        <w:ind w:left="480" w:hanging="480"/>
        <w:rPr>
          <w:szCs w:val="22"/>
        </w:rPr>
      </w:pPr>
      <w:r w:rsidRPr="00FE50F3">
        <w:rPr>
          <w:szCs w:val="22"/>
        </w:rPr>
        <w:lastRenderedPageBreak/>
        <w:t>South Coast Air Quality Management District, 21865 Copley Drive, Diamond Bar, CA 91765-4182.</w:t>
      </w:r>
    </w:p>
    <w:p w:rsidR="00FE50F3" w:rsidRPr="00FE50F3" w:rsidRDefault="00FE50F3" w:rsidP="00FE50F3">
      <w:pPr>
        <w:spacing w:before="200" w:after="100"/>
        <w:ind w:left="480" w:hanging="480"/>
        <w:rPr>
          <w:szCs w:val="22"/>
        </w:rPr>
      </w:pPr>
      <w:r w:rsidRPr="00FE50F3">
        <w:rPr>
          <w:szCs w:val="22"/>
        </w:rPr>
        <w:t>Tehama County Air Pollution Control District, P.O. Box 8069 (1750 Walnut Street), Red Bluff, CA 96080-0038.</w:t>
      </w:r>
    </w:p>
    <w:p w:rsidR="00FE50F3" w:rsidRPr="00FE50F3" w:rsidRDefault="00FE50F3" w:rsidP="00FE50F3">
      <w:pPr>
        <w:spacing w:before="200" w:after="100"/>
        <w:ind w:left="480" w:hanging="480"/>
        <w:rPr>
          <w:szCs w:val="22"/>
        </w:rPr>
      </w:pPr>
      <w:r w:rsidRPr="00FE50F3">
        <w:rPr>
          <w:szCs w:val="22"/>
        </w:rPr>
        <w:t>Tuolumne County Air Pollution Control District, 22365 Airport, Columbia, CA 95310.</w:t>
      </w:r>
    </w:p>
    <w:p w:rsidR="00FE50F3" w:rsidRPr="00FE50F3" w:rsidRDefault="00FE50F3" w:rsidP="00FE50F3">
      <w:pPr>
        <w:spacing w:before="200" w:after="100"/>
        <w:ind w:left="480" w:hanging="480"/>
        <w:rPr>
          <w:szCs w:val="22"/>
        </w:rPr>
      </w:pPr>
      <w:r w:rsidRPr="00FE50F3">
        <w:rPr>
          <w:szCs w:val="22"/>
        </w:rPr>
        <w:t>Ventura County Air Pollution Control District, 669 County Square Drive, 2nd Floor, Ventura, CA 93003-5417.</w:t>
      </w:r>
    </w:p>
    <w:p w:rsidR="00FE50F3" w:rsidRPr="00FE50F3" w:rsidRDefault="00FE50F3" w:rsidP="00FE50F3">
      <w:pPr>
        <w:spacing w:before="200"/>
        <w:ind w:left="480" w:hanging="480"/>
        <w:rPr>
          <w:szCs w:val="22"/>
        </w:rPr>
      </w:pPr>
      <w:r w:rsidRPr="00FE50F3">
        <w:rPr>
          <w:szCs w:val="22"/>
        </w:rPr>
        <w:t>Yolo-Solano Air Quality Management District, 1947 Galileo Court, Suite 103, Davis, CA 95616-4882.</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(7) State of Colorado, Department of Public Health and Environment, 4300 Cherry Creek Drive South, Denver, CO 80222-1530. </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table listing Region VIII's NSPS delegation status, see paragraph (c) of this section.</w:t>
      </w:r>
    </w:p>
    <w:p w:rsidR="00FE50F3" w:rsidRPr="00FE50F3" w:rsidRDefault="00FE50F3" w:rsidP="00FE50F3">
      <w:pPr>
        <w:spacing w:before="100" w:beforeAutospacing="1" w:after="100" w:afterAutospacing="1"/>
        <w:ind w:firstLine="480"/>
        <w:rPr>
          <w:szCs w:val="22"/>
        </w:rPr>
      </w:pPr>
      <w:r w:rsidRPr="00FE50F3">
        <w:rPr>
          <w:szCs w:val="22"/>
        </w:rPr>
        <w:t>(8) State of Connecticut, Bureau of Air Management, Department of Environmental Protection, State Office Building, 165 Capitol Avenue, Hartford, CT 06106.</w:t>
      </w:r>
    </w:p>
    <w:p w:rsidR="00FE50F3" w:rsidRPr="00FE50F3" w:rsidRDefault="00FE50F3" w:rsidP="00FE50F3">
      <w:pPr>
        <w:spacing w:before="100" w:beforeAutospacing="1" w:after="100" w:afterAutospacing="1"/>
        <w:ind w:firstLine="480"/>
        <w:rPr>
          <w:szCs w:val="22"/>
        </w:rPr>
      </w:pPr>
      <w:r w:rsidRPr="00FE50F3">
        <w:rPr>
          <w:szCs w:val="22"/>
        </w:rPr>
        <w:t>(9) State of Delaware, Department of Natural Resources &amp; Environmental Control, 89 Kings Highway, P.O. Box 1401, Dover, Delaware 19903.</w:t>
      </w:r>
    </w:p>
    <w:p w:rsidR="00FE50F3" w:rsidRPr="00FE50F3" w:rsidRDefault="00FE50F3" w:rsidP="00FE50F3">
      <w:pPr>
        <w:spacing w:before="100" w:beforeAutospacing="1" w:after="100" w:afterAutospacing="1"/>
        <w:ind w:firstLine="480"/>
        <w:rPr>
          <w:szCs w:val="22"/>
        </w:rPr>
      </w:pPr>
      <w:r w:rsidRPr="00FE50F3">
        <w:rPr>
          <w:szCs w:val="22"/>
        </w:rPr>
        <w:t>(10) District of Columbia, Department of Public Health, Air Quality Division, 51 N Street, NE., Washington, DC 20002.</w:t>
      </w:r>
    </w:p>
    <w:p w:rsidR="00FE50F3" w:rsidRPr="00FE50F3" w:rsidRDefault="00FE50F3" w:rsidP="00FE50F3">
      <w:pPr>
        <w:spacing w:before="100" w:beforeAutospacing="1" w:after="100" w:afterAutospacing="1"/>
        <w:ind w:firstLine="480"/>
        <w:rPr>
          <w:szCs w:val="22"/>
        </w:rPr>
      </w:pPr>
      <w:r w:rsidRPr="00FE50F3">
        <w:rPr>
          <w:szCs w:val="22"/>
        </w:rPr>
        <w:t>(11) State of Florida: Florida Department of Environmental Protection, Division of Air Resources Management, 2600 Blair Stone Road, MS 5500, Tallahassee, Florida 32399-2400.</w:t>
      </w:r>
    </w:p>
    <w:p w:rsidR="00FE50F3" w:rsidRPr="00FE50F3" w:rsidRDefault="00FE50F3" w:rsidP="00FE50F3">
      <w:pPr>
        <w:spacing w:before="100" w:beforeAutospacing="1" w:after="100" w:afterAutospacing="1"/>
        <w:ind w:firstLine="480"/>
        <w:rPr>
          <w:szCs w:val="22"/>
        </w:rPr>
      </w:pPr>
      <w:r w:rsidRPr="00FE50F3">
        <w:rPr>
          <w:szCs w:val="22"/>
        </w:rPr>
        <w:t xml:space="preserve">(12) State of Georgia: Georgia Department of Natural Resources, Environmental Protection Division, Air Protection Branch, 4244 International Parkway, Suite 120, Atlanta, Georgia 30354. </w:t>
      </w:r>
    </w:p>
    <w:p w:rsidR="00FE50F3" w:rsidRPr="00FE50F3" w:rsidRDefault="00FE50F3" w:rsidP="00FE50F3">
      <w:pPr>
        <w:spacing w:before="100" w:beforeAutospacing="1" w:after="100" w:afterAutospacing="1"/>
        <w:ind w:firstLine="480"/>
        <w:rPr>
          <w:szCs w:val="22"/>
        </w:rPr>
      </w:pPr>
      <w:r w:rsidRPr="00FE50F3">
        <w:rPr>
          <w:szCs w:val="22"/>
        </w:rPr>
        <w:t>(13) Hawaii:</w:t>
      </w:r>
    </w:p>
    <w:p w:rsidR="00FE50F3" w:rsidRPr="00FE50F3" w:rsidRDefault="00FE50F3" w:rsidP="00FE50F3">
      <w:pPr>
        <w:spacing w:before="200"/>
        <w:ind w:left="480" w:hanging="480"/>
        <w:rPr>
          <w:szCs w:val="22"/>
        </w:rPr>
      </w:pPr>
      <w:r w:rsidRPr="00FE50F3">
        <w:rPr>
          <w:szCs w:val="22"/>
        </w:rPr>
        <w:t>Clean Air Branch, Hawaii Department of Health, 919 Ala Moana Blvd., Suite 203, Honolulu, HI 96814.</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(14) State of Idaho, Department of Health and Welfare, Statehouse, Boise, ID 83701. </w:t>
      </w:r>
    </w:p>
    <w:p w:rsidR="00FE50F3" w:rsidRPr="00FE50F3" w:rsidRDefault="00FE50F3" w:rsidP="00FE50F3">
      <w:pPr>
        <w:spacing w:before="100" w:beforeAutospacing="1" w:after="100" w:afterAutospacing="1"/>
        <w:ind w:firstLine="480"/>
        <w:rPr>
          <w:szCs w:val="22"/>
        </w:rPr>
      </w:pPr>
      <w:r w:rsidRPr="00FE50F3">
        <w:rPr>
          <w:szCs w:val="22"/>
        </w:rPr>
        <w:t>(15) State of Illinois: Illinois Environmental Protection Agency, 1021 North Grand Avenue East, Springfield, Illinois 62794.</w:t>
      </w:r>
    </w:p>
    <w:p w:rsidR="00FE50F3" w:rsidRPr="00FE50F3" w:rsidRDefault="00FE50F3" w:rsidP="00FE50F3">
      <w:pPr>
        <w:spacing w:before="100" w:beforeAutospacing="1" w:after="100" w:afterAutospacing="1"/>
        <w:ind w:firstLine="480"/>
        <w:rPr>
          <w:szCs w:val="22"/>
        </w:rPr>
      </w:pPr>
      <w:r w:rsidRPr="00FE50F3">
        <w:rPr>
          <w:szCs w:val="22"/>
        </w:rPr>
        <w:t>(16) State of Indiana: Indiana Department of Environmental Management, Office of Air Quality, 100 North Senate Avenue, Indianapolis, Indiana 46204.</w:t>
      </w:r>
    </w:p>
    <w:p w:rsidR="00FE50F3" w:rsidRPr="00FE50F3" w:rsidRDefault="00FE50F3" w:rsidP="00FE50F3">
      <w:pPr>
        <w:spacing w:before="100" w:beforeAutospacing="1" w:after="100" w:afterAutospacing="1"/>
        <w:ind w:firstLine="480"/>
        <w:rPr>
          <w:szCs w:val="22"/>
        </w:rPr>
      </w:pPr>
      <w:r w:rsidRPr="00FE50F3">
        <w:rPr>
          <w:szCs w:val="22"/>
        </w:rPr>
        <w:t xml:space="preserve">(17) State of Iowa: Iowa Department of Natural Resources, Environmental Protection Division, Air Quality Bureau, 7900 Hickman Road, Suite 1, Urbandale, IA 50322. </w:t>
      </w:r>
    </w:p>
    <w:p w:rsidR="00FE50F3" w:rsidRPr="00FE50F3" w:rsidRDefault="00FE50F3" w:rsidP="00FE50F3">
      <w:pPr>
        <w:spacing w:before="100" w:beforeAutospacing="1" w:after="100" w:afterAutospacing="1"/>
        <w:ind w:firstLine="480"/>
        <w:rPr>
          <w:szCs w:val="22"/>
        </w:rPr>
      </w:pPr>
      <w:r w:rsidRPr="00FE50F3">
        <w:rPr>
          <w:szCs w:val="22"/>
        </w:rPr>
        <w:lastRenderedPageBreak/>
        <w:t xml:space="preserve">(18) State of Kansas: Kansas Department of Health and Environment, Bureau of Air and Radiation, 1000 S.W. Jackson, Suite 310, Topeka, KS 66612-1366. </w:t>
      </w:r>
    </w:p>
    <w:p w:rsidR="00FE50F3" w:rsidRPr="00FE50F3" w:rsidRDefault="00FE50F3" w:rsidP="00FE50F3">
      <w:pPr>
        <w:spacing w:before="100" w:beforeAutospacing="1" w:after="100" w:afterAutospacing="1"/>
        <w:ind w:firstLine="480"/>
        <w:rPr>
          <w:szCs w:val="22"/>
        </w:rPr>
      </w:pPr>
      <w:r w:rsidRPr="00FE50F3">
        <w:rPr>
          <w:szCs w:val="22"/>
        </w:rPr>
        <w:t>(19) Commonwealth of Kentucky: Kentucky Department for Environmental Protection, Division for Air Quality, 300 Sower Boulevard, 2nd Floor, Frankfort, Kentucky 40601 or local agency, Louisville Metro Air Pollution Control District, 701 W. Ormsby Ave., Suite 303, Louisville, Kentucky 40203.</w:t>
      </w:r>
    </w:p>
    <w:p w:rsidR="00FE50F3" w:rsidRPr="00FE50F3" w:rsidRDefault="00FE50F3" w:rsidP="00FE50F3">
      <w:pPr>
        <w:spacing w:before="100" w:beforeAutospacing="1" w:after="100" w:afterAutospacing="1"/>
        <w:ind w:firstLine="480"/>
        <w:rPr>
          <w:szCs w:val="22"/>
        </w:rPr>
      </w:pPr>
      <w:r w:rsidRPr="00FE50F3">
        <w:rPr>
          <w:szCs w:val="22"/>
        </w:rPr>
        <w:t>(20) State of Louisiana: Louisiana Department of Environmental Quality, P.O. Box 4301, Baton Rouge, Louisiana 70821-4301.</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list of delegated standards for Louisiana (excluding Indian country), see paragraph (e)(2) of this section.</w:t>
      </w:r>
    </w:p>
    <w:p w:rsidR="00FE50F3" w:rsidRPr="00FE50F3" w:rsidRDefault="00FE50F3" w:rsidP="00FE50F3">
      <w:pPr>
        <w:spacing w:before="100" w:beforeAutospacing="1" w:after="100" w:afterAutospacing="1"/>
        <w:ind w:firstLine="480"/>
        <w:rPr>
          <w:szCs w:val="22"/>
        </w:rPr>
      </w:pPr>
      <w:r w:rsidRPr="00FE50F3">
        <w:rPr>
          <w:szCs w:val="22"/>
        </w:rPr>
        <w:t>(21) State of Maine, Bureau of Air Quality Control, Department of Environmental Protection, State House, Station No. 17, Augusta, ME 04333.</w:t>
      </w:r>
    </w:p>
    <w:p w:rsidR="00FE50F3" w:rsidRPr="00FE50F3" w:rsidRDefault="00FE50F3" w:rsidP="00FE50F3">
      <w:pPr>
        <w:spacing w:before="100" w:beforeAutospacing="1" w:after="100" w:afterAutospacing="1"/>
        <w:ind w:firstLine="480"/>
        <w:rPr>
          <w:szCs w:val="22"/>
        </w:rPr>
      </w:pPr>
      <w:r w:rsidRPr="00FE50F3">
        <w:rPr>
          <w:szCs w:val="22"/>
        </w:rPr>
        <w:t>(22) State of Maryland, Department of the Environment, 1800 Washington Boulevard, Suite 705, Baltimore, Maryland 21230.</w:t>
      </w:r>
    </w:p>
    <w:p w:rsidR="00FE50F3" w:rsidRPr="00FE50F3" w:rsidRDefault="00FE50F3" w:rsidP="00FE50F3">
      <w:pPr>
        <w:spacing w:before="100" w:beforeAutospacing="1" w:after="100" w:afterAutospacing="1"/>
        <w:ind w:firstLine="480"/>
        <w:rPr>
          <w:szCs w:val="22"/>
        </w:rPr>
      </w:pPr>
      <w:r w:rsidRPr="00FE50F3">
        <w:rPr>
          <w:szCs w:val="22"/>
        </w:rPr>
        <w:t xml:space="preserve">(23) Commonwealth of Massachusetts, Division of Air Quality Control, Department of Environmental Protection, One Winter Street, 7th floor, Boston, MA 02108. </w:t>
      </w:r>
    </w:p>
    <w:p w:rsidR="00FE50F3" w:rsidRPr="00FE50F3" w:rsidRDefault="00FE50F3" w:rsidP="00FE50F3">
      <w:pPr>
        <w:spacing w:before="100" w:beforeAutospacing="1" w:after="100" w:afterAutospacing="1"/>
        <w:ind w:firstLine="480"/>
        <w:rPr>
          <w:szCs w:val="22"/>
        </w:rPr>
      </w:pPr>
      <w:r w:rsidRPr="00FE50F3">
        <w:rPr>
          <w:szCs w:val="22"/>
        </w:rPr>
        <w:t>(24) State of Michigan: Michigan Department of Natural Resources and Environment, Air Quality Division, P.O. Box 30028, Lansing, Michigan 48909.</w:t>
      </w:r>
    </w:p>
    <w:p w:rsidR="00FE50F3" w:rsidRPr="00FE50F3" w:rsidRDefault="00FE50F3" w:rsidP="00FE50F3">
      <w:pPr>
        <w:spacing w:before="100" w:beforeAutospacing="1" w:after="100" w:afterAutospacing="1"/>
        <w:ind w:firstLine="480"/>
        <w:rPr>
          <w:szCs w:val="22"/>
        </w:rPr>
      </w:pPr>
      <w:r w:rsidRPr="00FE50F3">
        <w:rPr>
          <w:szCs w:val="22"/>
        </w:rPr>
        <w:t xml:space="preserve">(25) State of Minnesota: Minnesota Pollution Control Agency, Division of Air Quality, 520 Lafayette Road North, St. Paul, Minnesota 55155. </w:t>
      </w:r>
    </w:p>
    <w:p w:rsidR="00FE50F3" w:rsidRPr="00FE50F3" w:rsidRDefault="00FE50F3" w:rsidP="00FE50F3">
      <w:pPr>
        <w:spacing w:before="100" w:beforeAutospacing="1" w:after="100" w:afterAutospacing="1"/>
        <w:ind w:firstLine="480"/>
        <w:rPr>
          <w:szCs w:val="22"/>
        </w:rPr>
      </w:pPr>
      <w:r w:rsidRPr="00FE50F3">
        <w:rPr>
          <w:szCs w:val="22"/>
        </w:rPr>
        <w:t>(26)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FE50F3" w:rsidRPr="00FE50F3" w:rsidRDefault="00FE50F3" w:rsidP="00FE50F3">
      <w:pPr>
        <w:spacing w:before="100" w:beforeAutospacing="1" w:after="100" w:afterAutospacing="1"/>
        <w:ind w:firstLine="480"/>
        <w:rPr>
          <w:szCs w:val="22"/>
        </w:rPr>
      </w:pPr>
      <w:r w:rsidRPr="00FE50F3">
        <w:rPr>
          <w:szCs w:val="22"/>
        </w:rPr>
        <w:t>(27) State of Missouri: Missouri Department of Natural Resources, Division of Environmental Quality, P.O. Box 176, Jefferson City, MO 65102.</w:t>
      </w:r>
    </w:p>
    <w:p w:rsidR="00FE50F3" w:rsidRPr="00FE50F3" w:rsidRDefault="00FE50F3" w:rsidP="00FE50F3">
      <w:pPr>
        <w:spacing w:before="100" w:beforeAutospacing="1" w:after="100" w:afterAutospacing="1"/>
        <w:ind w:firstLine="480"/>
        <w:rPr>
          <w:szCs w:val="22"/>
        </w:rPr>
      </w:pPr>
      <w:r w:rsidRPr="00FE50F3">
        <w:rPr>
          <w:szCs w:val="22"/>
        </w:rPr>
        <w:t>(28) State of Montana, Department of Environmental Quality, 1520 E. 6th Ave., PO Box 200901, Helena, MT 59620-0901.</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table listing Region VIII's NSPS delegation status, see paragraph (c)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(29) State of Nebraska, Nebraska Department of Environmental Control, P.O. Box 94877, State House Station, Lincoln, NE 68509. </w:t>
      </w:r>
    </w:p>
    <w:p w:rsidR="00FE50F3" w:rsidRPr="00FE50F3" w:rsidRDefault="00FE50F3" w:rsidP="00FE50F3">
      <w:pPr>
        <w:spacing w:before="200" w:after="100"/>
        <w:ind w:left="480" w:hanging="480"/>
        <w:rPr>
          <w:szCs w:val="22"/>
        </w:rPr>
      </w:pPr>
      <w:r w:rsidRPr="00FE50F3">
        <w:rPr>
          <w:szCs w:val="22"/>
        </w:rPr>
        <w:t>Lincoln-Lancaster County Health Department, Division of Environmental Health, 2200 St. Marys Avenue, Lincoln, NE 68502</w:t>
      </w:r>
    </w:p>
    <w:p w:rsidR="00FE50F3" w:rsidRPr="00FE50F3" w:rsidRDefault="00FE50F3" w:rsidP="00FE50F3">
      <w:pPr>
        <w:spacing w:before="100" w:beforeAutospacing="1" w:after="100" w:afterAutospacing="1"/>
        <w:ind w:firstLine="480"/>
        <w:rPr>
          <w:szCs w:val="22"/>
        </w:rPr>
      </w:pPr>
      <w:r w:rsidRPr="00FE50F3">
        <w:rPr>
          <w:szCs w:val="22"/>
        </w:rPr>
        <w:t>(30) Nevada:</w:t>
      </w:r>
    </w:p>
    <w:p w:rsidR="00FE50F3" w:rsidRPr="00FE50F3" w:rsidRDefault="00FE50F3" w:rsidP="00FE50F3">
      <w:pPr>
        <w:spacing w:before="200" w:after="100"/>
        <w:ind w:left="480" w:hanging="480"/>
        <w:rPr>
          <w:szCs w:val="22"/>
        </w:rPr>
      </w:pPr>
      <w:r w:rsidRPr="00FE50F3">
        <w:rPr>
          <w:szCs w:val="22"/>
        </w:rPr>
        <w:lastRenderedPageBreak/>
        <w:t>Nevada Division of Environmental Protection, 901 South Stewart Street, Suite 4001, Carson City, NV 89701-5249.</w:t>
      </w:r>
    </w:p>
    <w:p w:rsidR="00FE50F3" w:rsidRPr="00FE50F3" w:rsidRDefault="00FE50F3" w:rsidP="00FE50F3">
      <w:pPr>
        <w:spacing w:before="200" w:after="100"/>
        <w:ind w:left="480" w:hanging="480"/>
        <w:rPr>
          <w:szCs w:val="22"/>
        </w:rPr>
      </w:pPr>
      <w:r w:rsidRPr="00FE50F3">
        <w:rPr>
          <w:szCs w:val="22"/>
        </w:rPr>
        <w:t>Clark County Department of Air Quality and Environmental Management, 500 S. Grand Central Parkway, 1st Floor, P.O. Box 555210, Las Vegas, NV 89155-5210.</w:t>
      </w:r>
    </w:p>
    <w:p w:rsidR="00FE50F3" w:rsidRPr="00FE50F3" w:rsidRDefault="00FE50F3" w:rsidP="00FE50F3">
      <w:pPr>
        <w:spacing w:before="200"/>
        <w:ind w:left="480" w:hanging="480"/>
        <w:rPr>
          <w:szCs w:val="22"/>
        </w:rPr>
      </w:pPr>
      <w:r w:rsidRPr="00FE50F3">
        <w:rPr>
          <w:szCs w:val="22"/>
        </w:rPr>
        <w:t>Washoe County Health District, Air Quality Management Division, 1001 E. 9th Street, Building A, Suite 115A, Reno, NV 89520.</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(31) State of New Hampshire, Air Resources Division, Department of Environmental Services, 64 North Main Street, Caller Box 2033, Concord, NH 03302-2033. </w:t>
      </w:r>
    </w:p>
    <w:p w:rsidR="00FE50F3" w:rsidRPr="00FE50F3" w:rsidRDefault="00FE50F3" w:rsidP="00FE50F3">
      <w:pPr>
        <w:spacing w:before="100" w:beforeAutospacing="1" w:after="100" w:afterAutospacing="1"/>
        <w:ind w:firstLine="480"/>
        <w:rPr>
          <w:szCs w:val="22"/>
        </w:rPr>
      </w:pPr>
      <w:r w:rsidRPr="00FE50F3">
        <w:rPr>
          <w:szCs w:val="22"/>
        </w:rPr>
        <w:t>(32) State of New Jersey: New Jersey Department of Environmental Protection, Division of Environmental Quality, Enforcement Element, John Fitch Plaza, CN-027, Trenton, NJ 08625.</w:t>
      </w:r>
    </w:p>
    <w:p w:rsidR="00FE50F3" w:rsidRPr="00FE50F3" w:rsidRDefault="00FE50F3" w:rsidP="00FE50F3">
      <w:pPr>
        <w:spacing w:before="100" w:beforeAutospacing="1" w:after="100" w:afterAutospacing="1"/>
        <w:ind w:firstLine="480"/>
        <w:rPr>
          <w:szCs w:val="22"/>
        </w:rPr>
      </w:pPr>
      <w:r w:rsidRPr="00FE50F3">
        <w:rPr>
          <w:szCs w:val="22"/>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01"/>
        <w:gridCol w:w="6245"/>
        <w:gridCol w:w="809"/>
        <w:gridCol w:w="699"/>
        <w:gridCol w:w="850"/>
        <w:gridCol w:w="960"/>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State</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Virgin Islands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Plants;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(33) State of New Mexico: New Mexico Environment Department, P.O. Box 5469, Santa Fe, New Mexico 87502-5469. Note: For a list of delegated standards for New Mexico (excluding Bernalillo County and Indian country), see paragraph (e)(1) of this section.</w:t>
      </w:r>
    </w:p>
    <w:p w:rsidR="00FE50F3" w:rsidRPr="00FE50F3" w:rsidRDefault="00FE50F3" w:rsidP="00FE50F3">
      <w:pPr>
        <w:spacing w:before="100" w:beforeAutospacing="1" w:after="100" w:afterAutospacing="1"/>
        <w:ind w:firstLine="480"/>
        <w:rPr>
          <w:szCs w:val="22"/>
        </w:rPr>
      </w:pPr>
      <w:r w:rsidRPr="00FE50F3">
        <w:rPr>
          <w:szCs w:val="22"/>
        </w:rPr>
        <w:t>(i) Albuquerque-Bernalillo County Air Quality Control Board, c/o Environmental Health Department, P.O. Box 1293, Albuquerque, New Mexico 87103.</w:t>
      </w:r>
    </w:p>
    <w:p w:rsidR="00FE50F3" w:rsidRPr="00FE50F3" w:rsidRDefault="00FE50F3" w:rsidP="00FE50F3">
      <w:pPr>
        <w:spacing w:before="100" w:beforeAutospacing="1" w:after="100" w:afterAutospacing="1"/>
        <w:ind w:firstLine="480"/>
        <w:rPr>
          <w:szCs w:val="22"/>
        </w:rPr>
      </w:pPr>
      <w:r w:rsidRPr="00FE50F3">
        <w:rPr>
          <w:szCs w:val="22"/>
        </w:rPr>
        <w:t xml:space="preserve">(ii) [Reserved] </w:t>
      </w:r>
    </w:p>
    <w:p w:rsidR="00FE50F3" w:rsidRPr="00FE50F3" w:rsidRDefault="00FE50F3" w:rsidP="00FE50F3">
      <w:pPr>
        <w:spacing w:before="100" w:beforeAutospacing="1" w:after="100" w:afterAutospacing="1"/>
        <w:ind w:firstLine="480"/>
        <w:rPr>
          <w:szCs w:val="22"/>
        </w:rPr>
      </w:pPr>
      <w:r w:rsidRPr="00FE50F3">
        <w:rPr>
          <w:szCs w:val="22"/>
        </w:rPr>
        <w:t xml:space="preserve">(34) New York: New York State Department of Environmental Conservation, 50 Wolf Road Albany, New York 12233, attention: Division of Air Resources. </w:t>
      </w:r>
    </w:p>
    <w:p w:rsidR="00FE50F3" w:rsidRPr="00FE50F3" w:rsidRDefault="00FE50F3" w:rsidP="00FE50F3">
      <w:pPr>
        <w:spacing w:before="100" w:beforeAutospacing="1" w:after="100" w:afterAutospacing="1"/>
        <w:ind w:firstLine="480"/>
        <w:rPr>
          <w:szCs w:val="22"/>
        </w:rPr>
      </w:pPr>
      <w:r w:rsidRPr="00FE50F3">
        <w:rPr>
          <w:szCs w:val="22"/>
        </w:rPr>
        <w:t>(35) State of North Carolina: North Carolina Department of Environmental Quality, Division of Air Quality, 1641 Mail Service Center, Raleigh, North Carolina 27699-1641 or local agencies, Forsyth County Office of Environmental Assistance and Protection, 201 North Chestnut Street, Winston-Salem, North Carolina 27101-4120; Mecklenburg County Land Use and Environmental Services Agency, Air Quality, 2145 Suttle Avenue, Charlotte, North Carolina 28208; Western North Carolina Regional Air Quality Agency, 125 S. Lexington Ave., Suite 101, Asheville, North Carolina 28801-3661.</w:t>
      </w:r>
    </w:p>
    <w:p w:rsidR="00FE50F3" w:rsidRPr="00FE50F3" w:rsidRDefault="00FE50F3" w:rsidP="00FE50F3">
      <w:pPr>
        <w:spacing w:before="100" w:beforeAutospacing="1" w:after="100" w:afterAutospacing="1"/>
        <w:ind w:firstLine="480"/>
        <w:rPr>
          <w:szCs w:val="22"/>
        </w:rPr>
      </w:pPr>
      <w:r w:rsidRPr="00FE50F3">
        <w:rPr>
          <w:szCs w:val="22"/>
        </w:rPr>
        <w:t>(36) State of North Dakota, Division of Air Quality, North Dakota Department of Health, P.O. Box 5520, Bismarck, ND 58506-5520.</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table listing Region VIII's NSPS delegation status, see paragraph (c) of this section.</w:t>
      </w:r>
    </w:p>
    <w:p w:rsidR="00FE50F3" w:rsidRPr="00FE50F3" w:rsidRDefault="00FE50F3" w:rsidP="00FE50F3">
      <w:pPr>
        <w:spacing w:before="100" w:beforeAutospacing="1" w:after="100" w:afterAutospacing="1"/>
        <w:ind w:firstLine="480"/>
        <w:rPr>
          <w:szCs w:val="22"/>
        </w:rPr>
      </w:pPr>
      <w:r w:rsidRPr="00FE50F3">
        <w:rPr>
          <w:szCs w:val="22"/>
        </w:rPr>
        <w:t>(37) State of Ohio:</w:t>
      </w:r>
    </w:p>
    <w:p w:rsidR="00FE50F3" w:rsidRPr="00FE50F3" w:rsidRDefault="00FE50F3" w:rsidP="00FE50F3">
      <w:pPr>
        <w:spacing w:before="100" w:beforeAutospacing="1" w:after="100" w:afterAutospacing="1"/>
        <w:ind w:firstLine="480"/>
        <w:rPr>
          <w:szCs w:val="22"/>
        </w:rPr>
      </w:pPr>
      <w:r w:rsidRPr="00FE50F3">
        <w:rPr>
          <w:szCs w:val="22"/>
        </w:rPr>
        <w:t>(i) Medina, Summit and Portage Counties; Director, Akron Regional Air Quality Management District, 146 South High Street, Room 904, Akron, OH 44308.</w:t>
      </w:r>
    </w:p>
    <w:p w:rsidR="00FE50F3" w:rsidRPr="00FE50F3" w:rsidRDefault="00FE50F3" w:rsidP="00FE50F3">
      <w:pPr>
        <w:spacing w:before="100" w:beforeAutospacing="1" w:after="100" w:afterAutospacing="1"/>
        <w:ind w:firstLine="480"/>
        <w:rPr>
          <w:szCs w:val="22"/>
        </w:rPr>
      </w:pPr>
      <w:r w:rsidRPr="00FE50F3">
        <w:rPr>
          <w:szCs w:val="22"/>
        </w:rPr>
        <w:lastRenderedPageBreak/>
        <w:t>(ii) Stark County; Director, Canton City Health Department, Air Pollution Control Division, 420 Market Avenue North, Canton, Ohio 44702-1544.</w:t>
      </w:r>
    </w:p>
    <w:p w:rsidR="00FE50F3" w:rsidRPr="00FE50F3" w:rsidRDefault="00FE50F3" w:rsidP="00FE50F3">
      <w:pPr>
        <w:spacing w:before="100" w:beforeAutospacing="1" w:after="100" w:afterAutospacing="1"/>
        <w:ind w:firstLine="480"/>
        <w:rPr>
          <w:szCs w:val="22"/>
        </w:rPr>
      </w:pPr>
      <w:r w:rsidRPr="00FE50F3">
        <w:rPr>
          <w:szCs w:val="22"/>
        </w:rPr>
        <w:t>(iii) Butler, Clermont, Hamilton, and Warren Counties; Director, Hamilton County Department of Environmental Services, 250 William Howard Taft Road, Cincinnati, Ohio 45219-2660.</w:t>
      </w:r>
    </w:p>
    <w:p w:rsidR="00FE50F3" w:rsidRPr="00FE50F3" w:rsidRDefault="00FE50F3" w:rsidP="00FE50F3">
      <w:pPr>
        <w:spacing w:before="100" w:beforeAutospacing="1" w:after="100" w:afterAutospacing="1"/>
        <w:ind w:firstLine="480"/>
        <w:rPr>
          <w:szCs w:val="22"/>
        </w:rPr>
      </w:pPr>
      <w:r w:rsidRPr="00FE50F3">
        <w:rPr>
          <w:szCs w:val="22"/>
        </w:rPr>
        <w:t>(iv) Cuyahoga County; Commissioner, Cleveland Department of Public Health, Division of Air Quality, 75 Erieview Plaza 2nd Floor, Cleveland, Ohio 44114.</w:t>
      </w:r>
    </w:p>
    <w:p w:rsidR="00FE50F3" w:rsidRPr="00FE50F3" w:rsidRDefault="00FE50F3" w:rsidP="00FE50F3">
      <w:pPr>
        <w:spacing w:before="100" w:beforeAutospacing="1" w:after="100" w:afterAutospacing="1"/>
        <w:ind w:firstLine="480"/>
        <w:rPr>
          <w:szCs w:val="22"/>
        </w:rPr>
      </w:pPr>
      <w:r w:rsidRPr="00FE50F3">
        <w:rPr>
          <w:szCs w:val="22"/>
        </w:rPr>
        <w:t>(v) Clark, Darke, Greene, Miami, Montgomery, and Preble Counties; Director, Regional Air Pollution Control Agency, 117 South Main Street, Dayton, Ohio 45422-1280.</w:t>
      </w:r>
    </w:p>
    <w:p w:rsidR="00FE50F3" w:rsidRPr="00FE50F3" w:rsidRDefault="00FE50F3" w:rsidP="00FE50F3">
      <w:pPr>
        <w:spacing w:before="100" w:beforeAutospacing="1" w:after="100" w:afterAutospacing="1"/>
        <w:ind w:firstLine="480"/>
        <w:rPr>
          <w:szCs w:val="22"/>
        </w:rPr>
      </w:pPr>
      <w:r w:rsidRPr="00FE50F3">
        <w:rPr>
          <w:szCs w:val="22"/>
        </w:rPr>
        <w:t>(vi) Lucas County and the City of Rossford (in Wood County); Director, City of Toledo, Division of Environmental Services, 348 South Erie Street, Toledo, OH 43604.</w:t>
      </w:r>
    </w:p>
    <w:p w:rsidR="00FE50F3" w:rsidRPr="00FE50F3" w:rsidRDefault="00FE50F3" w:rsidP="00FE50F3">
      <w:pPr>
        <w:spacing w:before="100" w:beforeAutospacing="1" w:after="100" w:afterAutospacing="1"/>
        <w:ind w:firstLine="480"/>
        <w:rPr>
          <w:szCs w:val="22"/>
        </w:rPr>
      </w:pPr>
      <w:r w:rsidRPr="00FE50F3">
        <w:rPr>
          <w:szCs w:val="22"/>
        </w:rPr>
        <w:t>(vii) Adams, Brown, Lawrence, and Scioto Counties; Portsmouth Local Air Agency, 605 Washington Street, Third Floor, Portsmouth, OH 45662.</w:t>
      </w:r>
    </w:p>
    <w:p w:rsidR="00FE50F3" w:rsidRPr="00FE50F3" w:rsidRDefault="00FE50F3" w:rsidP="00FE50F3">
      <w:pPr>
        <w:spacing w:before="100" w:beforeAutospacing="1" w:after="100" w:afterAutospacing="1"/>
        <w:ind w:firstLine="480"/>
        <w:rPr>
          <w:szCs w:val="22"/>
        </w:rPr>
      </w:pPr>
      <w:r w:rsidRPr="00FE50F3">
        <w:rPr>
          <w:szCs w:val="22"/>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FE50F3" w:rsidRPr="00FE50F3" w:rsidRDefault="00FE50F3" w:rsidP="00FE50F3">
      <w:pPr>
        <w:spacing w:before="100" w:beforeAutospacing="1" w:after="100" w:afterAutospacing="1"/>
        <w:ind w:firstLine="480"/>
        <w:rPr>
          <w:szCs w:val="22"/>
        </w:rPr>
      </w:pPr>
      <w:r w:rsidRPr="00FE50F3">
        <w:rPr>
          <w:szCs w:val="22"/>
        </w:rPr>
        <w:t>(ix) Ashtabula, Caroll, Colombiana, Holmes, Lorain, and Wayne Counties; Ohio Environmental Protection Agency, Northeast District Office, Air Pollution Unit, 2110 East Aurora Road, Twinsburg, OH 44087.</w:t>
      </w:r>
    </w:p>
    <w:p w:rsidR="00FE50F3" w:rsidRPr="00FE50F3" w:rsidRDefault="00FE50F3" w:rsidP="00FE50F3">
      <w:pPr>
        <w:spacing w:before="100" w:beforeAutospacing="1" w:after="100" w:afterAutospacing="1"/>
        <w:ind w:firstLine="480"/>
        <w:rPr>
          <w:szCs w:val="22"/>
        </w:rPr>
      </w:pPr>
      <w:r w:rsidRPr="00FE50F3">
        <w:rPr>
          <w:szCs w:val="22"/>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FE50F3" w:rsidRPr="00FE50F3" w:rsidRDefault="00FE50F3" w:rsidP="00FE50F3">
      <w:pPr>
        <w:spacing w:before="100" w:beforeAutospacing="1" w:after="100" w:afterAutospacing="1"/>
        <w:ind w:firstLine="480"/>
        <w:rPr>
          <w:szCs w:val="22"/>
        </w:rPr>
      </w:pPr>
      <w:r w:rsidRPr="00FE50F3">
        <w:rPr>
          <w:szCs w:val="22"/>
        </w:rPr>
        <w:t>(xi) Champaign, Clinton, Highland, Logan, and Shelby Counties; Ohio Environmental Protection Agency, Southwest District Office, Air Pollution Unit, 401 East Fifth Street, Dayton, Ohio 45402-2911.</w:t>
      </w:r>
    </w:p>
    <w:p w:rsidR="00FE50F3" w:rsidRPr="00FE50F3" w:rsidRDefault="00FE50F3" w:rsidP="00FE50F3">
      <w:pPr>
        <w:spacing w:before="100" w:beforeAutospacing="1" w:after="100" w:afterAutospacing="1"/>
        <w:ind w:firstLine="480"/>
        <w:rPr>
          <w:szCs w:val="22"/>
        </w:rPr>
      </w:pPr>
      <w:r w:rsidRPr="00FE50F3">
        <w:rPr>
          <w:szCs w:val="22"/>
        </w:rPr>
        <w:t>(xii) Delaware, Fairfield, Fayette, Franklin, Knox, Licking, Madison, Morrow, Pickaway, and Union Counties; Ohio Environmental Protection Agency, Central District Office, Air Pollution control, 50 West Town Street, Suite 700, Columbus, Ohio 43215.</w:t>
      </w:r>
    </w:p>
    <w:p w:rsidR="00FE50F3" w:rsidRPr="00FE50F3" w:rsidRDefault="00FE50F3" w:rsidP="00FE50F3">
      <w:pPr>
        <w:spacing w:before="100" w:beforeAutospacing="1" w:after="100" w:afterAutospacing="1"/>
        <w:ind w:firstLine="480"/>
        <w:rPr>
          <w:szCs w:val="22"/>
        </w:rPr>
      </w:pPr>
      <w:r w:rsidRPr="00FE50F3">
        <w:rPr>
          <w:szCs w:val="22"/>
        </w:rPr>
        <w:t>(xiii) Geauga and Lake Counties; Lake County General Health District, Air Pollution Control, 33 Mill Street, Painesville, OH 44077.</w:t>
      </w:r>
    </w:p>
    <w:p w:rsidR="00FE50F3" w:rsidRPr="00FE50F3" w:rsidRDefault="00FE50F3" w:rsidP="00FE50F3">
      <w:pPr>
        <w:spacing w:before="100" w:beforeAutospacing="1" w:after="100" w:afterAutospacing="1"/>
        <w:ind w:firstLine="480"/>
        <w:rPr>
          <w:szCs w:val="22"/>
        </w:rPr>
      </w:pPr>
      <w:r w:rsidRPr="00FE50F3">
        <w:rPr>
          <w:szCs w:val="22"/>
        </w:rPr>
        <w:t xml:space="preserve">(xiv) Mahoning and Trumbull Counties; Mahoning-Trumbull Air Pollution Control Agency, 345 Oak Hill Avenue, Suite 200, Youngstown, OH 44502. </w:t>
      </w:r>
    </w:p>
    <w:p w:rsidR="00FE50F3" w:rsidRPr="00FE50F3" w:rsidRDefault="00FE50F3" w:rsidP="00FE50F3">
      <w:pPr>
        <w:spacing w:before="100" w:beforeAutospacing="1" w:after="100" w:afterAutospacing="1"/>
        <w:ind w:firstLine="480"/>
        <w:rPr>
          <w:szCs w:val="22"/>
        </w:rPr>
      </w:pPr>
      <w:r w:rsidRPr="00FE50F3">
        <w:rPr>
          <w:szCs w:val="22"/>
        </w:rPr>
        <w:t>(38) State of Oklahoma, Oklahoma State Department of Health, Air Quality Service, P.O. Box 53551, Oklahoma City, OK 73152.</w:t>
      </w:r>
    </w:p>
    <w:p w:rsidR="00FE50F3" w:rsidRPr="00FE50F3" w:rsidRDefault="00FE50F3" w:rsidP="00FE50F3">
      <w:pPr>
        <w:spacing w:before="100" w:beforeAutospacing="1" w:after="100" w:afterAutospacing="1"/>
        <w:ind w:firstLine="480"/>
        <w:rPr>
          <w:szCs w:val="22"/>
        </w:rPr>
      </w:pPr>
      <w:r w:rsidRPr="00FE50F3">
        <w:rPr>
          <w:szCs w:val="22"/>
        </w:rPr>
        <w:t>(i) Oklahoma City and County: Director, Oklahoma City-County Health Department, 921 Northeast 23rd Street, Oklahoma City, OK 73105.</w:t>
      </w:r>
    </w:p>
    <w:p w:rsidR="00FE50F3" w:rsidRPr="00FE50F3" w:rsidRDefault="00FE50F3" w:rsidP="00FE50F3">
      <w:pPr>
        <w:spacing w:before="100" w:beforeAutospacing="1" w:after="100" w:afterAutospacing="1"/>
        <w:ind w:firstLine="480"/>
        <w:rPr>
          <w:szCs w:val="22"/>
        </w:rPr>
      </w:pPr>
      <w:r w:rsidRPr="00FE50F3">
        <w:rPr>
          <w:szCs w:val="22"/>
        </w:rPr>
        <w:lastRenderedPageBreak/>
        <w:t>(ii) Tulsa County: Tulsa City-County Health Department, 4616 East Fifteenth Street, Tulsa, OK 74112.</w:t>
      </w:r>
    </w:p>
    <w:p w:rsidR="00FE50F3" w:rsidRPr="00FE50F3" w:rsidRDefault="00FE50F3" w:rsidP="00FE50F3">
      <w:pPr>
        <w:spacing w:before="100" w:beforeAutospacing="1" w:after="100" w:afterAutospacing="1"/>
        <w:ind w:firstLine="480"/>
        <w:rPr>
          <w:szCs w:val="22"/>
        </w:rPr>
      </w:pPr>
      <w:r w:rsidRPr="00FE50F3">
        <w:rPr>
          <w:szCs w:val="22"/>
        </w:rPr>
        <w:t xml:space="preserve">(39) State of Oregon. (i) Oregon Department of Environmental Quality (ODEQ), 811 SW Sixth Avenue, Portland, OR 97204-1390, </w:t>
      </w:r>
      <w:r w:rsidRPr="00FE50F3">
        <w:rPr>
          <w:i/>
          <w:iCs/>
          <w:szCs w:val="22"/>
        </w:rPr>
        <w:t>http://www.deq.state.or.us.</w:t>
      </w:r>
    </w:p>
    <w:p w:rsidR="00FE50F3" w:rsidRPr="00FE50F3" w:rsidRDefault="00FE50F3" w:rsidP="00FE50F3">
      <w:pPr>
        <w:spacing w:before="100" w:beforeAutospacing="1" w:after="100" w:afterAutospacing="1"/>
        <w:ind w:firstLine="480"/>
        <w:rPr>
          <w:szCs w:val="22"/>
        </w:rPr>
      </w:pPr>
      <w:r w:rsidRPr="00FE50F3">
        <w:rPr>
          <w:szCs w:val="22"/>
        </w:rPr>
        <w:t xml:space="preserve">(ii) Lane Regional Air Pollution Authority (LRAPA), 1010 Main Street, Springfield, Oregon 97477, </w:t>
      </w:r>
      <w:r w:rsidRPr="00FE50F3">
        <w:rPr>
          <w:i/>
          <w:iCs/>
          <w:szCs w:val="22"/>
        </w:rPr>
        <w:t>http://www.lrapa.org.</w:t>
      </w:r>
    </w:p>
    <w:p w:rsidR="00FE50F3" w:rsidRPr="00FE50F3" w:rsidRDefault="00FE50F3" w:rsidP="00FE50F3">
      <w:pPr>
        <w:spacing w:before="100" w:beforeAutospacing="1" w:after="100" w:afterAutospacing="1"/>
        <w:ind w:firstLine="480"/>
        <w:rPr>
          <w:szCs w:val="22"/>
        </w:rPr>
      </w:pPr>
      <w:r w:rsidRPr="00FE50F3">
        <w:rPr>
          <w:szCs w:val="22"/>
        </w:rPr>
        <w:t>(40)(i) City of Philadelphia, Department of Public Health, Air Management Services, 321 University Avenue, Philadelphia, Pennsylvania 19104.</w:t>
      </w:r>
    </w:p>
    <w:p w:rsidR="00FE50F3" w:rsidRPr="00FE50F3" w:rsidRDefault="00FE50F3" w:rsidP="00FE50F3">
      <w:pPr>
        <w:spacing w:before="100" w:beforeAutospacing="1" w:after="100" w:afterAutospacing="1"/>
        <w:ind w:firstLine="480"/>
        <w:rPr>
          <w:szCs w:val="22"/>
        </w:rPr>
      </w:pPr>
      <w:r w:rsidRPr="00FE50F3">
        <w:rPr>
          <w:szCs w:val="22"/>
        </w:rPr>
        <w:t>(ii) Commonwealth of Pennsylvania, Department of Environmental Protection, Bureau of Air Quality Control, P.O. Box 8468, 400 Market Street, Harrisburg, Pennsylvania 17105.</w:t>
      </w:r>
    </w:p>
    <w:p w:rsidR="00FE50F3" w:rsidRPr="00FE50F3" w:rsidRDefault="00FE50F3" w:rsidP="00FE50F3">
      <w:pPr>
        <w:spacing w:before="100" w:beforeAutospacing="1" w:after="100" w:afterAutospacing="1"/>
        <w:ind w:firstLine="480"/>
        <w:rPr>
          <w:szCs w:val="22"/>
        </w:rPr>
      </w:pPr>
      <w:r w:rsidRPr="00FE50F3">
        <w:rPr>
          <w:szCs w:val="22"/>
        </w:rPr>
        <w:t>(iii) Allegheny County Health Department, Bureau of Environmental Quality, Division of Air Quality, 301 39th Street, Pittsburgh, Pennsylvania 15201.</w:t>
      </w:r>
    </w:p>
    <w:p w:rsidR="00FE50F3" w:rsidRPr="00FE50F3" w:rsidRDefault="00FE50F3" w:rsidP="00FE50F3">
      <w:pPr>
        <w:spacing w:before="100" w:beforeAutospacing="1" w:after="100" w:afterAutospacing="1"/>
        <w:ind w:firstLine="480"/>
        <w:rPr>
          <w:szCs w:val="22"/>
        </w:rPr>
      </w:pPr>
      <w:r w:rsidRPr="00FE50F3">
        <w:rPr>
          <w:szCs w:val="22"/>
        </w:rPr>
        <w:t xml:space="preserve">(41) State of Rhode Island, Division of Air and Hazardous Materials, Department of Environmental Management, 291 Promenade Street, Providence, RI 02908. </w:t>
      </w:r>
    </w:p>
    <w:p w:rsidR="00FE50F3" w:rsidRPr="00FE50F3" w:rsidRDefault="00FE50F3" w:rsidP="00FE50F3">
      <w:pPr>
        <w:spacing w:before="100" w:beforeAutospacing="1" w:after="100" w:afterAutospacing="1"/>
        <w:ind w:firstLine="480"/>
        <w:rPr>
          <w:szCs w:val="22"/>
        </w:rPr>
      </w:pPr>
      <w:r w:rsidRPr="00FE50F3">
        <w:rPr>
          <w:szCs w:val="22"/>
        </w:rPr>
        <w:t xml:space="preserve">(42) State of South Carolina: South Carolina Department of Health and Environmental Control, 2600 Bull Street, Columbia, South Carolina 29201. </w:t>
      </w:r>
    </w:p>
    <w:p w:rsidR="00FE50F3" w:rsidRPr="00FE50F3" w:rsidRDefault="00FE50F3" w:rsidP="00FE50F3">
      <w:pPr>
        <w:spacing w:before="100" w:beforeAutospacing="1" w:after="100" w:afterAutospacing="1"/>
        <w:ind w:firstLine="480"/>
        <w:rPr>
          <w:szCs w:val="22"/>
        </w:rPr>
      </w:pPr>
      <w:r w:rsidRPr="00FE50F3">
        <w:rPr>
          <w:szCs w:val="22"/>
        </w:rPr>
        <w:t>(43) State of South Dakota, Air Quality Program, Department of Environment and Natural Resources, Joe Foss Building, 523 East Capitol, Pierre, SD 57501-3181.</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table listing Region VIII's NSPS delegation status, see paragragh (c) of this section.</w:t>
      </w:r>
    </w:p>
    <w:p w:rsidR="00FE50F3" w:rsidRPr="00FE50F3" w:rsidRDefault="00FE50F3" w:rsidP="00FE50F3">
      <w:pPr>
        <w:spacing w:before="100" w:beforeAutospacing="1" w:after="100" w:afterAutospacing="1"/>
        <w:ind w:firstLine="480"/>
        <w:rPr>
          <w:szCs w:val="22"/>
        </w:rPr>
      </w:pPr>
      <w:r w:rsidRPr="00FE50F3">
        <w:rPr>
          <w:szCs w:val="22"/>
        </w:rPr>
        <w:t>(44) State of Tennessee: Tennessee Department of Environment and Conservation, Division of Air Pollution Control, William R. Snodgrass Tennessee Tower, 312 Rosa L. Parks Avenue, 15th Floor, Nashville, Tennessee 37243, or local agencies, Knox County Air Quality Management—Department of Public Health, 140 Dameron Avenue, Knoxville, Tennessee 37917; Metro Public Health Department, Pollution Control Division, 2500 Charlotte Ave., Nashville, Tennessee 37209; Chattanooga-Hamilton County Air Pollution Control Bureau, 6125 Preservation Drive, Chattanooga, Tennessee 37416; Shelby County Health Department, Pollution Control Section, 814 Jefferson Avenue, Memphis, Tennessee 38105.</w:t>
      </w:r>
    </w:p>
    <w:p w:rsidR="00FE50F3" w:rsidRPr="00FE50F3" w:rsidRDefault="00FE50F3" w:rsidP="00FE50F3">
      <w:pPr>
        <w:spacing w:before="100" w:beforeAutospacing="1" w:after="100" w:afterAutospacing="1"/>
        <w:ind w:firstLine="480"/>
        <w:rPr>
          <w:szCs w:val="22"/>
        </w:rPr>
      </w:pPr>
      <w:r w:rsidRPr="00FE50F3">
        <w:rPr>
          <w:szCs w:val="22"/>
        </w:rPr>
        <w:t xml:space="preserve">(45) State of Texas, Texas Air Control Board, 6330 Highway 290 East, Austin, TX 78723. </w:t>
      </w:r>
    </w:p>
    <w:p w:rsidR="00FE50F3" w:rsidRPr="00FE50F3" w:rsidRDefault="00FE50F3" w:rsidP="00FE50F3">
      <w:pPr>
        <w:spacing w:before="100" w:beforeAutospacing="1" w:after="100" w:afterAutospacing="1"/>
        <w:ind w:firstLine="480"/>
        <w:rPr>
          <w:szCs w:val="22"/>
        </w:rPr>
      </w:pPr>
      <w:r w:rsidRPr="00FE50F3">
        <w:rPr>
          <w:szCs w:val="22"/>
        </w:rPr>
        <w:t>(46) State of Utah, Division of Air Quality, Department of Environmental Quality, P.O. Box 144820, Salt Lake City, UT 84114-4820.</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table listing Region VIII's NSPS delegation status, see paragraph (c)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(47) State of Vermont, Air Pollution Control Division, Agency of Natural Resources, Building 3 South, 103 South Main Street, Waterbury, VT 05676. </w:t>
      </w:r>
    </w:p>
    <w:p w:rsidR="00FE50F3" w:rsidRPr="00FE50F3" w:rsidRDefault="00FE50F3" w:rsidP="00FE50F3">
      <w:pPr>
        <w:spacing w:before="100" w:beforeAutospacing="1" w:after="100" w:afterAutospacing="1"/>
        <w:ind w:firstLine="480"/>
        <w:rPr>
          <w:szCs w:val="22"/>
        </w:rPr>
      </w:pPr>
      <w:r w:rsidRPr="00FE50F3">
        <w:rPr>
          <w:szCs w:val="22"/>
        </w:rPr>
        <w:t>(48) Commonwealth of Virginia, Department of Environmental Quality, 629 East Main Street, Richmond, Virginia 23219.</w:t>
      </w:r>
    </w:p>
    <w:p w:rsidR="00FE50F3" w:rsidRPr="00FE50F3" w:rsidRDefault="00FE50F3" w:rsidP="00FE50F3">
      <w:pPr>
        <w:spacing w:before="100" w:beforeAutospacing="1" w:after="100" w:afterAutospacing="1"/>
        <w:ind w:firstLine="480"/>
        <w:rPr>
          <w:szCs w:val="22"/>
        </w:rPr>
      </w:pPr>
      <w:r w:rsidRPr="00FE50F3">
        <w:rPr>
          <w:szCs w:val="22"/>
        </w:rPr>
        <w:lastRenderedPageBreak/>
        <w:t xml:space="preserve">(49) </w:t>
      </w:r>
      <w:r w:rsidRPr="00FE50F3">
        <w:rPr>
          <w:i/>
          <w:iCs/>
          <w:szCs w:val="22"/>
        </w:rPr>
        <w:t>State of Washington.</w:t>
      </w:r>
      <w:r w:rsidRPr="00FE50F3">
        <w:rPr>
          <w:szCs w:val="22"/>
        </w:rPr>
        <w:t xml:space="preserve"> (i) Washington State Department of Ecology (Ecology), P.O. Box 47600, Olympia, WA 98504-7600, </w:t>
      </w:r>
      <w:r w:rsidRPr="00FE50F3">
        <w:rPr>
          <w:i/>
          <w:iCs/>
          <w:szCs w:val="22"/>
        </w:rPr>
        <w:t>http://www.ecy.wa.gov/</w:t>
      </w:r>
    </w:p>
    <w:p w:rsidR="00FE50F3" w:rsidRPr="00FE50F3" w:rsidRDefault="00FE50F3" w:rsidP="00FE50F3">
      <w:pPr>
        <w:spacing w:before="100" w:beforeAutospacing="1" w:after="100" w:afterAutospacing="1"/>
        <w:ind w:firstLine="480"/>
        <w:rPr>
          <w:szCs w:val="22"/>
        </w:rPr>
      </w:pPr>
      <w:r w:rsidRPr="00FE50F3">
        <w:rPr>
          <w:szCs w:val="22"/>
        </w:rPr>
        <w:t xml:space="preserve">(ii) Benton Clean Air Authority (BCAA), 650 George Washington Way, Richland, WA 99352-4289, </w:t>
      </w:r>
      <w:r w:rsidRPr="00FE50F3">
        <w:rPr>
          <w:i/>
          <w:iCs/>
          <w:szCs w:val="22"/>
        </w:rPr>
        <w:t>http://www.bcaa.net/</w:t>
      </w:r>
    </w:p>
    <w:p w:rsidR="00FE50F3" w:rsidRPr="00FE50F3" w:rsidRDefault="00FE50F3" w:rsidP="00FE50F3">
      <w:pPr>
        <w:spacing w:before="100" w:beforeAutospacing="1" w:after="100" w:afterAutospacing="1"/>
        <w:ind w:firstLine="480"/>
        <w:rPr>
          <w:szCs w:val="22"/>
        </w:rPr>
      </w:pPr>
      <w:r w:rsidRPr="00FE50F3">
        <w:rPr>
          <w:szCs w:val="22"/>
        </w:rPr>
        <w:t xml:space="preserve">(iii) Northwest Air Pollution Control Authority (NWAPA), 1600 South Second St., Mount Vernon, WA 98273-5202, </w:t>
      </w:r>
      <w:r w:rsidRPr="00FE50F3">
        <w:rPr>
          <w:i/>
          <w:iCs/>
          <w:szCs w:val="22"/>
        </w:rPr>
        <w:t>http://www.nwair.org/</w:t>
      </w:r>
    </w:p>
    <w:p w:rsidR="00FE50F3" w:rsidRPr="00FE50F3" w:rsidRDefault="00FE50F3" w:rsidP="00FE50F3">
      <w:pPr>
        <w:spacing w:before="100" w:beforeAutospacing="1" w:after="100" w:afterAutospacing="1"/>
        <w:ind w:firstLine="480"/>
        <w:rPr>
          <w:szCs w:val="22"/>
        </w:rPr>
      </w:pPr>
      <w:r w:rsidRPr="00FE50F3">
        <w:rPr>
          <w:szCs w:val="22"/>
        </w:rPr>
        <w:t xml:space="preserve">(iv) Olympic Regional Clean Air Agency (ORCAA), 909 Sleater-Kinney Road S.E., Suite 1, Lacey, WA 98503-1128, </w:t>
      </w:r>
      <w:r w:rsidRPr="00FE50F3">
        <w:rPr>
          <w:i/>
          <w:iCs/>
          <w:szCs w:val="22"/>
        </w:rPr>
        <w:t>http://www.orcaa.org/</w:t>
      </w:r>
    </w:p>
    <w:p w:rsidR="00FE50F3" w:rsidRPr="00FE50F3" w:rsidRDefault="00FE50F3" w:rsidP="00FE50F3">
      <w:pPr>
        <w:spacing w:before="100" w:beforeAutospacing="1" w:after="100" w:afterAutospacing="1"/>
        <w:ind w:firstLine="480"/>
        <w:rPr>
          <w:szCs w:val="22"/>
        </w:rPr>
      </w:pPr>
      <w:r w:rsidRPr="00FE50F3">
        <w:rPr>
          <w:szCs w:val="22"/>
        </w:rPr>
        <w:t xml:space="preserve">(v) Puget Sound Clean Air Agency (PSCAA), 110 Union Street, Suite 500, Seattle, WA 98101-2038, </w:t>
      </w:r>
      <w:r w:rsidRPr="00FE50F3">
        <w:rPr>
          <w:i/>
          <w:iCs/>
          <w:szCs w:val="22"/>
        </w:rPr>
        <w:t>http://www.pscleanair.org/</w:t>
      </w:r>
    </w:p>
    <w:p w:rsidR="00FE50F3" w:rsidRPr="00FE50F3" w:rsidRDefault="00FE50F3" w:rsidP="00FE50F3">
      <w:pPr>
        <w:spacing w:before="100" w:beforeAutospacing="1" w:after="100" w:afterAutospacing="1"/>
        <w:ind w:firstLine="480"/>
        <w:rPr>
          <w:szCs w:val="22"/>
        </w:rPr>
      </w:pPr>
      <w:r w:rsidRPr="00FE50F3">
        <w:rPr>
          <w:szCs w:val="22"/>
        </w:rPr>
        <w:t xml:space="preserve">(vi) Spokane County Air Pollution Control Authority (SCAPCA), West 1101 College, Suite 403, Spokane, WA 99201, </w:t>
      </w:r>
      <w:r w:rsidRPr="00FE50F3">
        <w:rPr>
          <w:i/>
          <w:iCs/>
          <w:szCs w:val="22"/>
        </w:rPr>
        <w:t>http://www.scapca.org/</w:t>
      </w:r>
    </w:p>
    <w:p w:rsidR="00FE50F3" w:rsidRPr="00FE50F3" w:rsidRDefault="00FE50F3" w:rsidP="00FE50F3">
      <w:pPr>
        <w:spacing w:before="100" w:beforeAutospacing="1" w:after="100" w:afterAutospacing="1"/>
        <w:ind w:firstLine="480"/>
        <w:rPr>
          <w:szCs w:val="22"/>
        </w:rPr>
      </w:pPr>
      <w:r w:rsidRPr="00FE50F3">
        <w:rPr>
          <w:szCs w:val="22"/>
        </w:rPr>
        <w:t xml:space="preserve">(vii) Southwest Clean Air Agency (SWCAA), 1308 NE. 134th St., Vancouver, WA 98685-2747, </w:t>
      </w:r>
      <w:r w:rsidRPr="00FE50F3">
        <w:rPr>
          <w:i/>
          <w:iCs/>
          <w:szCs w:val="22"/>
        </w:rPr>
        <w:t>http://www.swcleanair.org/</w:t>
      </w:r>
    </w:p>
    <w:p w:rsidR="00FE50F3" w:rsidRPr="00FE50F3" w:rsidRDefault="00FE50F3" w:rsidP="00FE50F3">
      <w:pPr>
        <w:spacing w:before="100" w:beforeAutospacing="1" w:after="100" w:afterAutospacing="1"/>
        <w:ind w:firstLine="480"/>
        <w:rPr>
          <w:szCs w:val="22"/>
        </w:rPr>
      </w:pPr>
      <w:r w:rsidRPr="00FE50F3">
        <w:rPr>
          <w:szCs w:val="22"/>
        </w:rPr>
        <w:t xml:space="preserve">(viii) Yakima Regional Clean Air Authority (YRCAA), 6 South 2nd Street, Suite 1016, Yakima, WA 98901, </w:t>
      </w:r>
      <w:r w:rsidRPr="00FE50F3">
        <w:rPr>
          <w:i/>
          <w:iCs/>
          <w:szCs w:val="22"/>
        </w:rPr>
        <w:t>http://co.yakima.wa.us/cleanair/default.htm</w:t>
      </w:r>
    </w:p>
    <w:p w:rsidR="00FE50F3" w:rsidRPr="00FE50F3" w:rsidRDefault="00FE50F3" w:rsidP="00FE50F3">
      <w:pPr>
        <w:spacing w:before="100" w:beforeAutospacing="1" w:after="100" w:afterAutospacing="1"/>
        <w:ind w:firstLine="480"/>
        <w:rPr>
          <w:szCs w:val="22"/>
        </w:rPr>
      </w:pPr>
      <w:r w:rsidRPr="00FE50F3">
        <w:rPr>
          <w:szCs w:val="22"/>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062"/>
        <w:gridCol w:w="840"/>
        <w:gridCol w:w="718"/>
        <w:gridCol w:w="926"/>
        <w:gridCol w:w="901"/>
        <w:gridCol w:w="828"/>
        <w:gridCol w:w="987"/>
        <w:gridCol w:w="913"/>
        <w:gridCol w:w="889"/>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r w:rsidRPr="00FE50F3">
              <w:rPr>
                <w:b/>
                <w:bCs/>
                <w:szCs w:val="22"/>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Washington </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Ecology</w:t>
            </w:r>
            <w:r w:rsidRPr="00FE50F3">
              <w:rPr>
                <w:b/>
                <w:bCs/>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BCAA</w:t>
            </w:r>
            <w:r w:rsidRPr="00FE50F3">
              <w:rPr>
                <w:b/>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NWAPA</w:t>
            </w:r>
            <w:r w:rsidRPr="00FE50F3">
              <w:rPr>
                <w:b/>
                <w:bCs/>
                <w:szCs w:val="22"/>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ORCAA</w:t>
            </w:r>
            <w:r w:rsidRPr="00FE50F3">
              <w:rPr>
                <w:b/>
                <w:bCs/>
                <w:szCs w:val="22"/>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PSCAA</w:t>
            </w:r>
            <w:r w:rsidRPr="00FE50F3">
              <w:rPr>
                <w:b/>
                <w:bCs/>
                <w:szCs w:val="22"/>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SCAPCA</w:t>
            </w:r>
            <w:r w:rsidRPr="00FE50F3">
              <w:rPr>
                <w:b/>
                <w:bCs/>
                <w:szCs w:val="22"/>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SWCAA</w:t>
            </w:r>
            <w:r w:rsidRPr="00FE50F3">
              <w:rPr>
                <w:b/>
                <w:bCs/>
                <w:szCs w:val="22"/>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YRCAA</w:t>
            </w:r>
            <w:r w:rsidRPr="00FE50F3">
              <w:rPr>
                <w:b/>
                <w:bCs/>
                <w:szCs w:val="22"/>
                <w:vertAlign w:val="superscript"/>
              </w:rPr>
              <w:t>9</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   Primary Aluminum Reduction Plants</w:t>
            </w:r>
            <w:r w:rsidRPr="00FE50F3">
              <w:rPr>
                <w:szCs w:val="22"/>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   Kraft Pulp Mills</w:t>
            </w:r>
            <w:r w:rsidRPr="00FE50F3">
              <w:rPr>
                <w:szCs w:val="22"/>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   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186B6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vertAlign w:val="superscript"/>
        </w:rPr>
        <w:t>1</w:t>
      </w:r>
      <w:r w:rsidRPr="00FE50F3">
        <w:rPr>
          <w:szCs w:val="22"/>
        </w:rPr>
        <w:t xml:space="preserve">Any authority within any subpart of this part that is not delegable, is not delegated. Please refer to Attachment B to the delegation letters for a listing of the NSPS authorities excluded from delegation. </w:t>
      </w:r>
    </w:p>
    <w:p w:rsidR="00FE50F3" w:rsidRPr="00FE50F3" w:rsidRDefault="00FE50F3" w:rsidP="00FE50F3">
      <w:pPr>
        <w:spacing w:before="100" w:beforeAutospacing="1" w:after="100" w:afterAutospacing="1"/>
        <w:ind w:firstLine="480"/>
        <w:rPr>
          <w:szCs w:val="22"/>
        </w:rPr>
      </w:pPr>
      <w:r w:rsidRPr="00FE50F3">
        <w:rPr>
          <w:szCs w:val="22"/>
          <w:vertAlign w:val="superscript"/>
        </w:rPr>
        <w:t>2</w:t>
      </w:r>
      <w:r w:rsidRPr="00FE50F3">
        <w:rPr>
          <w:szCs w:val="22"/>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FE50F3" w:rsidRPr="00FE50F3" w:rsidRDefault="00FE50F3" w:rsidP="00FE50F3">
      <w:pPr>
        <w:spacing w:before="100" w:beforeAutospacing="1" w:after="100" w:afterAutospacing="1"/>
        <w:ind w:firstLine="480"/>
        <w:rPr>
          <w:szCs w:val="22"/>
        </w:rPr>
      </w:pPr>
      <w:r w:rsidRPr="00FE50F3">
        <w:rPr>
          <w:szCs w:val="22"/>
          <w:vertAlign w:val="superscript"/>
        </w:rPr>
        <w:t>3</w:t>
      </w:r>
      <w:r w:rsidRPr="00FE50F3">
        <w:rPr>
          <w:szCs w:val="22"/>
        </w:rPr>
        <w:t xml:space="preserve">Benton Clean Air Authority, for 40 CFR 60.17(h)(1), (h)(2), (h)(3) and 40 CFR part 60, subpart AAAA, as in effect on June 6, 2001; for 40 CFR part 60, subpart CCCC, as in effect on June 1, 2001; and for all other NSPS delegated, as in effect February 20, 2001. </w:t>
      </w:r>
    </w:p>
    <w:p w:rsidR="00FE50F3" w:rsidRPr="00FE50F3" w:rsidRDefault="00FE50F3" w:rsidP="00FE50F3">
      <w:pPr>
        <w:spacing w:before="100" w:beforeAutospacing="1" w:after="100" w:afterAutospacing="1"/>
        <w:ind w:firstLine="480"/>
        <w:rPr>
          <w:szCs w:val="22"/>
        </w:rPr>
      </w:pPr>
      <w:r w:rsidRPr="00FE50F3">
        <w:rPr>
          <w:szCs w:val="22"/>
          <w:vertAlign w:val="superscript"/>
        </w:rPr>
        <w:t>4</w:t>
      </w:r>
      <w:r w:rsidRPr="00FE50F3">
        <w:rPr>
          <w:szCs w:val="22"/>
        </w:rPr>
        <w:t xml:space="preserve">Northwest Air Pollution Authority, for all NSPS delegated, as in effect on July 1, 2000. </w:t>
      </w:r>
    </w:p>
    <w:p w:rsidR="00FE50F3" w:rsidRPr="00FE50F3" w:rsidRDefault="00FE50F3" w:rsidP="00FE50F3">
      <w:pPr>
        <w:spacing w:before="100" w:beforeAutospacing="1" w:after="100" w:afterAutospacing="1"/>
        <w:ind w:firstLine="480"/>
        <w:rPr>
          <w:szCs w:val="22"/>
        </w:rPr>
      </w:pPr>
      <w:r w:rsidRPr="00FE50F3">
        <w:rPr>
          <w:szCs w:val="22"/>
          <w:vertAlign w:val="superscript"/>
        </w:rPr>
        <w:t>5</w:t>
      </w:r>
      <w:r w:rsidRPr="00FE50F3">
        <w:rPr>
          <w:szCs w:val="22"/>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FE50F3" w:rsidRPr="00FE50F3" w:rsidRDefault="00FE50F3" w:rsidP="00FE50F3">
      <w:pPr>
        <w:spacing w:before="100" w:beforeAutospacing="1" w:after="100" w:afterAutospacing="1"/>
        <w:ind w:firstLine="480"/>
        <w:rPr>
          <w:szCs w:val="22"/>
        </w:rPr>
      </w:pPr>
      <w:r w:rsidRPr="00FE50F3">
        <w:rPr>
          <w:szCs w:val="22"/>
          <w:vertAlign w:val="superscript"/>
        </w:rPr>
        <w:t>6</w:t>
      </w:r>
      <w:r w:rsidRPr="00FE50F3">
        <w:rPr>
          <w:szCs w:val="22"/>
        </w:rPr>
        <w:t xml:space="preserve">Puget Sound Clean Air Authority, for all NSPS delegated, as in effect on July 1, 2002. </w:t>
      </w:r>
    </w:p>
    <w:p w:rsidR="00FE50F3" w:rsidRPr="00FE50F3" w:rsidRDefault="00FE50F3" w:rsidP="00FE50F3">
      <w:pPr>
        <w:spacing w:before="100" w:beforeAutospacing="1" w:after="100" w:afterAutospacing="1"/>
        <w:ind w:firstLine="480"/>
        <w:rPr>
          <w:szCs w:val="22"/>
        </w:rPr>
      </w:pPr>
      <w:r w:rsidRPr="00FE50F3">
        <w:rPr>
          <w:szCs w:val="22"/>
          <w:vertAlign w:val="superscript"/>
        </w:rPr>
        <w:t>7</w:t>
      </w:r>
      <w:r w:rsidRPr="00FE50F3">
        <w:rPr>
          <w:szCs w:val="22"/>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FE50F3" w:rsidRPr="00FE50F3" w:rsidRDefault="00FE50F3" w:rsidP="00FE50F3">
      <w:pPr>
        <w:spacing w:before="100" w:beforeAutospacing="1" w:after="100" w:afterAutospacing="1"/>
        <w:ind w:firstLine="480"/>
        <w:rPr>
          <w:szCs w:val="22"/>
        </w:rPr>
      </w:pPr>
      <w:r w:rsidRPr="00FE50F3">
        <w:rPr>
          <w:szCs w:val="22"/>
          <w:vertAlign w:val="superscript"/>
        </w:rPr>
        <w:t>8</w:t>
      </w:r>
      <w:r w:rsidRPr="00FE50F3">
        <w:rPr>
          <w:szCs w:val="22"/>
        </w:rPr>
        <w:t xml:space="preserve">Southwest Clean Air Agency, for all NSPS delegated, as in effect on July 1, 2000. </w:t>
      </w:r>
    </w:p>
    <w:p w:rsidR="00FE50F3" w:rsidRPr="00FE50F3" w:rsidRDefault="00FE50F3" w:rsidP="00FE50F3">
      <w:pPr>
        <w:spacing w:before="100" w:beforeAutospacing="1" w:after="100" w:afterAutospacing="1"/>
        <w:ind w:firstLine="480"/>
        <w:rPr>
          <w:szCs w:val="22"/>
        </w:rPr>
      </w:pPr>
      <w:r w:rsidRPr="00FE50F3">
        <w:rPr>
          <w:szCs w:val="22"/>
          <w:vertAlign w:val="superscript"/>
        </w:rPr>
        <w:t>9</w:t>
      </w:r>
      <w:r w:rsidRPr="00FE50F3">
        <w:rPr>
          <w:szCs w:val="22"/>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FE50F3" w:rsidRPr="00FE50F3" w:rsidRDefault="00FE50F3" w:rsidP="00FE50F3">
      <w:pPr>
        <w:spacing w:before="100" w:beforeAutospacing="1" w:after="100" w:afterAutospacing="1"/>
        <w:ind w:firstLine="480"/>
        <w:rPr>
          <w:szCs w:val="22"/>
        </w:rPr>
      </w:pPr>
      <w:r w:rsidRPr="00FE50F3">
        <w:rPr>
          <w:szCs w:val="22"/>
          <w:vertAlign w:val="superscript"/>
        </w:rPr>
        <w:t>10</w:t>
      </w:r>
      <w:r w:rsidRPr="00FE50F3">
        <w:rPr>
          <w:szCs w:val="22"/>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FE50F3" w:rsidRPr="00FE50F3" w:rsidRDefault="00FE50F3" w:rsidP="00FE50F3">
      <w:pPr>
        <w:spacing w:before="100" w:beforeAutospacing="1" w:after="100" w:afterAutospacing="1"/>
        <w:ind w:firstLine="480"/>
        <w:rPr>
          <w:szCs w:val="22"/>
        </w:rPr>
      </w:pPr>
      <w:r w:rsidRPr="00FE50F3">
        <w:rPr>
          <w:szCs w:val="22"/>
          <w:vertAlign w:val="superscript"/>
        </w:rPr>
        <w:t>11</w:t>
      </w:r>
      <w:r w:rsidRPr="00FE50F3">
        <w:rPr>
          <w:szCs w:val="22"/>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FE50F3" w:rsidRPr="00FE50F3" w:rsidRDefault="00FE50F3" w:rsidP="00FE50F3">
      <w:pPr>
        <w:spacing w:before="100" w:beforeAutospacing="1" w:after="100" w:afterAutospacing="1"/>
        <w:ind w:firstLine="480"/>
        <w:rPr>
          <w:szCs w:val="22"/>
        </w:rPr>
      </w:pPr>
      <w:r w:rsidRPr="00FE50F3">
        <w:rPr>
          <w:szCs w:val="22"/>
        </w:rPr>
        <w:t>(50) State of West Virginia, Department of Environmental Protection, Division of Air Quality, 601 57th Street, SE., Charleston, West Virginia 25304.</w:t>
      </w:r>
    </w:p>
    <w:p w:rsidR="00FE50F3" w:rsidRPr="00FE50F3" w:rsidRDefault="00FE50F3" w:rsidP="00FE50F3">
      <w:pPr>
        <w:spacing w:before="100" w:beforeAutospacing="1" w:after="100" w:afterAutospacing="1"/>
        <w:ind w:firstLine="480"/>
        <w:rPr>
          <w:szCs w:val="22"/>
        </w:rPr>
      </w:pPr>
      <w:r w:rsidRPr="00FE50F3">
        <w:rPr>
          <w:szCs w:val="22"/>
        </w:rPr>
        <w:lastRenderedPageBreak/>
        <w:t xml:space="preserve">(51) State of Wisconsin: Wisconsin Department of Natural Resouces, 101 South Webster St., P.O. Box 7921, Madison, Wisconsin 53707-7921. </w:t>
      </w:r>
    </w:p>
    <w:p w:rsidR="00FE50F3" w:rsidRPr="00FE50F3" w:rsidRDefault="00FE50F3" w:rsidP="00FE50F3">
      <w:pPr>
        <w:spacing w:before="100" w:beforeAutospacing="1" w:after="100" w:afterAutospacing="1"/>
        <w:ind w:firstLine="480"/>
        <w:rPr>
          <w:szCs w:val="22"/>
        </w:rPr>
      </w:pPr>
      <w:r w:rsidRPr="00FE50F3">
        <w:rPr>
          <w:szCs w:val="22"/>
        </w:rPr>
        <w:t>(52) State of Wyoming, Department of Environmental Quality, Air Quality Division, Herschler Building, 122 West 25th Street, Cheyenne, WY 82002.</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a table listing Region VIII's NSPS delegation status, see paragraph (c) of this section.</w:t>
      </w:r>
    </w:p>
    <w:p w:rsidR="00FE50F3" w:rsidRPr="00FE50F3" w:rsidRDefault="00FE50F3" w:rsidP="00FE50F3">
      <w:pPr>
        <w:spacing w:before="100" w:beforeAutospacing="1" w:after="100" w:afterAutospacing="1"/>
        <w:ind w:firstLine="480"/>
        <w:rPr>
          <w:szCs w:val="22"/>
        </w:rPr>
      </w:pPr>
      <w:r w:rsidRPr="00FE50F3">
        <w:rPr>
          <w:szCs w:val="22"/>
        </w:rPr>
        <w:t>(53) Territory of Guam: Guam Environmental Protection Agency, P.O. Box 22439 GMF, Barrigada, Guam 96921.</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(54) Commonwealth of Puerto Rico: Commonwealth of Puerto Rico Environmental Quality Board, P.O. Box 11488, Santurce, PR 00910, Attention: Air Quality Area Director (see table under §60.4(b)(FF)(1)).</w:t>
      </w:r>
    </w:p>
    <w:p w:rsidR="00FE50F3" w:rsidRPr="00FE50F3" w:rsidRDefault="00FE50F3" w:rsidP="00FE50F3">
      <w:pPr>
        <w:spacing w:before="100" w:beforeAutospacing="1" w:after="100" w:afterAutospacing="1"/>
        <w:ind w:firstLine="480"/>
        <w:rPr>
          <w:szCs w:val="22"/>
        </w:rPr>
      </w:pPr>
      <w:r w:rsidRPr="00FE50F3">
        <w:rPr>
          <w:szCs w:val="22"/>
        </w:rPr>
        <w:t>(55) U.S. Virgin Islands: U.S. Virgin Islands Department of Conservation and Cultural Affairs, P.O. Box 578, Charlotte Amalie, St. Thomas, VI 00801.</w:t>
      </w:r>
    </w:p>
    <w:p w:rsidR="00FE50F3" w:rsidRPr="00FE50F3" w:rsidRDefault="00FE50F3" w:rsidP="00FE50F3">
      <w:pPr>
        <w:spacing w:before="100" w:beforeAutospacing="1" w:after="100" w:afterAutospacing="1"/>
        <w:ind w:firstLine="480"/>
        <w:rPr>
          <w:szCs w:val="22"/>
        </w:rPr>
      </w:pPr>
      <w:r w:rsidRPr="00FE50F3">
        <w:rPr>
          <w:szCs w:val="22"/>
        </w:rPr>
        <w:t>(56) American Samoa: American Samoa Environmental Protection Agency, P.O. Box PPA, Pago Pago, American Samoa 96799.</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(57) Commonwealth of the Northern Mariana Islands: CNMI Division of Environmental Quality, P.O. Box 501304, Saipan, MP 96950.</w:t>
      </w:r>
    </w:p>
    <w:p w:rsidR="00FE50F3" w:rsidRPr="00FE50F3" w:rsidRDefault="00FE50F3" w:rsidP="00FE50F3">
      <w:pPr>
        <w:spacing w:before="200" w:after="100" w:afterAutospacing="1"/>
        <w:ind w:firstLine="480"/>
        <w:rPr>
          <w:szCs w:val="22"/>
        </w:rPr>
      </w:pPr>
      <w:r w:rsidRPr="00FE50F3">
        <w:rPr>
          <w:smallCaps/>
          <w:szCs w:val="22"/>
        </w:rPr>
        <w:t>Note:</w:t>
      </w:r>
      <w:r w:rsidRPr="00FE50F3">
        <w:rPr>
          <w:szCs w:val="22"/>
        </w:rPr>
        <w:t xml:space="preserve"> For tables listing the delegation status of agencies in Region IX, see paragraph (d) of this section.</w:t>
      </w:r>
    </w:p>
    <w:p w:rsidR="00FE50F3" w:rsidRPr="00FE50F3" w:rsidRDefault="00FE50F3" w:rsidP="00FE50F3">
      <w:pPr>
        <w:spacing w:before="100" w:beforeAutospacing="1" w:after="100" w:afterAutospacing="1"/>
        <w:ind w:firstLine="480"/>
        <w:rPr>
          <w:szCs w:val="22"/>
        </w:rPr>
      </w:pPr>
      <w:r w:rsidRPr="00FE50F3">
        <w:rPr>
          <w:szCs w:val="22"/>
        </w:rPr>
        <w:t>(c) The delegation status table for New Source Performance Standards for Region VIII can be found online at</w:t>
      </w:r>
      <w:r w:rsidRPr="00FE50F3">
        <w:rPr>
          <w:i/>
          <w:iCs/>
          <w:szCs w:val="22"/>
        </w:rPr>
        <w:t>http://www2.epa.gov/region8/air-program.</w:t>
      </w:r>
    </w:p>
    <w:p w:rsidR="00FE50F3" w:rsidRPr="00FE50F3" w:rsidRDefault="00FE50F3" w:rsidP="00FE50F3">
      <w:pPr>
        <w:spacing w:before="100" w:beforeAutospacing="1" w:after="100" w:afterAutospacing="1"/>
        <w:ind w:firstLine="480"/>
        <w:rPr>
          <w:szCs w:val="22"/>
        </w:rPr>
      </w:pPr>
      <w:r w:rsidRPr="00FE50F3">
        <w:rPr>
          <w:szCs w:val="22"/>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FE50F3" w:rsidRPr="00FE50F3" w:rsidRDefault="00FE50F3" w:rsidP="00FE50F3">
      <w:pPr>
        <w:spacing w:before="100" w:beforeAutospacing="1" w:after="100" w:afterAutospacing="1"/>
        <w:ind w:firstLine="480"/>
        <w:rPr>
          <w:szCs w:val="22"/>
        </w:rPr>
      </w:pPr>
      <w:r w:rsidRPr="00FE50F3">
        <w:rPr>
          <w:szCs w:val="22"/>
        </w:rPr>
        <w:t xml:space="preserve">(1) </w:t>
      </w:r>
      <w:r w:rsidRPr="00FE50F3">
        <w:rPr>
          <w:i/>
          <w:iCs/>
          <w:szCs w:val="22"/>
        </w:rPr>
        <w:t>Arizona.</w:t>
      </w:r>
      <w:r w:rsidRPr="00FE50F3">
        <w:rPr>
          <w:szCs w:val="22"/>
        </w:rPr>
        <w:t xml:space="preserve"> The following table identifies delegations for Arizona:</w:t>
      </w:r>
    </w:p>
    <w:p w:rsidR="00186B68" w:rsidRDefault="00186B68" w:rsidP="00FE50F3">
      <w:pPr>
        <w:spacing w:before="100" w:beforeAutospacing="1" w:after="100" w:afterAutospacing="1"/>
        <w:ind w:firstLine="480"/>
        <w:rPr>
          <w:b/>
          <w:bCs/>
          <w:smallCaps/>
          <w:szCs w:val="22"/>
        </w:rPr>
      </w:pPr>
    </w:p>
    <w:p w:rsidR="00186B68" w:rsidRDefault="00186B68" w:rsidP="00FE50F3">
      <w:pPr>
        <w:spacing w:before="100" w:beforeAutospacing="1" w:after="100" w:afterAutospacing="1"/>
        <w:ind w:firstLine="480"/>
        <w:rPr>
          <w:b/>
          <w:bCs/>
          <w:smallCaps/>
          <w:szCs w:val="22"/>
        </w:rPr>
      </w:pPr>
    </w:p>
    <w:p w:rsidR="00186B68" w:rsidRDefault="00186B68" w:rsidP="00FE50F3">
      <w:pPr>
        <w:spacing w:before="100" w:beforeAutospacing="1" w:after="100" w:afterAutospacing="1"/>
        <w:ind w:firstLine="480"/>
        <w:rPr>
          <w:b/>
          <w:bCs/>
          <w:smallCaps/>
          <w:szCs w:val="22"/>
        </w:rPr>
      </w:pPr>
    </w:p>
    <w:p w:rsidR="00186B68" w:rsidRDefault="00186B68" w:rsidP="00FE50F3">
      <w:pPr>
        <w:spacing w:before="100" w:beforeAutospacing="1" w:after="100" w:afterAutospacing="1"/>
        <w:ind w:firstLine="480"/>
        <w:rPr>
          <w:b/>
          <w:bCs/>
          <w:smallCaps/>
          <w:szCs w:val="22"/>
        </w:rPr>
      </w:pPr>
    </w:p>
    <w:p w:rsidR="00186B68" w:rsidRDefault="00186B68" w:rsidP="00FE50F3">
      <w:pPr>
        <w:spacing w:before="100" w:beforeAutospacing="1" w:after="100" w:afterAutospacing="1"/>
        <w:ind w:firstLine="480"/>
        <w:rPr>
          <w:b/>
          <w:bCs/>
          <w:smallCaps/>
          <w:szCs w:val="22"/>
        </w:rPr>
      </w:pP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lastRenderedPageBreak/>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807"/>
        <w:gridCol w:w="6092"/>
        <w:gridCol w:w="782"/>
        <w:gridCol w:w="941"/>
        <w:gridCol w:w="721"/>
        <w:gridCol w:w="721"/>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Arizona</w:t>
            </w:r>
            <w:r w:rsidRPr="00FE50F3">
              <w:rPr>
                <w:b/>
                <w:bCs/>
                <w:szCs w:val="22"/>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Maricopa</w:t>
            </w:r>
            <w:r w:rsidRPr="00FE50F3">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Pima</w:t>
            </w:r>
            <w:r w:rsidRPr="00FE50F3">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Pinal</w:t>
            </w:r>
            <w:r w:rsidRPr="00FE50F3">
              <w:rPr>
                <w:b/>
                <w:bCs/>
                <w:szCs w:val="22"/>
              </w:rPr>
              <w:br/>
              <w:t>County</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 Sources for which Construction, Reconstruction or Modification Commenced after May 23, 2013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Emissions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Standards of Performance for New Residential Hydronic Heaters and Forced-Air Furnaces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Standards of Performance for Greenhouse Gas Emissions for Electric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(2) </w:t>
      </w:r>
      <w:r w:rsidRPr="00FE50F3">
        <w:rPr>
          <w:i/>
          <w:iCs/>
          <w:szCs w:val="22"/>
        </w:rPr>
        <w:t>California.</w:t>
      </w:r>
      <w:r w:rsidRPr="00FE50F3">
        <w:rPr>
          <w:szCs w:val="22"/>
        </w:rPr>
        <w:t xml:space="preserve"> The following tables identify delegations for each of the local air pollution control agencies of California.</w:t>
      </w:r>
    </w:p>
    <w:p w:rsidR="00FE50F3" w:rsidRPr="00FE50F3" w:rsidRDefault="00FE50F3" w:rsidP="00FE50F3">
      <w:pPr>
        <w:spacing w:before="100" w:beforeAutospacing="1" w:after="100" w:afterAutospacing="1"/>
        <w:ind w:firstLine="480"/>
        <w:rPr>
          <w:szCs w:val="22"/>
        </w:rPr>
      </w:pPr>
      <w:r w:rsidRPr="00FE50F3">
        <w:rPr>
          <w:szCs w:val="22"/>
        </w:rPr>
        <w:t>(i) Delegations for Amador County Air Pollution Control District, Antelope Valley Air Quality Management District, Bay Area Air Quality Management District, and Butte County Air Quality Management District are shown in the following table:</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0"/>
        <w:gridCol w:w="5635"/>
        <w:gridCol w:w="920"/>
        <w:gridCol w:w="967"/>
        <w:gridCol w:w="904"/>
        <w:gridCol w:w="978"/>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Amador</w:t>
            </w:r>
            <w:r w:rsidRPr="00FE50F3">
              <w:rPr>
                <w:b/>
                <w:bCs/>
                <w:szCs w:val="22"/>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Antelope</w:t>
            </w:r>
            <w:r w:rsidRPr="00FE50F3">
              <w:rPr>
                <w:b/>
                <w:bCs/>
                <w:szCs w:val="22"/>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Butte County AQMD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(ii) [Reserved] </w:t>
      </w:r>
    </w:p>
    <w:p w:rsidR="00FE50F3" w:rsidRPr="00FE50F3" w:rsidRDefault="00FE50F3" w:rsidP="00FE50F3">
      <w:pPr>
        <w:spacing w:before="100" w:beforeAutospacing="1" w:after="100" w:afterAutospacing="1"/>
        <w:ind w:firstLine="480"/>
        <w:rPr>
          <w:szCs w:val="22"/>
        </w:rPr>
      </w:pPr>
      <w:r w:rsidRPr="00FE50F3">
        <w:rPr>
          <w:szCs w:val="22"/>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47"/>
        <w:gridCol w:w="5313"/>
        <w:gridCol w:w="863"/>
        <w:gridCol w:w="1116"/>
        <w:gridCol w:w="1146"/>
        <w:gridCol w:w="979"/>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Air pollution control agency </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Glenn</w:t>
            </w:r>
            <w:r w:rsidRPr="00FE50F3">
              <w:rPr>
                <w:b/>
                <w:bCs/>
                <w:szCs w:val="22"/>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Kern County APCD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bl>
    <w:p w:rsidR="00FE50F3" w:rsidRPr="00FE50F3" w:rsidRDefault="00FE50F3" w:rsidP="00FE50F3">
      <w:pPr>
        <w:spacing w:before="100" w:beforeAutospacing="1" w:after="100" w:afterAutospacing="1"/>
        <w:ind w:firstLine="480"/>
        <w:rPr>
          <w:szCs w:val="22"/>
        </w:rPr>
      </w:pPr>
      <w:r w:rsidRPr="00FE50F3">
        <w:rPr>
          <w:szCs w:val="22"/>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lastRenderedPageBreak/>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47"/>
        <w:gridCol w:w="4927"/>
        <w:gridCol w:w="958"/>
        <w:gridCol w:w="973"/>
        <w:gridCol w:w="1206"/>
        <w:gridCol w:w="1353"/>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Air pollution control agency </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Mendocino County AQMD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(v) Delegations for Modoc Air Pollution Control District, Mojave Desert Air Quality Management District, Monterey Bay Unified Air Pollution Control District and North Coast Unified Air Quality Management District are shown in the following table:</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0"/>
        <w:gridCol w:w="5187"/>
        <w:gridCol w:w="950"/>
        <w:gridCol w:w="970"/>
        <w:gridCol w:w="1248"/>
        <w:gridCol w:w="1049"/>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North Coast Unified AQMD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47"/>
        <w:gridCol w:w="4548"/>
        <w:gridCol w:w="1121"/>
        <w:gridCol w:w="1251"/>
        <w:gridCol w:w="926"/>
        <w:gridCol w:w="1571"/>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Air pollution control agency </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Sacramento Metropolitan AQMD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bl>
    <w:p w:rsidR="00FE50F3" w:rsidRPr="00FE50F3" w:rsidRDefault="00FE50F3" w:rsidP="00FE50F3">
      <w:pPr>
        <w:spacing w:before="100" w:beforeAutospacing="1" w:after="100" w:afterAutospacing="1"/>
        <w:ind w:firstLine="480"/>
        <w:rPr>
          <w:szCs w:val="22"/>
        </w:rPr>
      </w:pPr>
      <w:r w:rsidRPr="00FE50F3">
        <w:rPr>
          <w:szCs w:val="22"/>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0"/>
        <w:gridCol w:w="5031"/>
        <w:gridCol w:w="984"/>
        <w:gridCol w:w="1174"/>
        <w:gridCol w:w="1079"/>
        <w:gridCol w:w="1136"/>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Santa Barbara County APCD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1"/>
        <w:gridCol w:w="5487"/>
        <w:gridCol w:w="987"/>
        <w:gridCol w:w="1082"/>
        <w:gridCol w:w="943"/>
        <w:gridCol w:w="904"/>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Tehama</w:t>
            </w:r>
            <w:r w:rsidRPr="00FE50F3">
              <w:rPr>
                <w:b/>
                <w:bCs/>
                <w:szCs w:val="22"/>
              </w:rPr>
              <w:br/>
              <w:t>County APCD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(ix) Delegations for Tuolumne County Air Pollution Control District, Ventura County Air Pollution Control District, and Yolo-Solano Air Quality Management District are shown in the following table:</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0"/>
        <w:gridCol w:w="6006"/>
        <w:gridCol w:w="1299"/>
        <w:gridCol w:w="1116"/>
        <w:gridCol w:w="983"/>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Yolo-Solano AQMD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(3) </w:t>
      </w:r>
      <w:r w:rsidRPr="00FE50F3">
        <w:rPr>
          <w:i/>
          <w:iCs/>
          <w:szCs w:val="22"/>
        </w:rPr>
        <w:t>Hawaii.</w:t>
      </w:r>
      <w:r w:rsidRPr="00FE50F3">
        <w:rPr>
          <w:szCs w:val="22"/>
        </w:rPr>
        <w:t xml:space="preserve"> The following table identifies delegations for Hawaii:</w:t>
      </w:r>
    </w:p>
    <w:p w:rsidR="00FE50F3" w:rsidRPr="00FE50F3" w:rsidRDefault="00FE50F3" w:rsidP="00FE50F3">
      <w:pPr>
        <w:spacing w:before="100" w:beforeAutospacing="1" w:after="100" w:afterAutospacing="1"/>
        <w:ind w:firstLine="480"/>
        <w:rPr>
          <w:szCs w:val="22"/>
        </w:rPr>
      </w:pPr>
      <w:r w:rsidRPr="00FE50F3">
        <w:rPr>
          <w:szCs w:val="22"/>
        </w:rPr>
        <w:t>Delegation Status for New Source Performance Standards for Hawaii:</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0"/>
        <w:gridCol w:w="8707"/>
        <w:gridCol w:w="697"/>
      </w:tblGrid>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Hawaii</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(4) </w:t>
      </w:r>
      <w:r w:rsidRPr="00FE50F3">
        <w:rPr>
          <w:i/>
          <w:iCs/>
          <w:szCs w:val="22"/>
        </w:rPr>
        <w:t>Nevada.</w:t>
      </w:r>
      <w:r w:rsidRPr="00FE50F3">
        <w:rPr>
          <w:szCs w:val="22"/>
        </w:rPr>
        <w:t xml:space="preserve"> The following table identifies delegations for Nevada: </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60"/>
        <w:gridCol w:w="7053"/>
        <w:gridCol w:w="775"/>
        <w:gridCol w:w="762"/>
        <w:gridCol w:w="814"/>
      </w:tblGrid>
      <w:tr w:rsidR="00FE50F3" w:rsidRPr="00FE50F3" w:rsidTr="00FE50F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Air pollution control agency</w:t>
            </w:r>
          </w:p>
        </w:tc>
      </w:tr>
      <w:tr w:rsidR="00FE50F3" w:rsidRPr="00FE50F3" w:rsidTr="00FE50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0F3" w:rsidRPr="00FE50F3" w:rsidRDefault="00FE50F3" w:rsidP="00FE50F3">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Nevada</w:t>
            </w:r>
            <w:r w:rsidRPr="00FE50F3">
              <w:rPr>
                <w:b/>
                <w:bCs/>
                <w:szCs w:val="22"/>
              </w:rPr>
              <w:br/>
              <w:t>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Clark</w:t>
            </w:r>
            <w:r w:rsidRPr="00FE50F3">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Washoe</w:t>
            </w:r>
            <w:r w:rsidRPr="00FE50F3">
              <w:rPr>
                <w:b/>
                <w:bCs/>
                <w:szCs w:val="22"/>
              </w:rPr>
              <w:br/>
              <w:t>County</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rPr>
        <w:t xml:space="preserve">(5) </w:t>
      </w:r>
      <w:r w:rsidRPr="00FE50F3">
        <w:rPr>
          <w:i/>
          <w:iCs/>
          <w:szCs w:val="22"/>
        </w:rPr>
        <w:t>Guam.</w:t>
      </w:r>
      <w:r w:rsidRPr="00FE50F3">
        <w:rPr>
          <w:szCs w:val="22"/>
        </w:rPr>
        <w:t xml:space="preserve"> The following table identifies delegations as of June 15, 2001:</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93"/>
        <w:gridCol w:w="9160"/>
        <w:gridCol w:w="611"/>
      </w:tblGrid>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Guam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X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r>
    </w:tbl>
    <w:p w:rsidR="00FE50F3" w:rsidRPr="00FE50F3" w:rsidRDefault="00FE50F3" w:rsidP="00FE50F3">
      <w:pPr>
        <w:spacing w:before="100" w:beforeAutospacing="1" w:after="100" w:afterAutospacing="1"/>
        <w:ind w:firstLine="480"/>
        <w:rPr>
          <w:szCs w:val="22"/>
        </w:rPr>
      </w:pPr>
      <w:r w:rsidRPr="00FE50F3">
        <w:rPr>
          <w:szCs w:val="22"/>
        </w:rPr>
        <w:t xml:space="preserve">(e) The following lists the specific part 60 standards that have been delegated unchanged to the air pollution control agencies in Region 6. </w:t>
      </w:r>
    </w:p>
    <w:p w:rsidR="00FE50F3" w:rsidRPr="00FE50F3" w:rsidRDefault="00FE50F3" w:rsidP="00FE50F3">
      <w:pPr>
        <w:spacing w:before="100" w:beforeAutospacing="1" w:after="100" w:afterAutospacing="1"/>
        <w:ind w:firstLine="480"/>
        <w:rPr>
          <w:szCs w:val="22"/>
        </w:rPr>
      </w:pPr>
      <w:r w:rsidRPr="00FE50F3">
        <w:rPr>
          <w:szCs w:val="22"/>
        </w:rPr>
        <w:t xml:space="preserve">(1) </w:t>
      </w:r>
      <w:r w:rsidRPr="00FE50F3">
        <w:rPr>
          <w:i/>
          <w:iCs/>
          <w:szCs w:val="22"/>
        </w:rPr>
        <w:t>New Mexico.</w:t>
      </w:r>
      <w:r w:rsidRPr="00FE50F3">
        <w:rPr>
          <w:szCs w:val="22"/>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FE50F3">
        <w:rPr>
          <w:smallCaps/>
          <w:szCs w:val="22"/>
        </w:rPr>
        <w:t>Federal Register</w:t>
      </w:r>
      <w:r w:rsidRPr="00FE50F3">
        <w:rPr>
          <w:szCs w:val="22"/>
        </w:rPr>
        <w:t xml:space="preserve"> through September 23, 2013.</w:t>
      </w:r>
    </w:p>
    <w:p w:rsidR="00FE50F3" w:rsidRPr="00FE50F3" w:rsidRDefault="00FE50F3" w:rsidP="00FE50F3">
      <w:pPr>
        <w:spacing w:before="100" w:beforeAutospacing="1" w:after="100" w:afterAutospacing="1"/>
        <w:ind w:firstLine="480"/>
        <w:rPr>
          <w:szCs w:val="22"/>
        </w:rPr>
      </w:pPr>
      <w:r w:rsidRPr="00FE50F3">
        <w:rPr>
          <w:szCs w:val="22"/>
        </w:rPr>
        <w:t xml:space="preserve">(2) </w:t>
      </w:r>
      <w:r w:rsidRPr="00FE50F3">
        <w:rPr>
          <w:i/>
          <w:iCs/>
          <w:szCs w:val="22"/>
        </w:rPr>
        <w:t>Louisiana.</w:t>
      </w:r>
      <w:r w:rsidRPr="00FE50F3">
        <w:rPr>
          <w:szCs w:val="22"/>
        </w:rPr>
        <w:t xml:space="preserve"> The Louisiana Department of Environmental Quality has been delegated all part 60 standards promulgated by EPA, except subpart AAA—Standards of Performance for New Residential Wood Heaters, as amended in the </w:t>
      </w:r>
      <w:r w:rsidRPr="00FE50F3">
        <w:rPr>
          <w:smallCaps/>
          <w:szCs w:val="22"/>
        </w:rPr>
        <w:t>Federal Register</w:t>
      </w:r>
      <w:r w:rsidRPr="00FE50F3">
        <w:rPr>
          <w:szCs w:val="22"/>
        </w:rPr>
        <w:t xml:space="preserve"> through July 1, 2013.</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Delegation Status for Part 60 Standards—State of Louisiana</w:t>
      </w:r>
    </w:p>
    <w:p w:rsidR="00FE50F3" w:rsidRPr="00FE50F3" w:rsidRDefault="00FE50F3" w:rsidP="00FE50F3">
      <w:pPr>
        <w:spacing w:before="100" w:beforeAutospacing="1" w:after="100" w:afterAutospacing="1"/>
        <w:ind w:firstLine="480"/>
        <w:rPr>
          <w:szCs w:val="22"/>
        </w:rPr>
      </w:pPr>
      <w:r w:rsidRPr="00FE50F3">
        <w:rPr>
          <w:szCs w:val="22"/>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807"/>
        <w:gridCol w:w="8539"/>
        <w:gridCol w:w="718"/>
      </w:tblGrid>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LDEQ</w:t>
            </w:r>
            <w:r w:rsidRPr="00FE50F3">
              <w:rPr>
                <w:b/>
                <w:bCs/>
                <w:szCs w:val="22"/>
                <w:vertAlign w:val="superscript"/>
              </w:rPr>
              <w:t>1</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Onshore Natural Gas Processing: SO</w:t>
            </w:r>
            <w:r w:rsidRPr="00FE50F3">
              <w:rPr>
                <w:szCs w:val="22"/>
                <w:vertAlign w:val="subscript"/>
              </w:rPr>
              <w:t>2</w:t>
            </w:r>
            <w:r w:rsidRPr="00FE50F3">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DDDD</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MMMM</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Yes</w:t>
            </w:r>
          </w:p>
        </w:tc>
      </w:tr>
    </w:tbl>
    <w:p w:rsidR="00FE50F3" w:rsidRPr="00FE50F3" w:rsidRDefault="00FE50F3" w:rsidP="00FE50F3">
      <w:pPr>
        <w:spacing w:before="100" w:beforeAutospacing="1" w:after="100" w:afterAutospacing="1"/>
        <w:ind w:firstLine="480"/>
        <w:rPr>
          <w:szCs w:val="22"/>
        </w:rPr>
      </w:pPr>
      <w:r w:rsidRPr="00FE50F3">
        <w:rPr>
          <w:szCs w:val="22"/>
          <w:vertAlign w:val="superscript"/>
        </w:rPr>
        <w:t>1</w:t>
      </w:r>
      <w:r w:rsidRPr="00FE50F3">
        <w:rPr>
          <w:szCs w:val="22"/>
        </w:rPr>
        <w:t xml:space="preserve">The Louisiana Department of Environmental Quality (LDEQ) has been delegated all Part 60 standards promulgated by EPA, except subpart AAA—Standards of Performance for New Residential Wood Heaters—as amended in the </w:t>
      </w:r>
      <w:r w:rsidRPr="00FE50F3">
        <w:rPr>
          <w:smallCaps/>
          <w:szCs w:val="22"/>
        </w:rPr>
        <w:t>Federal Register</w:t>
      </w:r>
      <w:r w:rsidRPr="00FE50F3">
        <w:rPr>
          <w:szCs w:val="22"/>
        </w:rPr>
        <w:t xml:space="preserve"> through July 1, 2013.</w:t>
      </w:r>
    </w:p>
    <w:p w:rsidR="00FE50F3" w:rsidRPr="00FE50F3" w:rsidRDefault="00FE50F3" w:rsidP="00FE50F3">
      <w:pPr>
        <w:spacing w:before="100" w:beforeAutospacing="1" w:after="100" w:afterAutospacing="1"/>
        <w:ind w:firstLine="480"/>
        <w:rPr>
          <w:szCs w:val="22"/>
        </w:rPr>
      </w:pPr>
      <w:r w:rsidRPr="00FE50F3">
        <w:rPr>
          <w:szCs w:val="22"/>
        </w:rPr>
        <w:t xml:space="preserve">(3) </w:t>
      </w:r>
      <w:r w:rsidRPr="00FE50F3">
        <w:rPr>
          <w:i/>
          <w:iCs/>
          <w:szCs w:val="22"/>
        </w:rPr>
        <w:t>Albuquerque-Bernalillo County Air Quality Control Board.</w:t>
      </w:r>
      <w:r w:rsidRPr="00FE50F3">
        <w:rPr>
          <w:szCs w:val="22"/>
        </w:rPr>
        <w:t xml:space="preserve"> The Albuquerque-Bernalillo County Air Quality Control Board has been delegated all part 60 standards promulgated by EPA, except subpart AAA—Standards of Performance for New Residential Wood Heaters, as amended in the </w:t>
      </w:r>
      <w:r w:rsidRPr="00FE50F3">
        <w:rPr>
          <w:smallCaps/>
          <w:szCs w:val="22"/>
        </w:rPr>
        <w:t>Federal Register</w:t>
      </w:r>
      <w:r w:rsidRPr="00FE50F3">
        <w:rPr>
          <w:szCs w:val="22"/>
        </w:rPr>
        <w:t xml:space="preserve"> through September 13, 2013.</w:t>
      </w:r>
    </w:p>
    <w:p w:rsidR="00FE50F3" w:rsidRPr="00FE50F3" w:rsidRDefault="00FE50F3" w:rsidP="00FE50F3">
      <w:pPr>
        <w:spacing w:before="200" w:after="100" w:afterAutospacing="1"/>
        <w:rPr>
          <w:szCs w:val="22"/>
        </w:rPr>
      </w:pPr>
      <w:r w:rsidRPr="00FE50F3">
        <w:rPr>
          <w:szCs w:val="22"/>
        </w:rPr>
        <w:t xml:space="preserve">[40 FR 18169, Apr. 25, 1975] </w:t>
      </w:r>
    </w:p>
    <w:p w:rsidR="00FE50F3" w:rsidRPr="00FE50F3" w:rsidRDefault="00FE50F3" w:rsidP="00FE50F3">
      <w:pPr>
        <w:spacing w:before="200" w:after="100" w:afterAutospacing="1"/>
        <w:ind w:firstLine="480"/>
        <w:rPr>
          <w:szCs w:val="22"/>
        </w:rPr>
      </w:pPr>
      <w:r w:rsidRPr="00FE50F3">
        <w:rPr>
          <w:smallCaps/>
          <w:szCs w:val="22"/>
        </w:rPr>
        <w:t>Editorial Note:</w:t>
      </w:r>
      <w:r w:rsidRPr="00FE50F3">
        <w:rPr>
          <w:szCs w:val="22"/>
        </w:rPr>
        <w:t xml:space="preserve"> For </w:t>
      </w:r>
      <w:r w:rsidRPr="00FE50F3">
        <w:rPr>
          <w:smallCaps/>
          <w:szCs w:val="22"/>
        </w:rPr>
        <w:t>Federal Register</w:t>
      </w:r>
      <w:r w:rsidRPr="00FE50F3">
        <w:rPr>
          <w:szCs w:val="22"/>
        </w:rPr>
        <w:t xml:space="preserve"> citations affecting §60.4, see the List of CFR Sections Affected, which appears in the Finding Aids section of the printed volume and at </w:t>
      </w:r>
      <w:r w:rsidRPr="00FE50F3">
        <w:rPr>
          <w:i/>
          <w:iCs/>
          <w:szCs w:val="22"/>
        </w:rPr>
        <w:t>www.fdsys.gov.</w:t>
      </w:r>
      <w:r w:rsidRPr="00FE50F3">
        <w:rPr>
          <w:szCs w:val="22"/>
        </w:rPr>
        <w:t xml:space="preserve"> </w:t>
      </w:r>
    </w:p>
    <w:p w:rsidR="00FE50F3" w:rsidRPr="00FE50F3" w:rsidRDefault="00FE50F3" w:rsidP="00FE50F3">
      <w:pPr>
        <w:spacing w:before="200" w:after="100"/>
        <w:outlineLvl w:val="1"/>
        <w:rPr>
          <w:b/>
          <w:bCs/>
          <w:szCs w:val="22"/>
        </w:rPr>
      </w:pPr>
      <w:bookmarkStart w:id="55" w:name="se40.7.60_15"/>
      <w:bookmarkEnd w:id="55"/>
      <w:r w:rsidRPr="00FE50F3">
        <w:rPr>
          <w:b/>
          <w:bCs/>
          <w:szCs w:val="22"/>
        </w:rPr>
        <w:t>§60.5   Determination of construction or modification.</w:t>
      </w:r>
    </w:p>
    <w:p w:rsidR="00FE50F3" w:rsidRPr="00FE50F3" w:rsidRDefault="00FE50F3" w:rsidP="00FE50F3">
      <w:pPr>
        <w:spacing w:before="100" w:beforeAutospacing="1" w:after="100" w:afterAutospacing="1"/>
        <w:ind w:firstLine="480"/>
        <w:rPr>
          <w:szCs w:val="22"/>
        </w:rPr>
      </w:pPr>
      <w:r w:rsidRPr="00FE50F3">
        <w:rPr>
          <w:szCs w:val="22"/>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FE50F3" w:rsidRPr="00FE50F3" w:rsidRDefault="00FE50F3" w:rsidP="00FE50F3">
      <w:pPr>
        <w:spacing w:before="100" w:beforeAutospacing="1" w:after="100" w:afterAutospacing="1"/>
        <w:ind w:firstLine="480"/>
        <w:rPr>
          <w:szCs w:val="22"/>
        </w:rPr>
      </w:pPr>
      <w:r w:rsidRPr="00FE50F3">
        <w:rPr>
          <w:szCs w:val="22"/>
        </w:rPr>
        <w:t xml:space="preserve">(b) The Administrator will respond to any request for a determination under paragraph (a) of this section within 30 days of receipt of such request. </w:t>
      </w:r>
    </w:p>
    <w:p w:rsidR="00FE50F3" w:rsidRPr="00FE50F3" w:rsidRDefault="00FE50F3" w:rsidP="00FE50F3">
      <w:pPr>
        <w:spacing w:before="200" w:after="100" w:afterAutospacing="1"/>
        <w:rPr>
          <w:szCs w:val="22"/>
        </w:rPr>
      </w:pPr>
      <w:r w:rsidRPr="00FE50F3">
        <w:rPr>
          <w:szCs w:val="22"/>
        </w:rPr>
        <w:t xml:space="preserve">[40 FR 58418, Dec. 16, 1975] </w:t>
      </w:r>
    </w:p>
    <w:p w:rsidR="00FE50F3" w:rsidRPr="00FE50F3" w:rsidRDefault="00FE50F3" w:rsidP="00FE50F3">
      <w:pPr>
        <w:spacing w:before="200" w:after="100"/>
        <w:outlineLvl w:val="1"/>
        <w:rPr>
          <w:b/>
          <w:bCs/>
          <w:szCs w:val="22"/>
        </w:rPr>
      </w:pPr>
      <w:bookmarkStart w:id="56" w:name="se40.7.60_16"/>
      <w:bookmarkEnd w:id="56"/>
      <w:r w:rsidRPr="00FE50F3">
        <w:rPr>
          <w:b/>
          <w:bCs/>
          <w:szCs w:val="22"/>
        </w:rPr>
        <w:t>§60.6   Review of plans.</w:t>
      </w:r>
    </w:p>
    <w:p w:rsidR="00FE50F3" w:rsidRPr="00FE50F3" w:rsidRDefault="00FE50F3" w:rsidP="00FE50F3">
      <w:pPr>
        <w:spacing w:before="100" w:beforeAutospacing="1" w:after="100" w:afterAutospacing="1"/>
        <w:ind w:firstLine="480"/>
        <w:rPr>
          <w:szCs w:val="22"/>
        </w:rPr>
      </w:pPr>
      <w:r w:rsidRPr="00FE50F3">
        <w:rPr>
          <w:szCs w:val="22"/>
        </w:rPr>
        <w:t xml:space="preserve">(a) When requested to do so by an owner or operator, the Administrator will review plans for construction or modification for the purpose of providing technical advice to the owner or operator. </w:t>
      </w:r>
    </w:p>
    <w:p w:rsidR="00FE50F3" w:rsidRPr="00FE50F3" w:rsidRDefault="00FE50F3" w:rsidP="00FE50F3">
      <w:pPr>
        <w:spacing w:before="100" w:beforeAutospacing="1" w:after="100" w:afterAutospacing="1"/>
        <w:ind w:firstLine="480"/>
        <w:rPr>
          <w:szCs w:val="22"/>
        </w:rPr>
      </w:pPr>
      <w:r w:rsidRPr="00FE50F3">
        <w:rPr>
          <w:szCs w:val="22"/>
        </w:rPr>
        <w:t xml:space="preserve">(b)(1) A separate request shall be submitted for each construction or modification project. </w:t>
      </w:r>
    </w:p>
    <w:p w:rsidR="00FE50F3" w:rsidRPr="00FE50F3" w:rsidRDefault="00FE50F3" w:rsidP="00FE50F3">
      <w:pPr>
        <w:spacing w:before="100" w:beforeAutospacing="1" w:after="100" w:afterAutospacing="1"/>
        <w:ind w:firstLine="480"/>
        <w:rPr>
          <w:szCs w:val="22"/>
        </w:rPr>
      </w:pPr>
      <w:r w:rsidRPr="00FE50F3">
        <w:rPr>
          <w:szCs w:val="22"/>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FE50F3" w:rsidRPr="00FE50F3" w:rsidRDefault="00FE50F3" w:rsidP="00FE50F3">
      <w:pPr>
        <w:spacing w:before="100" w:beforeAutospacing="1" w:after="100" w:afterAutospacing="1"/>
        <w:ind w:firstLine="480"/>
        <w:rPr>
          <w:szCs w:val="22"/>
        </w:rPr>
      </w:pPr>
      <w:r w:rsidRPr="00FE50F3">
        <w:rPr>
          <w:szCs w:val="22"/>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FE50F3" w:rsidRPr="00FE50F3" w:rsidRDefault="00FE50F3" w:rsidP="00FE50F3">
      <w:pPr>
        <w:spacing w:before="200" w:after="100" w:afterAutospacing="1"/>
        <w:rPr>
          <w:szCs w:val="22"/>
        </w:rPr>
      </w:pPr>
      <w:r w:rsidRPr="00FE50F3">
        <w:rPr>
          <w:szCs w:val="22"/>
        </w:rPr>
        <w:t xml:space="preserve">[36 FR 24877, Dec. 23, 1971, as amended at 39 FR 9314, Mar. 8, 1974] </w:t>
      </w:r>
    </w:p>
    <w:p w:rsidR="00FE50F3" w:rsidRPr="00FE50F3" w:rsidRDefault="00FE50F3" w:rsidP="00FE50F3">
      <w:pPr>
        <w:spacing w:before="200" w:after="100"/>
        <w:outlineLvl w:val="1"/>
        <w:rPr>
          <w:b/>
          <w:bCs/>
          <w:szCs w:val="22"/>
        </w:rPr>
      </w:pPr>
      <w:bookmarkStart w:id="57" w:name="se40.7.60_17"/>
      <w:bookmarkEnd w:id="57"/>
      <w:r w:rsidRPr="00FE50F3">
        <w:rPr>
          <w:b/>
          <w:bCs/>
          <w:szCs w:val="22"/>
        </w:rPr>
        <w:t>§60.7   Notification and record keeping.</w:t>
      </w:r>
    </w:p>
    <w:p w:rsidR="00FE50F3" w:rsidRPr="00FE50F3" w:rsidRDefault="00FE50F3" w:rsidP="00FE50F3">
      <w:pPr>
        <w:spacing w:before="100" w:beforeAutospacing="1" w:after="100" w:afterAutospacing="1"/>
        <w:ind w:firstLine="480"/>
        <w:rPr>
          <w:szCs w:val="22"/>
        </w:rPr>
      </w:pPr>
      <w:r w:rsidRPr="00FE50F3">
        <w:rPr>
          <w:szCs w:val="22"/>
        </w:rPr>
        <w:t>(a) Any owner or operator subject to the provisions of this part shall furnish the Administrator written notification or, if acceptable to both the Administrator and the owner or operator of a source, electronic notification, as follows:</w:t>
      </w:r>
    </w:p>
    <w:p w:rsidR="00FE50F3" w:rsidRPr="00FE50F3" w:rsidRDefault="00FE50F3" w:rsidP="00FE50F3">
      <w:pPr>
        <w:spacing w:before="100" w:beforeAutospacing="1" w:after="100" w:afterAutospacing="1"/>
        <w:ind w:firstLine="480"/>
        <w:rPr>
          <w:szCs w:val="22"/>
        </w:rPr>
      </w:pPr>
      <w:r w:rsidRPr="00FE50F3">
        <w:rPr>
          <w:szCs w:val="22"/>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FE50F3" w:rsidRPr="00FE50F3" w:rsidRDefault="00FE50F3" w:rsidP="00FE50F3">
      <w:pPr>
        <w:spacing w:before="100" w:beforeAutospacing="1" w:after="100" w:afterAutospacing="1"/>
        <w:ind w:firstLine="480"/>
        <w:rPr>
          <w:szCs w:val="22"/>
        </w:rPr>
      </w:pPr>
      <w:r w:rsidRPr="00FE50F3">
        <w:rPr>
          <w:szCs w:val="22"/>
        </w:rPr>
        <w:t xml:space="preserve">(2) [Reserved] </w:t>
      </w:r>
    </w:p>
    <w:p w:rsidR="00FE50F3" w:rsidRPr="00FE50F3" w:rsidRDefault="00FE50F3" w:rsidP="00FE50F3">
      <w:pPr>
        <w:spacing w:before="100" w:beforeAutospacing="1" w:after="100" w:afterAutospacing="1"/>
        <w:ind w:firstLine="480"/>
        <w:rPr>
          <w:szCs w:val="22"/>
        </w:rPr>
      </w:pPr>
      <w:r w:rsidRPr="00FE50F3">
        <w:rPr>
          <w:szCs w:val="22"/>
        </w:rPr>
        <w:t xml:space="preserve">(3) A notification of the actual date of initial startup of an affected facility postmarked within 15 days after such date. </w:t>
      </w:r>
    </w:p>
    <w:p w:rsidR="00FE50F3" w:rsidRPr="00FE50F3" w:rsidRDefault="00FE50F3" w:rsidP="00FE50F3">
      <w:pPr>
        <w:spacing w:before="100" w:beforeAutospacing="1" w:after="100" w:afterAutospacing="1"/>
        <w:ind w:firstLine="480"/>
        <w:rPr>
          <w:szCs w:val="22"/>
        </w:rPr>
      </w:pPr>
      <w:r w:rsidRPr="00FE50F3">
        <w:rPr>
          <w:szCs w:val="22"/>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FE50F3" w:rsidRPr="00FE50F3" w:rsidRDefault="00FE50F3" w:rsidP="00FE50F3">
      <w:pPr>
        <w:spacing w:before="100" w:beforeAutospacing="1" w:after="100" w:afterAutospacing="1"/>
        <w:ind w:firstLine="480"/>
        <w:rPr>
          <w:szCs w:val="22"/>
        </w:rPr>
      </w:pPr>
      <w:r w:rsidRPr="00FE50F3">
        <w:rPr>
          <w:szCs w:val="22"/>
        </w:rPr>
        <w:t xml:space="preserve">(5) A notification of the date upon which demonstration of the continuous monitoring system performance commences in accordance with §60.13(c). Notification shall be postmarked not less than 30 days prior to such date. </w:t>
      </w:r>
    </w:p>
    <w:p w:rsidR="00FE50F3" w:rsidRPr="00FE50F3" w:rsidRDefault="00FE50F3" w:rsidP="00FE50F3">
      <w:pPr>
        <w:spacing w:before="100" w:beforeAutospacing="1" w:after="100" w:afterAutospacing="1"/>
        <w:ind w:firstLine="480"/>
        <w:rPr>
          <w:szCs w:val="22"/>
        </w:rPr>
      </w:pPr>
      <w:r w:rsidRPr="00FE50F3">
        <w:rPr>
          <w:szCs w:val="22"/>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FE50F3" w:rsidRPr="00FE50F3" w:rsidRDefault="00FE50F3" w:rsidP="00FE50F3">
      <w:pPr>
        <w:spacing w:before="100" w:beforeAutospacing="1" w:after="100" w:afterAutospacing="1"/>
        <w:ind w:firstLine="480"/>
        <w:rPr>
          <w:szCs w:val="22"/>
        </w:rPr>
      </w:pPr>
      <w:r w:rsidRPr="00FE50F3">
        <w:rPr>
          <w:szCs w:val="22"/>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FE50F3" w:rsidRPr="00FE50F3" w:rsidRDefault="00FE50F3" w:rsidP="00FE50F3">
      <w:pPr>
        <w:spacing w:before="100" w:beforeAutospacing="1" w:after="100" w:afterAutospacing="1"/>
        <w:ind w:firstLine="480"/>
        <w:rPr>
          <w:szCs w:val="22"/>
        </w:rPr>
      </w:pPr>
      <w:r w:rsidRPr="00FE50F3">
        <w:rPr>
          <w:szCs w:val="22"/>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FE50F3" w:rsidRPr="00FE50F3" w:rsidRDefault="00FE50F3" w:rsidP="00FE50F3">
      <w:pPr>
        <w:spacing w:before="100" w:beforeAutospacing="1" w:after="100" w:afterAutospacing="1"/>
        <w:ind w:firstLine="480"/>
        <w:rPr>
          <w:szCs w:val="22"/>
        </w:rPr>
      </w:pPr>
      <w:r w:rsidRPr="00FE50F3">
        <w:rPr>
          <w:szCs w:val="22"/>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FE50F3" w:rsidRPr="00FE50F3" w:rsidRDefault="00FE50F3" w:rsidP="00FE50F3">
      <w:pPr>
        <w:spacing w:before="100" w:beforeAutospacing="1" w:after="100" w:afterAutospacing="1"/>
        <w:ind w:firstLine="480"/>
        <w:rPr>
          <w:szCs w:val="22"/>
        </w:rPr>
      </w:pPr>
      <w:r w:rsidRPr="00FE50F3">
        <w:rPr>
          <w:szCs w:val="22"/>
        </w:rPr>
        <w:t>(1) The magnitude of excess emissions computed in accordance with §60.13(h), any conversion factor(s) used, and the date and time of commencement and completion of each time period of excess emissions. The process operating time during the reporting period.</w:t>
      </w:r>
    </w:p>
    <w:p w:rsidR="00FE50F3" w:rsidRPr="00FE50F3" w:rsidRDefault="00FE50F3" w:rsidP="00FE50F3">
      <w:pPr>
        <w:spacing w:before="100" w:beforeAutospacing="1" w:after="100" w:afterAutospacing="1"/>
        <w:ind w:firstLine="480"/>
        <w:rPr>
          <w:szCs w:val="22"/>
        </w:rPr>
      </w:pPr>
      <w:r w:rsidRPr="00FE50F3">
        <w:rPr>
          <w:szCs w:val="22"/>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FE50F3" w:rsidRPr="00FE50F3" w:rsidRDefault="00FE50F3" w:rsidP="00FE50F3">
      <w:pPr>
        <w:spacing w:before="100" w:beforeAutospacing="1" w:after="100" w:afterAutospacing="1"/>
        <w:ind w:firstLine="480"/>
        <w:rPr>
          <w:szCs w:val="22"/>
        </w:rPr>
      </w:pPr>
      <w:r w:rsidRPr="00FE50F3">
        <w:rPr>
          <w:szCs w:val="22"/>
        </w:rPr>
        <w:t xml:space="preserve">(3) The date and time identifying each period during which the continuous monitoring system was inoperative except for zero and span checks and the nature of the system repairs or adjustments. </w:t>
      </w:r>
    </w:p>
    <w:p w:rsidR="00FE50F3" w:rsidRPr="00FE50F3" w:rsidRDefault="00FE50F3" w:rsidP="00FE50F3">
      <w:pPr>
        <w:spacing w:before="100" w:beforeAutospacing="1" w:after="100" w:afterAutospacing="1"/>
        <w:ind w:firstLine="480"/>
        <w:rPr>
          <w:szCs w:val="22"/>
        </w:rPr>
      </w:pPr>
      <w:r w:rsidRPr="00FE50F3">
        <w:rPr>
          <w:szCs w:val="22"/>
        </w:rPr>
        <w:t xml:space="preserve">(4) When no excess emissions have occurred or the continuous monitoring system(s) have not been inoperative, repaired, or adjusted, such information shall be stated in the report. </w:t>
      </w:r>
    </w:p>
    <w:p w:rsidR="00FE50F3" w:rsidRPr="00FE50F3" w:rsidRDefault="00FE50F3" w:rsidP="00FE50F3">
      <w:pPr>
        <w:spacing w:before="100" w:beforeAutospacing="1" w:after="100" w:afterAutospacing="1"/>
        <w:ind w:firstLine="480"/>
        <w:rPr>
          <w:szCs w:val="22"/>
        </w:rPr>
      </w:pPr>
      <w:r w:rsidRPr="00FE50F3">
        <w:rPr>
          <w:szCs w:val="22"/>
        </w:rPr>
        <w:t>(d) The summary report form shall contain the information and be in the format shown in figure 1 unless otherwise specified by the Administrator. One summary report form shall be submitted for each pollutant monitored at each affected facility.</w:t>
      </w:r>
    </w:p>
    <w:p w:rsidR="00FE50F3" w:rsidRPr="00FE50F3" w:rsidRDefault="00FE50F3" w:rsidP="00FE50F3">
      <w:pPr>
        <w:spacing w:before="100" w:beforeAutospacing="1" w:after="100" w:afterAutospacing="1"/>
        <w:ind w:firstLine="480"/>
        <w:rPr>
          <w:szCs w:val="22"/>
        </w:rPr>
      </w:pPr>
      <w:r w:rsidRPr="00FE50F3">
        <w:rPr>
          <w:szCs w:val="22"/>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FE50F3" w:rsidRPr="00FE50F3" w:rsidRDefault="00FE50F3" w:rsidP="00FE50F3">
      <w:pPr>
        <w:spacing w:before="100" w:beforeAutospacing="1" w:after="100" w:afterAutospacing="1"/>
        <w:ind w:firstLine="480"/>
        <w:rPr>
          <w:szCs w:val="22"/>
        </w:rPr>
      </w:pPr>
      <w:r w:rsidRPr="00FE50F3">
        <w:rPr>
          <w:szCs w:val="22"/>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FE50F3" w:rsidRPr="00FE50F3" w:rsidRDefault="00FE50F3" w:rsidP="00FE50F3">
      <w:pPr>
        <w:spacing w:before="200" w:after="100"/>
        <w:outlineLvl w:val="0"/>
        <w:rPr>
          <w:smallCaps/>
          <w:kern w:val="36"/>
          <w:szCs w:val="22"/>
        </w:rPr>
      </w:pPr>
      <w:r w:rsidRPr="00FE50F3">
        <w:rPr>
          <w:smallCaps/>
          <w:kern w:val="36"/>
          <w:szCs w:val="22"/>
        </w:rPr>
        <w:t>Figure 1—Summary Report—Gaseous and Opacity Excess Emission and Monitoring System Performance</w:t>
      </w:r>
    </w:p>
    <w:p w:rsidR="00FE50F3" w:rsidRPr="00FE50F3" w:rsidRDefault="00FE50F3" w:rsidP="00FE50F3">
      <w:pPr>
        <w:spacing w:before="200" w:after="100"/>
        <w:ind w:left="480" w:hanging="480"/>
        <w:rPr>
          <w:szCs w:val="22"/>
        </w:rPr>
      </w:pPr>
      <w:r w:rsidRPr="00FE50F3">
        <w:rPr>
          <w:szCs w:val="22"/>
        </w:rPr>
        <w:t>Pollutant (Circle One—SO</w:t>
      </w:r>
      <w:r w:rsidRPr="00FE50F3">
        <w:rPr>
          <w:szCs w:val="22"/>
          <w:vertAlign w:val="subscript"/>
        </w:rPr>
        <w:t>2</w:t>
      </w:r>
      <w:r w:rsidRPr="00FE50F3">
        <w:rPr>
          <w:szCs w:val="22"/>
        </w:rPr>
        <w:t>/NO</w:t>
      </w:r>
      <w:r w:rsidRPr="00FE50F3">
        <w:rPr>
          <w:szCs w:val="22"/>
          <w:vertAlign w:val="subscript"/>
        </w:rPr>
        <w:t>X</w:t>
      </w:r>
      <w:r w:rsidRPr="00FE50F3">
        <w:rPr>
          <w:szCs w:val="22"/>
        </w:rPr>
        <w:t>/TRS/H</w:t>
      </w:r>
      <w:r w:rsidRPr="00FE50F3">
        <w:rPr>
          <w:szCs w:val="22"/>
          <w:vertAlign w:val="subscript"/>
        </w:rPr>
        <w:t>2</w:t>
      </w:r>
      <w:r w:rsidRPr="00FE50F3">
        <w:rPr>
          <w:szCs w:val="22"/>
        </w:rPr>
        <w:t>S/CO/Opacity)</w:t>
      </w:r>
    </w:p>
    <w:p w:rsidR="00FE50F3" w:rsidRPr="00FE50F3" w:rsidRDefault="00FE50F3" w:rsidP="00FE50F3">
      <w:pPr>
        <w:spacing w:before="200" w:after="100"/>
        <w:ind w:left="480" w:hanging="480"/>
        <w:rPr>
          <w:szCs w:val="22"/>
        </w:rPr>
      </w:pPr>
      <w:r w:rsidRPr="00FE50F3">
        <w:rPr>
          <w:szCs w:val="22"/>
        </w:rPr>
        <w:t>Reporting period dates: From _____ to _____</w:t>
      </w:r>
    </w:p>
    <w:p w:rsidR="00FE50F3" w:rsidRPr="00FE50F3" w:rsidRDefault="00FE50F3" w:rsidP="00FE50F3">
      <w:pPr>
        <w:spacing w:before="200" w:after="100"/>
        <w:ind w:left="480" w:hanging="480"/>
        <w:rPr>
          <w:szCs w:val="22"/>
        </w:rPr>
      </w:pPr>
      <w:r w:rsidRPr="00FE50F3">
        <w:rPr>
          <w:szCs w:val="22"/>
        </w:rPr>
        <w:t>Company:</w:t>
      </w:r>
    </w:p>
    <w:p w:rsidR="00FE50F3" w:rsidRPr="00FE50F3" w:rsidRDefault="00FE50F3" w:rsidP="00FE50F3">
      <w:pPr>
        <w:rPr>
          <w:szCs w:val="22"/>
        </w:rPr>
      </w:pPr>
      <w:r w:rsidRPr="00FE50F3">
        <w:rPr>
          <w:szCs w:val="22"/>
          <w:shd w:val="clear" w:color="auto" w:fill="FFFFFF"/>
        </w:rPr>
        <w:t>Emission Limitation</w:t>
      </w:r>
    </w:p>
    <w:p w:rsidR="00FE50F3" w:rsidRPr="00FE50F3" w:rsidRDefault="00FE50F3" w:rsidP="00FE50F3">
      <w:pPr>
        <w:spacing w:before="200" w:after="100"/>
        <w:ind w:left="480" w:hanging="480"/>
        <w:rPr>
          <w:szCs w:val="22"/>
        </w:rPr>
      </w:pPr>
      <w:r w:rsidRPr="00FE50F3">
        <w:rPr>
          <w:szCs w:val="22"/>
        </w:rPr>
        <w:t>Address:</w:t>
      </w:r>
    </w:p>
    <w:p w:rsidR="00FE50F3" w:rsidRPr="00FE50F3" w:rsidRDefault="00FE50F3" w:rsidP="00FE50F3">
      <w:pPr>
        <w:rPr>
          <w:szCs w:val="22"/>
        </w:rPr>
      </w:pPr>
      <w:r w:rsidRPr="00FE50F3">
        <w:rPr>
          <w:szCs w:val="22"/>
          <w:shd w:val="clear" w:color="auto" w:fill="FFFFFF"/>
        </w:rPr>
        <w:t>Monitor Manufacturer and Model No.</w:t>
      </w:r>
    </w:p>
    <w:p w:rsidR="00FE50F3" w:rsidRPr="00FE50F3" w:rsidRDefault="00FE50F3" w:rsidP="00FE50F3">
      <w:pPr>
        <w:rPr>
          <w:szCs w:val="22"/>
        </w:rPr>
      </w:pPr>
      <w:r w:rsidRPr="00FE50F3">
        <w:rPr>
          <w:szCs w:val="22"/>
          <w:shd w:val="clear" w:color="auto" w:fill="FFFFFF"/>
        </w:rPr>
        <w:t>Date of Latest CMS Certification or Audit</w:t>
      </w:r>
    </w:p>
    <w:p w:rsidR="00FE50F3" w:rsidRPr="00FE50F3" w:rsidRDefault="00FE50F3" w:rsidP="00FE50F3">
      <w:pPr>
        <w:spacing w:before="200" w:after="100"/>
        <w:ind w:left="480" w:hanging="480"/>
        <w:rPr>
          <w:szCs w:val="22"/>
        </w:rPr>
      </w:pPr>
      <w:r w:rsidRPr="00FE50F3">
        <w:rPr>
          <w:szCs w:val="22"/>
        </w:rPr>
        <w:t>Process Unit(s) Description:</w:t>
      </w:r>
    </w:p>
    <w:p w:rsidR="00FE50F3" w:rsidRPr="00FE50F3" w:rsidRDefault="00FE50F3" w:rsidP="00FE50F3">
      <w:pPr>
        <w:rPr>
          <w:szCs w:val="22"/>
        </w:rPr>
      </w:pPr>
      <w:r w:rsidRPr="00FE50F3">
        <w:rPr>
          <w:szCs w:val="22"/>
          <w:shd w:val="clear" w:color="auto" w:fill="FFFFFF"/>
        </w:rPr>
        <w:t>Total source operating time in reporting period</w:t>
      </w:r>
      <w:r w:rsidRPr="00FE50F3">
        <w:rPr>
          <w:szCs w:val="22"/>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200"/>
        <w:gridCol w:w="278"/>
        <w:gridCol w:w="4308"/>
        <w:gridCol w:w="278"/>
      </w:tblGrid>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Emission data summary</w:t>
            </w:r>
            <w:r w:rsidRPr="00FE50F3">
              <w:rPr>
                <w:b/>
                <w:bCs/>
                <w:szCs w:val="22"/>
                <w:vertAlign w:val="superscript"/>
              </w:rPr>
              <w:t>1</w:t>
            </w:r>
            <w:r w:rsidRPr="00FE50F3">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CMS performance summary</w:t>
            </w:r>
            <w:r w:rsidRPr="00FE50F3">
              <w:rPr>
                <w:b/>
                <w:bCs/>
                <w:szCs w:val="22"/>
                <w:vertAlign w:val="superscript"/>
              </w:rPr>
              <w:t>1</w:t>
            </w:r>
            <w:r w:rsidRPr="00FE50F3">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FE50F3" w:rsidRPr="00FE50F3" w:rsidRDefault="00FE50F3" w:rsidP="00FE50F3">
            <w:pPr>
              <w:rPr>
                <w:szCs w:val="22"/>
              </w:rPr>
            </w:pPr>
            <w:r w:rsidRPr="00FE50F3">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FE50F3" w:rsidRPr="00FE50F3" w:rsidRDefault="00FE50F3" w:rsidP="00FE50F3">
            <w:pPr>
              <w:rPr>
                <w:szCs w:val="22"/>
              </w:rPr>
            </w:pPr>
            <w:r w:rsidRPr="00FE50F3">
              <w:rPr>
                <w:szCs w:val="22"/>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FE50F3" w:rsidRPr="00FE50F3" w:rsidRDefault="00FE50F3" w:rsidP="00FE50F3">
            <w:pPr>
              <w:rPr>
                <w:szCs w:val="22"/>
              </w:rPr>
            </w:pPr>
            <w:r w:rsidRPr="00FE50F3">
              <w:rPr>
                <w:szCs w:val="22"/>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FE50F3" w:rsidRPr="00FE50F3" w:rsidRDefault="00FE50F3" w:rsidP="00FE50F3">
            <w:pPr>
              <w:rPr>
                <w:szCs w:val="22"/>
              </w:rPr>
            </w:pPr>
            <w:r w:rsidRPr="00FE50F3">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FE50F3" w:rsidRPr="00FE50F3" w:rsidRDefault="00FE50F3" w:rsidP="00FE50F3">
            <w:pPr>
              <w:rPr>
                <w:szCs w:val="22"/>
              </w:rPr>
            </w:pPr>
            <w:r w:rsidRPr="00FE50F3">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t>
            </w:r>
            <w:r w:rsidRPr="00FE50F3">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w:t>
            </w:r>
            <w:r w:rsidRPr="00FE50F3">
              <w:rPr>
                <w:szCs w:val="22"/>
                <w:vertAlign w:val="superscript"/>
              </w:rPr>
              <w:t>2</w:t>
            </w:r>
          </w:p>
        </w:tc>
      </w:tr>
    </w:tbl>
    <w:p w:rsidR="00FE50F3" w:rsidRPr="00FE50F3" w:rsidRDefault="00FE50F3" w:rsidP="00FE50F3">
      <w:pPr>
        <w:spacing w:before="100" w:beforeAutospacing="1" w:after="100" w:afterAutospacing="1"/>
        <w:ind w:firstLine="480"/>
        <w:rPr>
          <w:szCs w:val="22"/>
        </w:rPr>
      </w:pPr>
      <w:r w:rsidRPr="00FE50F3">
        <w:rPr>
          <w:szCs w:val="22"/>
          <w:vertAlign w:val="superscript"/>
        </w:rPr>
        <w:t>1</w:t>
      </w:r>
      <w:r w:rsidRPr="00FE50F3">
        <w:rPr>
          <w:szCs w:val="22"/>
        </w:rPr>
        <w:t>For opacity, record all times in minutes. For gases, record all times in hours.</w:t>
      </w:r>
    </w:p>
    <w:p w:rsidR="00FE50F3" w:rsidRPr="00FE50F3" w:rsidRDefault="00FE50F3" w:rsidP="00FE50F3">
      <w:pPr>
        <w:spacing w:before="100" w:beforeAutospacing="1" w:after="100" w:afterAutospacing="1"/>
        <w:ind w:firstLine="480"/>
        <w:rPr>
          <w:szCs w:val="22"/>
        </w:rPr>
      </w:pPr>
      <w:r w:rsidRPr="00FE50F3">
        <w:rPr>
          <w:szCs w:val="22"/>
          <w:vertAlign w:val="superscript"/>
        </w:rPr>
        <w:t>2</w:t>
      </w:r>
      <w:r w:rsidRPr="00FE50F3">
        <w:rPr>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FE50F3" w:rsidRPr="00FE50F3" w:rsidRDefault="00FE50F3" w:rsidP="00FE50F3">
      <w:pPr>
        <w:spacing w:before="100" w:beforeAutospacing="1" w:after="100" w:afterAutospacing="1"/>
        <w:ind w:firstLine="480"/>
        <w:rPr>
          <w:szCs w:val="22"/>
        </w:rPr>
      </w:pPr>
      <w:r w:rsidRPr="00FE50F3">
        <w:rPr>
          <w:szCs w:val="22"/>
        </w:rPr>
        <w:t>On a separate page, describe any changes since last quarter in CMS, process or controls. I certify that the information contained in this report is true, accurate, and complete.</w:t>
      </w:r>
    </w:p>
    <w:p w:rsidR="00FE50F3" w:rsidRPr="00FE50F3" w:rsidRDefault="00FE50F3" w:rsidP="00186B68">
      <w:pPr>
        <w:rPr>
          <w:szCs w:val="22"/>
        </w:rPr>
      </w:pPr>
      <w:r w:rsidRPr="00FE50F3">
        <w:rPr>
          <w:szCs w:val="22"/>
          <w:shd w:val="clear" w:color="auto" w:fill="FFFFFF"/>
        </w:rPr>
        <w:t> </w:t>
      </w:r>
      <w:r w:rsidRPr="00FE50F3">
        <w:rPr>
          <w:szCs w:val="22"/>
        </w:rPr>
        <w:t>Name</w:t>
      </w:r>
    </w:p>
    <w:p w:rsidR="00186B68" w:rsidRDefault="00FE50F3" w:rsidP="00186B68">
      <w:pPr>
        <w:rPr>
          <w:szCs w:val="22"/>
          <w:shd w:val="clear" w:color="auto" w:fill="FFFFFF"/>
        </w:rPr>
      </w:pPr>
      <w:r w:rsidRPr="00FE50F3">
        <w:rPr>
          <w:szCs w:val="22"/>
          <w:shd w:val="clear" w:color="auto" w:fill="FFFFFF"/>
        </w:rPr>
        <w:t> </w:t>
      </w:r>
    </w:p>
    <w:p w:rsidR="00186B68" w:rsidRDefault="00186B68" w:rsidP="00186B68">
      <w:pPr>
        <w:rPr>
          <w:szCs w:val="22"/>
          <w:shd w:val="clear" w:color="auto" w:fill="FFFFFF"/>
        </w:rPr>
      </w:pPr>
    </w:p>
    <w:p w:rsidR="00FE50F3" w:rsidRDefault="00FE50F3" w:rsidP="00186B68">
      <w:pPr>
        <w:rPr>
          <w:szCs w:val="22"/>
        </w:rPr>
      </w:pPr>
      <w:r w:rsidRPr="00FE50F3">
        <w:rPr>
          <w:szCs w:val="22"/>
        </w:rPr>
        <w:t>Signature</w:t>
      </w:r>
    </w:p>
    <w:p w:rsidR="00186B68" w:rsidRPr="00FE50F3" w:rsidRDefault="00186B68" w:rsidP="00186B68">
      <w:pPr>
        <w:rPr>
          <w:szCs w:val="22"/>
        </w:rPr>
      </w:pPr>
    </w:p>
    <w:p w:rsidR="00FE50F3" w:rsidRDefault="00FE50F3" w:rsidP="00FE50F3">
      <w:pPr>
        <w:spacing w:before="200" w:after="100" w:afterAutospacing="1"/>
        <w:rPr>
          <w:szCs w:val="22"/>
        </w:rPr>
      </w:pPr>
      <w:r w:rsidRPr="00FE50F3">
        <w:rPr>
          <w:szCs w:val="22"/>
        </w:rPr>
        <w:t>Title</w:t>
      </w:r>
    </w:p>
    <w:p w:rsidR="00186B68" w:rsidRDefault="00186B68" w:rsidP="00186B68">
      <w:pPr>
        <w:rPr>
          <w:szCs w:val="22"/>
          <w:shd w:val="clear" w:color="auto" w:fill="FFFFFF"/>
        </w:rPr>
      </w:pPr>
    </w:p>
    <w:p w:rsidR="00FE50F3" w:rsidRDefault="00FE50F3" w:rsidP="00186B68">
      <w:pPr>
        <w:rPr>
          <w:szCs w:val="22"/>
        </w:rPr>
      </w:pPr>
      <w:r w:rsidRPr="00FE50F3">
        <w:rPr>
          <w:szCs w:val="22"/>
        </w:rPr>
        <w:t>Date</w:t>
      </w:r>
    </w:p>
    <w:p w:rsidR="00FE50F3" w:rsidRPr="00FE50F3" w:rsidRDefault="00FE50F3" w:rsidP="00FE50F3">
      <w:pPr>
        <w:spacing w:before="100" w:beforeAutospacing="1" w:after="100" w:afterAutospacing="1"/>
        <w:ind w:firstLine="480"/>
        <w:rPr>
          <w:szCs w:val="22"/>
        </w:rPr>
      </w:pPr>
      <w:r w:rsidRPr="00FE50F3">
        <w:rPr>
          <w:szCs w:val="22"/>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FE50F3" w:rsidRPr="00FE50F3" w:rsidRDefault="00FE50F3" w:rsidP="00FE50F3">
      <w:pPr>
        <w:spacing w:before="100" w:beforeAutospacing="1" w:after="100" w:afterAutospacing="1"/>
        <w:ind w:firstLine="480"/>
        <w:rPr>
          <w:szCs w:val="22"/>
        </w:rPr>
      </w:pPr>
      <w:r w:rsidRPr="00FE50F3">
        <w:rPr>
          <w:szCs w:val="22"/>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FE50F3" w:rsidRPr="00FE50F3" w:rsidRDefault="00FE50F3" w:rsidP="00FE50F3">
      <w:pPr>
        <w:spacing w:before="100" w:beforeAutospacing="1" w:after="100" w:afterAutospacing="1"/>
        <w:ind w:firstLine="480"/>
        <w:rPr>
          <w:szCs w:val="22"/>
        </w:rPr>
      </w:pPr>
      <w:r w:rsidRPr="00FE50F3">
        <w:rPr>
          <w:szCs w:val="22"/>
        </w:rPr>
        <w:t xml:space="preserve">(ii) The owner or operator continues to comply with all recordkeeping and monitoring requirements specified in this subpart and the applicable standard; and </w:t>
      </w:r>
    </w:p>
    <w:p w:rsidR="00FE50F3" w:rsidRPr="00FE50F3" w:rsidRDefault="00FE50F3" w:rsidP="00FE50F3">
      <w:pPr>
        <w:spacing w:before="100" w:beforeAutospacing="1" w:after="100" w:afterAutospacing="1"/>
        <w:ind w:firstLine="480"/>
        <w:rPr>
          <w:szCs w:val="22"/>
        </w:rPr>
      </w:pPr>
      <w:r w:rsidRPr="00FE50F3">
        <w:rPr>
          <w:szCs w:val="22"/>
        </w:rPr>
        <w:t xml:space="preserve">(iii) The Administrator does not object to a reduced frequency of reporting for the affected facility, as provided in paragraph (e)(2) of this section. </w:t>
      </w:r>
    </w:p>
    <w:p w:rsidR="00FE50F3" w:rsidRPr="00FE50F3" w:rsidRDefault="00FE50F3" w:rsidP="00FE50F3">
      <w:pPr>
        <w:spacing w:before="100" w:beforeAutospacing="1" w:after="100" w:afterAutospacing="1"/>
        <w:ind w:firstLine="480"/>
        <w:rPr>
          <w:szCs w:val="22"/>
        </w:rPr>
      </w:pPr>
      <w:r w:rsidRPr="00FE50F3">
        <w:rPr>
          <w:szCs w:val="22"/>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FE50F3" w:rsidRPr="00FE50F3" w:rsidRDefault="00FE50F3" w:rsidP="00FE50F3">
      <w:pPr>
        <w:spacing w:before="100" w:beforeAutospacing="1" w:after="100" w:afterAutospacing="1"/>
        <w:ind w:firstLine="480"/>
        <w:rPr>
          <w:szCs w:val="22"/>
        </w:rPr>
      </w:pPr>
      <w:r w:rsidRPr="00FE50F3">
        <w:rPr>
          <w:szCs w:val="22"/>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FE50F3" w:rsidRPr="00FE50F3" w:rsidRDefault="00FE50F3" w:rsidP="00FE50F3">
      <w:pPr>
        <w:spacing w:before="100" w:beforeAutospacing="1" w:after="100" w:afterAutospacing="1"/>
        <w:ind w:firstLine="480"/>
        <w:rPr>
          <w:szCs w:val="22"/>
        </w:rPr>
      </w:pPr>
      <w:r w:rsidRPr="00FE50F3">
        <w:rPr>
          <w:szCs w:val="22"/>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FE50F3" w:rsidRPr="00FE50F3" w:rsidRDefault="00FE50F3" w:rsidP="00FE50F3">
      <w:pPr>
        <w:spacing w:before="100" w:beforeAutospacing="1" w:after="100" w:afterAutospacing="1"/>
        <w:ind w:firstLine="480"/>
        <w:rPr>
          <w:szCs w:val="22"/>
        </w:rPr>
      </w:pPr>
      <w:r w:rsidRPr="00FE50F3">
        <w:rPr>
          <w:szCs w:val="22"/>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FE50F3" w:rsidRPr="00FE50F3" w:rsidRDefault="00FE50F3" w:rsidP="00FE50F3">
      <w:pPr>
        <w:spacing w:before="100" w:beforeAutospacing="1" w:after="100" w:afterAutospacing="1"/>
        <w:ind w:firstLine="480"/>
        <w:rPr>
          <w:szCs w:val="22"/>
        </w:rPr>
      </w:pPr>
      <w:r w:rsidRPr="00FE50F3">
        <w:rPr>
          <w:szCs w:val="22"/>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FE50F3" w:rsidRPr="00FE50F3" w:rsidRDefault="00FE50F3" w:rsidP="00FE50F3">
      <w:pPr>
        <w:spacing w:before="100" w:beforeAutospacing="1" w:after="100" w:afterAutospacing="1"/>
        <w:ind w:firstLine="480"/>
        <w:rPr>
          <w:szCs w:val="22"/>
        </w:rPr>
      </w:pPr>
      <w:r w:rsidRPr="00FE50F3">
        <w:rPr>
          <w:szCs w:val="22"/>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FE50F3" w:rsidRPr="00FE50F3" w:rsidRDefault="00FE50F3" w:rsidP="00FE50F3">
      <w:pPr>
        <w:spacing w:before="100" w:beforeAutospacing="1" w:after="100" w:afterAutospacing="1"/>
        <w:ind w:firstLine="480"/>
        <w:rPr>
          <w:szCs w:val="22"/>
        </w:rPr>
      </w:pPr>
      <w:r w:rsidRPr="00FE50F3">
        <w:rPr>
          <w:szCs w:val="22"/>
        </w:rPr>
        <w:t>(g) If notification substantially similar to that in paragraph (a) of this section is required by any other State or local agency, sending the Administrator a copy of that notification will satisfy the requirements of paragraph (a) of this section.</w:t>
      </w:r>
    </w:p>
    <w:p w:rsidR="00FE50F3" w:rsidRPr="00FE50F3" w:rsidRDefault="00FE50F3" w:rsidP="00FE50F3">
      <w:pPr>
        <w:spacing w:before="100" w:beforeAutospacing="1" w:after="100" w:afterAutospacing="1"/>
        <w:ind w:firstLine="480"/>
        <w:rPr>
          <w:szCs w:val="22"/>
        </w:rPr>
      </w:pPr>
      <w:r w:rsidRPr="00FE50F3">
        <w:rPr>
          <w:szCs w:val="22"/>
        </w:rPr>
        <w:t>(h) Individual subparts of this part may include specific provisions which clarify or make inapplicable the provisions set forth in this section.</w:t>
      </w:r>
    </w:p>
    <w:p w:rsidR="00FE50F3" w:rsidRPr="00FE50F3" w:rsidRDefault="00FE50F3" w:rsidP="00FE50F3">
      <w:pPr>
        <w:spacing w:before="200" w:after="100" w:afterAutospacing="1"/>
        <w:rPr>
          <w:szCs w:val="22"/>
        </w:rPr>
      </w:pPr>
      <w:r w:rsidRPr="00FE50F3">
        <w:rPr>
          <w:szCs w:val="22"/>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FE50F3" w:rsidRPr="00FE50F3" w:rsidRDefault="00FE50F3" w:rsidP="00FE50F3">
      <w:pPr>
        <w:spacing w:before="200" w:after="100"/>
        <w:outlineLvl w:val="1"/>
        <w:rPr>
          <w:b/>
          <w:bCs/>
          <w:szCs w:val="22"/>
        </w:rPr>
      </w:pPr>
      <w:bookmarkStart w:id="58" w:name="se40.7.60_18"/>
      <w:bookmarkEnd w:id="58"/>
      <w:r w:rsidRPr="00FE50F3">
        <w:rPr>
          <w:b/>
          <w:bCs/>
          <w:szCs w:val="22"/>
        </w:rPr>
        <w:t>§60.8   Performance tests.</w:t>
      </w:r>
    </w:p>
    <w:p w:rsidR="00FE50F3" w:rsidRPr="00FE50F3" w:rsidRDefault="00FE50F3" w:rsidP="00FE50F3">
      <w:pPr>
        <w:spacing w:before="100" w:beforeAutospacing="1" w:after="100" w:afterAutospacing="1"/>
        <w:ind w:firstLine="480"/>
        <w:rPr>
          <w:szCs w:val="22"/>
        </w:rPr>
      </w:pPr>
      <w:r w:rsidRPr="00FE50F3">
        <w:rPr>
          <w:szCs w:val="22"/>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FE50F3" w:rsidRPr="00FE50F3" w:rsidRDefault="00FE50F3" w:rsidP="00FE50F3">
      <w:pPr>
        <w:spacing w:before="100" w:beforeAutospacing="1" w:after="100" w:afterAutospacing="1"/>
        <w:ind w:firstLine="480"/>
        <w:rPr>
          <w:szCs w:val="22"/>
        </w:rPr>
      </w:pPr>
      <w:r w:rsidRPr="00FE50F3">
        <w:rPr>
          <w:szCs w:val="22"/>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FE50F3" w:rsidRPr="00FE50F3" w:rsidRDefault="00FE50F3" w:rsidP="00FE50F3">
      <w:pPr>
        <w:spacing w:before="100" w:beforeAutospacing="1" w:after="100" w:afterAutospacing="1"/>
        <w:ind w:firstLine="480"/>
        <w:rPr>
          <w:szCs w:val="22"/>
        </w:rPr>
      </w:pPr>
      <w:r w:rsidRPr="00FE50F3">
        <w:rPr>
          <w:szCs w:val="22"/>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FE50F3" w:rsidRPr="00FE50F3" w:rsidRDefault="00FE50F3" w:rsidP="00FE50F3">
      <w:pPr>
        <w:spacing w:before="100" w:beforeAutospacing="1" w:after="100" w:afterAutospacing="1"/>
        <w:ind w:firstLine="480"/>
        <w:rPr>
          <w:szCs w:val="22"/>
        </w:rPr>
      </w:pPr>
      <w:r w:rsidRPr="00FE50F3">
        <w:rPr>
          <w:szCs w:val="22"/>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FE50F3" w:rsidRPr="00FE50F3" w:rsidRDefault="00FE50F3" w:rsidP="00FE50F3">
      <w:pPr>
        <w:spacing w:before="100" w:beforeAutospacing="1" w:after="100" w:afterAutospacing="1"/>
        <w:ind w:firstLine="480"/>
        <w:rPr>
          <w:szCs w:val="22"/>
        </w:rPr>
      </w:pPr>
      <w:r w:rsidRPr="00FE50F3">
        <w:rPr>
          <w:szCs w:val="22"/>
        </w:rPr>
        <w:t>(4) Until an extension of the performance test deadline has been approved by the Administrator under paragraphs (a)(1), (2), and (3) of this section, the owner or operator of the affected facility remains strictly subject to the requirements of this part.</w:t>
      </w:r>
    </w:p>
    <w:p w:rsidR="00FE50F3" w:rsidRPr="00FE50F3" w:rsidRDefault="00FE50F3" w:rsidP="00FE50F3">
      <w:pPr>
        <w:spacing w:before="100" w:beforeAutospacing="1" w:after="100" w:afterAutospacing="1"/>
        <w:ind w:firstLine="480"/>
        <w:rPr>
          <w:szCs w:val="22"/>
        </w:rPr>
      </w:pPr>
      <w:r w:rsidRPr="00FE50F3">
        <w:rPr>
          <w:szCs w:val="22"/>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FE50F3" w:rsidRPr="00FE50F3" w:rsidRDefault="00FE50F3" w:rsidP="00FE50F3">
      <w:pPr>
        <w:spacing w:before="100" w:beforeAutospacing="1" w:after="100" w:afterAutospacing="1"/>
        <w:ind w:firstLine="480"/>
        <w:rPr>
          <w:szCs w:val="22"/>
        </w:rPr>
      </w:pPr>
      <w:r w:rsidRPr="00FE50F3">
        <w:rPr>
          <w:szCs w:val="22"/>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FE50F3" w:rsidRPr="00FE50F3" w:rsidRDefault="00FE50F3" w:rsidP="00FE50F3">
      <w:pPr>
        <w:spacing w:before="100" w:beforeAutospacing="1" w:after="100" w:afterAutospacing="1"/>
        <w:ind w:firstLine="480"/>
        <w:rPr>
          <w:szCs w:val="22"/>
        </w:rPr>
      </w:pPr>
      <w:r w:rsidRPr="00FE50F3">
        <w:rPr>
          <w:szCs w:val="22"/>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FE50F3" w:rsidRPr="00FE50F3" w:rsidRDefault="00FE50F3" w:rsidP="00FE50F3">
      <w:pPr>
        <w:spacing w:before="100" w:beforeAutospacing="1" w:after="100" w:afterAutospacing="1"/>
        <w:ind w:firstLine="480"/>
        <w:rPr>
          <w:szCs w:val="22"/>
        </w:rPr>
      </w:pPr>
      <w:r w:rsidRPr="00FE50F3">
        <w:rPr>
          <w:szCs w:val="22"/>
        </w:rPr>
        <w:t xml:space="preserve">(e) The owner or operator of an affected facility shall provide, or cause to be provided, performance testing facilities as follows: </w:t>
      </w:r>
    </w:p>
    <w:p w:rsidR="00FE50F3" w:rsidRPr="00FE50F3" w:rsidRDefault="00FE50F3" w:rsidP="00FE50F3">
      <w:pPr>
        <w:spacing w:before="100" w:beforeAutospacing="1" w:after="100" w:afterAutospacing="1"/>
        <w:ind w:firstLine="480"/>
        <w:rPr>
          <w:szCs w:val="22"/>
        </w:rPr>
      </w:pPr>
      <w:r w:rsidRPr="00FE50F3">
        <w:rPr>
          <w:szCs w:val="22"/>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FE50F3" w:rsidRPr="00FE50F3" w:rsidRDefault="00FE50F3" w:rsidP="00FE50F3">
      <w:pPr>
        <w:spacing w:before="100" w:beforeAutospacing="1" w:after="100" w:afterAutospacing="1"/>
        <w:ind w:firstLine="480"/>
        <w:rPr>
          <w:szCs w:val="22"/>
        </w:rPr>
      </w:pPr>
      <w:r w:rsidRPr="00FE50F3">
        <w:rPr>
          <w:szCs w:val="22"/>
        </w:rPr>
        <w:t xml:space="preserve">(2) Safe sampling platform(s). </w:t>
      </w:r>
    </w:p>
    <w:p w:rsidR="00FE50F3" w:rsidRPr="00FE50F3" w:rsidRDefault="00FE50F3" w:rsidP="00FE50F3">
      <w:pPr>
        <w:spacing w:before="100" w:beforeAutospacing="1" w:after="100" w:afterAutospacing="1"/>
        <w:ind w:firstLine="480"/>
        <w:rPr>
          <w:szCs w:val="22"/>
        </w:rPr>
      </w:pPr>
      <w:r w:rsidRPr="00FE50F3">
        <w:rPr>
          <w:szCs w:val="22"/>
        </w:rPr>
        <w:t xml:space="preserve">(3) Safe access to sampling platform(s). </w:t>
      </w:r>
    </w:p>
    <w:p w:rsidR="00FE50F3" w:rsidRPr="00FE50F3" w:rsidRDefault="00FE50F3" w:rsidP="00FE50F3">
      <w:pPr>
        <w:spacing w:before="100" w:beforeAutospacing="1" w:after="100" w:afterAutospacing="1"/>
        <w:ind w:firstLine="480"/>
        <w:rPr>
          <w:szCs w:val="22"/>
        </w:rPr>
      </w:pPr>
      <w:r w:rsidRPr="00FE50F3">
        <w:rPr>
          <w:szCs w:val="22"/>
        </w:rPr>
        <w:t xml:space="preserve">(4) Utilities for sampling and testing equipment. </w:t>
      </w:r>
    </w:p>
    <w:p w:rsidR="00FE50F3" w:rsidRPr="00FE50F3" w:rsidRDefault="00FE50F3" w:rsidP="00FE50F3">
      <w:pPr>
        <w:spacing w:before="100" w:beforeAutospacing="1" w:after="100" w:afterAutospacing="1"/>
        <w:ind w:firstLine="480"/>
        <w:rPr>
          <w:szCs w:val="22"/>
        </w:rPr>
      </w:pPr>
      <w:r w:rsidRPr="00FE50F3">
        <w:rPr>
          <w:szCs w:val="22"/>
        </w:rPr>
        <w:t>(f) Unless otherwise specified in the applicable subpart, each performance test shall consist of three separate runs using the applicable test method.</w:t>
      </w:r>
    </w:p>
    <w:p w:rsidR="00FE50F3" w:rsidRPr="00FE50F3" w:rsidRDefault="00FE50F3" w:rsidP="00FE50F3">
      <w:pPr>
        <w:spacing w:before="100" w:beforeAutospacing="1" w:after="100" w:afterAutospacing="1"/>
        <w:ind w:firstLine="480"/>
        <w:rPr>
          <w:szCs w:val="22"/>
        </w:rPr>
      </w:pPr>
      <w:r w:rsidRPr="00FE50F3">
        <w:rPr>
          <w:szCs w:val="22"/>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FE50F3" w:rsidRPr="00FE50F3" w:rsidRDefault="00FE50F3" w:rsidP="00FE50F3">
      <w:pPr>
        <w:spacing w:before="100" w:beforeAutospacing="1" w:after="100" w:afterAutospacing="1"/>
        <w:ind w:firstLine="480"/>
        <w:rPr>
          <w:szCs w:val="22"/>
        </w:rPr>
      </w:pPr>
      <w:r w:rsidRPr="00FE50F3">
        <w:rPr>
          <w:szCs w:val="22"/>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FE50F3" w:rsidRPr="00FE50F3" w:rsidRDefault="00FE50F3" w:rsidP="00FE50F3">
      <w:pPr>
        <w:spacing w:before="100" w:beforeAutospacing="1" w:after="100" w:afterAutospacing="1"/>
        <w:ind w:firstLine="480"/>
        <w:rPr>
          <w:szCs w:val="22"/>
        </w:rPr>
      </w:pPr>
      <w:r w:rsidRPr="00FE50F3">
        <w:rPr>
          <w:szCs w:val="22"/>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FE50F3" w:rsidRPr="00FE50F3" w:rsidRDefault="00FE50F3" w:rsidP="00FE50F3">
      <w:pPr>
        <w:spacing w:before="100" w:beforeAutospacing="1" w:after="100" w:afterAutospacing="1"/>
        <w:ind w:firstLine="480"/>
        <w:rPr>
          <w:szCs w:val="22"/>
        </w:rPr>
      </w:pPr>
      <w:r w:rsidRPr="00FE50F3">
        <w:rPr>
          <w:szCs w:val="22"/>
        </w:rPr>
        <w:t>(ii) Purpose of the test including the applicable regulation(s) requiring the test, the pollutant(s) and other parameters being measured, the applicable emission standard and any process parameter component, and a brief process description.</w:t>
      </w:r>
    </w:p>
    <w:p w:rsidR="00FE50F3" w:rsidRPr="00FE50F3" w:rsidRDefault="00FE50F3" w:rsidP="00FE50F3">
      <w:pPr>
        <w:spacing w:before="100" w:beforeAutospacing="1" w:after="100" w:afterAutospacing="1"/>
        <w:ind w:firstLine="480"/>
        <w:rPr>
          <w:szCs w:val="22"/>
        </w:rPr>
      </w:pPr>
      <w:r w:rsidRPr="00FE50F3">
        <w:rPr>
          <w:szCs w:val="22"/>
        </w:rPr>
        <w:t>(iii) Description of the emission unit tested including fuel burned, control devices, and vent characteristics; the appropriate source classification code (SCC); the permitted maximum process rate (where applicable); and the sampling location.</w:t>
      </w:r>
    </w:p>
    <w:p w:rsidR="00FE50F3" w:rsidRPr="00FE50F3" w:rsidRDefault="00FE50F3" w:rsidP="00FE50F3">
      <w:pPr>
        <w:spacing w:before="100" w:beforeAutospacing="1" w:after="100" w:afterAutospacing="1"/>
        <w:ind w:firstLine="480"/>
        <w:rPr>
          <w:szCs w:val="22"/>
        </w:rPr>
      </w:pPr>
      <w:r w:rsidRPr="00FE50F3">
        <w:rPr>
          <w:szCs w:val="22"/>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FE50F3" w:rsidRPr="00FE50F3" w:rsidRDefault="00FE50F3" w:rsidP="00FE50F3">
      <w:pPr>
        <w:spacing w:before="100" w:beforeAutospacing="1" w:after="100" w:afterAutospacing="1"/>
        <w:ind w:firstLine="480"/>
        <w:rPr>
          <w:szCs w:val="22"/>
        </w:rPr>
      </w:pPr>
      <w:r w:rsidRPr="00FE50F3">
        <w:rPr>
          <w:szCs w:val="22"/>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FE50F3" w:rsidRPr="00FE50F3" w:rsidRDefault="00FE50F3" w:rsidP="00FE50F3">
      <w:pPr>
        <w:spacing w:before="100" w:beforeAutospacing="1" w:after="100" w:afterAutospacing="1"/>
        <w:ind w:firstLine="480"/>
        <w:rPr>
          <w:szCs w:val="22"/>
        </w:rPr>
      </w:pPr>
      <w:r w:rsidRPr="00FE50F3">
        <w:rPr>
          <w:szCs w:val="22"/>
        </w:rPr>
        <w:t>(vi) Identification of the company conducting the performance test including the primary office address, telephone number, and the contact for this test program including his/her email address.</w:t>
      </w:r>
    </w:p>
    <w:p w:rsidR="00FE50F3" w:rsidRPr="00FE50F3" w:rsidRDefault="00FE50F3" w:rsidP="00FE50F3">
      <w:pPr>
        <w:spacing w:before="100" w:beforeAutospacing="1" w:after="100" w:afterAutospacing="1"/>
        <w:ind w:firstLine="480"/>
        <w:rPr>
          <w:szCs w:val="22"/>
        </w:rPr>
      </w:pPr>
      <w:r w:rsidRPr="00FE50F3">
        <w:rPr>
          <w:szCs w:val="22"/>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FE50F3" w:rsidRPr="00FE50F3" w:rsidRDefault="00FE50F3" w:rsidP="00FE50F3">
      <w:pPr>
        <w:spacing w:before="100" w:beforeAutospacing="1" w:after="100" w:afterAutospacing="1"/>
        <w:ind w:firstLine="480"/>
        <w:rPr>
          <w:szCs w:val="22"/>
        </w:rPr>
      </w:pPr>
      <w:r w:rsidRPr="00FE50F3">
        <w:rPr>
          <w:szCs w:val="22"/>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FE50F3">
        <w:rPr>
          <w:i/>
          <w:iCs/>
          <w:szCs w:val="22"/>
        </w:rPr>
        <w:t>www.epa.gov/ttn/emc,</w:t>
      </w:r>
      <w:r w:rsidRPr="00FE50F3">
        <w:rPr>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FE50F3" w:rsidRPr="00FE50F3" w:rsidRDefault="00FE50F3" w:rsidP="00FE50F3">
      <w:pPr>
        <w:spacing w:before="100" w:beforeAutospacing="1" w:after="100" w:afterAutospacing="1"/>
        <w:ind w:firstLine="480"/>
        <w:rPr>
          <w:szCs w:val="22"/>
        </w:rPr>
      </w:pPr>
      <w:r w:rsidRPr="00FE50F3">
        <w:rPr>
          <w:szCs w:val="22"/>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FE50F3" w:rsidRPr="00FE50F3" w:rsidRDefault="00FE50F3" w:rsidP="00FE50F3">
      <w:pPr>
        <w:spacing w:before="100" w:beforeAutospacing="1" w:after="100" w:afterAutospacing="1"/>
        <w:ind w:firstLine="480"/>
        <w:rPr>
          <w:szCs w:val="22"/>
        </w:rPr>
      </w:pPr>
      <w:r w:rsidRPr="00FE50F3">
        <w:rPr>
          <w:szCs w:val="22"/>
        </w:rPr>
        <w:t>(i) Preparing the sample;</w:t>
      </w:r>
    </w:p>
    <w:p w:rsidR="00FE50F3" w:rsidRPr="00FE50F3" w:rsidRDefault="00FE50F3" w:rsidP="00FE50F3">
      <w:pPr>
        <w:spacing w:before="100" w:beforeAutospacing="1" w:after="100" w:afterAutospacing="1"/>
        <w:ind w:firstLine="480"/>
        <w:rPr>
          <w:szCs w:val="22"/>
        </w:rPr>
      </w:pPr>
      <w:r w:rsidRPr="00FE50F3">
        <w:rPr>
          <w:szCs w:val="22"/>
        </w:rPr>
        <w:t>(ii) Confirming the true concentration of the sample;</w:t>
      </w:r>
    </w:p>
    <w:p w:rsidR="00FE50F3" w:rsidRPr="00FE50F3" w:rsidRDefault="00FE50F3" w:rsidP="00FE50F3">
      <w:pPr>
        <w:spacing w:before="100" w:beforeAutospacing="1" w:after="100" w:afterAutospacing="1"/>
        <w:ind w:firstLine="480"/>
        <w:rPr>
          <w:szCs w:val="22"/>
        </w:rPr>
      </w:pPr>
      <w:r w:rsidRPr="00FE50F3">
        <w:rPr>
          <w:szCs w:val="22"/>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FE50F3" w:rsidRPr="00FE50F3" w:rsidRDefault="00FE50F3" w:rsidP="00FE50F3">
      <w:pPr>
        <w:spacing w:before="100" w:beforeAutospacing="1" w:after="100" w:afterAutospacing="1"/>
        <w:ind w:firstLine="480"/>
        <w:rPr>
          <w:szCs w:val="22"/>
        </w:rPr>
      </w:pPr>
      <w:r w:rsidRPr="00FE50F3">
        <w:rPr>
          <w:szCs w:val="22"/>
        </w:rPr>
        <w:t>(iv) Providing the opportunity for the compliance authority to comment on the selected concentration level for an audit sample;</w:t>
      </w:r>
    </w:p>
    <w:p w:rsidR="00FE50F3" w:rsidRPr="00FE50F3" w:rsidRDefault="00FE50F3" w:rsidP="00FE50F3">
      <w:pPr>
        <w:spacing w:before="100" w:beforeAutospacing="1" w:after="100" w:afterAutospacing="1"/>
        <w:ind w:firstLine="480"/>
        <w:rPr>
          <w:szCs w:val="22"/>
        </w:rPr>
      </w:pPr>
      <w:r w:rsidRPr="00FE50F3">
        <w:rPr>
          <w:szCs w:val="22"/>
        </w:rPr>
        <w:t>(v) Distributing the sample to the user in a manner that guarantees that the true value of the sample is unknown to the user;</w:t>
      </w:r>
    </w:p>
    <w:p w:rsidR="00FE50F3" w:rsidRPr="00FE50F3" w:rsidRDefault="00FE50F3" w:rsidP="00FE50F3">
      <w:pPr>
        <w:spacing w:before="100" w:beforeAutospacing="1" w:after="100" w:afterAutospacing="1"/>
        <w:ind w:firstLine="480"/>
        <w:rPr>
          <w:szCs w:val="22"/>
        </w:rPr>
      </w:pPr>
      <w:r w:rsidRPr="00FE50F3">
        <w:rPr>
          <w:szCs w:val="22"/>
        </w:rPr>
        <w:t>(vi) Recording the measured concentration reported by the user and determining if the measured value is within acceptable limits;</w:t>
      </w:r>
    </w:p>
    <w:p w:rsidR="00FE50F3" w:rsidRPr="00FE50F3" w:rsidRDefault="00FE50F3" w:rsidP="00FE50F3">
      <w:pPr>
        <w:spacing w:before="100" w:beforeAutospacing="1" w:after="100" w:afterAutospacing="1"/>
        <w:ind w:firstLine="480"/>
        <w:rPr>
          <w:szCs w:val="22"/>
        </w:rPr>
      </w:pPr>
      <w:r w:rsidRPr="00FE50F3">
        <w:rPr>
          <w:szCs w:val="22"/>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FE50F3" w:rsidRPr="00FE50F3" w:rsidRDefault="00FE50F3" w:rsidP="00FE50F3">
      <w:pPr>
        <w:spacing w:before="100" w:beforeAutospacing="1" w:after="100" w:afterAutospacing="1"/>
        <w:ind w:firstLine="480"/>
        <w:rPr>
          <w:szCs w:val="22"/>
        </w:rPr>
      </w:pPr>
      <w:r w:rsidRPr="00FE50F3">
        <w:rPr>
          <w:szCs w:val="22"/>
        </w:rPr>
        <w:t>(viii) Evaluating the acceptance limits of samples at least once every two years to determine in cooperation with the voluntary consensus standard body if they should be changed;</w:t>
      </w:r>
    </w:p>
    <w:p w:rsidR="00FE50F3" w:rsidRPr="00FE50F3" w:rsidRDefault="00FE50F3" w:rsidP="00FE50F3">
      <w:pPr>
        <w:spacing w:before="100" w:beforeAutospacing="1" w:after="100" w:afterAutospacing="1"/>
        <w:ind w:firstLine="480"/>
        <w:rPr>
          <w:szCs w:val="22"/>
        </w:rPr>
      </w:pPr>
      <w:r w:rsidRPr="00FE50F3">
        <w:rPr>
          <w:szCs w:val="22"/>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FE50F3" w:rsidRPr="00FE50F3" w:rsidRDefault="00FE50F3" w:rsidP="00FE50F3">
      <w:pPr>
        <w:spacing w:before="100" w:beforeAutospacing="1" w:after="100" w:afterAutospacing="1"/>
        <w:ind w:firstLine="480"/>
        <w:rPr>
          <w:szCs w:val="22"/>
        </w:rPr>
      </w:pPr>
      <w:r w:rsidRPr="00FE50F3">
        <w:rPr>
          <w:szCs w:val="22"/>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FE50F3" w:rsidRPr="00FE50F3" w:rsidRDefault="00FE50F3" w:rsidP="00FE50F3">
      <w:pPr>
        <w:spacing w:before="100" w:beforeAutospacing="1" w:after="100" w:afterAutospacing="1"/>
        <w:ind w:firstLine="480"/>
        <w:rPr>
          <w:szCs w:val="22"/>
        </w:rPr>
      </w:pPr>
      <w:r w:rsidRPr="00FE50F3">
        <w:rPr>
          <w:szCs w:val="22"/>
        </w:rPr>
        <w:t>(i) Checking audit samples to confirm their true value as reported by the AASP;</w:t>
      </w:r>
    </w:p>
    <w:p w:rsidR="00FE50F3" w:rsidRPr="00FE50F3" w:rsidRDefault="00FE50F3" w:rsidP="00FE50F3">
      <w:pPr>
        <w:spacing w:before="100" w:beforeAutospacing="1" w:after="100" w:afterAutospacing="1"/>
        <w:ind w:firstLine="480"/>
        <w:rPr>
          <w:szCs w:val="22"/>
        </w:rPr>
      </w:pPr>
      <w:r w:rsidRPr="00FE50F3">
        <w:rPr>
          <w:szCs w:val="22"/>
        </w:rPr>
        <w:t>(ii) Performing technical systems audits of the AASP's facilities and operating procedures at least once every two years;</w:t>
      </w:r>
    </w:p>
    <w:p w:rsidR="00FE50F3" w:rsidRPr="00FE50F3" w:rsidRDefault="00FE50F3" w:rsidP="00FE50F3">
      <w:pPr>
        <w:spacing w:before="100" w:beforeAutospacing="1" w:after="100" w:afterAutospacing="1"/>
        <w:ind w:firstLine="480"/>
        <w:rPr>
          <w:szCs w:val="22"/>
        </w:rPr>
      </w:pPr>
      <w:r w:rsidRPr="00FE50F3">
        <w:rPr>
          <w:szCs w:val="22"/>
        </w:rPr>
        <w:t>(iii) Providing standards for use by the voluntary consensus standard body to approve the accrediting body that will accredit the audit sample providers.</w:t>
      </w:r>
    </w:p>
    <w:p w:rsidR="00FE50F3" w:rsidRPr="00FE50F3" w:rsidRDefault="00FE50F3" w:rsidP="00FE50F3">
      <w:pPr>
        <w:spacing w:before="100" w:beforeAutospacing="1" w:after="100" w:afterAutospacing="1"/>
        <w:ind w:firstLine="480"/>
        <w:rPr>
          <w:szCs w:val="22"/>
        </w:rPr>
      </w:pPr>
      <w:r w:rsidRPr="00FE50F3">
        <w:rPr>
          <w:szCs w:val="22"/>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FE50F3">
        <w:rPr>
          <w:i/>
          <w:iCs/>
          <w:szCs w:val="22"/>
        </w:rPr>
        <w:t>http://standards.gov/standards_gov/a119.cfm.</w:t>
      </w:r>
      <w:r w:rsidRPr="00FE50F3">
        <w:rPr>
          <w:szCs w:val="22"/>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FE50F3">
        <w:rPr>
          <w:i/>
          <w:iCs/>
          <w:szCs w:val="22"/>
        </w:rPr>
        <w:t>http://www.epa.gov/ttn/emc.</w:t>
      </w:r>
    </w:p>
    <w:p w:rsidR="00FE50F3" w:rsidRPr="00FE50F3" w:rsidRDefault="00FE50F3" w:rsidP="00FE50F3">
      <w:pPr>
        <w:spacing w:before="100" w:beforeAutospacing="1" w:after="100" w:afterAutospacing="1"/>
        <w:ind w:firstLine="480"/>
        <w:rPr>
          <w:szCs w:val="22"/>
        </w:rPr>
      </w:pPr>
      <w:r w:rsidRPr="00FE50F3">
        <w:rPr>
          <w:szCs w:val="22"/>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FE50F3" w:rsidRPr="00FE50F3" w:rsidRDefault="00FE50F3" w:rsidP="00FE50F3">
      <w:pPr>
        <w:spacing w:before="100" w:beforeAutospacing="1" w:after="100" w:afterAutospacing="1"/>
        <w:ind w:firstLine="480"/>
        <w:rPr>
          <w:szCs w:val="22"/>
        </w:rPr>
      </w:pPr>
      <w:r w:rsidRPr="00FE50F3">
        <w:rPr>
          <w:szCs w:val="22"/>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FE50F3" w:rsidRPr="00FE50F3" w:rsidRDefault="00FE50F3" w:rsidP="00FE50F3">
      <w:pPr>
        <w:spacing w:before="200" w:after="100" w:afterAutospacing="1"/>
        <w:rPr>
          <w:szCs w:val="22"/>
        </w:rPr>
      </w:pPr>
      <w:r w:rsidRPr="00FE50F3">
        <w:rPr>
          <w:szCs w:val="22"/>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FE50F3" w:rsidRPr="00FE50F3" w:rsidRDefault="00FE50F3" w:rsidP="00FE50F3">
      <w:pPr>
        <w:spacing w:before="200" w:after="100"/>
        <w:outlineLvl w:val="1"/>
        <w:rPr>
          <w:b/>
          <w:bCs/>
          <w:szCs w:val="22"/>
        </w:rPr>
      </w:pPr>
      <w:bookmarkStart w:id="59" w:name="se40.7.60_19"/>
      <w:bookmarkEnd w:id="59"/>
      <w:r w:rsidRPr="00FE50F3">
        <w:rPr>
          <w:b/>
          <w:bCs/>
          <w:szCs w:val="22"/>
        </w:rPr>
        <w:t>§60.9   Availability of information.</w:t>
      </w:r>
    </w:p>
    <w:p w:rsidR="00FE50F3" w:rsidRPr="00FE50F3" w:rsidRDefault="00FE50F3" w:rsidP="00FE50F3">
      <w:pPr>
        <w:spacing w:before="100" w:beforeAutospacing="1" w:after="100" w:afterAutospacing="1"/>
        <w:ind w:firstLine="480"/>
        <w:rPr>
          <w:szCs w:val="22"/>
        </w:rPr>
      </w:pPr>
      <w:r w:rsidRPr="00FE50F3">
        <w:rPr>
          <w:szCs w:val="22"/>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FE50F3" w:rsidRPr="00FE50F3" w:rsidRDefault="00FE50F3" w:rsidP="00FE50F3">
      <w:pPr>
        <w:spacing w:before="200" w:after="100"/>
        <w:outlineLvl w:val="1"/>
        <w:rPr>
          <w:b/>
          <w:bCs/>
          <w:szCs w:val="22"/>
        </w:rPr>
      </w:pPr>
      <w:bookmarkStart w:id="60" w:name="se40.7.60_110"/>
      <w:bookmarkEnd w:id="60"/>
      <w:r w:rsidRPr="00FE50F3">
        <w:rPr>
          <w:b/>
          <w:bCs/>
          <w:szCs w:val="22"/>
        </w:rPr>
        <w:t>§60.10   State authority.</w:t>
      </w:r>
    </w:p>
    <w:p w:rsidR="00FE50F3" w:rsidRPr="00FE50F3" w:rsidRDefault="00FE50F3" w:rsidP="00FE50F3">
      <w:pPr>
        <w:spacing w:before="100" w:beforeAutospacing="1" w:after="100" w:afterAutospacing="1"/>
        <w:ind w:firstLine="480"/>
        <w:rPr>
          <w:szCs w:val="22"/>
        </w:rPr>
      </w:pPr>
      <w:r w:rsidRPr="00FE50F3">
        <w:rPr>
          <w:szCs w:val="22"/>
        </w:rPr>
        <w:t xml:space="preserve">The provisions of this part shall not be construed in any manner to preclude any State or political subdivision thereof from: </w:t>
      </w:r>
    </w:p>
    <w:p w:rsidR="00FE50F3" w:rsidRPr="00FE50F3" w:rsidRDefault="00FE50F3" w:rsidP="00FE50F3">
      <w:pPr>
        <w:spacing w:before="100" w:beforeAutospacing="1" w:after="100" w:afterAutospacing="1"/>
        <w:ind w:firstLine="480"/>
        <w:rPr>
          <w:szCs w:val="22"/>
        </w:rPr>
      </w:pPr>
      <w:r w:rsidRPr="00FE50F3">
        <w:rPr>
          <w:szCs w:val="22"/>
        </w:rPr>
        <w:t xml:space="preserve">(a) Adopting and enforcing any emission standard or limitation applicable to an affected facility, provided that such emission standard or limitation is not less stringent than the standard applicable to such facility. </w:t>
      </w:r>
    </w:p>
    <w:p w:rsidR="00FE50F3" w:rsidRDefault="00FE50F3" w:rsidP="00FE50F3">
      <w:pPr>
        <w:spacing w:before="100" w:beforeAutospacing="1" w:after="100" w:afterAutospacing="1"/>
        <w:ind w:firstLine="480"/>
        <w:rPr>
          <w:szCs w:val="22"/>
        </w:rPr>
      </w:pPr>
      <w:r w:rsidRPr="00FE50F3">
        <w:rPr>
          <w:szCs w:val="22"/>
        </w:rPr>
        <w:t xml:space="preserve">(b) Requiring the owner or operator of an affected facility to obtain permits, licenses, or approvals prior to initiating construction, modification, or operation of such facility. </w:t>
      </w:r>
    </w:p>
    <w:p w:rsidR="00186B68" w:rsidRPr="00FE50F3" w:rsidRDefault="00186B68" w:rsidP="00FE50F3">
      <w:pPr>
        <w:spacing w:before="100" w:beforeAutospacing="1" w:after="100" w:afterAutospacing="1"/>
        <w:ind w:firstLine="480"/>
        <w:rPr>
          <w:szCs w:val="22"/>
        </w:rPr>
      </w:pPr>
    </w:p>
    <w:p w:rsidR="00FE50F3" w:rsidRPr="00FE50F3" w:rsidRDefault="00FE50F3" w:rsidP="00FE50F3">
      <w:pPr>
        <w:spacing w:before="200" w:after="100"/>
        <w:outlineLvl w:val="1"/>
        <w:rPr>
          <w:b/>
          <w:bCs/>
          <w:szCs w:val="22"/>
        </w:rPr>
      </w:pPr>
      <w:bookmarkStart w:id="61" w:name="se40.7.60_111"/>
      <w:bookmarkEnd w:id="61"/>
      <w:r w:rsidRPr="00FE50F3">
        <w:rPr>
          <w:b/>
          <w:bCs/>
          <w:szCs w:val="22"/>
        </w:rPr>
        <w:t>§60.11   Compliance with standards and maintenance requirements.</w:t>
      </w:r>
    </w:p>
    <w:p w:rsidR="00FE50F3" w:rsidRPr="00FE50F3" w:rsidRDefault="00FE50F3" w:rsidP="00FE50F3">
      <w:pPr>
        <w:spacing w:before="100" w:beforeAutospacing="1" w:after="100" w:afterAutospacing="1"/>
        <w:ind w:firstLine="480"/>
        <w:rPr>
          <w:szCs w:val="22"/>
        </w:rPr>
      </w:pPr>
      <w:r w:rsidRPr="00FE50F3">
        <w:rPr>
          <w:szCs w:val="22"/>
        </w:rPr>
        <w:t>(a) Compliance with standards in this part, other than opacity standards, shall be determined in accordance with performance tests established by §60.8, unless otherwise specified in the applicable standard.</w:t>
      </w:r>
    </w:p>
    <w:p w:rsidR="00FE50F3" w:rsidRPr="00FE50F3" w:rsidRDefault="00FE50F3" w:rsidP="00FE50F3">
      <w:pPr>
        <w:spacing w:before="100" w:beforeAutospacing="1" w:after="100" w:afterAutospacing="1"/>
        <w:ind w:firstLine="480"/>
        <w:rPr>
          <w:szCs w:val="22"/>
        </w:rPr>
      </w:pPr>
      <w:r w:rsidRPr="00FE50F3">
        <w:rPr>
          <w:szCs w:val="22"/>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FE50F3" w:rsidRPr="00FE50F3" w:rsidRDefault="00FE50F3" w:rsidP="00FE50F3">
      <w:pPr>
        <w:spacing w:before="100" w:beforeAutospacing="1" w:after="100" w:afterAutospacing="1"/>
        <w:ind w:firstLine="480"/>
        <w:rPr>
          <w:szCs w:val="22"/>
        </w:rPr>
      </w:pPr>
      <w:r w:rsidRPr="00FE50F3">
        <w:rPr>
          <w:szCs w:val="22"/>
        </w:rPr>
        <w:t xml:space="preserve">(c) The opacity standards set forth in this part shall apply at all times except during periods of startup, shutdown, malfunction, and as otherwise provided in the applicable standard. </w:t>
      </w:r>
    </w:p>
    <w:p w:rsidR="00FE50F3" w:rsidRPr="00FE50F3" w:rsidRDefault="00FE50F3" w:rsidP="00FE50F3">
      <w:pPr>
        <w:spacing w:before="100" w:beforeAutospacing="1" w:after="100" w:afterAutospacing="1"/>
        <w:ind w:firstLine="480"/>
        <w:rPr>
          <w:szCs w:val="22"/>
        </w:rPr>
      </w:pPr>
      <w:r w:rsidRPr="00FE50F3">
        <w:rPr>
          <w:szCs w:val="22"/>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FE50F3" w:rsidRPr="00FE50F3" w:rsidRDefault="00FE50F3" w:rsidP="00FE50F3">
      <w:pPr>
        <w:spacing w:before="100" w:beforeAutospacing="1" w:after="100" w:afterAutospacing="1"/>
        <w:ind w:firstLine="480"/>
        <w:rPr>
          <w:szCs w:val="22"/>
        </w:rPr>
      </w:pPr>
      <w:r w:rsidRPr="00FE50F3">
        <w:rPr>
          <w:szCs w:val="22"/>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FE50F3" w:rsidRPr="00FE50F3" w:rsidRDefault="00FE50F3" w:rsidP="00FE50F3">
      <w:pPr>
        <w:spacing w:before="100" w:beforeAutospacing="1" w:after="100" w:afterAutospacing="1"/>
        <w:ind w:firstLine="480"/>
        <w:rPr>
          <w:szCs w:val="22"/>
        </w:rPr>
      </w:pPr>
      <w:r w:rsidRPr="00FE50F3">
        <w:rPr>
          <w:szCs w:val="22"/>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FE50F3" w:rsidRPr="00FE50F3" w:rsidRDefault="00FE50F3" w:rsidP="00FE50F3">
      <w:pPr>
        <w:spacing w:before="100" w:beforeAutospacing="1" w:after="100" w:afterAutospacing="1"/>
        <w:ind w:firstLine="480"/>
        <w:rPr>
          <w:szCs w:val="22"/>
        </w:rPr>
      </w:pPr>
      <w:r w:rsidRPr="00FE50F3">
        <w:rPr>
          <w:szCs w:val="22"/>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FE50F3" w:rsidRPr="00FE50F3" w:rsidRDefault="00FE50F3" w:rsidP="00FE50F3">
      <w:pPr>
        <w:spacing w:before="100" w:beforeAutospacing="1" w:after="100" w:afterAutospacing="1"/>
        <w:ind w:firstLine="480"/>
        <w:rPr>
          <w:szCs w:val="22"/>
        </w:rPr>
      </w:pPr>
      <w:r w:rsidRPr="00FE50F3">
        <w:rPr>
          <w:szCs w:val="22"/>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FE50F3" w:rsidRPr="00FE50F3" w:rsidRDefault="00FE50F3" w:rsidP="00FE50F3">
      <w:pPr>
        <w:spacing w:before="100" w:beforeAutospacing="1" w:after="100" w:afterAutospacing="1"/>
        <w:ind w:firstLine="480"/>
        <w:rPr>
          <w:szCs w:val="22"/>
        </w:rPr>
      </w:pPr>
      <w:r w:rsidRPr="00FE50F3">
        <w:rPr>
          <w:szCs w:val="22"/>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FE50F3" w:rsidRPr="00FE50F3" w:rsidRDefault="00FE50F3" w:rsidP="00FE50F3">
      <w:pPr>
        <w:spacing w:before="100" w:beforeAutospacing="1" w:after="100" w:afterAutospacing="1"/>
        <w:ind w:firstLine="480"/>
        <w:rPr>
          <w:szCs w:val="22"/>
        </w:rPr>
      </w:pPr>
      <w:r w:rsidRPr="00FE50F3">
        <w:rPr>
          <w:szCs w:val="22"/>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FE50F3" w:rsidRPr="00FE50F3" w:rsidRDefault="00FE50F3" w:rsidP="00FE50F3">
      <w:pPr>
        <w:spacing w:before="100" w:beforeAutospacing="1" w:after="100" w:afterAutospacing="1"/>
        <w:ind w:firstLine="480"/>
        <w:rPr>
          <w:szCs w:val="22"/>
        </w:rPr>
      </w:pPr>
      <w:r w:rsidRPr="00FE50F3">
        <w:rPr>
          <w:szCs w:val="22"/>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FE50F3" w:rsidRPr="00FE50F3" w:rsidRDefault="00FE50F3" w:rsidP="00FE50F3">
      <w:pPr>
        <w:spacing w:before="100" w:beforeAutospacing="1" w:after="100" w:afterAutospacing="1"/>
        <w:ind w:firstLine="480"/>
        <w:rPr>
          <w:szCs w:val="22"/>
        </w:rPr>
      </w:pPr>
      <w:r w:rsidRPr="00FE50F3">
        <w:rPr>
          <w:szCs w:val="22"/>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FE50F3">
        <w:rPr>
          <w:smallCaps/>
          <w:szCs w:val="22"/>
        </w:rPr>
        <w:t>Federal Register.</w:t>
      </w:r>
    </w:p>
    <w:p w:rsidR="00FE50F3" w:rsidRPr="00FE50F3" w:rsidRDefault="00FE50F3" w:rsidP="00FE50F3">
      <w:pPr>
        <w:spacing w:before="100" w:beforeAutospacing="1" w:after="100" w:afterAutospacing="1"/>
        <w:ind w:firstLine="480"/>
        <w:rPr>
          <w:szCs w:val="22"/>
        </w:rPr>
      </w:pPr>
      <w:r w:rsidRPr="00FE50F3">
        <w:rPr>
          <w:szCs w:val="22"/>
        </w:rPr>
        <w:t>(f) Special provisions set forth under an applicable subpart shall supersede any conflicting provisions in paragraphs (a) through (e)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FE50F3" w:rsidRPr="00FE50F3" w:rsidRDefault="00FE50F3" w:rsidP="00FE50F3">
      <w:pPr>
        <w:spacing w:before="200" w:after="100" w:afterAutospacing="1"/>
        <w:rPr>
          <w:szCs w:val="22"/>
        </w:rPr>
      </w:pPr>
      <w:r w:rsidRPr="00FE50F3">
        <w:rPr>
          <w:szCs w:val="22"/>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FE50F3" w:rsidRPr="00FE50F3" w:rsidRDefault="00FE50F3" w:rsidP="00FE50F3">
      <w:pPr>
        <w:spacing w:before="200" w:after="100"/>
        <w:outlineLvl w:val="1"/>
        <w:rPr>
          <w:b/>
          <w:bCs/>
          <w:szCs w:val="22"/>
        </w:rPr>
      </w:pPr>
      <w:bookmarkStart w:id="62" w:name="se40.7.60_112"/>
      <w:bookmarkEnd w:id="62"/>
      <w:r w:rsidRPr="00FE50F3">
        <w:rPr>
          <w:b/>
          <w:bCs/>
          <w:szCs w:val="22"/>
        </w:rPr>
        <w:t>§60.12   Circumvention.</w:t>
      </w:r>
    </w:p>
    <w:p w:rsidR="00FE50F3" w:rsidRPr="00FE50F3" w:rsidRDefault="00FE50F3" w:rsidP="00FE50F3">
      <w:pPr>
        <w:spacing w:before="100" w:beforeAutospacing="1" w:after="100" w:afterAutospacing="1"/>
        <w:ind w:firstLine="480"/>
        <w:rPr>
          <w:szCs w:val="22"/>
        </w:rPr>
      </w:pPr>
      <w:r w:rsidRPr="00FE50F3">
        <w:rPr>
          <w:szCs w:val="22"/>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FE50F3" w:rsidRPr="00FE50F3" w:rsidRDefault="00FE50F3" w:rsidP="00FE50F3">
      <w:pPr>
        <w:spacing w:before="200" w:after="100" w:afterAutospacing="1"/>
        <w:rPr>
          <w:szCs w:val="22"/>
        </w:rPr>
      </w:pPr>
      <w:r w:rsidRPr="00FE50F3">
        <w:rPr>
          <w:szCs w:val="22"/>
        </w:rPr>
        <w:t xml:space="preserve">[39 FR 9314, Mar. 8, 1974] </w:t>
      </w:r>
    </w:p>
    <w:p w:rsidR="00FE50F3" w:rsidRPr="00FE50F3" w:rsidRDefault="00FE50F3" w:rsidP="00FE50F3">
      <w:pPr>
        <w:spacing w:before="200" w:after="100"/>
        <w:outlineLvl w:val="1"/>
        <w:rPr>
          <w:b/>
          <w:bCs/>
          <w:szCs w:val="22"/>
        </w:rPr>
      </w:pPr>
      <w:bookmarkStart w:id="63" w:name="se40.7.60_113"/>
      <w:bookmarkEnd w:id="63"/>
      <w:r w:rsidRPr="00FE50F3">
        <w:rPr>
          <w:b/>
          <w:bCs/>
          <w:szCs w:val="22"/>
        </w:rPr>
        <w:t>§60.13   Monitoring requirements.</w:t>
      </w:r>
    </w:p>
    <w:p w:rsidR="00FE50F3" w:rsidRPr="00FE50F3" w:rsidRDefault="00FE50F3" w:rsidP="00FE50F3">
      <w:pPr>
        <w:spacing w:before="100" w:beforeAutospacing="1" w:after="100" w:afterAutospacing="1"/>
        <w:ind w:firstLine="480"/>
        <w:rPr>
          <w:szCs w:val="22"/>
        </w:rPr>
      </w:pPr>
      <w:r w:rsidRPr="00FE50F3">
        <w:rPr>
          <w:szCs w:val="22"/>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FE50F3" w:rsidRPr="00FE50F3" w:rsidRDefault="00FE50F3" w:rsidP="00FE50F3">
      <w:pPr>
        <w:spacing w:before="100" w:beforeAutospacing="1" w:after="100" w:afterAutospacing="1"/>
        <w:ind w:firstLine="480"/>
        <w:rPr>
          <w:szCs w:val="22"/>
        </w:rPr>
      </w:pPr>
      <w:r w:rsidRPr="00FE50F3">
        <w:rPr>
          <w:szCs w:val="22"/>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FE50F3" w:rsidRPr="00FE50F3" w:rsidRDefault="00FE50F3" w:rsidP="00FE50F3">
      <w:pPr>
        <w:spacing w:before="100" w:beforeAutospacing="1" w:after="100" w:afterAutospacing="1"/>
        <w:ind w:firstLine="480"/>
        <w:rPr>
          <w:szCs w:val="22"/>
        </w:rPr>
      </w:pPr>
      <w:r w:rsidRPr="00FE50F3">
        <w:rPr>
          <w:szCs w:val="22"/>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FE50F3" w:rsidRPr="00FE50F3" w:rsidRDefault="00FE50F3" w:rsidP="00FE50F3">
      <w:pPr>
        <w:spacing w:before="100" w:beforeAutospacing="1" w:after="100" w:afterAutospacing="1"/>
        <w:ind w:firstLine="480"/>
        <w:rPr>
          <w:szCs w:val="22"/>
        </w:rPr>
      </w:pPr>
      <w:r w:rsidRPr="00FE50F3">
        <w:rPr>
          <w:szCs w:val="22"/>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FE50F3" w:rsidRPr="00FE50F3" w:rsidRDefault="00FE50F3" w:rsidP="00FE50F3">
      <w:pPr>
        <w:spacing w:before="100" w:beforeAutospacing="1" w:after="100" w:afterAutospacing="1"/>
        <w:ind w:firstLine="480"/>
        <w:rPr>
          <w:szCs w:val="22"/>
        </w:rPr>
      </w:pPr>
      <w:r w:rsidRPr="00FE50F3">
        <w:rPr>
          <w:szCs w:val="22"/>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FE50F3" w:rsidRPr="00FE50F3" w:rsidRDefault="00FE50F3" w:rsidP="00FE50F3">
      <w:pPr>
        <w:spacing w:before="100" w:beforeAutospacing="1" w:after="100" w:afterAutospacing="1"/>
        <w:ind w:firstLine="480"/>
        <w:rPr>
          <w:szCs w:val="22"/>
        </w:rPr>
      </w:pPr>
      <w:r w:rsidRPr="00FE50F3">
        <w:rPr>
          <w:szCs w:val="22"/>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FE50F3" w:rsidRPr="00FE50F3" w:rsidRDefault="00FE50F3" w:rsidP="00FE50F3">
      <w:pPr>
        <w:spacing w:before="100" w:beforeAutospacing="1" w:after="100" w:afterAutospacing="1"/>
        <w:ind w:firstLine="480"/>
        <w:rPr>
          <w:szCs w:val="22"/>
        </w:rPr>
      </w:pPr>
      <w:r w:rsidRPr="00FE50F3">
        <w:rPr>
          <w:szCs w:val="22"/>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FE50F3" w:rsidRPr="00FE50F3" w:rsidRDefault="00FE50F3" w:rsidP="00FE50F3">
      <w:pPr>
        <w:spacing w:before="100" w:beforeAutospacing="1" w:after="100" w:afterAutospacing="1"/>
        <w:ind w:firstLine="480"/>
        <w:rPr>
          <w:szCs w:val="22"/>
        </w:rPr>
      </w:pPr>
      <w:r w:rsidRPr="00FE50F3">
        <w:rPr>
          <w:szCs w:val="22"/>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FE50F3" w:rsidRPr="00FE50F3" w:rsidRDefault="00FE50F3" w:rsidP="00FE50F3">
      <w:pPr>
        <w:spacing w:before="100" w:beforeAutospacing="1" w:after="100" w:afterAutospacing="1"/>
        <w:ind w:firstLine="480"/>
        <w:rPr>
          <w:szCs w:val="22"/>
        </w:rPr>
      </w:pPr>
      <w:r w:rsidRPr="00FE50F3">
        <w:rPr>
          <w:szCs w:val="22"/>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FE50F3" w:rsidRPr="00FE50F3" w:rsidRDefault="00FE50F3" w:rsidP="00FE50F3">
      <w:pPr>
        <w:spacing w:before="100" w:beforeAutospacing="1" w:after="100" w:afterAutospacing="1"/>
        <w:ind w:firstLine="480"/>
        <w:rPr>
          <w:szCs w:val="22"/>
        </w:rPr>
      </w:pPr>
      <w:r w:rsidRPr="00FE50F3">
        <w:rPr>
          <w:szCs w:val="22"/>
        </w:rPr>
        <w:t>(2) All continuous monitoring systems referenced by paragraph (c) of this section for measuring emissions, except opacity, shall complete a minimum of one cycle of operation (sampling, analyzing, and data recording) for each successive 15-minute period.</w:t>
      </w:r>
    </w:p>
    <w:p w:rsidR="00FE50F3" w:rsidRPr="00FE50F3" w:rsidRDefault="00FE50F3" w:rsidP="00FE50F3">
      <w:pPr>
        <w:spacing w:before="100" w:beforeAutospacing="1" w:after="100" w:afterAutospacing="1"/>
        <w:ind w:firstLine="480"/>
        <w:rPr>
          <w:szCs w:val="22"/>
        </w:rPr>
      </w:pPr>
      <w:r w:rsidRPr="00FE50F3">
        <w:rPr>
          <w:szCs w:val="22"/>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FE50F3" w:rsidRPr="00FE50F3" w:rsidRDefault="00FE50F3" w:rsidP="00FE50F3">
      <w:pPr>
        <w:spacing w:before="100" w:beforeAutospacing="1" w:after="100" w:afterAutospacing="1"/>
        <w:ind w:firstLine="480"/>
        <w:rPr>
          <w:szCs w:val="22"/>
        </w:rPr>
      </w:pPr>
      <w:r w:rsidRPr="00FE50F3">
        <w:rPr>
          <w:szCs w:val="22"/>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FE50F3" w:rsidRPr="00FE50F3" w:rsidRDefault="00FE50F3" w:rsidP="00FE50F3">
      <w:pPr>
        <w:spacing w:before="100" w:beforeAutospacing="1" w:after="100" w:afterAutospacing="1"/>
        <w:ind w:firstLine="480"/>
        <w:rPr>
          <w:szCs w:val="22"/>
        </w:rPr>
      </w:pPr>
      <w:r w:rsidRPr="00FE50F3">
        <w:rPr>
          <w:szCs w:val="22"/>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FE50F3" w:rsidRPr="00FE50F3" w:rsidRDefault="00FE50F3" w:rsidP="00FE50F3">
      <w:pPr>
        <w:spacing w:before="100" w:beforeAutospacing="1" w:after="100" w:afterAutospacing="1"/>
        <w:ind w:firstLine="480"/>
        <w:rPr>
          <w:szCs w:val="22"/>
        </w:rPr>
      </w:pPr>
      <w:r w:rsidRPr="00FE50F3">
        <w:rPr>
          <w:szCs w:val="22"/>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FE50F3" w:rsidRPr="00FE50F3" w:rsidRDefault="00FE50F3" w:rsidP="00FE50F3">
      <w:pPr>
        <w:spacing w:before="100" w:beforeAutospacing="1" w:after="100" w:afterAutospacing="1"/>
        <w:ind w:firstLine="480"/>
        <w:rPr>
          <w:szCs w:val="22"/>
        </w:rPr>
      </w:pPr>
      <w:r w:rsidRPr="00FE50F3">
        <w:rPr>
          <w:szCs w:val="22"/>
        </w:rPr>
        <w:t xml:space="preserve">(i) Except as provided under paragraph (h)(2)(iii) of this section, for a full operating hour (any clock hour with 60 minutes of unit operation), at least four valid data points are required to calculate the hourly average, </w:t>
      </w:r>
      <w:r w:rsidRPr="00FE50F3">
        <w:rPr>
          <w:i/>
          <w:iCs/>
          <w:szCs w:val="22"/>
        </w:rPr>
        <w:t>i.e.</w:t>
      </w:r>
      <w:r w:rsidRPr="00FE50F3">
        <w:rPr>
          <w:szCs w:val="22"/>
        </w:rPr>
        <w:t>, one data point in each of the 15-minute quadrants of the hour.</w:t>
      </w:r>
    </w:p>
    <w:p w:rsidR="00FE50F3" w:rsidRPr="00FE50F3" w:rsidRDefault="00FE50F3" w:rsidP="00FE50F3">
      <w:pPr>
        <w:spacing w:before="100" w:beforeAutospacing="1" w:after="100" w:afterAutospacing="1"/>
        <w:ind w:firstLine="480"/>
        <w:rPr>
          <w:szCs w:val="22"/>
        </w:rPr>
      </w:pPr>
      <w:r w:rsidRPr="00FE50F3">
        <w:rPr>
          <w:szCs w:val="22"/>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FE50F3" w:rsidRPr="00FE50F3" w:rsidRDefault="00FE50F3" w:rsidP="00FE50F3">
      <w:pPr>
        <w:spacing w:before="100" w:beforeAutospacing="1" w:after="100" w:afterAutospacing="1"/>
        <w:ind w:firstLine="480"/>
        <w:rPr>
          <w:szCs w:val="22"/>
        </w:rPr>
      </w:pPr>
      <w:r w:rsidRPr="00FE50F3">
        <w:rPr>
          <w:szCs w:val="22"/>
        </w:rPr>
        <w:t>(iii) For any operating hour in which required maintenance or quality-assurance activities are performed:</w:t>
      </w:r>
    </w:p>
    <w:p w:rsidR="00FE50F3" w:rsidRPr="00FE50F3" w:rsidRDefault="00FE50F3" w:rsidP="00FE50F3">
      <w:pPr>
        <w:spacing w:before="100" w:beforeAutospacing="1" w:after="100" w:afterAutospacing="1"/>
        <w:ind w:firstLine="480"/>
        <w:rPr>
          <w:szCs w:val="22"/>
        </w:rPr>
      </w:pPr>
      <w:r w:rsidRPr="00FE50F3">
        <w:rPr>
          <w:szCs w:val="22"/>
        </w:rPr>
        <w:t>(A) If the unit operates in two or more quadrants of the hour, a minimum of two valid data points, separated by at least 15 minutes, is required to calculate the hourly average; or</w:t>
      </w:r>
    </w:p>
    <w:p w:rsidR="00FE50F3" w:rsidRPr="00FE50F3" w:rsidRDefault="00FE50F3" w:rsidP="00FE50F3">
      <w:pPr>
        <w:spacing w:before="100" w:beforeAutospacing="1" w:after="100" w:afterAutospacing="1"/>
        <w:ind w:firstLine="480"/>
        <w:rPr>
          <w:szCs w:val="22"/>
        </w:rPr>
      </w:pPr>
      <w:r w:rsidRPr="00FE50F3">
        <w:rPr>
          <w:szCs w:val="22"/>
        </w:rPr>
        <w:t>(B) If the unit operates in only one quadrant of the hour, at least one valid data point is required to calculate the hourly average.</w:t>
      </w:r>
    </w:p>
    <w:p w:rsidR="00FE50F3" w:rsidRPr="00FE50F3" w:rsidRDefault="00FE50F3" w:rsidP="00FE50F3">
      <w:pPr>
        <w:spacing w:before="100" w:beforeAutospacing="1" w:after="100" w:afterAutospacing="1"/>
        <w:ind w:firstLine="480"/>
        <w:rPr>
          <w:szCs w:val="22"/>
        </w:rPr>
      </w:pPr>
      <w:r w:rsidRPr="00FE50F3">
        <w:rPr>
          <w:szCs w:val="22"/>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FE50F3" w:rsidRPr="00FE50F3" w:rsidRDefault="00FE50F3" w:rsidP="00FE50F3">
      <w:pPr>
        <w:spacing w:before="100" w:beforeAutospacing="1" w:after="100" w:afterAutospacing="1"/>
        <w:ind w:firstLine="480"/>
        <w:rPr>
          <w:szCs w:val="22"/>
        </w:rPr>
      </w:pPr>
      <w:r w:rsidRPr="00FE50F3">
        <w:rPr>
          <w:szCs w:val="22"/>
        </w:rPr>
        <w:t>(v) For each full or partial operating hour, all valid data points shall be used to calculate the hourly average.</w:t>
      </w:r>
    </w:p>
    <w:p w:rsidR="00FE50F3" w:rsidRPr="00FE50F3" w:rsidRDefault="00FE50F3" w:rsidP="00FE50F3">
      <w:pPr>
        <w:spacing w:before="100" w:beforeAutospacing="1" w:after="100" w:afterAutospacing="1"/>
        <w:ind w:firstLine="480"/>
        <w:rPr>
          <w:szCs w:val="22"/>
        </w:rPr>
      </w:pPr>
      <w:r w:rsidRPr="00FE50F3">
        <w:rPr>
          <w:szCs w:val="22"/>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FE50F3" w:rsidRPr="00FE50F3" w:rsidRDefault="00FE50F3" w:rsidP="00FE50F3">
      <w:pPr>
        <w:spacing w:before="100" w:beforeAutospacing="1" w:after="100" w:afterAutospacing="1"/>
        <w:ind w:firstLine="480"/>
        <w:rPr>
          <w:szCs w:val="22"/>
        </w:rPr>
      </w:pPr>
      <w:r w:rsidRPr="00FE50F3">
        <w:rPr>
          <w:szCs w:val="22"/>
        </w:rPr>
        <w:t>(vii) Owners and operators complying with the requirements of §60.7(f)(1) or (2) must include any data recorded during periods of monitor breakdown or malfunction in the data averages.</w:t>
      </w:r>
    </w:p>
    <w:p w:rsidR="00FE50F3" w:rsidRPr="00FE50F3" w:rsidRDefault="00FE50F3" w:rsidP="00FE50F3">
      <w:pPr>
        <w:spacing w:before="100" w:beforeAutospacing="1" w:after="100" w:afterAutospacing="1"/>
        <w:ind w:firstLine="480"/>
        <w:rPr>
          <w:szCs w:val="22"/>
        </w:rPr>
      </w:pPr>
      <w:r w:rsidRPr="00FE50F3">
        <w:rPr>
          <w:szCs w:val="22"/>
        </w:rPr>
        <w:t>(viii) When specified in an applicable subpart, hourly averages for certain partial operating hours shall not be computed or included in the emission averages (e.g., hours with &lt; 30 minutes of unit operation under §60.47b(d)).</w:t>
      </w:r>
    </w:p>
    <w:p w:rsidR="00FE50F3" w:rsidRPr="00FE50F3" w:rsidRDefault="00FE50F3" w:rsidP="00FE50F3">
      <w:pPr>
        <w:spacing w:before="100" w:beforeAutospacing="1" w:after="100" w:afterAutospacing="1"/>
        <w:ind w:firstLine="480"/>
        <w:rPr>
          <w:szCs w:val="22"/>
        </w:rPr>
      </w:pPr>
      <w:r w:rsidRPr="00FE50F3">
        <w:rPr>
          <w:szCs w:val="22"/>
        </w:rPr>
        <w:t>(ix) Either arithmetic or integrated averaging of all data may be used to calculate the hourly averages. The data may be recorded in reduced or nonreduced form (e.g., ppm pollutant and percent O</w:t>
      </w:r>
      <w:r w:rsidRPr="00FE50F3">
        <w:rPr>
          <w:szCs w:val="22"/>
          <w:vertAlign w:val="subscript"/>
        </w:rPr>
        <w:t>2</w:t>
      </w:r>
      <w:r w:rsidRPr="00FE50F3">
        <w:rPr>
          <w:szCs w:val="22"/>
        </w:rPr>
        <w:t xml:space="preserve"> or ng/J of pollutant).</w:t>
      </w:r>
    </w:p>
    <w:p w:rsidR="00FE50F3" w:rsidRPr="00FE50F3" w:rsidRDefault="00FE50F3" w:rsidP="00FE50F3">
      <w:pPr>
        <w:spacing w:before="100" w:beforeAutospacing="1" w:after="100" w:afterAutospacing="1"/>
        <w:ind w:firstLine="480"/>
        <w:rPr>
          <w:szCs w:val="22"/>
        </w:rPr>
      </w:pPr>
      <w:r w:rsidRPr="00FE50F3">
        <w:rPr>
          <w:szCs w:val="22"/>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FE50F3" w:rsidRPr="00FE50F3" w:rsidRDefault="00FE50F3" w:rsidP="00FE50F3">
      <w:pPr>
        <w:spacing w:before="100" w:beforeAutospacing="1" w:after="100" w:afterAutospacing="1"/>
        <w:ind w:firstLine="480"/>
        <w:rPr>
          <w:szCs w:val="22"/>
        </w:rPr>
      </w:pPr>
      <w:r w:rsidRPr="00FE50F3">
        <w:rPr>
          <w:szCs w:val="22"/>
        </w:rPr>
        <w:t xml:space="preserve">(i) After receipt and consideration of written application, the Administrator may approve alternatives to any monitoring procedures or requirements of this part including, but not limited to the following: </w:t>
      </w:r>
    </w:p>
    <w:p w:rsidR="00FE50F3" w:rsidRPr="00FE50F3" w:rsidRDefault="00FE50F3" w:rsidP="00FE50F3">
      <w:pPr>
        <w:spacing w:before="100" w:beforeAutospacing="1" w:after="100" w:afterAutospacing="1"/>
        <w:ind w:firstLine="480"/>
        <w:rPr>
          <w:szCs w:val="22"/>
        </w:rPr>
      </w:pPr>
      <w:r w:rsidRPr="00FE50F3">
        <w:rPr>
          <w:szCs w:val="22"/>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FE50F3" w:rsidRPr="00FE50F3" w:rsidRDefault="00FE50F3" w:rsidP="00FE50F3">
      <w:pPr>
        <w:spacing w:before="100" w:beforeAutospacing="1" w:after="100" w:afterAutospacing="1"/>
        <w:ind w:firstLine="480"/>
        <w:rPr>
          <w:szCs w:val="22"/>
        </w:rPr>
      </w:pPr>
      <w:r w:rsidRPr="00FE50F3">
        <w:rPr>
          <w:szCs w:val="22"/>
        </w:rPr>
        <w:t xml:space="preserve">(2) Alternative monitoring requirements when the affected facility is infrequently operated. </w:t>
      </w:r>
    </w:p>
    <w:p w:rsidR="00FE50F3" w:rsidRPr="00FE50F3" w:rsidRDefault="00FE50F3" w:rsidP="00FE50F3">
      <w:pPr>
        <w:spacing w:before="100" w:beforeAutospacing="1" w:after="100" w:afterAutospacing="1"/>
        <w:ind w:firstLine="480"/>
        <w:rPr>
          <w:szCs w:val="22"/>
        </w:rPr>
      </w:pPr>
      <w:r w:rsidRPr="00FE50F3">
        <w:rPr>
          <w:szCs w:val="22"/>
        </w:rPr>
        <w:t xml:space="preserve">(3) Alternative monitoring requirements to accommodate continuous monitoring systems that require additional measurements to correct for stack moisture conditions. </w:t>
      </w:r>
    </w:p>
    <w:p w:rsidR="00FE50F3" w:rsidRPr="00FE50F3" w:rsidRDefault="00FE50F3" w:rsidP="00FE50F3">
      <w:pPr>
        <w:spacing w:before="100" w:beforeAutospacing="1" w:after="100" w:afterAutospacing="1"/>
        <w:ind w:firstLine="480"/>
        <w:rPr>
          <w:szCs w:val="22"/>
        </w:rPr>
      </w:pPr>
      <w:r w:rsidRPr="00FE50F3">
        <w:rPr>
          <w:szCs w:val="22"/>
        </w:rPr>
        <w:t xml:space="preserve">(4) Alternative locations for installing continuous monitoring systems or monitoring devices when the owner or operator can demonstrate that installation at alternate locations will enable accurate and representative measurements. </w:t>
      </w:r>
    </w:p>
    <w:p w:rsidR="00FE50F3" w:rsidRPr="00FE50F3" w:rsidRDefault="00FE50F3" w:rsidP="00FE50F3">
      <w:pPr>
        <w:spacing w:before="100" w:beforeAutospacing="1" w:after="100" w:afterAutospacing="1"/>
        <w:ind w:firstLine="480"/>
        <w:rPr>
          <w:szCs w:val="22"/>
        </w:rPr>
      </w:pPr>
      <w:r w:rsidRPr="00FE50F3">
        <w:rPr>
          <w:szCs w:val="22"/>
        </w:rPr>
        <w:t xml:space="preserve">(5) Alternative methods of converting pollutant concentration measurements to units of the standards. </w:t>
      </w:r>
    </w:p>
    <w:p w:rsidR="00FE50F3" w:rsidRPr="00FE50F3" w:rsidRDefault="00FE50F3" w:rsidP="00FE50F3">
      <w:pPr>
        <w:spacing w:before="100" w:beforeAutospacing="1" w:after="100" w:afterAutospacing="1"/>
        <w:ind w:firstLine="480"/>
        <w:rPr>
          <w:szCs w:val="22"/>
        </w:rPr>
      </w:pPr>
      <w:r w:rsidRPr="00FE50F3">
        <w:rPr>
          <w:szCs w:val="22"/>
        </w:rPr>
        <w:t xml:space="preserve">(6) Alternative procedures for performing daily checks of zero and span drift that do not involve use of span gases or test cells. </w:t>
      </w:r>
    </w:p>
    <w:p w:rsidR="00FE50F3" w:rsidRPr="00FE50F3" w:rsidRDefault="00FE50F3" w:rsidP="00FE50F3">
      <w:pPr>
        <w:spacing w:before="100" w:beforeAutospacing="1" w:after="100" w:afterAutospacing="1"/>
        <w:ind w:firstLine="480"/>
        <w:rPr>
          <w:szCs w:val="22"/>
        </w:rPr>
      </w:pPr>
      <w:r w:rsidRPr="00FE50F3">
        <w:rPr>
          <w:szCs w:val="22"/>
        </w:rPr>
        <w:t xml:space="preserve">(7) Alternatives to the A.S.T.M. test methods or sampling procedures specified by any subpart. </w:t>
      </w:r>
    </w:p>
    <w:p w:rsidR="00FE50F3" w:rsidRPr="00FE50F3" w:rsidRDefault="00FE50F3" w:rsidP="00FE50F3">
      <w:pPr>
        <w:spacing w:before="100" w:beforeAutospacing="1" w:after="100" w:afterAutospacing="1"/>
        <w:ind w:firstLine="480"/>
        <w:rPr>
          <w:szCs w:val="22"/>
        </w:rPr>
      </w:pPr>
      <w:r w:rsidRPr="00FE50F3">
        <w:rPr>
          <w:szCs w:val="22"/>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FE50F3" w:rsidRPr="00FE50F3" w:rsidRDefault="00FE50F3" w:rsidP="00FE50F3">
      <w:pPr>
        <w:spacing w:before="100" w:beforeAutospacing="1" w:after="100" w:afterAutospacing="1"/>
        <w:ind w:firstLine="480"/>
        <w:rPr>
          <w:szCs w:val="22"/>
        </w:rPr>
      </w:pPr>
      <w:r w:rsidRPr="00FE50F3">
        <w:rPr>
          <w:szCs w:val="22"/>
        </w:rPr>
        <w:t xml:space="preserve">(9) Alternative monitoring requirements when the effluent from a single affected facility or the combined effluent from two or more affected facilities is released to the atmosphere through more than one point. </w:t>
      </w:r>
    </w:p>
    <w:p w:rsidR="00FE50F3" w:rsidRPr="00FE50F3" w:rsidRDefault="00FE50F3" w:rsidP="00FE50F3">
      <w:pPr>
        <w:spacing w:before="100" w:beforeAutospacing="1" w:after="100" w:afterAutospacing="1"/>
        <w:ind w:firstLine="480"/>
        <w:rPr>
          <w:szCs w:val="22"/>
        </w:rPr>
      </w:pPr>
      <w:r w:rsidRPr="00FE50F3">
        <w:rPr>
          <w:szCs w:val="22"/>
        </w:rPr>
        <w:t>(j) An alternative to the relative accuracy (RA) test specified in Performance Specification 2 of appendix B may be requested as follows:</w:t>
      </w:r>
    </w:p>
    <w:p w:rsidR="00FE50F3" w:rsidRPr="00FE50F3" w:rsidRDefault="00FE50F3" w:rsidP="00FE50F3">
      <w:pPr>
        <w:spacing w:before="100" w:beforeAutospacing="1" w:after="100" w:afterAutospacing="1"/>
        <w:ind w:firstLine="480"/>
        <w:rPr>
          <w:szCs w:val="22"/>
        </w:rPr>
      </w:pPr>
      <w:r w:rsidRPr="00FE50F3">
        <w:rPr>
          <w:szCs w:val="22"/>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FE50F3" w:rsidRPr="00FE50F3" w:rsidRDefault="00FE50F3" w:rsidP="00FE50F3">
      <w:pPr>
        <w:spacing w:before="100" w:beforeAutospacing="1" w:after="100" w:afterAutospacing="1"/>
        <w:ind w:firstLine="480"/>
        <w:rPr>
          <w:szCs w:val="22"/>
        </w:rPr>
      </w:pPr>
      <w:r w:rsidRPr="00FE50F3">
        <w:rPr>
          <w:szCs w:val="22"/>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FE50F3" w:rsidRPr="00FE50F3" w:rsidRDefault="00FE50F3" w:rsidP="00FE50F3">
      <w:pPr>
        <w:spacing w:before="200" w:after="100" w:afterAutospacing="1"/>
        <w:rPr>
          <w:szCs w:val="22"/>
        </w:rPr>
      </w:pPr>
      <w:r w:rsidRPr="00FE50F3">
        <w:rPr>
          <w:szCs w:val="22"/>
        </w:rPr>
        <w:t xml:space="preserve">[40 FR 46255, Oct. 6, 1975] </w:t>
      </w:r>
    </w:p>
    <w:p w:rsidR="00FE50F3" w:rsidRPr="00FE50F3" w:rsidRDefault="00FE50F3" w:rsidP="00FE50F3">
      <w:pPr>
        <w:spacing w:before="200" w:after="100" w:afterAutospacing="1"/>
        <w:ind w:firstLine="480"/>
        <w:rPr>
          <w:szCs w:val="22"/>
        </w:rPr>
      </w:pPr>
      <w:r w:rsidRPr="00FE50F3">
        <w:rPr>
          <w:smallCaps/>
          <w:szCs w:val="22"/>
        </w:rPr>
        <w:t>Editorial Note:</w:t>
      </w:r>
      <w:r w:rsidRPr="00FE50F3">
        <w:rPr>
          <w:szCs w:val="22"/>
        </w:rPr>
        <w:t xml:space="preserve"> For </w:t>
      </w:r>
      <w:r w:rsidRPr="00FE50F3">
        <w:rPr>
          <w:smallCaps/>
          <w:szCs w:val="22"/>
        </w:rPr>
        <w:t>Federal Register</w:t>
      </w:r>
      <w:r w:rsidRPr="00FE50F3">
        <w:rPr>
          <w:szCs w:val="22"/>
        </w:rPr>
        <w:t xml:space="preserve"> citations affecting §60.13, see the List of CFR Sections Affected, which appears in the Finding Aids section of the printed volume and at </w:t>
      </w:r>
      <w:r w:rsidRPr="00FE50F3">
        <w:rPr>
          <w:i/>
          <w:iCs/>
          <w:szCs w:val="22"/>
        </w:rPr>
        <w:t>www.fdsys.gov.</w:t>
      </w:r>
      <w:r w:rsidRPr="00FE50F3">
        <w:rPr>
          <w:szCs w:val="22"/>
        </w:rPr>
        <w:t xml:space="preserve"> </w:t>
      </w:r>
    </w:p>
    <w:p w:rsidR="00FE50F3" w:rsidRPr="00FE50F3" w:rsidRDefault="00FE50F3" w:rsidP="00FE50F3">
      <w:pPr>
        <w:spacing w:before="200" w:after="100"/>
        <w:outlineLvl w:val="1"/>
        <w:rPr>
          <w:b/>
          <w:bCs/>
          <w:szCs w:val="22"/>
        </w:rPr>
      </w:pPr>
      <w:bookmarkStart w:id="64" w:name="se40.7.60_114"/>
      <w:bookmarkEnd w:id="64"/>
      <w:r w:rsidRPr="00FE50F3">
        <w:rPr>
          <w:b/>
          <w:bCs/>
          <w:szCs w:val="22"/>
        </w:rPr>
        <w:t>§60.14   Modification.</w:t>
      </w:r>
    </w:p>
    <w:p w:rsidR="00FE50F3" w:rsidRPr="00FE50F3" w:rsidRDefault="00FE50F3" w:rsidP="00FE50F3">
      <w:pPr>
        <w:spacing w:before="100" w:beforeAutospacing="1" w:after="100" w:afterAutospacing="1"/>
        <w:ind w:firstLine="480"/>
        <w:rPr>
          <w:szCs w:val="22"/>
        </w:rPr>
      </w:pPr>
      <w:r w:rsidRPr="00FE50F3">
        <w:rPr>
          <w:szCs w:val="22"/>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FE50F3" w:rsidRPr="00FE50F3" w:rsidRDefault="00FE50F3" w:rsidP="00FE50F3">
      <w:pPr>
        <w:spacing w:before="100" w:beforeAutospacing="1" w:after="100" w:afterAutospacing="1"/>
        <w:ind w:firstLine="480"/>
        <w:rPr>
          <w:szCs w:val="22"/>
        </w:rPr>
      </w:pPr>
      <w:r w:rsidRPr="00FE50F3">
        <w:rPr>
          <w:szCs w:val="22"/>
        </w:rPr>
        <w:t xml:space="preserve">(b) Emission rate shall be expressed as kg/hr of any pollutant discharged into the atmosphere for which a standard is applicable. The Administrator shall use the following to determine emission rate: </w:t>
      </w:r>
    </w:p>
    <w:p w:rsidR="00FE50F3" w:rsidRPr="00FE50F3" w:rsidRDefault="00FE50F3" w:rsidP="00FE50F3">
      <w:pPr>
        <w:spacing w:before="100" w:beforeAutospacing="1" w:after="100" w:afterAutospacing="1"/>
        <w:ind w:firstLine="480"/>
        <w:rPr>
          <w:szCs w:val="22"/>
        </w:rPr>
      </w:pPr>
      <w:r w:rsidRPr="00FE50F3">
        <w:rPr>
          <w:szCs w:val="22"/>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FE50F3" w:rsidRPr="00FE50F3" w:rsidRDefault="00FE50F3" w:rsidP="00FE50F3">
      <w:pPr>
        <w:spacing w:before="100" w:beforeAutospacing="1" w:after="100" w:afterAutospacing="1"/>
        <w:ind w:firstLine="480"/>
        <w:rPr>
          <w:szCs w:val="22"/>
        </w:rPr>
      </w:pPr>
      <w:r w:rsidRPr="00FE50F3">
        <w:rPr>
          <w:szCs w:val="22"/>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FE50F3" w:rsidRPr="00FE50F3" w:rsidRDefault="00FE50F3" w:rsidP="00FE50F3">
      <w:pPr>
        <w:spacing w:before="100" w:beforeAutospacing="1" w:after="100" w:afterAutospacing="1"/>
        <w:ind w:firstLine="480"/>
        <w:rPr>
          <w:szCs w:val="22"/>
        </w:rPr>
      </w:pPr>
      <w:r w:rsidRPr="00FE50F3">
        <w:rPr>
          <w:szCs w:val="22"/>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FE50F3" w:rsidRPr="00FE50F3" w:rsidRDefault="00FE50F3" w:rsidP="00FE50F3">
      <w:pPr>
        <w:spacing w:before="100" w:beforeAutospacing="1" w:after="100" w:afterAutospacing="1"/>
        <w:ind w:firstLine="480"/>
        <w:rPr>
          <w:szCs w:val="22"/>
        </w:rPr>
      </w:pPr>
      <w:r w:rsidRPr="00FE50F3">
        <w:rPr>
          <w:szCs w:val="22"/>
        </w:rPr>
        <w:t xml:space="preserve">(d) [Reserved] </w:t>
      </w:r>
    </w:p>
    <w:p w:rsidR="00FE50F3" w:rsidRPr="00FE50F3" w:rsidRDefault="00FE50F3" w:rsidP="00FE50F3">
      <w:pPr>
        <w:spacing w:before="100" w:beforeAutospacing="1" w:after="100" w:afterAutospacing="1"/>
        <w:ind w:firstLine="480"/>
        <w:rPr>
          <w:szCs w:val="22"/>
        </w:rPr>
      </w:pPr>
      <w:r w:rsidRPr="00FE50F3">
        <w:rPr>
          <w:szCs w:val="22"/>
        </w:rPr>
        <w:t xml:space="preserve">(e) The following shall not, by themselves, be considered modifications under this part: </w:t>
      </w:r>
    </w:p>
    <w:p w:rsidR="00FE50F3" w:rsidRPr="00FE50F3" w:rsidRDefault="00FE50F3" w:rsidP="00FE50F3">
      <w:pPr>
        <w:spacing w:before="100" w:beforeAutospacing="1" w:after="100" w:afterAutospacing="1"/>
        <w:ind w:firstLine="480"/>
        <w:rPr>
          <w:szCs w:val="22"/>
        </w:rPr>
      </w:pPr>
      <w:r w:rsidRPr="00FE50F3">
        <w:rPr>
          <w:szCs w:val="22"/>
        </w:rPr>
        <w:t xml:space="preserve">(1) Maintenance, repair, and replacement which the Administrator determines to be routine for a source category, subject to the provisions of paragraph (c) of this section and §60.15. </w:t>
      </w:r>
    </w:p>
    <w:p w:rsidR="00FE50F3" w:rsidRPr="00FE50F3" w:rsidRDefault="00FE50F3" w:rsidP="00FE50F3">
      <w:pPr>
        <w:spacing w:before="100" w:beforeAutospacing="1" w:after="100" w:afterAutospacing="1"/>
        <w:ind w:firstLine="480"/>
        <w:rPr>
          <w:szCs w:val="22"/>
        </w:rPr>
      </w:pPr>
      <w:r w:rsidRPr="00FE50F3">
        <w:rPr>
          <w:szCs w:val="22"/>
        </w:rPr>
        <w:t xml:space="preserve">(2) An increase in production rate of an existing facility, if that increase can be accomplished without a capital expenditure on that facility. </w:t>
      </w:r>
    </w:p>
    <w:p w:rsidR="00FE50F3" w:rsidRPr="00FE50F3" w:rsidRDefault="00FE50F3" w:rsidP="00FE50F3">
      <w:pPr>
        <w:spacing w:before="100" w:beforeAutospacing="1" w:after="100" w:afterAutospacing="1"/>
        <w:ind w:firstLine="480"/>
        <w:rPr>
          <w:szCs w:val="22"/>
        </w:rPr>
      </w:pPr>
      <w:r w:rsidRPr="00FE50F3">
        <w:rPr>
          <w:szCs w:val="22"/>
        </w:rPr>
        <w:t xml:space="preserve">(3) An increase in the hours of operation. </w:t>
      </w:r>
    </w:p>
    <w:p w:rsidR="00FE50F3" w:rsidRPr="00FE50F3" w:rsidRDefault="00FE50F3" w:rsidP="00FE50F3">
      <w:pPr>
        <w:spacing w:before="100" w:beforeAutospacing="1" w:after="100" w:afterAutospacing="1"/>
        <w:ind w:firstLine="480"/>
        <w:rPr>
          <w:szCs w:val="22"/>
        </w:rPr>
      </w:pPr>
      <w:r w:rsidRPr="00FE50F3">
        <w:rPr>
          <w:szCs w:val="22"/>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FE50F3" w:rsidRPr="00FE50F3" w:rsidRDefault="00FE50F3" w:rsidP="00FE50F3">
      <w:pPr>
        <w:spacing w:before="100" w:beforeAutospacing="1" w:after="100" w:afterAutospacing="1"/>
        <w:ind w:firstLine="480"/>
        <w:rPr>
          <w:szCs w:val="22"/>
        </w:rPr>
      </w:pPr>
      <w:r w:rsidRPr="00FE50F3">
        <w:rPr>
          <w:szCs w:val="22"/>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FE50F3" w:rsidRPr="00FE50F3" w:rsidRDefault="00FE50F3" w:rsidP="00FE50F3">
      <w:pPr>
        <w:spacing w:before="100" w:beforeAutospacing="1" w:after="100" w:afterAutospacing="1"/>
        <w:ind w:firstLine="480"/>
        <w:rPr>
          <w:szCs w:val="22"/>
        </w:rPr>
      </w:pPr>
      <w:r w:rsidRPr="00FE50F3">
        <w:rPr>
          <w:szCs w:val="22"/>
        </w:rPr>
        <w:t xml:space="preserve">(6) The relocation or change in ownership of an existing facility. </w:t>
      </w:r>
    </w:p>
    <w:p w:rsidR="00FE50F3" w:rsidRPr="00FE50F3" w:rsidRDefault="00FE50F3" w:rsidP="00FE50F3">
      <w:pPr>
        <w:spacing w:before="100" w:beforeAutospacing="1" w:after="100" w:afterAutospacing="1"/>
        <w:ind w:firstLine="480"/>
        <w:rPr>
          <w:szCs w:val="22"/>
        </w:rPr>
      </w:pPr>
      <w:r w:rsidRPr="00FE50F3">
        <w:rPr>
          <w:szCs w:val="22"/>
        </w:rPr>
        <w:t xml:space="preserve">(f) Special provisions set forth under an applicable subpart of this part shall supersede any conflicting provisions of this section. </w:t>
      </w:r>
    </w:p>
    <w:p w:rsidR="00FE50F3" w:rsidRPr="00FE50F3" w:rsidRDefault="00FE50F3" w:rsidP="00FE50F3">
      <w:pPr>
        <w:spacing w:before="100" w:beforeAutospacing="1" w:after="100" w:afterAutospacing="1"/>
        <w:ind w:firstLine="480"/>
        <w:rPr>
          <w:szCs w:val="22"/>
        </w:rPr>
      </w:pPr>
      <w:r w:rsidRPr="00FE50F3">
        <w:rPr>
          <w:szCs w:val="22"/>
        </w:rPr>
        <w:t xml:space="preserve">(g) Within 180 days of the completion of any physical or operational change subject to the control measures specified in paragraph (a) of this section, compliance with all applicable standards must be achieved. </w:t>
      </w:r>
    </w:p>
    <w:p w:rsidR="00FE50F3" w:rsidRPr="00FE50F3" w:rsidRDefault="00FE50F3" w:rsidP="00FE50F3">
      <w:pPr>
        <w:spacing w:before="100" w:beforeAutospacing="1" w:after="100" w:afterAutospacing="1"/>
        <w:ind w:firstLine="480"/>
        <w:rPr>
          <w:szCs w:val="22"/>
        </w:rPr>
      </w:pPr>
      <w:r w:rsidRPr="00FE50F3">
        <w:rPr>
          <w:szCs w:val="22"/>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FE50F3" w:rsidRPr="00FE50F3" w:rsidRDefault="00FE50F3" w:rsidP="00FE50F3">
      <w:pPr>
        <w:spacing w:before="100" w:beforeAutospacing="1" w:after="100" w:afterAutospacing="1"/>
        <w:ind w:firstLine="480"/>
        <w:rPr>
          <w:szCs w:val="22"/>
        </w:rPr>
      </w:pPr>
      <w:r w:rsidRPr="00FE50F3">
        <w:rPr>
          <w:szCs w:val="22"/>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FE50F3" w:rsidRPr="00FE50F3" w:rsidRDefault="00FE50F3" w:rsidP="00FE50F3">
      <w:pPr>
        <w:spacing w:before="100" w:beforeAutospacing="1" w:after="100" w:afterAutospacing="1"/>
        <w:ind w:firstLine="480"/>
        <w:rPr>
          <w:szCs w:val="22"/>
        </w:rPr>
      </w:pPr>
      <w:r w:rsidRPr="00FE50F3">
        <w:rPr>
          <w:szCs w:val="22"/>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FE50F3" w:rsidRPr="00FE50F3" w:rsidRDefault="00FE50F3" w:rsidP="00FE50F3">
      <w:pPr>
        <w:spacing w:before="100" w:beforeAutospacing="1" w:after="100" w:afterAutospacing="1"/>
        <w:ind w:firstLine="480"/>
        <w:rPr>
          <w:szCs w:val="22"/>
        </w:rPr>
      </w:pPr>
      <w:r w:rsidRPr="00FE50F3">
        <w:rPr>
          <w:szCs w:val="22"/>
        </w:rPr>
        <w:t xml:space="preserve">(2) This exemption shall not apply to any new unit that: </w:t>
      </w:r>
    </w:p>
    <w:p w:rsidR="00FE50F3" w:rsidRPr="00FE50F3" w:rsidRDefault="00FE50F3" w:rsidP="00FE50F3">
      <w:pPr>
        <w:spacing w:before="100" w:beforeAutospacing="1" w:after="100" w:afterAutospacing="1"/>
        <w:ind w:firstLine="480"/>
        <w:rPr>
          <w:szCs w:val="22"/>
        </w:rPr>
      </w:pPr>
      <w:r w:rsidRPr="00FE50F3">
        <w:rPr>
          <w:szCs w:val="22"/>
        </w:rPr>
        <w:t xml:space="preserve">(i) Is designated as a replacement for an existing unit; </w:t>
      </w:r>
    </w:p>
    <w:p w:rsidR="00FE50F3" w:rsidRPr="00FE50F3" w:rsidRDefault="00FE50F3" w:rsidP="00FE50F3">
      <w:pPr>
        <w:spacing w:before="100" w:beforeAutospacing="1" w:after="100" w:afterAutospacing="1"/>
        <w:ind w:firstLine="480"/>
        <w:rPr>
          <w:szCs w:val="22"/>
        </w:rPr>
      </w:pPr>
      <w:r w:rsidRPr="00FE50F3">
        <w:rPr>
          <w:szCs w:val="22"/>
        </w:rPr>
        <w:t xml:space="preserve">(ii) Qualifies under section 409(b) of the Clean Air Act for an extension of an emission limitation compliance date under section 405 of the Clean Air Act; and </w:t>
      </w:r>
    </w:p>
    <w:p w:rsidR="00FE50F3" w:rsidRPr="00FE50F3" w:rsidRDefault="00FE50F3" w:rsidP="00FE50F3">
      <w:pPr>
        <w:spacing w:before="100" w:beforeAutospacing="1" w:after="100" w:afterAutospacing="1"/>
        <w:ind w:firstLine="480"/>
        <w:rPr>
          <w:szCs w:val="22"/>
        </w:rPr>
      </w:pPr>
      <w:r w:rsidRPr="00FE50F3">
        <w:rPr>
          <w:szCs w:val="22"/>
        </w:rPr>
        <w:t xml:space="preserve">(iii) Is located at a different site than the existing unit. </w:t>
      </w:r>
    </w:p>
    <w:p w:rsidR="00FE50F3" w:rsidRPr="00FE50F3" w:rsidRDefault="00FE50F3" w:rsidP="00FE50F3">
      <w:pPr>
        <w:spacing w:before="100" w:beforeAutospacing="1" w:after="100" w:afterAutospacing="1"/>
        <w:ind w:firstLine="480"/>
        <w:rPr>
          <w:szCs w:val="22"/>
        </w:rPr>
      </w:pPr>
      <w:r w:rsidRPr="00FE50F3">
        <w:rPr>
          <w:szCs w:val="22"/>
        </w:rPr>
        <w:t xml:space="preserve">(k) The installation, operation, cessation, or removal of a temporary clean coal technology demonstration project is exempt from the requirements of this section. A </w:t>
      </w:r>
      <w:r w:rsidRPr="00FE50F3">
        <w:rPr>
          <w:i/>
          <w:iCs/>
          <w:szCs w:val="22"/>
        </w:rPr>
        <w:t>temporary clean coal control technology demonstration project,</w:t>
      </w:r>
      <w:r w:rsidRPr="00FE50F3">
        <w:rPr>
          <w:szCs w:val="22"/>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FE50F3" w:rsidRPr="00FE50F3" w:rsidRDefault="00FE50F3" w:rsidP="00FE50F3">
      <w:pPr>
        <w:spacing w:before="100" w:beforeAutospacing="1" w:after="100" w:afterAutospacing="1"/>
        <w:ind w:firstLine="480"/>
        <w:rPr>
          <w:szCs w:val="22"/>
        </w:rPr>
      </w:pPr>
      <w:r w:rsidRPr="00FE50F3">
        <w:rPr>
          <w:szCs w:val="22"/>
        </w:rPr>
        <w:t>(l) The reactivation of a very clean coal-fired electric utility steam generating unit is exempt from the requirements of this section.</w:t>
      </w:r>
    </w:p>
    <w:p w:rsidR="00FE50F3" w:rsidRPr="00FE50F3" w:rsidRDefault="00FE50F3" w:rsidP="00FE50F3">
      <w:pPr>
        <w:spacing w:before="200" w:after="100" w:afterAutospacing="1"/>
        <w:rPr>
          <w:szCs w:val="22"/>
        </w:rPr>
      </w:pPr>
      <w:r w:rsidRPr="00FE50F3">
        <w:rPr>
          <w:szCs w:val="22"/>
        </w:rPr>
        <w:t>[40 FR 58419, Dec. 16, 1975, as amended at 43 FR 34347, Aug. 3, 1978; 45 FR 5617, Jan. 23, 1980; 57 FR 32339, July 21, 1992; 65 FR 61750, Oct. 17, 2000]</w:t>
      </w:r>
    </w:p>
    <w:p w:rsidR="00FE50F3" w:rsidRPr="00FE50F3" w:rsidRDefault="00FE50F3" w:rsidP="00FE50F3">
      <w:pPr>
        <w:spacing w:before="200" w:after="100"/>
        <w:outlineLvl w:val="1"/>
        <w:rPr>
          <w:b/>
          <w:bCs/>
          <w:szCs w:val="22"/>
        </w:rPr>
      </w:pPr>
      <w:bookmarkStart w:id="65" w:name="se40.7.60_115"/>
      <w:bookmarkEnd w:id="65"/>
      <w:r w:rsidRPr="00FE50F3">
        <w:rPr>
          <w:b/>
          <w:bCs/>
          <w:szCs w:val="22"/>
        </w:rPr>
        <w:t>§60.15   Reconstruction.</w:t>
      </w:r>
    </w:p>
    <w:p w:rsidR="00FE50F3" w:rsidRPr="00FE50F3" w:rsidRDefault="00FE50F3" w:rsidP="00FE50F3">
      <w:pPr>
        <w:spacing w:before="100" w:beforeAutospacing="1" w:after="100" w:afterAutospacing="1"/>
        <w:ind w:firstLine="480"/>
        <w:rPr>
          <w:szCs w:val="22"/>
        </w:rPr>
      </w:pPr>
      <w:r w:rsidRPr="00FE50F3">
        <w:rPr>
          <w:szCs w:val="22"/>
        </w:rPr>
        <w:t xml:space="preserve">(a) An existing facility, upon reconstruction, becomes an affected facility, irrespective of any change in emission rate. </w:t>
      </w:r>
    </w:p>
    <w:p w:rsidR="00FE50F3" w:rsidRPr="00FE50F3" w:rsidRDefault="00FE50F3" w:rsidP="00FE50F3">
      <w:pPr>
        <w:spacing w:before="100" w:beforeAutospacing="1" w:after="100" w:afterAutospacing="1"/>
        <w:ind w:firstLine="480"/>
        <w:rPr>
          <w:szCs w:val="22"/>
        </w:rPr>
      </w:pPr>
      <w:r w:rsidRPr="00FE50F3">
        <w:rPr>
          <w:szCs w:val="22"/>
        </w:rPr>
        <w:t xml:space="preserve">(b) “Reconstruction” means the replacement of components of an existing facility to such an extent that: </w:t>
      </w:r>
    </w:p>
    <w:p w:rsidR="00FE50F3" w:rsidRPr="00FE50F3" w:rsidRDefault="00FE50F3" w:rsidP="00FE50F3">
      <w:pPr>
        <w:spacing w:before="100" w:beforeAutospacing="1" w:after="100" w:afterAutospacing="1"/>
        <w:ind w:firstLine="480"/>
        <w:rPr>
          <w:szCs w:val="22"/>
        </w:rPr>
      </w:pPr>
      <w:r w:rsidRPr="00FE50F3">
        <w:rPr>
          <w:szCs w:val="22"/>
        </w:rPr>
        <w:t xml:space="preserve">(1) The fixed capital cost of the new components exceeds 50 percent of the fixed capital cost that would be required to construct a comparable entirely new facility, and </w:t>
      </w:r>
    </w:p>
    <w:p w:rsidR="00FE50F3" w:rsidRPr="00FE50F3" w:rsidRDefault="00FE50F3" w:rsidP="00FE50F3">
      <w:pPr>
        <w:spacing w:before="100" w:beforeAutospacing="1" w:after="100" w:afterAutospacing="1"/>
        <w:ind w:firstLine="480"/>
        <w:rPr>
          <w:szCs w:val="22"/>
        </w:rPr>
      </w:pPr>
      <w:r w:rsidRPr="00FE50F3">
        <w:rPr>
          <w:szCs w:val="22"/>
        </w:rPr>
        <w:t xml:space="preserve">(2) It is technologically and economically feasible to meet the applicable standards set forth in this part. </w:t>
      </w:r>
    </w:p>
    <w:p w:rsidR="00FE50F3" w:rsidRPr="00FE50F3" w:rsidRDefault="00FE50F3" w:rsidP="00FE50F3">
      <w:pPr>
        <w:spacing w:before="100" w:beforeAutospacing="1" w:after="100" w:afterAutospacing="1"/>
        <w:ind w:firstLine="480"/>
        <w:rPr>
          <w:szCs w:val="22"/>
        </w:rPr>
      </w:pPr>
      <w:r w:rsidRPr="00FE50F3">
        <w:rPr>
          <w:szCs w:val="22"/>
        </w:rPr>
        <w:t xml:space="preserve">(c) “Fixed capital cost” means the capital needed to provide all the depreciable components. </w:t>
      </w:r>
    </w:p>
    <w:p w:rsidR="00FE50F3" w:rsidRPr="00FE50F3" w:rsidRDefault="00FE50F3" w:rsidP="00FE50F3">
      <w:pPr>
        <w:spacing w:before="100" w:beforeAutospacing="1" w:after="100" w:afterAutospacing="1"/>
        <w:ind w:firstLine="480"/>
        <w:rPr>
          <w:szCs w:val="22"/>
        </w:rPr>
      </w:pPr>
      <w:r w:rsidRPr="00FE50F3">
        <w:rPr>
          <w:szCs w:val="22"/>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FE50F3" w:rsidRPr="00FE50F3" w:rsidRDefault="00FE50F3" w:rsidP="00FE50F3">
      <w:pPr>
        <w:spacing w:before="100" w:beforeAutospacing="1" w:after="100" w:afterAutospacing="1"/>
        <w:ind w:firstLine="480"/>
        <w:rPr>
          <w:szCs w:val="22"/>
        </w:rPr>
      </w:pPr>
      <w:r w:rsidRPr="00FE50F3">
        <w:rPr>
          <w:szCs w:val="22"/>
        </w:rPr>
        <w:t xml:space="preserve">(1) Name and address of the owner or operator. </w:t>
      </w:r>
    </w:p>
    <w:p w:rsidR="00FE50F3" w:rsidRPr="00FE50F3" w:rsidRDefault="00FE50F3" w:rsidP="00FE50F3">
      <w:pPr>
        <w:spacing w:before="100" w:beforeAutospacing="1" w:after="100" w:afterAutospacing="1"/>
        <w:ind w:firstLine="480"/>
        <w:rPr>
          <w:szCs w:val="22"/>
        </w:rPr>
      </w:pPr>
      <w:r w:rsidRPr="00FE50F3">
        <w:rPr>
          <w:szCs w:val="22"/>
        </w:rPr>
        <w:t xml:space="preserve">(2) The location of the existing facility. </w:t>
      </w:r>
    </w:p>
    <w:p w:rsidR="00FE50F3" w:rsidRPr="00FE50F3" w:rsidRDefault="00FE50F3" w:rsidP="00FE50F3">
      <w:pPr>
        <w:spacing w:before="100" w:beforeAutospacing="1" w:after="100" w:afterAutospacing="1"/>
        <w:ind w:firstLine="480"/>
        <w:rPr>
          <w:szCs w:val="22"/>
        </w:rPr>
      </w:pPr>
      <w:r w:rsidRPr="00FE50F3">
        <w:rPr>
          <w:szCs w:val="22"/>
        </w:rPr>
        <w:t xml:space="preserve">(3) A brief description of the existing facility and the components which are to be replaced. </w:t>
      </w:r>
    </w:p>
    <w:p w:rsidR="00FE50F3" w:rsidRPr="00FE50F3" w:rsidRDefault="00FE50F3" w:rsidP="00FE50F3">
      <w:pPr>
        <w:spacing w:before="100" w:beforeAutospacing="1" w:after="100" w:afterAutospacing="1"/>
        <w:ind w:firstLine="480"/>
        <w:rPr>
          <w:szCs w:val="22"/>
        </w:rPr>
      </w:pPr>
      <w:r w:rsidRPr="00FE50F3">
        <w:rPr>
          <w:szCs w:val="22"/>
        </w:rPr>
        <w:t xml:space="preserve">(4) A description of the existing air pollution control equipment and the proposed air pollution control equipment. </w:t>
      </w:r>
    </w:p>
    <w:p w:rsidR="00FE50F3" w:rsidRPr="00FE50F3" w:rsidRDefault="00FE50F3" w:rsidP="00FE50F3">
      <w:pPr>
        <w:spacing w:before="100" w:beforeAutospacing="1" w:after="100" w:afterAutospacing="1"/>
        <w:ind w:firstLine="480"/>
        <w:rPr>
          <w:szCs w:val="22"/>
        </w:rPr>
      </w:pPr>
      <w:r w:rsidRPr="00FE50F3">
        <w:rPr>
          <w:szCs w:val="22"/>
        </w:rPr>
        <w:t xml:space="preserve">(5) An estimate of the fixed capital cost of the replacements and of constructing a comparable entirely new facility. </w:t>
      </w:r>
    </w:p>
    <w:p w:rsidR="00FE50F3" w:rsidRPr="00FE50F3" w:rsidRDefault="00FE50F3" w:rsidP="00FE50F3">
      <w:pPr>
        <w:spacing w:before="100" w:beforeAutospacing="1" w:after="100" w:afterAutospacing="1"/>
        <w:ind w:firstLine="480"/>
        <w:rPr>
          <w:szCs w:val="22"/>
        </w:rPr>
      </w:pPr>
      <w:r w:rsidRPr="00FE50F3">
        <w:rPr>
          <w:szCs w:val="22"/>
        </w:rPr>
        <w:t xml:space="preserve">(6) The estimated life of the existing facility after the replacements. </w:t>
      </w:r>
    </w:p>
    <w:p w:rsidR="00FE50F3" w:rsidRPr="00FE50F3" w:rsidRDefault="00FE50F3" w:rsidP="00FE50F3">
      <w:pPr>
        <w:spacing w:before="100" w:beforeAutospacing="1" w:after="100" w:afterAutospacing="1"/>
        <w:ind w:firstLine="480"/>
        <w:rPr>
          <w:szCs w:val="22"/>
        </w:rPr>
      </w:pPr>
      <w:r w:rsidRPr="00FE50F3">
        <w:rPr>
          <w:szCs w:val="22"/>
        </w:rPr>
        <w:t xml:space="preserve">(7) A discussion of any economic or technical limitations the facility may have in complying with the applicable standards of performance after the proposed replacements. </w:t>
      </w:r>
    </w:p>
    <w:p w:rsidR="00FE50F3" w:rsidRPr="00FE50F3" w:rsidRDefault="00FE50F3" w:rsidP="00FE50F3">
      <w:pPr>
        <w:spacing w:before="100" w:beforeAutospacing="1" w:after="100" w:afterAutospacing="1"/>
        <w:ind w:firstLine="480"/>
        <w:rPr>
          <w:szCs w:val="22"/>
        </w:rPr>
      </w:pPr>
      <w:r w:rsidRPr="00FE50F3">
        <w:rPr>
          <w:szCs w:val="22"/>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FE50F3" w:rsidRPr="00FE50F3" w:rsidRDefault="00FE50F3" w:rsidP="00FE50F3">
      <w:pPr>
        <w:spacing w:before="100" w:beforeAutospacing="1" w:after="100" w:afterAutospacing="1"/>
        <w:ind w:firstLine="480"/>
        <w:rPr>
          <w:szCs w:val="22"/>
        </w:rPr>
      </w:pPr>
      <w:r w:rsidRPr="00FE50F3">
        <w:rPr>
          <w:szCs w:val="22"/>
        </w:rPr>
        <w:t xml:space="preserve">(f) The Administrator's determination under paragraph (e) shall be based on: </w:t>
      </w:r>
    </w:p>
    <w:p w:rsidR="00FE50F3" w:rsidRPr="00FE50F3" w:rsidRDefault="00FE50F3" w:rsidP="00FE50F3">
      <w:pPr>
        <w:spacing w:before="100" w:beforeAutospacing="1" w:after="100" w:afterAutospacing="1"/>
        <w:ind w:firstLine="480"/>
        <w:rPr>
          <w:szCs w:val="22"/>
        </w:rPr>
      </w:pPr>
      <w:r w:rsidRPr="00FE50F3">
        <w:rPr>
          <w:szCs w:val="22"/>
        </w:rPr>
        <w:t xml:space="preserve">(1) The fixed capital cost of the replacements in comparison to the fixed capital cost that would be required to construct a comparable entirely new facility; </w:t>
      </w:r>
    </w:p>
    <w:p w:rsidR="00FE50F3" w:rsidRPr="00FE50F3" w:rsidRDefault="00FE50F3" w:rsidP="00FE50F3">
      <w:pPr>
        <w:spacing w:before="100" w:beforeAutospacing="1" w:after="100" w:afterAutospacing="1"/>
        <w:ind w:firstLine="480"/>
        <w:rPr>
          <w:szCs w:val="22"/>
        </w:rPr>
      </w:pPr>
      <w:r w:rsidRPr="00FE50F3">
        <w:rPr>
          <w:szCs w:val="22"/>
        </w:rPr>
        <w:t xml:space="preserve">(2) The estimated life of the facility after the replacements compared to the life of a comparable entirely new facility; </w:t>
      </w:r>
    </w:p>
    <w:p w:rsidR="00FE50F3" w:rsidRPr="00FE50F3" w:rsidRDefault="00FE50F3" w:rsidP="00FE50F3">
      <w:pPr>
        <w:spacing w:before="100" w:beforeAutospacing="1" w:after="100" w:afterAutospacing="1"/>
        <w:ind w:firstLine="480"/>
        <w:rPr>
          <w:szCs w:val="22"/>
        </w:rPr>
      </w:pPr>
      <w:r w:rsidRPr="00FE50F3">
        <w:rPr>
          <w:szCs w:val="22"/>
        </w:rPr>
        <w:t xml:space="preserve">(3) The extent to which the components being replaced cause or contribute to the emissions from the facility; and </w:t>
      </w:r>
    </w:p>
    <w:p w:rsidR="00FE50F3" w:rsidRPr="00FE50F3" w:rsidRDefault="00FE50F3" w:rsidP="00FE50F3">
      <w:pPr>
        <w:spacing w:before="100" w:beforeAutospacing="1" w:after="100" w:afterAutospacing="1"/>
        <w:ind w:firstLine="480"/>
        <w:rPr>
          <w:szCs w:val="22"/>
        </w:rPr>
      </w:pPr>
      <w:r w:rsidRPr="00FE50F3">
        <w:rPr>
          <w:szCs w:val="22"/>
        </w:rPr>
        <w:t xml:space="preserve">(4) Any economic or technical limitations on compliance with applicable standards of performance which are inherent in the proposed replacements. </w:t>
      </w:r>
    </w:p>
    <w:p w:rsidR="00FE50F3" w:rsidRPr="00FE50F3" w:rsidRDefault="00FE50F3" w:rsidP="00FE50F3">
      <w:pPr>
        <w:spacing w:before="100" w:beforeAutospacing="1" w:after="100" w:afterAutospacing="1"/>
        <w:ind w:firstLine="480"/>
        <w:rPr>
          <w:szCs w:val="22"/>
        </w:rPr>
      </w:pPr>
      <w:r w:rsidRPr="00FE50F3">
        <w:rPr>
          <w:szCs w:val="22"/>
        </w:rPr>
        <w:t xml:space="preserve">(g) Individual subparts of this part may include specific provisions which refine and delimit the concept of reconstruction set forth in this section. </w:t>
      </w:r>
    </w:p>
    <w:p w:rsidR="00FE50F3" w:rsidRPr="00FE50F3" w:rsidRDefault="00FE50F3" w:rsidP="00FE50F3">
      <w:pPr>
        <w:spacing w:before="200" w:after="100" w:afterAutospacing="1"/>
        <w:rPr>
          <w:szCs w:val="22"/>
        </w:rPr>
      </w:pPr>
      <w:r w:rsidRPr="00FE50F3">
        <w:rPr>
          <w:szCs w:val="22"/>
        </w:rPr>
        <w:t>[40 FR 58420, Dec. 16, 1975]</w:t>
      </w:r>
    </w:p>
    <w:p w:rsidR="00FE50F3" w:rsidRPr="00FE50F3" w:rsidRDefault="00FE50F3" w:rsidP="00FE50F3">
      <w:pPr>
        <w:spacing w:before="200" w:after="100"/>
        <w:outlineLvl w:val="1"/>
        <w:rPr>
          <w:b/>
          <w:bCs/>
          <w:szCs w:val="22"/>
        </w:rPr>
      </w:pPr>
      <w:bookmarkStart w:id="66" w:name="se40.7.60_116"/>
      <w:bookmarkEnd w:id="66"/>
      <w:r w:rsidRPr="00FE50F3">
        <w:rPr>
          <w:b/>
          <w:bCs/>
          <w:szCs w:val="22"/>
        </w:rPr>
        <w:t>§60.16   Priority list.</w:t>
      </w:r>
    </w:p>
    <w:p w:rsidR="00FE50F3" w:rsidRPr="00FE50F3" w:rsidRDefault="00FE50F3" w:rsidP="00FE50F3">
      <w:pPr>
        <w:spacing w:before="100" w:beforeAutospacing="1" w:after="100" w:afterAutospacing="1"/>
        <w:ind w:firstLine="480"/>
        <w:rPr>
          <w:b/>
          <w:bCs/>
          <w:smallCaps/>
          <w:szCs w:val="22"/>
        </w:rPr>
      </w:pPr>
      <w:r w:rsidRPr="00FE50F3">
        <w:rPr>
          <w:b/>
          <w:bCs/>
          <w:smallCaps/>
          <w:szCs w:val="22"/>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362"/>
        <w:gridCol w:w="8702"/>
      </w:tblGrid>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i/>
                <w:iCs/>
                <w:szCs w:val="22"/>
              </w:rPr>
              <w:t>Priority Number</w:t>
            </w:r>
            <w:r w:rsidRPr="00FE50F3">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i/>
                <w:iCs/>
                <w:szCs w:val="22"/>
              </w:rPr>
              <w:t>Source Category</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Synthetic Organic Chemical Manufacturing Industry (SOCMI) and Volatile Organic Liquid Storage Vessels and Handling Equipment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(a) SOCMI unit processes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(b) Volatile organic liquid (VOL) storage vessels and handling equipment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(c) SOCMI fugitive sources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(d) SOCMI secondary sources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Cans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Refineries: Fugitive Sources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Paper</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Dry Cleaning</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 Perchloroethylene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 Petroleum solvent</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Graphic Arts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Acrylic Resins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Mineral Wool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Internal Combustion Engines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Fabric</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Industrial-Commercial-Institutional Steam Generating Units.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Incineration: Non-Municipal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Non-Metallic Mineral Processing</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Metallic Mineral Processing</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Copper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Phosphate Rock Preparation</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Foundries: Steel and Gray Iron</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Polyethylene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19.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Charcoal Production</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Rubber</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 Tire manufacture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 SBR production</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Vegetable Oil</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Metal Coil</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Petroleum Transportation and Marketing</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By-Product Coke Ovens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Synthetic Fibers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Plywood Manufacture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Automobiles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Large Appliances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29.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Crude Oil and Natural Gas Production</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Aluminum</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Potash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Lightweight Aggregate Industry: Clay, Shale, and Slate</w:t>
            </w:r>
            <w:r w:rsidRPr="00FE50F3">
              <w:rPr>
                <w:szCs w:val="22"/>
                <w:vertAlign w:val="superscript"/>
              </w:rPr>
              <w:t>2</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Glass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Gypsum</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Sodium Carbonate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Secondary Zinc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Phenolic</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Urea-Melamine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39.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Ammonia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Polystyrene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ABS-SAN Resins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Fiberglass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Polypropylene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Textile Processing</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Asphalt Processing and Asphalt Roofing Manufacture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Brick and Related Clay Products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Ceramic Clay Manufacturing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Nitrate Fertilizer</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49.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Castable Refractories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Borax and Boric Acid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51.</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Polymers and Resins: Polyester Resins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52.</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Ammonium Sulfate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53.</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Starch</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54.</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Perlite</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55.</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Phosphoric Acid: Thermal Process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Uranium Refining</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57.</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Animal Feed Defluorination (Deleted)</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58.</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Urea (for fertilizer and polymers)</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59.</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Detergent (Deleted)</w:t>
            </w:r>
          </w:p>
        </w:tc>
      </w:tr>
      <w:tr w:rsidR="00FE50F3" w:rsidRPr="00FE50F3" w:rsidTr="00FE50F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i/>
                <w:iCs/>
                <w:szCs w:val="22"/>
              </w:rPr>
              <w:t>Other Source Categories</w:t>
            </w:r>
          </w:p>
        </w:tc>
      </w:tr>
      <w:tr w:rsidR="00FE50F3" w:rsidRPr="00FE50F3" w:rsidTr="00FE50F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Lead acid battery manufacture</w:t>
            </w:r>
            <w:r w:rsidRPr="00FE50F3">
              <w:rPr>
                <w:szCs w:val="22"/>
                <w:vertAlign w:val="superscript"/>
              </w:rPr>
              <w:t>3</w:t>
            </w:r>
          </w:p>
        </w:tc>
      </w:tr>
      <w:tr w:rsidR="00FE50F3" w:rsidRPr="00FE50F3" w:rsidTr="00FE50F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Organic solvent cleaning</w:t>
            </w:r>
            <w:r w:rsidRPr="00FE50F3">
              <w:rPr>
                <w:szCs w:val="22"/>
                <w:vertAlign w:val="superscript"/>
              </w:rPr>
              <w:t>3</w:t>
            </w:r>
          </w:p>
        </w:tc>
      </w:tr>
      <w:tr w:rsidR="00FE50F3" w:rsidRPr="00FE50F3" w:rsidTr="00FE50F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Industrial surface coating: metal furniture</w:t>
            </w:r>
            <w:r w:rsidRPr="00FE50F3">
              <w:rPr>
                <w:szCs w:val="22"/>
                <w:vertAlign w:val="superscript"/>
              </w:rPr>
              <w:t>3</w:t>
            </w:r>
          </w:p>
        </w:tc>
      </w:tr>
      <w:tr w:rsidR="00FE50F3" w:rsidRPr="00FE50F3" w:rsidTr="00FE50F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Stationary gas turbines</w:t>
            </w:r>
            <w:r w:rsidRPr="00FE50F3">
              <w:rPr>
                <w:szCs w:val="22"/>
                <w:vertAlign w:val="superscript"/>
              </w:rPr>
              <w:t>4</w:t>
            </w:r>
          </w:p>
        </w:tc>
      </w:tr>
      <w:tr w:rsidR="00FE50F3" w:rsidRPr="00FE50F3" w:rsidTr="00FE50F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Municipal solid waste landfills</w:t>
            </w:r>
            <w:r w:rsidRPr="00FE50F3">
              <w:rPr>
                <w:szCs w:val="22"/>
                <w:vertAlign w:val="superscript"/>
              </w:rPr>
              <w:t>4</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p>
        </w:tc>
      </w:tr>
    </w:tbl>
    <w:p w:rsidR="00FE50F3" w:rsidRPr="00FE50F3" w:rsidRDefault="00FE50F3" w:rsidP="00FE50F3">
      <w:pPr>
        <w:spacing w:before="100" w:beforeAutospacing="1" w:after="100" w:afterAutospacing="1"/>
        <w:ind w:firstLine="480"/>
        <w:rPr>
          <w:szCs w:val="22"/>
        </w:rPr>
      </w:pPr>
      <w:r w:rsidRPr="00FE50F3">
        <w:rPr>
          <w:szCs w:val="22"/>
          <w:vertAlign w:val="superscript"/>
        </w:rPr>
        <w:t>1</w:t>
      </w:r>
      <w:r w:rsidRPr="00FE50F3">
        <w:rPr>
          <w:szCs w:val="22"/>
        </w:rPr>
        <w:t>Low numbers have highest priority, e.g., No. 1 is high priority, No. 59 is low priority.</w:t>
      </w:r>
    </w:p>
    <w:p w:rsidR="00FE50F3" w:rsidRPr="00FE50F3" w:rsidRDefault="00FE50F3" w:rsidP="00FE50F3">
      <w:pPr>
        <w:spacing w:before="100" w:beforeAutospacing="1" w:after="100" w:afterAutospacing="1"/>
        <w:ind w:firstLine="480"/>
        <w:rPr>
          <w:szCs w:val="22"/>
        </w:rPr>
      </w:pPr>
      <w:r w:rsidRPr="00FE50F3">
        <w:rPr>
          <w:szCs w:val="22"/>
          <w:vertAlign w:val="superscript"/>
        </w:rPr>
        <w:t>2</w:t>
      </w:r>
      <w:r w:rsidRPr="00FE50F3">
        <w:rPr>
          <w:szCs w:val="22"/>
        </w:rPr>
        <w:t>Formerly titled “Sintering: Clay and Fly Ash”.</w:t>
      </w:r>
    </w:p>
    <w:p w:rsidR="00FE50F3" w:rsidRPr="00FE50F3" w:rsidRDefault="00FE50F3" w:rsidP="00FE50F3">
      <w:pPr>
        <w:spacing w:before="100" w:beforeAutospacing="1" w:after="100" w:afterAutospacing="1"/>
        <w:ind w:firstLine="480"/>
        <w:rPr>
          <w:szCs w:val="22"/>
        </w:rPr>
      </w:pPr>
      <w:r w:rsidRPr="00FE50F3">
        <w:rPr>
          <w:szCs w:val="22"/>
          <w:vertAlign w:val="superscript"/>
        </w:rPr>
        <w:t>3</w:t>
      </w:r>
      <w:r w:rsidRPr="00FE50F3">
        <w:rPr>
          <w:szCs w:val="22"/>
        </w:rPr>
        <w:t>Minor source category, but included on list since an NSPS is being developed for that source category.</w:t>
      </w:r>
    </w:p>
    <w:p w:rsidR="00FE50F3" w:rsidRPr="00FE50F3" w:rsidRDefault="00FE50F3" w:rsidP="00FE50F3">
      <w:pPr>
        <w:spacing w:before="100" w:beforeAutospacing="1" w:after="100" w:afterAutospacing="1"/>
        <w:ind w:firstLine="480"/>
        <w:rPr>
          <w:szCs w:val="22"/>
        </w:rPr>
      </w:pPr>
      <w:r w:rsidRPr="00FE50F3">
        <w:rPr>
          <w:szCs w:val="22"/>
          <w:vertAlign w:val="superscript"/>
        </w:rPr>
        <w:t>4</w:t>
      </w:r>
      <w:r w:rsidRPr="00FE50F3">
        <w:rPr>
          <w:szCs w:val="22"/>
        </w:rPr>
        <w:t>Not prioritized, since an NSPS for this major source category has already been promulgated.</w:t>
      </w:r>
    </w:p>
    <w:p w:rsidR="00FE50F3" w:rsidRPr="00FE50F3" w:rsidRDefault="00FE50F3" w:rsidP="00FE50F3">
      <w:pPr>
        <w:spacing w:before="200" w:after="100" w:afterAutospacing="1"/>
        <w:rPr>
          <w:szCs w:val="22"/>
        </w:rPr>
      </w:pPr>
      <w:r w:rsidRPr="00FE50F3">
        <w:rPr>
          <w:szCs w:val="22"/>
        </w:rPr>
        <w:t xml:space="preserve">[47 FR 951, Jan. 8, 1982, as amended at 47 FR 31876, July 23, 1982; 51 FR 42796, Nov. 25, 1986; 52 FR 11428, Apr. 8, 1987; 61 FR 9919, Mar. 12, 1996] </w:t>
      </w:r>
    </w:p>
    <w:p w:rsidR="00FE50F3" w:rsidRPr="00FE50F3" w:rsidRDefault="00FE50F3" w:rsidP="00FE50F3">
      <w:pPr>
        <w:spacing w:before="200" w:after="100"/>
        <w:outlineLvl w:val="1"/>
        <w:rPr>
          <w:b/>
          <w:bCs/>
          <w:szCs w:val="22"/>
        </w:rPr>
      </w:pPr>
      <w:bookmarkStart w:id="67" w:name="se40.7.60_117"/>
      <w:bookmarkEnd w:id="67"/>
      <w:r w:rsidRPr="00FE50F3">
        <w:rPr>
          <w:b/>
          <w:bCs/>
          <w:szCs w:val="22"/>
        </w:rPr>
        <w:t>§60.17   Incorporations by reference.</w:t>
      </w:r>
    </w:p>
    <w:p w:rsidR="00FE50F3" w:rsidRPr="00FE50F3" w:rsidRDefault="00FE50F3" w:rsidP="00FE50F3">
      <w:pPr>
        <w:spacing w:before="100" w:beforeAutospacing="1" w:after="100" w:afterAutospacing="1"/>
        <w:ind w:firstLine="480"/>
        <w:rPr>
          <w:szCs w:val="22"/>
        </w:rPr>
      </w:pPr>
      <w:r w:rsidRPr="00FE50F3">
        <w:rPr>
          <w:szCs w:val="22"/>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FE50F3">
        <w:rPr>
          <w:smallCaps/>
          <w:szCs w:val="22"/>
        </w:rPr>
        <w:t>Federal Register</w:t>
      </w:r>
      <w:r w:rsidRPr="00FE50F3">
        <w:rPr>
          <w:szCs w:val="22"/>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FE50F3">
        <w:rPr>
          <w:i/>
          <w:iCs/>
          <w:szCs w:val="22"/>
        </w:rPr>
        <w:t>http://www.archives.gov/federal_register/code_of_federal_regulations/ibr_locations.html.</w:t>
      </w:r>
    </w:p>
    <w:p w:rsidR="00FE50F3" w:rsidRPr="00FE50F3" w:rsidRDefault="00FE50F3" w:rsidP="00FE50F3">
      <w:pPr>
        <w:spacing w:before="100" w:beforeAutospacing="1" w:after="100" w:afterAutospacing="1"/>
        <w:ind w:firstLine="480"/>
        <w:rPr>
          <w:szCs w:val="22"/>
        </w:rPr>
      </w:pPr>
      <w:r w:rsidRPr="00FE50F3">
        <w:rPr>
          <w:szCs w:val="22"/>
        </w:rPr>
        <w:t>(b) American Gas Association, available through ILI Infodisk, 610 Winters Avenue, Paramus, New Jersey 07652:</w:t>
      </w:r>
    </w:p>
    <w:p w:rsidR="00FE50F3" w:rsidRPr="00FE50F3" w:rsidRDefault="00FE50F3" w:rsidP="00FE50F3">
      <w:pPr>
        <w:spacing w:before="100" w:beforeAutospacing="1" w:after="100" w:afterAutospacing="1"/>
        <w:ind w:firstLine="480"/>
        <w:rPr>
          <w:szCs w:val="22"/>
        </w:rPr>
      </w:pPr>
      <w:r w:rsidRPr="00FE50F3">
        <w:rPr>
          <w:szCs w:val="22"/>
        </w:rPr>
        <w:t>(1) American Gas Association Report No. 3: Orifice Metering for Natural Gas and Other Related Hydrocarbon Fluids, Part 1: General Equations and Uncertainty Guidelines (1990), IBR approved for §60.107a(d).</w:t>
      </w:r>
    </w:p>
    <w:p w:rsidR="00FE50F3" w:rsidRPr="00FE50F3" w:rsidRDefault="00FE50F3" w:rsidP="00FE50F3">
      <w:pPr>
        <w:spacing w:before="100" w:beforeAutospacing="1" w:after="100" w:afterAutospacing="1"/>
        <w:ind w:firstLine="480"/>
        <w:rPr>
          <w:szCs w:val="22"/>
        </w:rPr>
      </w:pPr>
      <w:r w:rsidRPr="00FE50F3">
        <w:rPr>
          <w:szCs w:val="22"/>
        </w:rPr>
        <w:t>(2) American Gas Association Report No. 3: Orifice Metering for Natural Gas and Other Related Hydrocarbon Fluids, Part 2: Specification and Installation Requirements (2000), IBR approved for §60.107a(d).</w:t>
      </w:r>
    </w:p>
    <w:p w:rsidR="00FE50F3" w:rsidRPr="00FE50F3" w:rsidRDefault="00FE50F3" w:rsidP="00FE50F3">
      <w:pPr>
        <w:spacing w:before="100" w:beforeAutospacing="1" w:after="100" w:afterAutospacing="1"/>
        <w:ind w:firstLine="480"/>
        <w:rPr>
          <w:szCs w:val="22"/>
        </w:rPr>
      </w:pPr>
      <w:r w:rsidRPr="00FE50F3">
        <w:rPr>
          <w:szCs w:val="22"/>
        </w:rPr>
        <w:t>(3) American Gas Association Report No. 11: Measurement of Natural Gas by Coriolis Meter (2003), IBR approved for §60.107a(d).</w:t>
      </w:r>
    </w:p>
    <w:p w:rsidR="00FE50F3" w:rsidRPr="00FE50F3" w:rsidRDefault="00FE50F3" w:rsidP="00FE50F3">
      <w:pPr>
        <w:spacing w:before="100" w:beforeAutospacing="1" w:after="100" w:afterAutospacing="1"/>
        <w:ind w:firstLine="480"/>
        <w:rPr>
          <w:szCs w:val="22"/>
        </w:rPr>
      </w:pPr>
      <w:r w:rsidRPr="00FE50F3">
        <w:rPr>
          <w:szCs w:val="22"/>
        </w:rPr>
        <w:t>(4) American Gas Association Transmission Measurement Committee Report No. 7: Measurement of Gas by Turbine Meters (Revised February 2006), IBR approved for §60.107a(d).</w:t>
      </w:r>
    </w:p>
    <w:p w:rsidR="00FE50F3" w:rsidRPr="00FE50F3" w:rsidRDefault="00FE50F3" w:rsidP="00FE50F3">
      <w:pPr>
        <w:spacing w:before="100" w:beforeAutospacing="1" w:after="100" w:afterAutospacing="1"/>
        <w:ind w:firstLine="480"/>
        <w:rPr>
          <w:szCs w:val="22"/>
        </w:rPr>
      </w:pPr>
      <w:r w:rsidRPr="00FE50F3">
        <w:rPr>
          <w:szCs w:val="22"/>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FE50F3" w:rsidRPr="00FE50F3" w:rsidRDefault="00FE50F3" w:rsidP="00FE50F3">
      <w:pPr>
        <w:spacing w:before="100" w:beforeAutospacing="1" w:after="100" w:afterAutospacing="1"/>
        <w:ind w:firstLine="480"/>
        <w:rPr>
          <w:szCs w:val="22"/>
        </w:rPr>
      </w:pPr>
      <w:r w:rsidRPr="00FE50F3">
        <w:rPr>
          <w:szCs w:val="22"/>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 xml:space="preserve">(d) The following material is available for purchase from the American National Standards Institute (ANSI), 25 W. 43rd Street, 4th Floor, New York, NY 10036, Telephone (212) 642-4980, and is also available at the following Web site: </w:t>
      </w:r>
      <w:r w:rsidRPr="00FE50F3">
        <w:rPr>
          <w:i/>
          <w:iCs/>
          <w:szCs w:val="22"/>
        </w:rPr>
        <w:t>http://www.ansi.org</w:t>
      </w:r>
      <w:r w:rsidRPr="00FE50F3">
        <w:rPr>
          <w:szCs w:val="22"/>
        </w:rPr>
        <w:t>.</w:t>
      </w:r>
    </w:p>
    <w:p w:rsidR="00FE50F3" w:rsidRPr="00FE50F3" w:rsidRDefault="00FE50F3" w:rsidP="00FE50F3">
      <w:pPr>
        <w:spacing w:before="100" w:beforeAutospacing="1" w:after="100" w:afterAutospacing="1"/>
        <w:ind w:firstLine="480"/>
        <w:rPr>
          <w:szCs w:val="22"/>
        </w:rPr>
      </w:pPr>
      <w:r w:rsidRPr="00FE50F3">
        <w:rPr>
          <w:szCs w:val="22"/>
        </w:rPr>
        <w:t>(1) ANSI No. C12.20-2010 American National Standard for Electricity Meters—0.2 and 0.5 Accuracy Classes (Approved August 31, 2010), IBR approved for §60.5535(d).</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(e) American Petroleum Institute (API), 1220 L Street NW., Washington, DC 20005.</w:t>
      </w:r>
    </w:p>
    <w:p w:rsidR="00FE50F3" w:rsidRPr="00FE50F3" w:rsidRDefault="00FE50F3" w:rsidP="00FE50F3">
      <w:pPr>
        <w:spacing w:before="100" w:beforeAutospacing="1" w:after="100" w:afterAutospacing="1"/>
        <w:ind w:firstLine="480"/>
        <w:rPr>
          <w:szCs w:val="22"/>
        </w:rPr>
      </w:pPr>
      <w:r w:rsidRPr="00FE50F3">
        <w:rPr>
          <w:szCs w:val="22"/>
        </w:rPr>
        <w:t>(1) API Publication 2517, Evaporation Loss from External Floating Roof Tanks, Second Edition, February 1980, IBR approved for §§60.111(i), 60.111a(f), and 60.116b(e).</w:t>
      </w:r>
    </w:p>
    <w:p w:rsidR="00FE50F3" w:rsidRPr="00FE50F3" w:rsidRDefault="00FE50F3" w:rsidP="00FE50F3">
      <w:pPr>
        <w:spacing w:before="100" w:beforeAutospacing="1" w:after="100" w:afterAutospacing="1"/>
        <w:ind w:firstLine="480"/>
        <w:rPr>
          <w:szCs w:val="22"/>
        </w:rPr>
      </w:pPr>
      <w:r w:rsidRPr="00FE50F3">
        <w:rPr>
          <w:szCs w:val="22"/>
        </w:rPr>
        <w:t>(2) API Manual of Petroleum Measurement Standards, Chapter 22—Testing Protocol, Section 2—Differential Pressure Flow Measurement Devices, First Edition, August 2005, IBR approved for §60.107a(d).</w:t>
      </w:r>
    </w:p>
    <w:p w:rsidR="00FE50F3" w:rsidRPr="00FE50F3" w:rsidRDefault="00FE50F3" w:rsidP="00FE50F3">
      <w:pPr>
        <w:spacing w:before="100" w:beforeAutospacing="1" w:after="100" w:afterAutospacing="1"/>
        <w:ind w:firstLine="480"/>
        <w:rPr>
          <w:szCs w:val="22"/>
        </w:rPr>
      </w:pPr>
      <w:r w:rsidRPr="00FE50F3">
        <w:rPr>
          <w:szCs w:val="22"/>
        </w:rPr>
        <w:t>(f) American Public Health Association, 1015 18th Street NW., Washington, DC 20036.</w:t>
      </w:r>
    </w:p>
    <w:p w:rsidR="00FE50F3" w:rsidRPr="00FE50F3" w:rsidRDefault="00FE50F3" w:rsidP="00FE50F3">
      <w:pPr>
        <w:spacing w:before="100" w:beforeAutospacing="1" w:after="100" w:afterAutospacing="1"/>
        <w:ind w:firstLine="480"/>
        <w:rPr>
          <w:szCs w:val="22"/>
        </w:rPr>
      </w:pPr>
      <w:r w:rsidRPr="00FE50F3">
        <w:rPr>
          <w:szCs w:val="22"/>
        </w:rPr>
        <w:t>(1) “Standard Methods for the Examination of Water and Wastewater,” 16th edition, 1985. Method 303F: “Determination of Mercury by the Cold Vapor Technique.” Incorporated by reference for appendix A-8 to part 60, Method 29, §§9.2.3, 10.3, and 11.1.3.</w:t>
      </w:r>
    </w:p>
    <w:p w:rsidR="00FE50F3" w:rsidRPr="00FE50F3" w:rsidRDefault="00FE50F3" w:rsidP="00FE50F3">
      <w:pPr>
        <w:spacing w:before="100" w:beforeAutospacing="1" w:after="100" w:afterAutospacing="1"/>
        <w:ind w:firstLine="480"/>
        <w:rPr>
          <w:szCs w:val="22"/>
        </w:rPr>
      </w:pPr>
      <w:r w:rsidRPr="00FE50F3">
        <w:rPr>
          <w:szCs w:val="22"/>
        </w:rPr>
        <w:t>(2) 2540 G. Total, Fixed, and Volatile Solids in Solid and Semisolid Samples, in Standard Methods for the Examination of Water and Wastewater, 20th Edition, 1998, IBR approved for §60.154(b).</w:t>
      </w:r>
    </w:p>
    <w:p w:rsidR="00FE50F3" w:rsidRPr="00FE50F3" w:rsidRDefault="00FE50F3" w:rsidP="00FE50F3">
      <w:pPr>
        <w:spacing w:before="100" w:beforeAutospacing="1" w:after="100" w:afterAutospacing="1"/>
        <w:ind w:firstLine="480"/>
        <w:rPr>
          <w:szCs w:val="22"/>
        </w:rPr>
      </w:pPr>
      <w:r w:rsidRPr="00FE50F3">
        <w:rPr>
          <w:szCs w:val="22"/>
        </w:rPr>
        <w:t xml:space="preserve">(g) The following material is available for purchase from the American Society of Mechanical Engineers (ASME), Two Park Avenue, New York, NY 10016-5990, Telephone (800) 843-2763, and is also available at the following Web site: </w:t>
      </w:r>
      <w:r w:rsidRPr="00FE50F3">
        <w:rPr>
          <w:i/>
          <w:iCs/>
          <w:szCs w:val="22"/>
        </w:rPr>
        <w:t>http://www.asme.org.</w:t>
      </w:r>
      <w:r w:rsidRPr="00FE50F3">
        <w:rPr>
          <w:szCs w:val="22"/>
        </w:rPr>
        <w:t xml:space="preserve"> </w:t>
      </w:r>
    </w:p>
    <w:p w:rsidR="00FE50F3" w:rsidRPr="00FE50F3" w:rsidRDefault="00FE50F3" w:rsidP="00FE50F3">
      <w:pPr>
        <w:spacing w:before="100" w:beforeAutospacing="1" w:after="100" w:afterAutospacing="1"/>
        <w:ind w:firstLine="480"/>
        <w:rPr>
          <w:szCs w:val="22"/>
        </w:rPr>
      </w:pPr>
      <w:r w:rsidRPr="00FE50F3">
        <w:rPr>
          <w:szCs w:val="22"/>
        </w:rPr>
        <w:t>(1) ASME Interim Supplement 19.5 on Instruments and Apparatus: Application, Part II of Fluid Meters, 6th Edition (1971), IBR approved for §§60.58a(h), 60.58b(i), 60.1320(a), and 60.1810(a).</w:t>
      </w:r>
    </w:p>
    <w:p w:rsidR="00FE50F3" w:rsidRPr="00FE50F3" w:rsidRDefault="00FE50F3" w:rsidP="00FE50F3">
      <w:pPr>
        <w:spacing w:before="100" w:beforeAutospacing="1" w:after="100" w:afterAutospacing="1"/>
        <w:ind w:firstLine="480"/>
        <w:rPr>
          <w:szCs w:val="22"/>
        </w:rPr>
      </w:pPr>
      <w:r w:rsidRPr="00FE50F3">
        <w:rPr>
          <w:szCs w:val="22"/>
        </w:rPr>
        <w:t>(2) ASME MFC-3M-2004, Measurement of Fluid Flow in Pipes Using Orifice, Nozzle, and Venturi, IBR approved for §60.107a(d).</w:t>
      </w:r>
    </w:p>
    <w:p w:rsidR="00FE50F3" w:rsidRPr="00FE50F3" w:rsidRDefault="00FE50F3" w:rsidP="00FE50F3">
      <w:pPr>
        <w:spacing w:before="100" w:beforeAutospacing="1" w:after="100" w:afterAutospacing="1"/>
        <w:ind w:firstLine="480"/>
        <w:rPr>
          <w:szCs w:val="22"/>
        </w:rPr>
      </w:pPr>
      <w:r w:rsidRPr="00FE50F3">
        <w:rPr>
          <w:szCs w:val="22"/>
        </w:rPr>
        <w:t>(3) ASME/ANSI MFC-4M-1986 (Reaffirmed 2008), Measurement of Gas Flow by Turbine Meters, IBR approved for §60.107a(d).</w:t>
      </w:r>
    </w:p>
    <w:p w:rsidR="00FE50F3" w:rsidRPr="00FE50F3" w:rsidRDefault="00FE50F3" w:rsidP="00FE50F3">
      <w:pPr>
        <w:spacing w:before="100" w:beforeAutospacing="1" w:after="100" w:afterAutospacing="1"/>
        <w:ind w:firstLine="480"/>
        <w:rPr>
          <w:szCs w:val="22"/>
        </w:rPr>
      </w:pPr>
      <w:r w:rsidRPr="00FE50F3">
        <w:rPr>
          <w:szCs w:val="22"/>
        </w:rPr>
        <w:t>(4) ASME/ANSI MFC-5M-1985 (Reaffirmed 2006), Measurement of Liquid Flow in Closed Conduits Using Transit-Time Ultrasonic Flowmeters, IBR approved for §60.107a(d).</w:t>
      </w:r>
    </w:p>
    <w:p w:rsidR="00FE50F3" w:rsidRPr="00FE50F3" w:rsidRDefault="00FE50F3" w:rsidP="00FE50F3">
      <w:pPr>
        <w:spacing w:before="100" w:beforeAutospacing="1" w:after="100" w:afterAutospacing="1"/>
        <w:ind w:firstLine="480"/>
        <w:rPr>
          <w:szCs w:val="22"/>
        </w:rPr>
      </w:pPr>
      <w:r w:rsidRPr="00FE50F3">
        <w:rPr>
          <w:szCs w:val="22"/>
        </w:rPr>
        <w:t>(5) ASME MFC-6M-1998 (Reaffirmed 2005), Measurement of Fluid Flow in Pipes Using Vortex Flowmeters, IBR approved for §60.107a(d).</w:t>
      </w:r>
    </w:p>
    <w:p w:rsidR="00FE50F3" w:rsidRPr="00FE50F3" w:rsidRDefault="00FE50F3" w:rsidP="00FE50F3">
      <w:pPr>
        <w:spacing w:before="100" w:beforeAutospacing="1" w:after="100" w:afterAutospacing="1"/>
        <w:ind w:firstLine="480"/>
        <w:rPr>
          <w:szCs w:val="22"/>
        </w:rPr>
      </w:pPr>
      <w:r w:rsidRPr="00FE50F3">
        <w:rPr>
          <w:szCs w:val="22"/>
        </w:rPr>
        <w:t>(6) ASME/ANSI MFC-7M-1987 (Reaffirmed 2006), Measurement of Gas Flow by Means of Critical Flow Venturi Nozzles, IBR approved for §60.107a(d).</w:t>
      </w:r>
    </w:p>
    <w:p w:rsidR="00FE50F3" w:rsidRPr="00FE50F3" w:rsidRDefault="00FE50F3" w:rsidP="00FE50F3">
      <w:pPr>
        <w:spacing w:before="100" w:beforeAutospacing="1" w:after="100" w:afterAutospacing="1"/>
        <w:ind w:firstLine="480"/>
        <w:rPr>
          <w:szCs w:val="22"/>
        </w:rPr>
      </w:pPr>
      <w:r w:rsidRPr="00FE50F3">
        <w:rPr>
          <w:szCs w:val="22"/>
        </w:rPr>
        <w:t>(7) ASME/ANSI MFC-9M-1988 (Reaffirmed 2006), Measurement of Liquid Flow in Closed Conduits by Weighing Method, IBR approved for §60.107a(d).</w:t>
      </w:r>
    </w:p>
    <w:p w:rsidR="00FE50F3" w:rsidRPr="00FE50F3" w:rsidRDefault="00FE50F3" w:rsidP="00FE50F3">
      <w:pPr>
        <w:spacing w:before="100" w:beforeAutospacing="1" w:after="100" w:afterAutospacing="1"/>
        <w:ind w:firstLine="480"/>
        <w:rPr>
          <w:szCs w:val="22"/>
        </w:rPr>
      </w:pPr>
      <w:r w:rsidRPr="00FE50F3">
        <w:rPr>
          <w:szCs w:val="22"/>
        </w:rPr>
        <w:t>(8) ASME MFC-11M-2006, Measurement of Fluid Flow by Means of Coriolis Mass Flowmeters, IBR approved for §60.107a(d).</w:t>
      </w:r>
    </w:p>
    <w:p w:rsidR="00FE50F3" w:rsidRPr="00FE50F3" w:rsidRDefault="00FE50F3" w:rsidP="00FE50F3">
      <w:pPr>
        <w:spacing w:before="100" w:beforeAutospacing="1" w:after="100" w:afterAutospacing="1"/>
        <w:ind w:firstLine="480"/>
        <w:rPr>
          <w:szCs w:val="22"/>
        </w:rPr>
      </w:pPr>
      <w:r w:rsidRPr="00FE50F3">
        <w:rPr>
          <w:szCs w:val="22"/>
        </w:rPr>
        <w:t>(9) ASME MFC-14M-2003, Measurement of Fluid Flow Using Small Bore Precision Orifice Meters, IBR approved for §60.107a(d).</w:t>
      </w:r>
    </w:p>
    <w:p w:rsidR="00FE50F3" w:rsidRPr="00FE50F3" w:rsidRDefault="00FE50F3" w:rsidP="00FE50F3">
      <w:pPr>
        <w:spacing w:before="100" w:beforeAutospacing="1" w:after="100" w:afterAutospacing="1"/>
        <w:ind w:firstLine="480"/>
        <w:rPr>
          <w:szCs w:val="22"/>
        </w:rPr>
      </w:pPr>
      <w:r w:rsidRPr="00FE50F3">
        <w:rPr>
          <w:szCs w:val="22"/>
        </w:rPr>
        <w:t>(10) ASME MFC-16-2007, Measurement of Liquid Flow in Closed Conduits with Electromagnetic Flowmeters, IBR approved for §60.107a(d).</w:t>
      </w:r>
    </w:p>
    <w:p w:rsidR="00FE50F3" w:rsidRPr="00FE50F3" w:rsidRDefault="00FE50F3" w:rsidP="00FE50F3">
      <w:pPr>
        <w:spacing w:before="100" w:beforeAutospacing="1" w:after="100" w:afterAutospacing="1"/>
        <w:ind w:firstLine="480"/>
        <w:rPr>
          <w:szCs w:val="22"/>
        </w:rPr>
      </w:pPr>
      <w:r w:rsidRPr="00FE50F3">
        <w:rPr>
          <w:szCs w:val="22"/>
        </w:rPr>
        <w:t>(11) ASME MFC-18M-2001, Measurement of Fluid Flow Using Variable Area Meters, IBR approved for §60.107a(d).</w:t>
      </w:r>
    </w:p>
    <w:p w:rsidR="00FE50F3" w:rsidRPr="00FE50F3" w:rsidRDefault="00FE50F3" w:rsidP="00FE50F3">
      <w:pPr>
        <w:spacing w:before="100" w:beforeAutospacing="1" w:after="100" w:afterAutospacing="1"/>
        <w:ind w:firstLine="480"/>
        <w:rPr>
          <w:szCs w:val="22"/>
        </w:rPr>
      </w:pPr>
      <w:r w:rsidRPr="00FE50F3">
        <w:rPr>
          <w:szCs w:val="22"/>
        </w:rPr>
        <w:t>(12) ASME MFC-22-2007, Measurement of Liquid by Turbine Flowmeters, IBR approved for §60.107a(d).</w:t>
      </w:r>
    </w:p>
    <w:p w:rsidR="00FE50F3" w:rsidRPr="00FE50F3" w:rsidRDefault="00FE50F3" w:rsidP="00FE50F3">
      <w:pPr>
        <w:spacing w:before="100" w:beforeAutospacing="1" w:after="100" w:afterAutospacing="1"/>
        <w:ind w:firstLine="480"/>
        <w:rPr>
          <w:szCs w:val="22"/>
        </w:rPr>
      </w:pPr>
      <w:r w:rsidRPr="00FE50F3">
        <w:rPr>
          <w:szCs w:val="22"/>
        </w:rPr>
        <w:t>(13) ASME PTC 4.1-1964 (Reaffirmed 1991), Power Test Codes: Test Code for Steam Generating Units (with 1968 and 1969 Addenda), IBR approved for §§60.46b, 60.58a(h), 60.58b(i), 60.1320(a), and 60.1810(a).</w:t>
      </w:r>
    </w:p>
    <w:p w:rsidR="00FE50F3" w:rsidRPr="00FE50F3" w:rsidRDefault="00FE50F3" w:rsidP="00FE50F3">
      <w:pPr>
        <w:spacing w:before="100" w:beforeAutospacing="1" w:after="100" w:afterAutospacing="1"/>
        <w:ind w:firstLine="480"/>
        <w:rPr>
          <w:szCs w:val="22"/>
        </w:rPr>
      </w:pPr>
      <w:r w:rsidRPr="00FE50F3">
        <w:rPr>
          <w:szCs w:val="22"/>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FE50F3" w:rsidRPr="00FE50F3" w:rsidRDefault="00FE50F3" w:rsidP="00FE50F3">
      <w:pPr>
        <w:spacing w:before="100" w:beforeAutospacing="1" w:after="100" w:afterAutospacing="1"/>
        <w:ind w:firstLine="480"/>
        <w:rPr>
          <w:szCs w:val="22"/>
        </w:rPr>
      </w:pPr>
      <w:r w:rsidRPr="00FE50F3">
        <w:rPr>
          <w:szCs w:val="22"/>
        </w:rPr>
        <w:t>(15) ASME PTC 22-2014, Gas Turbines: Performance Test Codes, (Issued December 31, 2014), IBR approved for §60.5580.</w:t>
      </w:r>
    </w:p>
    <w:p w:rsidR="00FE50F3" w:rsidRPr="00FE50F3" w:rsidRDefault="00FE50F3" w:rsidP="00FE50F3">
      <w:pPr>
        <w:spacing w:before="100" w:beforeAutospacing="1" w:after="100" w:afterAutospacing="1"/>
        <w:ind w:firstLine="480"/>
        <w:rPr>
          <w:szCs w:val="22"/>
        </w:rPr>
      </w:pPr>
      <w:r w:rsidRPr="00FE50F3">
        <w:rPr>
          <w:szCs w:val="22"/>
        </w:rPr>
        <w:t>(16) ASME PTC 46-1996, Performance Test Code on Overall Plant Performance, (Issued October 15, 1997), IBR approved for §60.5580.</w:t>
      </w:r>
    </w:p>
    <w:p w:rsidR="00FE50F3" w:rsidRPr="00FE50F3" w:rsidRDefault="00FE50F3" w:rsidP="00FE50F3">
      <w:pPr>
        <w:spacing w:before="100" w:beforeAutospacing="1" w:after="100" w:afterAutospacing="1"/>
        <w:ind w:firstLine="480"/>
        <w:rPr>
          <w:szCs w:val="22"/>
        </w:rPr>
      </w:pPr>
      <w:r w:rsidRPr="00FE50F3">
        <w:rPr>
          <w:szCs w:val="22"/>
        </w:rPr>
        <w:t>(17) ASME QRO-1-1994, Standard for the Qualification and Certification of Resource Recovery Facility Operators, IBR approved for §§60.54b(a) and (b), 60.56a, 60.1185(a) and (c), and 60.1675(a) and (c).</w:t>
      </w:r>
    </w:p>
    <w:p w:rsidR="00FE50F3" w:rsidRPr="00FE50F3" w:rsidRDefault="00FE50F3" w:rsidP="00FE50F3">
      <w:pPr>
        <w:spacing w:before="100" w:beforeAutospacing="1" w:after="100" w:afterAutospacing="1"/>
        <w:ind w:firstLine="480"/>
        <w:rPr>
          <w:szCs w:val="22"/>
        </w:rPr>
      </w:pPr>
      <w:r w:rsidRPr="00FE50F3">
        <w:rPr>
          <w:szCs w:val="22"/>
        </w:rPr>
        <w:t xml:space="preserve">(h) The following material is available for purchase from ASTM International, 100 Barr Harbor Drive, P.O. Box CB700, West Conshohocken, Pennsylvania 19428-2959, (800) 262-1373, </w:t>
      </w:r>
      <w:r w:rsidRPr="00FE50F3">
        <w:rPr>
          <w:i/>
          <w:iCs/>
          <w:szCs w:val="22"/>
        </w:rPr>
        <w:t>http://www.astm.org.</w:t>
      </w:r>
    </w:p>
    <w:p w:rsidR="00FE50F3" w:rsidRPr="00FE50F3" w:rsidRDefault="00FE50F3" w:rsidP="00FE50F3">
      <w:pPr>
        <w:spacing w:before="100" w:beforeAutospacing="1" w:after="100" w:afterAutospacing="1"/>
        <w:ind w:firstLine="480"/>
        <w:rPr>
          <w:szCs w:val="22"/>
        </w:rPr>
      </w:pPr>
      <w:r w:rsidRPr="00FE50F3">
        <w:rPr>
          <w:szCs w:val="22"/>
        </w:rPr>
        <w:t>(1) ASTM A99-76, Standard Specification for Ferromanganese, IBR approved for §60.261.</w:t>
      </w:r>
    </w:p>
    <w:p w:rsidR="00FE50F3" w:rsidRPr="00FE50F3" w:rsidRDefault="00FE50F3" w:rsidP="00FE50F3">
      <w:pPr>
        <w:spacing w:before="100" w:beforeAutospacing="1" w:after="100" w:afterAutospacing="1"/>
        <w:ind w:firstLine="480"/>
        <w:rPr>
          <w:szCs w:val="22"/>
        </w:rPr>
      </w:pPr>
      <w:r w:rsidRPr="00FE50F3">
        <w:rPr>
          <w:szCs w:val="22"/>
        </w:rPr>
        <w:t>(2) ASTM A99-82 (Reapproved 1987), Standard Specification for Ferromanganese, IBR approved for §60.261.</w:t>
      </w:r>
    </w:p>
    <w:p w:rsidR="00FE50F3" w:rsidRPr="00FE50F3" w:rsidRDefault="00FE50F3" w:rsidP="00FE50F3">
      <w:pPr>
        <w:spacing w:before="100" w:beforeAutospacing="1" w:after="100" w:afterAutospacing="1"/>
        <w:ind w:firstLine="480"/>
        <w:rPr>
          <w:szCs w:val="22"/>
        </w:rPr>
      </w:pPr>
      <w:r w:rsidRPr="00FE50F3">
        <w:rPr>
          <w:szCs w:val="22"/>
        </w:rPr>
        <w:t>(3) ASTM A100-69, Standard Specification for Ferrosilicon, IBR approved for §60.261.</w:t>
      </w:r>
    </w:p>
    <w:p w:rsidR="00FE50F3" w:rsidRPr="00FE50F3" w:rsidRDefault="00FE50F3" w:rsidP="00FE50F3">
      <w:pPr>
        <w:spacing w:before="100" w:beforeAutospacing="1" w:after="100" w:afterAutospacing="1"/>
        <w:ind w:firstLine="480"/>
        <w:rPr>
          <w:szCs w:val="22"/>
        </w:rPr>
      </w:pPr>
      <w:r w:rsidRPr="00FE50F3">
        <w:rPr>
          <w:szCs w:val="22"/>
        </w:rPr>
        <w:t>(4) ASTM A100-74, Standard Specification for Ferrosilicon, IBR approved for §60.261.</w:t>
      </w:r>
    </w:p>
    <w:p w:rsidR="00FE50F3" w:rsidRPr="00FE50F3" w:rsidRDefault="00FE50F3" w:rsidP="00FE50F3">
      <w:pPr>
        <w:spacing w:before="100" w:beforeAutospacing="1" w:after="100" w:afterAutospacing="1"/>
        <w:ind w:firstLine="480"/>
        <w:rPr>
          <w:szCs w:val="22"/>
        </w:rPr>
      </w:pPr>
      <w:r w:rsidRPr="00FE50F3">
        <w:rPr>
          <w:szCs w:val="22"/>
        </w:rPr>
        <w:t>(5) ASTM A100-93, Standard Specification for Ferrosilicon, IBR approved for §60.261.</w:t>
      </w:r>
    </w:p>
    <w:p w:rsidR="00FE50F3" w:rsidRPr="00FE50F3" w:rsidRDefault="00FE50F3" w:rsidP="00FE50F3">
      <w:pPr>
        <w:spacing w:before="100" w:beforeAutospacing="1" w:after="100" w:afterAutospacing="1"/>
        <w:ind w:firstLine="480"/>
        <w:rPr>
          <w:szCs w:val="22"/>
        </w:rPr>
      </w:pPr>
      <w:r w:rsidRPr="00FE50F3">
        <w:rPr>
          <w:szCs w:val="22"/>
        </w:rPr>
        <w:t>(6) ASTM A101-73, Standard Specification for Ferrochromium, IBR approved for §60.261.</w:t>
      </w:r>
    </w:p>
    <w:p w:rsidR="00FE50F3" w:rsidRPr="00FE50F3" w:rsidRDefault="00FE50F3" w:rsidP="00FE50F3">
      <w:pPr>
        <w:spacing w:before="100" w:beforeAutospacing="1" w:after="100" w:afterAutospacing="1"/>
        <w:ind w:firstLine="480"/>
        <w:rPr>
          <w:szCs w:val="22"/>
        </w:rPr>
      </w:pPr>
      <w:r w:rsidRPr="00FE50F3">
        <w:rPr>
          <w:szCs w:val="22"/>
        </w:rPr>
        <w:t>(7) ASTM A101-93, Standard Specification for Ferrochromium, IBR approved for §60.261.</w:t>
      </w:r>
    </w:p>
    <w:p w:rsidR="00FE50F3" w:rsidRPr="00FE50F3" w:rsidRDefault="00FE50F3" w:rsidP="00FE50F3">
      <w:pPr>
        <w:spacing w:before="100" w:beforeAutospacing="1" w:after="100" w:afterAutospacing="1"/>
        <w:ind w:firstLine="480"/>
        <w:rPr>
          <w:szCs w:val="22"/>
        </w:rPr>
      </w:pPr>
      <w:r w:rsidRPr="00FE50F3">
        <w:rPr>
          <w:szCs w:val="22"/>
        </w:rPr>
        <w:t>(8) ASTM A482-76, Standard Specification for Ferrochromesilicon, IBR approved for §60.261.</w:t>
      </w:r>
    </w:p>
    <w:p w:rsidR="00FE50F3" w:rsidRPr="00FE50F3" w:rsidRDefault="00FE50F3" w:rsidP="00FE50F3">
      <w:pPr>
        <w:spacing w:before="100" w:beforeAutospacing="1" w:after="100" w:afterAutospacing="1"/>
        <w:ind w:firstLine="480"/>
        <w:rPr>
          <w:szCs w:val="22"/>
        </w:rPr>
      </w:pPr>
      <w:r w:rsidRPr="00FE50F3">
        <w:rPr>
          <w:szCs w:val="22"/>
        </w:rPr>
        <w:t>(9) ASTM A482-93, Standard Specification for Ferrochromesilicon, IBR approved for §60.261.</w:t>
      </w:r>
    </w:p>
    <w:p w:rsidR="00FE50F3" w:rsidRPr="00FE50F3" w:rsidRDefault="00FE50F3" w:rsidP="00FE50F3">
      <w:pPr>
        <w:spacing w:before="100" w:beforeAutospacing="1" w:after="100" w:afterAutospacing="1"/>
        <w:ind w:firstLine="480"/>
        <w:rPr>
          <w:szCs w:val="22"/>
        </w:rPr>
      </w:pPr>
      <w:r w:rsidRPr="00FE50F3">
        <w:rPr>
          <w:szCs w:val="22"/>
        </w:rPr>
        <w:t>(10) ASTM A483-64, Standard Specification for Silicomanganese, IBR approved for §60.261.</w:t>
      </w:r>
    </w:p>
    <w:p w:rsidR="00FE50F3" w:rsidRPr="00FE50F3" w:rsidRDefault="00FE50F3" w:rsidP="00FE50F3">
      <w:pPr>
        <w:spacing w:before="100" w:beforeAutospacing="1" w:after="100" w:afterAutospacing="1"/>
        <w:ind w:firstLine="480"/>
        <w:rPr>
          <w:szCs w:val="22"/>
        </w:rPr>
      </w:pPr>
      <w:r w:rsidRPr="00FE50F3">
        <w:rPr>
          <w:szCs w:val="22"/>
        </w:rPr>
        <w:t>(11) ASTM A483-74 (Reapproved 1988), Standard Specification for Silicomanganese, IBR approved for §60.261.</w:t>
      </w:r>
    </w:p>
    <w:p w:rsidR="00FE50F3" w:rsidRPr="00FE50F3" w:rsidRDefault="00FE50F3" w:rsidP="00FE50F3">
      <w:pPr>
        <w:spacing w:before="100" w:beforeAutospacing="1" w:after="100" w:afterAutospacing="1"/>
        <w:ind w:firstLine="480"/>
        <w:rPr>
          <w:szCs w:val="22"/>
        </w:rPr>
      </w:pPr>
      <w:r w:rsidRPr="00FE50F3">
        <w:rPr>
          <w:szCs w:val="22"/>
        </w:rPr>
        <w:t>(12) ASTM A495-76, Standard Specification for Calcium-Silicon and Calcium Manganese-Silicon, IBR approved for §60.261.</w:t>
      </w:r>
    </w:p>
    <w:p w:rsidR="00FE50F3" w:rsidRPr="00FE50F3" w:rsidRDefault="00FE50F3" w:rsidP="00FE50F3">
      <w:pPr>
        <w:spacing w:before="100" w:beforeAutospacing="1" w:after="100" w:afterAutospacing="1"/>
        <w:ind w:firstLine="480"/>
        <w:rPr>
          <w:szCs w:val="22"/>
        </w:rPr>
      </w:pPr>
      <w:r w:rsidRPr="00FE50F3">
        <w:rPr>
          <w:szCs w:val="22"/>
        </w:rPr>
        <w:t>(13) ASTM A495-94, Standard Specification for Calcium-Silicon and Calcium Manganese-Silicon, IBR approved for §60.261.</w:t>
      </w:r>
    </w:p>
    <w:p w:rsidR="00FE50F3" w:rsidRPr="00FE50F3" w:rsidRDefault="00FE50F3" w:rsidP="00FE50F3">
      <w:pPr>
        <w:spacing w:before="100" w:beforeAutospacing="1" w:after="100" w:afterAutospacing="1"/>
        <w:ind w:firstLine="480"/>
        <w:rPr>
          <w:szCs w:val="22"/>
        </w:rPr>
      </w:pPr>
      <w:r w:rsidRPr="00FE50F3">
        <w:rPr>
          <w:szCs w:val="22"/>
        </w:rPr>
        <w:t>(14) ASTM D86-78, Distillation of Petroleum Products, IBR approved for §§60.562-2(d), 60.593(d), 60.593a(d), 60.633(h).</w:t>
      </w:r>
    </w:p>
    <w:p w:rsidR="00FE50F3" w:rsidRPr="00FE50F3" w:rsidRDefault="00FE50F3" w:rsidP="00FE50F3">
      <w:pPr>
        <w:spacing w:before="100" w:beforeAutospacing="1" w:after="100" w:afterAutospacing="1"/>
        <w:ind w:firstLine="480"/>
        <w:rPr>
          <w:szCs w:val="22"/>
        </w:rPr>
      </w:pPr>
      <w:r w:rsidRPr="00FE50F3">
        <w:rPr>
          <w:szCs w:val="22"/>
        </w:rPr>
        <w:t>(15) ASTM D86-82, Distillation of Petroleum Products, IBR approved for §§60.562-2(d), 60.593(d), 60.593a(d), 60.633(h).</w:t>
      </w:r>
    </w:p>
    <w:p w:rsidR="00FE50F3" w:rsidRPr="00FE50F3" w:rsidRDefault="00FE50F3" w:rsidP="00FE50F3">
      <w:pPr>
        <w:spacing w:before="100" w:beforeAutospacing="1" w:after="100" w:afterAutospacing="1"/>
        <w:ind w:firstLine="480"/>
        <w:rPr>
          <w:szCs w:val="22"/>
        </w:rPr>
      </w:pPr>
      <w:r w:rsidRPr="00FE50F3">
        <w:rPr>
          <w:szCs w:val="22"/>
        </w:rPr>
        <w:t>(16) ASTM D86-90, Distillation of Petroleum Products, IBR approved for §§60.562-2(d), 60.593(d), 60.593a(d), 60.633(h).</w:t>
      </w:r>
    </w:p>
    <w:p w:rsidR="00FE50F3" w:rsidRPr="00FE50F3" w:rsidRDefault="00FE50F3" w:rsidP="00FE50F3">
      <w:pPr>
        <w:spacing w:before="100" w:beforeAutospacing="1" w:after="100" w:afterAutospacing="1"/>
        <w:ind w:firstLine="480"/>
        <w:rPr>
          <w:szCs w:val="22"/>
        </w:rPr>
      </w:pPr>
      <w:r w:rsidRPr="00FE50F3">
        <w:rPr>
          <w:szCs w:val="22"/>
        </w:rPr>
        <w:t>(17) ASTM D86-93, Distillation of Petroleum Products, IBR approved for §§60.562-2(d), 60.593(d), 60.593a(d), 60.633(h).</w:t>
      </w:r>
    </w:p>
    <w:p w:rsidR="00FE50F3" w:rsidRPr="00FE50F3" w:rsidRDefault="00FE50F3" w:rsidP="00FE50F3">
      <w:pPr>
        <w:spacing w:before="100" w:beforeAutospacing="1" w:after="100" w:afterAutospacing="1"/>
        <w:ind w:firstLine="480"/>
        <w:rPr>
          <w:szCs w:val="22"/>
        </w:rPr>
      </w:pPr>
      <w:r w:rsidRPr="00FE50F3">
        <w:rPr>
          <w:szCs w:val="22"/>
        </w:rPr>
        <w:t>(18) ASTM D86-95, Distillation of Petroleum Products, IBR approved for §§60.562-2(d), 60.593(d), 60.593a(d), 60.633(h).</w:t>
      </w:r>
    </w:p>
    <w:p w:rsidR="00FE50F3" w:rsidRPr="00FE50F3" w:rsidRDefault="00FE50F3" w:rsidP="00FE50F3">
      <w:pPr>
        <w:spacing w:before="100" w:beforeAutospacing="1" w:after="100" w:afterAutospacing="1"/>
        <w:ind w:firstLine="480"/>
        <w:rPr>
          <w:szCs w:val="22"/>
        </w:rPr>
      </w:pPr>
      <w:r w:rsidRPr="00FE50F3">
        <w:rPr>
          <w:szCs w:val="22"/>
        </w:rPr>
        <w:t>(19) ASTM D86-96, Distillation of Petroleum Products, (Approved April 10, 1996), IBR approved for §§60.562-2(d), 60.593(d), 60.593a(d), 60.633(h), 60.5401(f), 60.5401a(f).</w:t>
      </w:r>
    </w:p>
    <w:p w:rsidR="00FE50F3" w:rsidRPr="00FE50F3" w:rsidRDefault="00FE50F3" w:rsidP="00FE50F3">
      <w:pPr>
        <w:spacing w:before="100" w:beforeAutospacing="1" w:after="100" w:afterAutospacing="1"/>
        <w:ind w:firstLine="480"/>
        <w:rPr>
          <w:szCs w:val="22"/>
        </w:rPr>
      </w:pPr>
      <w:r w:rsidRPr="00FE50F3">
        <w:rPr>
          <w:szCs w:val="22"/>
        </w:rPr>
        <w:t>(20) ASTM D129-64, Standard Test Method for Sulfur in Petroleum Products (General Bomb Method), IBR approved for §§60.106(j)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(21) ASTM D129-78, Standard Test Method for Sulfur in Petroleum Products (General Bomb Method), IBR approved for §§60.106(j)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(22) ASTM D129-95, Standard Test Method for Sulfur in Petroleum Products (General Bomb Method), IBR approved for §§60.106(j)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(23) ASTM D129-00, Standard Test Method for Sulfur in Petroleum Products (General Bomb Method), IBR approved for §60.335(b).</w:t>
      </w:r>
    </w:p>
    <w:p w:rsidR="00FE50F3" w:rsidRPr="00FE50F3" w:rsidRDefault="00FE50F3" w:rsidP="00FE50F3">
      <w:pPr>
        <w:spacing w:before="100" w:beforeAutospacing="1" w:after="100" w:afterAutospacing="1"/>
        <w:ind w:firstLine="480"/>
        <w:rPr>
          <w:szCs w:val="22"/>
        </w:rPr>
      </w:pPr>
      <w:r w:rsidRPr="00FE50F3">
        <w:rPr>
          <w:szCs w:val="22"/>
        </w:rPr>
        <w:t>(24) ASTM D129-00 (Reapproved 2005), Standard Test Method for Sulfur in Petroleum Products (General Bomb Method), IBR approved for §60.4415(a).</w:t>
      </w:r>
    </w:p>
    <w:p w:rsidR="00FE50F3" w:rsidRPr="00FE50F3" w:rsidRDefault="00FE50F3" w:rsidP="00FE50F3">
      <w:pPr>
        <w:spacing w:before="100" w:beforeAutospacing="1" w:after="100" w:afterAutospacing="1"/>
        <w:ind w:firstLine="480"/>
        <w:rPr>
          <w:szCs w:val="22"/>
        </w:rPr>
      </w:pPr>
      <w:r w:rsidRPr="00FE50F3">
        <w:rPr>
          <w:szCs w:val="22"/>
        </w:rPr>
        <w:t>(25) ASTM D240-76, Standard Test Method for Heat of Combustion of Liquid Hydrocarbon Fuels by Bomb Calorimeter, IBR approved for §§60.46(c), 60.296(b),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(26) ASTM D240-92, Standard Test Method for Heat of Combustion of Liquid Hydrocarbon Fuels by Bomb Calorimeter, IBR approved for §§60.46(c), 60.296(b), and appendix A-7: Method 19, Section 12.5.2.2.3.</w:t>
      </w:r>
    </w:p>
    <w:p w:rsidR="00FE50F3" w:rsidRPr="00FE50F3" w:rsidRDefault="00FE50F3" w:rsidP="00FE50F3">
      <w:pPr>
        <w:spacing w:before="100" w:beforeAutospacing="1" w:after="100" w:afterAutospacing="1"/>
        <w:ind w:firstLine="480"/>
        <w:rPr>
          <w:szCs w:val="22"/>
        </w:rPr>
      </w:pPr>
      <w:r w:rsidRPr="00FE50F3">
        <w:rPr>
          <w:szCs w:val="22"/>
        </w:rPr>
        <w:t>(27) ASTM D240-02 (Reapproved 2007), Standard Test Method for Heat of Combustion of Liquid Hydrocarbon Fuels by Bomb Calorimeter, (Approved May 1, 2007), IBR approved for §60.107a(d).</w:t>
      </w:r>
    </w:p>
    <w:p w:rsidR="00FE50F3" w:rsidRPr="00FE50F3" w:rsidRDefault="00FE50F3" w:rsidP="00FE50F3">
      <w:pPr>
        <w:spacing w:before="100" w:beforeAutospacing="1" w:after="100" w:afterAutospacing="1"/>
        <w:ind w:firstLine="480"/>
        <w:rPr>
          <w:szCs w:val="22"/>
        </w:rPr>
      </w:pPr>
      <w:r w:rsidRPr="00FE50F3">
        <w:rPr>
          <w:szCs w:val="22"/>
        </w:rPr>
        <w:t>(28) ASTM D270-65, Standard Method of Sampling Petroleum and Petroleum Products, IBR approved for appendix A-7 to part 60: Method 19, Section 12.5.2.2.1.</w:t>
      </w:r>
    </w:p>
    <w:p w:rsidR="00FE50F3" w:rsidRPr="00FE50F3" w:rsidRDefault="00FE50F3" w:rsidP="00FE50F3">
      <w:pPr>
        <w:spacing w:before="100" w:beforeAutospacing="1" w:after="100" w:afterAutospacing="1"/>
        <w:ind w:firstLine="480"/>
        <w:rPr>
          <w:szCs w:val="22"/>
        </w:rPr>
      </w:pPr>
      <w:r w:rsidRPr="00FE50F3">
        <w:rPr>
          <w:szCs w:val="22"/>
        </w:rPr>
        <w:t>(29) ASTM D270-75, Standard Method of Sampling Petroleum and Petroleum Products, IBR approved for appendix A-7 to part 60: Method 19, Section 12.5.2.2.1.</w:t>
      </w:r>
    </w:p>
    <w:p w:rsidR="00FE50F3" w:rsidRPr="00FE50F3" w:rsidRDefault="00FE50F3" w:rsidP="00FE50F3">
      <w:pPr>
        <w:spacing w:before="100" w:beforeAutospacing="1" w:after="100" w:afterAutospacing="1"/>
        <w:ind w:firstLine="480"/>
        <w:rPr>
          <w:szCs w:val="22"/>
        </w:rPr>
      </w:pPr>
      <w:r w:rsidRPr="00FE50F3">
        <w:rPr>
          <w:szCs w:val="22"/>
        </w:rPr>
        <w:t>(30) ASTM D323-82, Test Method for Vapor Pressure of Petroleum Products (Reid Method), IBR approved for §§60.111(l), 60.111a(g), 60.111b, and 60.116b(f).</w:t>
      </w:r>
    </w:p>
    <w:p w:rsidR="00FE50F3" w:rsidRPr="00FE50F3" w:rsidRDefault="00FE50F3" w:rsidP="00FE50F3">
      <w:pPr>
        <w:spacing w:before="100" w:beforeAutospacing="1" w:after="100" w:afterAutospacing="1"/>
        <w:ind w:firstLine="480"/>
        <w:rPr>
          <w:szCs w:val="22"/>
        </w:rPr>
      </w:pPr>
      <w:r w:rsidRPr="00FE50F3">
        <w:rPr>
          <w:szCs w:val="22"/>
        </w:rPr>
        <w:t>(31) ASTM D323-94, Test Method for Vapor Pressure of Petroleum Products (Reid Method), IBR approved for §§60.111(l), 60.111a(g), 60.111b, and 60.116b(f).</w:t>
      </w:r>
    </w:p>
    <w:p w:rsidR="00FE50F3" w:rsidRPr="00FE50F3" w:rsidRDefault="00FE50F3" w:rsidP="00FE50F3">
      <w:pPr>
        <w:spacing w:before="100" w:beforeAutospacing="1" w:after="100" w:afterAutospacing="1"/>
        <w:ind w:firstLine="480"/>
        <w:rPr>
          <w:szCs w:val="22"/>
        </w:rPr>
      </w:pPr>
      <w:r w:rsidRPr="00FE50F3">
        <w:rPr>
          <w:szCs w:val="22"/>
        </w:rPr>
        <w:t>(32) ASTM D388-77, Standard Specification for Classification of Coals by Rank, IBR approved for §§60.41, 60.45(f), 60.41Da, 60.41b, 60.41c, and 60.251.</w:t>
      </w:r>
    </w:p>
    <w:p w:rsidR="00FE50F3" w:rsidRPr="00FE50F3" w:rsidRDefault="00FE50F3" w:rsidP="00FE50F3">
      <w:pPr>
        <w:spacing w:before="100" w:beforeAutospacing="1" w:after="100" w:afterAutospacing="1"/>
        <w:ind w:firstLine="480"/>
        <w:rPr>
          <w:szCs w:val="22"/>
        </w:rPr>
      </w:pPr>
      <w:r w:rsidRPr="00FE50F3">
        <w:rPr>
          <w:szCs w:val="22"/>
        </w:rPr>
        <w:t>(33) ASTM D388-90, Standard Specification for Classification of Coals by Rank, IBR approved for §§60.41, 60.45(f), 60.41Da, 60.41b, 60.41c, and 60.251.</w:t>
      </w:r>
    </w:p>
    <w:p w:rsidR="00FE50F3" w:rsidRPr="00FE50F3" w:rsidRDefault="00FE50F3" w:rsidP="00FE50F3">
      <w:pPr>
        <w:spacing w:before="100" w:beforeAutospacing="1" w:after="100" w:afterAutospacing="1"/>
        <w:ind w:firstLine="480"/>
        <w:rPr>
          <w:szCs w:val="22"/>
        </w:rPr>
      </w:pPr>
      <w:r w:rsidRPr="00FE50F3">
        <w:rPr>
          <w:szCs w:val="22"/>
        </w:rPr>
        <w:t>(34) ASTM D388-91, Standard Specification for Classification of Coals by Rank, IBR approved for §§60.41, 60.45(f), 60.41Da, 60.41b, 60.41c, and 60.251.</w:t>
      </w:r>
    </w:p>
    <w:p w:rsidR="00FE50F3" w:rsidRPr="00FE50F3" w:rsidRDefault="00FE50F3" w:rsidP="00FE50F3">
      <w:pPr>
        <w:spacing w:before="100" w:beforeAutospacing="1" w:after="100" w:afterAutospacing="1"/>
        <w:ind w:firstLine="480"/>
        <w:rPr>
          <w:szCs w:val="22"/>
        </w:rPr>
      </w:pPr>
      <w:r w:rsidRPr="00FE50F3">
        <w:rPr>
          <w:szCs w:val="22"/>
        </w:rPr>
        <w:t>(35) ASTM D388-95, Standard Specification for Classification of Coals by Rank, IBR approved for §§60.41, 60.45(f), 60.41Da, 60.41b, 60.41c, and 60.251.</w:t>
      </w:r>
    </w:p>
    <w:p w:rsidR="00FE50F3" w:rsidRPr="00FE50F3" w:rsidRDefault="00FE50F3" w:rsidP="00FE50F3">
      <w:pPr>
        <w:spacing w:before="100" w:beforeAutospacing="1" w:after="100" w:afterAutospacing="1"/>
        <w:ind w:firstLine="480"/>
        <w:rPr>
          <w:szCs w:val="22"/>
        </w:rPr>
      </w:pPr>
      <w:r w:rsidRPr="00FE50F3">
        <w:rPr>
          <w:szCs w:val="22"/>
        </w:rPr>
        <w:t>(36) ASTM D388-98a, Standard Specification for Classification of Coals by Rank, IBR approved for §§60.41, 60.45(f), 60.41Da, 60.41b, 60.41c, and 60.251.</w:t>
      </w:r>
    </w:p>
    <w:p w:rsidR="00FE50F3" w:rsidRPr="00FE50F3" w:rsidRDefault="00FE50F3" w:rsidP="00FE50F3">
      <w:pPr>
        <w:spacing w:before="100" w:beforeAutospacing="1" w:after="100" w:afterAutospacing="1"/>
        <w:ind w:firstLine="480"/>
        <w:rPr>
          <w:szCs w:val="22"/>
        </w:rPr>
      </w:pPr>
      <w:r w:rsidRPr="00FE50F3">
        <w:rPr>
          <w:szCs w:val="22"/>
        </w:rPr>
        <w:t>(37) ASTM D388-99 (Reapproved 2004)</w:t>
      </w:r>
      <w:r w:rsidRPr="00FE50F3">
        <w:rPr>
          <w:szCs w:val="22"/>
          <w:vertAlign w:val="superscript"/>
        </w:rPr>
        <w:t>ϵ1</w:t>
      </w:r>
      <w:r w:rsidRPr="00FE50F3">
        <w:rPr>
          <w:szCs w:val="22"/>
        </w:rPr>
        <w:t xml:space="preserve"> Standard Classification of Coals by Rank, IBR approved for §§60.41, 60.45(f), 60.41Da, 60.41b, 60.41c, 60.251, and 60.5580.</w:t>
      </w:r>
    </w:p>
    <w:p w:rsidR="00FE50F3" w:rsidRPr="00FE50F3" w:rsidRDefault="00FE50F3" w:rsidP="00FE50F3">
      <w:pPr>
        <w:spacing w:before="100" w:beforeAutospacing="1" w:after="100" w:afterAutospacing="1"/>
        <w:ind w:firstLine="480"/>
        <w:rPr>
          <w:szCs w:val="22"/>
        </w:rPr>
      </w:pPr>
      <w:r w:rsidRPr="00FE50F3">
        <w:rPr>
          <w:szCs w:val="22"/>
        </w:rPr>
        <w:t>(38) ASTM D396-78, Standard Specification for Fuel Oils, IBR approved for §§60.41b, 60.41c, 60.111(b), and 60.111a(b).</w:t>
      </w:r>
    </w:p>
    <w:p w:rsidR="00FE50F3" w:rsidRPr="00FE50F3" w:rsidRDefault="00FE50F3" w:rsidP="00FE50F3">
      <w:pPr>
        <w:spacing w:before="100" w:beforeAutospacing="1" w:after="100" w:afterAutospacing="1"/>
        <w:ind w:firstLine="480"/>
        <w:rPr>
          <w:szCs w:val="22"/>
        </w:rPr>
      </w:pPr>
      <w:r w:rsidRPr="00FE50F3">
        <w:rPr>
          <w:szCs w:val="22"/>
        </w:rPr>
        <w:t>(39) ASTM D396-89, Standard Specification for Fuel Oils, IBR approved for §§60.41b, 60.41c, 60.111(b), and 60.111a(b).</w:t>
      </w:r>
    </w:p>
    <w:p w:rsidR="00FE50F3" w:rsidRPr="00FE50F3" w:rsidRDefault="00FE50F3" w:rsidP="00FE50F3">
      <w:pPr>
        <w:spacing w:before="100" w:beforeAutospacing="1" w:after="100" w:afterAutospacing="1"/>
        <w:ind w:firstLine="480"/>
        <w:rPr>
          <w:szCs w:val="22"/>
        </w:rPr>
      </w:pPr>
      <w:r w:rsidRPr="00FE50F3">
        <w:rPr>
          <w:szCs w:val="22"/>
        </w:rPr>
        <w:t>(40) ASTM D396-90, Standard Specification for Fuel Oils, IBR approved for §§60.41b, 60.41c, 60.111(b), and 60.111a(b).</w:t>
      </w:r>
    </w:p>
    <w:p w:rsidR="00FE50F3" w:rsidRPr="00FE50F3" w:rsidRDefault="00FE50F3" w:rsidP="00FE50F3">
      <w:pPr>
        <w:spacing w:before="100" w:beforeAutospacing="1" w:after="100" w:afterAutospacing="1"/>
        <w:ind w:firstLine="480"/>
        <w:rPr>
          <w:szCs w:val="22"/>
        </w:rPr>
      </w:pPr>
      <w:r w:rsidRPr="00FE50F3">
        <w:rPr>
          <w:szCs w:val="22"/>
        </w:rPr>
        <w:t>(41) ASTM D396-92, Standard Specification for Fuel Oils, IBR approved for §§60.41b, 60.41c, 60.111(b), and 60.111a(b).</w:t>
      </w:r>
    </w:p>
    <w:p w:rsidR="00FE50F3" w:rsidRPr="00FE50F3" w:rsidRDefault="00FE50F3" w:rsidP="00FE50F3">
      <w:pPr>
        <w:spacing w:before="100" w:beforeAutospacing="1" w:after="100" w:afterAutospacing="1"/>
        <w:ind w:firstLine="480"/>
        <w:rPr>
          <w:szCs w:val="22"/>
        </w:rPr>
      </w:pPr>
      <w:r w:rsidRPr="00FE50F3">
        <w:rPr>
          <w:szCs w:val="22"/>
        </w:rPr>
        <w:t>(42) ASTM D396-98, Standard Specification for Fuel Oils, IBR approved for §§60.41b, 60.41c, 60.111(b), 60.111a(b), and 60.5580.</w:t>
      </w:r>
    </w:p>
    <w:p w:rsidR="00FE50F3" w:rsidRPr="00FE50F3" w:rsidRDefault="00FE50F3" w:rsidP="00FE50F3">
      <w:pPr>
        <w:spacing w:before="100" w:beforeAutospacing="1" w:after="100" w:afterAutospacing="1"/>
        <w:ind w:firstLine="480"/>
        <w:rPr>
          <w:szCs w:val="22"/>
        </w:rPr>
      </w:pPr>
      <w:r w:rsidRPr="00FE50F3">
        <w:rPr>
          <w:szCs w:val="22"/>
        </w:rPr>
        <w:t>(43) ASTM D975-78, Standard Specification for Diesel Fuel Oils, IBR approved for §§60.111(b) and 60.111a(b).</w:t>
      </w:r>
    </w:p>
    <w:p w:rsidR="00FE50F3" w:rsidRPr="00FE50F3" w:rsidRDefault="00FE50F3" w:rsidP="00FE50F3">
      <w:pPr>
        <w:spacing w:before="100" w:beforeAutospacing="1" w:after="100" w:afterAutospacing="1"/>
        <w:ind w:firstLine="480"/>
        <w:rPr>
          <w:szCs w:val="22"/>
        </w:rPr>
      </w:pPr>
      <w:r w:rsidRPr="00FE50F3">
        <w:rPr>
          <w:szCs w:val="22"/>
        </w:rPr>
        <w:t>(44) ASTM D975-96, Standard Specification for Diesel Fuel Oils, IBR approved for §§60.111(b) and 60.111a(b).</w:t>
      </w:r>
    </w:p>
    <w:p w:rsidR="00FE50F3" w:rsidRPr="00FE50F3" w:rsidRDefault="00FE50F3" w:rsidP="00FE50F3">
      <w:pPr>
        <w:spacing w:before="100" w:beforeAutospacing="1" w:after="100" w:afterAutospacing="1"/>
        <w:ind w:firstLine="480"/>
        <w:rPr>
          <w:szCs w:val="22"/>
        </w:rPr>
      </w:pPr>
      <w:r w:rsidRPr="00FE50F3">
        <w:rPr>
          <w:szCs w:val="22"/>
        </w:rPr>
        <w:t>(45) ASTM D975-98a, Standard Specification for Diesel Fuel Oils, IBR approved for §§60.111(b) and 60.111a(b).</w:t>
      </w:r>
    </w:p>
    <w:p w:rsidR="00FE50F3" w:rsidRPr="00FE50F3" w:rsidRDefault="00FE50F3" w:rsidP="00FE50F3">
      <w:pPr>
        <w:spacing w:before="100" w:beforeAutospacing="1" w:after="100" w:afterAutospacing="1"/>
        <w:ind w:firstLine="480"/>
        <w:rPr>
          <w:szCs w:val="22"/>
        </w:rPr>
      </w:pPr>
      <w:r w:rsidRPr="00FE50F3">
        <w:rPr>
          <w:szCs w:val="22"/>
        </w:rPr>
        <w:t>(46) ASTM D975-08a, Standard Specification for Diesel Fuel Oils, IBR approved for §§60.41b 60.41c, and 60.5580.</w:t>
      </w:r>
    </w:p>
    <w:p w:rsidR="00FE50F3" w:rsidRPr="00FE50F3" w:rsidRDefault="00FE50F3" w:rsidP="00FE50F3">
      <w:pPr>
        <w:spacing w:before="100" w:beforeAutospacing="1" w:after="100" w:afterAutospacing="1"/>
        <w:ind w:firstLine="480"/>
        <w:rPr>
          <w:szCs w:val="22"/>
        </w:rPr>
      </w:pPr>
      <w:r w:rsidRPr="00FE50F3">
        <w:rPr>
          <w:szCs w:val="22"/>
        </w:rPr>
        <w:t>(47) ASTM D1072-80, Standard Test Method for Total Sulfur in Fuel Gases, IBR approved for §60.335(b).</w:t>
      </w:r>
    </w:p>
    <w:p w:rsidR="00FE50F3" w:rsidRPr="00FE50F3" w:rsidRDefault="00FE50F3" w:rsidP="00FE50F3">
      <w:pPr>
        <w:spacing w:before="100" w:beforeAutospacing="1" w:after="100" w:afterAutospacing="1"/>
        <w:ind w:firstLine="480"/>
        <w:rPr>
          <w:szCs w:val="22"/>
        </w:rPr>
      </w:pPr>
      <w:r w:rsidRPr="00FE50F3">
        <w:rPr>
          <w:szCs w:val="22"/>
        </w:rPr>
        <w:t>(48) ASTM D1072-90 (Reapproved 1994), Standard Test Method for Total Sulfur in Fuel Gases, IBR approved for §60.335(b).</w:t>
      </w:r>
    </w:p>
    <w:p w:rsidR="00FE50F3" w:rsidRPr="00FE50F3" w:rsidRDefault="00FE50F3" w:rsidP="00FE50F3">
      <w:pPr>
        <w:spacing w:before="100" w:beforeAutospacing="1" w:after="100" w:afterAutospacing="1"/>
        <w:ind w:firstLine="480"/>
        <w:rPr>
          <w:szCs w:val="22"/>
        </w:rPr>
      </w:pPr>
      <w:r w:rsidRPr="00FE50F3">
        <w:rPr>
          <w:szCs w:val="22"/>
        </w:rPr>
        <w:t>(49) ASTM D1072-90 (Reapproved 1999), Standard Test Method for Total Sulfur in Fuel Gases, IBR approved for §60.4415(a).</w:t>
      </w:r>
    </w:p>
    <w:p w:rsidR="00FE50F3" w:rsidRPr="00FE50F3" w:rsidRDefault="00FE50F3" w:rsidP="00FE50F3">
      <w:pPr>
        <w:spacing w:before="100" w:beforeAutospacing="1" w:after="100" w:afterAutospacing="1"/>
        <w:ind w:firstLine="480"/>
        <w:rPr>
          <w:szCs w:val="22"/>
        </w:rPr>
      </w:pPr>
      <w:r w:rsidRPr="00FE50F3">
        <w:rPr>
          <w:szCs w:val="22"/>
        </w:rPr>
        <w:t>(50) ASTM D1137-53, Standard Method for Analysis of Natural Gases and Related Types of Gaseous Mixtures by the Mass Spectrometer, IBR approved for §60.45(f).</w:t>
      </w:r>
    </w:p>
    <w:p w:rsidR="00FE50F3" w:rsidRPr="00FE50F3" w:rsidRDefault="00FE50F3" w:rsidP="00FE50F3">
      <w:pPr>
        <w:spacing w:before="100" w:beforeAutospacing="1" w:after="100" w:afterAutospacing="1"/>
        <w:ind w:firstLine="480"/>
        <w:rPr>
          <w:szCs w:val="22"/>
        </w:rPr>
      </w:pPr>
      <w:r w:rsidRPr="00FE50F3">
        <w:rPr>
          <w:szCs w:val="22"/>
        </w:rPr>
        <w:t>(51) ASTM D1137-75, Standard Method for Analysis of Natural Gases and Related Types of Gaseous Mixtures by the Mass Spectrometer, IBR approved for §60.45(f).</w:t>
      </w:r>
    </w:p>
    <w:p w:rsidR="00FE50F3" w:rsidRPr="00FE50F3" w:rsidRDefault="00FE50F3" w:rsidP="00FE50F3">
      <w:pPr>
        <w:spacing w:before="100" w:beforeAutospacing="1" w:after="100" w:afterAutospacing="1"/>
        <w:ind w:firstLine="480"/>
        <w:rPr>
          <w:szCs w:val="22"/>
        </w:rPr>
      </w:pPr>
      <w:r w:rsidRPr="00FE50F3">
        <w:rPr>
          <w:szCs w:val="22"/>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FE50F3" w:rsidRPr="00FE50F3" w:rsidRDefault="00FE50F3" w:rsidP="00FE50F3">
      <w:pPr>
        <w:spacing w:before="100" w:beforeAutospacing="1" w:after="100" w:afterAutospacing="1"/>
        <w:ind w:firstLine="480"/>
        <w:rPr>
          <w:szCs w:val="22"/>
        </w:rPr>
      </w:pPr>
      <w:r w:rsidRPr="00FE50F3">
        <w:rPr>
          <w:szCs w:val="22"/>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FE50F3" w:rsidRPr="00FE50F3" w:rsidRDefault="00FE50F3" w:rsidP="00FE50F3">
      <w:pPr>
        <w:spacing w:before="100" w:beforeAutospacing="1" w:after="100" w:afterAutospacing="1"/>
        <w:ind w:firstLine="480"/>
        <w:rPr>
          <w:szCs w:val="22"/>
        </w:rPr>
      </w:pPr>
      <w:r w:rsidRPr="00FE50F3">
        <w:rPr>
          <w:szCs w:val="22"/>
        </w:rPr>
        <w:t>(54) ASTM D1266-87, Standard Test Method for Sulfur in Petroleum Products (Lamp Method), IBR approved for §§60.106(j) and 60.335(b).</w:t>
      </w:r>
    </w:p>
    <w:p w:rsidR="00FE50F3" w:rsidRPr="00FE50F3" w:rsidRDefault="00FE50F3" w:rsidP="00FE50F3">
      <w:pPr>
        <w:spacing w:before="100" w:beforeAutospacing="1" w:after="100" w:afterAutospacing="1"/>
        <w:ind w:firstLine="480"/>
        <w:rPr>
          <w:szCs w:val="22"/>
        </w:rPr>
      </w:pPr>
      <w:r w:rsidRPr="00FE50F3">
        <w:rPr>
          <w:szCs w:val="22"/>
        </w:rPr>
        <w:t>(55) ASTM D1266-91, Standard Test Method for Sulfur in Petroleum Products (Lamp Method), IBR approved for §§60.106(j) and 60.335(b).</w:t>
      </w:r>
    </w:p>
    <w:p w:rsidR="00FE50F3" w:rsidRPr="00FE50F3" w:rsidRDefault="00FE50F3" w:rsidP="00FE50F3">
      <w:pPr>
        <w:spacing w:before="100" w:beforeAutospacing="1" w:after="100" w:afterAutospacing="1"/>
        <w:ind w:firstLine="480"/>
        <w:rPr>
          <w:szCs w:val="22"/>
        </w:rPr>
      </w:pPr>
      <w:r w:rsidRPr="00FE50F3">
        <w:rPr>
          <w:szCs w:val="22"/>
        </w:rPr>
        <w:t>(56) ASTM D1266-98, Standard Test Method for Sulfur in Petroleum Products (Lamp Method), IBR approved for §§60.106(j) and 60.335(b).</w:t>
      </w:r>
    </w:p>
    <w:p w:rsidR="00FE50F3" w:rsidRPr="00FE50F3" w:rsidRDefault="00FE50F3" w:rsidP="00FE50F3">
      <w:pPr>
        <w:spacing w:before="100" w:beforeAutospacing="1" w:after="100" w:afterAutospacing="1"/>
        <w:ind w:firstLine="480"/>
        <w:rPr>
          <w:szCs w:val="22"/>
        </w:rPr>
      </w:pPr>
      <w:r w:rsidRPr="00FE50F3">
        <w:rPr>
          <w:szCs w:val="22"/>
        </w:rPr>
        <w:t>(57) ASTM D1266-98 (Reapproved 2003)</w:t>
      </w:r>
      <w:r w:rsidRPr="00FE50F3">
        <w:rPr>
          <w:szCs w:val="22"/>
          <w:vertAlign w:val="superscript"/>
        </w:rPr>
        <w:t>ε,1</w:t>
      </w:r>
      <w:r w:rsidRPr="00FE50F3">
        <w:rPr>
          <w:szCs w:val="22"/>
        </w:rPr>
        <w:t xml:space="preserve"> Standard Test Method for Sulfur in Petroleum Products (Lamp Method), IBR approved for §60.4415(a).</w:t>
      </w:r>
    </w:p>
    <w:p w:rsidR="00FE50F3" w:rsidRPr="00FE50F3" w:rsidRDefault="00FE50F3" w:rsidP="00FE50F3">
      <w:pPr>
        <w:spacing w:before="100" w:beforeAutospacing="1" w:after="100" w:afterAutospacing="1"/>
        <w:ind w:firstLine="480"/>
        <w:rPr>
          <w:szCs w:val="22"/>
        </w:rPr>
      </w:pPr>
      <w:r w:rsidRPr="00FE50F3">
        <w:rPr>
          <w:szCs w:val="22"/>
        </w:rPr>
        <w:t>(58) ASTM D1475-60 (Reapproved 1980), Standard Test Method for Density of Paint, Varnish Lacquer, and Related Products, IBR approved for §60.435(d), appendix A-8 to part 60: Method 24, Section 6.1; and Method 24A, Sections 6.5 and 7.1.</w:t>
      </w:r>
    </w:p>
    <w:p w:rsidR="00FE50F3" w:rsidRPr="00FE50F3" w:rsidRDefault="00FE50F3" w:rsidP="00FE50F3">
      <w:pPr>
        <w:spacing w:before="100" w:beforeAutospacing="1" w:after="100" w:afterAutospacing="1"/>
        <w:ind w:firstLine="480"/>
        <w:rPr>
          <w:szCs w:val="22"/>
        </w:rPr>
      </w:pPr>
      <w:r w:rsidRPr="00FE50F3">
        <w:rPr>
          <w:szCs w:val="22"/>
        </w:rPr>
        <w:t>(59) ASTM D1475-90, Standard Test Method for Density of Paint, Varnish Lacquer, and Related Products, IBR approved for §60.435(d), appendix A-8 to part 60: Method 24, Section 6.1; and Method 24A, §§6.5 and 7.1.</w:t>
      </w:r>
    </w:p>
    <w:p w:rsidR="00FE50F3" w:rsidRPr="00FE50F3" w:rsidRDefault="00FE50F3" w:rsidP="00FE50F3">
      <w:pPr>
        <w:spacing w:before="100" w:beforeAutospacing="1" w:after="100" w:afterAutospacing="1"/>
        <w:ind w:firstLine="480"/>
        <w:rPr>
          <w:szCs w:val="22"/>
        </w:rPr>
      </w:pPr>
      <w:r w:rsidRPr="00FE50F3">
        <w:rPr>
          <w:szCs w:val="22"/>
        </w:rPr>
        <w:t>(60) ASTM D1552-83, Standard Test Method for Sulfur in Petroleum Products (High-Temperature Method), IBR approved for §§60.106(j), 60.335(b),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(61) ASTM D1552-95, Standard Test Method for Sulfur in Petroleum Products (High-Temperature Method), IBR approved for §§60.106(j), 60.335(b),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(62) ASTM D1552-01, Standard Test Method for Sulfur in Petroleum Products (High-Temperature Method), IBR approved for §§60.106(j), 60.335(b), and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(63) ASTM D1552-03, Standard Test Method for Sulfur in Petroleum Products (High-Temperature Method), IBR approved for §60.4415(a).</w:t>
      </w:r>
    </w:p>
    <w:p w:rsidR="00FE50F3" w:rsidRPr="00FE50F3" w:rsidRDefault="00FE50F3" w:rsidP="00FE50F3">
      <w:pPr>
        <w:spacing w:before="100" w:beforeAutospacing="1" w:after="100" w:afterAutospacing="1"/>
        <w:ind w:firstLine="480"/>
        <w:rPr>
          <w:szCs w:val="22"/>
        </w:rPr>
      </w:pPr>
      <w:r w:rsidRPr="00FE50F3">
        <w:rPr>
          <w:szCs w:val="22"/>
        </w:rPr>
        <w:t>(64) ASTM D1826-77, Standard Test Method for Calorific Value of Gases in Natural Gas Range by Continuous Recording Calorimeter, IBR approved for §§60.45(f), 60.46(c), 60.296(b), and appendix A-7 to part 60: Method 19, Section 12.3.2.4.</w:t>
      </w:r>
    </w:p>
    <w:p w:rsidR="00FE50F3" w:rsidRPr="00FE50F3" w:rsidRDefault="00FE50F3" w:rsidP="00FE50F3">
      <w:pPr>
        <w:spacing w:before="100" w:beforeAutospacing="1" w:after="100" w:afterAutospacing="1"/>
        <w:ind w:firstLine="480"/>
        <w:rPr>
          <w:szCs w:val="22"/>
        </w:rPr>
      </w:pPr>
      <w:r w:rsidRPr="00FE50F3">
        <w:rPr>
          <w:szCs w:val="22"/>
        </w:rPr>
        <w:t>(65) ASTM D1826-94, Standard Test Method for Calorific Value of Gases in Natural Gas Range by Continuous Recording Calorimeter, IBR approved for §§60.45(f), 60.46(c), 60.296(b), and appendix A-7 to part 60: Method 19, Section 12.3.2.4.</w:t>
      </w:r>
    </w:p>
    <w:p w:rsidR="00FE50F3" w:rsidRPr="00FE50F3" w:rsidRDefault="00FE50F3" w:rsidP="00FE50F3">
      <w:pPr>
        <w:spacing w:before="100" w:beforeAutospacing="1" w:after="100" w:afterAutospacing="1"/>
        <w:ind w:firstLine="480"/>
        <w:rPr>
          <w:szCs w:val="22"/>
        </w:rPr>
      </w:pPr>
      <w:r w:rsidRPr="00FE50F3">
        <w:rPr>
          <w:szCs w:val="22"/>
        </w:rPr>
        <w:t>(66) ASTM D1826-94 (Reapproved 2003), Standard Test Method for Calorific (Heating) Value of Gases in Natural Gas Range by Continuous Recording Calorimeter, (Approved May 10, 2003), IBR approved for §60.107a(d).</w:t>
      </w:r>
    </w:p>
    <w:p w:rsidR="00FE50F3" w:rsidRPr="00FE50F3" w:rsidRDefault="00FE50F3" w:rsidP="00FE50F3">
      <w:pPr>
        <w:spacing w:before="100" w:beforeAutospacing="1" w:after="100" w:afterAutospacing="1"/>
        <w:ind w:firstLine="480"/>
        <w:rPr>
          <w:szCs w:val="22"/>
        </w:rPr>
      </w:pPr>
      <w:r w:rsidRPr="00FE50F3">
        <w:rPr>
          <w:szCs w:val="22"/>
        </w:rPr>
        <w:t>(67) ASTM D1835-87, Standard Specification for Liquefied Petroleum (LP) Gases, IBR approved for §§60.41Da, 60.41b, and 60.41c.</w:t>
      </w:r>
    </w:p>
    <w:p w:rsidR="00FE50F3" w:rsidRPr="00FE50F3" w:rsidRDefault="00FE50F3" w:rsidP="00FE50F3">
      <w:pPr>
        <w:spacing w:before="100" w:beforeAutospacing="1" w:after="100" w:afterAutospacing="1"/>
        <w:ind w:firstLine="480"/>
        <w:rPr>
          <w:szCs w:val="22"/>
        </w:rPr>
      </w:pPr>
      <w:r w:rsidRPr="00FE50F3">
        <w:rPr>
          <w:szCs w:val="22"/>
        </w:rPr>
        <w:t>(68) ASTM D1835-91, Standard Specification for Liquefied Petroleum (LP) Gases, IBR approved for §§60.41Da, 60.41b, and 60.41c.</w:t>
      </w:r>
    </w:p>
    <w:p w:rsidR="00FE50F3" w:rsidRPr="00FE50F3" w:rsidRDefault="00FE50F3" w:rsidP="00FE50F3">
      <w:pPr>
        <w:spacing w:before="100" w:beforeAutospacing="1" w:after="100" w:afterAutospacing="1"/>
        <w:ind w:firstLine="480"/>
        <w:rPr>
          <w:szCs w:val="22"/>
        </w:rPr>
      </w:pPr>
      <w:r w:rsidRPr="00FE50F3">
        <w:rPr>
          <w:szCs w:val="22"/>
        </w:rPr>
        <w:t>(69) ASTM D1835-97, Standard Specification for Liquefied Petroleum (LP) Gases, IBR approved for §§60.41Da, 60.41b, and 60.41c.</w:t>
      </w:r>
    </w:p>
    <w:p w:rsidR="00FE50F3" w:rsidRPr="00FE50F3" w:rsidRDefault="00FE50F3" w:rsidP="00FE50F3">
      <w:pPr>
        <w:spacing w:before="100" w:beforeAutospacing="1" w:after="100" w:afterAutospacing="1"/>
        <w:ind w:firstLine="480"/>
        <w:rPr>
          <w:szCs w:val="22"/>
        </w:rPr>
      </w:pPr>
      <w:r w:rsidRPr="00FE50F3">
        <w:rPr>
          <w:szCs w:val="22"/>
        </w:rPr>
        <w:t>(70) ASTM D1835-03a, Standard Specification for Liquefied Petroleum (LP) Gases, IBR approved for §§60.41Da, 60.41b, and 60.41c.</w:t>
      </w:r>
    </w:p>
    <w:p w:rsidR="00FE50F3" w:rsidRPr="00FE50F3" w:rsidRDefault="00FE50F3" w:rsidP="00FE50F3">
      <w:pPr>
        <w:spacing w:before="100" w:beforeAutospacing="1" w:after="100" w:afterAutospacing="1"/>
        <w:ind w:firstLine="480"/>
        <w:rPr>
          <w:szCs w:val="22"/>
        </w:rPr>
      </w:pPr>
      <w:r w:rsidRPr="00FE50F3">
        <w:rPr>
          <w:szCs w:val="22"/>
        </w:rPr>
        <w:t>(71) ASTM D1945-64, Standard Method for Analysis of Natural Gas by Gas Chromatography, IBR approved for §60.45(f).</w:t>
      </w:r>
    </w:p>
    <w:p w:rsidR="00FE50F3" w:rsidRPr="00FE50F3" w:rsidRDefault="00FE50F3" w:rsidP="00FE50F3">
      <w:pPr>
        <w:spacing w:before="100" w:beforeAutospacing="1" w:after="100" w:afterAutospacing="1"/>
        <w:ind w:firstLine="480"/>
        <w:rPr>
          <w:szCs w:val="22"/>
        </w:rPr>
      </w:pPr>
      <w:r w:rsidRPr="00FE50F3">
        <w:rPr>
          <w:szCs w:val="22"/>
        </w:rPr>
        <w:t>(72) ASTM D1945-76, Standard Method for Analysis of Natural Gas by Gas Chromatography, IBR approved for §60.45(f).</w:t>
      </w:r>
    </w:p>
    <w:p w:rsidR="00FE50F3" w:rsidRPr="00FE50F3" w:rsidRDefault="00FE50F3" w:rsidP="00FE50F3">
      <w:pPr>
        <w:spacing w:before="100" w:beforeAutospacing="1" w:after="100" w:afterAutospacing="1"/>
        <w:ind w:firstLine="480"/>
        <w:rPr>
          <w:szCs w:val="22"/>
        </w:rPr>
      </w:pPr>
      <w:r w:rsidRPr="00FE50F3">
        <w:rPr>
          <w:szCs w:val="22"/>
        </w:rPr>
        <w:t>(73) ASTM D1945-91, Standard Method for Analysis of Natural Gas by Gas Chromatography, IBR approved for §60.45(f).</w:t>
      </w:r>
    </w:p>
    <w:p w:rsidR="00FE50F3" w:rsidRPr="00FE50F3" w:rsidRDefault="00FE50F3" w:rsidP="00FE50F3">
      <w:pPr>
        <w:spacing w:before="100" w:beforeAutospacing="1" w:after="100" w:afterAutospacing="1"/>
        <w:ind w:firstLine="480"/>
        <w:rPr>
          <w:szCs w:val="22"/>
        </w:rPr>
      </w:pPr>
      <w:r w:rsidRPr="00FE50F3">
        <w:rPr>
          <w:szCs w:val="22"/>
        </w:rPr>
        <w:t>(74) ASTM D1945-96, Standard Method for Analysis of Natural Gas by Gas Chromatography, IBR approved for §60.45(f).</w:t>
      </w:r>
    </w:p>
    <w:p w:rsidR="00FE50F3" w:rsidRPr="00FE50F3" w:rsidRDefault="00FE50F3" w:rsidP="00FE50F3">
      <w:pPr>
        <w:spacing w:before="100" w:beforeAutospacing="1" w:after="100" w:afterAutospacing="1"/>
        <w:ind w:firstLine="480"/>
        <w:rPr>
          <w:szCs w:val="22"/>
        </w:rPr>
      </w:pPr>
      <w:r w:rsidRPr="00FE50F3">
        <w:rPr>
          <w:szCs w:val="22"/>
        </w:rPr>
        <w:t>(75) ASTM D1945-03 (Reapproved 2010), Standard Method for Analysis of Natural Gas by Gas Chromatography, (Approved January 1, 2010), IBR approved for §§60.107a(d), 60.5413(d), 60.5413a(d).</w:t>
      </w:r>
    </w:p>
    <w:p w:rsidR="00FE50F3" w:rsidRPr="00FE50F3" w:rsidRDefault="00FE50F3" w:rsidP="00FE50F3">
      <w:pPr>
        <w:spacing w:before="100" w:beforeAutospacing="1" w:after="100" w:afterAutospacing="1"/>
        <w:ind w:firstLine="480"/>
        <w:rPr>
          <w:szCs w:val="22"/>
        </w:rPr>
      </w:pPr>
      <w:r w:rsidRPr="00FE50F3">
        <w:rPr>
          <w:szCs w:val="22"/>
        </w:rPr>
        <w:t>(76) ASTM D1946-77, Standard Method for Analysis of Reformed Gas by Gas Chromatography, IBR approved for §§60.18(f), 60.45(f), 60.564(f), 60.614(e), 60.664(e), and 60.704(d).</w:t>
      </w:r>
    </w:p>
    <w:p w:rsidR="00FE50F3" w:rsidRPr="00FE50F3" w:rsidRDefault="00FE50F3" w:rsidP="00FE50F3">
      <w:pPr>
        <w:spacing w:before="100" w:beforeAutospacing="1" w:after="100" w:afterAutospacing="1"/>
        <w:ind w:firstLine="480"/>
        <w:rPr>
          <w:szCs w:val="22"/>
        </w:rPr>
      </w:pPr>
      <w:r w:rsidRPr="00FE50F3">
        <w:rPr>
          <w:szCs w:val="22"/>
        </w:rPr>
        <w:t>(77) ASTM D1946-90 (Reapproved 1994), Standard Method for Analysis of Reformed Gas by Gas Chromatography, IBR approved for §§60.18(f), 60.45(f), 60.564(f), 60.614(e), 60.664(e), and 60.704(d).</w:t>
      </w:r>
    </w:p>
    <w:p w:rsidR="00FE50F3" w:rsidRPr="00FE50F3" w:rsidRDefault="00FE50F3" w:rsidP="00FE50F3">
      <w:pPr>
        <w:spacing w:before="100" w:beforeAutospacing="1" w:after="100" w:afterAutospacing="1"/>
        <w:ind w:firstLine="480"/>
        <w:rPr>
          <w:szCs w:val="22"/>
        </w:rPr>
      </w:pPr>
      <w:r w:rsidRPr="00FE50F3">
        <w:rPr>
          <w:szCs w:val="22"/>
        </w:rPr>
        <w:t>(78) ASTM D1946-90 (Reapproved 2006), Standard Method for Analysis of Reformed Gas by Gas Chromatography, (Approved June 1, 2006), IBR approved for §60.107a(d).</w:t>
      </w:r>
    </w:p>
    <w:p w:rsidR="00FE50F3" w:rsidRPr="00FE50F3" w:rsidRDefault="00FE50F3" w:rsidP="00FE50F3">
      <w:pPr>
        <w:spacing w:before="100" w:beforeAutospacing="1" w:after="100" w:afterAutospacing="1"/>
        <w:ind w:firstLine="480"/>
        <w:rPr>
          <w:szCs w:val="22"/>
        </w:rPr>
      </w:pPr>
      <w:r w:rsidRPr="00FE50F3">
        <w:rPr>
          <w:szCs w:val="22"/>
        </w:rPr>
        <w:t>(79) ASTM D2013-72, Standard Method of Preparing Coal Samples for Analysis,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(80) ASTM D2013-86, Standard Method of Preparing Coal Samples for Analysis,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(81) ASTM D2015-77 (Reapproved 1978), Standard Test Method for Gross Calorific Value of Solid Fuel by the Adiabatic Bomb Calorimeter, IBR approved for §§60.45(f), 60.46(c), and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(82) ASTM D2015-96, Standard Test Method for Gross Calorific Value of Solid Fuel by the Adiabatic Bomb Calorimeter, IBR approved for §§60.45(f), 60.46(c), and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(83) ASTM D2016-74, Standard Test Methods for Moisture Content of Wood, IBR approved for appendix A-8 to part 60: Method 28, Section 16.1.1.</w:t>
      </w:r>
    </w:p>
    <w:p w:rsidR="00FE50F3" w:rsidRPr="00FE50F3" w:rsidRDefault="00FE50F3" w:rsidP="00FE50F3">
      <w:pPr>
        <w:spacing w:before="100" w:beforeAutospacing="1" w:after="100" w:afterAutospacing="1"/>
        <w:ind w:firstLine="480"/>
        <w:rPr>
          <w:szCs w:val="22"/>
        </w:rPr>
      </w:pPr>
      <w:r w:rsidRPr="00FE50F3">
        <w:rPr>
          <w:szCs w:val="22"/>
        </w:rPr>
        <w:t>(84) ASTM D2016-83, Standard Test Methods for Moisture Content of Wood, IBR approved for appendix A-8 to part 60: Method 28, Section 16.1.1.</w:t>
      </w:r>
    </w:p>
    <w:p w:rsidR="00FE50F3" w:rsidRPr="00FE50F3" w:rsidRDefault="00FE50F3" w:rsidP="00FE50F3">
      <w:pPr>
        <w:spacing w:before="100" w:beforeAutospacing="1" w:after="100" w:afterAutospacing="1"/>
        <w:ind w:firstLine="480"/>
        <w:rPr>
          <w:szCs w:val="22"/>
        </w:rPr>
      </w:pPr>
      <w:r w:rsidRPr="00FE50F3">
        <w:rPr>
          <w:szCs w:val="22"/>
        </w:rPr>
        <w:t>(85) ASTM D2234-76, Standard Methods for Collection of a Gross Sample of Coal, IBR approved for appendix A-7 to part 60: Method 19, Section 12.5.2.1.1.</w:t>
      </w:r>
    </w:p>
    <w:p w:rsidR="00FE50F3" w:rsidRPr="00FE50F3" w:rsidRDefault="00FE50F3" w:rsidP="00FE50F3">
      <w:pPr>
        <w:spacing w:before="100" w:beforeAutospacing="1" w:after="100" w:afterAutospacing="1"/>
        <w:ind w:firstLine="480"/>
        <w:rPr>
          <w:szCs w:val="22"/>
        </w:rPr>
      </w:pPr>
      <w:r w:rsidRPr="00FE50F3">
        <w:rPr>
          <w:szCs w:val="22"/>
        </w:rPr>
        <w:t>(86) ASTM D2234-96, Standard Methods for Collection of a Gross Sample of Coal, IBR approved for appendix A-7 to part 60: Method 19, Section 12.5.2.1.1.</w:t>
      </w:r>
    </w:p>
    <w:p w:rsidR="00FE50F3" w:rsidRPr="00FE50F3" w:rsidRDefault="00FE50F3" w:rsidP="00FE50F3">
      <w:pPr>
        <w:spacing w:before="100" w:beforeAutospacing="1" w:after="100" w:afterAutospacing="1"/>
        <w:ind w:firstLine="480"/>
        <w:rPr>
          <w:szCs w:val="22"/>
        </w:rPr>
      </w:pPr>
      <w:r w:rsidRPr="00FE50F3">
        <w:rPr>
          <w:szCs w:val="22"/>
        </w:rPr>
        <w:t>(87) ASTM D2234-97b, Standard Methods for Collection of a Gross Sample of Coal, IBR approved for appendix A-7 to part 60: Method 19, Section 12.5.2.1.1.</w:t>
      </w:r>
    </w:p>
    <w:p w:rsidR="00FE50F3" w:rsidRPr="00FE50F3" w:rsidRDefault="00FE50F3" w:rsidP="00FE50F3">
      <w:pPr>
        <w:spacing w:before="100" w:beforeAutospacing="1" w:after="100" w:afterAutospacing="1"/>
        <w:ind w:firstLine="480"/>
        <w:rPr>
          <w:szCs w:val="22"/>
        </w:rPr>
      </w:pPr>
      <w:r w:rsidRPr="00FE50F3">
        <w:rPr>
          <w:szCs w:val="22"/>
        </w:rPr>
        <w:t>(88) ASTM D2234-98, Standard Methods for Collection of a Gross Sample of Coal, IBR approved for appendix A-7 to part 60: Method 19, Section 12.5.2.1.1.</w:t>
      </w:r>
    </w:p>
    <w:p w:rsidR="00FE50F3" w:rsidRPr="00FE50F3" w:rsidRDefault="00FE50F3" w:rsidP="00FE50F3">
      <w:pPr>
        <w:spacing w:before="100" w:beforeAutospacing="1" w:after="100" w:afterAutospacing="1"/>
        <w:ind w:firstLine="480"/>
        <w:rPr>
          <w:szCs w:val="22"/>
        </w:rPr>
      </w:pPr>
      <w:r w:rsidRPr="00FE50F3">
        <w:rPr>
          <w:szCs w:val="22"/>
        </w:rPr>
        <w:t>(89) ASTM D2369-81, Standard Test Method for Volatile Content of Coatings, IBR approved for appendix A-8 to part 60: Method 24, Section 6.2.</w:t>
      </w:r>
    </w:p>
    <w:p w:rsidR="00FE50F3" w:rsidRPr="00FE50F3" w:rsidRDefault="00FE50F3" w:rsidP="00FE50F3">
      <w:pPr>
        <w:spacing w:before="100" w:beforeAutospacing="1" w:after="100" w:afterAutospacing="1"/>
        <w:ind w:firstLine="480"/>
        <w:rPr>
          <w:szCs w:val="22"/>
        </w:rPr>
      </w:pPr>
      <w:r w:rsidRPr="00FE50F3">
        <w:rPr>
          <w:szCs w:val="22"/>
        </w:rPr>
        <w:t>(90) ASTM D2369-87, Standard Test Method for Volatile Content of Coatings, IBR approved for appendix A-8 to part 60: Method 24, Section 6.2.</w:t>
      </w:r>
    </w:p>
    <w:p w:rsidR="00FE50F3" w:rsidRPr="00FE50F3" w:rsidRDefault="00FE50F3" w:rsidP="00FE50F3">
      <w:pPr>
        <w:spacing w:before="100" w:beforeAutospacing="1" w:after="100" w:afterAutospacing="1"/>
        <w:ind w:firstLine="480"/>
        <w:rPr>
          <w:szCs w:val="22"/>
        </w:rPr>
      </w:pPr>
      <w:r w:rsidRPr="00FE50F3">
        <w:rPr>
          <w:szCs w:val="22"/>
        </w:rPr>
        <w:t>(91) ASTM D2369-90, Standard Test Method for Volatile Content of Coatings, IBR approved for appendix A-8 to part 60: Method 24, Section 6.2.</w:t>
      </w:r>
    </w:p>
    <w:p w:rsidR="00FE50F3" w:rsidRPr="00FE50F3" w:rsidRDefault="00FE50F3" w:rsidP="00FE50F3">
      <w:pPr>
        <w:spacing w:before="100" w:beforeAutospacing="1" w:after="100" w:afterAutospacing="1"/>
        <w:ind w:firstLine="480"/>
        <w:rPr>
          <w:szCs w:val="22"/>
        </w:rPr>
      </w:pPr>
      <w:r w:rsidRPr="00FE50F3">
        <w:rPr>
          <w:szCs w:val="22"/>
        </w:rPr>
        <w:t>(92) ASTM D2369-92, Standard Test Method for Volatile Content of Coatings, IBR approved for appendix A-8 to part 60: Method 24, Section 6.2.</w:t>
      </w:r>
    </w:p>
    <w:p w:rsidR="00FE50F3" w:rsidRPr="00FE50F3" w:rsidRDefault="00FE50F3" w:rsidP="00FE50F3">
      <w:pPr>
        <w:spacing w:before="100" w:beforeAutospacing="1" w:after="100" w:afterAutospacing="1"/>
        <w:ind w:firstLine="480"/>
        <w:rPr>
          <w:szCs w:val="22"/>
        </w:rPr>
      </w:pPr>
      <w:r w:rsidRPr="00FE50F3">
        <w:rPr>
          <w:szCs w:val="22"/>
        </w:rPr>
        <w:t>(93) ASTM D2369-93, Standard Test Method for Volatile Content of Coatings, IBR approved for appendix A-8 to part 60: Method 24, Section 6.2.</w:t>
      </w:r>
    </w:p>
    <w:p w:rsidR="00FE50F3" w:rsidRPr="00FE50F3" w:rsidRDefault="00FE50F3" w:rsidP="00FE50F3">
      <w:pPr>
        <w:spacing w:before="100" w:beforeAutospacing="1" w:after="100" w:afterAutospacing="1"/>
        <w:ind w:firstLine="480"/>
        <w:rPr>
          <w:szCs w:val="22"/>
        </w:rPr>
      </w:pPr>
      <w:r w:rsidRPr="00FE50F3">
        <w:rPr>
          <w:szCs w:val="22"/>
        </w:rPr>
        <w:t>(94) ASTM D2369-95, Standard Test Method for Volatile Content of Coatings, IBR approved for appendix A-8 to part 60: Method 24, Section 6.2.</w:t>
      </w:r>
    </w:p>
    <w:p w:rsidR="00FE50F3" w:rsidRPr="00FE50F3" w:rsidRDefault="00FE50F3" w:rsidP="00FE50F3">
      <w:pPr>
        <w:spacing w:before="100" w:beforeAutospacing="1" w:after="100" w:afterAutospacing="1"/>
        <w:ind w:firstLine="480"/>
        <w:rPr>
          <w:szCs w:val="22"/>
        </w:rPr>
      </w:pPr>
      <w:r w:rsidRPr="00FE50F3">
        <w:rPr>
          <w:szCs w:val="22"/>
        </w:rPr>
        <w:t>(95) ASTM D2382-76, Heat of Combustion of Hydrocarbon Fuels by Bomb Calorimeter (High-Precision Method), IBR approved for §§60.18(f), 60.485(g), 60.485a(g), 60.564(f), 60.614(e), 60.664(e), and 60.704(d).</w:t>
      </w:r>
    </w:p>
    <w:p w:rsidR="00FE50F3" w:rsidRPr="00FE50F3" w:rsidRDefault="00FE50F3" w:rsidP="00FE50F3">
      <w:pPr>
        <w:spacing w:before="100" w:beforeAutospacing="1" w:after="100" w:afterAutospacing="1"/>
        <w:ind w:firstLine="480"/>
        <w:rPr>
          <w:szCs w:val="22"/>
        </w:rPr>
      </w:pPr>
      <w:r w:rsidRPr="00FE50F3">
        <w:rPr>
          <w:szCs w:val="22"/>
        </w:rPr>
        <w:t>(96) ASTM D2382-88, Heat of Combustion of Hydrocarbon Fuels by Bomb Calorimeter (High-Precision Method), IBR approved for §§60.18(f), 60.485(g), 60.485a(g), 60.564(f), 60.614(e), 60.664(e), and 60.704(d).</w:t>
      </w:r>
    </w:p>
    <w:p w:rsidR="00FE50F3" w:rsidRPr="00FE50F3" w:rsidRDefault="00FE50F3" w:rsidP="00FE50F3">
      <w:pPr>
        <w:spacing w:before="100" w:beforeAutospacing="1" w:after="100" w:afterAutospacing="1"/>
        <w:ind w:firstLine="480"/>
        <w:rPr>
          <w:szCs w:val="22"/>
        </w:rPr>
      </w:pPr>
      <w:r w:rsidRPr="00FE50F3">
        <w:rPr>
          <w:szCs w:val="22"/>
        </w:rPr>
        <w:t>(97) ASTM D2504-67, Noncondensable Gases in C3 and Lighter Hydrocarbon Products by Gas Chromatography, IBR approved for §§60.485(g) and 60.485a(g).</w:t>
      </w:r>
    </w:p>
    <w:p w:rsidR="00FE50F3" w:rsidRPr="00FE50F3" w:rsidRDefault="00FE50F3" w:rsidP="00FE50F3">
      <w:pPr>
        <w:spacing w:before="100" w:beforeAutospacing="1" w:after="100" w:afterAutospacing="1"/>
        <w:ind w:firstLine="480"/>
        <w:rPr>
          <w:szCs w:val="22"/>
        </w:rPr>
      </w:pPr>
      <w:r w:rsidRPr="00FE50F3">
        <w:rPr>
          <w:szCs w:val="22"/>
        </w:rPr>
        <w:t>(98) ASTM D2504-77, Noncondensable Gases in C3 and Lighter Hydrocarbon Products by Gas Chromatography, IBR approved for §§60.485(g) and 60.485a(g).</w:t>
      </w:r>
    </w:p>
    <w:p w:rsidR="00FE50F3" w:rsidRPr="00FE50F3" w:rsidRDefault="00FE50F3" w:rsidP="00FE50F3">
      <w:pPr>
        <w:spacing w:before="100" w:beforeAutospacing="1" w:after="100" w:afterAutospacing="1"/>
        <w:ind w:firstLine="480"/>
        <w:rPr>
          <w:szCs w:val="22"/>
        </w:rPr>
      </w:pPr>
      <w:r w:rsidRPr="00FE50F3">
        <w:rPr>
          <w:szCs w:val="22"/>
        </w:rPr>
        <w:t>(99) ASTM D2504-88 (Reapproved 1993), Noncondensable Gases in C3 and Lighter Hydrocarbon Products by Gas Chromatography, IBR approved for §§60.485(g) and 60.485a(g).</w:t>
      </w:r>
    </w:p>
    <w:p w:rsidR="00FE50F3" w:rsidRPr="00FE50F3" w:rsidRDefault="00FE50F3" w:rsidP="00FE50F3">
      <w:pPr>
        <w:spacing w:before="100" w:beforeAutospacing="1" w:after="100" w:afterAutospacing="1"/>
        <w:ind w:firstLine="480"/>
        <w:rPr>
          <w:szCs w:val="22"/>
        </w:rPr>
      </w:pPr>
      <w:r w:rsidRPr="00FE50F3">
        <w:rPr>
          <w:szCs w:val="22"/>
        </w:rPr>
        <w:t>(100) ASTM D2584-68(Reapproved 1985), Standard Test Method for Ignition Loss of Cured Reinforced Resins, IBR approved for §60.685(c).</w:t>
      </w:r>
    </w:p>
    <w:p w:rsidR="00FE50F3" w:rsidRPr="00FE50F3" w:rsidRDefault="00FE50F3" w:rsidP="00FE50F3">
      <w:pPr>
        <w:spacing w:before="100" w:beforeAutospacing="1" w:after="100" w:afterAutospacing="1"/>
        <w:ind w:firstLine="480"/>
        <w:rPr>
          <w:szCs w:val="22"/>
        </w:rPr>
      </w:pPr>
      <w:r w:rsidRPr="00FE50F3">
        <w:rPr>
          <w:szCs w:val="22"/>
        </w:rPr>
        <w:t>(101) ASTM D2584-94, Standard Test Method for Ignition Loss of Cured Reinforced Resins, IBR approved for §60.685(c).</w:t>
      </w:r>
    </w:p>
    <w:p w:rsidR="00FE50F3" w:rsidRPr="00FE50F3" w:rsidRDefault="00FE50F3" w:rsidP="00FE50F3">
      <w:pPr>
        <w:spacing w:before="100" w:beforeAutospacing="1" w:after="100" w:afterAutospacing="1"/>
        <w:ind w:firstLine="480"/>
        <w:rPr>
          <w:szCs w:val="22"/>
        </w:rPr>
      </w:pPr>
      <w:r w:rsidRPr="00FE50F3">
        <w:rPr>
          <w:szCs w:val="22"/>
        </w:rPr>
        <w:t>(102) ASTM D2597-94 (Reapproved 1999), Standard Test Method for Analysis of Demethanized Hydrocarbon Liquid Mixtures Containing Nitrogen and Carbon Dioxide by Gas Chromatography, IBR approved for §60.335(b).</w:t>
      </w:r>
    </w:p>
    <w:p w:rsidR="00FE50F3" w:rsidRPr="00FE50F3" w:rsidRDefault="00FE50F3" w:rsidP="00FE50F3">
      <w:pPr>
        <w:spacing w:before="100" w:beforeAutospacing="1" w:after="100" w:afterAutospacing="1"/>
        <w:ind w:firstLine="480"/>
        <w:rPr>
          <w:szCs w:val="22"/>
        </w:rPr>
      </w:pPr>
      <w:r w:rsidRPr="00FE50F3">
        <w:rPr>
          <w:szCs w:val="22"/>
        </w:rPr>
        <w:t>(103) ASTM D2622-87, Standard Test Method for Sulfur in Petroleum Products by Wavelength Dispersive X-Ray Fluorescence Spectrometry, IBR approved for §§60.106(j) and 60.335(b).</w:t>
      </w:r>
    </w:p>
    <w:p w:rsidR="00FE50F3" w:rsidRPr="00FE50F3" w:rsidRDefault="00FE50F3" w:rsidP="00FE50F3">
      <w:pPr>
        <w:spacing w:before="100" w:beforeAutospacing="1" w:after="100" w:afterAutospacing="1"/>
        <w:ind w:firstLine="480"/>
        <w:rPr>
          <w:szCs w:val="22"/>
        </w:rPr>
      </w:pPr>
      <w:r w:rsidRPr="00FE50F3">
        <w:rPr>
          <w:szCs w:val="22"/>
        </w:rPr>
        <w:t>(104) ASTM D2622-94, Standard Test Method for Sulfur in Petroleum Products by Wavelength Dispersive X-Ray Fluorescence Spectrometry, IBR approved for §§60.106(j) and 60.335(b).</w:t>
      </w:r>
    </w:p>
    <w:p w:rsidR="00FE50F3" w:rsidRPr="00FE50F3" w:rsidRDefault="00FE50F3" w:rsidP="00FE50F3">
      <w:pPr>
        <w:spacing w:before="100" w:beforeAutospacing="1" w:after="100" w:afterAutospacing="1"/>
        <w:ind w:firstLine="480"/>
        <w:rPr>
          <w:szCs w:val="22"/>
        </w:rPr>
      </w:pPr>
      <w:r w:rsidRPr="00FE50F3">
        <w:rPr>
          <w:szCs w:val="22"/>
        </w:rPr>
        <w:t>(105) ASTM D2622-98, Standard Test Method for Sulfur in Petroleum Products by Wavelength Dispersive X-Ray Fluorescence Spectrometry, IBR approved for §§60.106(j) and 60.335(b).</w:t>
      </w:r>
    </w:p>
    <w:p w:rsidR="00FE50F3" w:rsidRPr="00FE50F3" w:rsidRDefault="00FE50F3" w:rsidP="00FE50F3">
      <w:pPr>
        <w:spacing w:before="100" w:beforeAutospacing="1" w:after="100" w:afterAutospacing="1"/>
        <w:ind w:firstLine="480"/>
        <w:rPr>
          <w:szCs w:val="22"/>
        </w:rPr>
      </w:pPr>
      <w:r w:rsidRPr="00FE50F3">
        <w:rPr>
          <w:szCs w:val="22"/>
        </w:rPr>
        <w:t>(106) ASTM D2622-05, Standard Test Method for Sulfur in Petroleum Products by Wavelength Dispersive X-Ray Fluorescence Spectrometry, IBR approved for §60.4415(a).</w:t>
      </w:r>
    </w:p>
    <w:p w:rsidR="00FE50F3" w:rsidRPr="00FE50F3" w:rsidRDefault="00FE50F3" w:rsidP="00FE50F3">
      <w:pPr>
        <w:spacing w:before="100" w:beforeAutospacing="1" w:after="100" w:afterAutospacing="1"/>
        <w:ind w:firstLine="480"/>
        <w:rPr>
          <w:szCs w:val="22"/>
        </w:rPr>
      </w:pPr>
      <w:r w:rsidRPr="00FE50F3">
        <w:rPr>
          <w:szCs w:val="22"/>
        </w:rPr>
        <w:t>(107) ASTM D2879-83Test Method for Vapor Pressure-Temperature Relationship and Initial Decomposition Temperature of Liquids by Isoteniscope, IBR approved for §§60.111b(f)(3), 60.116b(e), 60.116b(f), 60.485(e), and 60.485a(e).</w:t>
      </w:r>
    </w:p>
    <w:p w:rsidR="00FE50F3" w:rsidRPr="00FE50F3" w:rsidRDefault="00FE50F3" w:rsidP="00FE50F3">
      <w:pPr>
        <w:spacing w:before="100" w:beforeAutospacing="1" w:after="100" w:afterAutospacing="1"/>
        <w:ind w:firstLine="480"/>
        <w:rPr>
          <w:szCs w:val="22"/>
        </w:rPr>
      </w:pPr>
      <w:r w:rsidRPr="00FE50F3">
        <w:rPr>
          <w:szCs w:val="22"/>
        </w:rPr>
        <w:t>(108) ASTM D2879-96, Test Method for Vapor Pressure-Temperature Relationship and Initial Decomposition Temperature of Liquids by Isoteniscope, IBR approved for §§60.111b(f)(3), 60.116b(e), 60.116b(f), 60.485(e), and 60.485a(e).</w:t>
      </w:r>
    </w:p>
    <w:p w:rsidR="00FE50F3" w:rsidRPr="00FE50F3" w:rsidRDefault="00FE50F3" w:rsidP="00FE50F3">
      <w:pPr>
        <w:spacing w:before="100" w:beforeAutospacing="1" w:after="100" w:afterAutospacing="1"/>
        <w:ind w:firstLine="480"/>
        <w:rPr>
          <w:szCs w:val="22"/>
        </w:rPr>
      </w:pPr>
      <w:r w:rsidRPr="00FE50F3">
        <w:rPr>
          <w:szCs w:val="22"/>
        </w:rPr>
        <w:t>(109) ASTM D2879-97, Test Method for Vapor Pressure-Temperature Relationship and Initial Decomposition Temperature of Liquids by Isoteniscope, IBR approved for §§60.111b(f)(3), 60.116b(e), 60.116b(f), 60.485(e), and 60.485a(e).</w:t>
      </w:r>
    </w:p>
    <w:p w:rsidR="00FE50F3" w:rsidRPr="00FE50F3" w:rsidRDefault="00FE50F3" w:rsidP="00FE50F3">
      <w:pPr>
        <w:spacing w:before="100" w:beforeAutospacing="1" w:after="100" w:afterAutospacing="1"/>
        <w:ind w:firstLine="480"/>
        <w:rPr>
          <w:szCs w:val="22"/>
        </w:rPr>
      </w:pPr>
      <w:r w:rsidRPr="00FE50F3">
        <w:rPr>
          <w:szCs w:val="22"/>
        </w:rPr>
        <w:t>(110) ASTM D2880-78, Standard Specification for Gas Turbine Fuel Oils, IBR approved for §§60.111(b), 60.111a(b), and 60.335(d).</w:t>
      </w:r>
    </w:p>
    <w:p w:rsidR="00FE50F3" w:rsidRPr="00FE50F3" w:rsidRDefault="00FE50F3" w:rsidP="00FE50F3">
      <w:pPr>
        <w:spacing w:before="100" w:beforeAutospacing="1" w:after="100" w:afterAutospacing="1"/>
        <w:ind w:firstLine="480"/>
        <w:rPr>
          <w:szCs w:val="22"/>
        </w:rPr>
      </w:pPr>
      <w:r w:rsidRPr="00FE50F3">
        <w:rPr>
          <w:szCs w:val="22"/>
        </w:rPr>
        <w:t>(111) ASTM D2880-96, Standard Specification for Gas Turbine Fuel Oils, IBR approved for §§60.111(b), 60.111a(b), and 60.335(d).</w:t>
      </w:r>
    </w:p>
    <w:p w:rsidR="00FE50F3" w:rsidRPr="00FE50F3" w:rsidRDefault="00FE50F3" w:rsidP="00FE50F3">
      <w:pPr>
        <w:spacing w:before="100" w:beforeAutospacing="1" w:after="100" w:afterAutospacing="1"/>
        <w:ind w:firstLine="480"/>
        <w:rPr>
          <w:szCs w:val="22"/>
        </w:rPr>
      </w:pPr>
      <w:r w:rsidRPr="00FE50F3">
        <w:rPr>
          <w:szCs w:val="22"/>
        </w:rPr>
        <w:t>(112) ASTM D2908-74, Standard Practice for Measuring Volatile Organic Matter in Water by Aqueous-Injection Gas Chromatography, IBR approved for §60.564(j).</w:t>
      </w:r>
    </w:p>
    <w:p w:rsidR="00FE50F3" w:rsidRPr="00FE50F3" w:rsidRDefault="00FE50F3" w:rsidP="00FE50F3">
      <w:pPr>
        <w:spacing w:before="100" w:beforeAutospacing="1" w:after="100" w:afterAutospacing="1"/>
        <w:ind w:firstLine="480"/>
        <w:rPr>
          <w:szCs w:val="22"/>
        </w:rPr>
      </w:pPr>
      <w:r w:rsidRPr="00FE50F3">
        <w:rPr>
          <w:szCs w:val="22"/>
        </w:rPr>
        <w:t>(113) ASTM D2908-91, Standard Practice for Measuring Volatile Organic Matter in Water by Aqueous-Injection Gas Chromatography, IBR approved for §60.564(j).</w:t>
      </w:r>
    </w:p>
    <w:p w:rsidR="00FE50F3" w:rsidRPr="00FE50F3" w:rsidRDefault="00FE50F3" w:rsidP="00FE50F3">
      <w:pPr>
        <w:spacing w:before="100" w:beforeAutospacing="1" w:after="100" w:afterAutospacing="1"/>
        <w:ind w:firstLine="480"/>
        <w:rPr>
          <w:szCs w:val="22"/>
        </w:rPr>
      </w:pPr>
      <w:r w:rsidRPr="00FE50F3">
        <w:rPr>
          <w:szCs w:val="22"/>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FE50F3" w:rsidRPr="00FE50F3" w:rsidRDefault="00FE50F3" w:rsidP="00FE50F3">
      <w:pPr>
        <w:spacing w:before="100" w:beforeAutospacing="1" w:after="100" w:afterAutospacing="1"/>
        <w:ind w:firstLine="480"/>
        <w:rPr>
          <w:szCs w:val="22"/>
        </w:rPr>
      </w:pPr>
      <w:r w:rsidRPr="00FE50F3">
        <w:rPr>
          <w:szCs w:val="22"/>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FE50F3" w:rsidRPr="00FE50F3" w:rsidRDefault="00FE50F3" w:rsidP="00FE50F3">
      <w:pPr>
        <w:spacing w:before="100" w:beforeAutospacing="1" w:after="100" w:afterAutospacing="1"/>
        <w:ind w:firstLine="480"/>
        <w:rPr>
          <w:szCs w:val="22"/>
        </w:rPr>
      </w:pPr>
      <w:r w:rsidRPr="00FE50F3">
        <w:rPr>
          <w:szCs w:val="22"/>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FE50F3" w:rsidRPr="00FE50F3" w:rsidRDefault="00FE50F3" w:rsidP="00FE50F3">
      <w:pPr>
        <w:spacing w:before="100" w:beforeAutospacing="1" w:after="100" w:afterAutospacing="1"/>
        <w:ind w:firstLine="480"/>
        <w:rPr>
          <w:szCs w:val="22"/>
        </w:rPr>
      </w:pPr>
      <w:r w:rsidRPr="00FE50F3">
        <w:rPr>
          <w:szCs w:val="22"/>
        </w:rPr>
        <w:t>(117) ASTM D3173-73, Standard Test Method for Moisture in the Analysis Sample of Coal and Coke,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(118) ASTM D3173-87, Standard Test Method for Moisture in the Analysis Sample of Coal and Coke,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(119) ASTM D3176-74, Standard Method for Ultimate Analysis of Coal and Coke, IBR approved for §60.45(f)(5)(i) and appendix A-7 to part 60: Method 19, Section 12.3.2.3.</w:t>
      </w:r>
    </w:p>
    <w:p w:rsidR="00FE50F3" w:rsidRPr="00FE50F3" w:rsidRDefault="00FE50F3" w:rsidP="00FE50F3">
      <w:pPr>
        <w:spacing w:before="100" w:beforeAutospacing="1" w:after="100" w:afterAutospacing="1"/>
        <w:ind w:firstLine="480"/>
        <w:rPr>
          <w:szCs w:val="22"/>
        </w:rPr>
      </w:pPr>
      <w:r w:rsidRPr="00FE50F3">
        <w:rPr>
          <w:szCs w:val="22"/>
        </w:rPr>
        <w:t>(120) ASTM D3176-89, Standard Method for Ultimate Analysis of Coal and Coke, IBR approved for §60.45(f)(5)(i) and appendix A-7 to part 60: Method 19, Section 12.3.2.3.</w:t>
      </w:r>
    </w:p>
    <w:p w:rsidR="00FE50F3" w:rsidRPr="00FE50F3" w:rsidRDefault="00FE50F3" w:rsidP="00FE50F3">
      <w:pPr>
        <w:spacing w:before="100" w:beforeAutospacing="1" w:after="100" w:afterAutospacing="1"/>
        <w:ind w:firstLine="480"/>
        <w:rPr>
          <w:szCs w:val="22"/>
        </w:rPr>
      </w:pPr>
      <w:r w:rsidRPr="00FE50F3">
        <w:rPr>
          <w:szCs w:val="22"/>
        </w:rPr>
        <w:t>(121) ASTM D3177-75, Standard Test Method for Total Sulfur in the Analysis Sample of Coal and Coke,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(122) ASTM D3177-89, Standard Test Method for Total Sulfur in the Analysis Sample of Coal and Coke,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(123) ASTM D3178-73 (Reapproved 1979), Standard Test Methods for Carbon and Hydrogen in the Analysis Sample of Coal and Coke, IBR approved for §60.45(f).</w:t>
      </w:r>
    </w:p>
    <w:p w:rsidR="00FE50F3" w:rsidRPr="00FE50F3" w:rsidRDefault="00FE50F3" w:rsidP="00FE50F3">
      <w:pPr>
        <w:spacing w:before="100" w:beforeAutospacing="1" w:after="100" w:afterAutospacing="1"/>
        <w:ind w:firstLine="480"/>
        <w:rPr>
          <w:szCs w:val="22"/>
        </w:rPr>
      </w:pPr>
      <w:r w:rsidRPr="00FE50F3">
        <w:rPr>
          <w:szCs w:val="22"/>
        </w:rPr>
        <w:t>(124) ASTM D3178-89, Standard Test Methods for Carbon and Hydrogen in the Analysis Sample of Coal and Coke, IBR approved for §60.45(f).</w:t>
      </w:r>
    </w:p>
    <w:p w:rsidR="00FE50F3" w:rsidRPr="00FE50F3" w:rsidRDefault="00FE50F3" w:rsidP="00FE50F3">
      <w:pPr>
        <w:spacing w:before="100" w:beforeAutospacing="1" w:after="100" w:afterAutospacing="1"/>
        <w:ind w:firstLine="480"/>
        <w:rPr>
          <w:szCs w:val="22"/>
        </w:rPr>
      </w:pPr>
      <w:r w:rsidRPr="00FE50F3">
        <w:rPr>
          <w:szCs w:val="22"/>
        </w:rPr>
        <w:t>(125) ASTM D3246-81, Standard Test Method for Sulfur in Petroleum Gas by Oxidative Microcoulometry, IBR approved for §60.335(b).</w:t>
      </w:r>
    </w:p>
    <w:p w:rsidR="00FE50F3" w:rsidRPr="00FE50F3" w:rsidRDefault="00FE50F3" w:rsidP="00FE50F3">
      <w:pPr>
        <w:spacing w:before="100" w:beforeAutospacing="1" w:after="100" w:afterAutospacing="1"/>
        <w:ind w:firstLine="480"/>
        <w:rPr>
          <w:szCs w:val="22"/>
        </w:rPr>
      </w:pPr>
      <w:r w:rsidRPr="00FE50F3">
        <w:rPr>
          <w:szCs w:val="22"/>
        </w:rPr>
        <w:t>(126) ASTM D3246-92, Standard Test Method for Sulfur in Petroleum Gas by Oxidative Microcoulometry, IBR approved for §60.335(b).</w:t>
      </w:r>
    </w:p>
    <w:p w:rsidR="00FE50F3" w:rsidRPr="00FE50F3" w:rsidRDefault="00FE50F3" w:rsidP="00FE50F3">
      <w:pPr>
        <w:spacing w:before="100" w:beforeAutospacing="1" w:after="100" w:afterAutospacing="1"/>
        <w:ind w:firstLine="480"/>
        <w:rPr>
          <w:szCs w:val="22"/>
        </w:rPr>
      </w:pPr>
      <w:r w:rsidRPr="00FE50F3">
        <w:rPr>
          <w:szCs w:val="22"/>
        </w:rPr>
        <w:t>(127) ASTM D3246-96, Standard Test Method for Sulfur in Petroleum Gas by Oxidative Microcoulometry, IBR approved for §60.335(b).</w:t>
      </w:r>
    </w:p>
    <w:p w:rsidR="00FE50F3" w:rsidRPr="00FE50F3" w:rsidRDefault="00FE50F3" w:rsidP="00FE50F3">
      <w:pPr>
        <w:spacing w:before="100" w:beforeAutospacing="1" w:after="100" w:afterAutospacing="1"/>
        <w:ind w:firstLine="480"/>
        <w:rPr>
          <w:szCs w:val="22"/>
        </w:rPr>
      </w:pPr>
      <w:r w:rsidRPr="00FE50F3">
        <w:rPr>
          <w:szCs w:val="22"/>
        </w:rPr>
        <w:t>(128) ASTM D3246-05, Standard Test Method for Sulfur in Petroleum Gas by Oxidative Microcoulometry, IBR approved for §60.4415(a)(1).</w:t>
      </w:r>
    </w:p>
    <w:p w:rsidR="00FE50F3" w:rsidRPr="00FE50F3" w:rsidRDefault="00FE50F3" w:rsidP="00FE50F3">
      <w:pPr>
        <w:spacing w:before="100" w:beforeAutospacing="1" w:after="100" w:afterAutospacing="1"/>
        <w:ind w:firstLine="480"/>
        <w:rPr>
          <w:szCs w:val="22"/>
        </w:rPr>
      </w:pPr>
      <w:r w:rsidRPr="00FE50F3">
        <w:rPr>
          <w:szCs w:val="22"/>
        </w:rPr>
        <w:t>(129) ASTM D3270-73T, Standard Test Methods for Analysis for Fluoride Content of the Atmosphere and Plant Tissues (Semiautomated Method), IBR approved for appendix A-5 to part 60: Method 13A, Section 16.1.</w:t>
      </w:r>
    </w:p>
    <w:p w:rsidR="00FE50F3" w:rsidRPr="00FE50F3" w:rsidRDefault="00FE50F3" w:rsidP="00FE50F3">
      <w:pPr>
        <w:spacing w:before="100" w:beforeAutospacing="1" w:after="100" w:afterAutospacing="1"/>
        <w:ind w:firstLine="480"/>
        <w:rPr>
          <w:szCs w:val="22"/>
        </w:rPr>
      </w:pPr>
      <w:r w:rsidRPr="00FE50F3">
        <w:rPr>
          <w:szCs w:val="22"/>
        </w:rPr>
        <w:t>(130) ASTM D3270-80, Standard Test Methods for Analysis for Fluoride Content of the Atmosphere and Plant Tissues (Semiautomated Method), IBR approved for appendix A-5 to part 60: Method 13A, Section 16.1.</w:t>
      </w:r>
    </w:p>
    <w:p w:rsidR="00FE50F3" w:rsidRPr="00FE50F3" w:rsidRDefault="00FE50F3" w:rsidP="00FE50F3">
      <w:pPr>
        <w:spacing w:before="100" w:beforeAutospacing="1" w:after="100" w:afterAutospacing="1"/>
        <w:ind w:firstLine="480"/>
        <w:rPr>
          <w:szCs w:val="22"/>
        </w:rPr>
      </w:pPr>
      <w:r w:rsidRPr="00FE50F3">
        <w:rPr>
          <w:szCs w:val="22"/>
        </w:rPr>
        <w:t>(131) ASTM D3270-91, Standard Test Methods for Analysis for Fluoride Content of the Atmosphere and Plant Tissues (Semiautomated Method), IBR approved for appendix A-5 to part 60: Method 13A, Section 16.1.</w:t>
      </w:r>
    </w:p>
    <w:p w:rsidR="00FE50F3" w:rsidRPr="00FE50F3" w:rsidRDefault="00FE50F3" w:rsidP="00FE50F3">
      <w:pPr>
        <w:spacing w:before="100" w:beforeAutospacing="1" w:after="100" w:afterAutospacing="1"/>
        <w:ind w:firstLine="480"/>
        <w:rPr>
          <w:szCs w:val="22"/>
        </w:rPr>
      </w:pPr>
      <w:r w:rsidRPr="00FE50F3">
        <w:rPr>
          <w:szCs w:val="22"/>
        </w:rPr>
        <w:t>(132) ASTM D3270-95, Standard Test Methods for Analysis for Fluoride Content of the Atmosphere and Plant Tissues (Semiautomated Method), IBR approved for appendix A-5 to part 60: Method 13A, Section 16.1.</w:t>
      </w:r>
    </w:p>
    <w:p w:rsidR="00FE50F3" w:rsidRPr="00FE50F3" w:rsidRDefault="00FE50F3" w:rsidP="00FE50F3">
      <w:pPr>
        <w:spacing w:before="100" w:beforeAutospacing="1" w:after="100" w:afterAutospacing="1"/>
        <w:ind w:firstLine="480"/>
        <w:rPr>
          <w:szCs w:val="22"/>
        </w:rPr>
      </w:pPr>
      <w:r w:rsidRPr="00FE50F3">
        <w:rPr>
          <w:szCs w:val="22"/>
        </w:rPr>
        <w:t>(133) ASTM D3286-85, Standard Test Method for Gross Calorific Value of Coal and Coke by the Isoperibol Bomb Calorimeter,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(134) ASTM D3286-96, Standard Test Method for Gross Calorific Value of Coal and Coke by the Isoperibol Bomb Calorimeter,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(135) ASTM D3370-76, Standard Practices for Sampling Water, IBR approved for §60.564(j).</w:t>
      </w:r>
    </w:p>
    <w:p w:rsidR="00FE50F3" w:rsidRPr="00FE50F3" w:rsidRDefault="00FE50F3" w:rsidP="00FE50F3">
      <w:pPr>
        <w:spacing w:before="100" w:beforeAutospacing="1" w:after="100" w:afterAutospacing="1"/>
        <w:ind w:firstLine="480"/>
        <w:rPr>
          <w:szCs w:val="22"/>
        </w:rPr>
      </w:pPr>
      <w:r w:rsidRPr="00FE50F3">
        <w:rPr>
          <w:szCs w:val="22"/>
        </w:rPr>
        <w:t>(136) ASTM D3370-95a, Standard Practices for Sampling Water, IBR approved for §60.564(j).</w:t>
      </w:r>
    </w:p>
    <w:p w:rsidR="00FE50F3" w:rsidRPr="00FE50F3" w:rsidRDefault="00FE50F3" w:rsidP="00FE50F3">
      <w:pPr>
        <w:spacing w:before="100" w:beforeAutospacing="1" w:after="100" w:afterAutospacing="1"/>
        <w:ind w:firstLine="480"/>
        <w:rPr>
          <w:szCs w:val="22"/>
        </w:rPr>
      </w:pPr>
      <w:r w:rsidRPr="00FE50F3">
        <w:rPr>
          <w:szCs w:val="22"/>
        </w:rPr>
        <w:t>(137) ASTM D3588-98 (Reapproved 2003), Standard Practice for Calculating Heat Value, Compressibility Factor, and Relative Density of Gaseous Fuels, (Approved May 10, 2003), IBR approved for §§60.107a(d), 60.5413(d), and 60.5413a(d).</w:t>
      </w:r>
    </w:p>
    <w:p w:rsidR="00FE50F3" w:rsidRPr="00FE50F3" w:rsidRDefault="00FE50F3" w:rsidP="00FE50F3">
      <w:pPr>
        <w:spacing w:before="100" w:beforeAutospacing="1" w:after="100" w:afterAutospacing="1"/>
        <w:ind w:firstLine="480"/>
        <w:rPr>
          <w:szCs w:val="22"/>
        </w:rPr>
      </w:pPr>
      <w:r w:rsidRPr="00FE50F3">
        <w:rPr>
          <w:szCs w:val="22"/>
        </w:rPr>
        <w:t>(138) ASTM D3699-08, Standard Specification for Kerosine, including Appendix X1, (Approved September 1, 2008), IBR approved for §§60.41b, 60.41c, and 60.5580.</w:t>
      </w:r>
    </w:p>
    <w:p w:rsidR="00FE50F3" w:rsidRPr="00FE50F3" w:rsidRDefault="00FE50F3" w:rsidP="00FE50F3">
      <w:pPr>
        <w:spacing w:before="100" w:beforeAutospacing="1" w:after="100" w:afterAutospacing="1"/>
        <w:ind w:firstLine="480"/>
        <w:rPr>
          <w:szCs w:val="22"/>
        </w:rPr>
      </w:pPr>
      <w:r w:rsidRPr="00FE50F3">
        <w:rPr>
          <w:szCs w:val="22"/>
        </w:rPr>
        <w:t>(139) ASTM D3792-79, Standard Test Method for Water Content of Water-Reducible Paints by Direct Injection into a Gas Chromatograph, IBR approved for appendix A-7 to part 60: Method 24, Section 6.3.</w:t>
      </w:r>
    </w:p>
    <w:p w:rsidR="00FE50F3" w:rsidRPr="00FE50F3" w:rsidRDefault="00FE50F3" w:rsidP="00FE50F3">
      <w:pPr>
        <w:spacing w:before="100" w:beforeAutospacing="1" w:after="100" w:afterAutospacing="1"/>
        <w:ind w:firstLine="480"/>
        <w:rPr>
          <w:szCs w:val="22"/>
        </w:rPr>
      </w:pPr>
      <w:r w:rsidRPr="00FE50F3">
        <w:rPr>
          <w:szCs w:val="22"/>
        </w:rPr>
        <w:t>(140) ASTM D3792-91, Standard Test Method for Water Content of Water-Reducible Paints by Direct Injection into a Gas Chromatograph, IBR approved for appendix A-7 to part 60: Method 24, Section 6.3.</w:t>
      </w:r>
    </w:p>
    <w:p w:rsidR="00FE50F3" w:rsidRPr="00FE50F3" w:rsidRDefault="00FE50F3" w:rsidP="00FE50F3">
      <w:pPr>
        <w:spacing w:before="100" w:beforeAutospacing="1" w:after="100" w:afterAutospacing="1"/>
        <w:ind w:firstLine="480"/>
        <w:rPr>
          <w:szCs w:val="22"/>
        </w:rPr>
      </w:pPr>
      <w:r w:rsidRPr="00FE50F3">
        <w:rPr>
          <w:szCs w:val="22"/>
        </w:rPr>
        <w:t>(141) ASTM D4017-81, Standard Test Method for Water in Paints and Paint Materials by the Karl Fischer Titration Method, IBR approved for appendix A-7 to part 60: Method 24, Section 6.4.</w:t>
      </w:r>
    </w:p>
    <w:p w:rsidR="00FE50F3" w:rsidRPr="00FE50F3" w:rsidRDefault="00FE50F3" w:rsidP="00FE50F3">
      <w:pPr>
        <w:spacing w:before="100" w:beforeAutospacing="1" w:after="100" w:afterAutospacing="1"/>
        <w:ind w:firstLine="480"/>
        <w:rPr>
          <w:szCs w:val="22"/>
        </w:rPr>
      </w:pPr>
      <w:r w:rsidRPr="00FE50F3">
        <w:rPr>
          <w:szCs w:val="22"/>
        </w:rPr>
        <w:t>(142) ASTM D4017-90, Standard Test Method for Water in Paints and Paint Materials by the Karl Fischer Titration Method, IBR approved for appendix A-7 to part 60: Method 24, Section 6.4.</w:t>
      </w:r>
    </w:p>
    <w:p w:rsidR="00FE50F3" w:rsidRPr="00FE50F3" w:rsidRDefault="00FE50F3" w:rsidP="00FE50F3">
      <w:pPr>
        <w:spacing w:before="100" w:beforeAutospacing="1" w:after="100" w:afterAutospacing="1"/>
        <w:ind w:firstLine="480"/>
        <w:rPr>
          <w:szCs w:val="22"/>
        </w:rPr>
      </w:pPr>
      <w:r w:rsidRPr="00FE50F3">
        <w:rPr>
          <w:szCs w:val="22"/>
        </w:rPr>
        <w:t>(143) ASTM D4017-96a, Standard Test Method for Water in Paints and Paint Materials by the Karl Fischer Titration Method, IBR approved for appendix A-7 to part 60: Method 24, Section 6.4.</w:t>
      </w:r>
    </w:p>
    <w:p w:rsidR="00FE50F3" w:rsidRPr="00FE50F3" w:rsidRDefault="00FE50F3" w:rsidP="00FE50F3">
      <w:pPr>
        <w:spacing w:before="100" w:beforeAutospacing="1" w:after="100" w:afterAutospacing="1"/>
        <w:ind w:firstLine="480"/>
        <w:rPr>
          <w:szCs w:val="22"/>
        </w:rPr>
      </w:pPr>
      <w:r w:rsidRPr="00FE50F3">
        <w:rPr>
          <w:szCs w:val="22"/>
        </w:rPr>
        <w:t>(144) ASTM D4057-81, Standard Practice for Manual Sampling of Petroleum and Petroleum Products, IBR approved for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(145) ASTM D4057-95, Standard Practice for Manual Sampling of Petroleum and Petroleum Products, IBR approved for appendix A-7 to part 60: Method 19, Section 12.5.2.2.3.</w:t>
      </w:r>
    </w:p>
    <w:p w:rsidR="00FE50F3" w:rsidRPr="00FE50F3" w:rsidRDefault="00FE50F3" w:rsidP="00FE50F3">
      <w:pPr>
        <w:spacing w:before="100" w:beforeAutospacing="1" w:after="100" w:afterAutospacing="1"/>
        <w:ind w:firstLine="480"/>
        <w:rPr>
          <w:szCs w:val="22"/>
        </w:rPr>
      </w:pPr>
      <w:r w:rsidRPr="00FE50F3">
        <w:rPr>
          <w:szCs w:val="22"/>
        </w:rPr>
        <w:t>(146) ASTM D4057-95 (Reapproved 2000), Standard Practice for Manual Sampling of Petroleum and Petroleum Products, IBR approved for §60.4415(a).</w:t>
      </w:r>
    </w:p>
    <w:p w:rsidR="00FE50F3" w:rsidRPr="00FE50F3" w:rsidRDefault="00FE50F3" w:rsidP="00FE50F3">
      <w:pPr>
        <w:spacing w:before="100" w:beforeAutospacing="1" w:after="100" w:afterAutospacing="1"/>
        <w:ind w:firstLine="480"/>
        <w:rPr>
          <w:szCs w:val="22"/>
        </w:rPr>
      </w:pPr>
      <w:r w:rsidRPr="00FE50F3">
        <w:rPr>
          <w:szCs w:val="22"/>
        </w:rPr>
        <w:t>(147) ASTM D4084-82, Standard Test Method for Analysis of Hydrogen Sulfide in Gaseous Fuels (Lead Acetate Reaction Rate Method), IBR approved for §60.334(h).</w:t>
      </w:r>
    </w:p>
    <w:p w:rsidR="00FE50F3" w:rsidRPr="00FE50F3" w:rsidRDefault="00FE50F3" w:rsidP="00FE50F3">
      <w:pPr>
        <w:spacing w:before="100" w:beforeAutospacing="1" w:after="100" w:afterAutospacing="1"/>
        <w:ind w:firstLine="480"/>
        <w:rPr>
          <w:szCs w:val="22"/>
        </w:rPr>
      </w:pPr>
      <w:r w:rsidRPr="00FE50F3">
        <w:rPr>
          <w:szCs w:val="22"/>
        </w:rPr>
        <w:t>(148) ASTM D4084-94, Standard Test Method for Analysis of Hydrogen Sulfide in Gaseous Fuels (Lead Acetate Reaction Rate Method), IBR approved for §60.334(h).</w:t>
      </w:r>
    </w:p>
    <w:p w:rsidR="00FE50F3" w:rsidRPr="00FE50F3" w:rsidRDefault="00FE50F3" w:rsidP="00FE50F3">
      <w:pPr>
        <w:spacing w:before="100" w:beforeAutospacing="1" w:after="100" w:afterAutospacing="1"/>
        <w:ind w:firstLine="480"/>
        <w:rPr>
          <w:szCs w:val="22"/>
        </w:rPr>
      </w:pPr>
      <w:r w:rsidRPr="00FE50F3">
        <w:rPr>
          <w:szCs w:val="22"/>
        </w:rPr>
        <w:t>(149) ASTM D4084-05, Standard Test Method for Analysis of Hydrogen Sulfide in Gaseous Fuels (Lead Acetate Reaction Rate Method), IBR approved for §§60.4360 and 60.4415(a).</w:t>
      </w:r>
    </w:p>
    <w:p w:rsidR="00FE50F3" w:rsidRPr="00FE50F3" w:rsidRDefault="00FE50F3" w:rsidP="00FE50F3">
      <w:pPr>
        <w:spacing w:before="100" w:beforeAutospacing="1" w:after="100" w:afterAutospacing="1"/>
        <w:ind w:firstLine="480"/>
        <w:rPr>
          <w:szCs w:val="22"/>
        </w:rPr>
      </w:pPr>
      <w:r w:rsidRPr="00FE50F3">
        <w:rPr>
          <w:szCs w:val="22"/>
        </w:rPr>
        <w:t>(150) ASTM D4177-95, Standard Practice for Automatic Sampling of Petroleum and Petroleum Products, IBR approved for appendix A-7 to part 60: Method 19, Section 12.5.2.2.1.</w:t>
      </w:r>
    </w:p>
    <w:p w:rsidR="00FE50F3" w:rsidRPr="00FE50F3" w:rsidRDefault="00FE50F3" w:rsidP="00FE50F3">
      <w:pPr>
        <w:spacing w:before="100" w:beforeAutospacing="1" w:after="100" w:afterAutospacing="1"/>
        <w:ind w:firstLine="480"/>
        <w:rPr>
          <w:szCs w:val="22"/>
        </w:rPr>
      </w:pPr>
      <w:r w:rsidRPr="00FE50F3">
        <w:rPr>
          <w:szCs w:val="22"/>
        </w:rPr>
        <w:t>(151) ASTM D4177-95 (Reapproved 2000), Standard Practice for Automatic Sampling of Petroleum and Petroleum Products, IBR approved for §60.4415(a).</w:t>
      </w:r>
    </w:p>
    <w:p w:rsidR="00FE50F3" w:rsidRPr="00FE50F3" w:rsidRDefault="00FE50F3" w:rsidP="00FE50F3">
      <w:pPr>
        <w:spacing w:before="100" w:beforeAutospacing="1" w:after="100" w:afterAutospacing="1"/>
        <w:ind w:firstLine="480"/>
        <w:rPr>
          <w:szCs w:val="22"/>
        </w:rPr>
      </w:pPr>
      <w:r w:rsidRPr="00FE50F3">
        <w:rPr>
          <w:szCs w:val="22"/>
        </w:rPr>
        <w:t>(152) ASTM D4239-85, Standard Test Methods for Sulfur in the Analysis Sample of Coal and Coke Using High Temperature Tube Furnace Combustion Methods,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(153) ASTM D4239-94, Standard Test Methods for Sulfur in the Analysis Sample of Coal and Coke Using High Temperature Tube Furnace Combustion Methods,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(154) ASTM D4239-97, Standard Test Methods for Sulfur in the Analysis Sample of Coal and Coke Using High Temperature Tube Furnace Combustion Methods, IBR approved for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(155) ASTM D4294-02, Standard Test Method for Sulfur in Petroleum and Petroleum Products by Energy-Dispersive X-Ray Fluorescence Spectrometry, IBR approved for §60.335(b).</w:t>
      </w:r>
    </w:p>
    <w:p w:rsidR="00FE50F3" w:rsidRPr="00FE50F3" w:rsidRDefault="00FE50F3" w:rsidP="00FE50F3">
      <w:pPr>
        <w:spacing w:before="100" w:beforeAutospacing="1" w:after="100" w:afterAutospacing="1"/>
        <w:ind w:firstLine="480"/>
        <w:rPr>
          <w:szCs w:val="22"/>
        </w:rPr>
      </w:pPr>
      <w:r w:rsidRPr="00FE50F3">
        <w:rPr>
          <w:szCs w:val="22"/>
        </w:rPr>
        <w:t>(156) ASTM D4294-03, Standard Test Method for Sulfur in Petroleum and Petroleum Products by Energy-Dispersive X-Ray Fluorescence Spectrometry, IBR approved for §60.4415(a).</w:t>
      </w:r>
    </w:p>
    <w:p w:rsidR="00FE50F3" w:rsidRPr="00FE50F3" w:rsidRDefault="00FE50F3" w:rsidP="00FE50F3">
      <w:pPr>
        <w:spacing w:before="100" w:beforeAutospacing="1" w:after="100" w:afterAutospacing="1"/>
        <w:ind w:firstLine="480"/>
        <w:rPr>
          <w:szCs w:val="22"/>
        </w:rPr>
      </w:pPr>
      <w:r w:rsidRPr="00FE50F3">
        <w:rPr>
          <w:szCs w:val="22"/>
        </w:rPr>
        <w:t>(157) ASTM D4442-84, Standard Test Methods for Direct Moisture Content Measurement in Wood and Wood-base Materials, IBR approved for appendix A-8 to part 60: Method 28, Section 16.1.1.</w:t>
      </w:r>
    </w:p>
    <w:p w:rsidR="00FE50F3" w:rsidRPr="00FE50F3" w:rsidRDefault="00FE50F3" w:rsidP="00FE50F3">
      <w:pPr>
        <w:spacing w:before="100" w:beforeAutospacing="1" w:after="100" w:afterAutospacing="1"/>
        <w:ind w:firstLine="480"/>
        <w:rPr>
          <w:szCs w:val="22"/>
        </w:rPr>
      </w:pPr>
      <w:r w:rsidRPr="00FE50F3">
        <w:rPr>
          <w:szCs w:val="22"/>
        </w:rPr>
        <w:t>(158) ASTM D4442-92, Standard Test Methods for Direct Moisture Content Measurement in Wood and Wood-base Materials, IBR approved for appendix A-8 to part 60: Method 28, Section 16.1.1.</w:t>
      </w:r>
    </w:p>
    <w:p w:rsidR="00FE50F3" w:rsidRPr="00FE50F3" w:rsidRDefault="00FE50F3" w:rsidP="00FE50F3">
      <w:pPr>
        <w:spacing w:before="100" w:beforeAutospacing="1" w:after="100" w:afterAutospacing="1"/>
        <w:ind w:firstLine="480"/>
        <w:rPr>
          <w:szCs w:val="22"/>
        </w:rPr>
      </w:pPr>
      <w:r w:rsidRPr="00FE50F3">
        <w:rPr>
          <w:szCs w:val="22"/>
        </w:rPr>
        <w:t>(159) ASTM D4444-92, Standard Test Methods for Use and Calibration of Hand-Held Moisture Meters, IBR approved for appendix A-8 to part 60: Method 28, Section 16.1.1.</w:t>
      </w:r>
    </w:p>
    <w:p w:rsidR="00FE50F3" w:rsidRPr="00FE50F3" w:rsidRDefault="00FE50F3" w:rsidP="00FE50F3">
      <w:pPr>
        <w:spacing w:before="100" w:beforeAutospacing="1" w:after="100" w:afterAutospacing="1"/>
        <w:ind w:firstLine="480"/>
        <w:rPr>
          <w:szCs w:val="22"/>
        </w:rPr>
      </w:pPr>
      <w:r w:rsidRPr="00FE50F3">
        <w:rPr>
          <w:szCs w:val="22"/>
        </w:rPr>
        <w:t>(160) ASTM D4457-85 (Reapproved 1991), Test Method for Determination of Dichloromethane and 1,1,1-Trichloroethane in Paints and Coatings by Direct Injection into a Gas Chromatograph, IBR approved for appendix A-7 to part 60: Method 24, Section 6.5.</w:t>
      </w:r>
    </w:p>
    <w:p w:rsidR="00FE50F3" w:rsidRPr="00FE50F3" w:rsidRDefault="00FE50F3" w:rsidP="00FE50F3">
      <w:pPr>
        <w:spacing w:before="100" w:beforeAutospacing="1" w:after="100" w:afterAutospacing="1"/>
        <w:ind w:firstLine="480"/>
        <w:rPr>
          <w:szCs w:val="22"/>
        </w:rPr>
      </w:pPr>
      <w:r w:rsidRPr="00FE50F3">
        <w:rPr>
          <w:szCs w:val="22"/>
        </w:rPr>
        <w:t>(161) ASTM D4468-85 (Reapproved 2000), Standard Test Method for Total Sulfur in Gaseous Fuels by Hydrogenolysis and Rateometric Colorimetry, IBR approved for §§60.335(b) and 60.4415(a).</w:t>
      </w:r>
    </w:p>
    <w:p w:rsidR="00FE50F3" w:rsidRPr="00FE50F3" w:rsidRDefault="00FE50F3" w:rsidP="00FE50F3">
      <w:pPr>
        <w:spacing w:before="100" w:beforeAutospacing="1" w:after="100" w:afterAutospacing="1"/>
        <w:ind w:firstLine="480"/>
        <w:rPr>
          <w:szCs w:val="22"/>
        </w:rPr>
      </w:pPr>
      <w:r w:rsidRPr="00FE50F3">
        <w:rPr>
          <w:szCs w:val="22"/>
        </w:rPr>
        <w:t>(162) ASTM D4468-85 (Reapproved 2006), Standard Test Method for Total Sulfur in Gaseous Fuels by Hydrogenolysis and Rateometric Colorimetry, (Approved June 1, 2006), IBR approved for §60.107a(e).</w:t>
      </w:r>
    </w:p>
    <w:p w:rsidR="00FE50F3" w:rsidRPr="00FE50F3" w:rsidRDefault="00FE50F3" w:rsidP="00FE50F3">
      <w:pPr>
        <w:spacing w:before="100" w:beforeAutospacing="1" w:after="100" w:afterAutospacing="1"/>
        <w:ind w:firstLine="480"/>
        <w:rPr>
          <w:szCs w:val="22"/>
        </w:rPr>
      </w:pPr>
      <w:r w:rsidRPr="00FE50F3">
        <w:rPr>
          <w:szCs w:val="22"/>
        </w:rPr>
        <w:t>(163) ASTM D4629-02, Standard Test Method for Trace Nitrogen in Liquid Petroleum Hydrocarbons by Syringe/Inlet Oxidative Combustion and Chemiluminescence Detection, IBR approved for §§60.49b(e) and 60.335(b).</w:t>
      </w:r>
    </w:p>
    <w:p w:rsidR="00FE50F3" w:rsidRPr="00FE50F3" w:rsidRDefault="00FE50F3" w:rsidP="00FE50F3">
      <w:pPr>
        <w:spacing w:before="100" w:beforeAutospacing="1" w:after="100" w:afterAutospacing="1"/>
        <w:ind w:firstLine="480"/>
        <w:rPr>
          <w:szCs w:val="22"/>
        </w:rPr>
      </w:pPr>
      <w:r w:rsidRPr="00FE50F3">
        <w:rPr>
          <w:szCs w:val="22"/>
        </w:rPr>
        <w:t>(164) ASTM D4809-95, Standard Test Method for Heat of Combustion of Liquid Hydrocarbon Fuels by Bomb Calorimeter (Precision Method), IBR approved for §§60.18(f), 60.485(g), 60.485a(g), 60.564(f), 60.614(d), 60.664(e), and 60.704(d).</w:t>
      </w:r>
    </w:p>
    <w:p w:rsidR="00FE50F3" w:rsidRPr="00FE50F3" w:rsidRDefault="00FE50F3" w:rsidP="00FE50F3">
      <w:pPr>
        <w:spacing w:before="100" w:beforeAutospacing="1" w:after="100" w:afterAutospacing="1"/>
        <w:ind w:firstLine="480"/>
        <w:rPr>
          <w:szCs w:val="22"/>
        </w:rPr>
      </w:pPr>
      <w:r w:rsidRPr="00FE50F3">
        <w:rPr>
          <w:szCs w:val="22"/>
        </w:rPr>
        <w:t>(165) ASTM D4809-06, Standard Test Method for Heat of Combustion of Liquid Hydrocarbon Fuels by Bomb Calorimeter (Precision Method), (Approved December 1, 2006), IBR approved for §60.107a(d).</w:t>
      </w:r>
    </w:p>
    <w:p w:rsidR="00FE50F3" w:rsidRPr="00FE50F3" w:rsidRDefault="00FE50F3" w:rsidP="00FE50F3">
      <w:pPr>
        <w:spacing w:before="100" w:beforeAutospacing="1" w:after="100" w:afterAutospacing="1"/>
        <w:ind w:firstLine="480"/>
        <w:rPr>
          <w:szCs w:val="22"/>
        </w:rPr>
      </w:pPr>
      <w:r w:rsidRPr="00FE50F3">
        <w:rPr>
          <w:szCs w:val="22"/>
        </w:rPr>
        <w:t>(166) ASTM D4810-88 (Reapproved 1999), Standard Test Method for Hydrogen Sulfide in Natural Gas Using Length of Stain Detector Tubes, IBR approved for §§60.4360 and 60.4415(a).</w:t>
      </w:r>
    </w:p>
    <w:p w:rsidR="00FE50F3" w:rsidRPr="00FE50F3" w:rsidRDefault="00FE50F3" w:rsidP="00FE50F3">
      <w:pPr>
        <w:spacing w:before="100" w:beforeAutospacing="1" w:after="100" w:afterAutospacing="1"/>
        <w:ind w:firstLine="480"/>
        <w:rPr>
          <w:szCs w:val="22"/>
        </w:rPr>
      </w:pPr>
      <w:r w:rsidRPr="00FE50F3">
        <w:rPr>
          <w:szCs w:val="22"/>
        </w:rPr>
        <w:t>(167) ASTM D4891-89 (Reapproved 2006) Standard Test Method for Heating Value of Gases in Natural Gas Range by Stoichiometric Combustion, (Approved June 1, 2006), IBR approved for §§60.107a(d), 60.5413(d), and 60.5413a(d).</w:t>
      </w:r>
    </w:p>
    <w:p w:rsidR="00FE50F3" w:rsidRPr="00FE50F3" w:rsidRDefault="00FE50F3" w:rsidP="00FE50F3">
      <w:pPr>
        <w:spacing w:before="100" w:beforeAutospacing="1" w:after="100" w:afterAutospacing="1"/>
        <w:ind w:firstLine="480"/>
        <w:rPr>
          <w:szCs w:val="22"/>
        </w:rPr>
      </w:pPr>
      <w:r w:rsidRPr="00FE50F3">
        <w:rPr>
          <w:szCs w:val="22"/>
        </w:rPr>
        <w:t>(168) ASTM D5287-97 (Reapproved 2002), Standard Practice for Automatic Sampling of Gaseous Fuels, IBR approved for §60.4415(a).</w:t>
      </w:r>
    </w:p>
    <w:p w:rsidR="00FE50F3" w:rsidRPr="00FE50F3" w:rsidRDefault="00FE50F3" w:rsidP="00FE50F3">
      <w:pPr>
        <w:spacing w:before="100" w:beforeAutospacing="1" w:after="100" w:afterAutospacing="1"/>
        <w:ind w:firstLine="480"/>
        <w:rPr>
          <w:szCs w:val="22"/>
        </w:rPr>
      </w:pPr>
      <w:r w:rsidRPr="00FE50F3">
        <w:rPr>
          <w:szCs w:val="22"/>
        </w:rPr>
        <w:t>(169) ASTM D5403-93, Standard Test Methods for Volatile Content of Radiation Curable Materials, IBR approved for appendix A-7 to part 60: Method 24, Section 6.6.</w:t>
      </w:r>
    </w:p>
    <w:p w:rsidR="00FE50F3" w:rsidRPr="00FE50F3" w:rsidRDefault="00FE50F3" w:rsidP="00FE50F3">
      <w:pPr>
        <w:spacing w:before="100" w:beforeAutospacing="1" w:after="100" w:afterAutospacing="1"/>
        <w:ind w:firstLine="480"/>
        <w:rPr>
          <w:szCs w:val="22"/>
        </w:rPr>
      </w:pPr>
      <w:r w:rsidRPr="00FE50F3">
        <w:rPr>
          <w:szCs w:val="22"/>
        </w:rPr>
        <w:t>(170) ASTM D5453-00, Standard Test Method for Determination of Total Sulfur in Light Hydrocarbons, Motor Fuels and Oils by Ultraviolet Fluorescence, IBR approved for §60.335(b).</w:t>
      </w:r>
    </w:p>
    <w:p w:rsidR="00FE50F3" w:rsidRPr="00FE50F3" w:rsidRDefault="00FE50F3" w:rsidP="00FE50F3">
      <w:pPr>
        <w:spacing w:before="100" w:beforeAutospacing="1" w:after="100" w:afterAutospacing="1"/>
        <w:ind w:firstLine="480"/>
        <w:rPr>
          <w:szCs w:val="22"/>
        </w:rPr>
      </w:pPr>
      <w:r w:rsidRPr="00FE50F3">
        <w:rPr>
          <w:szCs w:val="22"/>
        </w:rPr>
        <w:t>(171) ASTM D5453-05, Standard Test Method for Determination of Total Sulfur in Light Hydrocarbons, Motor Fuels and Oils by Ultraviolet Fluorescence, IBR approved for §60.4415(a).</w:t>
      </w:r>
    </w:p>
    <w:p w:rsidR="00FE50F3" w:rsidRPr="00FE50F3" w:rsidRDefault="00FE50F3" w:rsidP="00FE50F3">
      <w:pPr>
        <w:spacing w:before="100" w:beforeAutospacing="1" w:after="100" w:afterAutospacing="1"/>
        <w:ind w:firstLine="480"/>
        <w:rPr>
          <w:szCs w:val="22"/>
        </w:rPr>
      </w:pPr>
      <w:r w:rsidRPr="00FE50F3">
        <w:rPr>
          <w:szCs w:val="22"/>
        </w:rPr>
        <w:t>(172) ASTM D5504-01, Standard Test Method for Determination of Sulfur Compounds in Natural Gas and Gaseous Fuels by Gas Chromatography and Chemiluminescence, IBR approved for §§60.334(h) and 60.4360.</w:t>
      </w:r>
    </w:p>
    <w:p w:rsidR="00FE50F3" w:rsidRPr="00FE50F3" w:rsidRDefault="00FE50F3" w:rsidP="00FE50F3">
      <w:pPr>
        <w:spacing w:before="100" w:beforeAutospacing="1" w:after="100" w:afterAutospacing="1"/>
        <w:ind w:firstLine="480"/>
        <w:rPr>
          <w:szCs w:val="22"/>
        </w:rPr>
      </w:pPr>
      <w:r w:rsidRPr="00FE50F3">
        <w:rPr>
          <w:szCs w:val="22"/>
        </w:rPr>
        <w:t>(173) ASTM D5504-08, Standard Test Method for Determination of Sulfur Compounds in Natural Gas and Gaseous Fuels by Gas Chromatography and Chemiluminescence, (Approved June 15, 2008), IBR approved for §§60.107a(e) and 60.5413(d).</w:t>
      </w:r>
    </w:p>
    <w:p w:rsidR="00FE50F3" w:rsidRPr="00FE50F3" w:rsidRDefault="00FE50F3" w:rsidP="00FE50F3">
      <w:pPr>
        <w:spacing w:before="100" w:beforeAutospacing="1" w:after="100" w:afterAutospacing="1"/>
        <w:ind w:firstLine="480"/>
        <w:rPr>
          <w:szCs w:val="22"/>
        </w:rPr>
      </w:pPr>
      <w:r w:rsidRPr="00FE50F3">
        <w:rPr>
          <w:szCs w:val="22"/>
        </w:rPr>
        <w:t>(174) ASTM D5762-02, Standard Test Method for Nitrogen in Petroleum and Petroleum Products by Boat-Inlet Chemiluminescence, IBR approved for §60.335(b).</w:t>
      </w:r>
    </w:p>
    <w:p w:rsidR="00FE50F3" w:rsidRPr="00FE50F3" w:rsidRDefault="00FE50F3" w:rsidP="00FE50F3">
      <w:pPr>
        <w:spacing w:before="100" w:beforeAutospacing="1" w:after="100" w:afterAutospacing="1"/>
        <w:ind w:firstLine="480"/>
        <w:rPr>
          <w:szCs w:val="22"/>
        </w:rPr>
      </w:pPr>
      <w:r w:rsidRPr="00FE50F3">
        <w:rPr>
          <w:szCs w:val="22"/>
        </w:rPr>
        <w:t>(175) ASTM D5865-98, Standard Test Method for Gross Calorific Value of Coal and Coke, IBR approved for §§60.45(f) and 60.46(c), and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(176) ASTM D5865-10, Standard Test Method for Gross Calorific Value of Coal and Coke, (Approved January 1, 2010), IBR approved for §§60.45(f), 60.46(c), and appendix A-7 to part 60: Method 19, section 12.5.2.1.3.</w:t>
      </w:r>
    </w:p>
    <w:p w:rsidR="00FE50F3" w:rsidRPr="00FE50F3" w:rsidRDefault="00FE50F3" w:rsidP="00FE50F3">
      <w:pPr>
        <w:spacing w:before="100" w:beforeAutospacing="1" w:after="100" w:afterAutospacing="1"/>
        <w:ind w:firstLine="480"/>
        <w:rPr>
          <w:szCs w:val="22"/>
        </w:rPr>
      </w:pPr>
      <w:r w:rsidRPr="00FE50F3">
        <w:rPr>
          <w:szCs w:val="22"/>
        </w:rPr>
        <w:t>(177) ASTM D6216-98, Standard Practice for Opacity Monitor Manufacturers to Certify Conformance with Design and Performance Specifications, IBR approved for appendix B to part 60: Performance Specification 1.</w:t>
      </w:r>
    </w:p>
    <w:p w:rsidR="00FE50F3" w:rsidRPr="00FE50F3" w:rsidRDefault="00FE50F3" w:rsidP="00FE50F3">
      <w:pPr>
        <w:spacing w:before="100" w:beforeAutospacing="1" w:after="100" w:afterAutospacing="1"/>
        <w:ind w:firstLine="480"/>
        <w:rPr>
          <w:szCs w:val="22"/>
        </w:rPr>
      </w:pPr>
      <w:r w:rsidRPr="00FE50F3">
        <w:rPr>
          <w:szCs w:val="22"/>
        </w:rPr>
        <w:t>(178) ASTM D6228-98, Standard Test Method for Determination of Sulfur Compounds in Natural Gas and Gaseous Fuels by Gas Chromatography and Flame Photometric Detection, IBR approved for §60.334(h).</w:t>
      </w:r>
    </w:p>
    <w:p w:rsidR="00FE50F3" w:rsidRPr="00FE50F3" w:rsidRDefault="00FE50F3" w:rsidP="00FE50F3">
      <w:pPr>
        <w:spacing w:before="100" w:beforeAutospacing="1" w:after="100" w:afterAutospacing="1"/>
        <w:ind w:firstLine="480"/>
        <w:rPr>
          <w:szCs w:val="22"/>
        </w:rPr>
      </w:pPr>
      <w:r w:rsidRPr="00FE50F3">
        <w:rPr>
          <w:szCs w:val="22"/>
        </w:rPr>
        <w:t>(179) ASTM D6228-98 (Reapproved 2003), Standard Test Method for Determination of Sulfur Compounds in Natural Gas and Gaseous Fuels by Gas Chromatography and Flame Photometric Detection, IBR approved for §§60.4360 and 60.4415.</w:t>
      </w:r>
    </w:p>
    <w:p w:rsidR="00FE50F3" w:rsidRPr="00FE50F3" w:rsidRDefault="00FE50F3" w:rsidP="00FE50F3">
      <w:pPr>
        <w:spacing w:before="100" w:beforeAutospacing="1" w:after="100" w:afterAutospacing="1"/>
        <w:ind w:firstLine="480"/>
        <w:rPr>
          <w:szCs w:val="22"/>
        </w:rPr>
      </w:pPr>
      <w:r w:rsidRPr="00FE50F3">
        <w:rPr>
          <w:szCs w:val="22"/>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FE50F3" w:rsidRPr="00FE50F3" w:rsidRDefault="00FE50F3" w:rsidP="00FE50F3">
      <w:pPr>
        <w:spacing w:before="100" w:beforeAutospacing="1" w:after="100" w:afterAutospacing="1"/>
        <w:ind w:firstLine="480"/>
        <w:rPr>
          <w:szCs w:val="22"/>
        </w:rPr>
      </w:pPr>
      <w:r w:rsidRPr="00FE50F3">
        <w:rPr>
          <w:szCs w:val="22"/>
        </w:rPr>
        <w:t>(181) ASTM D6366-99, Standard Test Method for Total Trace Nitrogen and Its Derivatives in Liquid Aromatic Hydrocarbons by Oxidative Combustion and Electrochemical Detection, IBR approved for §60.335(b)(9).</w:t>
      </w:r>
    </w:p>
    <w:p w:rsidR="00FE50F3" w:rsidRPr="00FE50F3" w:rsidRDefault="00FE50F3" w:rsidP="00FE50F3">
      <w:pPr>
        <w:spacing w:before="100" w:beforeAutospacing="1" w:after="100" w:afterAutospacing="1"/>
        <w:ind w:firstLine="480"/>
        <w:rPr>
          <w:szCs w:val="22"/>
        </w:rPr>
      </w:pPr>
      <w:r w:rsidRPr="00FE50F3">
        <w:rPr>
          <w:szCs w:val="22"/>
        </w:rPr>
        <w:t>(182) ASTM D6420-99 (Reapproved 2004), Standard Test Method for Determination of Gaseous Organic Compounds by Direct Interface Gas Chromatography-Mass Spectrometry, (Approved October 1, 2004), IBR approved for §60.107a(d) and table 2 to subpart JJJJ.</w:t>
      </w:r>
    </w:p>
    <w:p w:rsidR="00FE50F3" w:rsidRPr="00FE50F3" w:rsidRDefault="00FE50F3" w:rsidP="00FE50F3">
      <w:pPr>
        <w:spacing w:before="100" w:beforeAutospacing="1" w:after="100" w:afterAutospacing="1"/>
        <w:ind w:firstLine="480"/>
        <w:rPr>
          <w:szCs w:val="22"/>
        </w:rPr>
      </w:pPr>
      <w:r w:rsidRPr="00FE50F3">
        <w:rPr>
          <w:szCs w:val="22"/>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FE50F3" w:rsidRPr="00FE50F3" w:rsidRDefault="00FE50F3" w:rsidP="00FE50F3">
      <w:pPr>
        <w:spacing w:before="100" w:beforeAutospacing="1" w:after="100" w:afterAutospacing="1"/>
        <w:ind w:firstLine="480"/>
        <w:rPr>
          <w:szCs w:val="22"/>
        </w:rPr>
      </w:pPr>
      <w:r w:rsidRPr="00FE50F3">
        <w:rPr>
          <w:szCs w:val="22"/>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FE50F3" w:rsidRPr="00FE50F3" w:rsidRDefault="00FE50F3" w:rsidP="00FE50F3">
      <w:pPr>
        <w:spacing w:before="100" w:beforeAutospacing="1" w:after="100" w:afterAutospacing="1"/>
        <w:ind w:firstLine="480"/>
        <w:rPr>
          <w:szCs w:val="22"/>
        </w:rPr>
      </w:pPr>
      <w:r w:rsidRPr="00FE50F3">
        <w:rPr>
          <w:szCs w:val="22"/>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FE50F3" w:rsidRPr="00FE50F3" w:rsidRDefault="00FE50F3" w:rsidP="00FE50F3">
      <w:pPr>
        <w:spacing w:before="100" w:beforeAutospacing="1" w:after="100" w:afterAutospacing="1"/>
        <w:ind w:firstLine="480"/>
        <w:rPr>
          <w:szCs w:val="22"/>
        </w:rPr>
      </w:pPr>
      <w:r w:rsidRPr="00FE50F3">
        <w:rPr>
          <w:szCs w:val="22"/>
        </w:rPr>
        <w:t>(186) ASTM D6667-01, Standard Test Method for Determination of Total Volatile Sulfur in Gaseous Hydrocarbons and Liquefied Petroleum Gases by Ultraviolet Fluorescence, IBR approved for §60.335(b).</w:t>
      </w:r>
    </w:p>
    <w:p w:rsidR="00FE50F3" w:rsidRPr="00FE50F3" w:rsidRDefault="00FE50F3" w:rsidP="00FE50F3">
      <w:pPr>
        <w:spacing w:before="100" w:beforeAutospacing="1" w:after="100" w:afterAutospacing="1"/>
        <w:ind w:firstLine="480"/>
        <w:rPr>
          <w:szCs w:val="22"/>
        </w:rPr>
      </w:pPr>
      <w:r w:rsidRPr="00FE50F3">
        <w:rPr>
          <w:szCs w:val="22"/>
        </w:rPr>
        <w:t>(187) ASTM D6667-04, Standard Test Method for Determination of Total Volatile Sulfur in Gaseous Hydrocarbons and Liquefied Petroleum Gases by Ultraviolet Fluorescence, IBR approved for §60.4415(a).</w:t>
      </w:r>
    </w:p>
    <w:p w:rsidR="00FE50F3" w:rsidRPr="00FE50F3" w:rsidRDefault="00FE50F3" w:rsidP="00FE50F3">
      <w:pPr>
        <w:spacing w:before="100" w:beforeAutospacing="1" w:after="100" w:afterAutospacing="1"/>
        <w:ind w:firstLine="480"/>
        <w:rPr>
          <w:szCs w:val="22"/>
        </w:rPr>
      </w:pPr>
      <w:r w:rsidRPr="00FE50F3">
        <w:rPr>
          <w:szCs w:val="22"/>
        </w:rPr>
        <w:t>(188) ASTM D6751-11b, Standard Specification for Biodiesel Fuel Blend Stock (B100) for Middle Distillate Fuels, including Appendices X1 through X3, (Approved July 15, 2011), IBR approved for §§60.41b, 60.41c, and 60.5580.</w:t>
      </w:r>
    </w:p>
    <w:p w:rsidR="00FE50F3" w:rsidRPr="00FE50F3" w:rsidRDefault="00FE50F3" w:rsidP="00FE50F3">
      <w:pPr>
        <w:spacing w:before="100" w:beforeAutospacing="1" w:after="100" w:afterAutospacing="1"/>
        <w:ind w:firstLine="480"/>
        <w:rPr>
          <w:szCs w:val="22"/>
        </w:rPr>
      </w:pPr>
      <w:r w:rsidRPr="00FE50F3">
        <w:rPr>
          <w:szCs w:val="22"/>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FE50F3" w:rsidRPr="00FE50F3" w:rsidRDefault="00FE50F3" w:rsidP="00FE50F3">
      <w:pPr>
        <w:spacing w:before="100" w:beforeAutospacing="1" w:after="100" w:afterAutospacing="1"/>
        <w:ind w:firstLine="480"/>
        <w:rPr>
          <w:szCs w:val="22"/>
        </w:rPr>
      </w:pPr>
      <w:r w:rsidRPr="00FE50F3">
        <w:rPr>
          <w:szCs w:val="22"/>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FE50F3" w:rsidRPr="00FE50F3" w:rsidRDefault="00FE50F3" w:rsidP="00FE50F3">
      <w:pPr>
        <w:spacing w:before="100" w:beforeAutospacing="1" w:after="100" w:afterAutospacing="1"/>
        <w:ind w:firstLine="480"/>
        <w:rPr>
          <w:szCs w:val="22"/>
        </w:rPr>
      </w:pPr>
      <w:r w:rsidRPr="00FE50F3">
        <w:rPr>
          <w:szCs w:val="22"/>
        </w:rPr>
        <w:t>(191) ASTM D6911-15, Standard Guide for Packaging and Shipping Environmental Samples for Laboratory Analysis, approved January 15, 2015, IBR approved for appendix A-8: Method 30B.</w:t>
      </w:r>
    </w:p>
    <w:p w:rsidR="00FE50F3" w:rsidRPr="00FE50F3" w:rsidRDefault="00FE50F3" w:rsidP="00FE50F3">
      <w:pPr>
        <w:spacing w:before="100" w:beforeAutospacing="1" w:after="100" w:afterAutospacing="1"/>
        <w:ind w:firstLine="480"/>
        <w:rPr>
          <w:szCs w:val="22"/>
        </w:rPr>
      </w:pPr>
      <w:r w:rsidRPr="00FE50F3">
        <w:rPr>
          <w:szCs w:val="22"/>
        </w:rPr>
        <w:t>(192) ASTM D7467-10, Standard Specification for Diesel Fuel Oil, Biodiesel Blend (B6 to B20), including Appendices X1 through X3, (Approved August 1, 2010), IBR approved for §§60.41b, 60.41c, and 60.5580.</w:t>
      </w:r>
    </w:p>
    <w:p w:rsidR="00FE50F3" w:rsidRPr="00FE50F3" w:rsidRDefault="00FE50F3" w:rsidP="00FE50F3">
      <w:pPr>
        <w:spacing w:before="100" w:beforeAutospacing="1" w:after="100" w:afterAutospacing="1"/>
        <w:ind w:firstLine="480"/>
        <w:rPr>
          <w:szCs w:val="22"/>
        </w:rPr>
      </w:pPr>
      <w:r w:rsidRPr="00FE50F3">
        <w:rPr>
          <w:szCs w:val="22"/>
        </w:rPr>
        <w:t>(193) ASTM E168-67, General Techniques of Infrared Quantitative Analysis, IBR approved for §§60.485a(d), 60.593(b), 60.593a(b), and 60.632(f).</w:t>
      </w:r>
    </w:p>
    <w:p w:rsidR="00FE50F3" w:rsidRPr="00FE50F3" w:rsidRDefault="00FE50F3" w:rsidP="00FE50F3">
      <w:pPr>
        <w:spacing w:before="100" w:beforeAutospacing="1" w:after="100" w:afterAutospacing="1"/>
        <w:ind w:firstLine="480"/>
        <w:rPr>
          <w:szCs w:val="22"/>
        </w:rPr>
      </w:pPr>
      <w:r w:rsidRPr="00FE50F3">
        <w:rPr>
          <w:szCs w:val="22"/>
        </w:rPr>
        <w:t>(194) ASTM E168-77, General Techniques of Infrared Quantitative Analysis, IBR approved for §§60.485a(d), 60.593(b), 60.593a(b), and 60.632(f).</w:t>
      </w:r>
    </w:p>
    <w:p w:rsidR="00FE50F3" w:rsidRPr="00FE50F3" w:rsidRDefault="00FE50F3" w:rsidP="00FE50F3">
      <w:pPr>
        <w:spacing w:before="100" w:beforeAutospacing="1" w:after="100" w:afterAutospacing="1"/>
        <w:ind w:firstLine="480"/>
        <w:rPr>
          <w:szCs w:val="22"/>
        </w:rPr>
      </w:pPr>
      <w:r w:rsidRPr="00FE50F3">
        <w:rPr>
          <w:szCs w:val="22"/>
        </w:rPr>
        <w:t>(195) ASTM E168-92, General Techniques of Infrared Quantitative Analysis, IBR approved for §§60.485a(d), 60.593(b), 60.593a(b), 60.632(f), 60.5400, 60.5400a(f).</w:t>
      </w:r>
    </w:p>
    <w:p w:rsidR="00FE50F3" w:rsidRPr="00FE50F3" w:rsidRDefault="00FE50F3" w:rsidP="00FE50F3">
      <w:pPr>
        <w:spacing w:before="100" w:beforeAutospacing="1" w:after="100" w:afterAutospacing="1"/>
        <w:ind w:firstLine="480"/>
        <w:rPr>
          <w:szCs w:val="22"/>
        </w:rPr>
      </w:pPr>
      <w:r w:rsidRPr="00FE50F3">
        <w:rPr>
          <w:szCs w:val="22"/>
        </w:rPr>
        <w:t>(196) ASTM E169-63, General Techniques of Ultraviolet Quantitative Analysis, IBR approved for §§60.485a(d), 60.593(b), 60.593a(b), and 60.632(f) .</w:t>
      </w:r>
    </w:p>
    <w:p w:rsidR="00FE50F3" w:rsidRPr="00FE50F3" w:rsidRDefault="00FE50F3" w:rsidP="00FE50F3">
      <w:pPr>
        <w:spacing w:before="100" w:beforeAutospacing="1" w:after="100" w:afterAutospacing="1"/>
        <w:ind w:firstLine="480"/>
        <w:rPr>
          <w:szCs w:val="22"/>
        </w:rPr>
      </w:pPr>
      <w:r w:rsidRPr="00FE50F3">
        <w:rPr>
          <w:szCs w:val="22"/>
        </w:rPr>
        <w:t>(197) ASTM E169-77, General Techniques of Ultraviolet Quantitative Analysis, IBR approved for §§60.485a(d), 60.593(b), and 60.593a(b), 60.632(f).</w:t>
      </w:r>
    </w:p>
    <w:p w:rsidR="00FE50F3" w:rsidRPr="00FE50F3" w:rsidRDefault="00FE50F3" w:rsidP="00FE50F3">
      <w:pPr>
        <w:spacing w:before="100" w:beforeAutospacing="1" w:after="100" w:afterAutospacing="1"/>
        <w:ind w:firstLine="480"/>
        <w:rPr>
          <w:szCs w:val="22"/>
        </w:rPr>
      </w:pPr>
      <w:r w:rsidRPr="00FE50F3">
        <w:rPr>
          <w:szCs w:val="22"/>
        </w:rPr>
        <w:t>(198) ASTM E169-93, General Techniques of Ultraviolet Quantitative Analysis, (Approved May 15, 1993), IBR approved for §§60.485a(d), 60.593(b), 60.593a(b), 60.632(f), 60.5400(f), and 60.5400a(f).</w:t>
      </w:r>
    </w:p>
    <w:p w:rsidR="00FE50F3" w:rsidRPr="00FE50F3" w:rsidRDefault="00FE50F3" w:rsidP="00FE50F3">
      <w:pPr>
        <w:spacing w:before="100" w:beforeAutospacing="1" w:after="100" w:afterAutospacing="1"/>
        <w:ind w:firstLine="480"/>
        <w:rPr>
          <w:szCs w:val="22"/>
        </w:rPr>
      </w:pPr>
      <w:r w:rsidRPr="00FE50F3">
        <w:rPr>
          <w:szCs w:val="22"/>
        </w:rPr>
        <w:t>(199) ASTM E260-73, General Gas Chromatography Procedures, IBR approved for §§60.485a(d), 60.593(b), 60.593a(b), and 60.632(f).</w:t>
      </w:r>
    </w:p>
    <w:p w:rsidR="00FE50F3" w:rsidRPr="00FE50F3" w:rsidRDefault="00FE50F3" w:rsidP="00FE50F3">
      <w:pPr>
        <w:spacing w:before="100" w:beforeAutospacing="1" w:after="100" w:afterAutospacing="1"/>
        <w:ind w:firstLine="480"/>
        <w:rPr>
          <w:szCs w:val="22"/>
        </w:rPr>
      </w:pPr>
      <w:r w:rsidRPr="00FE50F3">
        <w:rPr>
          <w:szCs w:val="22"/>
        </w:rPr>
        <w:t>(200) ASTM E260-91, General Gas Chromatography Procedures, (IBR approved for §§60.485a(d), 60.593(b), 60.593a(b), and 60.632(f).</w:t>
      </w:r>
    </w:p>
    <w:p w:rsidR="00FE50F3" w:rsidRPr="00FE50F3" w:rsidRDefault="00FE50F3" w:rsidP="00FE50F3">
      <w:pPr>
        <w:spacing w:before="100" w:beforeAutospacing="1" w:after="100" w:afterAutospacing="1"/>
        <w:ind w:firstLine="480"/>
        <w:rPr>
          <w:szCs w:val="22"/>
        </w:rPr>
      </w:pPr>
      <w:r w:rsidRPr="00FE50F3">
        <w:rPr>
          <w:szCs w:val="22"/>
        </w:rPr>
        <w:t>(201) ASTM E260-96, General Gas Chromatography Procedures, (Approved April 10, 1996), IBR approved for §§60.485a(d), 60.593(b), 60.593a(b), 60.632(f), 60.5400(f), 60.5400a(f) 60.5406(b), and 60.5406a(b)(3).</w:t>
      </w:r>
    </w:p>
    <w:p w:rsidR="00FE50F3" w:rsidRPr="00FE50F3" w:rsidRDefault="00FE50F3" w:rsidP="00FE50F3">
      <w:pPr>
        <w:spacing w:before="100" w:beforeAutospacing="1" w:after="100" w:afterAutospacing="1"/>
        <w:ind w:firstLine="480"/>
        <w:rPr>
          <w:szCs w:val="22"/>
        </w:rPr>
      </w:pPr>
      <w:r w:rsidRPr="00FE50F3">
        <w:rPr>
          <w:szCs w:val="22"/>
        </w:rPr>
        <w:t>(202) ASTM E617-13, Standard Specification for Laboratory Weights and Precision Mass Standards, approved May 1, 2013, IBR approved for appendix A-3: Methods 4, 5, 5H, 5I, and appendix A-8: Method 29.</w:t>
      </w:r>
    </w:p>
    <w:p w:rsidR="00FE50F3" w:rsidRPr="00FE50F3" w:rsidRDefault="00FE50F3" w:rsidP="00FE50F3">
      <w:pPr>
        <w:spacing w:before="100" w:beforeAutospacing="1" w:after="100" w:afterAutospacing="1"/>
        <w:ind w:firstLine="480"/>
        <w:rPr>
          <w:szCs w:val="22"/>
        </w:rPr>
      </w:pPr>
      <w:r w:rsidRPr="00FE50F3">
        <w:rPr>
          <w:szCs w:val="22"/>
        </w:rPr>
        <w:t>(203) ASTM E871-82 (Reapproved 2013), Standard Test Method for Moisture Analysis of Particulate Wood Fuels, (Approved August 15, 2013), IBR approved for appendix A-8: method 28R.</w:t>
      </w:r>
    </w:p>
    <w:p w:rsidR="00FE50F3" w:rsidRPr="00FE50F3" w:rsidRDefault="00FE50F3" w:rsidP="00FE50F3">
      <w:pPr>
        <w:spacing w:before="100" w:beforeAutospacing="1" w:after="100" w:afterAutospacing="1"/>
        <w:ind w:firstLine="480"/>
        <w:rPr>
          <w:szCs w:val="22"/>
        </w:rPr>
      </w:pPr>
      <w:r w:rsidRPr="00FE50F3">
        <w:rPr>
          <w:szCs w:val="22"/>
        </w:rPr>
        <w:t>(204) ASTM E1584-11, Standard Test Method for Assay of Nitric Acid, (Approved August 1, 2011), IBR approved for §60.73a(c).</w:t>
      </w:r>
    </w:p>
    <w:p w:rsidR="00FE50F3" w:rsidRPr="00FE50F3" w:rsidRDefault="00FE50F3" w:rsidP="00FE50F3">
      <w:pPr>
        <w:spacing w:before="100" w:beforeAutospacing="1" w:after="100" w:afterAutospacing="1"/>
        <w:ind w:firstLine="480"/>
        <w:rPr>
          <w:szCs w:val="22"/>
        </w:rPr>
      </w:pPr>
      <w:r w:rsidRPr="00FE50F3">
        <w:rPr>
          <w:szCs w:val="22"/>
        </w:rPr>
        <w:t>(205) ASTM E2515-11, Standard Test Method for Determination of Particulate Matter Emissions Collected by a Dilution Tunnel, (Approved November 1, 2011), IBR approved for §60.534 and §60.5476.</w:t>
      </w:r>
    </w:p>
    <w:p w:rsidR="00FE50F3" w:rsidRPr="00FE50F3" w:rsidRDefault="00FE50F3" w:rsidP="00FE50F3">
      <w:pPr>
        <w:spacing w:before="100" w:beforeAutospacing="1" w:after="100" w:afterAutospacing="1"/>
        <w:ind w:firstLine="480"/>
        <w:rPr>
          <w:szCs w:val="22"/>
        </w:rPr>
      </w:pPr>
      <w:r w:rsidRPr="00FE50F3">
        <w:rPr>
          <w:szCs w:val="22"/>
        </w:rPr>
        <w:t>(206) ASTM E2618-13 Standard Test Method for Measurement of Particulate Matter Emissions and Heating Efficiency of Outdoor Solid Fuel-Fired Hydronic Heating Appliances, (Approved September 1, 2013), IBR approved for §60.5476.</w:t>
      </w:r>
    </w:p>
    <w:p w:rsidR="00FE50F3" w:rsidRPr="00FE50F3" w:rsidRDefault="00FE50F3" w:rsidP="00FE50F3">
      <w:pPr>
        <w:spacing w:before="100" w:beforeAutospacing="1" w:after="100" w:afterAutospacing="1"/>
        <w:ind w:firstLine="480"/>
        <w:rPr>
          <w:szCs w:val="22"/>
        </w:rPr>
      </w:pPr>
      <w:r w:rsidRPr="00FE50F3">
        <w:rPr>
          <w:szCs w:val="22"/>
        </w:rPr>
        <w:t>(207) ASTM E2779-10, Standard Test Method for Determining Particulate Matter Emissions from Pellet Heaters, (Approved October 1, 2010), IBR approved for §60.534.</w:t>
      </w:r>
    </w:p>
    <w:p w:rsidR="00FE50F3" w:rsidRPr="00FE50F3" w:rsidRDefault="00FE50F3" w:rsidP="00FE50F3">
      <w:pPr>
        <w:spacing w:before="100" w:beforeAutospacing="1" w:after="100" w:afterAutospacing="1"/>
        <w:ind w:firstLine="480"/>
        <w:rPr>
          <w:szCs w:val="22"/>
        </w:rPr>
      </w:pPr>
      <w:r w:rsidRPr="00FE50F3">
        <w:rPr>
          <w:szCs w:val="22"/>
        </w:rPr>
        <w:t>(208) ASTM E2780-10, Standard Test Method for Determining Particulate Matter Emissions from Wood Heaters, (Approved October 1, 2010), IBR approved for appendix A: method 28R.</w:t>
      </w:r>
    </w:p>
    <w:p w:rsidR="00FE50F3" w:rsidRPr="00FE50F3" w:rsidRDefault="00FE50F3" w:rsidP="00FE50F3">
      <w:pPr>
        <w:spacing w:before="100" w:beforeAutospacing="1" w:after="100" w:afterAutospacing="1"/>
        <w:ind w:firstLine="480"/>
        <w:rPr>
          <w:szCs w:val="22"/>
        </w:rPr>
      </w:pPr>
      <w:r w:rsidRPr="00FE50F3">
        <w:rPr>
          <w:szCs w:val="22"/>
        </w:rPr>
        <w:t>(209) ASTM UOP539-97, Refinery Gas Analysis by Gas Chromatography, (Copyright 1997), IBR approved for §60.107a(d).</w:t>
      </w:r>
    </w:p>
    <w:p w:rsidR="00FE50F3" w:rsidRPr="00FE50F3" w:rsidRDefault="00FE50F3" w:rsidP="00FE50F3">
      <w:pPr>
        <w:spacing w:before="100" w:beforeAutospacing="1" w:after="100" w:afterAutospacing="1"/>
        <w:ind w:firstLine="480"/>
        <w:rPr>
          <w:szCs w:val="22"/>
        </w:rPr>
      </w:pPr>
      <w:r w:rsidRPr="00FE50F3">
        <w:rPr>
          <w:szCs w:val="22"/>
        </w:rPr>
        <w:t>(i) Association of Official Analytical Chemists, 1111 North 19th Street, Suite 210, Arlington, VA 22209.</w:t>
      </w:r>
    </w:p>
    <w:p w:rsidR="00FE50F3" w:rsidRPr="00FE50F3" w:rsidRDefault="00FE50F3" w:rsidP="00FE50F3">
      <w:pPr>
        <w:spacing w:before="100" w:beforeAutospacing="1" w:after="100" w:afterAutospacing="1"/>
        <w:ind w:firstLine="480"/>
        <w:rPr>
          <w:szCs w:val="22"/>
        </w:rPr>
      </w:pPr>
      <w:r w:rsidRPr="00FE50F3">
        <w:rPr>
          <w:szCs w:val="22"/>
        </w:rPr>
        <w:t>(1) AOAC Method 9, Official Methods of Analysis of the Association of Official Analytical Chemists (AOAC), 11th edition, 1970, pp. 11-12, IBR approved for §§60.204(b), 60.214(b), 60.224(b), and 60.234(b).</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 xml:space="preserve">(j) U.S. Environmental Protection Agency, 1200 Pennsylvania Avenue NW., Washington, DC 20460, (202) 272-0167, </w:t>
      </w:r>
      <w:r w:rsidRPr="00FE50F3">
        <w:rPr>
          <w:i/>
          <w:iCs/>
          <w:szCs w:val="22"/>
        </w:rPr>
        <w:t>http://www.epa.gov.</w:t>
      </w:r>
    </w:p>
    <w:p w:rsidR="00FE50F3" w:rsidRPr="00FE50F3" w:rsidRDefault="00FE50F3" w:rsidP="00FE50F3">
      <w:pPr>
        <w:spacing w:before="100" w:beforeAutospacing="1" w:after="100" w:afterAutospacing="1"/>
        <w:ind w:firstLine="480"/>
        <w:rPr>
          <w:szCs w:val="22"/>
        </w:rPr>
      </w:pPr>
      <w:r w:rsidRPr="00FE50F3">
        <w:rPr>
          <w:szCs w:val="22"/>
        </w:rPr>
        <w:t>(1) EPA-454/R-98-015, Office of Air Quality Planning and Standards (OAQPS) Fabric Filter Bag Leak Detection Guidance, September 1997, IBR approved for §§60.2145(r), 60.2710(r), 60.4905(b), and 60.5225(b).</w:t>
      </w:r>
    </w:p>
    <w:p w:rsidR="00FE50F3" w:rsidRPr="00FE50F3" w:rsidRDefault="00FE50F3" w:rsidP="00FE50F3">
      <w:pPr>
        <w:spacing w:before="100" w:beforeAutospacing="1" w:after="100" w:afterAutospacing="1"/>
        <w:ind w:firstLine="480"/>
        <w:rPr>
          <w:szCs w:val="22"/>
        </w:rPr>
      </w:pPr>
      <w:r w:rsidRPr="00FE50F3">
        <w:rPr>
          <w:szCs w:val="22"/>
        </w:rPr>
        <w:t>(2) EPA-600/R-12/531, EPA Traceability Protocol for Assay and Certification of Gaseous Calibration Standards, May 2012, IBR approved for §§60.5413(d) and 60.5413a(d).</w:t>
      </w:r>
    </w:p>
    <w:p w:rsidR="00FE50F3" w:rsidRPr="00FE50F3" w:rsidRDefault="00FE50F3" w:rsidP="00FE50F3">
      <w:pPr>
        <w:spacing w:before="100" w:beforeAutospacing="1" w:after="100" w:afterAutospacing="1"/>
        <w:ind w:firstLine="480"/>
        <w:rPr>
          <w:szCs w:val="22"/>
        </w:rPr>
      </w:pPr>
      <w:r w:rsidRPr="00FE50F3">
        <w:rPr>
          <w:szCs w:val="22"/>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FE50F3" w:rsidRPr="00FE50F3" w:rsidRDefault="00FE50F3" w:rsidP="00FE50F3">
      <w:pPr>
        <w:spacing w:before="100" w:beforeAutospacing="1" w:after="100" w:afterAutospacing="1"/>
        <w:ind w:firstLine="480"/>
        <w:rPr>
          <w:szCs w:val="22"/>
        </w:rPr>
      </w:pPr>
      <w:r w:rsidRPr="00FE50F3">
        <w:rPr>
          <w:szCs w:val="22"/>
        </w:rPr>
        <w:t>(1) Gas Processors Association Standard 2172-09, Calculation of Gross Heating Value, Relative Density, Compressibility and Theoretical Hydrocarbon Liquid Content for Natural Gas Mixtures for Custody Transfer (2009), IBR approved for §60.107a(d).</w:t>
      </w:r>
    </w:p>
    <w:p w:rsidR="00FE50F3" w:rsidRPr="00FE50F3" w:rsidRDefault="00FE50F3" w:rsidP="00FE50F3">
      <w:pPr>
        <w:spacing w:before="100" w:beforeAutospacing="1" w:after="100" w:afterAutospacing="1"/>
        <w:ind w:firstLine="480"/>
        <w:rPr>
          <w:szCs w:val="22"/>
        </w:rPr>
      </w:pPr>
      <w:r w:rsidRPr="00FE50F3">
        <w:rPr>
          <w:szCs w:val="22"/>
        </w:rPr>
        <w:t>(2) Gas Processors Association Standard 2261-00, Analysis for Natural Gas and Similar Gaseous Mixtures by Gas Chromatography (2000), IBR approved for §60.107a(d).</w:t>
      </w:r>
    </w:p>
    <w:p w:rsidR="00FE50F3" w:rsidRPr="00FE50F3" w:rsidRDefault="00FE50F3" w:rsidP="00FE50F3">
      <w:pPr>
        <w:spacing w:before="100" w:beforeAutospacing="1" w:after="100" w:afterAutospacing="1"/>
        <w:ind w:firstLine="480"/>
        <w:rPr>
          <w:szCs w:val="22"/>
        </w:rPr>
      </w:pPr>
      <w:r w:rsidRPr="00FE50F3">
        <w:rPr>
          <w:szCs w:val="22"/>
        </w:rPr>
        <w:t>(3) Gas Processors Association Standard 2377-86, Test for Hydrogen Sulfide and Carbon Dioxide in Natural Gas Using Length of Stain Tubes, 1986 Revision, IBR approved for §§60.105(b), 60.107a(b), 60.334(h), 60.4360, and 60.4415(a).</w:t>
      </w:r>
    </w:p>
    <w:p w:rsidR="00FE50F3" w:rsidRPr="00FE50F3" w:rsidRDefault="00FE50F3" w:rsidP="00FE50F3">
      <w:pPr>
        <w:spacing w:before="100" w:beforeAutospacing="1" w:after="100" w:afterAutospacing="1"/>
        <w:ind w:firstLine="480"/>
        <w:rPr>
          <w:szCs w:val="22"/>
        </w:rPr>
      </w:pPr>
      <w:r w:rsidRPr="00FE50F3">
        <w:rPr>
          <w:szCs w:val="22"/>
        </w:rPr>
        <w:t>(l) International Organization for Standardization (ISO) available through IHS Inc., 15 Inverness Way East, Englewood, CO 80112.</w:t>
      </w:r>
    </w:p>
    <w:p w:rsidR="00FE50F3" w:rsidRPr="00FE50F3" w:rsidRDefault="00FE50F3" w:rsidP="00FE50F3">
      <w:pPr>
        <w:spacing w:before="100" w:beforeAutospacing="1" w:after="100" w:afterAutospacing="1"/>
        <w:ind w:firstLine="480"/>
        <w:rPr>
          <w:szCs w:val="22"/>
        </w:rPr>
      </w:pPr>
      <w:r w:rsidRPr="00FE50F3">
        <w:rPr>
          <w:szCs w:val="22"/>
        </w:rPr>
        <w:t>(1) ISO 8178-4: 1996(E), Reciprocating Internal Combustion Engines—Exhaust Emission Measurement—part 4: Test Cycles for Different Engine Applications, IBR approved for §60.4241(b).</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 xml:space="preserve">(m) International Organization for Standardization (ISO), 1, ch. de la Voie-Creuse, Case postale 56, CH-1211 Geneva 20, Switzerland, + 41 22 749 01 11, </w:t>
      </w:r>
      <w:r w:rsidRPr="00FE50F3">
        <w:rPr>
          <w:i/>
          <w:iCs/>
          <w:szCs w:val="22"/>
        </w:rPr>
        <w:t>http://www.iso.org/iso/home.htm.</w:t>
      </w:r>
    </w:p>
    <w:p w:rsidR="00FE50F3" w:rsidRPr="00FE50F3" w:rsidRDefault="00FE50F3" w:rsidP="00FE50F3">
      <w:pPr>
        <w:spacing w:before="100" w:beforeAutospacing="1" w:after="100" w:afterAutospacing="1"/>
        <w:ind w:firstLine="480"/>
        <w:rPr>
          <w:szCs w:val="22"/>
        </w:rPr>
      </w:pPr>
      <w:r w:rsidRPr="00FE50F3">
        <w:rPr>
          <w:szCs w:val="22"/>
        </w:rPr>
        <w:t>(1) ISO 2314:2009(E), Gas turbines-Acceptance tests, Third edition (December 15, 2009), IBR approved for §60.5580.</w:t>
      </w:r>
    </w:p>
    <w:p w:rsidR="00FE50F3" w:rsidRPr="00FE50F3" w:rsidRDefault="00FE50F3" w:rsidP="00FE50F3">
      <w:pPr>
        <w:spacing w:before="100" w:beforeAutospacing="1" w:after="100" w:afterAutospacing="1"/>
        <w:ind w:firstLine="480"/>
        <w:rPr>
          <w:szCs w:val="22"/>
        </w:rPr>
      </w:pPr>
      <w:r w:rsidRPr="00FE50F3">
        <w:rPr>
          <w:szCs w:val="22"/>
        </w:rPr>
        <w:t>(2) ISO 8316: Measurement of Liquid Flow in Closed Conduits—Method by Collection of the Liquid in a Volumetric Tank (1987-10-01)—First Edition, IBR approved for §60.107a(d).</w:t>
      </w:r>
    </w:p>
    <w:p w:rsidR="00FE50F3" w:rsidRPr="00FE50F3" w:rsidRDefault="00FE50F3" w:rsidP="00FE50F3">
      <w:pPr>
        <w:spacing w:before="100" w:beforeAutospacing="1" w:after="100" w:afterAutospacing="1"/>
        <w:ind w:firstLine="480"/>
        <w:rPr>
          <w:szCs w:val="22"/>
        </w:rPr>
      </w:pPr>
      <w:r w:rsidRPr="00FE50F3">
        <w:rPr>
          <w:szCs w:val="22"/>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FE50F3" w:rsidRPr="00FE50F3" w:rsidRDefault="00FE50F3" w:rsidP="00FE50F3">
      <w:pPr>
        <w:spacing w:before="100" w:beforeAutospacing="1" w:after="100" w:afterAutospacing="1"/>
        <w:ind w:firstLine="480"/>
        <w:rPr>
          <w:szCs w:val="22"/>
        </w:rPr>
      </w:pPr>
      <w:r w:rsidRPr="00FE50F3">
        <w:rPr>
          <w:szCs w:val="22"/>
        </w:rPr>
        <w:t>(1) OMB Bulletin No. 93-17: Revised Statistical Definitions for Metropolitan Areas. Office of Management and Budget, June 30, 1993. NTIS No. PB 93-192-664. IBR approved for §60.31e.</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 xml:space="preserve">(o) North American Electric Reliability Corporation, 1325 G Street NW., Suite 600, Washington, DC 20005-3801, </w:t>
      </w:r>
      <w:r w:rsidRPr="00FE50F3">
        <w:rPr>
          <w:i/>
          <w:iCs/>
          <w:szCs w:val="22"/>
        </w:rPr>
        <w:t>http://www.nerc.com.</w:t>
      </w:r>
    </w:p>
    <w:p w:rsidR="00FE50F3" w:rsidRPr="00FE50F3" w:rsidRDefault="00FE50F3" w:rsidP="00FE50F3">
      <w:pPr>
        <w:spacing w:before="100" w:beforeAutospacing="1" w:after="100" w:afterAutospacing="1"/>
        <w:ind w:firstLine="480"/>
        <w:rPr>
          <w:szCs w:val="22"/>
        </w:rPr>
      </w:pPr>
      <w:r w:rsidRPr="00FE50F3">
        <w:rPr>
          <w:szCs w:val="22"/>
        </w:rPr>
        <w:t xml:space="preserve">(1) North American Electric Reliability Corporation Reliability Standard EOP-002-3, Capacity and Energy Emergencies, updated November 19, 2012, IBR approved for §§60.4211(f) and 60.4243(d). Also available online: </w:t>
      </w:r>
      <w:r w:rsidRPr="00FE50F3">
        <w:rPr>
          <w:i/>
          <w:iCs/>
          <w:szCs w:val="22"/>
        </w:rPr>
        <w:t>http://www.nerc.com/files/EOP-002-3_1.pdf.</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FE50F3">
        <w:rPr>
          <w:i/>
          <w:iCs/>
          <w:szCs w:val="22"/>
        </w:rPr>
        <w:t>http://www.tappi.org.</w:t>
      </w:r>
    </w:p>
    <w:p w:rsidR="00FE50F3" w:rsidRPr="00FE50F3" w:rsidRDefault="00FE50F3" w:rsidP="00FE50F3">
      <w:pPr>
        <w:spacing w:before="100" w:beforeAutospacing="1" w:after="100" w:afterAutospacing="1"/>
        <w:ind w:firstLine="480"/>
        <w:rPr>
          <w:szCs w:val="22"/>
        </w:rPr>
      </w:pPr>
      <w:r w:rsidRPr="00FE50F3">
        <w:rPr>
          <w:szCs w:val="22"/>
        </w:rPr>
        <w:t>(1) TAPPI Method T 624 cm-11, (Copyright 2011), IBR approved, for §§60.285(d) and 60.285a(d).</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(q) Underwriter's Laboratories, Inc. (UL), 333 Pfingsten Road, Northbrook, IL 60062.</w:t>
      </w:r>
    </w:p>
    <w:p w:rsidR="00FE50F3" w:rsidRPr="00FE50F3" w:rsidRDefault="00FE50F3" w:rsidP="00FE50F3">
      <w:pPr>
        <w:spacing w:before="100" w:beforeAutospacing="1" w:after="100" w:afterAutospacing="1"/>
        <w:ind w:firstLine="480"/>
        <w:rPr>
          <w:szCs w:val="22"/>
        </w:rPr>
      </w:pPr>
      <w:r w:rsidRPr="00FE50F3">
        <w:rPr>
          <w:szCs w:val="22"/>
        </w:rPr>
        <w:t>(1) UL 103, Sixth Edition revised as of September 3, 1986, Standard for Chimneys, Factory-built, Residential Type and Building Heating Appliance, IBR approved for appendix A-8 to part 60.</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(r) Water Pollution Control Federation (WPCF), 2626 Pennsylvania Avenue NW., Washington, DC 20037.</w:t>
      </w:r>
    </w:p>
    <w:p w:rsidR="00FE50F3" w:rsidRPr="00FE50F3" w:rsidRDefault="00FE50F3" w:rsidP="00FE50F3">
      <w:pPr>
        <w:spacing w:before="100" w:beforeAutospacing="1" w:after="100" w:afterAutospacing="1"/>
        <w:ind w:firstLine="480"/>
        <w:rPr>
          <w:szCs w:val="22"/>
        </w:rPr>
      </w:pPr>
      <w:r w:rsidRPr="00FE50F3">
        <w:rPr>
          <w:szCs w:val="22"/>
        </w:rPr>
        <w:t>(1) Method 209A, Total Residue Dried at 103-105 °C, in Standard Methods for the Examination of Water and Wastewater, 15th Edition, 1980, IBR approved for §60.683(b).</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(s) West Coast Lumber Inspection Bureau, 6980 SW. Barnes Road, Portland, OR 97223.</w:t>
      </w:r>
    </w:p>
    <w:p w:rsidR="00FE50F3" w:rsidRPr="00FE50F3" w:rsidRDefault="00FE50F3" w:rsidP="00FE50F3">
      <w:pPr>
        <w:spacing w:before="100" w:beforeAutospacing="1" w:after="100" w:afterAutospacing="1"/>
        <w:ind w:firstLine="480"/>
        <w:rPr>
          <w:szCs w:val="22"/>
        </w:rPr>
      </w:pPr>
      <w:r w:rsidRPr="00FE50F3">
        <w:rPr>
          <w:szCs w:val="22"/>
        </w:rPr>
        <w:t>(1) West Coast Lumber Standard Grading Rules No. 16, pages 5-21, 90 and 91, September 3, 1970, revised 1984, IBR approved for appendix A-8 to part 60.</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(t) This material is available for purchase from the Canadian Standards Association (CSA), 5060 Spectrum Way, Suite 100, Mississauga, Ontario, Canada L4W 5N6, Telephone: 800-463-6727.</w:t>
      </w:r>
    </w:p>
    <w:p w:rsidR="00FE50F3" w:rsidRPr="00FE50F3" w:rsidRDefault="00FE50F3" w:rsidP="00FE50F3">
      <w:pPr>
        <w:spacing w:before="100" w:beforeAutospacing="1" w:after="100" w:afterAutospacing="1"/>
        <w:ind w:firstLine="480"/>
        <w:rPr>
          <w:szCs w:val="22"/>
        </w:rPr>
      </w:pPr>
      <w:r w:rsidRPr="00FE50F3">
        <w:rPr>
          <w:szCs w:val="22"/>
        </w:rPr>
        <w:t xml:space="preserve">(1) CSA B415.1-10, Performance Testing of Solid-fuel-burning Heating Appliances, (March 2010), IBR approved for §60.534 and §60.5476. (The standard is also available at </w:t>
      </w:r>
      <w:r w:rsidRPr="00FE50F3">
        <w:rPr>
          <w:i/>
          <w:iCs/>
          <w:szCs w:val="22"/>
        </w:rPr>
        <w:t>http://shop.csa.ca/en/canada/fuel-burning-equipment/b4151-10/invt/27013322010</w:t>
      </w:r>
      <w:r w:rsidRPr="00FE50F3">
        <w:rPr>
          <w:szCs w:val="22"/>
        </w:rPr>
        <w:t>)</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100" w:beforeAutospacing="1" w:after="100" w:afterAutospacing="1"/>
        <w:ind w:firstLine="480"/>
        <w:rPr>
          <w:szCs w:val="22"/>
        </w:rPr>
      </w:pPr>
      <w:r w:rsidRPr="00FE50F3">
        <w:rPr>
          <w:szCs w:val="22"/>
        </w:rPr>
        <w:t>(u) This European National (EN) standards material is available for purchase at European Committee for Standardization, Management Centre, Avenue Marnix 17, B-1000 Brussels, Belgium, Telephone: + 32 2 550 08 11.</w:t>
      </w:r>
    </w:p>
    <w:p w:rsidR="00FE50F3" w:rsidRPr="00FE50F3" w:rsidRDefault="00FE50F3" w:rsidP="00FE50F3">
      <w:pPr>
        <w:spacing w:before="100" w:beforeAutospacing="1" w:after="100" w:afterAutospacing="1"/>
        <w:ind w:firstLine="480"/>
        <w:rPr>
          <w:szCs w:val="22"/>
        </w:rPr>
      </w:pPr>
      <w:r w:rsidRPr="00FE50F3">
        <w:rPr>
          <w:szCs w:val="22"/>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FE50F3">
        <w:rPr>
          <w:i/>
          <w:iCs/>
          <w:szCs w:val="22"/>
        </w:rPr>
        <w:t>http://www.en-standard.eu/csn-en-303-5-heating-boilers-part-5-heating-boilers-for-solid-fuels-manually-and-automatically-stoked-nominal-heat-output-of-up-to-500-kw-terminology-requirements-testing-and-marking/?gclid = CJXI2P_97MMCFdccgQodan8ATA</w:t>
      </w:r>
      <w:r w:rsidRPr="00FE50F3">
        <w:rPr>
          <w:szCs w:val="22"/>
        </w:rPr>
        <w:t>)</w:t>
      </w:r>
    </w:p>
    <w:p w:rsidR="00FE50F3" w:rsidRPr="00FE50F3" w:rsidRDefault="00FE50F3" w:rsidP="00FE50F3">
      <w:pPr>
        <w:spacing w:before="100" w:beforeAutospacing="1" w:after="100" w:afterAutospacing="1"/>
        <w:ind w:firstLine="480"/>
        <w:rPr>
          <w:szCs w:val="22"/>
        </w:rPr>
      </w:pPr>
      <w:r w:rsidRPr="00FE50F3">
        <w:rPr>
          <w:szCs w:val="22"/>
        </w:rPr>
        <w:t>(2) [Reserved]</w:t>
      </w:r>
    </w:p>
    <w:p w:rsidR="00FE50F3" w:rsidRPr="00FE50F3" w:rsidRDefault="00FE50F3" w:rsidP="00FE50F3">
      <w:pPr>
        <w:spacing w:before="200" w:after="100" w:afterAutospacing="1"/>
        <w:rPr>
          <w:szCs w:val="22"/>
        </w:rPr>
      </w:pPr>
      <w:r w:rsidRPr="00FE50F3">
        <w:rPr>
          <w:szCs w:val="22"/>
        </w:rPr>
        <w:t>[79 FR 11242, Feb. 27, 2014, as amended at 79 FR 18965, Apr. 4, 2014; 80 FR 13701, Mar. 16, 2015; 80 FR 64648, Oct. 23, 2015; 81 FR 35895, June 3, 2016; 81 FR 59313, 59368, Aug. 29, 2016; 81 FR 59809, Aug. 30, 2016; 82 FR 28562, June 23, 2017]</w:t>
      </w:r>
    </w:p>
    <w:p w:rsidR="00FE50F3" w:rsidRPr="00FE50F3" w:rsidRDefault="00FE50F3" w:rsidP="00FE50F3">
      <w:pPr>
        <w:spacing w:before="200" w:after="100"/>
        <w:outlineLvl w:val="1"/>
        <w:rPr>
          <w:b/>
          <w:bCs/>
          <w:szCs w:val="22"/>
        </w:rPr>
      </w:pPr>
      <w:bookmarkStart w:id="68" w:name="se40.7.60_118"/>
      <w:bookmarkEnd w:id="68"/>
      <w:r w:rsidRPr="00FE50F3">
        <w:rPr>
          <w:b/>
          <w:bCs/>
          <w:szCs w:val="22"/>
        </w:rPr>
        <w:t>§60.18   General control device and work practice requirements.</w:t>
      </w:r>
    </w:p>
    <w:p w:rsidR="00FE50F3" w:rsidRPr="00FE50F3" w:rsidRDefault="00FE50F3" w:rsidP="00FE50F3">
      <w:pPr>
        <w:spacing w:before="100" w:beforeAutospacing="1" w:after="100" w:afterAutospacing="1"/>
        <w:ind w:firstLine="480"/>
        <w:rPr>
          <w:szCs w:val="22"/>
        </w:rPr>
      </w:pPr>
      <w:r w:rsidRPr="00FE50F3">
        <w:rPr>
          <w:szCs w:val="22"/>
        </w:rPr>
        <w:t xml:space="preserve">(a) </w:t>
      </w:r>
      <w:r w:rsidRPr="00FE50F3">
        <w:rPr>
          <w:i/>
          <w:iCs/>
          <w:szCs w:val="22"/>
        </w:rPr>
        <w:t>Introduction.</w:t>
      </w:r>
      <w:r w:rsidRPr="00FE50F3">
        <w:rPr>
          <w:szCs w:val="22"/>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FE50F3" w:rsidRPr="00FE50F3" w:rsidRDefault="00FE50F3" w:rsidP="00FE50F3">
      <w:pPr>
        <w:spacing w:before="100" w:beforeAutospacing="1" w:after="100" w:afterAutospacing="1"/>
        <w:ind w:firstLine="480"/>
        <w:rPr>
          <w:szCs w:val="22"/>
        </w:rPr>
      </w:pPr>
      <w:r w:rsidRPr="00FE50F3">
        <w:rPr>
          <w:szCs w:val="22"/>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FE50F3" w:rsidRPr="00FE50F3" w:rsidRDefault="00FE50F3" w:rsidP="00FE50F3">
      <w:pPr>
        <w:spacing w:before="100" w:beforeAutospacing="1" w:after="100" w:afterAutospacing="1"/>
        <w:ind w:firstLine="480"/>
        <w:rPr>
          <w:szCs w:val="22"/>
        </w:rPr>
      </w:pPr>
      <w:r w:rsidRPr="00FE50F3">
        <w:rPr>
          <w:szCs w:val="22"/>
        </w:rPr>
        <w:t xml:space="preserve">(b) </w:t>
      </w:r>
      <w:r w:rsidRPr="00FE50F3">
        <w:rPr>
          <w:i/>
          <w:iCs/>
          <w:szCs w:val="22"/>
        </w:rPr>
        <w:t>Flares.</w:t>
      </w:r>
      <w:r w:rsidRPr="00FE50F3">
        <w:rPr>
          <w:szCs w:val="22"/>
        </w:rPr>
        <w:t xml:space="preserve"> Paragraphs (c) through (f) apply to flares.</w:t>
      </w:r>
    </w:p>
    <w:p w:rsidR="00FE50F3" w:rsidRPr="00FE50F3" w:rsidRDefault="00FE50F3" w:rsidP="00FE50F3">
      <w:pPr>
        <w:spacing w:before="100" w:beforeAutospacing="1" w:after="100" w:afterAutospacing="1"/>
        <w:ind w:firstLine="480"/>
        <w:rPr>
          <w:szCs w:val="22"/>
        </w:rPr>
      </w:pPr>
      <w:r w:rsidRPr="00FE50F3">
        <w:rPr>
          <w:szCs w:val="22"/>
        </w:rPr>
        <w:t>(c)(1) Flares shall be designed for and operated with no visible emissions as determined by the methods specified in paragraph (f), except for periods not to exceed a total of 5 minutes during any 2 consecutive hours.</w:t>
      </w:r>
    </w:p>
    <w:p w:rsidR="00FE50F3" w:rsidRPr="00FE50F3" w:rsidRDefault="00FE50F3" w:rsidP="00FE50F3">
      <w:pPr>
        <w:spacing w:before="100" w:beforeAutospacing="1" w:after="100" w:afterAutospacing="1"/>
        <w:ind w:firstLine="480"/>
        <w:rPr>
          <w:szCs w:val="22"/>
        </w:rPr>
      </w:pPr>
      <w:r w:rsidRPr="00FE50F3">
        <w:rPr>
          <w:szCs w:val="22"/>
        </w:rPr>
        <w:t>(2) Flares shall be operated with a flame present at all times, as determined by the methods specified in paragraph (f).</w:t>
      </w:r>
    </w:p>
    <w:p w:rsidR="00FE50F3" w:rsidRPr="00FE50F3" w:rsidRDefault="00FE50F3" w:rsidP="00FE50F3">
      <w:pPr>
        <w:spacing w:before="100" w:beforeAutospacing="1" w:after="100" w:afterAutospacing="1"/>
        <w:ind w:firstLine="480"/>
        <w:rPr>
          <w:szCs w:val="22"/>
        </w:rPr>
      </w:pPr>
      <w:r w:rsidRPr="00FE50F3">
        <w:rPr>
          <w:szCs w:val="22"/>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FE50F3" w:rsidRPr="00FE50F3" w:rsidRDefault="00FE50F3" w:rsidP="00FE50F3">
      <w:pPr>
        <w:spacing w:before="100" w:beforeAutospacing="1" w:after="100" w:afterAutospacing="1"/>
        <w:ind w:firstLine="480"/>
        <w:rPr>
          <w:szCs w:val="22"/>
        </w:rPr>
      </w:pPr>
      <w:r w:rsidRPr="00FE50F3">
        <w:rPr>
          <w:szCs w:val="22"/>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FE50F3">
        <w:rPr>
          <w:szCs w:val="22"/>
          <w:vertAlign w:val="subscript"/>
        </w:rPr>
        <w:t>max</w:t>
      </w:r>
      <w:r w:rsidRPr="00FE50F3">
        <w:rPr>
          <w:szCs w:val="22"/>
        </w:rPr>
        <w:t>, as determined by the following equation:</w:t>
      </w:r>
    </w:p>
    <w:p w:rsidR="00FE50F3" w:rsidRPr="00FE50F3" w:rsidRDefault="00FE50F3" w:rsidP="00FE50F3">
      <w:pPr>
        <w:spacing w:before="200" w:after="100"/>
        <w:ind w:left="960" w:hanging="960"/>
        <w:rPr>
          <w:szCs w:val="22"/>
        </w:rPr>
      </w:pPr>
      <w:r w:rsidRPr="00FE50F3">
        <w:rPr>
          <w:szCs w:val="22"/>
        </w:rPr>
        <w:t>V</w:t>
      </w:r>
      <w:r w:rsidRPr="00FE50F3">
        <w:rPr>
          <w:szCs w:val="22"/>
          <w:vertAlign w:val="subscript"/>
        </w:rPr>
        <w:t>max</w:t>
      </w:r>
      <w:r w:rsidRPr="00FE50F3">
        <w:rPr>
          <w:szCs w:val="22"/>
        </w:rPr>
        <w:t xml:space="preserve"> = (X</w:t>
      </w:r>
      <w:r w:rsidRPr="00FE50F3">
        <w:rPr>
          <w:szCs w:val="22"/>
          <w:vertAlign w:val="subscript"/>
        </w:rPr>
        <w:t>H2</w:t>
      </w:r>
      <w:r w:rsidRPr="00FE50F3">
        <w:rPr>
          <w:szCs w:val="22"/>
        </w:rPr>
        <w:t>−K</w:t>
      </w:r>
      <w:r w:rsidRPr="00FE50F3">
        <w:rPr>
          <w:szCs w:val="22"/>
          <w:vertAlign w:val="subscript"/>
        </w:rPr>
        <w:t>1</w:t>
      </w:r>
      <w:r w:rsidRPr="00FE50F3">
        <w:rPr>
          <w:szCs w:val="22"/>
        </w:rPr>
        <w:t>)* K</w:t>
      </w:r>
      <w:r w:rsidRPr="00FE50F3">
        <w:rPr>
          <w:szCs w:val="22"/>
          <w:vertAlign w:val="subscript"/>
        </w:rPr>
        <w:t>2</w:t>
      </w:r>
    </w:p>
    <w:p w:rsidR="00FE50F3" w:rsidRPr="00FE50F3" w:rsidRDefault="00FE50F3" w:rsidP="00FE50F3">
      <w:pPr>
        <w:spacing w:before="200" w:after="100" w:afterAutospacing="1"/>
        <w:rPr>
          <w:szCs w:val="22"/>
        </w:rPr>
      </w:pPr>
      <w:r w:rsidRPr="00FE50F3">
        <w:rPr>
          <w:szCs w:val="22"/>
        </w:rPr>
        <w:t>Where:</w:t>
      </w:r>
    </w:p>
    <w:p w:rsidR="00FE50F3" w:rsidRPr="00FE50F3" w:rsidRDefault="00FE50F3" w:rsidP="00FE50F3">
      <w:pPr>
        <w:spacing w:before="200" w:after="100"/>
        <w:ind w:left="960" w:hanging="960"/>
        <w:rPr>
          <w:szCs w:val="22"/>
        </w:rPr>
      </w:pPr>
      <w:r w:rsidRPr="00FE50F3">
        <w:rPr>
          <w:szCs w:val="22"/>
        </w:rPr>
        <w:t>V</w:t>
      </w:r>
      <w:r w:rsidRPr="00FE50F3">
        <w:rPr>
          <w:szCs w:val="22"/>
          <w:vertAlign w:val="subscript"/>
        </w:rPr>
        <w:t>max</w:t>
      </w:r>
      <w:r w:rsidRPr="00FE50F3">
        <w:rPr>
          <w:szCs w:val="22"/>
        </w:rPr>
        <w:t xml:space="preserve"> = Maximum permitted velocity, m/sec.</w:t>
      </w:r>
    </w:p>
    <w:p w:rsidR="00FE50F3" w:rsidRPr="00FE50F3" w:rsidRDefault="00FE50F3" w:rsidP="00FE50F3">
      <w:pPr>
        <w:spacing w:before="200" w:after="100"/>
        <w:ind w:left="960" w:hanging="960"/>
        <w:rPr>
          <w:szCs w:val="22"/>
        </w:rPr>
      </w:pPr>
      <w:r w:rsidRPr="00FE50F3">
        <w:rPr>
          <w:szCs w:val="22"/>
        </w:rPr>
        <w:t>K</w:t>
      </w:r>
      <w:r w:rsidRPr="00FE50F3">
        <w:rPr>
          <w:szCs w:val="22"/>
          <w:vertAlign w:val="subscript"/>
        </w:rPr>
        <w:t>1</w:t>
      </w:r>
      <w:r w:rsidRPr="00FE50F3">
        <w:rPr>
          <w:szCs w:val="22"/>
        </w:rPr>
        <w:t xml:space="preserve"> = Constant, 6.0 volume-percent hydrogen.</w:t>
      </w:r>
    </w:p>
    <w:p w:rsidR="00FE50F3" w:rsidRPr="00FE50F3" w:rsidRDefault="00FE50F3" w:rsidP="00FE50F3">
      <w:pPr>
        <w:spacing w:before="200" w:after="100"/>
        <w:ind w:left="960" w:hanging="960"/>
        <w:rPr>
          <w:szCs w:val="22"/>
        </w:rPr>
      </w:pPr>
      <w:r w:rsidRPr="00FE50F3">
        <w:rPr>
          <w:szCs w:val="22"/>
        </w:rPr>
        <w:t>K</w:t>
      </w:r>
      <w:r w:rsidRPr="00FE50F3">
        <w:rPr>
          <w:szCs w:val="22"/>
          <w:vertAlign w:val="subscript"/>
        </w:rPr>
        <w:t>2</w:t>
      </w:r>
      <w:r w:rsidRPr="00FE50F3">
        <w:rPr>
          <w:szCs w:val="22"/>
        </w:rPr>
        <w:t xml:space="preserve"> = Constant, 3.9(m/sec)/volume-percent hydrogen.</w:t>
      </w:r>
    </w:p>
    <w:p w:rsidR="00FE50F3" w:rsidRPr="00FE50F3" w:rsidRDefault="00FE50F3" w:rsidP="00FE50F3">
      <w:pPr>
        <w:spacing w:before="200"/>
        <w:ind w:left="960" w:hanging="960"/>
        <w:rPr>
          <w:szCs w:val="22"/>
        </w:rPr>
      </w:pPr>
      <w:r w:rsidRPr="00FE50F3">
        <w:rPr>
          <w:szCs w:val="22"/>
        </w:rPr>
        <w:t>X</w:t>
      </w:r>
      <w:r w:rsidRPr="00FE50F3">
        <w:rPr>
          <w:szCs w:val="22"/>
          <w:vertAlign w:val="subscript"/>
        </w:rPr>
        <w:t>H2</w:t>
      </w:r>
      <w:r w:rsidRPr="00FE50F3">
        <w:rPr>
          <w:szCs w:val="22"/>
        </w:rPr>
        <w:t xml:space="preserve"> = The volume-percent of hydrogen, on a wet basis, as calculated by using the American Society for Testing and Materials (ASTM) Method D1946-77. (Incorporated by reference as specified in §60.17).</w:t>
      </w:r>
    </w:p>
    <w:p w:rsidR="00FE50F3" w:rsidRPr="00FE50F3" w:rsidRDefault="00FE50F3" w:rsidP="00FE50F3">
      <w:pPr>
        <w:spacing w:before="100" w:beforeAutospacing="1" w:after="100" w:afterAutospacing="1"/>
        <w:ind w:firstLine="480"/>
        <w:rPr>
          <w:szCs w:val="22"/>
        </w:rPr>
      </w:pPr>
      <w:r w:rsidRPr="00FE50F3">
        <w:rPr>
          <w:szCs w:val="22"/>
        </w:rPr>
        <w:t>(B) The actual exit velocity of a flare shall be determined by the method specified in paragraph (f)(4) of this section.</w:t>
      </w:r>
    </w:p>
    <w:p w:rsidR="00FE50F3" w:rsidRPr="00FE50F3" w:rsidRDefault="00FE50F3" w:rsidP="00FE50F3">
      <w:pPr>
        <w:spacing w:before="100" w:beforeAutospacing="1" w:after="100" w:afterAutospacing="1"/>
        <w:ind w:firstLine="480"/>
        <w:rPr>
          <w:szCs w:val="22"/>
        </w:rPr>
      </w:pPr>
      <w:r w:rsidRPr="00FE50F3">
        <w:rPr>
          <w:szCs w:val="22"/>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FE50F3" w:rsidRPr="00FE50F3" w:rsidRDefault="00FE50F3" w:rsidP="00FE50F3">
      <w:pPr>
        <w:spacing w:before="100" w:beforeAutospacing="1" w:after="100" w:afterAutospacing="1"/>
        <w:ind w:firstLine="480"/>
        <w:rPr>
          <w:szCs w:val="22"/>
        </w:rPr>
      </w:pPr>
      <w:r w:rsidRPr="00FE50F3">
        <w:rPr>
          <w:szCs w:val="22"/>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FE50F3" w:rsidRPr="00FE50F3" w:rsidRDefault="00FE50F3" w:rsidP="00FE50F3">
      <w:pPr>
        <w:spacing w:before="100" w:beforeAutospacing="1" w:after="100" w:afterAutospacing="1"/>
        <w:ind w:firstLine="480"/>
        <w:rPr>
          <w:szCs w:val="22"/>
        </w:rPr>
      </w:pPr>
      <w:r w:rsidRPr="00FE50F3">
        <w:rPr>
          <w:szCs w:val="22"/>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FE50F3" w:rsidRPr="00FE50F3" w:rsidRDefault="00FE50F3" w:rsidP="00FE50F3">
      <w:pPr>
        <w:spacing w:before="100" w:beforeAutospacing="1" w:after="100" w:afterAutospacing="1"/>
        <w:ind w:firstLine="480"/>
        <w:rPr>
          <w:szCs w:val="22"/>
        </w:rPr>
      </w:pPr>
      <w:r w:rsidRPr="00FE50F3">
        <w:rPr>
          <w:szCs w:val="22"/>
        </w:rPr>
        <w:t>(iii) Steam-assisted and nonassisted flares designed for and operated with an exit velocity, as determined by the methods specified in paragraph (f)(4), less than the velocity, V</w:t>
      </w:r>
      <w:r w:rsidRPr="00FE50F3">
        <w:rPr>
          <w:szCs w:val="22"/>
          <w:vertAlign w:val="subscript"/>
        </w:rPr>
        <w:t>max</w:t>
      </w:r>
      <w:r w:rsidRPr="00FE50F3">
        <w:rPr>
          <w:szCs w:val="22"/>
        </w:rPr>
        <w:t>, as determined by the method specified in paragraph (f)(5), and less than 122 m/sec (400 ft/sec) are allowed.</w:t>
      </w:r>
    </w:p>
    <w:p w:rsidR="00FE50F3" w:rsidRPr="00FE50F3" w:rsidRDefault="00FE50F3" w:rsidP="00FE50F3">
      <w:pPr>
        <w:spacing w:before="100" w:beforeAutospacing="1" w:after="100" w:afterAutospacing="1"/>
        <w:ind w:firstLine="480"/>
        <w:rPr>
          <w:szCs w:val="22"/>
        </w:rPr>
      </w:pPr>
      <w:r w:rsidRPr="00FE50F3">
        <w:rPr>
          <w:szCs w:val="22"/>
        </w:rPr>
        <w:t>(5) Air-assisted flares shall be designed and operated with an exit velocity less than the velocity, V</w:t>
      </w:r>
      <w:r w:rsidRPr="00FE50F3">
        <w:rPr>
          <w:szCs w:val="22"/>
          <w:vertAlign w:val="subscript"/>
        </w:rPr>
        <w:t>max</w:t>
      </w:r>
      <w:r w:rsidRPr="00FE50F3">
        <w:rPr>
          <w:szCs w:val="22"/>
        </w:rPr>
        <w:t>, as determined by the method specified in paragraph (f)(6).</w:t>
      </w:r>
    </w:p>
    <w:p w:rsidR="00FE50F3" w:rsidRPr="00FE50F3" w:rsidRDefault="00FE50F3" w:rsidP="00FE50F3">
      <w:pPr>
        <w:spacing w:before="100" w:beforeAutospacing="1" w:after="100" w:afterAutospacing="1"/>
        <w:ind w:firstLine="480"/>
        <w:rPr>
          <w:szCs w:val="22"/>
        </w:rPr>
      </w:pPr>
      <w:r w:rsidRPr="00FE50F3">
        <w:rPr>
          <w:szCs w:val="22"/>
        </w:rPr>
        <w:t>(6) Flares used to comply with this section shall be steam-assisted, air-assisted, or nonassisted.</w:t>
      </w:r>
    </w:p>
    <w:p w:rsidR="00FE50F3" w:rsidRPr="00FE50F3" w:rsidRDefault="00FE50F3" w:rsidP="00FE50F3">
      <w:pPr>
        <w:spacing w:before="100" w:beforeAutospacing="1" w:after="100" w:afterAutospacing="1"/>
        <w:ind w:firstLine="480"/>
        <w:rPr>
          <w:szCs w:val="22"/>
        </w:rPr>
      </w:pPr>
      <w:r w:rsidRPr="00FE50F3">
        <w:rPr>
          <w:szCs w:val="22"/>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FE50F3" w:rsidRPr="00FE50F3" w:rsidRDefault="00FE50F3" w:rsidP="00FE50F3">
      <w:pPr>
        <w:spacing w:before="100" w:beforeAutospacing="1" w:after="100" w:afterAutospacing="1"/>
        <w:ind w:firstLine="480"/>
        <w:rPr>
          <w:szCs w:val="22"/>
        </w:rPr>
      </w:pPr>
      <w:r w:rsidRPr="00FE50F3">
        <w:rPr>
          <w:szCs w:val="22"/>
        </w:rPr>
        <w:t>(e) Flares used to comply with provisions of this subpart shall be operated at all times when emissions may be vented to them.</w:t>
      </w:r>
    </w:p>
    <w:p w:rsidR="00FE50F3" w:rsidRPr="00FE50F3" w:rsidRDefault="00FE50F3" w:rsidP="00FE50F3">
      <w:pPr>
        <w:spacing w:before="100" w:beforeAutospacing="1" w:after="100" w:afterAutospacing="1"/>
        <w:ind w:firstLine="480"/>
        <w:rPr>
          <w:szCs w:val="22"/>
        </w:rPr>
      </w:pPr>
      <w:r w:rsidRPr="00FE50F3">
        <w:rPr>
          <w:szCs w:val="22"/>
        </w:rPr>
        <w:t>(f)(1) Method 22 of appendix A to this part shall be used to determine the compliance of flares with the visible emission provisions of this subpart. The observation period is 2 hours and shall be used according to Method 22.</w:t>
      </w:r>
    </w:p>
    <w:p w:rsidR="00FE50F3" w:rsidRPr="00FE50F3" w:rsidRDefault="00FE50F3" w:rsidP="00FE50F3">
      <w:pPr>
        <w:spacing w:before="100" w:beforeAutospacing="1" w:after="100" w:afterAutospacing="1"/>
        <w:ind w:firstLine="480"/>
        <w:rPr>
          <w:szCs w:val="22"/>
        </w:rPr>
      </w:pPr>
      <w:r w:rsidRPr="00FE50F3">
        <w:rPr>
          <w:szCs w:val="22"/>
        </w:rPr>
        <w:t>(2) The presence of a flare pilot flame shall be monitored using a thermocouple or any other equivalent device to detect the presence of a flame.</w:t>
      </w:r>
    </w:p>
    <w:p w:rsidR="00FE50F3" w:rsidRPr="00FE50F3" w:rsidRDefault="00FE50F3" w:rsidP="00FE50F3">
      <w:pPr>
        <w:spacing w:before="100" w:beforeAutospacing="1" w:after="100" w:afterAutospacing="1"/>
        <w:ind w:firstLine="480"/>
        <w:rPr>
          <w:szCs w:val="22"/>
        </w:rPr>
      </w:pPr>
      <w:r w:rsidRPr="00FE50F3">
        <w:rPr>
          <w:szCs w:val="22"/>
        </w:rPr>
        <w:t>(3) The net heating value of the gas being combusted in a flare shall be calculated using the following equation:</w:t>
      </w:r>
    </w:p>
    <w:p w:rsidR="00FE50F3" w:rsidRPr="00FE50F3" w:rsidRDefault="00FE50F3" w:rsidP="00FE50F3">
      <w:pPr>
        <w:rPr>
          <w:szCs w:val="22"/>
        </w:rPr>
      </w:pPr>
      <w:r w:rsidRPr="00FE50F3">
        <w:rPr>
          <w:noProof/>
          <w:szCs w:val="22"/>
        </w:rPr>
        <w:drawing>
          <wp:inline distT="0" distB="0" distL="0" distR="0" wp14:anchorId="609EB366" wp14:editId="69F832C8">
            <wp:extent cx="1097280" cy="297180"/>
            <wp:effectExtent l="0" t="0" r="7620" b="7620"/>
            <wp:docPr id="117" name="Picture 117"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eCFR graphic ec01jn92.00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97280" cy="297180"/>
                    </a:xfrm>
                    <a:prstGeom prst="rect">
                      <a:avLst/>
                    </a:prstGeom>
                    <a:noFill/>
                    <a:ln>
                      <a:noFill/>
                    </a:ln>
                  </pic:spPr>
                </pic:pic>
              </a:graphicData>
            </a:graphic>
          </wp:inline>
        </w:drawing>
      </w:r>
    </w:p>
    <w:p w:rsidR="00FE50F3" w:rsidRPr="00FE50F3" w:rsidRDefault="0086034B" w:rsidP="00FE50F3">
      <w:pPr>
        <w:spacing w:before="100" w:beforeAutospacing="1" w:after="100" w:afterAutospacing="1"/>
        <w:ind w:firstLine="480"/>
        <w:rPr>
          <w:szCs w:val="22"/>
        </w:rPr>
      </w:pPr>
      <w:hyperlink r:id="rId44" w:history="1">
        <w:r w:rsidR="00FE50F3" w:rsidRPr="00FE50F3">
          <w:rPr>
            <w:color w:val="4278B6"/>
            <w:szCs w:val="22"/>
          </w:rPr>
          <w:t>View or download PDF</w:t>
        </w:r>
      </w:hyperlink>
    </w:p>
    <w:p w:rsidR="00FE50F3" w:rsidRPr="00FE50F3" w:rsidRDefault="00FE50F3" w:rsidP="00FE50F3">
      <w:pPr>
        <w:spacing w:before="200" w:after="100" w:afterAutospacing="1"/>
        <w:rPr>
          <w:szCs w:val="22"/>
        </w:rPr>
      </w:pPr>
      <w:r w:rsidRPr="00FE50F3">
        <w:rPr>
          <w:szCs w:val="22"/>
        </w:rPr>
        <w:t>where:</w:t>
      </w:r>
    </w:p>
    <w:p w:rsidR="00FE50F3" w:rsidRPr="00FE50F3" w:rsidRDefault="00FE50F3" w:rsidP="00FE50F3">
      <w:pPr>
        <w:spacing w:before="200" w:after="100"/>
        <w:ind w:left="960" w:hanging="960"/>
        <w:rPr>
          <w:szCs w:val="22"/>
        </w:rPr>
      </w:pPr>
      <w:r w:rsidRPr="00FE50F3">
        <w:rPr>
          <w:szCs w:val="22"/>
        </w:rPr>
        <w:t>H</w:t>
      </w:r>
      <w:r w:rsidRPr="00FE50F3">
        <w:rPr>
          <w:szCs w:val="22"/>
          <w:vertAlign w:val="subscript"/>
        </w:rPr>
        <w:t>T</w:t>
      </w:r>
      <w:r w:rsidRPr="00FE50F3">
        <w:rPr>
          <w:szCs w:val="22"/>
        </w:rPr>
        <w:t xml:space="preserve"> = Net heating value of the sample, MJ/scm; where the net enthalpy per mole of offgas is based on combustion at 25 °C and 760 mm Hg, but the standard temperature for determining the volume corresponding to one mole is 20 °C;</w:t>
      </w:r>
    </w:p>
    <w:p w:rsidR="00FE50F3" w:rsidRPr="00FE50F3" w:rsidRDefault="00FE50F3" w:rsidP="00FE50F3">
      <w:pPr>
        <w:rPr>
          <w:szCs w:val="22"/>
        </w:rPr>
      </w:pPr>
      <w:r w:rsidRPr="00FE50F3">
        <w:rPr>
          <w:noProof/>
          <w:szCs w:val="22"/>
        </w:rPr>
        <w:drawing>
          <wp:inline distT="0" distB="0" distL="0" distR="0" wp14:anchorId="435546D1" wp14:editId="6623E41C">
            <wp:extent cx="3383280" cy="579120"/>
            <wp:effectExtent l="0" t="0" r="7620" b="0"/>
            <wp:docPr id="118" name="Picture 118"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eCFR graphic ec01jn92.009.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83280" cy="579120"/>
                    </a:xfrm>
                    <a:prstGeom prst="rect">
                      <a:avLst/>
                    </a:prstGeom>
                    <a:noFill/>
                    <a:ln>
                      <a:noFill/>
                    </a:ln>
                  </pic:spPr>
                </pic:pic>
              </a:graphicData>
            </a:graphic>
          </wp:inline>
        </w:drawing>
      </w:r>
    </w:p>
    <w:p w:rsidR="00FE50F3" w:rsidRPr="00FE50F3" w:rsidRDefault="00FE50F3" w:rsidP="00FE50F3">
      <w:pPr>
        <w:spacing w:before="200" w:after="100"/>
        <w:ind w:left="960" w:hanging="960"/>
        <w:rPr>
          <w:szCs w:val="22"/>
        </w:rPr>
      </w:pPr>
      <w:r w:rsidRPr="00FE50F3">
        <w:rPr>
          <w:szCs w:val="22"/>
        </w:rPr>
        <w:t>C</w:t>
      </w:r>
      <w:r w:rsidRPr="00FE50F3">
        <w:rPr>
          <w:szCs w:val="22"/>
          <w:vertAlign w:val="subscript"/>
        </w:rPr>
        <w:t>i</w:t>
      </w:r>
      <w:r w:rsidRPr="00FE50F3">
        <w:rPr>
          <w:szCs w:val="22"/>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FE50F3" w:rsidRPr="00FE50F3" w:rsidRDefault="00FE50F3" w:rsidP="00FE50F3">
      <w:pPr>
        <w:spacing w:before="200"/>
        <w:ind w:left="960" w:hanging="960"/>
        <w:rPr>
          <w:szCs w:val="22"/>
        </w:rPr>
      </w:pPr>
      <w:r w:rsidRPr="00FE50F3">
        <w:rPr>
          <w:szCs w:val="22"/>
        </w:rPr>
        <w:t>H</w:t>
      </w:r>
      <w:r w:rsidRPr="00FE50F3">
        <w:rPr>
          <w:szCs w:val="22"/>
          <w:vertAlign w:val="subscript"/>
        </w:rPr>
        <w:t>i</w:t>
      </w:r>
      <w:r w:rsidRPr="00FE50F3">
        <w:rPr>
          <w:szCs w:val="22"/>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FE50F3" w:rsidRPr="00FE50F3" w:rsidRDefault="00FE50F3" w:rsidP="00FE50F3">
      <w:pPr>
        <w:spacing w:before="100" w:beforeAutospacing="1" w:after="100" w:afterAutospacing="1"/>
        <w:ind w:firstLine="480"/>
        <w:rPr>
          <w:szCs w:val="22"/>
        </w:rPr>
      </w:pPr>
      <w:r w:rsidRPr="00FE50F3">
        <w:rPr>
          <w:szCs w:val="22"/>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FE50F3" w:rsidRPr="00FE50F3" w:rsidRDefault="00FE50F3" w:rsidP="00FE50F3">
      <w:pPr>
        <w:spacing w:before="100" w:beforeAutospacing="1" w:after="100" w:afterAutospacing="1"/>
        <w:ind w:firstLine="480"/>
        <w:rPr>
          <w:szCs w:val="22"/>
        </w:rPr>
      </w:pPr>
      <w:r w:rsidRPr="00FE50F3">
        <w:rPr>
          <w:szCs w:val="22"/>
        </w:rPr>
        <w:t>(5) The maximum permitted velocity, V</w:t>
      </w:r>
      <w:r w:rsidRPr="00FE50F3">
        <w:rPr>
          <w:szCs w:val="22"/>
          <w:vertAlign w:val="subscript"/>
        </w:rPr>
        <w:t>max</w:t>
      </w:r>
      <w:r w:rsidRPr="00FE50F3">
        <w:rPr>
          <w:szCs w:val="22"/>
        </w:rPr>
        <w:t>, for flares complying with paragraph (c)(4)(iii) shall be determined by the following equation.</w:t>
      </w:r>
    </w:p>
    <w:p w:rsidR="00FE50F3" w:rsidRPr="00FE50F3" w:rsidRDefault="00FE50F3" w:rsidP="00FE50F3">
      <w:pPr>
        <w:spacing w:before="200" w:after="100"/>
        <w:ind w:left="960" w:hanging="960"/>
        <w:rPr>
          <w:szCs w:val="22"/>
        </w:rPr>
      </w:pPr>
      <w:r w:rsidRPr="00FE50F3">
        <w:rPr>
          <w:szCs w:val="22"/>
        </w:rPr>
        <w:t>Log</w:t>
      </w:r>
      <w:r w:rsidRPr="00FE50F3">
        <w:rPr>
          <w:szCs w:val="22"/>
          <w:vertAlign w:val="subscript"/>
        </w:rPr>
        <w:t>10</w:t>
      </w:r>
      <w:r w:rsidRPr="00FE50F3">
        <w:rPr>
          <w:szCs w:val="22"/>
        </w:rPr>
        <w:t xml:space="preserve"> (V</w:t>
      </w:r>
      <w:r w:rsidRPr="00FE50F3">
        <w:rPr>
          <w:szCs w:val="22"/>
          <w:vertAlign w:val="subscript"/>
        </w:rPr>
        <w:t>max</w:t>
      </w:r>
      <w:r w:rsidRPr="00FE50F3">
        <w:rPr>
          <w:szCs w:val="22"/>
        </w:rPr>
        <w:t>) = (H</w:t>
      </w:r>
      <w:r w:rsidRPr="00FE50F3">
        <w:rPr>
          <w:szCs w:val="22"/>
          <w:vertAlign w:val="subscript"/>
        </w:rPr>
        <w:t>T</w:t>
      </w:r>
      <w:r w:rsidRPr="00FE50F3">
        <w:rPr>
          <w:szCs w:val="22"/>
        </w:rPr>
        <w:t xml:space="preserve"> + 28.8)/31.7</w:t>
      </w:r>
    </w:p>
    <w:p w:rsidR="00FE50F3" w:rsidRPr="00FE50F3" w:rsidRDefault="00FE50F3" w:rsidP="00FE50F3">
      <w:pPr>
        <w:spacing w:before="200" w:after="100"/>
        <w:ind w:left="960" w:hanging="960"/>
        <w:rPr>
          <w:szCs w:val="22"/>
        </w:rPr>
      </w:pPr>
      <w:r w:rsidRPr="00FE50F3">
        <w:rPr>
          <w:szCs w:val="22"/>
        </w:rPr>
        <w:t>V</w:t>
      </w:r>
      <w:r w:rsidRPr="00FE50F3">
        <w:rPr>
          <w:szCs w:val="22"/>
          <w:vertAlign w:val="subscript"/>
        </w:rPr>
        <w:t>max</w:t>
      </w:r>
      <w:r w:rsidRPr="00FE50F3">
        <w:rPr>
          <w:szCs w:val="22"/>
        </w:rPr>
        <w:t xml:space="preserve"> = Maximum permitted velocity, M/sec</w:t>
      </w:r>
    </w:p>
    <w:p w:rsidR="00FE50F3" w:rsidRPr="00FE50F3" w:rsidRDefault="00FE50F3" w:rsidP="00FE50F3">
      <w:pPr>
        <w:spacing w:before="200" w:after="100"/>
        <w:ind w:left="960" w:hanging="960"/>
        <w:rPr>
          <w:szCs w:val="22"/>
        </w:rPr>
      </w:pPr>
      <w:r w:rsidRPr="00FE50F3">
        <w:rPr>
          <w:szCs w:val="22"/>
        </w:rPr>
        <w:t>28.8 = Constant</w:t>
      </w:r>
    </w:p>
    <w:p w:rsidR="00FE50F3" w:rsidRPr="00FE50F3" w:rsidRDefault="00FE50F3" w:rsidP="00FE50F3">
      <w:pPr>
        <w:spacing w:before="200" w:after="100"/>
        <w:ind w:left="960" w:hanging="960"/>
        <w:rPr>
          <w:szCs w:val="22"/>
        </w:rPr>
      </w:pPr>
      <w:r w:rsidRPr="00FE50F3">
        <w:rPr>
          <w:szCs w:val="22"/>
        </w:rPr>
        <w:t>31.7 = Constant</w:t>
      </w:r>
    </w:p>
    <w:p w:rsidR="00FE50F3" w:rsidRPr="00FE50F3" w:rsidRDefault="00FE50F3" w:rsidP="00FE50F3">
      <w:pPr>
        <w:spacing w:before="200"/>
        <w:ind w:left="960" w:hanging="960"/>
        <w:rPr>
          <w:szCs w:val="22"/>
        </w:rPr>
      </w:pPr>
      <w:r w:rsidRPr="00FE50F3">
        <w:rPr>
          <w:szCs w:val="22"/>
        </w:rPr>
        <w:t>H</w:t>
      </w:r>
      <w:r w:rsidRPr="00FE50F3">
        <w:rPr>
          <w:szCs w:val="22"/>
          <w:vertAlign w:val="subscript"/>
        </w:rPr>
        <w:t>T</w:t>
      </w:r>
      <w:r w:rsidRPr="00FE50F3">
        <w:rPr>
          <w:szCs w:val="22"/>
        </w:rPr>
        <w:t xml:space="preserve"> = The net heating value as determined in paragraph (f)(3).</w:t>
      </w:r>
    </w:p>
    <w:p w:rsidR="00FE50F3" w:rsidRPr="00FE50F3" w:rsidRDefault="00FE50F3" w:rsidP="00FE50F3">
      <w:pPr>
        <w:spacing w:before="100" w:beforeAutospacing="1" w:after="100" w:afterAutospacing="1"/>
        <w:ind w:firstLine="480"/>
        <w:rPr>
          <w:szCs w:val="22"/>
        </w:rPr>
      </w:pPr>
      <w:r w:rsidRPr="00FE50F3">
        <w:rPr>
          <w:szCs w:val="22"/>
        </w:rPr>
        <w:t>(6) The maximum permitted velocity, V</w:t>
      </w:r>
      <w:r w:rsidRPr="00FE50F3">
        <w:rPr>
          <w:szCs w:val="22"/>
          <w:vertAlign w:val="subscript"/>
        </w:rPr>
        <w:t>max</w:t>
      </w:r>
      <w:r w:rsidRPr="00FE50F3">
        <w:rPr>
          <w:szCs w:val="22"/>
        </w:rPr>
        <w:t>, for air-assisted flares shall be determined by the following equation.</w:t>
      </w:r>
    </w:p>
    <w:p w:rsidR="00FE50F3" w:rsidRPr="00FE50F3" w:rsidRDefault="00FE50F3" w:rsidP="00FE50F3">
      <w:pPr>
        <w:spacing w:before="200" w:after="100"/>
        <w:ind w:left="960" w:hanging="960"/>
        <w:rPr>
          <w:szCs w:val="22"/>
        </w:rPr>
      </w:pPr>
      <w:r w:rsidRPr="00FE50F3">
        <w:rPr>
          <w:szCs w:val="22"/>
        </w:rPr>
        <w:t>V</w:t>
      </w:r>
      <w:r w:rsidRPr="00FE50F3">
        <w:rPr>
          <w:szCs w:val="22"/>
          <w:vertAlign w:val="subscript"/>
        </w:rPr>
        <w:t>max</w:t>
      </w:r>
      <w:r w:rsidRPr="00FE50F3">
        <w:rPr>
          <w:szCs w:val="22"/>
        </w:rPr>
        <w:t xml:space="preserve"> = 8.706 + 0.7084 (H</w:t>
      </w:r>
      <w:r w:rsidRPr="00FE50F3">
        <w:rPr>
          <w:szCs w:val="22"/>
          <w:vertAlign w:val="subscript"/>
        </w:rPr>
        <w:t>T</w:t>
      </w:r>
      <w:r w:rsidRPr="00FE50F3">
        <w:rPr>
          <w:szCs w:val="22"/>
        </w:rPr>
        <w:t>)</w:t>
      </w:r>
    </w:p>
    <w:p w:rsidR="00FE50F3" w:rsidRPr="00FE50F3" w:rsidRDefault="00FE50F3" w:rsidP="00FE50F3">
      <w:pPr>
        <w:spacing w:before="200" w:after="100"/>
        <w:ind w:left="960" w:hanging="960"/>
        <w:rPr>
          <w:szCs w:val="22"/>
        </w:rPr>
      </w:pPr>
      <w:r w:rsidRPr="00FE50F3">
        <w:rPr>
          <w:szCs w:val="22"/>
        </w:rPr>
        <w:t>V</w:t>
      </w:r>
      <w:r w:rsidRPr="00FE50F3">
        <w:rPr>
          <w:szCs w:val="22"/>
          <w:vertAlign w:val="subscript"/>
        </w:rPr>
        <w:t>max</w:t>
      </w:r>
      <w:r w:rsidRPr="00FE50F3">
        <w:rPr>
          <w:szCs w:val="22"/>
        </w:rPr>
        <w:t xml:space="preserve"> = Maximum permitted velocity, m/sec</w:t>
      </w:r>
    </w:p>
    <w:p w:rsidR="00FE50F3" w:rsidRPr="00FE50F3" w:rsidRDefault="00FE50F3" w:rsidP="00FE50F3">
      <w:pPr>
        <w:spacing w:before="200" w:after="100"/>
        <w:ind w:left="960" w:hanging="960"/>
        <w:rPr>
          <w:szCs w:val="22"/>
        </w:rPr>
      </w:pPr>
      <w:r w:rsidRPr="00FE50F3">
        <w:rPr>
          <w:szCs w:val="22"/>
        </w:rPr>
        <w:t>8.706 = Constant</w:t>
      </w:r>
    </w:p>
    <w:p w:rsidR="00FE50F3" w:rsidRPr="00FE50F3" w:rsidRDefault="00FE50F3" w:rsidP="00FE50F3">
      <w:pPr>
        <w:spacing w:before="200" w:after="100"/>
        <w:ind w:left="960" w:hanging="960"/>
        <w:rPr>
          <w:szCs w:val="22"/>
        </w:rPr>
      </w:pPr>
      <w:r w:rsidRPr="00FE50F3">
        <w:rPr>
          <w:szCs w:val="22"/>
        </w:rPr>
        <w:t>0.7084 = Constant</w:t>
      </w:r>
    </w:p>
    <w:p w:rsidR="00FE50F3" w:rsidRPr="00FE50F3" w:rsidRDefault="00FE50F3" w:rsidP="00FE50F3">
      <w:pPr>
        <w:spacing w:before="200"/>
        <w:ind w:left="960" w:hanging="960"/>
        <w:rPr>
          <w:szCs w:val="22"/>
        </w:rPr>
      </w:pPr>
      <w:r w:rsidRPr="00FE50F3">
        <w:rPr>
          <w:szCs w:val="22"/>
        </w:rPr>
        <w:t>H</w:t>
      </w:r>
      <w:r w:rsidRPr="00FE50F3">
        <w:rPr>
          <w:szCs w:val="22"/>
          <w:vertAlign w:val="subscript"/>
        </w:rPr>
        <w:t>T</w:t>
      </w:r>
      <w:r w:rsidRPr="00FE50F3">
        <w:rPr>
          <w:szCs w:val="22"/>
        </w:rPr>
        <w:t xml:space="preserve"> = The net heating value as determined in paragraph (f)(3).</w:t>
      </w:r>
    </w:p>
    <w:p w:rsidR="00FE50F3" w:rsidRPr="00FE50F3" w:rsidRDefault="00FE50F3" w:rsidP="00FE50F3">
      <w:pPr>
        <w:spacing w:before="100" w:beforeAutospacing="1" w:after="100" w:afterAutospacing="1"/>
        <w:ind w:firstLine="480"/>
        <w:rPr>
          <w:szCs w:val="22"/>
        </w:rPr>
      </w:pPr>
      <w:r w:rsidRPr="00FE50F3">
        <w:rPr>
          <w:szCs w:val="22"/>
        </w:rPr>
        <w:t xml:space="preserve">(g) </w:t>
      </w:r>
      <w:r w:rsidRPr="00FE50F3">
        <w:rPr>
          <w:i/>
          <w:iCs/>
          <w:szCs w:val="22"/>
        </w:rPr>
        <w:t>Alternative work practice for monitoring equipment for leaks.</w:t>
      </w:r>
      <w:r w:rsidRPr="00FE50F3">
        <w:rPr>
          <w:szCs w:val="22"/>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FE50F3" w:rsidRPr="00FE50F3" w:rsidRDefault="00FE50F3" w:rsidP="00FE50F3">
      <w:pPr>
        <w:spacing w:before="100" w:beforeAutospacing="1" w:after="100" w:afterAutospacing="1"/>
        <w:ind w:firstLine="480"/>
        <w:rPr>
          <w:szCs w:val="22"/>
        </w:rPr>
      </w:pPr>
      <w:r w:rsidRPr="00FE50F3">
        <w:rPr>
          <w:szCs w:val="22"/>
        </w:rPr>
        <w:t xml:space="preserve">(1) </w:t>
      </w:r>
      <w:r w:rsidRPr="00FE50F3">
        <w:rPr>
          <w:i/>
          <w:iCs/>
          <w:szCs w:val="22"/>
        </w:rPr>
        <w:t>Applicable subpart</w:t>
      </w:r>
      <w:r w:rsidRPr="00FE50F3">
        <w:rPr>
          <w:szCs w:val="22"/>
        </w:rPr>
        <w:t xml:space="preserve"> means the subpart in 40 CFR parts 60, 61, 63, or 65 that requires monitoring of equipment with a 40 CFR part 60, appendix A-7, Method 21 monitor.</w:t>
      </w:r>
    </w:p>
    <w:p w:rsidR="00FE50F3" w:rsidRPr="00FE50F3" w:rsidRDefault="00FE50F3" w:rsidP="00FE50F3">
      <w:pPr>
        <w:spacing w:before="100" w:beforeAutospacing="1" w:after="100" w:afterAutospacing="1"/>
        <w:ind w:firstLine="480"/>
        <w:rPr>
          <w:szCs w:val="22"/>
        </w:rPr>
      </w:pPr>
      <w:r w:rsidRPr="00FE50F3">
        <w:rPr>
          <w:szCs w:val="22"/>
        </w:rPr>
        <w:t xml:space="preserve">(2) </w:t>
      </w:r>
      <w:r w:rsidRPr="00FE50F3">
        <w:rPr>
          <w:i/>
          <w:iCs/>
          <w:szCs w:val="22"/>
        </w:rPr>
        <w:t>Equipment</w:t>
      </w:r>
      <w:r w:rsidRPr="00FE50F3">
        <w:rPr>
          <w:szCs w:val="22"/>
        </w:rPr>
        <w:t xml:space="preserve"> means pumps, valves, pressure relief valves, compressors, open-ended lines, flanges, connectors, and other equipment covered by the applicable subpart that require monitoring with a 40 CFR part 60, appendix A-7, Method 21 monitor.</w:t>
      </w:r>
    </w:p>
    <w:p w:rsidR="00FE50F3" w:rsidRPr="00FE50F3" w:rsidRDefault="00FE50F3" w:rsidP="00FE50F3">
      <w:pPr>
        <w:spacing w:before="100" w:beforeAutospacing="1" w:after="100" w:afterAutospacing="1"/>
        <w:ind w:firstLine="480"/>
        <w:rPr>
          <w:szCs w:val="22"/>
        </w:rPr>
      </w:pPr>
      <w:r w:rsidRPr="00FE50F3">
        <w:rPr>
          <w:szCs w:val="22"/>
        </w:rPr>
        <w:t xml:space="preserve">(3) </w:t>
      </w:r>
      <w:r w:rsidRPr="00FE50F3">
        <w:rPr>
          <w:i/>
          <w:iCs/>
          <w:szCs w:val="22"/>
        </w:rPr>
        <w:t>Imaging</w:t>
      </w:r>
      <w:r w:rsidRPr="00FE50F3">
        <w:rPr>
          <w:szCs w:val="22"/>
        </w:rPr>
        <w:t xml:space="preserve"> means making visible emissions that may otherwise be invisible to the naked eye.</w:t>
      </w:r>
    </w:p>
    <w:p w:rsidR="00FE50F3" w:rsidRPr="00FE50F3" w:rsidRDefault="00FE50F3" w:rsidP="00FE50F3">
      <w:pPr>
        <w:spacing w:before="100" w:beforeAutospacing="1" w:after="100" w:afterAutospacing="1"/>
        <w:ind w:firstLine="480"/>
        <w:rPr>
          <w:szCs w:val="22"/>
        </w:rPr>
      </w:pPr>
      <w:r w:rsidRPr="00FE50F3">
        <w:rPr>
          <w:szCs w:val="22"/>
        </w:rPr>
        <w:t xml:space="preserve">(4) </w:t>
      </w:r>
      <w:r w:rsidRPr="00FE50F3">
        <w:rPr>
          <w:i/>
          <w:iCs/>
          <w:szCs w:val="22"/>
        </w:rPr>
        <w:t>Optical gas imaging instrument</w:t>
      </w:r>
      <w:r w:rsidRPr="00FE50F3">
        <w:rPr>
          <w:szCs w:val="22"/>
        </w:rPr>
        <w:t xml:space="preserve"> means an instrument that makes visible emissions that may otherwise be invisible to the naked eye.</w:t>
      </w:r>
    </w:p>
    <w:p w:rsidR="00FE50F3" w:rsidRPr="00FE50F3" w:rsidRDefault="00FE50F3" w:rsidP="00FE50F3">
      <w:pPr>
        <w:spacing w:before="100" w:beforeAutospacing="1" w:after="100" w:afterAutospacing="1"/>
        <w:ind w:firstLine="480"/>
        <w:rPr>
          <w:szCs w:val="22"/>
        </w:rPr>
      </w:pPr>
      <w:r w:rsidRPr="00FE50F3">
        <w:rPr>
          <w:szCs w:val="22"/>
        </w:rPr>
        <w:t xml:space="preserve">(5) </w:t>
      </w:r>
      <w:r w:rsidRPr="00FE50F3">
        <w:rPr>
          <w:i/>
          <w:iCs/>
          <w:szCs w:val="22"/>
        </w:rPr>
        <w:t>Repair</w:t>
      </w:r>
      <w:r w:rsidRPr="00FE50F3">
        <w:rPr>
          <w:szCs w:val="22"/>
        </w:rPr>
        <w:t xml:space="preserve"> means that equipment is adjusted, or otherwise altered, in order to eliminate a leak.</w:t>
      </w:r>
    </w:p>
    <w:p w:rsidR="00FE50F3" w:rsidRPr="00FE50F3" w:rsidRDefault="00FE50F3" w:rsidP="00FE50F3">
      <w:pPr>
        <w:spacing w:before="100" w:beforeAutospacing="1" w:after="100" w:afterAutospacing="1"/>
        <w:ind w:firstLine="480"/>
        <w:rPr>
          <w:szCs w:val="22"/>
        </w:rPr>
      </w:pPr>
      <w:r w:rsidRPr="00FE50F3">
        <w:rPr>
          <w:szCs w:val="22"/>
        </w:rPr>
        <w:t xml:space="preserve">(6) </w:t>
      </w:r>
      <w:r w:rsidRPr="00FE50F3">
        <w:rPr>
          <w:i/>
          <w:iCs/>
          <w:szCs w:val="22"/>
        </w:rPr>
        <w:t>Leak</w:t>
      </w:r>
      <w:r w:rsidRPr="00FE50F3">
        <w:rPr>
          <w:szCs w:val="22"/>
        </w:rPr>
        <w:t xml:space="preserve"> means:</w:t>
      </w:r>
    </w:p>
    <w:p w:rsidR="00FE50F3" w:rsidRPr="00FE50F3" w:rsidRDefault="00FE50F3" w:rsidP="00FE50F3">
      <w:pPr>
        <w:spacing w:before="100" w:beforeAutospacing="1" w:after="100" w:afterAutospacing="1"/>
        <w:ind w:firstLine="480"/>
        <w:rPr>
          <w:szCs w:val="22"/>
        </w:rPr>
      </w:pPr>
      <w:r w:rsidRPr="00FE50F3">
        <w:rPr>
          <w:szCs w:val="22"/>
        </w:rPr>
        <w:t>(i) Any emissions imaged by the optical gas instrument;</w:t>
      </w:r>
    </w:p>
    <w:p w:rsidR="00FE50F3" w:rsidRPr="00FE50F3" w:rsidRDefault="00FE50F3" w:rsidP="00FE50F3">
      <w:pPr>
        <w:spacing w:before="100" w:beforeAutospacing="1" w:after="100" w:afterAutospacing="1"/>
        <w:ind w:firstLine="480"/>
        <w:rPr>
          <w:szCs w:val="22"/>
        </w:rPr>
      </w:pPr>
      <w:r w:rsidRPr="00FE50F3">
        <w:rPr>
          <w:szCs w:val="22"/>
        </w:rPr>
        <w:t>(ii) Indications of liquids dripping;</w:t>
      </w:r>
    </w:p>
    <w:p w:rsidR="00FE50F3" w:rsidRPr="00FE50F3" w:rsidRDefault="00FE50F3" w:rsidP="00FE50F3">
      <w:pPr>
        <w:spacing w:before="100" w:beforeAutospacing="1" w:after="100" w:afterAutospacing="1"/>
        <w:ind w:firstLine="480"/>
        <w:rPr>
          <w:szCs w:val="22"/>
        </w:rPr>
      </w:pPr>
      <w:r w:rsidRPr="00FE50F3">
        <w:rPr>
          <w:szCs w:val="22"/>
        </w:rPr>
        <w:t>(iii) Indications by a sensor that a seal or barrier fluid system has failed; or</w:t>
      </w:r>
    </w:p>
    <w:p w:rsidR="00FE50F3" w:rsidRPr="00FE50F3" w:rsidRDefault="00FE50F3" w:rsidP="00FE50F3">
      <w:pPr>
        <w:spacing w:before="100" w:beforeAutospacing="1" w:after="100" w:afterAutospacing="1"/>
        <w:ind w:firstLine="480"/>
        <w:rPr>
          <w:szCs w:val="22"/>
        </w:rPr>
      </w:pPr>
      <w:r w:rsidRPr="00FE50F3">
        <w:rPr>
          <w:szCs w:val="22"/>
        </w:rPr>
        <w:t>(iv) Screening results using a 40 CFR part 60, appendix A-7, Method 21 monitor that exceed the leak definition in the applicable subpart to which the equipment is subject.</w:t>
      </w:r>
    </w:p>
    <w:p w:rsidR="00FE50F3" w:rsidRPr="00FE50F3" w:rsidRDefault="00FE50F3" w:rsidP="00FE50F3">
      <w:pPr>
        <w:spacing w:before="100" w:beforeAutospacing="1" w:after="100" w:afterAutospacing="1"/>
        <w:ind w:firstLine="480"/>
        <w:rPr>
          <w:szCs w:val="22"/>
        </w:rPr>
      </w:pPr>
      <w:r w:rsidRPr="00FE50F3">
        <w:rPr>
          <w:szCs w:val="22"/>
        </w:rPr>
        <w:t>(h) The alternative work practice standard for monitoring equipment for leaks is available to all subparts in 40 CFR parts 60, 61, 63, and 65 that require monitoring of equipment with a 40 CFR part 60, appendix A-7, Method 21 monitor.</w:t>
      </w:r>
    </w:p>
    <w:p w:rsidR="00FE50F3" w:rsidRPr="00FE50F3" w:rsidRDefault="00FE50F3" w:rsidP="00FE50F3">
      <w:pPr>
        <w:spacing w:before="100" w:beforeAutospacing="1" w:after="100" w:afterAutospacing="1"/>
        <w:ind w:firstLine="480"/>
        <w:rPr>
          <w:szCs w:val="22"/>
        </w:rPr>
      </w:pPr>
      <w:r w:rsidRPr="00FE50F3">
        <w:rPr>
          <w:szCs w:val="22"/>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FE50F3" w:rsidRPr="00FE50F3" w:rsidRDefault="00FE50F3" w:rsidP="00FE50F3">
      <w:pPr>
        <w:spacing w:before="100" w:beforeAutospacing="1" w:after="100" w:afterAutospacing="1"/>
        <w:ind w:firstLine="480"/>
        <w:rPr>
          <w:szCs w:val="22"/>
        </w:rPr>
      </w:pPr>
      <w:r w:rsidRPr="00FE50F3">
        <w:rPr>
          <w:szCs w:val="22"/>
        </w:rPr>
        <w:t>(2) Any leak detected when following the leak survey procedure in paragraph (i)(3) of this section must be identified for repair as required in the applicable subpart.</w:t>
      </w:r>
    </w:p>
    <w:p w:rsidR="00FE50F3" w:rsidRPr="00FE50F3" w:rsidRDefault="00FE50F3" w:rsidP="00FE50F3">
      <w:pPr>
        <w:spacing w:before="100" w:beforeAutospacing="1" w:after="100" w:afterAutospacing="1"/>
        <w:ind w:firstLine="480"/>
        <w:rPr>
          <w:szCs w:val="22"/>
        </w:rPr>
      </w:pPr>
      <w:r w:rsidRPr="00FE50F3">
        <w:rPr>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FE50F3" w:rsidRPr="00FE50F3" w:rsidRDefault="00FE50F3" w:rsidP="00FE50F3">
      <w:pPr>
        <w:spacing w:before="100" w:beforeAutospacing="1" w:after="100" w:afterAutospacing="1"/>
        <w:ind w:firstLine="480"/>
        <w:rPr>
          <w:szCs w:val="22"/>
        </w:rPr>
      </w:pPr>
      <w:r w:rsidRPr="00FE50F3">
        <w:rPr>
          <w:szCs w:val="22"/>
        </w:rPr>
        <w:t>(4) The schedule for repair is as required in the applicable subpart.</w:t>
      </w:r>
    </w:p>
    <w:p w:rsidR="00FE50F3" w:rsidRPr="00FE50F3" w:rsidRDefault="00FE50F3" w:rsidP="00FE50F3">
      <w:pPr>
        <w:spacing w:before="100" w:beforeAutospacing="1" w:after="100" w:afterAutospacing="1"/>
        <w:ind w:firstLine="480"/>
        <w:rPr>
          <w:szCs w:val="22"/>
        </w:rPr>
      </w:pPr>
      <w:r w:rsidRPr="00FE50F3">
        <w:rPr>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FE50F3" w:rsidRPr="00FE50F3" w:rsidRDefault="00FE50F3" w:rsidP="00FE50F3">
      <w:pPr>
        <w:spacing w:before="100" w:beforeAutospacing="1" w:after="100" w:afterAutospacing="1"/>
        <w:ind w:firstLine="480"/>
        <w:rPr>
          <w:szCs w:val="22"/>
        </w:rPr>
      </w:pPr>
      <w:r w:rsidRPr="00FE50F3">
        <w:rPr>
          <w:szCs w:val="22"/>
        </w:rPr>
        <w:t>(6) When this alternative work practice is used for detecting leaking equipment the following are not applicable for the equipment being monitored:</w:t>
      </w:r>
    </w:p>
    <w:p w:rsidR="00FE50F3" w:rsidRPr="00FE50F3" w:rsidRDefault="00FE50F3" w:rsidP="00FE50F3">
      <w:pPr>
        <w:spacing w:before="100" w:beforeAutospacing="1" w:after="100" w:afterAutospacing="1"/>
        <w:ind w:firstLine="480"/>
        <w:rPr>
          <w:szCs w:val="22"/>
        </w:rPr>
      </w:pPr>
      <w:r w:rsidRPr="00FE50F3">
        <w:rPr>
          <w:szCs w:val="22"/>
        </w:rPr>
        <w:t>(i) Skip period leak detection and repair;</w:t>
      </w:r>
    </w:p>
    <w:p w:rsidR="00FE50F3" w:rsidRPr="00FE50F3" w:rsidRDefault="00FE50F3" w:rsidP="00FE50F3">
      <w:pPr>
        <w:spacing w:before="100" w:beforeAutospacing="1" w:after="100" w:afterAutospacing="1"/>
        <w:ind w:firstLine="480"/>
        <w:rPr>
          <w:szCs w:val="22"/>
        </w:rPr>
      </w:pPr>
      <w:r w:rsidRPr="00FE50F3">
        <w:rPr>
          <w:szCs w:val="22"/>
        </w:rPr>
        <w:t>(ii) Quality improvement plans; or</w:t>
      </w:r>
    </w:p>
    <w:p w:rsidR="00FE50F3" w:rsidRPr="00FE50F3" w:rsidRDefault="00FE50F3" w:rsidP="00FE50F3">
      <w:pPr>
        <w:spacing w:before="100" w:beforeAutospacing="1" w:after="100" w:afterAutospacing="1"/>
        <w:ind w:firstLine="480"/>
        <w:rPr>
          <w:szCs w:val="22"/>
        </w:rPr>
      </w:pPr>
      <w:r w:rsidRPr="00FE50F3">
        <w:rPr>
          <w:szCs w:val="22"/>
        </w:rPr>
        <w:t>(iii) Complying with standards for allowable percentage of valves and pumps to leak.</w:t>
      </w:r>
    </w:p>
    <w:p w:rsidR="00FE50F3" w:rsidRPr="00FE50F3" w:rsidRDefault="00FE50F3" w:rsidP="00FE50F3">
      <w:pPr>
        <w:spacing w:before="100" w:beforeAutospacing="1" w:after="100" w:afterAutospacing="1"/>
        <w:ind w:firstLine="480"/>
        <w:rPr>
          <w:szCs w:val="22"/>
        </w:rPr>
      </w:pPr>
      <w:r w:rsidRPr="00FE50F3">
        <w:rPr>
          <w:szCs w:val="22"/>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FE50F3" w:rsidRPr="00FE50F3" w:rsidRDefault="00FE50F3" w:rsidP="00FE50F3">
      <w:pPr>
        <w:spacing w:before="100" w:beforeAutospacing="1" w:after="100" w:afterAutospacing="1"/>
        <w:ind w:firstLine="480"/>
        <w:rPr>
          <w:szCs w:val="22"/>
        </w:rPr>
      </w:pPr>
      <w:r w:rsidRPr="00FE50F3">
        <w:rPr>
          <w:szCs w:val="22"/>
        </w:rPr>
        <w:t>(i) An owner or operator of an affected source who chooses to use the alternative work practice must comply with the requirements of paragraphs (i)(1) through (i)(5) of this section.</w:t>
      </w:r>
    </w:p>
    <w:p w:rsidR="00FE50F3" w:rsidRPr="00FE50F3" w:rsidRDefault="00FE50F3" w:rsidP="00FE50F3">
      <w:pPr>
        <w:spacing w:before="100" w:beforeAutospacing="1" w:after="100" w:afterAutospacing="1"/>
        <w:ind w:firstLine="480"/>
        <w:rPr>
          <w:szCs w:val="22"/>
        </w:rPr>
      </w:pPr>
      <w:r w:rsidRPr="00FE50F3">
        <w:rPr>
          <w:szCs w:val="22"/>
        </w:rPr>
        <w:t>(1) Instrument Specifications. The optical gas imaging instrument must comply with the requirements in (i)(1)(i) and (i)(1)(ii) of this section.</w:t>
      </w:r>
    </w:p>
    <w:p w:rsidR="00FE50F3" w:rsidRPr="00FE50F3" w:rsidRDefault="00FE50F3" w:rsidP="00FE50F3">
      <w:pPr>
        <w:spacing w:before="100" w:beforeAutospacing="1" w:after="100" w:afterAutospacing="1"/>
        <w:ind w:firstLine="480"/>
        <w:rPr>
          <w:szCs w:val="22"/>
        </w:rPr>
      </w:pPr>
      <w:r w:rsidRPr="00FE50F3">
        <w:rPr>
          <w:szCs w:val="22"/>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FE50F3" w:rsidRPr="00FE50F3" w:rsidRDefault="00FE50F3" w:rsidP="00FE50F3">
      <w:pPr>
        <w:spacing w:before="100" w:beforeAutospacing="1" w:after="100" w:afterAutospacing="1"/>
        <w:ind w:firstLine="480"/>
        <w:rPr>
          <w:szCs w:val="22"/>
        </w:rPr>
      </w:pPr>
      <w:r w:rsidRPr="00FE50F3">
        <w:rPr>
          <w:szCs w:val="22"/>
        </w:rPr>
        <w:t>(ii) Provide a date and time stamp for video records of every monitoring event.</w:t>
      </w:r>
    </w:p>
    <w:p w:rsidR="00FE50F3" w:rsidRPr="00FE50F3" w:rsidRDefault="00FE50F3" w:rsidP="00FE50F3">
      <w:pPr>
        <w:spacing w:before="100" w:beforeAutospacing="1" w:after="100" w:afterAutospacing="1"/>
        <w:ind w:firstLine="480"/>
        <w:rPr>
          <w:szCs w:val="22"/>
        </w:rPr>
      </w:pPr>
      <w:r w:rsidRPr="00FE50F3">
        <w:rPr>
          <w:szCs w:val="22"/>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FE50F3" w:rsidRPr="00FE50F3" w:rsidRDefault="00FE50F3" w:rsidP="00FE50F3">
      <w:pPr>
        <w:spacing w:before="100" w:beforeAutospacing="1" w:after="100" w:afterAutospacing="1"/>
        <w:ind w:firstLine="480"/>
        <w:rPr>
          <w:szCs w:val="22"/>
        </w:rPr>
      </w:pPr>
      <w:r w:rsidRPr="00FE50F3">
        <w:rPr>
          <w:szCs w:val="22"/>
        </w:rPr>
        <w:t>(i) Calculate the mass flow rate to be used in the daily instrument check by following the procedures in paragraphs (i)(2)(i)(A) and (i)(2)(i)(B) of this section.</w:t>
      </w:r>
    </w:p>
    <w:p w:rsidR="00FE50F3" w:rsidRPr="00FE50F3" w:rsidRDefault="00FE50F3" w:rsidP="00FE50F3">
      <w:pPr>
        <w:spacing w:before="100" w:beforeAutospacing="1" w:after="100" w:afterAutospacing="1"/>
        <w:ind w:firstLine="480"/>
        <w:rPr>
          <w:szCs w:val="22"/>
        </w:rPr>
      </w:pPr>
      <w:r w:rsidRPr="00FE50F3">
        <w:rPr>
          <w:szCs w:val="22"/>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FE50F3" w:rsidRPr="00FE50F3" w:rsidRDefault="00FE50F3" w:rsidP="00FE50F3">
      <w:pPr>
        <w:spacing w:before="100" w:beforeAutospacing="1" w:after="100" w:afterAutospacing="1"/>
        <w:ind w:firstLine="480"/>
        <w:rPr>
          <w:szCs w:val="22"/>
        </w:rPr>
      </w:pPr>
      <w:r w:rsidRPr="00FE50F3">
        <w:rPr>
          <w:szCs w:val="22"/>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FE50F3" w:rsidRPr="00FE50F3" w:rsidRDefault="00FE50F3" w:rsidP="00FE50F3">
      <w:pPr>
        <w:rPr>
          <w:szCs w:val="22"/>
        </w:rPr>
      </w:pPr>
      <w:r w:rsidRPr="00FE50F3">
        <w:rPr>
          <w:noProof/>
          <w:szCs w:val="22"/>
        </w:rPr>
        <w:drawing>
          <wp:inline distT="0" distB="0" distL="0" distR="0" wp14:anchorId="398A95F2" wp14:editId="19643524">
            <wp:extent cx="822960" cy="342900"/>
            <wp:effectExtent l="0" t="0" r="0" b="0"/>
            <wp:docPr id="119" name="Picture 119"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eCFR graphic er22de08.007.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22960" cy="342900"/>
                    </a:xfrm>
                    <a:prstGeom prst="rect">
                      <a:avLst/>
                    </a:prstGeom>
                    <a:noFill/>
                    <a:ln>
                      <a:noFill/>
                    </a:ln>
                  </pic:spPr>
                </pic:pic>
              </a:graphicData>
            </a:graphic>
          </wp:inline>
        </w:drawing>
      </w:r>
    </w:p>
    <w:p w:rsidR="00FE50F3" w:rsidRPr="00FE50F3" w:rsidRDefault="00FE50F3" w:rsidP="00FE50F3">
      <w:pPr>
        <w:spacing w:before="200" w:after="100" w:afterAutospacing="1"/>
        <w:rPr>
          <w:szCs w:val="22"/>
        </w:rPr>
      </w:pPr>
      <w:r w:rsidRPr="00FE50F3">
        <w:rPr>
          <w:szCs w:val="22"/>
        </w:rPr>
        <w:t>Where:</w:t>
      </w:r>
    </w:p>
    <w:p w:rsidR="00FE50F3" w:rsidRPr="00FE50F3" w:rsidRDefault="00FE50F3" w:rsidP="00FE50F3">
      <w:pPr>
        <w:spacing w:before="200" w:after="100"/>
        <w:ind w:left="960" w:hanging="960"/>
        <w:rPr>
          <w:szCs w:val="22"/>
        </w:rPr>
      </w:pPr>
      <w:r w:rsidRPr="00FE50F3">
        <w:rPr>
          <w:szCs w:val="22"/>
        </w:rPr>
        <w:t>E</w:t>
      </w:r>
      <w:r w:rsidRPr="00FE50F3">
        <w:rPr>
          <w:szCs w:val="22"/>
          <w:vertAlign w:val="subscript"/>
        </w:rPr>
        <w:t>dic</w:t>
      </w:r>
      <w:r w:rsidRPr="00FE50F3">
        <w:rPr>
          <w:szCs w:val="22"/>
        </w:rPr>
        <w:t xml:space="preserve"> = Mass flow rate for the daily instrument check, grams per hour </w:t>
      </w:r>
    </w:p>
    <w:p w:rsidR="00FE50F3" w:rsidRPr="00FE50F3" w:rsidRDefault="00FE50F3" w:rsidP="00FE50F3">
      <w:pPr>
        <w:spacing w:before="200" w:after="100"/>
        <w:ind w:left="960" w:hanging="960"/>
        <w:rPr>
          <w:szCs w:val="22"/>
        </w:rPr>
      </w:pPr>
      <w:r w:rsidRPr="00FE50F3">
        <w:rPr>
          <w:szCs w:val="22"/>
        </w:rPr>
        <w:t>x</w:t>
      </w:r>
      <w:r w:rsidRPr="00FE50F3">
        <w:rPr>
          <w:szCs w:val="22"/>
          <w:vertAlign w:val="subscript"/>
        </w:rPr>
        <w:t>i</w:t>
      </w:r>
      <w:r w:rsidRPr="00FE50F3">
        <w:rPr>
          <w:szCs w:val="22"/>
        </w:rPr>
        <w:t xml:space="preserve"> = Mass fraction of detectable chemical(s) i seen by the optical gas imaging instrument, within the distance to be used in paragraph (i)(2)(iv)(B) of this section, at or below the standard detection sensitivity level, E</w:t>
      </w:r>
      <w:r w:rsidRPr="00FE50F3">
        <w:rPr>
          <w:szCs w:val="22"/>
          <w:vertAlign w:val="subscript"/>
        </w:rPr>
        <w:t>sds</w:t>
      </w:r>
      <w:r w:rsidRPr="00FE50F3">
        <w:rPr>
          <w:szCs w:val="22"/>
        </w:rPr>
        <w:t>.</w:t>
      </w:r>
    </w:p>
    <w:p w:rsidR="00FE50F3" w:rsidRPr="00FE50F3" w:rsidRDefault="00FE50F3" w:rsidP="00FE50F3">
      <w:pPr>
        <w:spacing w:before="200" w:after="100"/>
        <w:ind w:left="960" w:hanging="960"/>
        <w:rPr>
          <w:szCs w:val="22"/>
        </w:rPr>
      </w:pPr>
      <w:r w:rsidRPr="00FE50F3">
        <w:rPr>
          <w:szCs w:val="22"/>
        </w:rPr>
        <w:t>E</w:t>
      </w:r>
      <w:r w:rsidRPr="00FE50F3">
        <w:rPr>
          <w:szCs w:val="22"/>
          <w:vertAlign w:val="subscript"/>
        </w:rPr>
        <w:t>sds</w:t>
      </w:r>
      <w:r w:rsidRPr="00FE50F3">
        <w:rPr>
          <w:szCs w:val="22"/>
        </w:rPr>
        <w:t xml:space="preserve"> = Standard detection sensitivity level from Table 1 to subpart A, grams per hour </w:t>
      </w:r>
    </w:p>
    <w:p w:rsidR="00FE50F3" w:rsidRPr="00FE50F3" w:rsidRDefault="00FE50F3" w:rsidP="00FE50F3">
      <w:pPr>
        <w:spacing w:before="200"/>
        <w:ind w:left="960" w:hanging="960"/>
        <w:rPr>
          <w:szCs w:val="22"/>
        </w:rPr>
      </w:pPr>
      <w:r w:rsidRPr="00FE50F3">
        <w:rPr>
          <w:szCs w:val="22"/>
        </w:rPr>
        <w:t>k = Total number of detectable chemicals emitted from the leaking equipment and seen by the optical gas imaging instrument.</w:t>
      </w:r>
    </w:p>
    <w:p w:rsidR="00FE50F3" w:rsidRPr="00FE50F3" w:rsidRDefault="00FE50F3" w:rsidP="00FE50F3">
      <w:pPr>
        <w:spacing w:before="100" w:beforeAutospacing="1" w:after="100" w:afterAutospacing="1"/>
        <w:ind w:firstLine="480"/>
        <w:rPr>
          <w:szCs w:val="22"/>
        </w:rPr>
      </w:pPr>
      <w:r w:rsidRPr="00FE50F3">
        <w:rPr>
          <w:szCs w:val="22"/>
        </w:rPr>
        <w:t>(ii) Start the optical gas imaging instrument according to the manufacturer's instructions, ensuring that all appropriate settings conform to the manufacturer's instructions.</w:t>
      </w:r>
    </w:p>
    <w:p w:rsidR="00FE50F3" w:rsidRPr="00FE50F3" w:rsidRDefault="00FE50F3" w:rsidP="00FE50F3">
      <w:pPr>
        <w:spacing w:before="100" w:beforeAutospacing="1" w:after="100" w:afterAutospacing="1"/>
        <w:ind w:firstLine="480"/>
        <w:rPr>
          <w:szCs w:val="22"/>
        </w:rPr>
      </w:pPr>
      <w:r w:rsidRPr="00FE50F3">
        <w:rPr>
          <w:szCs w:val="22"/>
        </w:rPr>
        <w:t>(iii) Use any gas chosen by the user that can be viewed by the optical gas imaging instrument and that has a purity of no less than 98 percent.</w:t>
      </w:r>
    </w:p>
    <w:p w:rsidR="00FE50F3" w:rsidRPr="00FE50F3" w:rsidRDefault="00FE50F3" w:rsidP="00FE50F3">
      <w:pPr>
        <w:spacing w:before="100" w:beforeAutospacing="1" w:after="100" w:afterAutospacing="1"/>
        <w:ind w:firstLine="480"/>
        <w:rPr>
          <w:szCs w:val="22"/>
        </w:rPr>
      </w:pPr>
      <w:r w:rsidRPr="00FE50F3">
        <w:rPr>
          <w:szCs w:val="22"/>
        </w:rPr>
        <w:t>(iv) Establish a mass flow rate by using the following procedures:</w:t>
      </w:r>
    </w:p>
    <w:p w:rsidR="00FE50F3" w:rsidRPr="00FE50F3" w:rsidRDefault="00FE50F3" w:rsidP="00FE50F3">
      <w:pPr>
        <w:spacing w:before="100" w:beforeAutospacing="1" w:after="100" w:afterAutospacing="1"/>
        <w:ind w:firstLine="480"/>
        <w:rPr>
          <w:szCs w:val="22"/>
        </w:rPr>
      </w:pPr>
      <w:r w:rsidRPr="00FE50F3">
        <w:rPr>
          <w:szCs w:val="22"/>
        </w:rPr>
        <w:t>(A) Provide a source of gas where it will be in the field of view of the optical gas imaging instrument.</w:t>
      </w:r>
    </w:p>
    <w:p w:rsidR="00FE50F3" w:rsidRPr="00FE50F3" w:rsidRDefault="00FE50F3" w:rsidP="00FE50F3">
      <w:pPr>
        <w:spacing w:before="100" w:beforeAutospacing="1" w:after="100" w:afterAutospacing="1"/>
        <w:ind w:firstLine="480"/>
        <w:rPr>
          <w:szCs w:val="22"/>
        </w:rPr>
      </w:pPr>
      <w:r w:rsidRPr="00FE50F3">
        <w:rPr>
          <w:szCs w:val="22"/>
        </w:rPr>
        <w:t>(B) Set up the optical gas imaging instrument at a recorded distance from the outlet or leak orifice of the flow meter that will not be exceeded in the actual performance of the leak survey. Do not exceed the operating parameters of the flow meter.</w:t>
      </w:r>
    </w:p>
    <w:p w:rsidR="00FE50F3" w:rsidRPr="00FE50F3" w:rsidRDefault="00FE50F3" w:rsidP="00FE50F3">
      <w:pPr>
        <w:spacing w:before="100" w:beforeAutospacing="1" w:after="100" w:afterAutospacing="1"/>
        <w:ind w:firstLine="480"/>
        <w:rPr>
          <w:szCs w:val="22"/>
        </w:rPr>
      </w:pPr>
      <w:r w:rsidRPr="00FE50F3">
        <w:rPr>
          <w:szCs w:val="22"/>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FE50F3" w:rsidRPr="00FE50F3" w:rsidRDefault="00FE50F3" w:rsidP="00FE50F3">
      <w:pPr>
        <w:spacing w:before="100" w:beforeAutospacing="1" w:after="100" w:afterAutospacing="1"/>
        <w:ind w:firstLine="480"/>
        <w:rPr>
          <w:szCs w:val="22"/>
        </w:rPr>
      </w:pPr>
      <w:r w:rsidRPr="00FE50F3">
        <w:rPr>
          <w:szCs w:val="22"/>
        </w:rPr>
        <w:t>(v) Repeat the procedures specified in paragraphs (i)(2)(ii) through (i)(2)(iv) of this section for each configuration of the optical gas imaging instrument used during the leak survey.</w:t>
      </w:r>
    </w:p>
    <w:p w:rsidR="00FE50F3" w:rsidRPr="00FE50F3" w:rsidRDefault="00FE50F3" w:rsidP="00FE50F3">
      <w:pPr>
        <w:spacing w:before="100" w:beforeAutospacing="1" w:after="100" w:afterAutospacing="1"/>
        <w:ind w:firstLine="480"/>
        <w:rPr>
          <w:szCs w:val="22"/>
        </w:rPr>
      </w:pPr>
      <w:r w:rsidRPr="00FE50F3">
        <w:rPr>
          <w:szCs w:val="22"/>
        </w:rPr>
        <w:t>(vi) To use an alternative method to demonstrate daily instrument checks, apply to the Administrator for approval of the alternative under §60.13(i).</w:t>
      </w:r>
    </w:p>
    <w:p w:rsidR="00FE50F3" w:rsidRPr="00FE50F3" w:rsidRDefault="00FE50F3" w:rsidP="00FE50F3">
      <w:pPr>
        <w:spacing w:before="100" w:beforeAutospacing="1" w:after="100" w:afterAutospacing="1"/>
        <w:ind w:firstLine="480"/>
        <w:rPr>
          <w:szCs w:val="22"/>
        </w:rPr>
      </w:pPr>
      <w:r w:rsidRPr="00FE50F3">
        <w:rPr>
          <w:szCs w:val="22"/>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FE50F3" w:rsidRPr="00FE50F3" w:rsidRDefault="00FE50F3" w:rsidP="00FE50F3">
      <w:pPr>
        <w:spacing w:before="100" w:beforeAutospacing="1" w:after="100" w:afterAutospacing="1"/>
        <w:ind w:firstLine="480"/>
        <w:rPr>
          <w:szCs w:val="22"/>
        </w:rPr>
      </w:pPr>
      <w:r w:rsidRPr="00FE50F3">
        <w:rPr>
          <w:szCs w:val="22"/>
        </w:rPr>
        <w:t>(4) Recordkeeping. You must keep the records described in paragraphs (i)(4)(i) through (i)(4)(vii) of this section:</w:t>
      </w:r>
    </w:p>
    <w:p w:rsidR="00FE50F3" w:rsidRPr="00FE50F3" w:rsidRDefault="00FE50F3" w:rsidP="00FE50F3">
      <w:pPr>
        <w:spacing w:before="100" w:beforeAutospacing="1" w:after="100" w:afterAutospacing="1"/>
        <w:ind w:firstLine="480"/>
        <w:rPr>
          <w:szCs w:val="22"/>
        </w:rPr>
      </w:pPr>
      <w:r w:rsidRPr="00FE50F3">
        <w:rPr>
          <w:szCs w:val="22"/>
        </w:rPr>
        <w:t>(i) The equipment, processes, and facilities for which the owner or operator chooses to use the alternative work practice.</w:t>
      </w:r>
    </w:p>
    <w:p w:rsidR="00FE50F3" w:rsidRPr="00FE50F3" w:rsidRDefault="00FE50F3" w:rsidP="00FE50F3">
      <w:pPr>
        <w:spacing w:before="100" w:beforeAutospacing="1" w:after="100" w:afterAutospacing="1"/>
        <w:ind w:firstLine="480"/>
        <w:rPr>
          <w:szCs w:val="22"/>
        </w:rPr>
      </w:pPr>
      <w:r w:rsidRPr="00FE50F3">
        <w:rPr>
          <w:szCs w:val="22"/>
        </w:rPr>
        <w:t>(ii) The detection sensitivity level selected from Table 1 to subpart A of this part for the optical gas imaging instrument.</w:t>
      </w:r>
    </w:p>
    <w:p w:rsidR="00FE50F3" w:rsidRPr="00FE50F3" w:rsidRDefault="00FE50F3" w:rsidP="00FE50F3">
      <w:pPr>
        <w:spacing w:before="100" w:beforeAutospacing="1" w:after="100" w:afterAutospacing="1"/>
        <w:ind w:firstLine="480"/>
        <w:rPr>
          <w:szCs w:val="22"/>
        </w:rPr>
      </w:pPr>
      <w:r w:rsidRPr="00FE50F3">
        <w:rPr>
          <w:szCs w:val="22"/>
        </w:rPr>
        <w:t>(iii) The analysis to determine the piece of equipment in contact with the lowest mass fraction of chemicals that are detectable, as specified in paragraph (i)(2)(i)(A) of this section.</w:t>
      </w:r>
    </w:p>
    <w:p w:rsidR="00FE50F3" w:rsidRPr="00FE50F3" w:rsidRDefault="00FE50F3" w:rsidP="00FE50F3">
      <w:pPr>
        <w:spacing w:before="100" w:beforeAutospacing="1" w:after="100" w:afterAutospacing="1"/>
        <w:ind w:firstLine="480"/>
        <w:rPr>
          <w:szCs w:val="22"/>
        </w:rPr>
      </w:pPr>
      <w:r w:rsidRPr="00FE50F3">
        <w:rPr>
          <w:szCs w:val="22"/>
        </w:rPr>
        <w:t>(iv) The technical basis for the mass fraction of detectable chemicals used in the equation in paragraph (i)(2)(i)(B) of this section.</w:t>
      </w:r>
    </w:p>
    <w:p w:rsidR="00FE50F3" w:rsidRPr="00FE50F3" w:rsidRDefault="00FE50F3" w:rsidP="00FE50F3">
      <w:pPr>
        <w:spacing w:before="100" w:beforeAutospacing="1" w:after="100" w:afterAutospacing="1"/>
        <w:ind w:firstLine="480"/>
        <w:rPr>
          <w:szCs w:val="22"/>
        </w:rPr>
      </w:pPr>
      <w:r w:rsidRPr="00FE50F3">
        <w:rPr>
          <w:szCs w:val="22"/>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FE50F3" w:rsidRPr="00FE50F3" w:rsidRDefault="00FE50F3" w:rsidP="00FE50F3">
      <w:pPr>
        <w:spacing w:before="100" w:beforeAutospacing="1" w:after="100" w:afterAutospacing="1"/>
        <w:ind w:firstLine="480"/>
        <w:rPr>
          <w:szCs w:val="22"/>
        </w:rPr>
      </w:pPr>
      <w:r w:rsidRPr="00FE50F3">
        <w:rPr>
          <w:szCs w:val="22"/>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FE50F3" w:rsidRPr="00FE50F3" w:rsidRDefault="00FE50F3" w:rsidP="00FE50F3">
      <w:pPr>
        <w:spacing w:before="100" w:beforeAutospacing="1" w:after="100" w:afterAutospacing="1"/>
        <w:ind w:firstLine="480"/>
        <w:rPr>
          <w:szCs w:val="22"/>
        </w:rPr>
      </w:pPr>
      <w:r w:rsidRPr="00FE50F3">
        <w:rPr>
          <w:szCs w:val="22"/>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FE50F3" w:rsidRPr="00FE50F3" w:rsidRDefault="00FE50F3" w:rsidP="00FE50F3">
      <w:pPr>
        <w:spacing w:before="100" w:beforeAutospacing="1" w:after="100" w:afterAutospacing="1"/>
        <w:ind w:firstLine="480"/>
        <w:rPr>
          <w:szCs w:val="22"/>
        </w:rPr>
      </w:pPr>
      <w:r w:rsidRPr="00FE50F3">
        <w:rPr>
          <w:szCs w:val="22"/>
        </w:rPr>
        <w:t xml:space="preserve">(5) Reporting. Submit the reports required in the applicable subpart. Submit the records of the annual Method 21 screening required in paragraph (h)(7) of this section to the Administrator via e-mail to </w:t>
      </w:r>
      <w:r w:rsidRPr="00FE50F3">
        <w:rPr>
          <w:i/>
          <w:iCs/>
          <w:szCs w:val="22"/>
        </w:rPr>
        <w:t>CCG-AWP@EPA.GOV.</w:t>
      </w:r>
    </w:p>
    <w:p w:rsidR="00FE50F3" w:rsidRPr="00FE50F3" w:rsidRDefault="00FE50F3" w:rsidP="00FE50F3">
      <w:pPr>
        <w:spacing w:before="200" w:after="100" w:afterAutospacing="1"/>
        <w:rPr>
          <w:szCs w:val="22"/>
        </w:rPr>
      </w:pPr>
      <w:r w:rsidRPr="00FE50F3">
        <w:rPr>
          <w:szCs w:val="22"/>
        </w:rPr>
        <w:t>[51 FR 2701, Jan. 21, 1986, as amended at 63 FR 24444, May 4, 1998; 65 FR 61752, Oct. 17, 2000; 73 FR 78209, Dec. 22, 2008]</w:t>
      </w:r>
    </w:p>
    <w:p w:rsidR="00FE50F3" w:rsidRPr="00FE50F3" w:rsidRDefault="00FE50F3" w:rsidP="00FE50F3">
      <w:pPr>
        <w:spacing w:before="200" w:after="100"/>
        <w:outlineLvl w:val="1"/>
        <w:rPr>
          <w:b/>
          <w:bCs/>
          <w:szCs w:val="22"/>
        </w:rPr>
      </w:pPr>
      <w:bookmarkStart w:id="69" w:name="se40.7.60_119"/>
      <w:bookmarkEnd w:id="69"/>
      <w:r w:rsidRPr="00FE50F3">
        <w:rPr>
          <w:b/>
          <w:bCs/>
          <w:szCs w:val="22"/>
        </w:rPr>
        <w:t>§60.19   General notification and reporting requirements.</w:t>
      </w:r>
    </w:p>
    <w:p w:rsidR="00FE50F3" w:rsidRPr="00FE50F3" w:rsidRDefault="00FE50F3" w:rsidP="00FE50F3">
      <w:pPr>
        <w:spacing w:before="100" w:beforeAutospacing="1" w:after="100" w:afterAutospacing="1"/>
        <w:ind w:firstLine="480"/>
        <w:rPr>
          <w:szCs w:val="22"/>
        </w:rPr>
      </w:pPr>
      <w:r w:rsidRPr="00FE50F3">
        <w:rPr>
          <w:szCs w:val="22"/>
        </w:rPr>
        <w:t xml:space="preserve">(a) For the purposes of this part, time periods specified in days shall be measured in calendar days, even if the word “calendar” is absent, unless otherwise specified in an applicable requirement. </w:t>
      </w:r>
    </w:p>
    <w:p w:rsidR="00FE50F3" w:rsidRPr="00FE50F3" w:rsidRDefault="00FE50F3" w:rsidP="00FE50F3">
      <w:pPr>
        <w:spacing w:before="100" w:beforeAutospacing="1" w:after="100" w:afterAutospacing="1"/>
        <w:ind w:firstLine="480"/>
        <w:rPr>
          <w:szCs w:val="22"/>
        </w:rPr>
      </w:pPr>
      <w:r w:rsidRPr="00FE50F3">
        <w:rPr>
          <w:szCs w:val="22"/>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FE50F3" w:rsidRPr="00FE50F3" w:rsidRDefault="00FE50F3" w:rsidP="00FE50F3">
      <w:pPr>
        <w:spacing w:before="100" w:beforeAutospacing="1" w:after="100" w:afterAutospacing="1"/>
        <w:ind w:firstLine="480"/>
        <w:rPr>
          <w:szCs w:val="22"/>
        </w:rPr>
      </w:pPr>
      <w:r w:rsidRPr="00FE50F3">
        <w:rPr>
          <w:szCs w:val="22"/>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FE50F3" w:rsidRPr="00FE50F3" w:rsidRDefault="00FE50F3" w:rsidP="00FE50F3">
      <w:pPr>
        <w:spacing w:before="100" w:beforeAutospacing="1" w:after="100" w:afterAutospacing="1"/>
        <w:ind w:firstLine="480"/>
        <w:rPr>
          <w:szCs w:val="22"/>
        </w:rPr>
      </w:pPr>
      <w:r w:rsidRPr="00FE50F3">
        <w:rPr>
          <w:szCs w:val="22"/>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FE50F3" w:rsidRPr="00FE50F3" w:rsidRDefault="00FE50F3" w:rsidP="00FE50F3">
      <w:pPr>
        <w:spacing w:before="100" w:beforeAutospacing="1" w:after="100" w:afterAutospacing="1"/>
        <w:ind w:firstLine="480"/>
        <w:rPr>
          <w:szCs w:val="22"/>
        </w:rPr>
      </w:pPr>
      <w:r w:rsidRPr="00FE50F3">
        <w:rPr>
          <w:szCs w:val="22"/>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FE50F3" w:rsidRPr="00FE50F3" w:rsidRDefault="00FE50F3" w:rsidP="00FE50F3">
      <w:pPr>
        <w:spacing w:before="100" w:beforeAutospacing="1" w:after="100" w:afterAutospacing="1"/>
        <w:ind w:firstLine="480"/>
        <w:rPr>
          <w:szCs w:val="22"/>
        </w:rPr>
      </w:pPr>
      <w:r w:rsidRPr="00FE50F3">
        <w:rPr>
          <w:szCs w:val="22"/>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FE50F3" w:rsidRPr="00FE50F3" w:rsidRDefault="00FE50F3" w:rsidP="00FE50F3">
      <w:pPr>
        <w:spacing w:before="100" w:beforeAutospacing="1" w:after="100" w:afterAutospacing="1"/>
        <w:ind w:firstLine="480"/>
        <w:rPr>
          <w:szCs w:val="22"/>
        </w:rPr>
      </w:pPr>
      <w:r w:rsidRPr="00FE50F3">
        <w:rPr>
          <w:szCs w:val="22"/>
        </w:rPr>
        <w:t xml:space="preserve">(ii) An owner or operator shall request the adjustment provided for in paragraphs (f)(2) and (f)(3) of this section each time he or she wishes to change an applicable time period or postmark deadline specified in this part. </w:t>
      </w:r>
    </w:p>
    <w:p w:rsidR="00FE50F3" w:rsidRPr="00FE50F3" w:rsidRDefault="00FE50F3" w:rsidP="00FE50F3">
      <w:pPr>
        <w:spacing w:before="100" w:beforeAutospacing="1" w:after="100" w:afterAutospacing="1"/>
        <w:ind w:firstLine="480"/>
        <w:rPr>
          <w:szCs w:val="22"/>
        </w:rPr>
      </w:pPr>
      <w:r w:rsidRPr="00FE50F3">
        <w:rPr>
          <w:szCs w:val="22"/>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FE50F3" w:rsidRPr="00FE50F3" w:rsidRDefault="00FE50F3" w:rsidP="00FE50F3">
      <w:pPr>
        <w:spacing w:before="100" w:beforeAutospacing="1" w:after="100" w:afterAutospacing="1"/>
        <w:ind w:firstLine="480"/>
        <w:rPr>
          <w:szCs w:val="22"/>
        </w:rPr>
      </w:pPr>
      <w:r w:rsidRPr="00FE50F3">
        <w:rPr>
          <w:szCs w:val="22"/>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FE50F3" w:rsidRPr="00FE50F3" w:rsidRDefault="00FE50F3" w:rsidP="00FE50F3">
      <w:pPr>
        <w:spacing w:before="100" w:beforeAutospacing="1" w:after="100" w:afterAutospacing="1"/>
        <w:ind w:firstLine="480"/>
        <w:rPr>
          <w:szCs w:val="22"/>
        </w:rPr>
      </w:pPr>
      <w:r w:rsidRPr="00FE50F3">
        <w:rPr>
          <w:szCs w:val="22"/>
        </w:rPr>
        <w:t xml:space="preserve">(4) If the Administrator is unable to meet a specified deadline, he or she will notify the owner or operator of any significant delay and inform the owner or operator of the amended schedule. </w:t>
      </w:r>
    </w:p>
    <w:p w:rsidR="00FE50F3" w:rsidRPr="00FE50F3" w:rsidRDefault="00FE50F3" w:rsidP="00FE50F3">
      <w:pPr>
        <w:spacing w:before="200" w:after="100" w:afterAutospacing="1"/>
        <w:rPr>
          <w:szCs w:val="22"/>
        </w:rPr>
      </w:pPr>
      <w:r w:rsidRPr="00FE50F3">
        <w:rPr>
          <w:szCs w:val="22"/>
        </w:rPr>
        <w:t xml:space="preserve">[59 FR 12428, Mar. 16, 1994, as amended at 64 FR 7463, Feb. 12, 1998] </w:t>
      </w:r>
    </w:p>
    <w:p w:rsidR="00FE50F3" w:rsidRPr="00FE50F3" w:rsidRDefault="00FE50F3" w:rsidP="00FE50F3">
      <w:pPr>
        <w:spacing w:before="200" w:after="100"/>
        <w:outlineLvl w:val="1"/>
        <w:rPr>
          <w:b/>
          <w:bCs/>
          <w:szCs w:val="22"/>
        </w:rPr>
      </w:pPr>
      <w:bookmarkStart w:id="70" w:name="ap40.7.60_119.1"/>
      <w:bookmarkEnd w:id="70"/>
      <w:r w:rsidRPr="00FE50F3">
        <w:rPr>
          <w:b/>
          <w:bCs/>
          <w:szCs w:val="22"/>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Monitoring frequency per subpart</w:t>
            </w:r>
            <w:r w:rsidRPr="00FE50F3">
              <w:rPr>
                <w:b/>
                <w:bCs/>
                <w:szCs w:val="22"/>
                <w:vertAlign w:val="superscript"/>
              </w:rPr>
              <w:t>a</w:t>
            </w:r>
            <w:r w:rsidRPr="00FE50F3">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0F3" w:rsidRPr="00FE50F3" w:rsidRDefault="00FE50F3" w:rsidP="00FE50F3">
            <w:pPr>
              <w:rPr>
                <w:b/>
                <w:bCs/>
                <w:szCs w:val="22"/>
              </w:rPr>
            </w:pPr>
            <w:r w:rsidRPr="00FE50F3">
              <w:rPr>
                <w:b/>
                <w:bCs/>
                <w:szCs w:val="22"/>
              </w:rPr>
              <w:t xml:space="preserve">Detection sensitivity level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60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85 </w:t>
            </w:r>
          </w:p>
        </w:tc>
      </w:tr>
      <w:tr w:rsidR="00FE50F3" w:rsidRPr="00FE50F3" w:rsidTr="00FE50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FE50F3" w:rsidRPr="00FE50F3" w:rsidRDefault="00FE50F3" w:rsidP="00FE50F3">
            <w:pPr>
              <w:rPr>
                <w:szCs w:val="22"/>
              </w:rPr>
            </w:pPr>
            <w:r w:rsidRPr="00FE50F3">
              <w:rPr>
                <w:szCs w:val="22"/>
              </w:rPr>
              <w:t xml:space="preserve">100 </w:t>
            </w:r>
          </w:p>
        </w:tc>
      </w:tr>
    </w:tbl>
    <w:p w:rsidR="00FE50F3" w:rsidRPr="00FE50F3" w:rsidRDefault="00FE50F3" w:rsidP="00FE50F3">
      <w:pPr>
        <w:spacing w:before="100" w:beforeAutospacing="1" w:after="100" w:afterAutospacing="1"/>
        <w:ind w:firstLine="480"/>
        <w:rPr>
          <w:szCs w:val="22"/>
        </w:rPr>
      </w:pPr>
      <w:r w:rsidRPr="00FE50F3">
        <w:rPr>
          <w:szCs w:val="22"/>
          <w:vertAlign w:val="superscript"/>
        </w:rPr>
        <w:t>a</w:t>
      </w:r>
      <w:r w:rsidRPr="00FE50F3">
        <w:rPr>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110BC" w:rsidRPr="00FE50F3" w:rsidRDefault="00FE50F3" w:rsidP="00FE50F3">
      <w:pPr>
        <w:jc w:val="both"/>
        <w:rPr>
          <w:szCs w:val="22"/>
        </w:rPr>
        <w:sectPr w:rsidR="001110BC" w:rsidRPr="00FE50F3" w:rsidSect="001B3C12">
          <w:headerReference w:type="even" r:id="rId46"/>
          <w:headerReference w:type="default" r:id="rId47"/>
          <w:footerReference w:type="default" r:id="rId48"/>
          <w:headerReference w:type="first" r:id="rId49"/>
          <w:pgSz w:w="12240" w:h="15840" w:code="1"/>
          <w:pgMar w:top="1440" w:right="1080" w:bottom="1440" w:left="1080" w:header="720" w:footer="576" w:gutter="0"/>
          <w:paperSrc w:first="264" w:other="264"/>
          <w:pgNumType w:start="1"/>
          <w:cols w:space="720"/>
          <w:docGrid w:linePitch="299"/>
        </w:sectPr>
      </w:pPr>
      <w:r w:rsidRPr="00FE50F3">
        <w:rPr>
          <w:szCs w:val="22"/>
        </w:rPr>
        <w:t>[73 FR 78211, Dec. 22, 2008]</w:t>
      </w:r>
    </w:p>
    <w:p w:rsidR="00EF3C5F" w:rsidRPr="00EF3C5F" w:rsidRDefault="00EF3C5F" w:rsidP="00EF3C5F">
      <w:pPr>
        <w:spacing w:before="200" w:after="100"/>
        <w:outlineLvl w:val="1"/>
        <w:rPr>
          <w:b/>
          <w:bCs/>
          <w:szCs w:val="22"/>
        </w:rPr>
      </w:pPr>
      <w:r w:rsidRPr="00EF3C5F">
        <w:rPr>
          <w:b/>
          <w:bCs/>
          <w:szCs w:val="22"/>
        </w:rPr>
        <w:t>§60.40c   Applicability and delegation of authority.</w:t>
      </w:r>
    </w:p>
    <w:p w:rsidR="00EF3C5F" w:rsidRPr="00EF3C5F" w:rsidRDefault="00EF3C5F" w:rsidP="00EF3C5F">
      <w:pPr>
        <w:spacing w:before="100" w:beforeAutospacing="1" w:after="100" w:afterAutospacing="1"/>
        <w:ind w:firstLine="480"/>
        <w:rPr>
          <w:szCs w:val="22"/>
        </w:rPr>
      </w:pPr>
      <w:r w:rsidRPr="00EF3C5F">
        <w:rPr>
          <w:szCs w:val="22"/>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EF3C5F" w:rsidRPr="00EF3C5F" w:rsidRDefault="00EF3C5F" w:rsidP="00EF3C5F">
      <w:pPr>
        <w:spacing w:before="100" w:beforeAutospacing="1" w:after="100" w:afterAutospacing="1"/>
        <w:ind w:firstLine="480"/>
        <w:rPr>
          <w:szCs w:val="22"/>
        </w:rPr>
      </w:pPr>
      <w:r w:rsidRPr="00EF3C5F">
        <w:rPr>
          <w:szCs w:val="22"/>
        </w:rPr>
        <w:t>(b) In delegating implementation and enforcement authority to a State under section 111(c) of the Clean Air Act, §60.48c(a)(4) shall be retained by the Administrator and not transferred to a State.</w:t>
      </w:r>
    </w:p>
    <w:p w:rsidR="00EF3C5F" w:rsidRPr="00EF3C5F" w:rsidRDefault="00EF3C5F" w:rsidP="00EF3C5F">
      <w:pPr>
        <w:spacing w:before="100" w:beforeAutospacing="1" w:after="100" w:afterAutospacing="1"/>
        <w:ind w:firstLine="480"/>
        <w:rPr>
          <w:szCs w:val="22"/>
        </w:rPr>
      </w:pPr>
      <w:r w:rsidRPr="00EF3C5F">
        <w:rPr>
          <w:szCs w:val="22"/>
        </w:rPr>
        <w:t>(c) Steam generating units that meet the applicability requirements in paragraph (a) of this section are not subject to the sulfur dioxide (SO</w:t>
      </w:r>
      <w:r w:rsidRPr="00EF3C5F">
        <w:rPr>
          <w:szCs w:val="22"/>
          <w:vertAlign w:val="subscript"/>
        </w:rPr>
        <w:t>2</w:t>
      </w:r>
      <w:r w:rsidRPr="00EF3C5F">
        <w:rPr>
          <w:szCs w:val="22"/>
        </w:rPr>
        <w:t>) or particulate matter (PM) emission limits, performance testing requirements, or monitoring requirements under this subpart (§§60.42c, 60.43c, 60.44c, 60.45c, 60.46c, or 60.47c) during periods of combustion research, as defined in §60.41c.</w:t>
      </w:r>
    </w:p>
    <w:p w:rsidR="00EF3C5F" w:rsidRPr="00EF3C5F" w:rsidRDefault="00EF3C5F" w:rsidP="00EF3C5F">
      <w:pPr>
        <w:spacing w:before="100" w:beforeAutospacing="1" w:after="100" w:afterAutospacing="1"/>
        <w:ind w:firstLine="480"/>
        <w:rPr>
          <w:szCs w:val="22"/>
        </w:rPr>
      </w:pPr>
      <w:r w:rsidRPr="00EF3C5F">
        <w:rPr>
          <w:szCs w:val="22"/>
        </w:rPr>
        <w:t>(d) Any temporary change to an existing steam generating unit for the purpose of conducting combustion research is not considered a modification under §60.14.</w:t>
      </w:r>
    </w:p>
    <w:p w:rsidR="00EF3C5F" w:rsidRPr="00EF3C5F" w:rsidRDefault="00EF3C5F" w:rsidP="00EF3C5F">
      <w:pPr>
        <w:spacing w:before="100" w:beforeAutospacing="1" w:after="100" w:afterAutospacing="1"/>
        <w:ind w:firstLine="480"/>
        <w:rPr>
          <w:szCs w:val="22"/>
        </w:rPr>
      </w:pPr>
      <w:r w:rsidRPr="00EF3C5F">
        <w:rPr>
          <w:szCs w:val="22"/>
        </w:rPr>
        <w:t>(e) Affected facilities (</w:t>
      </w:r>
      <w:r w:rsidRPr="00EF3C5F">
        <w:rPr>
          <w:i/>
          <w:iCs/>
          <w:szCs w:val="22"/>
        </w:rPr>
        <w:t>i.e.</w:t>
      </w:r>
      <w:r w:rsidRPr="00EF3C5F">
        <w:rPr>
          <w:szCs w:val="22"/>
        </w:rPr>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EF3C5F" w:rsidRPr="00EF3C5F" w:rsidRDefault="00EF3C5F" w:rsidP="00EF3C5F">
      <w:pPr>
        <w:spacing w:before="100" w:beforeAutospacing="1" w:after="100" w:afterAutospacing="1"/>
        <w:ind w:firstLine="480"/>
        <w:rPr>
          <w:szCs w:val="22"/>
        </w:rPr>
      </w:pPr>
      <w:r w:rsidRPr="00EF3C5F">
        <w:rPr>
          <w:szCs w:val="22"/>
        </w:rPr>
        <w:t>(f) Any affected facility that meets the applicability requirements of and is subject to subpart AAAA or subpart CCCC of this part is not subject to this subpart.</w:t>
      </w:r>
    </w:p>
    <w:p w:rsidR="00EF3C5F" w:rsidRPr="00EF3C5F" w:rsidRDefault="00EF3C5F" w:rsidP="00EF3C5F">
      <w:pPr>
        <w:spacing w:before="100" w:beforeAutospacing="1" w:after="100" w:afterAutospacing="1"/>
        <w:ind w:firstLine="480"/>
        <w:rPr>
          <w:szCs w:val="22"/>
        </w:rPr>
      </w:pPr>
      <w:r w:rsidRPr="00EF3C5F">
        <w:rPr>
          <w:szCs w:val="22"/>
        </w:rPr>
        <w:t>(g) Any facility that meets the applicability requirements and is subject to an EPA approved State or Federal section 111(d)/129 plan implementing subpart BBBB of this part is not subject to this subpart.</w:t>
      </w:r>
    </w:p>
    <w:p w:rsidR="00EF3C5F" w:rsidRPr="00EF3C5F" w:rsidRDefault="00EF3C5F" w:rsidP="00EF3C5F">
      <w:pPr>
        <w:spacing w:before="100" w:beforeAutospacing="1" w:after="100" w:afterAutospacing="1"/>
        <w:ind w:firstLine="480"/>
        <w:rPr>
          <w:szCs w:val="22"/>
        </w:rPr>
      </w:pPr>
      <w:r w:rsidRPr="00EF3C5F">
        <w:rPr>
          <w:szCs w:val="22"/>
        </w:rPr>
        <w:t>(h) Affected facilities that also meet the applicability requirements under subpart J or subpart Ja of this part are subject to the PM and NO</w:t>
      </w:r>
      <w:r w:rsidRPr="00EF3C5F">
        <w:rPr>
          <w:szCs w:val="22"/>
          <w:vertAlign w:val="subscript"/>
        </w:rPr>
        <w:t>X</w:t>
      </w:r>
      <w:r w:rsidRPr="00EF3C5F">
        <w:rPr>
          <w:szCs w:val="22"/>
        </w:rPr>
        <w:t xml:space="preserve"> standards under this subpart and the SO</w:t>
      </w:r>
      <w:r w:rsidRPr="00EF3C5F">
        <w:rPr>
          <w:szCs w:val="22"/>
          <w:vertAlign w:val="subscript"/>
        </w:rPr>
        <w:t>2</w:t>
      </w:r>
      <w:r w:rsidRPr="00EF3C5F">
        <w:rPr>
          <w:szCs w:val="22"/>
        </w:rPr>
        <w:t xml:space="preserve"> standards under subpart J or subpart Ja of this part, as applicable.</w:t>
      </w:r>
    </w:p>
    <w:p w:rsidR="00EF3C5F" w:rsidRPr="00EF3C5F" w:rsidRDefault="00EF3C5F" w:rsidP="00EF3C5F">
      <w:pPr>
        <w:spacing w:before="100" w:beforeAutospacing="1" w:after="100" w:afterAutospacing="1"/>
        <w:ind w:firstLine="480"/>
        <w:rPr>
          <w:szCs w:val="22"/>
        </w:rPr>
      </w:pPr>
      <w:r w:rsidRPr="00EF3C5F">
        <w:rPr>
          <w:szCs w:val="22"/>
        </w:rPr>
        <w:t>(i) Temporary boilers are not subject to this subpart.</w:t>
      </w:r>
    </w:p>
    <w:p w:rsidR="00EF3C5F" w:rsidRPr="00EF3C5F" w:rsidRDefault="00EF3C5F" w:rsidP="00EF3C5F">
      <w:pPr>
        <w:spacing w:before="200" w:after="100" w:afterAutospacing="1"/>
        <w:rPr>
          <w:szCs w:val="22"/>
        </w:rPr>
      </w:pPr>
      <w:r w:rsidRPr="00EF3C5F">
        <w:rPr>
          <w:szCs w:val="22"/>
        </w:rPr>
        <w:t>[72 FR 32759, June 13, 2007, as amended at 74 FR 5090, Jan. 28, 2009; 77 FR 9461, Feb. 16, 2012]</w:t>
      </w:r>
    </w:p>
    <w:p w:rsidR="00EF3C5F" w:rsidRPr="00EF3C5F" w:rsidRDefault="00EF3C5F" w:rsidP="00EF3C5F">
      <w:pPr>
        <w:spacing w:before="200" w:after="100"/>
        <w:outlineLvl w:val="1"/>
        <w:rPr>
          <w:b/>
          <w:bCs/>
          <w:szCs w:val="22"/>
        </w:rPr>
      </w:pPr>
      <w:bookmarkStart w:id="71" w:name="se40.7.60_141c"/>
      <w:bookmarkEnd w:id="71"/>
      <w:r w:rsidRPr="00EF3C5F">
        <w:rPr>
          <w:b/>
          <w:bCs/>
          <w:szCs w:val="22"/>
        </w:rPr>
        <w:t>§60.41c   Definitions.</w:t>
      </w:r>
    </w:p>
    <w:p w:rsidR="00EF3C5F" w:rsidRPr="00EF3C5F" w:rsidRDefault="00EF3C5F" w:rsidP="00EF3C5F">
      <w:pPr>
        <w:spacing w:before="100" w:beforeAutospacing="1" w:after="100" w:afterAutospacing="1"/>
        <w:ind w:firstLine="480"/>
        <w:rPr>
          <w:szCs w:val="22"/>
        </w:rPr>
      </w:pPr>
      <w:r w:rsidRPr="00EF3C5F">
        <w:rPr>
          <w:szCs w:val="22"/>
        </w:rPr>
        <w:t>As used in this subpart, all terms not defined herein shall have the meaning given them in the Clean Air Act and in subpart A of this part.</w:t>
      </w:r>
    </w:p>
    <w:p w:rsidR="00EF3C5F" w:rsidRPr="00EF3C5F" w:rsidRDefault="00EF3C5F" w:rsidP="00EF3C5F">
      <w:pPr>
        <w:spacing w:before="100" w:beforeAutospacing="1" w:after="100" w:afterAutospacing="1"/>
        <w:ind w:firstLine="480"/>
        <w:rPr>
          <w:szCs w:val="22"/>
        </w:rPr>
      </w:pPr>
      <w:r w:rsidRPr="00EF3C5F">
        <w:rPr>
          <w:i/>
          <w:iCs/>
          <w:szCs w:val="22"/>
        </w:rPr>
        <w:t>Annual capacity factor</w:t>
      </w:r>
      <w:r w:rsidRPr="00EF3C5F">
        <w:rPr>
          <w:szCs w:val="22"/>
        </w:rPr>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EF3C5F" w:rsidRPr="00EF3C5F" w:rsidRDefault="00EF3C5F" w:rsidP="00EF3C5F">
      <w:pPr>
        <w:spacing w:before="100" w:beforeAutospacing="1" w:after="100" w:afterAutospacing="1"/>
        <w:ind w:firstLine="480"/>
        <w:rPr>
          <w:szCs w:val="22"/>
        </w:rPr>
      </w:pPr>
      <w:r w:rsidRPr="00EF3C5F">
        <w:rPr>
          <w:i/>
          <w:iCs/>
          <w:szCs w:val="22"/>
        </w:rPr>
        <w:t>Coal</w:t>
      </w:r>
      <w:r w:rsidRPr="00EF3C5F">
        <w:rPr>
          <w:szCs w:val="22"/>
        </w:rPr>
        <w:t xml:space="preserve"> 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EF3C5F" w:rsidRPr="00EF3C5F" w:rsidRDefault="00EF3C5F" w:rsidP="00EF3C5F">
      <w:pPr>
        <w:spacing w:before="100" w:beforeAutospacing="1" w:after="100" w:afterAutospacing="1"/>
        <w:ind w:firstLine="480"/>
        <w:rPr>
          <w:szCs w:val="22"/>
        </w:rPr>
      </w:pPr>
      <w:r w:rsidRPr="00EF3C5F">
        <w:rPr>
          <w:i/>
          <w:iCs/>
          <w:szCs w:val="22"/>
        </w:rPr>
        <w:t>Coal refuse</w:t>
      </w:r>
      <w:r w:rsidRPr="00EF3C5F">
        <w:rPr>
          <w:szCs w:val="22"/>
        </w:rPr>
        <w:t xml:space="preserve"> means any by-product of coal mining or coal cleaning operations with an ash content greater than 50 percent (by weight) and a heating value less than 13,900 kilojoules per kilogram (kJ/kg) (6,000 Btu per pound (Btu/lb) on a dry basis.</w:t>
      </w:r>
    </w:p>
    <w:p w:rsidR="00EF3C5F" w:rsidRPr="00EF3C5F" w:rsidRDefault="00EF3C5F" w:rsidP="00EF3C5F">
      <w:pPr>
        <w:spacing w:before="100" w:beforeAutospacing="1" w:after="100" w:afterAutospacing="1"/>
        <w:ind w:firstLine="480"/>
        <w:rPr>
          <w:szCs w:val="22"/>
        </w:rPr>
      </w:pPr>
      <w:r w:rsidRPr="00EF3C5F">
        <w:rPr>
          <w:i/>
          <w:iCs/>
          <w:szCs w:val="22"/>
        </w:rPr>
        <w:t>Combined cycle system</w:t>
      </w:r>
      <w:r w:rsidRPr="00EF3C5F">
        <w:rPr>
          <w:szCs w:val="22"/>
        </w:rPr>
        <w:t xml:space="preserve"> means a system in which a separate source (such as a stationary gas turbine, internal combustion engine, or kiln) provides exhaust gas to a steam generating unit.</w:t>
      </w:r>
    </w:p>
    <w:p w:rsidR="00EF3C5F" w:rsidRPr="00EF3C5F" w:rsidRDefault="00EF3C5F" w:rsidP="00EF3C5F">
      <w:pPr>
        <w:spacing w:before="100" w:beforeAutospacing="1" w:after="100" w:afterAutospacing="1"/>
        <w:ind w:firstLine="480"/>
        <w:rPr>
          <w:szCs w:val="22"/>
        </w:rPr>
      </w:pPr>
      <w:r w:rsidRPr="00EF3C5F">
        <w:rPr>
          <w:i/>
          <w:iCs/>
          <w:szCs w:val="22"/>
        </w:rPr>
        <w:t>Combustion research</w:t>
      </w:r>
      <w:r w:rsidRPr="00EF3C5F">
        <w:rPr>
          <w:szCs w:val="22"/>
        </w:rPr>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w:t>
      </w:r>
      <w:r w:rsidRPr="00EF3C5F">
        <w:rPr>
          <w:i/>
          <w:iCs/>
          <w:szCs w:val="22"/>
        </w:rPr>
        <w:t>i.e.</w:t>
      </w:r>
      <w:r w:rsidRPr="00EF3C5F">
        <w:rPr>
          <w:szCs w:val="22"/>
        </w:rPr>
        <w:t>, the heat generated is released to the atmosphere without being used for space heating, process heating, driving pumps, preheating combustion air for other units, generating electricity, or any other purpose).</w:t>
      </w:r>
    </w:p>
    <w:p w:rsidR="00EF3C5F" w:rsidRPr="00EF3C5F" w:rsidRDefault="00EF3C5F" w:rsidP="00EF3C5F">
      <w:pPr>
        <w:spacing w:before="100" w:beforeAutospacing="1" w:after="100" w:afterAutospacing="1"/>
        <w:ind w:firstLine="480"/>
        <w:rPr>
          <w:szCs w:val="22"/>
        </w:rPr>
      </w:pPr>
      <w:r w:rsidRPr="00EF3C5F">
        <w:rPr>
          <w:i/>
          <w:iCs/>
          <w:szCs w:val="22"/>
        </w:rPr>
        <w:t>Conventional technology</w:t>
      </w:r>
      <w:r w:rsidRPr="00EF3C5F">
        <w:rPr>
          <w:szCs w:val="22"/>
        </w:rPr>
        <w:t xml:space="preserve"> means wet flue gas desulfurization technology, dry flue gas desulfurization technology, atmospheric fluidized bed combustion technology, and oil hydrodesulfurization technology.</w:t>
      </w:r>
    </w:p>
    <w:p w:rsidR="00EF3C5F" w:rsidRPr="00EF3C5F" w:rsidRDefault="00EF3C5F" w:rsidP="00EF3C5F">
      <w:pPr>
        <w:spacing w:before="100" w:beforeAutospacing="1" w:after="100" w:afterAutospacing="1"/>
        <w:ind w:firstLine="480"/>
        <w:rPr>
          <w:szCs w:val="22"/>
        </w:rPr>
      </w:pPr>
      <w:r w:rsidRPr="00EF3C5F">
        <w:rPr>
          <w:i/>
          <w:iCs/>
          <w:szCs w:val="22"/>
        </w:rPr>
        <w:t>Distillate oil</w:t>
      </w:r>
      <w:r w:rsidRPr="00EF3C5F">
        <w:rPr>
          <w:szCs w:val="22"/>
        </w:rPr>
        <w:t xml:space="preserve"> 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EF3C5F" w:rsidRPr="00EF3C5F" w:rsidRDefault="00EF3C5F" w:rsidP="00EF3C5F">
      <w:pPr>
        <w:spacing w:before="100" w:beforeAutospacing="1" w:after="100" w:afterAutospacing="1"/>
        <w:ind w:firstLine="480"/>
        <w:rPr>
          <w:szCs w:val="22"/>
        </w:rPr>
      </w:pPr>
      <w:r w:rsidRPr="00EF3C5F">
        <w:rPr>
          <w:i/>
          <w:iCs/>
          <w:szCs w:val="22"/>
        </w:rPr>
        <w:t>Dry flue gas desulfurization technology</w:t>
      </w:r>
      <w:r w:rsidRPr="00EF3C5F">
        <w:rPr>
          <w:szCs w:val="22"/>
        </w:rPr>
        <w:t xml:space="preserve"> means a SO</w:t>
      </w:r>
      <w:r w:rsidRPr="00EF3C5F">
        <w:rPr>
          <w:szCs w:val="22"/>
          <w:vertAlign w:val="subscript"/>
        </w:rPr>
        <w:t>2</w:t>
      </w:r>
      <w:r w:rsidRPr="00EF3C5F">
        <w:rPr>
          <w:szCs w:val="22"/>
        </w:rPr>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EF3C5F" w:rsidRPr="00EF3C5F" w:rsidRDefault="00EF3C5F" w:rsidP="00EF3C5F">
      <w:pPr>
        <w:spacing w:before="100" w:beforeAutospacing="1" w:after="100" w:afterAutospacing="1"/>
        <w:ind w:firstLine="480"/>
        <w:rPr>
          <w:szCs w:val="22"/>
        </w:rPr>
      </w:pPr>
      <w:r w:rsidRPr="00EF3C5F">
        <w:rPr>
          <w:i/>
          <w:iCs/>
          <w:szCs w:val="22"/>
        </w:rPr>
        <w:t>Duct burner</w:t>
      </w:r>
      <w:r w:rsidRPr="00EF3C5F">
        <w:rPr>
          <w:szCs w:val="22"/>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EF3C5F" w:rsidRPr="00EF3C5F" w:rsidRDefault="00EF3C5F" w:rsidP="00EF3C5F">
      <w:pPr>
        <w:spacing w:before="100" w:beforeAutospacing="1" w:after="100" w:afterAutospacing="1"/>
        <w:ind w:firstLine="480"/>
        <w:rPr>
          <w:szCs w:val="22"/>
        </w:rPr>
      </w:pPr>
      <w:r w:rsidRPr="00EF3C5F">
        <w:rPr>
          <w:i/>
          <w:iCs/>
          <w:szCs w:val="22"/>
        </w:rPr>
        <w:t>Emerging technology</w:t>
      </w:r>
      <w:r w:rsidRPr="00EF3C5F">
        <w:rPr>
          <w:szCs w:val="22"/>
        </w:rPr>
        <w:t xml:space="preserve"> means any SO</w:t>
      </w:r>
      <w:r w:rsidRPr="00EF3C5F">
        <w:rPr>
          <w:szCs w:val="22"/>
          <w:vertAlign w:val="subscript"/>
        </w:rPr>
        <w:t>2</w:t>
      </w:r>
      <w:r w:rsidRPr="00EF3C5F">
        <w:rPr>
          <w:szCs w:val="22"/>
        </w:rPr>
        <w:t xml:space="preserve"> control system that is not defined as a conventional technology under this section, and for which the owner or operator of the affected facility has received approval from the Administrator to operate as an emerging technology under §60.48c(a)(4).</w:t>
      </w:r>
    </w:p>
    <w:p w:rsidR="00EF3C5F" w:rsidRPr="00EF3C5F" w:rsidRDefault="00EF3C5F" w:rsidP="00EF3C5F">
      <w:pPr>
        <w:spacing w:before="100" w:beforeAutospacing="1" w:after="100" w:afterAutospacing="1"/>
        <w:ind w:firstLine="480"/>
        <w:rPr>
          <w:szCs w:val="22"/>
        </w:rPr>
      </w:pPr>
      <w:r w:rsidRPr="00EF3C5F">
        <w:rPr>
          <w:i/>
          <w:iCs/>
          <w:szCs w:val="22"/>
        </w:rPr>
        <w:t>Federally enforceable</w:t>
      </w:r>
      <w:r w:rsidRPr="00EF3C5F">
        <w:rPr>
          <w:szCs w:val="22"/>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EF3C5F" w:rsidRPr="00EF3C5F" w:rsidRDefault="00EF3C5F" w:rsidP="00EF3C5F">
      <w:pPr>
        <w:spacing w:before="100" w:beforeAutospacing="1" w:after="100" w:afterAutospacing="1"/>
        <w:ind w:firstLine="480"/>
        <w:rPr>
          <w:szCs w:val="22"/>
        </w:rPr>
      </w:pPr>
      <w:r w:rsidRPr="00EF3C5F">
        <w:rPr>
          <w:i/>
          <w:iCs/>
          <w:szCs w:val="22"/>
        </w:rPr>
        <w:t>Fluidized bed combustion technology</w:t>
      </w:r>
      <w:r w:rsidRPr="00EF3C5F">
        <w:rPr>
          <w:szCs w:val="22"/>
        </w:rPr>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EF3C5F" w:rsidRPr="00EF3C5F" w:rsidRDefault="00EF3C5F" w:rsidP="00EF3C5F">
      <w:pPr>
        <w:spacing w:before="100" w:beforeAutospacing="1" w:after="100" w:afterAutospacing="1"/>
        <w:ind w:firstLine="480"/>
        <w:rPr>
          <w:szCs w:val="22"/>
        </w:rPr>
      </w:pPr>
      <w:r w:rsidRPr="00EF3C5F">
        <w:rPr>
          <w:i/>
          <w:iCs/>
          <w:szCs w:val="22"/>
        </w:rPr>
        <w:t>Fuel pretreatment</w:t>
      </w:r>
      <w:r w:rsidRPr="00EF3C5F">
        <w:rPr>
          <w:szCs w:val="22"/>
        </w:rPr>
        <w:t xml:space="preserve"> means a process that removes a portion of the sulfur in a fuel before combustion of the fuel in a steam generating unit.</w:t>
      </w:r>
    </w:p>
    <w:p w:rsidR="00EF3C5F" w:rsidRPr="00EF3C5F" w:rsidRDefault="00EF3C5F" w:rsidP="00EF3C5F">
      <w:pPr>
        <w:spacing w:before="100" w:beforeAutospacing="1" w:after="100" w:afterAutospacing="1"/>
        <w:ind w:firstLine="480"/>
        <w:rPr>
          <w:szCs w:val="22"/>
        </w:rPr>
      </w:pPr>
      <w:r w:rsidRPr="00EF3C5F">
        <w:rPr>
          <w:i/>
          <w:iCs/>
          <w:szCs w:val="22"/>
        </w:rPr>
        <w:t>Heat input</w:t>
      </w:r>
      <w:r w:rsidRPr="00EF3C5F">
        <w:rPr>
          <w:szCs w:val="22"/>
        </w:rPr>
        <w:t xml:space="preserve"> 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EF3C5F" w:rsidRPr="00EF3C5F" w:rsidRDefault="00EF3C5F" w:rsidP="00EF3C5F">
      <w:pPr>
        <w:spacing w:before="100" w:beforeAutospacing="1" w:after="100" w:afterAutospacing="1"/>
        <w:ind w:firstLine="480"/>
        <w:rPr>
          <w:szCs w:val="22"/>
        </w:rPr>
      </w:pPr>
      <w:r w:rsidRPr="00EF3C5F">
        <w:rPr>
          <w:i/>
          <w:iCs/>
          <w:szCs w:val="22"/>
        </w:rPr>
        <w:t>Heat transfer medium</w:t>
      </w:r>
      <w:r w:rsidRPr="00EF3C5F">
        <w:rPr>
          <w:szCs w:val="22"/>
        </w:rPr>
        <w:t xml:space="preserve"> means any material that is used to transfer heat from one point to another point.</w:t>
      </w:r>
    </w:p>
    <w:p w:rsidR="00EF3C5F" w:rsidRPr="00EF3C5F" w:rsidRDefault="00EF3C5F" w:rsidP="00EF3C5F">
      <w:pPr>
        <w:spacing w:before="100" w:beforeAutospacing="1" w:after="100" w:afterAutospacing="1"/>
        <w:ind w:firstLine="480"/>
        <w:rPr>
          <w:szCs w:val="22"/>
        </w:rPr>
      </w:pPr>
      <w:r w:rsidRPr="00EF3C5F">
        <w:rPr>
          <w:i/>
          <w:iCs/>
          <w:szCs w:val="22"/>
        </w:rPr>
        <w:t>Maximum design heat input capacity</w:t>
      </w:r>
      <w:r w:rsidRPr="00EF3C5F">
        <w:rPr>
          <w:szCs w:val="22"/>
        </w:rPr>
        <w:t xml:space="preserve"> means the ability of a steam generating unit to combust a stated maximum amount of fuel (or combination of fuels) on a steady state basis as determined by the physical design and characteristics of the steam generating unit.</w:t>
      </w:r>
    </w:p>
    <w:p w:rsidR="00EF3C5F" w:rsidRPr="00EF3C5F" w:rsidRDefault="00EF3C5F" w:rsidP="00EF3C5F">
      <w:pPr>
        <w:spacing w:before="100" w:beforeAutospacing="1" w:after="100" w:afterAutospacing="1"/>
        <w:ind w:firstLine="480"/>
        <w:rPr>
          <w:szCs w:val="22"/>
        </w:rPr>
      </w:pPr>
      <w:r w:rsidRPr="00EF3C5F">
        <w:rPr>
          <w:i/>
          <w:iCs/>
          <w:szCs w:val="22"/>
        </w:rPr>
        <w:t>Natural gas</w:t>
      </w:r>
      <w:r w:rsidRPr="00EF3C5F">
        <w:rPr>
          <w:szCs w:val="22"/>
        </w:rPr>
        <w:t xml:space="preserve"> means:</w:t>
      </w:r>
    </w:p>
    <w:p w:rsidR="00EF3C5F" w:rsidRPr="00EF3C5F" w:rsidRDefault="00EF3C5F" w:rsidP="00EF3C5F">
      <w:pPr>
        <w:spacing w:before="100" w:beforeAutospacing="1" w:after="100" w:afterAutospacing="1"/>
        <w:ind w:firstLine="480"/>
        <w:rPr>
          <w:szCs w:val="22"/>
        </w:rPr>
      </w:pPr>
      <w:r w:rsidRPr="00EF3C5F">
        <w:rPr>
          <w:szCs w:val="22"/>
        </w:rPr>
        <w:t>(1) A naturally occurring mixture of hydrocarbon and nonhydrocarbon gases found in geologic formations beneath the earth's surface, of which the principal constituent is methane; or</w:t>
      </w:r>
    </w:p>
    <w:p w:rsidR="00EF3C5F" w:rsidRPr="00EF3C5F" w:rsidRDefault="00EF3C5F" w:rsidP="00EF3C5F">
      <w:pPr>
        <w:spacing w:before="100" w:beforeAutospacing="1" w:after="100" w:afterAutospacing="1"/>
        <w:ind w:firstLine="480"/>
        <w:rPr>
          <w:szCs w:val="22"/>
        </w:rPr>
      </w:pPr>
      <w:r w:rsidRPr="00EF3C5F">
        <w:rPr>
          <w:szCs w:val="22"/>
        </w:rPr>
        <w:t>(2) Liquefied petroleum (LP) gas, as defined by the American Society for Testing and Materials in ASTM D1835 (incorporated by reference, see §60.17); or</w:t>
      </w:r>
    </w:p>
    <w:p w:rsidR="00EF3C5F" w:rsidRPr="00EF3C5F" w:rsidRDefault="00EF3C5F" w:rsidP="00EF3C5F">
      <w:pPr>
        <w:spacing w:before="100" w:beforeAutospacing="1" w:after="100" w:afterAutospacing="1"/>
        <w:ind w:firstLine="480"/>
        <w:rPr>
          <w:szCs w:val="22"/>
        </w:rPr>
      </w:pPr>
      <w:r w:rsidRPr="00EF3C5F">
        <w:rPr>
          <w:szCs w:val="22"/>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EF3C5F" w:rsidRPr="00EF3C5F" w:rsidRDefault="00EF3C5F" w:rsidP="00EF3C5F">
      <w:pPr>
        <w:spacing w:before="100" w:beforeAutospacing="1" w:after="100" w:afterAutospacing="1"/>
        <w:ind w:firstLine="480"/>
        <w:rPr>
          <w:szCs w:val="22"/>
        </w:rPr>
      </w:pPr>
      <w:r w:rsidRPr="00EF3C5F">
        <w:rPr>
          <w:i/>
          <w:iCs/>
          <w:szCs w:val="22"/>
        </w:rPr>
        <w:t>Noncontinental area</w:t>
      </w:r>
      <w:r w:rsidRPr="00EF3C5F">
        <w:rPr>
          <w:szCs w:val="22"/>
        </w:rPr>
        <w:t xml:space="preserve"> means the State of Hawaii, the Virgin Islands, Guam, American Samoa, the Commonwealth of Puerto Rico, or the Northern Mariana Islands.</w:t>
      </w:r>
    </w:p>
    <w:p w:rsidR="00EF3C5F" w:rsidRPr="00EF3C5F" w:rsidRDefault="00EF3C5F" w:rsidP="00EF3C5F">
      <w:pPr>
        <w:spacing w:before="100" w:beforeAutospacing="1" w:after="100" w:afterAutospacing="1"/>
        <w:ind w:firstLine="480"/>
        <w:rPr>
          <w:szCs w:val="22"/>
        </w:rPr>
      </w:pPr>
      <w:r w:rsidRPr="00EF3C5F">
        <w:rPr>
          <w:i/>
          <w:iCs/>
          <w:szCs w:val="22"/>
        </w:rPr>
        <w:t>Oil</w:t>
      </w:r>
      <w:r w:rsidRPr="00EF3C5F">
        <w:rPr>
          <w:szCs w:val="22"/>
        </w:rPr>
        <w:t xml:space="preserve"> means crude oil or petroleum, or a liquid fuel derived from crude oil or petroleum, including distillate oil and residual oil.</w:t>
      </w:r>
    </w:p>
    <w:p w:rsidR="00EF3C5F" w:rsidRPr="00EF3C5F" w:rsidRDefault="00EF3C5F" w:rsidP="00EF3C5F">
      <w:pPr>
        <w:spacing w:before="100" w:beforeAutospacing="1" w:after="100" w:afterAutospacing="1"/>
        <w:ind w:firstLine="480"/>
        <w:rPr>
          <w:szCs w:val="22"/>
        </w:rPr>
      </w:pPr>
      <w:r w:rsidRPr="00EF3C5F">
        <w:rPr>
          <w:i/>
          <w:iCs/>
          <w:szCs w:val="22"/>
        </w:rPr>
        <w:t>Potential sulfur dioxide emission rate</w:t>
      </w:r>
      <w:r w:rsidRPr="00EF3C5F">
        <w:rPr>
          <w:szCs w:val="22"/>
        </w:rPr>
        <w:t xml:space="preserve"> means the theoretical SO</w:t>
      </w:r>
      <w:r w:rsidRPr="00EF3C5F">
        <w:rPr>
          <w:szCs w:val="22"/>
          <w:vertAlign w:val="subscript"/>
        </w:rPr>
        <w:t>2</w:t>
      </w:r>
      <w:r w:rsidRPr="00EF3C5F">
        <w:rPr>
          <w:szCs w:val="22"/>
        </w:rPr>
        <w:t xml:space="preserve"> emissions (nanograms per joule (ng/J) or lb/MMBtu heat input) that would result from combusting fuel in an uncleaned state and without using emission control systems.</w:t>
      </w:r>
    </w:p>
    <w:p w:rsidR="00EF3C5F" w:rsidRPr="00EF3C5F" w:rsidRDefault="00EF3C5F" w:rsidP="00EF3C5F">
      <w:pPr>
        <w:spacing w:before="100" w:beforeAutospacing="1" w:after="100" w:afterAutospacing="1"/>
        <w:ind w:firstLine="480"/>
        <w:rPr>
          <w:szCs w:val="22"/>
        </w:rPr>
      </w:pPr>
      <w:r w:rsidRPr="00EF3C5F">
        <w:rPr>
          <w:i/>
          <w:iCs/>
          <w:szCs w:val="22"/>
        </w:rPr>
        <w:t>Process heater</w:t>
      </w:r>
      <w:r w:rsidRPr="00EF3C5F">
        <w:rPr>
          <w:szCs w:val="22"/>
        </w:rPr>
        <w:t xml:space="preserve"> means a device that is primarily used to heat a material to initiate or promote a chemical reaction in which the material participates as a reactant or catalyst.</w:t>
      </w:r>
    </w:p>
    <w:p w:rsidR="00EF3C5F" w:rsidRPr="00EF3C5F" w:rsidRDefault="00EF3C5F" w:rsidP="00EF3C5F">
      <w:pPr>
        <w:spacing w:before="100" w:beforeAutospacing="1" w:after="100" w:afterAutospacing="1"/>
        <w:ind w:firstLine="480"/>
        <w:rPr>
          <w:szCs w:val="22"/>
        </w:rPr>
      </w:pPr>
      <w:r w:rsidRPr="00EF3C5F">
        <w:rPr>
          <w:i/>
          <w:iCs/>
          <w:szCs w:val="22"/>
        </w:rPr>
        <w:t>Residual oil</w:t>
      </w:r>
      <w:r w:rsidRPr="00EF3C5F">
        <w:rPr>
          <w:szCs w:val="22"/>
        </w:rPr>
        <w:t xml:space="preserve"> means crude oil, fuel oil that does not comply with the specifications under the definition of distillate oil, and all fuel oil numbers 4, 5, and 6, as defined by the American Society for Testing and Materials in ASTM D396 (incorporated by reference, see §60.17).</w:t>
      </w:r>
    </w:p>
    <w:p w:rsidR="00EF3C5F" w:rsidRPr="00EF3C5F" w:rsidRDefault="00EF3C5F" w:rsidP="00EF3C5F">
      <w:pPr>
        <w:spacing w:before="100" w:beforeAutospacing="1" w:after="100" w:afterAutospacing="1"/>
        <w:ind w:firstLine="480"/>
        <w:rPr>
          <w:szCs w:val="22"/>
        </w:rPr>
      </w:pPr>
      <w:r w:rsidRPr="00EF3C5F">
        <w:rPr>
          <w:i/>
          <w:iCs/>
          <w:szCs w:val="22"/>
        </w:rPr>
        <w:t>Steam generating unit</w:t>
      </w:r>
      <w:r w:rsidRPr="00EF3C5F">
        <w:rPr>
          <w:szCs w:val="22"/>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EF3C5F" w:rsidRPr="00EF3C5F" w:rsidRDefault="00EF3C5F" w:rsidP="00EF3C5F">
      <w:pPr>
        <w:spacing w:before="100" w:beforeAutospacing="1" w:after="100" w:afterAutospacing="1"/>
        <w:ind w:firstLine="480"/>
        <w:rPr>
          <w:szCs w:val="22"/>
        </w:rPr>
      </w:pPr>
      <w:r w:rsidRPr="00EF3C5F">
        <w:rPr>
          <w:i/>
          <w:iCs/>
          <w:szCs w:val="22"/>
        </w:rPr>
        <w:t>Steam generating unit operating day</w:t>
      </w:r>
      <w:r w:rsidRPr="00EF3C5F">
        <w:rPr>
          <w:szCs w:val="22"/>
        </w:rPr>
        <w:t xml:space="preserve"> means a 24-hour period between 12:00 midnight and the following midnight during which any fuel is combusted at any time in the steam generating unit. It is not necessary for fuel to be combusted continuously for the entire 24-hour period.</w:t>
      </w:r>
    </w:p>
    <w:p w:rsidR="00EF3C5F" w:rsidRPr="00EF3C5F" w:rsidRDefault="00EF3C5F" w:rsidP="00EF3C5F">
      <w:pPr>
        <w:spacing w:before="100" w:beforeAutospacing="1" w:after="100" w:afterAutospacing="1"/>
        <w:ind w:firstLine="480"/>
        <w:rPr>
          <w:szCs w:val="22"/>
        </w:rPr>
      </w:pPr>
      <w:r w:rsidRPr="00EF3C5F">
        <w:rPr>
          <w:i/>
          <w:iCs/>
          <w:szCs w:val="22"/>
        </w:rPr>
        <w:t>Temporary boiler</w:t>
      </w:r>
      <w:r w:rsidRPr="00EF3C5F">
        <w:rPr>
          <w:szCs w:val="22"/>
        </w:rPr>
        <w:t xml:space="preserve"> means a steam generating unit that combusts natural gas or distillate oil with a potential SO</w:t>
      </w:r>
      <w:r w:rsidRPr="00EF3C5F">
        <w:rPr>
          <w:szCs w:val="22"/>
          <w:vertAlign w:val="subscript"/>
        </w:rPr>
        <w:t>2</w:t>
      </w:r>
      <w:r w:rsidRPr="00EF3C5F">
        <w:rPr>
          <w:szCs w:val="22"/>
        </w:rPr>
        <w:t xml:space="preserve"> emissions rate no greater than 26 ng/J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EF3C5F" w:rsidRPr="00EF3C5F" w:rsidRDefault="00EF3C5F" w:rsidP="00EF3C5F">
      <w:pPr>
        <w:spacing w:before="100" w:beforeAutospacing="1" w:after="100" w:afterAutospacing="1"/>
        <w:ind w:firstLine="480"/>
        <w:rPr>
          <w:szCs w:val="22"/>
        </w:rPr>
      </w:pPr>
      <w:r w:rsidRPr="00EF3C5F">
        <w:rPr>
          <w:szCs w:val="22"/>
        </w:rPr>
        <w:t>(1) The equipment is attached to a foundation.</w:t>
      </w:r>
    </w:p>
    <w:p w:rsidR="00EF3C5F" w:rsidRPr="00EF3C5F" w:rsidRDefault="00EF3C5F" w:rsidP="00EF3C5F">
      <w:pPr>
        <w:spacing w:before="100" w:beforeAutospacing="1" w:after="100" w:afterAutospacing="1"/>
        <w:ind w:firstLine="480"/>
        <w:rPr>
          <w:szCs w:val="22"/>
        </w:rPr>
      </w:pPr>
      <w:r w:rsidRPr="00EF3C5F">
        <w:rPr>
          <w:szCs w:val="22"/>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EF3C5F" w:rsidRPr="00EF3C5F" w:rsidRDefault="00EF3C5F" w:rsidP="00EF3C5F">
      <w:pPr>
        <w:spacing w:before="100" w:beforeAutospacing="1" w:after="100" w:afterAutospacing="1"/>
        <w:ind w:firstLine="480"/>
        <w:rPr>
          <w:szCs w:val="22"/>
        </w:rPr>
      </w:pPr>
      <w:r w:rsidRPr="00EF3C5F">
        <w:rPr>
          <w:szCs w:val="22"/>
        </w:rPr>
        <w:t>(3) The equipment is located at a seasonal facility and operates during the full annual operating period of the seasonal facility, remains at the facility for at least 2 years, and operates at that facility for at least 3 months each year.</w:t>
      </w:r>
    </w:p>
    <w:p w:rsidR="00EF3C5F" w:rsidRPr="00EF3C5F" w:rsidRDefault="00EF3C5F" w:rsidP="00EF3C5F">
      <w:pPr>
        <w:spacing w:before="100" w:beforeAutospacing="1" w:after="100" w:afterAutospacing="1"/>
        <w:ind w:firstLine="480"/>
        <w:rPr>
          <w:szCs w:val="22"/>
        </w:rPr>
      </w:pPr>
      <w:r w:rsidRPr="00EF3C5F">
        <w:rPr>
          <w:szCs w:val="22"/>
        </w:rPr>
        <w:t>(4) The equipment is moved from one location to another in an attempt to circumvent the residence time requirements of this definition.</w:t>
      </w:r>
    </w:p>
    <w:p w:rsidR="00EF3C5F" w:rsidRPr="00EF3C5F" w:rsidRDefault="00EF3C5F" w:rsidP="00EF3C5F">
      <w:pPr>
        <w:spacing w:before="100" w:beforeAutospacing="1" w:after="100" w:afterAutospacing="1"/>
        <w:ind w:firstLine="480"/>
        <w:rPr>
          <w:szCs w:val="22"/>
        </w:rPr>
      </w:pPr>
      <w:r w:rsidRPr="00EF3C5F">
        <w:rPr>
          <w:i/>
          <w:iCs/>
          <w:szCs w:val="22"/>
        </w:rPr>
        <w:t>Wet flue gas desulfurization technology</w:t>
      </w:r>
      <w:r w:rsidRPr="00EF3C5F">
        <w:rPr>
          <w:szCs w:val="22"/>
        </w:rPr>
        <w:t xml:space="preserve"> means an SO</w:t>
      </w:r>
      <w:r w:rsidRPr="00EF3C5F">
        <w:rPr>
          <w:szCs w:val="22"/>
          <w:vertAlign w:val="subscript"/>
        </w:rPr>
        <w:t>2</w:t>
      </w:r>
      <w:r w:rsidRPr="00EF3C5F">
        <w:rPr>
          <w:szCs w:val="22"/>
        </w:rPr>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EF3C5F" w:rsidRPr="00EF3C5F" w:rsidRDefault="00EF3C5F" w:rsidP="00EF3C5F">
      <w:pPr>
        <w:spacing w:before="100" w:beforeAutospacing="1" w:after="100" w:afterAutospacing="1"/>
        <w:ind w:firstLine="480"/>
        <w:rPr>
          <w:szCs w:val="22"/>
        </w:rPr>
      </w:pPr>
      <w:r w:rsidRPr="00EF3C5F">
        <w:rPr>
          <w:i/>
          <w:iCs/>
          <w:szCs w:val="22"/>
        </w:rPr>
        <w:t>Wet scrubber system</w:t>
      </w:r>
      <w:r w:rsidRPr="00EF3C5F">
        <w:rPr>
          <w:szCs w:val="22"/>
        </w:rPr>
        <w:t xml:space="preserve"> means any emission control device that mixes an aqueous stream or slurry with the exhaust gases from a steam generating unit to control emissions of PM or SO</w:t>
      </w:r>
      <w:r w:rsidRPr="00EF3C5F">
        <w:rPr>
          <w:szCs w:val="22"/>
          <w:vertAlign w:val="subscript"/>
        </w:rPr>
        <w:t>2</w:t>
      </w:r>
      <w:r w:rsidRPr="00EF3C5F">
        <w:rPr>
          <w:szCs w:val="22"/>
        </w:rPr>
        <w:t>.</w:t>
      </w:r>
    </w:p>
    <w:p w:rsidR="00EF3C5F" w:rsidRPr="00EF3C5F" w:rsidRDefault="00EF3C5F" w:rsidP="00EF3C5F">
      <w:pPr>
        <w:spacing w:before="100" w:beforeAutospacing="1" w:after="100" w:afterAutospacing="1"/>
        <w:ind w:firstLine="480"/>
        <w:rPr>
          <w:szCs w:val="22"/>
        </w:rPr>
      </w:pPr>
      <w:r w:rsidRPr="00EF3C5F">
        <w:rPr>
          <w:i/>
          <w:iCs/>
          <w:szCs w:val="22"/>
        </w:rPr>
        <w:t>Wood</w:t>
      </w:r>
      <w:r w:rsidRPr="00EF3C5F">
        <w:rPr>
          <w:szCs w:val="22"/>
        </w:rPr>
        <w:t xml:space="preserve"> means wood, wood residue, bark, or any derivative fuel or residue thereof, in any form, including but not limited to sawdust, sanderdust, wood chips, scraps, slabs, millings, shavings, and processed pellets made from wood or other forest residues.</w:t>
      </w:r>
    </w:p>
    <w:p w:rsidR="00EF3C5F" w:rsidRPr="00EF3C5F" w:rsidRDefault="00EF3C5F" w:rsidP="00EF3C5F">
      <w:pPr>
        <w:spacing w:before="200" w:after="100" w:afterAutospacing="1"/>
        <w:rPr>
          <w:szCs w:val="22"/>
        </w:rPr>
      </w:pPr>
      <w:r w:rsidRPr="00EF3C5F">
        <w:rPr>
          <w:szCs w:val="22"/>
        </w:rPr>
        <w:t>[72 FR 32759, June 13, 2007, as amended at 74 FR 5090, Jan. 28, 2009; 77 FR 9461, Feb. 16, 2012]</w:t>
      </w:r>
    </w:p>
    <w:p w:rsidR="00EF3C5F" w:rsidRPr="00EF3C5F" w:rsidRDefault="00EF3C5F" w:rsidP="00EF3C5F">
      <w:pPr>
        <w:spacing w:before="200" w:after="100"/>
        <w:outlineLvl w:val="1"/>
        <w:rPr>
          <w:b/>
          <w:bCs/>
          <w:szCs w:val="22"/>
        </w:rPr>
      </w:pPr>
      <w:bookmarkStart w:id="72" w:name="se40.7.60_142c"/>
      <w:bookmarkEnd w:id="72"/>
      <w:r w:rsidRPr="00EF3C5F">
        <w:rPr>
          <w:b/>
          <w:bCs/>
          <w:szCs w:val="22"/>
        </w:rPr>
        <w:t>§60.42c   Standard for sulfur dioxide (SO</w:t>
      </w:r>
      <w:r w:rsidRPr="00EF3C5F">
        <w:rPr>
          <w:b/>
          <w:bCs/>
          <w:szCs w:val="22"/>
          <w:vertAlign w:val="subscript"/>
        </w:rPr>
        <w:t>2</w:t>
      </w:r>
      <w:r w:rsidRPr="00EF3C5F">
        <w:rPr>
          <w:b/>
          <w:bCs/>
          <w:szCs w:val="22"/>
        </w:rPr>
        <w:t>).</w:t>
      </w:r>
    </w:p>
    <w:p w:rsidR="00EF3C5F" w:rsidRPr="00EF3C5F" w:rsidRDefault="00EF3C5F" w:rsidP="00EF3C5F">
      <w:pPr>
        <w:spacing w:before="100" w:beforeAutospacing="1" w:after="100" w:afterAutospacing="1"/>
        <w:ind w:firstLine="480"/>
        <w:rPr>
          <w:szCs w:val="22"/>
        </w:rPr>
      </w:pPr>
      <w:r w:rsidRPr="00EF3C5F">
        <w:rPr>
          <w:szCs w:val="22"/>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EF3C5F">
        <w:rPr>
          <w:szCs w:val="22"/>
          <w:vertAlign w:val="subscript"/>
        </w:rPr>
        <w:t>2</w:t>
      </w:r>
      <w:r w:rsidRPr="00EF3C5F">
        <w:rPr>
          <w:szCs w:val="22"/>
        </w:rPr>
        <w:t xml:space="preserve"> in excess of 87 ng/J (0.20 lb/MMBtu) heat input or 10 percent (0.10) of the potential SO</w:t>
      </w:r>
      <w:r w:rsidRPr="00EF3C5F">
        <w:rPr>
          <w:szCs w:val="22"/>
          <w:vertAlign w:val="subscript"/>
        </w:rPr>
        <w:t>2</w:t>
      </w:r>
      <w:r w:rsidRPr="00EF3C5F">
        <w:rPr>
          <w:szCs w:val="22"/>
        </w:rPr>
        <w:t xml:space="preserve"> emission rate (90 percent reduction), nor cause to be discharged into the atmosphere from the affected facility any gases that contain SO</w:t>
      </w:r>
      <w:r w:rsidRPr="00EF3C5F">
        <w:rPr>
          <w:szCs w:val="22"/>
          <w:vertAlign w:val="subscript"/>
        </w:rPr>
        <w:t>2</w:t>
      </w:r>
      <w:r w:rsidRPr="00EF3C5F">
        <w:rPr>
          <w:szCs w:val="22"/>
        </w:rPr>
        <w:t xml:space="preserve"> in excess of 520 ng/J (1.2 lb/MMBtu) heat input. If coal is combusted with other fuels, the affected facility shall neither: cause to be discharged into the atmosphere from the affected facility any gases that contain SO</w:t>
      </w:r>
      <w:r w:rsidRPr="00EF3C5F">
        <w:rPr>
          <w:szCs w:val="22"/>
          <w:vertAlign w:val="subscript"/>
        </w:rPr>
        <w:t>2</w:t>
      </w:r>
      <w:r w:rsidRPr="00EF3C5F">
        <w:rPr>
          <w:szCs w:val="22"/>
        </w:rPr>
        <w:t xml:space="preserve"> in excess of 87 ng/J (0.20 lb/MMBtu) heat input or 10 percent (0.10) of the potential SO</w:t>
      </w:r>
      <w:r w:rsidRPr="00EF3C5F">
        <w:rPr>
          <w:szCs w:val="22"/>
          <w:vertAlign w:val="subscript"/>
        </w:rPr>
        <w:t>2</w:t>
      </w:r>
      <w:r w:rsidRPr="00EF3C5F">
        <w:rPr>
          <w:szCs w:val="22"/>
        </w:rPr>
        <w:t xml:space="preserve"> emission rate (90 percent reduction), nor cause to be discharged into the atmosphere from the affected facility any gases that contain SO</w:t>
      </w:r>
      <w:r w:rsidRPr="00EF3C5F">
        <w:rPr>
          <w:szCs w:val="22"/>
          <w:vertAlign w:val="subscript"/>
        </w:rPr>
        <w:t>2</w:t>
      </w:r>
      <w:r w:rsidRPr="00EF3C5F">
        <w:rPr>
          <w:szCs w:val="22"/>
        </w:rPr>
        <w:t xml:space="preserve"> in excess of the emission limit is determined pursuant to paragraph (e)(2) of this section.</w:t>
      </w:r>
    </w:p>
    <w:p w:rsidR="00EF3C5F" w:rsidRPr="00EF3C5F" w:rsidRDefault="00EF3C5F" w:rsidP="00EF3C5F">
      <w:pPr>
        <w:spacing w:before="100" w:beforeAutospacing="1" w:after="100" w:afterAutospacing="1"/>
        <w:ind w:firstLine="480"/>
        <w:rPr>
          <w:szCs w:val="22"/>
        </w:rPr>
      </w:pPr>
      <w:r w:rsidRPr="00EF3C5F">
        <w:rPr>
          <w:szCs w:val="22"/>
        </w:rPr>
        <w:t>(b) Except as provided in paragraphs (c) and (e) of this section, on and after the date on which the performance test is completed or required to be completed under §60.8, whichever date comes first, the owner or operator of an affected facility that:</w:t>
      </w:r>
    </w:p>
    <w:p w:rsidR="00EF3C5F" w:rsidRPr="00EF3C5F" w:rsidRDefault="00EF3C5F" w:rsidP="00EF3C5F">
      <w:pPr>
        <w:spacing w:before="100" w:beforeAutospacing="1" w:after="100" w:afterAutospacing="1"/>
        <w:ind w:firstLine="480"/>
        <w:rPr>
          <w:szCs w:val="22"/>
        </w:rPr>
      </w:pPr>
      <w:r w:rsidRPr="00EF3C5F">
        <w:rPr>
          <w:szCs w:val="22"/>
        </w:rPr>
        <w:t>(1) Combusts only coal refuse alone in a fluidized bed combustion steam generating unit shall neither:</w:t>
      </w:r>
    </w:p>
    <w:p w:rsidR="00EF3C5F" w:rsidRPr="00EF3C5F" w:rsidRDefault="00EF3C5F" w:rsidP="00EF3C5F">
      <w:pPr>
        <w:spacing w:before="100" w:beforeAutospacing="1" w:after="100" w:afterAutospacing="1"/>
        <w:ind w:firstLine="480"/>
        <w:rPr>
          <w:szCs w:val="22"/>
        </w:rPr>
      </w:pPr>
      <w:r w:rsidRPr="00EF3C5F">
        <w:rPr>
          <w:szCs w:val="22"/>
        </w:rPr>
        <w:t>(i) Cause to be discharged into the atmosphere from that affected facility any gases that contain SO</w:t>
      </w:r>
      <w:r w:rsidRPr="00EF3C5F">
        <w:rPr>
          <w:szCs w:val="22"/>
          <w:vertAlign w:val="subscript"/>
        </w:rPr>
        <w:t>2</w:t>
      </w:r>
      <w:r w:rsidRPr="00EF3C5F">
        <w:rPr>
          <w:szCs w:val="22"/>
        </w:rPr>
        <w:t xml:space="preserve"> in excess of 87 ng/J (0.20 lb/MMBtu) heat input or 20 percent (0.20) of the potential SO</w:t>
      </w:r>
      <w:r w:rsidRPr="00EF3C5F">
        <w:rPr>
          <w:szCs w:val="22"/>
          <w:vertAlign w:val="subscript"/>
        </w:rPr>
        <w:t>2</w:t>
      </w:r>
      <w:r w:rsidRPr="00EF3C5F">
        <w:rPr>
          <w:szCs w:val="22"/>
        </w:rPr>
        <w:t xml:space="preserve"> emission rate (80 percent reduction); nor</w:t>
      </w:r>
    </w:p>
    <w:p w:rsidR="00EF3C5F" w:rsidRPr="00EF3C5F" w:rsidRDefault="00EF3C5F" w:rsidP="00EF3C5F">
      <w:pPr>
        <w:spacing w:before="100" w:beforeAutospacing="1" w:after="100" w:afterAutospacing="1"/>
        <w:ind w:firstLine="480"/>
        <w:rPr>
          <w:szCs w:val="22"/>
        </w:rPr>
      </w:pPr>
      <w:r w:rsidRPr="00EF3C5F">
        <w:rPr>
          <w:szCs w:val="22"/>
        </w:rPr>
        <w:t>(ii) Cause to be discharged into the atmosphere from that affected facility any gases that contain SO</w:t>
      </w:r>
      <w:r w:rsidRPr="00EF3C5F">
        <w:rPr>
          <w:szCs w:val="22"/>
          <w:vertAlign w:val="subscript"/>
        </w:rPr>
        <w:t>2</w:t>
      </w:r>
      <w:r w:rsidRPr="00EF3C5F">
        <w:rPr>
          <w:szCs w:val="22"/>
        </w:rPr>
        <w:t xml:space="preserve"> in excess of SO</w:t>
      </w:r>
      <w:r w:rsidRPr="00EF3C5F">
        <w:rPr>
          <w:szCs w:val="22"/>
          <w:vertAlign w:val="subscript"/>
        </w:rPr>
        <w:t>2</w:t>
      </w:r>
      <w:r w:rsidRPr="00EF3C5F">
        <w:rPr>
          <w:szCs w:val="22"/>
        </w:rPr>
        <w:t xml:space="preserve"> 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EF3C5F">
        <w:rPr>
          <w:szCs w:val="22"/>
          <w:vertAlign w:val="subscript"/>
        </w:rPr>
        <w:t>2</w:t>
      </w:r>
      <w:r w:rsidRPr="00EF3C5F">
        <w:rPr>
          <w:szCs w:val="22"/>
        </w:rPr>
        <w:t xml:space="preserve"> emissions limit or the 90 percent SO</w:t>
      </w:r>
      <w:r w:rsidRPr="00EF3C5F">
        <w:rPr>
          <w:szCs w:val="22"/>
          <w:vertAlign w:val="subscript"/>
        </w:rPr>
        <w:t>2</w:t>
      </w:r>
      <w:r w:rsidRPr="00EF3C5F">
        <w:rPr>
          <w:szCs w:val="22"/>
        </w:rPr>
        <w:t xml:space="preserve"> reduction requirement specified in paragraph (a) of this section and the emission limit is determined pursuant to paragraph (e)(2) of this section.</w:t>
      </w:r>
    </w:p>
    <w:p w:rsidR="00EF3C5F" w:rsidRPr="00EF3C5F" w:rsidRDefault="00EF3C5F" w:rsidP="00EF3C5F">
      <w:pPr>
        <w:spacing w:before="100" w:beforeAutospacing="1" w:after="100" w:afterAutospacing="1"/>
        <w:ind w:firstLine="480"/>
        <w:rPr>
          <w:szCs w:val="22"/>
        </w:rPr>
      </w:pPr>
      <w:r w:rsidRPr="00EF3C5F">
        <w:rPr>
          <w:szCs w:val="22"/>
        </w:rPr>
        <w:t>(2) Combusts only coal and that uses an emerging technology for the control of SO</w:t>
      </w:r>
      <w:r w:rsidRPr="00EF3C5F">
        <w:rPr>
          <w:szCs w:val="22"/>
          <w:vertAlign w:val="subscript"/>
        </w:rPr>
        <w:t>2</w:t>
      </w:r>
      <w:r w:rsidRPr="00EF3C5F">
        <w:rPr>
          <w:szCs w:val="22"/>
        </w:rPr>
        <w:t xml:space="preserve"> emissions shall neither:</w:t>
      </w:r>
    </w:p>
    <w:p w:rsidR="00EF3C5F" w:rsidRPr="00EF3C5F" w:rsidRDefault="00EF3C5F" w:rsidP="00EF3C5F">
      <w:pPr>
        <w:spacing w:before="100" w:beforeAutospacing="1" w:after="100" w:afterAutospacing="1"/>
        <w:ind w:firstLine="480"/>
        <w:rPr>
          <w:szCs w:val="22"/>
        </w:rPr>
      </w:pPr>
      <w:r w:rsidRPr="00EF3C5F">
        <w:rPr>
          <w:szCs w:val="22"/>
        </w:rPr>
        <w:t>(i) Cause to be discharged into the atmosphere from that affected facility any gases that contain SO</w:t>
      </w:r>
      <w:r w:rsidRPr="00EF3C5F">
        <w:rPr>
          <w:szCs w:val="22"/>
          <w:vertAlign w:val="subscript"/>
        </w:rPr>
        <w:t>2</w:t>
      </w:r>
      <w:r w:rsidRPr="00EF3C5F">
        <w:rPr>
          <w:szCs w:val="22"/>
        </w:rPr>
        <w:t xml:space="preserve"> in excess of 50 percent (0.50) of the potential SO</w:t>
      </w:r>
      <w:r w:rsidRPr="00EF3C5F">
        <w:rPr>
          <w:szCs w:val="22"/>
          <w:vertAlign w:val="subscript"/>
        </w:rPr>
        <w:t>2</w:t>
      </w:r>
      <w:r w:rsidRPr="00EF3C5F">
        <w:rPr>
          <w:szCs w:val="22"/>
        </w:rPr>
        <w:t xml:space="preserve"> emission rate (50 percent reduction); nor</w:t>
      </w:r>
    </w:p>
    <w:p w:rsidR="00EF3C5F" w:rsidRPr="00EF3C5F" w:rsidRDefault="00EF3C5F" w:rsidP="00EF3C5F">
      <w:pPr>
        <w:spacing w:before="100" w:beforeAutospacing="1" w:after="100" w:afterAutospacing="1"/>
        <w:ind w:firstLine="480"/>
        <w:rPr>
          <w:szCs w:val="22"/>
        </w:rPr>
      </w:pPr>
      <w:r w:rsidRPr="00EF3C5F">
        <w:rPr>
          <w:szCs w:val="22"/>
        </w:rPr>
        <w:t>(ii) Cause to be discharged into the atmosphere from that affected facility any gases that contain SO</w:t>
      </w:r>
      <w:r w:rsidRPr="00EF3C5F">
        <w:rPr>
          <w:szCs w:val="22"/>
          <w:vertAlign w:val="subscript"/>
        </w:rPr>
        <w:t>2</w:t>
      </w:r>
      <w:r w:rsidRPr="00EF3C5F">
        <w:rPr>
          <w:szCs w:val="22"/>
        </w:rPr>
        <w:t xml:space="preserve"> in excess of 260 ng/J (0.60 lb/MMBtu) heat input. If coal is combusted with other fuels, the affected facility is subject to the 50 percent SO</w:t>
      </w:r>
      <w:r w:rsidRPr="00EF3C5F">
        <w:rPr>
          <w:szCs w:val="22"/>
          <w:vertAlign w:val="subscript"/>
        </w:rPr>
        <w:t>2</w:t>
      </w:r>
      <w:r w:rsidRPr="00EF3C5F">
        <w:rPr>
          <w:szCs w:val="22"/>
        </w:rPr>
        <w:t xml:space="preserve"> reduction requirement specified in this paragraph and the emission limit determined pursuant to paragraph (e)(2) of this section.</w:t>
      </w:r>
    </w:p>
    <w:p w:rsidR="00EF3C5F" w:rsidRPr="00EF3C5F" w:rsidRDefault="00EF3C5F" w:rsidP="00EF3C5F">
      <w:pPr>
        <w:spacing w:before="100" w:beforeAutospacing="1" w:after="100" w:afterAutospacing="1"/>
        <w:ind w:firstLine="480"/>
        <w:rPr>
          <w:szCs w:val="22"/>
        </w:rPr>
      </w:pPr>
      <w:r w:rsidRPr="00EF3C5F">
        <w:rPr>
          <w:szCs w:val="22"/>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EF3C5F">
        <w:rPr>
          <w:szCs w:val="22"/>
          <w:vertAlign w:val="subscript"/>
        </w:rPr>
        <w:t>2</w:t>
      </w:r>
      <w:r w:rsidRPr="00EF3C5F">
        <w:rPr>
          <w:szCs w:val="22"/>
        </w:rPr>
        <w:t xml:space="preserve"> in excess of the emission limit determined pursuant to paragraph (e)(2) of this section. Percent reduction requirements are not applicable to affected facilities under paragraphs (c)(1), (2), (3), or (4).</w:t>
      </w:r>
    </w:p>
    <w:p w:rsidR="00EF3C5F" w:rsidRPr="00EF3C5F" w:rsidRDefault="00EF3C5F" w:rsidP="00EF3C5F">
      <w:pPr>
        <w:spacing w:before="100" w:beforeAutospacing="1" w:after="100" w:afterAutospacing="1"/>
        <w:ind w:firstLine="480"/>
        <w:rPr>
          <w:szCs w:val="22"/>
        </w:rPr>
      </w:pPr>
      <w:r w:rsidRPr="00EF3C5F">
        <w:rPr>
          <w:szCs w:val="22"/>
        </w:rPr>
        <w:t>(1) Affected facilities that have a heat input capacity of 22 MW (75 MMBtu/h) or less;</w:t>
      </w:r>
    </w:p>
    <w:p w:rsidR="00EF3C5F" w:rsidRPr="00EF3C5F" w:rsidRDefault="00EF3C5F" w:rsidP="00EF3C5F">
      <w:pPr>
        <w:spacing w:before="100" w:beforeAutospacing="1" w:after="100" w:afterAutospacing="1"/>
        <w:ind w:firstLine="480"/>
        <w:rPr>
          <w:szCs w:val="22"/>
        </w:rPr>
      </w:pPr>
      <w:r w:rsidRPr="00EF3C5F">
        <w:rPr>
          <w:szCs w:val="22"/>
        </w:rPr>
        <w:t>(2) Affected facilities that have an annual capacity for coal of 55 percent (0.55) or less and are subject to a federally enforceable requirement limiting operation of the affected facility to an annual capacity factor for coal of 55 percent (0.55) or less.</w:t>
      </w:r>
    </w:p>
    <w:p w:rsidR="00EF3C5F" w:rsidRPr="00EF3C5F" w:rsidRDefault="00EF3C5F" w:rsidP="00EF3C5F">
      <w:pPr>
        <w:spacing w:before="100" w:beforeAutospacing="1" w:after="100" w:afterAutospacing="1"/>
        <w:ind w:firstLine="480"/>
        <w:rPr>
          <w:szCs w:val="22"/>
        </w:rPr>
      </w:pPr>
      <w:r w:rsidRPr="00EF3C5F">
        <w:rPr>
          <w:szCs w:val="22"/>
        </w:rPr>
        <w:t>(3) Affected facilities located in a noncontinental area; or</w:t>
      </w:r>
    </w:p>
    <w:p w:rsidR="00EF3C5F" w:rsidRPr="00EF3C5F" w:rsidRDefault="00EF3C5F" w:rsidP="00EF3C5F">
      <w:pPr>
        <w:spacing w:before="100" w:beforeAutospacing="1" w:after="100" w:afterAutospacing="1"/>
        <w:ind w:firstLine="480"/>
        <w:rPr>
          <w:szCs w:val="22"/>
        </w:rPr>
      </w:pPr>
      <w:r w:rsidRPr="00EF3C5F">
        <w:rPr>
          <w:szCs w:val="22"/>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EF3C5F" w:rsidRPr="00EF3C5F" w:rsidRDefault="00EF3C5F" w:rsidP="00EF3C5F">
      <w:pPr>
        <w:spacing w:before="100" w:beforeAutospacing="1" w:after="100" w:afterAutospacing="1"/>
        <w:ind w:firstLine="480"/>
        <w:rPr>
          <w:szCs w:val="22"/>
        </w:rPr>
      </w:pPr>
      <w:r w:rsidRPr="00EF3C5F">
        <w:rPr>
          <w:szCs w:val="22"/>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EF3C5F">
        <w:rPr>
          <w:szCs w:val="22"/>
          <w:vertAlign w:val="subscript"/>
        </w:rPr>
        <w:t>2</w:t>
      </w:r>
      <w:r w:rsidRPr="00EF3C5F">
        <w:rPr>
          <w:szCs w:val="22"/>
        </w:rPr>
        <w:t xml:space="preserve"> in excess of 215 ng/J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EF3C5F" w:rsidRPr="00EF3C5F" w:rsidRDefault="00EF3C5F" w:rsidP="00EF3C5F">
      <w:pPr>
        <w:spacing w:before="100" w:beforeAutospacing="1" w:after="100" w:afterAutospacing="1"/>
        <w:ind w:firstLine="480"/>
        <w:rPr>
          <w:szCs w:val="22"/>
        </w:rPr>
      </w:pPr>
      <w:r w:rsidRPr="00EF3C5F">
        <w:rPr>
          <w:szCs w:val="22"/>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EF3C5F">
        <w:rPr>
          <w:szCs w:val="22"/>
          <w:vertAlign w:val="subscript"/>
        </w:rPr>
        <w:t>2</w:t>
      </w:r>
      <w:r w:rsidRPr="00EF3C5F">
        <w:rPr>
          <w:szCs w:val="22"/>
        </w:rPr>
        <w:t xml:space="preserve"> in excess of the following:</w:t>
      </w:r>
    </w:p>
    <w:p w:rsidR="00EF3C5F" w:rsidRPr="00EF3C5F" w:rsidRDefault="00EF3C5F" w:rsidP="00EF3C5F">
      <w:pPr>
        <w:spacing w:before="100" w:beforeAutospacing="1" w:after="100" w:afterAutospacing="1"/>
        <w:ind w:firstLine="480"/>
        <w:rPr>
          <w:szCs w:val="22"/>
        </w:rPr>
      </w:pPr>
      <w:r w:rsidRPr="00EF3C5F">
        <w:rPr>
          <w:szCs w:val="22"/>
        </w:rPr>
        <w:t>(1) The percent of potential SO</w:t>
      </w:r>
      <w:r w:rsidRPr="00EF3C5F">
        <w:rPr>
          <w:szCs w:val="22"/>
          <w:vertAlign w:val="subscript"/>
        </w:rPr>
        <w:t>2</w:t>
      </w:r>
      <w:r w:rsidRPr="00EF3C5F">
        <w:rPr>
          <w:szCs w:val="22"/>
        </w:rPr>
        <w:t xml:space="preserve"> emission rate or numerical SO</w:t>
      </w:r>
      <w:r w:rsidRPr="00EF3C5F">
        <w:rPr>
          <w:szCs w:val="22"/>
          <w:vertAlign w:val="subscript"/>
        </w:rPr>
        <w:t>2</w:t>
      </w:r>
      <w:r w:rsidRPr="00EF3C5F">
        <w:rPr>
          <w:szCs w:val="22"/>
        </w:rPr>
        <w:t xml:space="preserve"> emission rate required under paragraph (a) or (b)(2) of this section, as applicable, for any affected facility that</w:t>
      </w:r>
    </w:p>
    <w:p w:rsidR="00EF3C5F" w:rsidRPr="00EF3C5F" w:rsidRDefault="00EF3C5F" w:rsidP="00EF3C5F">
      <w:pPr>
        <w:spacing w:before="100" w:beforeAutospacing="1" w:after="100" w:afterAutospacing="1"/>
        <w:ind w:firstLine="480"/>
        <w:rPr>
          <w:szCs w:val="22"/>
        </w:rPr>
      </w:pPr>
      <w:r w:rsidRPr="00EF3C5F">
        <w:rPr>
          <w:szCs w:val="22"/>
        </w:rPr>
        <w:t>(i) Combusts coal in combination with any other fuel;</w:t>
      </w:r>
    </w:p>
    <w:p w:rsidR="00EF3C5F" w:rsidRPr="00EF3C5F" w:rsidRDefault="00EF3C5F" w:rsidP="00EF3C5F">
      <w:pPr>
        <w:spacing w:before="100" w:beforeAutospacing="1" w:after="100" w:afterAutospacing="1"/>
        <w:ind w:firstLine="480"/>
        <w:rPr>
          <w:szCs w:val="22"/>
        </w:rPr>
      </w:pPr>
      <w:r w:rsidRPr="00EF3C5F">
        <w:rPr>
          <w:szCs w:val="22"/>
        </w:rPr>
        <w:t>(ii) Has a heat input capacity greater than 22 MW (75 MMBtu/h); and</w:t>
      </w:r>
    </w:p>
    <w:p w:rsidR="00EF3C5F" w:rsidRPr="00EF3C5F" w:rsidRDefault="00EF3C5F" w:rsidP="00EF3C5F">
      <w:pPr>
        <w:spacing w:before="100" w:beforeAutospacing="1" w:after="100" w:afterAutospacing="1"/>
        <w:ind w:firstLine="480"/>
        <w:rPr>
          <w:szCs w:val="22"/>
        </w:rPr>
      </w:pPr>
      <w:r w:rsidRPr="00EF3C5F">
        <w:rPr>
          <w:szCs w:val="22"/>
        </w:rPr>
        <w:t>(iii) Has an annual capacity factor for coal greater than 55 percent (0.55); and</w:t>
      </w:r>
    </w:p>
    <w:p w:rsidR="00EF3C5F" w:rsidRPr="00EF3C5F" w:rsidRDefault="00EF3C5F" w:rsidP="00EF3C5F">
      <w:pPr>
        <w:spacing w:before="100" w:beforeAutospacing="1" w:after="100" w:afterAutospacing="1"/>
        <w:ind w:firstLine="480"/>
        <w:rPr>
          <w:szCs w:val="22"/>
        </w:rPr>
      </w:pPr>
      <w:r w:rsidRPr="00EF3C5F">
        <w:rPr>
          <w:szCs w:val="22"/>
        </w:rPr>
        <w:t>(2) The emission limit determined according to the following formula for any affected facility that combusts coal, oil, or coal and oil with any other fuel:</w:t>
      </w:r>
    </w:p>
    <w:p w:rsidR="00EF3C5F" w:rsidRPr="00EF3C5F" w:rsidRDefault="00EF3C5F" w:rsidP="00EF3C5F">
      <w:pPr>
        <w:rPr>
          <w:szCs w:val="22"/>
        </w:rPr>
      </w:pPr>
      <w:r w:rsidRPr="00EF3C5F">
        <w:rPr>
          <w:noProof/>
          <w:szCs w:val="22"/>
        </w:rPr>
        <w:drawing>
          <wp:inline distT="0" distB="0" distL="0" distR="0" wp14:anchorId="086540B9" wp14:editId="3EEA7E42">
            <wp:extent cx="1546860" cy="403860"/>
            <wp:effectExtent l="0" t="0" r="0" b="0"/>
            <wp:docPr id="163" name="Picture 163"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eCFR graphic er28ja09.00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46860" cy="403860"/>
                    </a:xfrm>
                    <a:prstGeom prst="rect">
                      <a:avLst/>
                    </a:prstGeom>
                    <a:noFill/>
                    <a:ln>
                      <a:noFill/>
                    </a:ln>
                  </pic:spPr>
                </pic:pic>
              </a:graphicData>
            </a:graphic>
          </wp:inline>
        </w:drawing>
      </w:r>
    </w:p>
    <w:p w:rsidR="00EF3C5F" w:rsidRPr="00EF3C5F" w:rsidRDefault="00EF3C5F" w:rsidP="00EF3C5F">
      <w:pPr>
        <w:spacing w:before="200" w:after="100" w:afterAutospacing="1"/>
        <w:rPr>
          <w:szCs w:val="22"/>
        </w:rPr>
      </w:pPr>
      <w:r w:rsidRPr="00EF3C5F">
        <w:rPr>
          <w:szCs w:val="22"/>
        </w:rPr>
        <w:t>Where:</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s</w:t>
      </w:r>
      <w:r w:rsidRPr="00EF3C5F">
        <w:rPr>
          <w:szCs w:val="22"/>
        </w:rPr>
        <w:t xml:space="preserve"> = SO</w:t>
      </w:r>
      <w:r w:rsidRPr="00EF3C5F">
        <w:rPr>
          <w:szCs w:val="22"/>
          <w:vertAlign w:val="subscript"/>
        </w:rPr>
        <w:t>2</w:t>
      </w:r>
      <w:r w:rsidRPr="00EF3C5F">
        <w:rPr>
          <w:szCs w:val="22"/>
        </w:rPr>
        <w:t xml:space="preserve"> emission limit, expressed in ng/J or lb/MMBtu heat input;</w:t>
      </w:r>
    </w:p>
    <w:p w:rsidR="00EF3C5F" w:rsidRPr="00EF3C5F" w:rsidRDefault="00EF3C5F" w:rsidP="00EF3C5F">
      <w:pPr>
        <w:spacing w:before="200" w:after="100"/>
        <w:ind w:left="960" w:hanging="960"/>
        <w:rPr>
          <w:szCs w:val="22"/>
        </w:rPr>
      </w:pPr>
      <w:r w:rsidRPr="00EF3C5F">
        <w:rPr>
          <w:szCs w:val="22"/>
        </w:rPr>
        <w:t>K</w:t>
      </w:r>
      <w:r w:rsidRPr="00EF3C5F">
        <w:rPr>
          <w:szCs w:val="22"/>
          <w:vertAlign w:val="subscript"/>
        </w:rPr>
        <w:t>a</w:t>
      </w:r>
      <w:r w:rsidRPr="00EF3C5F">
        <w:rPr>
          <w:szCs w:val="22"/>
        </w:rPr>
        <w:t xml:space="preserve"> = 520 ng/J (1.2 lb/MMBtu);</w:t>
      </w:r>
    </w:p>
    <w:p w:rsidR="00EF3C5F" w:rsidRPr="00EF3C5F" w:rsidRDefault="00EF3C5F" w:rsidP="00EF3C5F">
      <w:pPr>
        <w:spacing w:before="200" w:after="100"/>
        <w:ind w:left="960" w:hanging="960"/>
        <w:rPr>
          <w:szCs w:val="22"/>
        </w:rPr>
      </w:pPr>
      <w:r w:rsidRPr="00EF3C5F">
        <w:rPr>
          <w:szCs w:val="22"/>
        </w:rPr>
        <w:t>K</w:t>
      </w:r>
      <w:r w:rsidRPr="00EF3C5F">
        <w:rPr>
          <w:szCs w:val="22"/>
          <w:vertAlign w:val="subscript"/>
        </w:rPr>
        <w:t>b</w:t>
      </w:r>
      <w:r w:rsidRPr="00EF3C5F">
        <w:rPr>
          <w:szCs w:val="22"/>
        </w:rPr>
        <w:t xml:space="preserve"> = 260 ng/J (0.60 lb/MMBtu);</w:t>
      </w:r>
    </w:p>
    <w:p w:rsidR="00EF3C5F" w:rsidRPr="00EF3C5F" w:rsidRDefault="00EF3C5F" w:rsidP="00EF3C5F">
      <w:pPr>
        <w:spacing w:before="200" w:after="100"/>
        <w:ind w:left="960" w:hanging="960"/>
        <w:rPr>
          <w:szCs w:val="22"/>
        </w:rPr>
      </w:pPr>
      <w:r w:rsidRPr="00EF3C5F">
        <w:rPr>
          <w:szCs w:val="22"/>
        </w:rPr>
        <w:t>K</w:t>
      </w:r>
      <w:r w:rsidRPr="00EF3C5F">
        <w:rPr>
          <w:szCs w:val="22"/>
          <w:vertAlign w:val="subscript"/>
        </w:rPr>
        <w:t>c</w:t>
      </w:r>
      <w:r w:rsidRPr="00EF3C5F">
        <w:rPr>
          <w:szCs w:val="22"/>
        </w:rPr>
        <w:t xml:space="preserve"> = 215 ng/J (0.50 lb/MMBtu);</w:t>
      </w:r>
    </w:p>
    <w:p w:rsidR="00EF3C5F" w:rsidRPr="00EF3C5F" w:rsidRDefault="00EF3C5F" w:rsidP="00EF3C5F">
      <w:pPr>
        <w:spacing w:before="200" w:after="100"/>
        <w:ind w:left="960" w:hanging="960"/>
        <w:rPr>
          <w:szCs w:val="22"/>
        </w:rPr>
      </w:pPr>
      <w:r w:rsidRPr="00EF3C5F">
        <w:rPr>
          <w:szCs w:val="22"/>
        </w:rPr>
        <w:t>H</w:t>
      </w:r>
      <w:r w:rsidRPr="00EF3C5F">
        <w:rPr>
          <w:szCs w:val="22"/>
          <w:vertAlign w:val="subscript"/>
        </w:rPr>
        <w:t>a</w:t>
      </w:r>
      <w:r w:rsidRPr="00EF3C5F">
        <w:rPr>
          <w:szCs w:val="22"/>
        </w:rPr>
        <w:t xml:space="preserve"> = Heat input from the combustion of coal, except coal combusted in an affected facility subject to paragraph (b)(2) of this section, in Joules (J) [MMBtu];</w:t>
      </w:r>
    </w:p>
    <w:p w:rsidR="00EF3C5F" w:rsidRPr="00EF3C5F" w:rsidRDefault="00EF3C5F" w:rsidP="00EF3C5F">
      <w:pPr>
        <w:spacing w:before="200" w:after="100"/>
        <w:ind w:left="960" w:hanging="960"/>
        <w:rPr>
          <w:szCs w:val="22"/>
        </w:rPr>
      </w:pPr>
      <w:r w:rsidRPr="00EF3C5F">
        <w:rPr>
          <w:szCs w:val="22"/>
        </w:rPr>
        <w:t>H</w:t>
      </w:r>
      <w:r w:rsidRPr="00EF3C5F">
        <w:rPr>
          <w:szCs w:val="22"/>
          <w:vertAlign w:val="subscript"/>
        </w:rPr>
        <w:t>b</w:t>
      </w:r>
      <w:r w:rsidRPr="00EF3C5F">
        <w:rPr>
          <w:szCs w:val="22"/>
        </w:rPr>
        <w:t xml:space="preserve"> = Heat input from the combustion of coal in an affected facility subject to paragraph (b)(2) of this section, in J (MMBtu); and</w:t>
      </w:r>
    </w:p>
    <w:p w:rsidR="00EF3C5F" w:rsidRPr="00EF3C5F" w:rsidRDefault="00EF3C5F" w:rsidP="00EF3C5F">
      <w:pPr>
        <w:spacing w:before="200"/>
        <w:ind w:left="960" w:hanging="960"/>
        <w:rPr>
          <w:szCs w:val="22"/>
        </w:rPr>
      </w:pPr>
      <w:r w:rsidRPr="00EF3C5F">
        <w:rPr>
          <w:szCs w:val="22"/>
        </w:rPr>
        <w:t>H</w:t>
      </w:r>
      <w:r w:rsidRPr="00EF3C5F">
        <w:rPr>
          <w:szCs w:val="22"/>
          <w:vertAlign w:val="subscript"/>
        </w:rPr>
        <w:t>c</w:t>
      </w:r>
      <w:r w:rsidRPr="00EF3C5F">
        <w:rPr>
          <w:szCs w:val="22"/>
        </w:rPr>
        <w:t xml:space="preserve"> = Heat input from the combustion of oil, in J (MMBtu).</w:t>
      </w:r>
    </w:p>
    <w:p w:rsidR="00EF3C5F" w:rsidRPr="00EF3C5F" w:rsidRDefault="00EF3C5F" w:rsidP="00EF3C5F">
      <w:pPr>
        <w:spacing w:before="100" w:beforeAutospacing="1" w:after="100" w:afterAutospacing="1"/>
        <w:ind w:firstLine="480"/>
        <w:rPr>
          <w:szCs w:val="22"/>
        </w:rPr>
      </w:pPr>
      <w:r w:rsidRPr="00EF3C5F">
        <w:rPr>
          <w:szCs w:val="22"/>
        </w:rPr>
        <w:t>(f) Reduction in the potential SO</w:t>
      </w:r>
      <w:r w:rsidRPr="00EF3C5F">
        <w:rPr>
          <w:szCs w:val="22"/>
          <w:vertAlign w:val="subscript"/>
        </w:rPr>
        <w:t>2</w:t>
      </w:r>
      <w:r w:rsidRPr="00EF3C5F">
        <w:rPr>
          <w:szCs w:val="22"/>
        </w:rPr>
        <w:t xml:space="preserve"> emission rate through fuel pretreatment is not credited toward the percent reduction requirement under paragraph (b)(2) of this section unless:</w:t>
      </w:r>
    </w:p>
    <w:p w:rsidR="00EF3C5F" w:rsidRPr="00EF3C5F" w:rsidRDefault="00EF3C5F" w:rsidP="00EF3C5F">
      <w:pPr>
        <w:spacing w:before="100" w:beforeAutospacing="1" w:after="100" w:afterAutospacing="1"/>
        <w:ind w:firstLine="480"/>
        <w:rPr>
          <w:szCs w:val="22"/>
        </w:rPr>
      </w:pPr>
      <w:r w:rsidRPr="00EF3C5F">
        <w:rPr>
          <w:szCs w:val="22"/>
        </w:rPr>
        <w:t>(1) Fuel pretreatment results in a 50 percent (0.50) or greater reduction in the potential SO</w:t>
      </w:r>
      <w:r w:rsidRPr="00EF3C5F">
        <w:rPr>
          <w:szCs w:val="22"/>
          <w:vertAlign w:val="subscript"/>
        </w:rPr>
        <w:t>2</w:t>
      </w:r>
      <w:r w:rsidRPr="00EF3C5F">
        <w:rPr>
          <w:szCs w:val="22"/>
        </w:rPr>
        <w:t xml:space="preserve"> emission rate; and</w:t>
      </w:r>
    </w:p>
    <w:p w:rsidR="00EF3C5F" w:rsidRPr="00EF3C5F" w:rsidRDefault="00EF3C5F" w:rsidP="00EF3C5F">
      <w:pPr>
        <w:spacing w:before="100" w:beforeAutospacing="1" w:after="100" w:afterAutospacing="1"/>
        <w:ind w:firstLine="480"/>
        <w:rPr>
          <w:szCs w:val="22"/>
        </w:rPr>
      </w:pPr>
      <w:r w:rsidRPr="00EF3C5F">
        <w:rPr>
          <w:szCs w:val="22"/>
        </w:rPr>
        <w:t>(2) Emissions from the pretreated fuel (without either combustion or post-combustion SO</w:t>
      </w:r>
      <w:r w:rsidRPr="00EF3C5F">
        <w:rPr>
          <w:szCs w:val="22"/>
          <w:vertAlign w:val="subscript"/>
        </w:rPr>
        <w:t>2</w:t>
      </w:r>
      <w:r w:rsidRPr="00EF3C5F">
        <w:rPr>
          <w:szCs w:val="22"/>
        </w:rPr>
        <w:t xml:space="preserve"> control) are equal to or less than the emission limits specified under paragraph (b)(2) of this section.</w:t>
      </w:r>
    </w:p>
    <w:p w:rsidR="00EF3C5F" w:rsidRPr="00EF3C5F" w:rsidRDefault="00EF3C5F" w:rsidP="00EF3C5F">
      <w:pPr>
        <w:spacing w:before="100" w:beforeAutospacing="1" w:after="100" w:afterAutospacing="1"/>
        <w:ind w:firstLine="480"/>
        <w:rPr>
          <w:szCs w:val="22"/>
        </w:rPr>
      </w:pPr>
      <w:r w:rsidRPr="00EF3C5F">
        <w:rPr>
          <w:szCs w:val="22"/>
        </w:rPr>
        <w:t>(g) Except as provided in paragraph (h) of this section, compliance with the percent reduction requirements, fuel oil sulfur limits, and emission limits of this section shall be determined on a 30-day rolling average basis.</w:t>
      </w:r>
    </w:p>
    <w:p w:rsidR="00EF3C5F" w:rsidRPr="00EF3C5F" w:rsidRDefault="00EF3C5F" w:rsidP="00EF3C5F">
      <w:pPr>
        <w:spacing w:before="100" w:beforeAutospacing="1" w:after="100" w:afterAutospacing="1"/>
        <w:ind w:firstLine="480"/>
        <w:rPr>
          <w:szCs w:val="22"/>
        </w:rPr>
      </w:pPr>
      <w:r w:rsidRPr="00EF3C5F">
        <w:rPr>
          <w:szCs w:val="22"/>
        </w:rPr>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EF3C5F" w:rsidRPr="00EF3C5F" w:rsidRDefault="00EF3C5F" w:rsidP="00EF3C5F">
      <w:pPr>
        <w:spacing w:before="100" w:beforeAutospacing="1" w:after="100" w:afterAutospacing="1"/>
        <w:ind w:firstLine="480"/>
        <w:rPr>
          <w:szCs w:val="22"/>
        </w:rPr>
      </w:pPr>
      <w:r w:rsidRPr="00EF3C5F">
        <w:rPr>
          <w:szCs w:val="22"/>
        </w:rPr>
        <w:t>(1) Distillate oil-fired affected facilities with heat input capacities between 2.9 and 29 MW (10 and 100 MMBtu/hr).</w:t>
      </w:r>
    </w:p>
    <w:p w:rsidR="00EF3C5F" w:rsidRPr="00EF3C5F" w:rsidRDefault="00EF3C5F" w:rsidP="00EF3C5F">
      <w:pPr>
        <w:spacing w:before="100" w:beforeAutospacing="1" w:after="100" w:afterAutospacing="1"/>
        <w:ind w:firstLine="480"/>
        <w:rPr>
          <w:szCs w:val="22"/>
        </w:rPr>
      </w:pPr>
      <w:r w:rsidRPr="00EF3C5F">
        <w:rPr>
          <w:szCs w:val="22"/>
        </w:rPr>
        <w:t>(2) Residual oil-fired affected facilities with heat input capacities between 2.9 and 8.7 MW (10 and 30 MMBtu/hr).</w:t>
      </w:r>
    </w:p>
    <w:p w:rsidR="00EF3C5F" w:rsidRPr="00EF3C5F" w:rsidRDefault="00EF3C5F" w:rsidP="00EF3C5F">
      <w:pPr>
        <w:spacing w:before="100" w:beforeAutospacing="1" w:after="100" w:afterAutospacing="1"/>
        <w:ind w:firstLine="480"/>
        <w:rPr>
          <w:szCs w:val="22"/>
        </w:rPr>
      </w:pPr>
      <w:r w:rsidRPr="00EF3C5F">
        <w:rPr>
          <w:szCs w:val="22"/>
        </w:rPr>
        <w:t>(3) Coal-fired affected facilities with heat input capacities between 2.9 and 8.7 MW (10 and 30 MMBtu/h).</w:t>
      </w:r>
    </w:p>
    <w:p w:rsidR="00EF3C5F" w:rsidRPr="00EF3C5F" w:rsidRDefault="00EF3C5F" w:rsidP="00EF3C5F">
      <w:pPr>
        <w:spacing w:before="100" w:beforeAutospacing="1" w:after="100" w:afterAutospacing="1"/>
        <w:ind w:firstLine="480"/>
        <w:rPr>
          <w:szCs w:val="22"/>
        </w:rPr>
      </w:pPr>
      <w:r w:rsidRPr="00EF3C5F">
        <w:rPr>
          <w:szCs w:val="22"/>
        </w:rPr>
        <w:t>(4) Other fuels-fired affected facilities with heat input capacities between 2.9 and 8.7 MW (10 and 30 MMBtu/h).</w:t>
      </w:r>
    </w:p>
    <w:p w:rsidR="00EF3C5F" w:rsidRPr="00EF3C5F" w:rsidRDefault="00EF3C5F" w:rsidP="00EF3C5F">
      <w:pPr>
        <w:spacing w:before="100" w:beforeAutospacing="1" w:after="100" w:afterAutospacing="1"/>
        <w:ind w:firstLine="480"/>
        <w:rPr>
          <w:szCs w:val="22"/>
        </w:rPr>
      </w:pPr>
      <w:r w:rsidRPr="00EF3C5F">
        <w:rPr>
          <w:szCs w:val="22"/>
        </w:rPr>
        <w:t>(i) The SO</w:t>
      </w:r>
      <w:r w:rsidRPr="00EF3C5F">
        <w:rPr>
          <w:szCs w:val="22"/>
          <w:vertAlign w:val="subscript"/>
        </w:rPr>
        <w:t>2</w:t>
      </w:r>
      <w:r w:rsidRPr="00EF3C5F">
        <w:rPr>
          <w:szCs w:val="22"/>
        </w:rPr>
        <w:t xml:space="preserve"> emission limits, fuel oil sulfur limits, and percent reduction requirements under this section apply at all times, including periods of startup, shutdown, and malfunction.</w:t>
      </w:r>
    </w:p>
    <w:p w:rsidR="00EF3C5F" w:rsidRPr="00EF3C5F" w:rsidRDefault="00EF3C5F" w:rsidP="00EF3C5F">
      <w:pPr>
        <w:spacing w:before="100" w:beforeAutospacing="1" w:after="100" w:afterAutospacing="1"/>
        <w:ind w:firstLine="480"/>
        <w:rPr>
          <w:szCs w:val="22"/>
        </w:rPr>
      </w:pPr>
      <w:r w:rsidRPr="00EF3C5F">
        <w:rPr>
          <w:szCs w:val="22"/>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EF3C5F" w:rsidRPr="00EF3C5F" w:rsidRDefault="00EF3C5F" w:rsidP="00EF3C5F">
      <w:pPr>
        <w:spacing w:before="200" w:after="100" w:afterAutospacing="1"/>
        <w:rPr>
          <w:szCs w:val="22"/>
        </w:rPr>
      </w:pPr>
      <w:r w:rsidRPr="00EF3C5F">
        <w:rPr>
          <w:szCs w:val="22"/>
        </w:rPr>
        <w:t>[72 FR 32759, June 13, 2007, as amended at 74 FR 5090, Jan. 28, 2009; 77 FR 9462, Feb. 16, 2012]</w:t>
      </w:r>
    </w:p>
    <w:p w:rsidR="00EF3C5F" w:rsidRPr="00EF3C5F" w:rsidRDefault="00EF3C5F" w:rsidP="00EF3C5F">
      <w:pPr>
        <w:spacing w:before="200" w:after="100"/>
        <w:outlineLvl w:val="1"/>
        <w:rPr>
          <w:b/>
          <w:bCs/>
          <w:szCs w:val="22"/>
        </w:rPr>
      </w:pPr>
      <w:bookmarkStart w:id="73" w:name="se40.7.60_143c"/>
      <w:bookmarkEnd w:id="73"/>
      <w:r w:rsidRPr="00EF3C5F">
        <w:rPr>
          <w:b/>
          <w:bCs/>
          <w:szCs w:val="22"/>
        </w:rPr>
        <w:t>§60.43c   Standard for particulate matter (PM).</w:t>
      </w:r>
    </w:p>
    <w:p w:rsidR="00EF3C5F" w:rsidRPr="00EF3C5F" w:rsidRDefault="00EF3C5F" w:rsidP="00EF3C5F">
      <w:pPr>
        <w:spacing w:before="100" w:beforeAutospacing="1" w:after="100" w:afterAutospacing="1"/>
        <w:ind w:firstLine="480"/>
        <w:rPr>
          <w:szCs w:val="22"/>
        </w:rPr>
      </w:pPr>
      <w:r w:rsidRPr="00EF3C5F">
        <w:rPr>
          <w:szCs w:val="22"/>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EF3C5F" w:rsidRPr="00EF3C5F" w:rsidRDefault="00EF3C5F" w:rsidP="00EF3C5F">
      <w:pPr>
        <w:spacing w:before="100" w:beforeAutospacing="1" w:after="100" w:afterAutospacing="1"/>
        <w:ind w:firstLine="480"/>
        <w:rPr>
          <w:szCs w:val="22"/>
        </w:rPr>
      </w:pPr>
      <w:r w:rsidRPr="00EF3C5F">
        <w:rPr>
          <w:szCs w:val="22"/>
        </w:rPr>
        <w:t>(1) 22 ng/J (0.051 lb/MMBtu) heat input if the affected facility combusts only coal, or combusts coal with other fuels and has an annual capacity factor for the other fuels of 10 percent (0.10) or less.</w:t>
      </w:r>
    </w:p>
    <w:p w:rsidR="00EF3C5F" w:rsidRPr="00EF3C5F" w:rsidRDefault="00EF3C5F" w:rsidP="00EF3C5F">
      <w:pPr>
        <w:spacing w:before="100" w:beforeAutospacing="1" w:after="100" w:afterAutospacing="1"/>
        <w:ind w:firstLine="480"/>
        <w:rPr>
          <w:szCs w:val="22"/>
        </w:rPr>
      </w:pPr>
      <w:r w:rsidRPr="00EF3C5F">
        <w:rPr>
          <w:szCs w:val="22"/>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EF3C5F" w:rsidRPr="00EF3C5F" w:rsidRDefault="00EF3C5F" w:rsidP="00EF3C5F">
      <w:pPr>
        <w:spacing w:before="100" w:beforeAutospacing="1" w:after="100" w:afterAutospacing="1"/>
        <w:ind w:firstLine="480"/>
        <w:rPr>
          <w:szCs w:val="22"/>
        </w:rPr>
      </w:pPr>
      <w:r w:rsidRPr="00EF3C5F">
        <w:rPr>
          <w:szCs w:val="22"/>
        </w:rPr>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EF3C5F" w:rsidRPr="00EF3C5F" w:rsidRDefault="00EF3C5F" w:rsidP="00EF3C5F">
      <w:pPr>
        <w:spacing w:before="100" w:beforeAutospacing="1" w:after="100" w:afterAutospacing="1"/>
        <w:ind w:firstLine="480"/>
        <w:rPr>
          <w:szCs w:val="22"/>
        </w:rPr>
      </w:pPr>
      <w:r w:rsidRPr="00EF3C5F">
        <w:rPr>
          <w:szCs w:val="22"/>
        </w:rPr>
        <w:t>(1) 43 ng/J (0.10 lb/MMBtu) heat input if the affected facility has an annual capacity factor for wood greater than 30 percent (0.30); or</w:t>
      </w:r>
    </w:p>
    <w:p w:rsidR="00EF3C5F" w:rsidRPr="00EF3C5F" w:rsidRDefault="00EF3C5F" w:rsidP="00EF3C5F">
      <w:pPr>
        <w:spacing w:before="100" w:beforeAutospacing="1" w:after="100" w:afterAutospacing="1"/>
        <w:ind w:firstLine="480"/>
        <w:rPr>
          <w:szCs w:val="22"/>
        </w:rPr>
      </w:pPr>
      <w:r w:rsidRPr="00EF3C5F">
        <w:rPr>
          <w:szCs w:val="22"/>
        </w:rPr>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EF3C5F" w:rsidRPr="00EF3C5F" w:rsidRDefault="00EF3C5F" w:rsidP="00EF3C5F">
      <w:pPr>
        <w:spacing w:before="100" w:beforeAutospacing="1" w:after="100" w:afterAutospacing="1"/>
        <w:ind w:firstLine="480"/>
        <w:rPr>
          <w:szCs w:val="22"/>
        </w:rPr>
      </w:pPr>
      <w:r w:rsidRPr="00EF3C5F">
        <w:rPr>
          <w:szCs w:val="22"/>
        </w:rPr>
        <w:t>(c) 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rsidR="00EF3C5F" w:rsidRPr="00EF3C5F" w:rsidRDefault="00EF3C5F" w:rsidP="00EF3C5F">
      <w:pPr>
        <w:spacing w:before="100" w:beforeAutospacing="1" w:after="100" w:afterAutospacing="1"/>
        <w:ind w:firstLine="480"/>
        <w:rPr>
          <w:szCs w:val="22"/>
        </w:rPr>
      </w:pPr>
      <w:r w:rsidRPr="00EF3C5F">
        <w:rPr>
          <w:szCs w:val="22"/>
        </w:rPr>
        <w:t>(d) The PM and opacity standards under this section apply at all times, except during periods of startup, shutdown, or malfunction.</w:t>
      </w:r>
    </w:p>
    <w:p w:rsidR="00EF3C5F" w:rsidRPr="00EF3C5F" w:rsidRDefault="00EF3C5F" w:rsidP="00EF3C5F">
      <w:pPr>
        <w:spacing w:before="100" w:beforeAutospacing="1" w:after="100" w:afterAutospacing="1"/>
        <w:ind w:firstLine="480"/>
        <w:rPr>
          <w:szCs w:val="22"/>
        </w:rPr>
      </w:pPr>
      <w:r w:rsidRPr="00EF3C5F">
        <w:rPr>
          <w:szCs w:val="22"/>
        </w:rPr>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lb/MMBtu) heat input, except as provided in paragraphs (e)(2), (e)(3), and (e)(4) of this section.</w:t>
      </w:r>
    </w:p>
    <w:p w:rsidR="00EF3C5F" w:rsidRPr="00EF3C5F" w:rsidRDefault="00EF3C5F" w:rsidP="00EF3C5F">
      <w:pPr>
        <w:spacing w:before="100" w:beforeAutospacing="1" w:after="100" w:afterAutospacing="1"/>
        <w:ind w:firstLine="480"/>
        <w:rPr>
          <w:szCs w:val="22"/>
        </w:rPr>
      </w:pPr>
      <w:r w:rsidRPr="00EF3C5F">
        <w:rPr>
          <w:szCs w:val="22"/>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EF3C5F" w:rsidRPr="00EF3C5F" w:rsidRDefault="00EF3C5F" w:rsidP="00EF3C5F">
      <w:pPr>
        <w:spacing w:before="100" w:beforeAutospacing="1" w:after="100" w:afterAutospacing="1"/>
        <w:ind w:firstLine="480"/>
        <w:rPr>
          <w:szCs w:val="22"/>
        </w:rPr>
      </w:pPr>
      <w:r w:rsidRPr="00EF3C5F">
        <w:rPr>
          <w:szCs w:val="22"/>
        </w:rPr>
        <w:t>(i) 22 ng/J (0.051 lb/MMBtu) heat input derived from the combustion of coal, oil, wood, a mixture of these fuels, or a mixture of these fuels with any other fuels; and</w:t>
      </w:r>
    </w:p>
    <w:p w:rsidR="00EF3C5F" w:rsidRPr="00EF3C5F" w:rsidRDefault="00EF3C5F" w:rsidP="00EF3C5F">
      <w:pPr>
        <w:spacing w:before="100" w:beforeAutospacing="1" w:after="100" w:afterAutospacing="1"/>
        <w:ind w:firstLine="480"/>
        <w:rPr>
          <w:szCs w:val="22"/>
        </w:rPr>
      </w:pPr>
      <w:r w:rsidRPr="00EF3C5F">
        <w:rPr>
          <w:szCs w:val="22"/>
        </w:rPr>
        <w:t>(ii) 0.2 percent of the combustion concentration (99.8 percent reduction) when combusting coal, oil, wood, a mixture of these fuels, or a mixture of these fuels with any other fuels.</w:t>
      </w:r>
    </w:p>
    <w:p w:rsidR="00EF3C5F" w:rsidRPr="00EF3C5F" w:rsidRDefault="00EF3C5F" w:rsidP="00EF3C5F">
      <w:pPr>
        <w:spacing w:before="100" w:beforeAutospacing="1" w:after="100" w:afterAutospacing="1"/>
        <w:ind w:firstLine="480"/>
        <w:rPr>
          <w:szCs w:val="22"/>
        </w:rPr>
      </w:pPr>
      <w:r w:rsidRPr="00EF3C5F">
        <w:rPr>
          <w:szCs w:val="22"/>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lb/MMBtu) heat input.</w:t>
      </w:r>
    </w:p>
    <w:p w:rsidR="00EF3C5F" w:rsidRPr="00EF3C5F" w:rsidRDefault="00EF3C5F" w:rsidP="00EF3C5F">
      <w:pPr>
        <w:spacing w:before="100" w:beforeAutospacing="1" w:after="100" w:afterAutospacing="1"/>
        <w:ind w:firstLine="480"/>
        <w:rPr>
          <w:szCs w:val="22"/>
        </w:rPr>
      </w:pPr>
      <w:r w:rsidRPr="00EF3C5F">
        <w:rPr>
          <w:szCs w:val="22"/>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EF3C5F">
        <w:rPr>
          <w:szCs w:val="22"/>
          <w:vertAlign w:val="subscript"/>
        </w:rPr>
        <w:t>2</w:t>
      </w:r>
      <w:r w:rsidRPr="00EF3C5F">
        <w:rPr>
          <w:szCs w:val="22"/>
        </w:rPr>
        <w:t xml:space="preserve"> emissions is not subject to the PM limit in this section.</w:t>
      </w:r>
    </w:p>
    <w:p w:rsidR="00EF3C5F" w:rsidRPr="00EF3C5F" w:rsidRDefault="00EF3C5F" w:rsidP="00EF3C5F">
      <w:pPr>
        <w:spacing w:before="200" w:after="100" w:afterAutospacing="1"/>
        <w:rPr>
          <w:szCs w:val="22"/>
        </w:rPr>
      </w:pPr>
      <w:r w:rsidRPr="00EF3C5F">
        <w:rPr>
          <w:szCs w:val="22"/>
        </w:rPr>
        <w:t>[72 FR 32759, June 13, 2007, as amended at 74 FR 5091, Jan. 28, 2009; 77 FR 9462, Feb. 16, 2012]</w:t>
      </w:r>
    </w:p>
    <w:p w:rsidR="00EF3C5F" w:rsidRPr="00EF3C5F" w:rsidRDefault="00EF3C5F" w:rsidP="00EF3C5F">
      <w:pPr>
        <w:spacing w:before="200" w:after="100"/>
        <w:outlineLvl w:val="1"/>
        <w:rPr>
          <w:b/>
          <w:bCs/>
          <w:szCs w:val="22"/>
        </w:rPr>
      </w:pPr>
      <w:bookmarkStart w:id="74" w:name="se40.7.60_144c"/>
      <w:bookmarkEnd w:id="74"/>
      <w:r w:rsidRPr="00EF3C5F">
        <w:rPr>
          <w:b/>
          <w:bCs/>
          <w:szCs w:val="22"/>
        </w:rPr>
        <w:t>§60.44c   Compliance and performance test methods and procedures for sulfur dioxide.</w:t>
      </w:r>
    </w:p>
    <w:p w:rsidR="00EF3C5F" w:rsidRPr="00EF3C5F" w:rsidRDefault="00EF3C5F" w:rsidP="00EF3C5F">
      <w:pPr>
        <w:spacing w:before="100" w:beforeAutospacing="1" w:after="100" w:afterAutospacing="1"/>
        <w:ind w:firstLine="480"/>
        <w:rPr>
          <w:szCs w:val="22"/>
        </w:rPr>
      </w:pPr>
      <w:r w:rsidRPr="00EF3C5F">
        <w:rPr>
          <w:szCs w:val="22"/>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EF3C5F" w:rsidRPr="00EF3C5F" w:rsidRDefault="00EF3C5F" w:rsidP="00EF3C5F">
      <w:pPr>
        <w:spacing w:before="100" w:beforeAutospacing="1" w:after="100" w:afterAutospacing="1"/>
        <w:ind w:firstLine="480"/>
        <w:rPr>
          <w:szCs w:val="22"/>
        </w:rPr>
      </w:pPr>
      <w:r w:rsidRPr="00EF3C5F">
        <w:rPr>
          <w:szCs w:val="22"/>
        </w:rPr>
        <w:t>(b) The initial performance test required under §60.8 shall be conducted over 30 consecutive operating days of the steam generating unit. Compliance with the percent reduction requirements and SO</w:t>
      </w:r>
      <w:r w:rsidRPr="00EF3C5F">
        <w:rPr>
          <w:szCs w:val="22"/>
          <w:vertAlign w:val="subscript"/>
        </w:rPr>
        <w:t>2</w:t>
      </w:r>
      <w:r w:rsidRPr="00EF3C5F">
        <w:rPr>
          <w:szCs w:val="22"/>
        </w:rPr>
        <w:t xml:space="preserve"> 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EF3C5F" w:rsidRPr="00EF3C5F" w:rsidRDefault="00EF3C5F" w:rsidP="00EF3C5F">
      <w:pPr>
        <w:spacing w:before="100" w:beforeAutospacing="1" w:after="100" w:afterAutospacing="1"/>
        <w:ind w:firstLine="480"/>
        <w:rPr>
          <w:szCs w:val="22"/>
        </w:rPr>
      </w:pPr>
      <w:r w:rsidRPr="00EF3C5F">
        <w:rPr>
          <w:szCs w:val="22"/>
        </w:rPr>
        <w:t>(c) After the initial performance test required under paragraph (b) of this section and §60.8, compliance with the percent reduction requirements and SO</w:t>
      </w:r>
      <w:r w:rsidRPr="00EF3C5F">
        <w:rPr>
          <w:szCs w:val="22"/>
          <w:vertAlign w:val="subscript"/>
        </w:rPr>
        <w:t>2</w:t>
      </w:r>
      <w:r w:rsidRPr="00EF3C5F">
        <w:rPr>
          <w:szCs w:val="22"/>
        </w:rPr>
        <w:t xml:space="preserve"> emission limits under §60.42c is based on the average percent reduction and the average SO</w:t>
      </w:r>
      <w:r w:rsidRPr="00EF3C5F">
        <w:rPr>
          <w:szCs w:val="22"/>
          <w:vertAlign w:val="subscript"/>
        </w:rPr>
        <w:t>2</w:t>
      </w:r>
      <w:r w:rsidRPr="00EF3C5F">
        <w:rPr>
          <w:szCs w:val="22"/>
        </w:rPr>
        <w:t xml:space="preserve"> emission rates for 30 consecutive steam generating unit operating days. A separate performance test is completed at the end of each steam generating unit operating day, and a new 30-day average percent reduction and SO</w:t>
      </w:r>
      <w:r w:rsidRPr="00EF3C5F">
        <w:rPr>
          <w:szCs w:val="22"/>
          <w:vertAlign w:val="subscript"/>
        </w:rPr>
        <w:t>2</w:t>
      </w:r>
      <w:r w:rsidRPr="00EF3C5F">
        <w:rPr>
          <w:szCs w:val="22"/>
        </w:rPr>
        <w:t xml:space="preserve"> emission rate are calculated to show compliance with the standard.</w:t>
      </w:r>
    </w:p>
    <w:p w:rsidR="00EF3C5F" w:rsidRPr="00EF3C5F" w:rsidRDefault="00EF3C5F" w:rsidP="00EF3C5F">
      <w:pPr>
        <w:spacing w:before="100" w:beforeAutospacing="1" w:after="100" w:afterAutospacing="1"/>
        <w:ind w:firstLine="480"/>
        <w:rPr>
          <w:szCs w:val="22"/>
        </w:rPr>
      </w:pPr>
      <w:r w:rsidRPr="00EF3C5F">
        <w:rPr>
          <w:szCs w:val="22"/>
        </w:rPr>
        <w:t>(d) If only coal, only oil, or a mixture of coal and oil is combusted in an affected facility, the procedures in Method 19 of appendix A of this part are used to determine the hourly SO</w:t>
      </w:r>
      <w:r w:rsidRPr="00EF3C5F">
        <w:rPr>
          <w:szCs w:val="22"/>
          <w:vertAlign w:val="subscript"/>
        </w:rPr>
        <w:t>2</w:t>
      </w:r>
      <w:r w:rsidRPr="00EF3C5F">
        <w:rPr>
          <w:szCs w:val="22"/>
        </w:rPr>
        <w:t xml:space="preserve"> emission rate (E</w:t>
      </w:r>
      <w:r w:rsidRPr="00EF3C5F">
        <w:rPr>
          <w:szCs w:val="22"/>
          <w:vertAlign w:val="subscript"/>
        </w:rPr>
        <w:t>ho</w:t>
      </w:r>
      <w:r w:rsidRPr="00EF3C5F">
        <w:rPr>
          <w:szCs w:val="22"/>
        </w:rPr>
        <w:t>) and the 30-day average SO</w:t>
      </w:r>
      <w:r w:rsidRPr="00EF3C5F">
        <w:rPr>
          <w:szCs w:val="22"/>
          <w:vertAlign w:val="subscript"/>
        </w:rPr>
        <w:t>2</w:t>
      </w:r>
      <w:r w:rsidRPr="00EF3C5F">
        <w:rPr>
          <w:szCs w:val="22"/>
        </w:rPr>
        <w:t xml:space="preserve"> emission rate (E</w:t>
      </w:r>
      <w:r w:rsidRPr="00EF3C5F">
        <w:rPr>
          <w:szCs w:val="22"/>
          <w:vertAlign w:val="subscript"/>
        </w:rPr>
        <w:t>ao</w:t>
      </w:r>
      <w:r w:rsidRPr="00EF3C5F">
        <w:rPr>
          <w:szCs w:val="22"/>
        </w:rPr>
        <w:t>). The hourly averages used to compute the 30-day averages are obtained from the CEMS. Method 19 of appendix A of this part shall be used to calculate E</w:t>
      </w:r>
      <w:r w:rsidRPr="00EF3C5F">
        <w:rPr>
          <w:szCs w:val="22"/>
          <w:vertAlign w:val="subscript"/>
        </w:rPr>
        <w:t>ao</w:t>
      </w:r>
      <w:r w:rsidRPr="00EF3C5F">
        <w:rPr>
          <w:szCs w:val="22"/>
        </w:rPr>
        <w:t xml:space="preserve"> when using daily fuel sampling or Method 6B of appendix A of this part.</w:t>
      </w:r>
    </w:p>
    <w:p w:rsidR="00EF3C5F" w:rsidRPr="00EF3C5F" w:rsidRDefault="00EF3C5F" w:rsidP="00EF3C5F">
      <w:pPr>
        <w:spacing w:before="100" w:beforeAutospacing="1" w:after="100" w:afterAutospacing="1"/>
        <w:ind w:firstLine="480"/>
        <w:rPr>
          <w:szCs w:val="22"/>
        </w:rPr>
      </w:pPr>
      <w:r w:rsidRPr="00EF3C5F">
        <w:rPr>
          <w:szCs w:val="22"/>
        </w:rPr>
        <w:t>(e) If coal, oil, or coal and oil are combusted with other fuels:</w:t>
      </w:r>
    </w:p>
    <w:p w:rsidR="00EF3C5F" w:rsidRPr="00EF3C5F" w:rsidRDefault="00EF3C5F" w:rsidP="00EF3C5F">
      <w:pPr>
        <w:spacing w:before="100" w:beforeAutospacing="1" w:after="100" w:afterAutospacing="1"/>
        <w:ind w:firstLine="480"/>
        <w:rPr>
          <w:szCs w:val="22"/>
        </w:rPr>
      </w:pPr>
      <w:r w:rsidRPr="00EF3C5F">
        <w:rPr>
          <w:szCs w:val="22"/>
        </w:rPr>
        <w:t>(1) An adjusted E</w:t>
      </w:r>
      <w:r w:rsidRPr="00EF3C5F">
        <w:rPr>
          <w:szCs w:val="22"/>
          <w:vertAlign w:val="subscript"/>
        </w:rPr>
        <w:t>ho</w:t>
      </w:r>
      <w:r w:rsidRPr="00EF3C5F">
        <w:rPr>
          <w:szCs w:val="22"/>
        </w:rPr>
        <w:t xml:space="preserve"> (E</w:t>
      </w:r>
      <w:r w:rsidRPr="00EF3C5F">
        <w:rPr>
          <w:szCs w:val="22"/>
          <w:vertAlign w:val="subscript"/>
        </w:rPr>
        <w:t>ho</w:t>
      </w:r>
      <w:r w:rsidRPr="00EF3C5F">
        <w:rPr>
          <w:szCs w:val="22"/>
        </w:rPr>
        <w:t>o) is used in Equation 19-19 of Method 19 of appendix A of this part to compute the adjusted E</w:t>
      </w:r>
      <w:r w:rsidRPr="00EF3C5F">
        <w:rPr>
          <w:szCs w:val="22"/>
          <w:vertAlign w:val="subscript"/>
        </w:rPr>
        <w:t>ao</w:t>
      </w:r>
      <w:r w:rsidRPr="00EF3C5F">
        <w:rPr>
          <w:szCs w:val="22"/>
        </w:rPr>
        <w:t xml:space="preserve"> (E</w:t>
      </w:r>
      <w:r w:rsidRPr="00EF3C5F">
        <w:rPr>
          <w:szCs w:val="22"/>
          <w:vertAlign w:val="subscript"/>
        </w:rPr>
        <w:t>ao</w:t>
      </w:r>
      <w:r w:rsidRPr="00EF3C5F">
        <w:rPr>
          <w:szCs w:val="22"/>
        </w:rPr>
        <w:t>o). The E</w:t>
      </w:r>
      <w:r w:rsidRPr="00EF3C5F">
        <w:rPr>
          <w:szCs w:val="22"/>
          <w:vertAlign w:val="subscript"/>
        </w:rPr>
        <w:t>ho</w:t>
      </w:r>
      <w:r w:rsidRPr="00EF3C5F">
        <w:rPr>
          <w:szCs w:val="22"/>
        </w:rPr>
        <w:t>o is computed using the following formula:</w:t>
      </w:r>
    </w:p>
    <w:p w:rsidR="00EF3C5F" w:rsidRPr="00EF3C5F" w:rsidRDefault="00EF3C5F" w:rsidP="00EF3C5F">
      <w:pPr>
        <w:rPr>
          <w:szCs w:val="22"/>
        </w:rPr>
      </w:pPr>
      <w:r w:rsidRPr="00EF3C5F">
        <w:rPr>
          <w:noProof/>
          <w:szCs w:val="22"/>
        </w:rPr>
        <w:drawing>
          <wp:inline distT="0" distB="0" distL="0" distR="0" wp14:anchorId="6C4A8045" wp14:editId="32C823E0">
            <wp:extent cx="1295400" cy="388620"/>
            <wp:effectExtent l="0" t="0" r="0" b="0"/>
            <wp:docPr id="166" name="Picture 166"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eCFR graphic er13jn07.033.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95400" cy="388620"/>
                    </a:xfrm>
                    <a:prstGeom prst="rect">
                      <a:avLst/>
                    </a:prstGeom>
                    <a:noFill/>
                    <a:ln>
                      <a:noFill/>
                    </a:ln>
                  </pic:spPr>
                </pic:pic>
              </a:graphicData>
            </a:graphic>
          </wp:inline>
        </w:drawing>
      </w:r>
    </w:p>
    <w:p w:rsidR="00EF3C5F" w:rsidRPr="00EF3C5F" w:rsidRDefault="00EF3C5F" w:rsidP="00EF3C5F">
      <w:pPr>
        <w:spacing w:before="200" w:after="100" w:afterAutospacing="1"/>
        <w:rPr>
          <w:szCs w:val="22"/>
        </w:rPr>
      </w:pPr>
      <w:r w:rsidRPr="00EF3C5F">
        <w:rPr>
          <w:szCs w:val="22"/>
        </w:rPr>
        <w:t xml:space="preserve">Where: </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ho</w:t>
      </w:r>
      <w:r w:rsidRPr="00EF3C5F">
        <w:rPr>
          <w:szCs w:val="22"/>
        </w:rPr>
        <w:t>o = Adjusted E</w:t>
      </w:r>
      <w:r w:rsidRPr="00EF3C5F">
        <w:rPr>
          <w:szCs w:val="22"/>
          <w:vertAlign w:val="subscript"/>
        </w:rPr>
        <w:t>ho</w:t>
      </w:r>
      <w:r w:rsidRPr="00EF3C5F">
        <w:rPr>
          <w:szCs w:val="22"/>
        </w:rPr>
        <w:t>, ng/J (lb/MMBtu);</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ho</w:t>
      </w:r>
      <w:r w:rsidRPr="00EF3C5F">
        <w:rPr>
          <w:szCs w:val="22"/>
        </w:rPr>
        <w:t xml:space="preserve"> = Hourly SO</w:t>
      </w:r>
      <w:r w:rsidRPr="00EF3C5F">
        <w:rPr>
          <w:szCs w:val="22"/>
          <w:vertAlign w:val="subscript"/>
        </w:rPr>
        <w:t>2</w:t>
      </w:r>
      <w:r w:rsidRPr="00EF3C5F">
        <w:rPr>
          <w:szCs w:val="22"/>
        </w:rPr>
        <w:t xml:space="preserve"> emission rate, ng/J (lb/MMBtu);</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w</w:t>
      </w:r>
      <w:r w:rsidRPr="00EF3C5F">
        <w:rPr>
          <w:szCs w:val="22"/>
        </w:rPr>
        <w:t xml:space="preserve"> = SO</w:t>
      </w:r>
      <w:r w:rsidRPr="00EF3C5F">
        <w:rPr>
          <w:szCs w:val="22"/>
          <w:vertAlign w:val="subscript"/>
        </w:rPr>
        <w:t>2</w:t>
      </w:r>
      <w:r w:rsidRPr="00EF3C5F">
        <w:rPr>
          <w:szCs w:val="22"/>
        </w:rPr>
        <w:t xml:space="preserve"> concentration in fuels other than coal and oil combusted in the affected facility, as determined by fuel sampling and analysis procedures in Method 9 of appendix A of this part, ng/J (lb/MMBtu). The value E</w:t>
      </w:r>
      <w:r w:rsidRPr="00EF3C5F">
        <w:rPr>
          <w:szCs w:val="22"/>
          <w:vertAlign w:val="subscript"/>
        </w:rPr>
        <w:t>w</w:t>
      </w:r>
      <w:r w:rsidRPr="00EF3C5F">
        <w:rPr>
          <w:szCs w:val="22"/>
        </w:rPr>
        <w:t xml:space="preserve"> for each fuel lot is used for each hourly average during the time that the lot is being combusted. The owner or operator does not have to measure E</w:t>
      </w:r>
      <w:r w:rsidRPr="00EF3C5F">
        <w:rPr>
          <w:szCs w:val="22"/>
          <w:vertAlign w:val="subscript"/>
        </w:rPr>
        <w:t>w</w:t>
      </w:r>
      <w:r w:rsidRPr="00EF3C5F">
        <w:rPr>
          <w:szCs w:val="22"/>
        </w:rPr>
        <w:t xml:space="preserve"> if the owner or operator elects to assume E</w:t>
      </w:r>
      <w:r w:rsidRPr="00EF3C5F">
        <w:rPr>
          <w:szCs w:val="22"/>
          <w:vertAlign w:val="subscript"/>
        </w:rPr>
        <w:t>w</w:t>
      </w:r>
      <w:r w:rsidRPr="00EF3C5F">
        <w:rPr>
          <w:szCs w:val="22"/>
        </w:rPr>
        <w:t xml:space="preserve"> = 0.</w:t>
      </w:r>
    </w:p>
    <w:p w:rsidR="00EF3C5F" w:rsidRPr="00EF3C5F" w:rsidRDefault="00EF3C5F" w:rsidP="00EF3C5F">
      <w:pPr>
        <w:spacing w:before="200"/>
        <w:ind w:left="960" w:hanging="960"/>
        <w:rPr>
          <w:szCs w:val="22"/>
        </w:rPr>
      </w:pPr>
      <w:r w:rsidRPr="00EF3C5F">
        <w:rPr>
          <w:szCs w:val="22"/>
        </w:rPr>
        <w:t>X</w:t>
      </w:r>
      <w:r w:rsidRPr="00EF3C5F">
        <w:rPr>
          <w:szCs w:val="22"/>
          <w:vertAlign w:val="subscript"/>
        </w:rPr>
        <w:t>k</w:t>
      </w:r>
      <w:r w:rsidRPr="00EF3C5F">
        <w:rPr>
          <w:szCs w:val="22"/>
        </w:rPr>
        <w:t xml:space="preserve"> = Fraction of the total heat input from fuel combustion derived from coal and oil, as determined by applicable procedures in Method 19 of appendix A of this part.</w:t>
      </w:r>
    </w:p>
    <w:p w:rsidR="00EF3C5F" w:rsidRPr="00EF3C5F" w:rsidRDefault="00EF3C5F" w:rsidP="00EF3C5F">
      <w:pPr>
        <w:spacing w:before="100" w:beforeAutospacing="1" w:after="100" w:afterAutospacing="1"/>
        <w:ind w:firstLine="480"/>
        <w:rPr>
          <w:szCs w:val="22"/>
        </w:rPr>
      </w:pPr>
      <w:r w:rsidRPr="00EF3C5F">
        <w:rPr>
          <w:szCs w:val="22"/>
        </w:rPr>
        <w:t>(2) The owner or operator of an affected facility that qualifies under the provisions of §60.42c(c) or (d) (where percent reduction is not required) does not have to measure the parameters E</w:t>
      </w:r>
      <w:r w:rsidRPr="00EF3C5F">
        <w:rPr>
          <w:szCs w:val="22"/>
          <w:vertAlign w:val="subscript"/>
        </w:rPr>
        <w:t>w</w:t>
      </w:r>
      <w:r w:rsidRPr="00EF3C5F">
        <w:rPr>
          <w:szCs w:val="22"/>
        </w:rPr>
        <w:t xml:space="preserve"> or X</w:t>
      </w:r>
      <w:r w:rsidRPr="00EF3C5F">
        <w:rPr>
          <w:szCs w:val="22"/>
          <w:vertAlign w:val="subscript"/>
        </w:rPr>
        <w:t>k</w:t>
      </w:r>
      <w:r w:rsidRPr="00EF3C5F">
        <w:rPr>
          <w:szCs w:val="22"/>
        </w:rPr>
        <w:t xml:space="preserve"> if the owner or operator of the affected facility elects to measure emission rates of the coal or oil using the fuel sampling and analysis procedures under Method 19 of appendix A of this part.</w:t>
      </w:r>
    </w:p>
    <w:p w:rsidR="00EF3C5F" w:rsidRPr="00EF3C5F" w:rsidRDefault="00EF3C5F" w:rsidP="00EF3C5F">
      <w:pPr>
        <w:spacing w:before="100" w:beforeAutospacing="1" w:after="100" w:afterAutospacing="1"/>
        <w:ind w:firstLine="480"/>
        <w:rPr>
          <w:szCs w:val="22"/>
        </w:rPr>
      </w:pPr>
      <w:r w:rsidRPr="00EF3C5F">
        <w:rPr>
          <w:szCs w:val="22"/>
        </w:rPr>
        <w:t>(f) Affected facilities subject to the percent reduction requirements under §60.42c(a) or (b) shall determine compliance with the SO</w:t>
      </w:r>
      <w:r w:rsidRPr="00EF3C5F">
        <w:rPr>
          <w:szCs w:val="22"/>
          <w:vertAlign w:val="subscript"/>
        </w:rPr>
        <w:t>2</w:t>
      </w:r>
      <w:r w:rsidRPr="00EF3C5F">
        <w:rPr>
          <w:szCs w:val="22"/>
        </w:rPr>
        <w:t xml:space="preserve"> emission limits under §60.42c pursuant to paragraphs (d) or (e) of this section, and shall determine compliance with the percent reduction requirements using the following procedures:</w:t>
      </w:r>
    </w:p>
    <w:p w:rsidR="00EF3C5F" w:rsidRPr="00EF3C5F" w:rsidRDefault="00EF3C5F" w:rsidP="00EF3C5F">
      <w:pPr>
        <w:spacing w:before="100" w:beforeAutospacing="1" w:after="100" w:afterAutospacing="1"/>
        <w:ind w:firstLine="480"/>
        <w:rPr>
          <w:szCs w:val="22"/>
        </w:rPr>
      </w:pPr>
      <w:r w:rsidRPr="00EF3C5F">
        <w:rPr>
          <w:szCs w:val="22"/>
        </w:rPr>
        <w:t>(1) If only coal is combusted, the percent of potential SO</w:t>
      </w:r>
      <w:r w:rsidRPr="00EF3C5F">
        <w:rPr>
          <w:szCs w:val="22"/>
          <w:vertAlign w:val="subscript"/>
        </w:rPr>
        <w:t>2</w:t>
      </w:r>
      <w:r w:rsidRPr="00EF3C5F">
        <w:rPr>
          <w:szCs w:val="22"/>
        </w:rPr>
        <w:t xml:space="preserve"> emission rate is computed using the following formula:</w:t>
      </w:r>
    </w:p>
    <w:p w:rsidR="00EF3C5F" w:rsidRPr="00EF3C5F" w:rsidRDefault="00EF3C5F" w:rsidP="00EF3C5F">
      <w:pPr>
        <w:rPr>
          <w:szCs w:val="22"/>
        </w:rPr>
      </w:pPr>
      <w:r w:rsidRPr="00EF3C5F">
        <w:rPr>
          <w:noProof/>
          <w:szCs w:val="22"/>
        </w:rPr>
        <w:drawing>
          <wp:inline distT="0" distB="0" distL="0" distR="0" wp14:anchorId="0127B51B" wp14:editId="5850F07F">
            <wp:extent cx="1752600" cy="419100"/>
            <wp:effectExtent l="0" t="0" r="0" b="0"/>
            <wp:docPr id="167" name="Picture 167"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eCFR graphic er13jn07.034.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EF3C5F" w:rsidRPr="00EF3C5F" w:rsidRDefault="00EF3C5F" w:rsidP="00EF3C5F">
      <w:pPr>
        <w:spacing w:before="200" w:after="100" w:afterAutospacing="1"/>
        <w:rPr>
          <w:szCs w:val="22"/>
        </w:rPr>
      </w:pPr>
      <w:r w:rsidRPr="00EF3C5F">
        <w:rPr>
          <w:szCs w:val="22"/>
        </w:rPr>
        <w:t xml:space="preserve">Where: </w:t>
      </w:r>
    </w:p>
    <w:p w:rsidR="00EF3C5F" w:rsidRPr="00EF3C5F" w:rsidRDefault="00EF3C5F" w:rsidP="00EF3C5F">
      <w:pPr>
        <w:spacing w:before="200" w:after="100"/>
        <w:ind w:left="960" w:hanging="960"/>
        <w:rPr>
          <w:szCs w:val="22"/>
        </w:rPr>
      </w:pPr>
      <w:r w:rsidRPr="00EF3C5F">
        <w:rPr>
          <w:szCs w:val="22"/>
        </w:rPr>
        <w:t>%P</w:t>
      </w:r>
      <w:r w:rsidRPr="00EF3C5F">
        <w:rPr>
          <w:szCs w:val="22"/>
          <w:vertAlign w:val="subscript"/>
        </w:rPr>
        <w:t>s</w:t>
      </w:r>
      <w:r w:rsidRPr="00EF3C5F">
        <w:rPr>
          <w:szCs w:val="22"/>
        </w:rPr>
        <w:t xml:space="preserve"> = Potential SO</w:t>
      </w:r>
      <w:r w:rsidRPr="00EF3C5F">
        <w:rPr>
          <w:szCs w:val="22"/>
          <w:vertAlign w:val="subscript"/>
        </w:rPr>
        <w:t>2</w:t>
      </w:r>
      <w:r w:rsidRPr="00EF3C5F">
        <w:rPr>
          <w:szCs w:val="22"/>
        </w:rPr>
        <w:t xml:space="preserve"> emission rate, in percent;</w:t>
      </w:r>
    </w:p>
    <w:p w:rsidR="00EF3C5F" w:rsidRPr="00EF3C5F" w:rsidRDefault="00EF3C5F" w:rsidP="00EF3C5F">
      <w:pPr>
        <w:spacing w:before="200" w:after="100"/>
        <w:ind w:left="960" w:hanging="960"/>
        <w:rPr>
          <w:szCs w:val="22"/>
        </w:rPr>
      </w:pPr>
      <w:r w:rsidRPr="00EF3C5F">
        <w:rPr>
          <w:szCs w:val="22"/>
        </w:rPr>
        <w:t>%R</w:t>
      </w:r>
      <w:r w:rsidRPr="00EF3C5F">
        <w:rPr>
          <w:szCs w:val="22"/>
          <w:vertAlign w:val="subscript"/>
        </w:rPr>
        <w:t>g</w:t>
      </w:r>
      <w:r w:rsidRPr="00EF3C5F">
        <w:rPr>
          <w:szCs w:val="22"/>
        </w:rPr>
        <w:t xml:space="preserve"> = SO</w:t>
      </w:r>
      <w:r w:rsidRPr="00EF3C5F">
        <w:rPr>
          <w:szCs w:val="22"/>
          <w:vertAlign w:val="subscript"/>
        </w:rPr>
        <w:t>2</w:t>
      </w:r>
      <w:r w:rsidRPr="00EF3C5F">
        <w:rPr>
          <w:szCs w:val="22"/>
        </w:rPr>
        <w:t xml:space="preserve"> removal efficiency of the control device as determined by Method 19 of appendix A of this part, in percent; and</w:t>
      </w:r>
    </w:p>
    <w:p w:rsidR="00EF3C5F" w:rsidRPr="00EF3C5F" w:rsidRDefault="00EF3C5F" w:rsidP="00EF3C5F">
      <w:pPr>
        <w:spacing w:before="200"/>
        <w:ind w:left="960" w:hanging="960"/>
        <w:rPr>
          <w:szCs w:val="22"/>
        </w:rPr>
      </w:pPr>
      <w:r w:rsidRPr="00EF3C5F">
        <w:rPr>
          <w:szCs w:val="22"/>
        </w:rPr>
        <w:t>%R</w:t>
      </w:r>
      <w:r w:rsidRPr="00EF3C5F">
        <w:rPr>
          <w:szCs w:val="22"/>
          <w:vertAlign w:val="subscript"/>
        </w:rPr>
        <w:t>f</w:t>
      </w:r>
      <w:r w:rsidRPr="00EF3C5F">
        <w:rPr>
          <w:szCs w:val="22"/>
        </w:rPr>
        <w:t xml:space="preserve"> = SO</w:t>
      </w:r>
      <w:r w:rsidRPr="00EF3C5F">
        <w:rPr>
          <w:szCs w:val="22"/>
          <w:vertAlign w:val="subscript"/>
        </w:rPr>
        <w:t>2</w:t>
      </w:r>
      <w:r w:rsidRPr="00EF3C5F">
        <w:rPr>
          <w:szCs w:val="22"/>
        </w:rPr>
        <w:t xml:space="preserve"> removal efficiency of fuel pretreatment as determined by Method 19 of appendix A of this part, in percent.</w:t>
      </w:r>
    </w:p>
    <w:p w:rsidR="00EF3C5F" w:rsidRPr="00EF3C5F" w:rsidRDefault="00EF3C5F" w:rsidP="00EF3C5F">
      <w:pPr>
        <w:spacing w:before="100" w:beforeAutospacing="1" w:after="100" w:afterAutospacing="1"/>
        <w:ind w:firstLine="480"/>
        <w:rPr>
          <w:szCs w:val="22"/>
        </w:rPr>
      </w:pPr>
      <w:r w:rsidRPr="00EF3C5F">
        <w:rPr>
          <w:szCs w:val="22"/>
        </w:rPr>
        <w:t>(2) If coal, oil, or coal and oil are combusted with other fuels, the same procedures required in paragraph (f)(1) of this section are used, except as provided for in the following:</w:t>
      </w:r>
    </w:p>
    <w:p w:rsidR="00EF3C5F" w:rsidRPr="00EF3C5F" w:rsidRDefault="00EF3C5F" w:rsidP="00EF3C5F">
      <w:pPr>
        <w:spacing w:before="100" w:beforeAutospacing="1" w:after="100" w:afterAutospacing="1"/>
        <w:ind w:firstLine="480"/>
        <w:rPr>
          <w:szCs w:val="22"/>
        </w:rPr>
      </w:pPr>
      <w:r w:rsidRPr="00EF3C5F">
        <w:rPr>
          <w:szCs w:val="22"/>
        </w:rPr>
        <w:t>(i) To compute the %P</w:t>
      </w:r>
      <w:r w:rsidRPr="00EF3C5F">
        <w:rPr>
          <w:szCs w:val="22"/>
          <w:vertAlign w:val="subscript"/>
        </w:rPr>
        <w:t>s</w:t>
      </w:r>
      <w:r w:rsidRPr="00EF3C5F">
        <w:rPr>
          <w:szCs w:val="22"/>
        </w:rPr>
        <w:t>, an adjusted %R</w:t>
      </w:r>
      <w:r w:rsidRPr="00EF3C5F">
        <w:rPr>
          <w:szCs w:val="22"/>
          <w:vertAlign w:val="subscript"/>
        </w:rPr>
        <w:t>g</w:t>
      </w:r>
      <w:r w:rsidRPr="00EF3C5F">
        <w:rPr>
          <w:szCs w:val="22"/>
        </w:rPr>
        <w:t xml:space="preserve"> (%R</w:t>
      </w:r>
      <w:r w:rsidRPr="00EF3C5F">
        <w:rPr>
          <w:szCs w:val="22"/>
          <w:vertAlign w:val="subscript"/>
        </w:rPr>
        <w:t>g</w:t>
      </w:r>
      <w:r w:rsidRPr="00EF3C5F">
        <w:rPr>
          <w:szCs w:val="22"/>
        </w:rPr>
        <w:t>o) is computed from E</w:t>
      </w:r>
      <w:r w:rsidRPr="00EF3C5F">
        <w:rPr>
          <w:szCs w:val="22"/>
          <w:vertAlign w:val="subscript"/>
        </w:rPr>
        <w:t>ao</w:t>
      </w:r>
      <w:r w:rsidRPr="00EF3C5F">
        <w:rPr>
          <w:szCs w:val="22"/>
        </w:rPr>
        <w:t>o from paragraph (e)(1) of this section and an adjusted average SO</w:t>
      </w:r>
      <w:r w:rsidRPr="00EF3C5F">
        <w:rPr>
          <w:szCs w:val="22"/>
          <w:vertAlign w:val="subscript"/>
        </w:rPr>
        <w:t>2</w:t>
      </w:r>
      <w:r w:rsidRPr="00EF3C5F">
        <w:rPr>
          <w:szCs w:val="22"/>
        </w:rPr>
        <w:t xml:space="preserve"> inlet rate (E</w:t>
      </w:r>
      <w:r w:rsidRPr="00EF3C5F">
        <w:rPr>
          <w:szCs w:val="22"/>
          <w:vertAlign w:val="subscript"/>
        </w:rPr>
        <w:t>ai</w:t>
      </w:r>
      <w:r w:rsidRPr="00EF3C5F">
        <w:rPr>
          <w:szCs w:val="22"/>
        </w:rPr>
        <w:t>o) using the following formula:</w:t>
      </w:r>
    </w:p>
    <w:p w:rsidR="00EF3C5F" w:rsidRPr="00EF3C5F" w:rsidRDefault="00EF3C5F" w:rsidP="00EF3C5F">
      <w:pPr>
        <w:rPr>
          <w:szCs w:val="22"/>
        </w:rPr>
      </w:pPr>
      <w:r w:rsidRPr="00EF3C5F">
        <w:rPr>
          <w:noProof/>
          <w:szCs w:val="22"/>
        </w:rPr>
        <w:drawing>
          <wp:inline distT="0" distB="0" distL="0" distR="0" wp14:anchorId="6B5B7EC9" wp14:editId="261A6574">
            <wp:extent cx="1165860" cy="419100"/>
            <wp:effectExtent l="0" t="0" r="0" b="0"/>
            <wp:docPr id="168" name="Picture 168"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eCFR graphic er13jn07.03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65860" cy="419100"/>
                    </a:xfrm>
                    <a:prstGeom prst="rect">
                      <a:avLst/>
                    </a:prstGeom>
                    <a:noFill/>
                    <a:ln>
                      <a:noFill/>
                    </a:ln>
                  </pic:spPr>
                </pic:pic>
              </a:graphicData>
            </a:graphic>
          </wp:inline>
        </w:drawing>
      </w:r>
    </w:p>
    <w:p w:rsidR="00EF3C5F" w:rsidRPr="00EF3C5F" w:rsidRDefault="00EF3C5F" w:rsidP="00EF3C5F">
      <w:pPr>
        <w:spacing w:before="200" w:after="100" w:afterAutospacing="1"/>
        <w:rPr>
          <w:szCs w:val="22"/>
        </w:rPr>
      </w:pPr>
      <w:r w:rsidRPr="00EF3C5F">
        <w:rPr>
          <w:szCs w:val="22"/>
        </w:rPr>
        <w:t>Where:</w:t>
      </w:r>
    </w:p>
    <w:p w:rsidR="00EF3C5F" w:rsidRPr="00EF3C5F" w:rsidRDefault="00EF3C5F" w:rsidP="00EF3C5F">
      <w:pPr>
        <w:spacing w:before="200" w:after="100"/>
        <w:ind w:left="960" w:hanging="960"/>
        <w:rPr>
          <w:szCs w:val="22"/>
        </w:rPr>
      </w:pPr>
      <w:r w:rsidRPr="00EF3C5F">
        <w:rPr>
          <w:szCs w:val="22"/>
        </w:rPr>
        <w:t>%R</w:t>
      </w:r>
      <w:r w:rsidRPr="00EF3C5F">
        <w:rPr>
          <w:szCs w:val="22"/>
          <w:vertAlign w:val="subscript"/>
        </w:rPr>
        <w:t>g</w:t>
      </w:r>
      <w:r w:rsidRPr="00EF3C5F">
        <w:rPr>
          <w:szCs w:val="22"/>
        </w:rPr>
        <w:t>o = Adjusted %R</w:t>
      </w:r>
      <w:r w:rsidRPr="00EF3C5F">
        <w:rPr>
          <w:szCs w:val="22"/>
          <w:vertAlign w:val="subscript"/>
        </w:rPr>
        <w:t>g</w:t>
      </w:r>
      <w:r w:rsidRPr="00EF3C5F">
        <w:rPr>
          <w:szCs w:val="22"/>
        </w:rPr>
        <w:t>, in percent;</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ao</w:t>
      </w:r>
      <w:r w:rsidRPr="00EF3C5F">
        <w:rPr>
          <w:szCs w:val="22"/>
        </w:rPr>
        <w:t>o = Adjusted E</w:t>
      </w:r>
      <w:r w:rsidRPr="00EF3C5F">
        <w:rPr>
          <w:szCs w:val="22"/>
          <w:vertAlign w:val="subscript"/>
        </w:rPr>
        <w:t>ao</w:t>
      </w:r>
      <w:r w:rsidRPr="00EF3C5F">
        <w:rPr>
          <w:szCs w:val="22"/>
        </w:rPr>
        <w:t>, ng/J (lb/MMBtu); and</w:t>
      </w:r>
    </w:p>
    <w:p w:rsidR="00EF3C5F" w:rsidRPr="00EF3C5F" w:rsidRDefault="00EF3C5F" w:rsidP="00EF3C5F">
      <w:pPr>
        <w:spacing w:before="200"/>
        <w:ind w:left="960" w:hanging="960"/>
        <w:rPr>
          <w:szCs w:val="22"/>
        </w:rPr>
      </w:pPr>
      <w:r w:rsidRPr="00EF3C5F">
        <w:rPr>
          <w:szCs w:val="22"/>
        </w:rPr>
        <w:t>E</w:t>
      </w:r>
      <w:r w:rsidRPr="00EF3C5F">
        <w:rPr>
          <w:szCs w:val="22"/>
          <w:vertAlign w:val="subscript"/>
        </w:rPr>
        <w:t>ai</w:t>
      </w:r>
      <w:r w:rsidRPr="00EF3C5F">
        <w:rPr>
          <w:szCs w:val="22"/>
        </w:rPr>
        <w:t>o = Adjusted average SO</w:t>
      </w:r>
      <w:r w:rsidRPr="00EF3C5F">
        <w:rPr>
          <w:szCs w:val="22"/>
          <w:vertAlign w:val="subscript"/>
        </w:rPr>
        <w:t>2</w:t>
      </w:r>
      <w:r w:rsidRPr="00EF3C5F">
        <w:rPr>
          <w:szCs w:val="22"/>
        </w:rPr>
        <w:t xml:space="preserve"> inlet rate, ng/J (lb/MMBtu).</w:t>
      </w:r>
    </w:p>
    <w:p w:rsidR="00EF3C5F" w:rsidRPr="00EF3C5F" w:rsidRDefault="00EF3C5F" w:rsidP="00EF3C5F">
      <w:pPr>
        <w:spacing w:before="100" w:beforeAutospacing="1" w:after="100" w:afterAutospacing="1"/>
        <w:ind w:firstLine="480"/>
        <w:rPr>
          <w:szCs w:val="22"/>
        </w:rPr>
      </w:pPr>
      <w:r w:rsidRPr="00EF3C5F">
        <w:rPr>
          <w:szCs w:val="22"/>
        </w:rPr>
        <w:t>(ii) To compute E</w:t>
      </w:r>
      <w:r w:rsidRPr="00EF3C5F">
        <w:rPr>
          <w:szCs w:val="22"/>
          <w:vertAlign w:val="subscript"/>
        </w:rPr>
        <w:t>ai</w:t>
      </w:r>
      <w:r w:rsidRPr="00EF3C5F">
        <w:rPr>
          <w:szCs w:val="22"/>
        </w:rPr>
        <w:t>o, an adjusted hourly SO</w:t>
      </w:r>
      <w:r w:rsidRPr="00EF3C5F">
        <w:rPr>
          <w:szCs w:val="22"/>
          <w:vertAlign w:val="subscript"/>
        </w:rPr>
        <w:t>2</w:t>
      </w:r>
      <w:r w:rsidRPr="00EF3C5F">
        <w:rPr>
          <w:szCs w:val="22"/>
        </w:rPr>
        <w:t xml:space="preserve"> inlet rate (E</w:t>
      </w:r>
      <w:r w:rsidRPr="00EF3C5F">
        <w:rPr>
          <w:szCs w:val="22"/>
          <w:vertAlign w:val="subscript"/>
        </w:rPr>
        <w:t>hi</w:t>
      </w:r>
      <w:r w:rsidRPr="00EF3C5F">
        <w:rPr>
          <w:szCs w:val="22"/>
        </w:rPr>
        <w:t>o) is used. The E</w:t>
      </w:r>
      <w:r w:rsidRPr="00EF3C5F">
        <w:rPr>
          <w:szCs w:val="22"/>
          <w:vertAlign w:val="subscript"/>
        </w:rPr>
        <w:t>hi</w:t>
      </w:r>
      <w:r w:rsidRPr="00EF3C5F">
        <w:rPr>
          <w:szCs w:val="22"/>
        </w:rPr>
        <w:t>o is computed using the following formula:</w:t>
      </w:r>
    </w:p>
    <w:p w:rsidR="00EF3C5F" w:rsidRPr="00EF3C5F" w:rsidRDefault="00EF3C5F" w:rsidP="00EF3C5F">
      <w:pPr>
        <w:rPr>
          <w:szCs w:val="22"/>
        </w:rPr>
      </w:pPr>
      <w:r w:rsidRPr="00EF3C5F">
        <w:rPr>
          <w:noProof/>
          <w:szCs w:val="22"/>
        </w:rPr>
        <w:drawing>
          <wp:inline distT="0" distB="0" distL="0" distR="0" wp14:anchorId="301BC4C8" wp14:editId="409DBB61">
            <wp:extent cx="1264920" cy="388620"/>
            <wp:effectExtent l="0" t="0" r="0" b="0"/>
            <wp:docPr id="169" name="Picture 169"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CFR graphic er13jn07.036.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p>
    <w:p w:rsidR="00EF3C5F" w:rsidRPr="00EF3C5F" w:rsidRDefault="00EF3C5F" w:rsidP="00EF3C5F">
      <w:pPr>
        <w:spacing w:before="200" w:after="100" w:afterAutospacing="1"/>
        <w:rPr>
          <w:szCs w:val="22"/>
        </w:rPr>
      </w:pPr>
      <w:r w:rsidRPr="00EF3C5F">
        <w:rPr>
          <w:szCs w:val="22"/>
        </w:rPr>
        <w:t>Where:</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hi</w:t>
      </w:r>
      <w:r w:rsidRPr="00EF3C5F">
        <w:rPr>
          <w:szCs w:val="22"/>
        </w:rPr>
        <w:t>o = Adjusted E</w:t>
      </w:r>
      <w:r w:rsidRPr="00EF3C5F">
        <w:rPr>
          <w:szCs w:val="22"/>
          <w:vertAlign w:val="subscript"/>
        </w:rPr>
        <w:t>hi</w:t>
      </w:r>
      <w:r w:rsidRPr="00EF3C5F">
        <w:rPr>
          <w:szCs w:val="22"/>
        </w:rPr>
        <w:t>, ng/J (lb/MMBtu);</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hi</w:t>
      </w:r>
      <w:r w:rsidRPr="00EF3C5F">
        <w:rPr>
          <w:szCs w:val="22"/>
        </w:rPr>
        <w:t xml:space="preserve"> = Hourly SO</w:t>
      </w:r>
      <w:r w:rsidRPr="00EF3C5F">
        <w:rPr>
          <w:szCs w:val="22"/>
          <w:vertAlign w:val="subscript"/>
        </w:rPr>
        <w:t>2</w:t>
      </w:r>
      <w:r w:rsidRPr="00EF3C5F">
        <w:rPr>
          <w:szCs w:val="22"/>
        </w:rPr>
        <w:t xml:space="preserve"> inlet rate, ng/J (lb/MMBtu);</w:t>
      </w:r>
    </w:p>
    <w:p w:rsidR="00EF3C5F" w:rsidRPr="00EF3C5F" w:rsidRDefault="00EF3C5F" w:rsidP="00EF3C5F">
      <w:pPr>
        <w:spacing w:before="200" w:after="100"/>
        <w:ind w:left="960" w:hanging="960"/>
        <w:rPr>
          <w:szCs w:val="22"/>
        </w:rPr>
      </w:pPr>
      <w:r w:rsidRPr="00EF3C5F">
        <w:rPr>
          <w:szCs w:val="22"/>
        </w:rPr>
        <w:t>E</w:t>
      </w:r>
      <w:r w:rsidRPr="00EF3C5F">
        <w:rPr>
          <w:szCs w:val="22"/>
          <w:vertAlign w:val="subscript"/>
        </w:rPr>
        <w:t>w</w:t>
      </w:r>
      <w:r w:rsidRPr="00EF3C5F">
        <w:rPr>
          <w:szCs w:val="22"/>
        </w:rPr>
        <w:t xml:space="preserve"> = SO</w:t>
      </w:r>
      <w:r w:rsidRPr="00EF3C5F">
        <w:rPr>
          <w:szCs w:val="22"/>
          <w:vertAlign w:val="subscript"/>
        </w:rPr>
        <w:t>2</w:t>
      </w:r>
      <w:r w:rsidRPr="00EF3C5F">
        <w:rPr>
          <w:szCs w:val="22"/>
        </w:rPr>
        <w:t xml:space="preserve"> concentration in fuels other than coal and oil combusted in the affected facility, as determined by fuel sampling and analysis procedures in Method 19 of appendix A of this part, ng/J (lb/MMBtu). The value E</w:t>
      </w:r>
      <w:r w:rsidRPr="00EF3C5F">
        <w:rPr>
          <w:szCs w:val="22"/>
          <w:vertAlign w:val="subscript"/>
        </w:rPr>
        <w:t>w</w:t>
      </w:r>
      <w:r w:rsidRPr="00EF3C5F">
        <w:rPr>
          <w:szCs w:val="22"/>
        </w:rPr>
        <w:t xml:space="preserve"> for each fuel lot is used for each hourly average during the time that the lot is being combusted. The owner or operator does not have to measure E</w:t>
      </w:r>
      <w:r w:rsidRPr="00EF3C5F">
        <w:rPr>
          <w:szCs w:val="22"/>
          <w:vertAlign w:val="subscript"/>
        </w:rPr>
        <w:t>w</w:t>
      </w:r>
      <w:r w:rsidRPr="00EF3C5F">
        <w:rPr>
          <w:szCs w:val="22"/>
        </w:rPr>
        <w:t xml:space="preserve"> if the owner or operator elects to assume E</w:t>
      </w:r>
      <w:r w:rsidRPr="00EF3C5F">
        <w:rPr>
          <w:szCs w:val="22"/>
          <w:vertAlign w:val="subscript"/>
        </w:rPr>
        <w:t>w</w:t>
      </w:r>
      <w:r w:rsidRPr="00EF3C5F">
        <w:rPr>
          <w:szCs w:val="22"/>
        </w:rPr>
        <w:t xml:space="preserve"> = 0; and</w:t>
      </w:r>
    </w:p>
    <w:p w:rsidR="00EF3C5F" w:rsidRPr="00EF3C5F" w:rsidRDefault="00EF3C5F" w:rsidP="00EF3C5F">
      <w:pPr>
        <w:spacing w:before="200"/>
        <w:ind w:left="960" w:hanging="960"/>
        <w:rPr>
          <w:szCs w:val="22"/>
        </w:rPr>
      </w:pPr>
      <w:r w:rsidRPr="00EF3C5F">
        <w:rPr>
          <w:szCs w:val="22"/>
        </w:rPr>
        <w:t>X</w:t>
      </w:r>
      <w:r w:rsidRPr="00EF3C5F">
        <w:rPr>
          <w:szCs w:val="22"/>
          <w:vertAlign w:val="subscript"/>
        </w:rPr>
        <w:t>k</w:t>
      </w:r>
      <w:r w:rsidRPr="00EF3C5F">
        <w:rPr>
          <w:szCs w:val="22"/>
        </w:rPr>
        <w:t xml:space="preserve"> = Fraction of the total heat input from fuel combustion derived from coal and oil, as determined by applicable procedures in Method 19 of appendix A of this part.</w:t>
      </w:r>
    </w:p>
    <w:p w:rsidR="00EF3C5F" w:rsidRPr="00EF3C5F" w:rsidRDefault="00EF3C5F" w:rsidP="00EF3C5F">
      <w:pPr>
        <w:spacing w:before="100" w:beforeAutospacing="1" w:after="100" w:afterAutospacing="1"/>
        <w:ind w:firstLine="480"/>
        <w:rPr>
          <w:szCs w:val="22"/>
        </w:rPr>
      </w:pPr>
      <w:r w:rsidRPr="00EF3C5F">
        <w:rPr>
          <w:szCs w:val="22"/>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EF3C5F" w:rsidRPr="00EF3C5F" w:rsidRDefault="00EF3C5F" w:rsidP="00EF3C5F">
      <w:pPr>
        <w:spacing w:before="100" w:beforeAutospacing="1" w:after="100" w:afterAutospacing="1"/>
        <w:ind w:firstLine="480"/>
        <w:rPr>
          <w:szCs w:val="22"/>
        </w:rPr>
      </w:pPr>
      <w:r w:rsidRPr="00EF3C5F">
        <w:rPr>
          <w:szCs w:val="22"/>
        </w:rPr>
        <w:t>(h) For affected facilities subject to §60.42c(h)(1), (2), or (3) where the owner or operator seeks to demonstrate compliance with the SO</w:t>
      </w:r>
      <w:r w:rsidRPr="00EF3C5F">
        <w:rPr>
          <w:szCs w:val="22"/>
          <w:vertAlign w:val="subscript"/>
        </w:rPr>
        <w:t>2</w:t>
      </w:r>
      <w:r w:rsidRPr="00EF3C5F">
        <w:rPr>
          <w:szCs w:val="22"/>
        </w:rPr>
        <w:t xml:space="preserve"> standards based on fuel supplier certification, the performance test shall consist of the certification from the fuel supplier, as described in §60.48c(f), as applicable.</w:t>
      </w:r>
    </w:p>
    <w:p w:rsidR="00EF3C5F" w:rsidRPr="00EF3C5F" w:rsidRDefault="00EF3C5F" w:rsidP="00EF3C5F">
      <w:pPr>
        <w:spacing w:before="100" w:beforeAutospacing="1" w:after="100" w:afterAutospacing="1"/>
        <w:ind w:firstLine="480"/>
        <w:rPr>
          <w:szCs w:val="22"/>
        </w:rPr>
      </w:pPr>
      <w:r w:rsidRPr="00EF3C5F">
        <w:rPr>
          <w:szCs w:val="22"/>
        </w:rPr>
        <w:t>(i) The owner or operator of an affected facility seeking to demonstrate compliance with the SO</w:t>
      </w:r>
      <w:r w:rsidRPr="00EF3C5F">
        <w:rPr>
          <w:szCs w:val="22"/>
          <w:vertAlign w:val="subscript"/>
        </w:rPr>
        <w:t>2</w:t>
      </w:r>
      <w:r w:rsidRPr="00EF3C5F">
        <w:rPr>
          <w:szCs w:val="22"/>
        </w:rPr>
        <w:t xml:space="preserve"> 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EF3C5F" w:rsidRPr="00EF3C5F" w:rsidRDefault="00EF3C5F" w:rsidP="00EF3C5F">
      <w:pPr>
        <w:spacing w:before="100" w:beforeAutospacing="1" w:after="100" w:afterAutospacing="1"/>
        <w:ind w:firstLine="480"/>
        <w:rPr>
          <w:szCs w:val="22"/>
        </w:rPr>
      </w:pPr>
      <w:r w:rsidRPr="00EF3C5F">
        <w:rPr>
          <w:szCs w:val="22"/>
        </w:rPr>
        <w:t>(j) The owner or operator of an affected facility shall use all valid SO</w:t>
      </w:r>
      <w:r w:rsidRPr="00EF3C5F">
        <w:rPr>
          <w:szCs w:val="22"/>
          <w:vertAlign w:val="subscript"/>
        </w:rPr>
        <w:t>2</w:t>
      </w:r>
      <w:r w:rsidRPr="00EF3C5F">
        <w:rPr>
          <w:szCs w:val="22"/>
        </w:rPr>
        <w:t xml:space="preserve"> emissions data in calculating %P</w:t>
      </w:r>
      <w:r w:rsidRPr="00EF3C5F">
        <w:rPr>
          <w:szCs w:val="22"/>
          <w:vertAlign w:val="subscript"/>
        </w:rPr>
        <w:t>s</w:t>
      </w:r>
      <w:r w:rsidRPr="00EF3C5F">
        <w:rPr>
          <w:szCs w:val="22"/>
        </w:rPr>
        <w:t xml:space="preserve"> and E</w:t>
      </w:r>
      <w:r w:rsidRPr="00EF3C5F">
        <w:rPr>
          <w:szCs w:val="22"/>
          <w:vertAlign w:val="subscript"/>
        </w:rPr>
        <w:t>ho</w:t>
      </w:r>
      <w:r w:rsidRPr="00EF3C5F">
        <w:rPr>
          <w:szCs w:val="22"/>
        </w:rPr>
        <w:t xml:space="preserve"> 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EF3C5F">
        <w:rPr>
          <w:szCs w:val="22"/>
          <w:vertAlign w:val="subscript"/>
        </w:rPr>
        <w:t>s</w:t>
      </w:r>
      <w:r w:rsidRPr="00EF3C5F">
        <w:rPr>
          <w:szCs w:val="22"/>
        </w:rPr>
        <w:t xml:space="preserve"> or E</w:t>
      </w:r>
      <w:r w:rsidRPr="00EF3C5F">
        <w:rPr>
          <w:szCs w:val="22"/>
          <w:vertAlign w:val="subscript"/>
        </w:rPr>
        <w:t>ho</w:t>
      </w:r>
      <w:r w:rsidRPr="00EF3C5F">
        <w:rPr>
          <w:szCs w:val="22"/>
        </w:rPr>
        <w:t xml:space="preserve"> pursuant to paragraphs (d), (e), or (f) of this section, as applicable.</w:t>
      </w:r>
    </w:p>
    <w:p w:rsidR="00EF3C5F" w:rsidRPr="00EF3C5F" w:rsidRDefault="00EF3C5F" w:rsidP="00EF3C5F">
      <w:pPr>
        <w:spacing w:before="200" w:after="100" w:afterAutospacing="1"/>
        <w:rPr>
          <w:szCs w:val="22"/>
        </w:rPr>
      </w:pPr>
      <w:r w:rsidRPr="00EF3C5F">
        <w:rPr>
          <w:szCs w:val="22"/>
        </w:rPr>
        <w:t>[72 FR 32759, June 13, 2007, as amended at 74 FR 5091, Jan. 28, 2009]</w:t>
      </w:r>
    </w:p>
    <w:p w:rsidR="00EF3C5F" w:rsidRPr="00EF3C5F" w:rsidRDefault="00EF3C5F" w:rsidP="00EF3C5F">
      <w:pPr>
        <w:spacing w:before="200" w:after="100"/>
        <w:outlineLvl w:val="1"/>
        <w:rPr>
          <w:b/>
          <w:bCs/>
          <w:szCs w:val="22"/>
        </w:rPr>
      </w:pPr>
      <w:bookmarkStart w:id="75" w:name="se40.7.60_145c"/>
      <w:bookmarkEnd w:id="75"/>
      <w:r w:rsidRPr="00EF3C5F">
        <w:rPr>
          <w:b/>
          <w:bCs/>
          <w:szCs w:val="22"/>
        </w:rPr>
        <w:t>§60.45c   Compliance and performance test methods and procedures for particulate matter.</w:t>
      </w:r>
    </w:p>
    <w:p w:rsidR="00EF3C5F" w:rsidRPr="00EF3C5F" w:rsidRDefault="00EF3C5F" w:rsidP="00EF3C5F">
      <w:pPr>
        <w:spacing w:before="100" w:beforeAutospacing="1" w:after="100" w:afterAutospacing="1"/>
        <w:ind w:firstLine="480"/>
        <w:rPr>
          <w:szCs w:val="22"/>
        </w:rPr>
      </w:pPr>
      <w:r w:rsidRPr="00EF3C5F">
        <w:rPr>
          <w:szCs w:val="22"/>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EF3C5F" w:rsidRPr="00EF3C5F" w:rsidRDefault="00EF3C5F" w:rsidP="00EF3C5F">
      <w:pPr>
        <w:spacing w:before="100" w:beforeAutospacing="1" w:after="100" w:afterAutospacing="1"/>
        <w:ind w:firstLine="480"/>
        <w:rPr>
          <w:szCs w:val="22"/>
        </w:rPr>
      </w:pPr>
      <w:r w:rsidRPr="00EF3C5F">
        <w:rPr>
          <w:szCs w:val="22"/>
        </w:rPr>
        <w:t>(1) Method 1 of appendix A of this part shall be used to select the sampling site and the number of traverse sampling points.</w:t>
      </w:r>
    </w:p>
    <w:p w:rsidR="00EF3C5F" w:rsidRPr="00EF3C5F" w:rsidRDefault="00EF3C5F" w:rsidP="00EF3C5F">
      <w:pPr>
        <w:spacing w:before="100" w:beforeAutospacing="1" w:after="100" w:afterAutospacing="1"/>
        <w:ind w:firstLine="480"/>
        <w:rPr>
          <w:szCs w:val="22"/>
        </w:rPr>
      </w:pPr>
      <w:r w:rsidRPr="00EF3C5F">
        <w:rPr>
          <w:szCs w:val="22"/>
        </w:rPr>
        <w:t>(2) Method 3A or 3B of appendix A-2 of this part shall be used for gas analysis when applying Method 5 or 5B of appendix A-3 of this part or 17 of appendix A-6 of this part.</w:t>
      </w:r>
    </w:p>
    <w:p w:rsidR="00EF3C5F" w:rsidRPr="00EF3C5F" w:rsidRDefault="00EF3C5F" w:rsidP="00EF3C5F">
      <w:pPr>
        <w:spacing w:before="100" w:beforeAutospacing="1" w:after="100" w:afterAutospacing="1"/>
        <w:ind w:firstLine="480"/>
        <w:rPr>
          <w:szCs w:val="22"/>
        </w:rPr>
      </w:pPr>
      <w:r w:rsidRPr="00EF3C5F">
        <w:rPr>
          <w:szCs w:val="22"/>
        </w:rPr>
        <w:t>(3) Method 5, 5B, or 17 of appendix A of this part shall be used to measure the concentration of PM as follows:</w:t>
      </w:r>
    </w:p>
    <w:p w:rsidR="00EF3C5F" w:rsidRPr="00EF3C5F" w:rsidRDefault="00EF3C5F" w:rsidP="00EF3C5F">
      <w:pPr>
        <w:spacing w:before="100" w:beforeAutospacing="1" w:after="100" w:afterAutospacing="1"/>
        <w:ind w:firstLine="480"/>
        <w:rPr>
          <w:szCs w:val="22"/>
        </w:rPr>
      </w:pPr>
      <w:r w:rsidRPr="00EF3C5F">
        <w:rPr>
          <w:szCs w:val="22"/>
        </w:rPr>
        <w:t>(i) Method 5 of appendix A of this part may be used only at affected facilities without wet scrubber systems.</w:t>
      </w:r>
    </w:p>
    <w:p w:rsidR="00EF3C5F" w:rsidRPr="00EF3C5F" w:rsidRDefault="00EF3C5F" w:rsidP="00EF3C5F">
      <w:pPr>
        <w:spacing w:before="100" w:beforeAutospacing="1" w:after="100" w:afterAutospacing="1"/>
        <w:ind w:firstLine="480"/>
        <w:rPr>
          <w:szCs w:val="22"/>
        </w:rPr>
      </w:pPr>
      <w:r w:rsidRPr="00EF3C5F">
        <w:rPr>
          <w:szCs w:val="22"/>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EF3C5F" w:rsidRPr="00EF3C5F" w:rsidRDefault="00EF3C5F" w:rsidP="00EF3C5F">
      <w:pPr>
        <w:spacing w:before="100" w:beforeAutospacing="1" w:after="100" w:afterAutospacing="1"/>
        <w:ind w:firstLine="480"/>
        <w:rPr>
          <w:szCs w:val="22"/>
        </w:rPr>
      </w:pPr>
      <w:r w:rsidRPr="00EF3C5F">
        <w:rPr>
          <w:szCs w:val="22"/>
        </w:rPr>
        <w:t>(iii) Method 5B of appendix A of this part may be used in conjunction with a wet scrubber system.</w:t>
      </w:r>
    </w:p>
    <w:p w:rsidR="00EF3C5F" w:rsidRPr="00EF3C5F" w:rsidRDefault="00EF3C5F" w:rsidP="00EF3C5F">
      <w:pPr>
        <w:spacing w:before="100" w:beforeAutospacing="1" w:after="100" w:afterAutospacing="1"/>
        <w:ind w:firstLine="480"/>
        <w:rPr>
          <w:szCs w:val="22"/>
        </w:rPr>
      </w:pPr>
      <w:r w:rsidRPr="00EF3C5F">
        <w:rPr>
          <w:szCs w:val="22"/>
        </w:rPr>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EF3C5F" w:rsidRPr="00EF3C5F" w:rsidRDefault="00EF3C5F" w:rsidP="00EF3C5F">
      <w:pPr>
        <w:spacing w:before="100" w:beforeAutospacing="1" w:after="100" w:afterAutospacing="1"/>
        <w:ind w:firstLine="480"/>
        <w:rPr>
          <w:szCs w:val="22"/>
        </w:rPr>
      </w:pPr>
      <w:r w:rsidRPr="00EF3C5F">
        <w:rPr>
          <w:szCs w:val="22"/>
        </w:rPr>
        <w:t>(5) For Method 5 or 5B of appendix A of this part, the temperature of the sample gas in the probe and filter holder shall be monitored and maintained at 160 ±14 °C (320±25 °F).</w:t>
      </w:r>
    </w:p>
    <w:p w:rsidR="00EF3C5F" w:rsidRPr="00EF3C5F" w:rsidRDefault="00EF3C5F" w:rsidP="00EF3C5F">
      <w:pPr>
        <w:spacing w:before="100" w:beforeAutospacing="1" w:after="100" w:afterAutospacing="1"/>
        <w:ind w:firstLine="480"/>
        <w:rPr>
          <w:szCs w:val="22"/>
        </w:rPr>
      </w:pPr>
      <w:r w:rsidRPr="00EF3C5F">
        <w:rPr>
          <w:szCs w:val="22"/>
        </w:rPr>
        <w:t>(6) For determination of PM emissions, an oxygen (O</w:t>
      </w:r>
      <w:r w:rsidRPr="00EF3C5F">
        <w:rPr>
          <w:szCs w:val="22"/>
          <w:vertAlign w:val="subscript"/>
        </w:rPr>
        <w:t>2</w:t>
      </w:r>
      <w:r w:rsidRPr="00EF3C5F">
        <w:rPr>
          <w:szCs w:val="22"/>
        </w:rPr>
        <w:t>) or carbon dioxide (CO</w:t>
      </w:r>
      <w:r w:rsidRPr="00EF3C5F">
        <w:rPr>
          <w:szCs w:val="22"/>
          <w:vertAlign w:val="subscript"/>
        </w:rPr>
        <w:t>2</w:t>
      </w:r>
      <w:r w:rsidRPr="00EF3C5F">
        <w:rPr>
          <w:szCs w:val="22"/>
        </w:rPr>
        <w:t>) measurement shall be obtained simultaneously with each run of Method 5, 5B, or 17 of appendix A of this part by traversing the duct at the same sampling location.</w:t>
      </w:r>
    </w:p>
    <w:p w:rsidR="00EF3C5F" w:rsidRPr="00EF3C5F" w:rsidRDefault="00EF3C5F" w:rsidP="00EF3C5F">
      <w:pPr>
        <w:spacing w:before="100" w:beforeAutospacing="1" w:after="100" w:afterAutospacing="1"/>
        <w:ind w:firstLine="480"/>
        <w:rPr>
          <w:szCs w:val="22"/>
        </w:rPr>
      </w:pPr>
      <w:r w:rsidRPr="00EF3C5F">
        <w:rPr>
          <w:szCs w:val="22"/>
        </w:rPr>
        <w:t>(7) For each run using Method 5, 5B, or 17 of appendix A of this part, the emission rates expressed in ng/J (lb/MMBtu) heat input shall be determined using:</w:t>
      </w:r>
    </w:p>
    <w:p w:rsidR="00EF3C5F" w:rsidRPr="00EF3C5F" w:rsidRDefault="00EF3C5F" w:rsidP="00EF3C5F">
      <w:pPr>
        <w:spacing w:before="100" w:beforeAutospacing="1" w:after="100" w:afterAutospacing="1"/>
        <w:ind w:firstLine="480"/>
        <w:rPr>
          <w:szCs w:val="22"/>
        </w:rPr>
      </w:pPr>
      <w:r w:rsidRPr="00EF3C5F">
        <w:rPr>
          <w:szCs w:val="22"/>
        </w:rPr>
        <w:t>(i) The O</w:t>
      </w:r>
      <w:r w:rsidRPr="00EF3C5F">
        <w:rPr>
          <w:szCs w:val="22"/>
          <w:vertAlign w:val="subscript"/>
        </w:rPr>
        <w:t>2</w:t>
      </w:r>
      <w:r w:rsidRPr="00EF3C5F">
        <w:rPr>
          <w:szCs w:val="22"/>
        </w:rPr>
        <w:t xml:space="preserve"> or CO</w:t>
      </w:r>
      <w:r w:rsidRPr="00EF3C5F">
        <w:rPr>
          <w:szCs w:val="22"/>
          <w:vertAlign w:val="subscript"/>
        </w:rPr>
        <w:t>2</w:t>
      </w:r>
      <w:r w:rsidRPr="00EF3C5F">
        <w:rPr>
          <w:szCs w:val="22"/>
        </w:rPr>
        <w:t xml:space="preserve"> measurements and PM measurements obtained under this section, (ii) The dry basis F factor, and</w:t>
      </w:r>
    </w:p>
    <w:p w:rsidR="00EF3C5F" w:rsidRPr="00EF3C5F" w:rsidRDefault="00EF3C5F" w:rsidP="00EF3C5F">
      <w:pPr>
        <w:spacing w:before="100" w:beforeAutospacing="1" w:after="100" w:afterAutospacing="1"/>
        <w:ind w:firstLine="480"/>
        <w:rPr>
          <w:szCs w:val="22"/>
        </w:rPr>
      </w:pPr>
      <w:r w:rsidRPr="00EF3C5F">
        <w:rPr>
          <w:szCs w:val="22"/>
        </w:rPr>
        <w:t>(iii) The dry basis emission rate calculation procedure contained in Method 19 of appendix A of this part.</w:t>
      </w:r>
    </w:p>
    <w:p w:rsidR="00EF3C5F" w:rsidRPr="00EF3C5F" w:rsidRDefault="00EF3C5F" w:rsidP="00EF3C5F">
      <w:pPr>
        <w:spacing w:before="100" w:beforeAutospacing="1" w:after="100" w:afterAutospacing="1"/>
        <w:ind w:firstLine="480"/>
        <w:rPr>
          <w:szCs w:val="22"/>
        </w:rPr>
      </w:pPr>
      <w:r w:rsidRPr="00EF3C5F">
        <w:rPr>
          <w:szCs w:val="22"/>
        </w:rPr>
        <w:t>(8) Method 9 of appendix A-4 of this part shall be used for determining the opacity of stack emissions.</w:t>
      </w:r>
    </w:p>
    <w:p w:rsidR="00EF3C5F" w:rsidRPr="00EF3C5F" w:rsidRDefault="00EF3C5F" w:rsidP="00EF3C5F">
      <w:pPr>
        <w:spacing w:before="100" w:beforeAutospacing="1" w:after="100" w:afterAutospacing="1"/>
        <w:ind w:firstLine="480"/>
        <w:rPr>
          <w:szCs w:val="22"/>
        </w:rPr>
      </w:pPr>
      <w:r w:rsidRPr="00EF3C5F">
        <w:rPr>
          <w:szCs w:val="22"/>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EF3C5F" w:rsidRPr="00EF3C5F" w:rsidRDefault="00EF3C5F" w:rsidP="00EF3C5F">
      <w:pPr>
        <w:spacing w:before="100" w:beforeAutospacing="1" w:after="100" w:afterAutospacing="1"/>
        <w:ind w:firstLine="480"/>
        <w:rPr>
          <w:szCs w:val="22"/>
        </w:rPr>
      </w:pPr>
      <w:r w:rsidRPr="00EF3C5F">
        <w:rPr>
          <w:szCs w:val="22"/>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EF3C5F" w:rsidRPr="00EF3C5F" w:rsidRDefault="00EF3C5F" w:rsidP="00EF3C5F">
      <w:pPr>
        <w:spacing w:before="100" w:beforeAutospacing="1" w:after="100" w:afterAutospacing="1"/>
        <w:ind w:firstLine="480"/>
        <w:rPr>
          <w:szCs w:val="22"/>
        </w:rPr>
      </w:pPr>
      <w:r w:rsidRPr="00EF3C5F">
        <w:rPr>
          <w:szCs w:val="22"/>
        </w:rPr>
        <w:t>(1) Notify the Administrator 1 month before starting use of the system.</w:t>
      </w:r>
    </w:p>
    <w:p w:rsidR="00EF3C5F" w:rsidRPr="00EF3C5F" w:rsidRDefault="00EF3C5F" w:rsidP="00EF3C5F">
      <w:pPr>
        <w:spacing w:before="100" w:beforeAutospacing="1" w:after="100" w:afterAutospacing="1"/>
        <w:ind w:firstLine="480"/>
        <w:rPr>
          <w:szCs w:val="22"/>
        </w:rPr>
      </w:pPr>
      <w:r w:rsidRPr="00EF3C5F">
        <w:rPr>
          <w:szCs w:val="22"/>
        </w:rPr>
        <w:t>(2) Notify the Administrator 1 month before stopping use of the system.</w:t>
      </w:r>
    </w:p>
    <w:p w:rsidR="00EF3C5F" w:rsidRPr="00EF3C5F" w:rsidRDefault="00EF3C5F" w:rsidP="00EF3C5F">
      <w:pPr>
        <w:spacing w:before="100" w:beforeAutospacing="1" w:after="100" w:afterAutospacing="1"/>
        <w:ind w:firstLine="480"/>
        <w:rPr>
          <w:szCs w:val="22"/>
        </w:rPr>
      </w:pPr>
      <w:r w:rsidRPr="00EF3C5F">
        <w:rPr>
          <w:szCs w:val="22"/>
        </w:rPr>
        <w:t>(3) The monitor shall be installed, evaluated, and operated in accordance with §60.13 of subpart A of this part.</w:t>
      </w:r>
    </w:p>
    <w:p w:rsidR="00EF3C5F" w:rsidRPr="00EF3C5F" w:rsidRDefault="00EF3C5F" w:rsidP="00EF3C5F">
      <w:pPr>
        <w:spacing w:before="100" w:beforeAutospacing="1" w:after="100" w:afterAutospacing="1"/>
        <w:ind w:firstLine="480"/>
        <w:rPr>
          <w:szCs w:val="22"/>
        </w:rPr>
      </w:pPr>
      <w:r w:rsidRPr="00EF3C5F">
        <w:rPr>
          <w:szCs w:val="22"/>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EF3C5F" w:rsidRPr="00EF3C5F" w:rsidRDefault="00EF3C5F" w:rsidP="00EF3C5F">
      <w:pPr>
        <w:spacing w:before="100" w:beforeAutospacing="1" w:after="100" w:afterAutospacing="1"/>
        <w:ind w:firstLine="480"/>
        <w:rPr>
          <w:szCs w:val="22"/>
        </w:rPr>
      </w:pPr>
      <w:r w:rsidRPr="00EF3C5F">
        <w:rPr>
          <w:szCs w:val="22"/>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EF3C5F" w:rsidRPr="00EF3C5F" w:rsidRDefault="00EF3C5F" w:rsidP="00EF3C5F">
      <w:pPr>
        <w:spacing w:before="100" w:beforeAutospacing="1" w:after="100" w:afterAutospacing="1"/>
        <w:ind w:firstLine="480"/>
        <w:rPr>
          <w:szCs w:val="22"/>
        </w:rPr>
      </w:pPr>
      <w:r w:rsidRPr="00EF3C5F">
        <w:rPr>
          <w:szCs w:val="22"/>
        </w:rPr>
        <w:t>(6) Compliance with the PM emission limit shall be determined based on the 24-hour daily (block) average of the hourly arithmetic average emission concentrations using CEMS outlet data.</w:t>
      </w:r>
    </w:p>
    <w:p w:rsidR="00EF3C5F" w:rsidRPr="00EF3C5F" w:rsidRDefault="00EF3C5F" w:rsidP="00EF3C5F">
      <w:pPr>
        <w:spacing w:before="100" w:beforeAutospacing="1" w:after="100" w:afterAutospacing="1"/>
        <w:ind w:firstLine="480"/>
        <w:rPr>
          <w:szCs w:val="22"/>
        </w:rPr>
      </w:pPr>
      <w:r w:rsidRPr="00EF3C5F">
        <w:rPr>
          <w:szCs w:val="22"/>
        </w:rPr>
        <w:t>(7) At a minimum, valid CEMS hourly averages shall be obtained as specified in paragraph (c)(7)(i) of this section for 75 percent of the total operating hours per 30-day rolling average.</w:t>
      </w:r>
    </w:p>
    <w:p w:rsidR="00EF3C5F" w:rsidRPr="00EF3C5F" w:rsidRDefault="00EF3C5F" w:rsidP="00EF3C5F">
      <w:pPr>
        <w:spacing w:before="100" w:beforeAutospacing="1" w:after="100" w:afterAutospacing="1"/>
        <w:ind w:firstLine="480"/>
        <w:rPr>
          <w:szCs w:val="22"/>
        </w:rPr>
      </w:pPr>
      <w:r w:rsidRPr="00EF3C5F">
        <w:rPr>
          <w:szCs w:val="22"/>
        </w:rPr>
        <w:t>(i) At least two data points per hour shall be used to calculate each 1-hour arithmetic average.</w:t>
      </w:r>
    </w:p>
    <w:p w:rsidR="00EF3C5F" w:rsidRPr="00EF3C5F" w:rsidRDefault="00EF3C5F" w:rsidP="00EF3C5F">
      <w:pPr>
        <w:spacing w:before="100" w:beforeAutospacing="1" w:after="100" w:afterAutospacing="1"/>
        <w:ind w:firstLine="480"/>
        <w:rPr>
          <w:szCs w:val="22"/>
        </w:rPr>
      </w:pPr>
      <w:r w:rsidRPr="00EF3C5F">
        <w:rPr>
          <w:szCs w:val="22"/>
        </w:rPr>
        <w:t>(ii) [Reserved]</w:t>
      </w:r>
    </w:p>
    <w:p w:rsidR="00EF3C5F" w:rsidRPr="00EF3C5F" w:rsidRDefault="00EF3C5F" w:rsidP="00EF3C5F">
      <w:pPr>
        <w:spacing w:before="100" w:beforeAutospacing="1" w:after="100" w:afterAutospacing="1"/>
        <w:ind w:firstLine="480"/>
        <w:rPr>
          <w:szCs w:val="22"/>
        </w:rPr>
      </w:pPr>
      <w:r w:rsidRPr="00EF3C5F">
        <w:rPr>
          <w:szCs w:val="22"/>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EF3C5F" w:rsidRPr="00EF3C5F" w:rsidRDefault="00EF3C5F" w:rsidP="00EF3C5F">
      <w:pPr>
        <w:spacing w:before="100" w:beforeAutospacing="1" w:after="100" w:afterAutospacing="1"/>
        <w:ind w:firstLine="480"/>
        <w:rPr>
          <w:szCs w:val="22"/>
        </w:rPr>
      </w:pPr>
      <w:r w:rsidRPr="00EF3C5F">
        <w:rPr>
          <w:szCs w:val="22"/>
        </w:rPr>
        <w:t>(9) All valid CEMS data shall be used in calculating average emission concentrations even if the minimum CEMS data requirements of paragraph (c)(7) of this section are not met.</w:t>
      </w:r>
    </w:p>
    <w:p w:rsidR="00EF3C5F" w:rsidRPr="00EF3C5F" w:rsidRDefault="00EF3C5F" w:rsidP="00EF3C5F">
      <w:pPr>
        <w:spacing w:before="100" w:beforeAutospacing="1" w:after="100" w:afterAutospacing="1"/>
        <w:ind w:firstLine="480"/>
        <w:rPr>
          <w:szCs w:val="22"/>
        </w:rPr>
      </w:pPr>
      <w:r w:rsidRPr="00EF3C5F">
        <w:rPr>
          <w:szCs w:val="22"/>
        </w:rPr>
        <w:t>(10) The CEMS shall be operated according to Performance Specification 11 in appendix B of this part.</w:t>
      </w:r>
    </w:p>
    <w:p w:rsidR="00EF3C5F" w:rsidRPr="00EF3C5F" w:rsidRDefault="00EF3C5F" w:rsidP="00EF3C5F">
      <w:pPr>
        <w:spacing w:before="100" w:beforeAutospacing="1" w:after="100" w:afterAutospacing="1"/>
        <w:ind w:firstLine="480"/>
        <w:rPr>
          <w:szCs w:val="22"/>
        </w:rPr>
      </w:pPr>
      <w:r w:rsidRPr="00EF3C5F">
        <w:rPr>
          <w:szCs w:val="22"/>
        </w:rPr>
        <w:t>(11) During the correlation testing runs of the CEMS required by Performance Specification 11 in appendix B of this part, PM and O</w:t>
      </w:r>
      <w:r w:rsidRPr="00EF3C5F">
        <w:rPr>
          <w:szCs w:val="22"/>
          <w:vertAlign w:val="subscript"/>
        </w:rPr>
        <w:t>2</w:t>
      </w:r>
      <w:r w:rsidRPr="00EF3C5F">
        <w:rPr>
          <w:szCs w:val="22"/>
        </w:rPr>
        <w:t xml:space="preserve"> (or CO</w:t>
      </w:r>
      <w:r w:rsidRPr="00EF3C5F">
        <w:rPr>
          <w:szCs w:val="22"/>
          <w:vertAlign w:val="subscript"/>
        </w:rPr>
        <w:t>2</w:t>
      </w:r>
      <w:r w:rsidRPr="00EF3C5F">
        <w:rPr>
          <w:szCs w:val="22"/>
        </w:rPr>
        <w:t>) data shall be collected concurrently (or within a 30- to 60-minute period) by both the continuous emission monitors and performance tests conducted using the following test methods.</w:t>
      </w:r>
    </w:p>
    <w:p w:rsidR="00EF3C5F" w:rsidRPr="00EF3C5F" w:rsidRDefault="00EF3C5F" w:rsidP="00EF3C5F">
      <w:pPr>
        <w:spacing w:before="100" w:beforeAutospacing="1" w:after="100" w:afterAutospacing="1"/>
        <w:ind w:firstLine="480"/>
        <w:rPr>
          <w:szCs w:val="22"/>
        </w:rPr>
      </w:pPr>
      <w:r w:rsidRPr="00EF3C5F">
        <w:rPr>
          <w:szCs w:val="22"/>
        </w:rPr>
        <w:t>(i) For PM, Method 5 or 5B of appendix A-3 of this part or Method 17 of appendix A-6 of this part shall be used; and</w:t>
      </w:r>
    </w:p>
    <w:p w:rsidR="00EF3C5F" w:rsidRPr="00EF3C5F" w:rsidRDefault="00EF3C5F" w:rsidP="00EF3C5F">
      <w:pPr>
        <w:spacing w:before="100" w:beforeAutospacing="1" w:after="100" w:afterAutospacing="1"/>
        <w:ind w:firstLine="480"/>
        <w:rPr>
          <w:szCs w:val="22"/>
        </w:rPr>
      </w:pPr>
      <w:r w:rsidRPr="00EF3C5F">
        <w:rPr>
          <w:szCs w:val="22"/>
        </w:rPr>
        <w:t>(ii) For O2 (or CO</w:t>
      </w:r>
      <w:r w:rsidRPr="00EF3C5F">
        <w:rPr>
          <w:szCs w:val="22"/>
          <w:vertAlign w:val="subscript"/>
        </w:rPr>
        <w:t>2</w:t>
      </w:r>
      <w:r w:rsidRPr="00EF3C5F">
        <w:rPr>
          <w:szCs w:val="22"/>
        </w:rPr>
        <w:t>), Method 3A or 3B of appendix A-2 of this part, as applicable shall be used.</w:t>
      </w:r>
    </w:p>
    <w:p w:rsidR="00EF3C5F" w:rsidRPr="00EF3C5F" w:rsidRDefault="00EF3C5F" w:rsidP="00EF3C5F">
      <w:pPr>
        <w:spacing w:before="100" w:beforeAutospacing="1" w:after="100" w:afterAutospacing="1"/>
        <w:ind w:firstLine="480"/>
        <w:rPr>
          <w:szCs w:val="22"/>
        </w:rPr>
      </w:pPr>
      <w:r w:rsidRPr="00EF3C5F">
        <w:rPr>
          <w:szCs w:val="22"/>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EF3C5F" w:rsidRPr="00EF3C5F" w:rsidRDefault="00EF3C5F" w:rsidP="00EF3C5F">
      <w:pPr>
        <w:spacing w:before="100" w:beforeAutospacing="1" w:after="100" w:afterAutospacing="1"/>
        <w:ind w:firstLine="480"/>
        <w:rPr>
          <w:szCs w:val="22"/>
        </w:rPr>
      </w:pPr>
      <w:r w:rsidRPr="00EF3C5F">
        <w:rPr>
          <w:szCs w:val="22"/>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EF3C5F" w:rsidRPr="00EF3C5F" w:rsidRDefault="00EF3C5F" w:rsidP="00EF3C5F">
      <w:pPr>
        <w:spacing w:before="100" w:beforeAutospacing="1" w:after="100" w:afterAutospacing="1"/>
        <w:ind w:firstLine="480"/>
        <w:rPr>
          <w:szCs w:val="22"/>
        </w:rPr>
      </w:pPr>
      <w:r w:rsidRPr="00EF3C5F">
        <w:rPr>
          <w:szCs w:val="22"/>
        </w:rPr>
        <w:t>(14) As of January 1, 2012, and within 90 days after the date of completing each performance test, as defined in §60.8, conducted to demonstrate compliance with this subpart, you must submit relative accuracy test audit (</w:t>
      </w:r>
      <w:r w:rsidRPr="00EF3C5F">
        <w:rPr>
          <w:i/>
          <w:iCs/>
          <w:szCs w:val="22"/>
        </w:rPr>
        <w:t>i.e.,</w:t>
      </w:r>
      <w:r w:rsidRPr="00EF3C5F">
        <w:rPr>
          <w:szCs w:val="22"/>
        </w:rPr>
        <w:t xml:space="preserve"> reference method) data and performance test (</w:t>
      </w:r>
      <w:r w:rsidRPr="00EF3C5F">
        <w:rPr>
          <w:i/>
          <w:iCs/>
          <w:szCs w:val="22"/>
        </w:rPr>
        <w:t>i.e.,</w:t>
      </w:r>
      <w:r w:rsidRPr="00EF3C5F">
        <w:rPr>
          <w:szCs w:val="22"/>
        </w:rPr>
        <w:t xml:space="preserve"> compliance test) data, except opacity data, electronically to EPA's Central Data Exchange (CDX) by using the Electronic Reporting Tool (ERT) (see </w:t>
      </w:r>
      <w:r w:rsidRPr="00EF3C5F">
        <w:rPr>
          <w:i/>
          <w:iCs/>
          <w:szCs w:val="22"/>
        </w:rPr>
        <w:t>http://www.epa.gov/ttn/chief/ert/ert tool.html/</w:t>
      </w:r>
      <w:r w:rsidRPr="00EF3C5F">
        <w:rPr>
          <w:szCs w:val="22"/>
        </w:rPr>
        <w:t>) or other compatible electronic spreadsheet. Only data collected using test methods compatible with ERT are subject to this requirement to be submitted electronically into EPA's WebFIRE database.</w:t>
      </w:r>
    </w:p>
    <w:p w:rsidR="00EF3C5F" w:rsidRPr="00EF3C5F" w:rsidRDefault="00EF3C5F" w:rsidP="00EF3C5F">
      <w:pPr>
        <w:spacing w:before="100" w:beforeAutospacing="1" w:after="100" w:afterAutospacing="1"/>
        <w:ind w:firstLine="480"/>
        <w:rPr>
          <w:szCs w:val="22"/>
        </w:rPr>
      </w:pPr>
      <w:r w:rsidRPr="00EF3C5F">
        <w:rPr>
          <w:szCs w:val="22"/>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rsidR="00EF3C5F" w:rsidRPr="00EF3C5F" w:rsidRDefault="00EF3C5F" w:rsidP="00EF3C5F">
      <w:pPr>
        <w:spacing w:before="200" w:after="100" w:afterAutospacing="1"/>
        <w:rPr>
          <w:szCs w:val="22"/>
        </w:rPr>
      </w:pPr>
      <w:r w:rsidRPr="00EF3C5F">
        <w:rPr>
          <w:szCs w:val="22"/>
        </w:rPr>
        <w:t>[72 FR 32759, June 13, 2007, as amended at 74 FR 5091, Jan. 28, 2009; 76 FR 3523, Jan. 20, 2011; 77 FR 9463, Feb. 16, 2012]</w:t>
      </w:r>
    </w:p>
    <w:p w:rsidR="00EF3C5F" w:rsidRPr="00EF3C5F" w:rsidRDefault="00EF3C5F" w:rsidP="00EF3C5F">
      <w:pPr>
        <w:spacing w:before="200" w:after="100"/>
        <w:outlineLvl w:val="1"/>
        <w:rPr>
          <w:b/>
          <w:bCs/>
          <w:szCs w:val="22"/>
        </w:rPr>
      </w:pPr>
      <w:bookmarkStart w:id="76" w:name="se40.7.60_146c"/>
      <w:bookmarkEnd w:id="76"/>
      <w:r w:rsidRPr="00EF3C5F">
        <w:rPr>
          <w:b/>
          <w:bCs/>
          <w:szCs w:val="22"/>
        </w:rPr>
        <w:t>§60.46c   Emission monitoring for sulfur dioxide.</w:t>
      </w:r>
    </w:p>
    <w:p w:rsidR="00EF3C5F" w:rsidRPr="00EF3C5F" w:rsidRDefault="00EF3C5F" w:rsidP="00EF3C5F">
      <w:pPr>
        <w:spacing w:before="100" w:beforeAutospacing="1" w:after="100" w:afterAutospacing="1"/>
        <w:ind w:firstLine="480"/>
        <w:rPr>
          <w:szCs w:val="22"/>
        </w:rPr>
      </w:pPr>
      <w:r w:rsidRPr="00EF3C5F">
        <w:rPr>
          <w:szCs w:val="22"/>
        </w:rPr>
        <w:t>(a) Except as provided in paragraphs (d) and (e) of this section, the owner or operator of an affected facility subject to the SO</w:t>
      </w:r>
      <w:r w:rsidRPr="00EF3C5F">
        <w:rPr>
          <w:szCs w:val="22"/>
          <w:vertAlign w:val="subscript"/>
        </w:rPr>
        <w:t>2</w:t>
      </w:r>
      <w:r w:rsidRPr="00EF3C5F">
        <w:rPr>
          <w:szCs w:val="22"/>
        </w:rPr>
        <w:t xml:space="preserve"> emission limits under §60.42c shall install, calibrate, maintain, and operate a CEMS for measuring SO</w:t>
      </w:r>
      <w:r w:rsidRPr="00EF3C5F">
        <w:rPr>
          <w:szCs w:val="22"/>
          <w:vertAlign w:val="subscript"/>
        </w:rPr>
        <w:t>2</w:t>
      </w:r>
      <w:r w:rsidRPr="00EF3C5F">
        <w:rPr>
          <w:szCs w:val="22"/>
        </w:rPr>
        <w:t xml:space="preserve"> concentrations and either O</w:t>
      </w:r>
      <w:r w:rsidRPr="00EF3C5F">
        <w:rPr>
          <w:szCs w:val="22"/>
          <w:vertAlign w:val="subscript"/>
        </w:rPr>
        <w:t>2</w:t>
      </w:r>
      <w:r w:rsidRPr="00EF3C5F">
        <w:rPr>
          <w:szCs w:val="22"/>
        </w:rPr>
        <w:t xml:space="preserve"> or CO</w:t>
      </w:r>
      <w:r w:rsidRPr="00EF3C5F">
        <w:rPr>
          <w:szCs w:val="22"/>
          <w:vertAlign w:val="subscript"/>
        </w:rPr>
        <w:t>2</w:t>
      </w:r>
      <w:r w:rsidRPr="00EF3C5F">
        <w:rPr>
          <w:szCs w:val="22"/>
        </w:rPr>
        <w:t xml:space="preserve"> concentrations at the outlet of the SO</w:t>
      </w:r>
      <w:r w:rsidRPr="00EF3C5F">
        <w:rPr>
          <w:szCs w:val="22"/>
          <w:vertAlign w:val="subscript"/>
        </w:rPr>
        <w:t>2</w:t>
      </w:r>
      <w:r w:rsidRPr="00EF3C5F">
        <w:rPr>
          <w:szCs w:val="22"/>
        </w:rPr>
        <w:t xml:space="preserve"> control device (or the outlet of the steam generating unit if no SO</w:t>
      </w:r>
      <w:r w:rsidRPr="00EF3C5F">
        <w:rPr>
          <w:szCs w:val="22"/>
          <w:vertAlign w:val="subscript"/>
        </w:rPr>
        <w:t>2</w:t>
      </w:r>
      <w:r w:rsidRPr="00EF3C5F">
        <w:rPr>
          <w:szCs w:val="22"/>
        </w:rPr>
        <w:t xml:space="preserve"> control device is used), and shall record the output of the system. The owner or operator of an affected facility subject to the percent reduction requirements under §60.42c shall measure SO</w:t>
      </w:r>
      <w:r w:rsidRPr="00EF3C5F">
        <w:rPr>
          <w:szCs w:val="22"/>
          <w:vertAlign w:val="subscript"/>
        </w:rPr>
        <w:t>2</w:t>
      </w:r>
      <w:r w:rsidRPr="00EF3C5F">
        <w:rPr>
          <w:szCs w:val="22"/>
        </w:rPr>
        <w:t xml:space="preserve"> concentrations and either O</w:t>
      </w:r>
      <w:r w:rsidRPr="00EF3C5F">
        <w:rPr>
          <w:szCs w:val="22"/>
          <w:vertAlign w:val="subscript"/>
        </w:rPr>
        <w:t>2</w:t>
      </w:r>
      <w:r w:rsidRPr="00EF3C5F">
        <w:rPr>
          <w:szCs w:val="22"/>
        </w:rPr>
        <w:t xml:space="preserve"> or CO</w:t>
      </w:r>
      <w:r w:rsidRPr="00EF3C5F">
        <w:rPr>
          <w:szCs w:val="22"/>
          <w:vertAlign w:val="subscript"/>
        </w:rPr>
        <w:t>2</w:t>
      </w:r>
      <w:r w:rsidRPr="00EF3C5F">
        <w:rPr>
          <w:szCs w:val="22"/>
        </w:rPr>
        <w:t xml:space="preserve"> concentrations at both the inlet and outlet of the SO</w:t>
      </w:r>
      <w:r w:rsidRPr="00EF3C5F">
        <w:rPr>
          <w:szCs w:val="22"/>
          <w:vertAlign w:val="subscript"/>
        </w:rPr>
        <w:t>2</w:t>
      </w:r>
      <w:r w:rsidRPr="00EF3C5F">
        <w:rPr>
          <w:szCs w:val="22"/>
        </w:rPr>
        <w:t xml:space="preserve"> control device.</w:t>
      </w:r>
    </w:p>
    <w:p w:rsidR="00EF3C5F" w:rsidRPr="00EF3C5F" w:rsidRDefault="00EF3C5F" w:rsidP="00EF3C5F">
      <w:pPr>
        <w:spacing w:before="100" w:beforeAutospacing="1" w:after="100" w:afterAutospacing="1"/>
        <w:ind w:firstLine="480"/>
        <w:rPr>
          <w:szCs w:val="22"/>
        </w:rPr>
      </w:pPr>
      <w:r w:rsidRPr="00EF3C5F">
        <w:rPr>
          <w:szCs w:val="22"/>
        </w:rPr>
        <w:t>(b) The 1-hour average SO</w:t>
      </w:r>
      <w:r w:rsidRPr="00EF3C5F">
        <w:rPr>
          <w:szCs w:val="22"/>
          <w:vertAlign w:val="subscript"/>
        </w:rPr>
        <w:t>2</w:t>
      </w:r>
      <w:r w:rsidRPr="00EF3C5F">
        <w:rPr>
          <w:szCs w:val="22"/>
        </w:rPr>
        <w:t xml:space="preserve"> emission rates measured by a CEMS shall be expressed in ng/J or lb/MMBtu heat input and shall be used to calculate the average emission rates under §60.42c. Each 1-hour average SO</w:t>
      </w:r>
      <w:r w:rsidRPr="00EF3C5F">
        <w:rPr>
          <w:szCs w:val="22"/>
          <w:vertAlign w:val="subscript"/>
        </w:rPr>
        <w:t>2</w:t>
      </w:r>
      <w:r w:rsidRPr="00EF3C5F">
        <w:rPr>
          <w:szCs w:val="22"/>
        </w:rPr>
        <w:t xml:space="preserve"> emission rate must be based on at least 30 minutes of operation, and shall be calculated using the data points required under §60.13(h)(2). Hourly SO</w:t>
      </w:r>
      <w:r w:rsidRPr="00EF3C5F">
        <w:rPr>
          <w:szCs w:val="22"/>
          <w:vertAlign w:val="subscript"/>
        </w:rPr>
        <w:t>2</w:t>
      </w:r>
      <w:r w:rsidRPr="00EF3C5F">
        <w:rPr>
          <w:szCs w:val="22"/>
        </w:rPr>
        <w:t xml:space="preserve"> emission rates are not calculated if the affected facility is operated less than 30 minutes in a 1-hour period and are not counted toward determination of a steam generating unit operating day.</w:t>
      </w:r>
    </w:p>
    <w:p w:rsidR="00EF3C5F" w:rsidRPr="00EF3C5F" w:rsidRDefault="00EF3C5F" w:rsidP="00EF3C5F">
      <w:pPr>
        <w:spacing w:before="100" w:beforeAutospacing="1" w:after="100" w:afterAutospacing="1"/>
        <w:ind w:firstLine="480"/>
        <w:rPr>
          <w:szCs w:val="22"/>
        </w:rPr>
      </w:pPr>
      <w:r w:rsidRPr="00EF3C5F">
        <w:rPr>
          <w:szCs w:val="22"/>
        </w:rPr>
        <w:t>(c) The procedures under §60.13 shall be followed for installation, evaluation, and operation of the CEMS.</w:t>
      </w:r>
    </w:p>
    <w:p w:rsidR="00EF3C5F" w:rsidRPr="00EF3C5F" w:rsidRDefault="00EF3C5F" w:rsidP="00EF3C5F">
      <w:pPr>
        <w:spacing w:before="100" w:beforeAutospacing="1" w:after="100" w:afterAutospacing="1"/>
        <w:ind w:firstLine="480"/>
        <w:rPr>
          <w:szCs w:val="22"/>
        </w:rPr>
      </w:pPr>
      <w:r w:rsidRPr="00EF3C5F">
        <w:rPr>
          <w:szCs w:val="22"/>
        </w:rPr>
        <w:t>(1) All CEMS shall be operated in accordance with the applicable procedures under Performance Specifications 1, 2, and 3 of appendix B of this part.</w:t>
      </w:r>
    </w:p>
    <w:p w:rsidR="00EF3C5F" w:rsidRPr="00EF3C5F" w:rsidRDefault="00EF3C5F" w:rsidP="00EF3C5F">
      <w:pPr>
        <w:spacing w:before="100" w:beforeAutospacing="1" w:after="100" w:afterAutospacing="1"/>
        <w:ind w:firstLine="480"/>
        <w:rPr>
          <w:szCs w:val="22"/>
        </w:rPr>
      </w:pPr>
      <w:r w:rsidRPr="00EF3C5F">
        <w:rPr>
          <w:szCs w:val="22"/>
        </w:rPr>
        <w:t>(2) Quarterly accuracy determinations and daily calibration drift tests shall be performed in accordance with Procedure 1 of appendix F of this part.</w:t>
      </w:r>
    </w:p>
    <w:p w:rsidR="00EF3C5F" w:rsidRPr="00EF3C5F" w:rsidRDefault="00EF3C5F" w:rsidP="00EF3C5F">
      <w:pPr>
        <w:spacing w:before="100" w:beforeAutospacing="1" w:after="100" w:afterAutospacing="1"/>
        <w:ind w:firstLine="480"/>
        <w:rPr>
          <w:szCs w:val="22"/>
        </w:rPr>
      </w:pPr>
      <w:r w:rsidRPr="00EF3C5F">
        <w:rPr>
          <w:szCs w:val="22"/>
        </w:rPr>
        <w:t>(3) For affected facilities subject to the percent reduction requirements under §60.42c, the span value of the SO</w:t>
      </w:r>
      <w:r w:rsidRPr="00EF3C5F">
        <w:rPr>
          <w:szCs w:val="22"/>
          <w:vertAlign w:val="subscript"/>
        </w:rPr>
        <w:t>2</w:t>
      </w:r>
      <w:r w:rsidRPr="00EF3C5F">
        <w:rPr>
          <w:szCs w:val="22"/>
        </w:rPr>
        <w:t xml:space="preserve"> CEMS at the inlet to the SO</w:t>
      </w:r>
      <w:r w:rsidRPr="00EF3C5F">
        <w:rPr>
          <w:szCs w:val="22"/>
          <w:vertAlign w:val="subscript"/>
        </w:rPr>
        <w:t>2</w:t>
      </w:r>
      <w:r w:rsidRPr="00EF3C5F">
        <w:rPr>
          <w:szCs w:val="22"/>
        </w:rPr>
        <w:t xml:space="preserve"> control device shall be 125 percent of the maximum estimated hourly potential SO</w:t>
      </w:r>
      <w:r w:rsidRPr="00EF3C5F">
        <w:rPr>
          <w:szCs w:val="22"/>
          <w:vertAlign w:val="subscript"/>
        </w:rPr>
        <w:t>2</w:t>
      </w:r>
      <w:r w:rsidRPr="00EF3C5F">
        <w:rPr>
          <w:szCs w:val="22"/>
        </w:rPr>
        <w:t xml:space="preserve"> emission rate of the fuel combusted, and the span value of the SO</w:t>
      </w:r>
      <w:r w:rsidRPr="00EF3C5F">
        <w:rPr>
          <w:szCs w:val="22"/>
          <w:vertAlign w:val="subscript"/>
        </w:rPr>
        <w:t>2</w:t>
      </w:r>
      <w:r w:rsidRPr="00EF3C5F">
        <w:rPr>
          <w:szCs w:val="22"/>
        </w:rPr>
        <w:t xml:space="preserve"> CEMS at the outlet from the SO</w:t>
      </w:r>
      <w:r w:rsidRPr="00EF3C5F">
        <w:rPr>
          <w:szCs w:val="22"/>
          <w:vertAlign w:val="subscript"/>
        </w:rPr>
        <w:t>2</w:t>
      </w:r>
      <w:r w:rsidRPr="00EF3C5F">
        <w:rPr>
          <w:szCs w:val="22"/>
        </w:rPr>
        <w:t xml:space="preserve"> control device shall be 50 percent of the maximum estimated hourly potential SO</w:t>
      </w:r>
      <w:r w:rsidRPr="00EF3C5F">
        <w:rPr>
          <w:szCs w:val="22"/>
          <w:vertAlign w:val="subscript"/>
        </w:rPr>
        <w:t>2</w:t>
      </w:r>
      <w:r w:rsidRPr="00EF3C5F">
        <w:rPr>
          <w:szCs w:val="22"/>
        </w:rPr>
        <w:t xml:space="preserve"> emission rate of the fuel combusted.</w:t>
      </w:r>
    </w:p>
    <w:p w:rsidR="00EF3C5F" w:rsidRPr="00EF3C5F" w:rsidRDefault="00EF3C5F" w:rsidP="00EF3C5F">
      <w:pPr>
        <w:spacing w:before="100" w:beforeAutospacing="1" w:after="100" w:afterAutospacing="1"/>
        <w:ind w:firstLine="480"/>
        <w:rPr>
          <w:szCs w:val="22"/>
        </w:rPr>
      </w:pPr>
      <w:r w:rsidRPr="00EF3C5F">
        <w:rPr>
          <w:szCs w:val="22"/>
        </w:rPr>
        <w:t>(4) For affected facilities that are not subject to the percent reduction requirements of §60.42c, the span value of the SO</w:t>
      </w:r>
      <w:r w:rsidRPr="00EF3C5F">
        <w:rPr>
          <w:szCs w:val="22"/>
          <w:vertAlign w:val="subscript"/>
        </w:rPr>
        <w:t>2</w:t>
      </w:r>
      <w:r w:rsidRPr="00EF3C5F">
        <w:rPr>
          <w:szCs w:val="22"/>
        </w:rPr>
        <w:t xml:space="preserve"> CEMS at the outlet from the SO</w:t>
      </w:r>
      <w:r w:rsidRPr="00EF3C5F">
        <w:rPr>
          <w:szCs w:val="22"/>
          <w:vertAlign w:val="subscript"/>
        </w:rPr>
        <w:t>2</w:t>
      </w:r>
      <w:r w:rsidRPr="00EF3C5F">
        <w:rPr>
          <w:szCs w:val="22"/>
        </w:rPr>
        <w:t xml:space="preserve"> control device (or outlet of the steam generating unit if no SO</w:t>
      </w:r>
      <w:r w:rsidRPr="00EF3C5F">
        <w:rPr>
          <w:szCs w:val="22"/>
          <w:vertAlign w:val="subscript"/>
        </w:rPr>
        <w:t>2</w:t>
      </w:r>
      <w:r w:rsidRPr="00EF3C5F">
        <w:rPr>
          <w:szCs w:val="22"/>
        </w:rPr>
        <w:t xml:space="preserve"> control device is used) shall be 125 percent of the maximum estimated hourly potential SO</w:t>
      </w:r>
      <w:r w:rsidRPr="00EF3C5F">
        <w:rPr>
          <w:szCs w:val="22"/>
          <w:vertAlign w:val="subscript"/>
        </w:rPr>
        <w:t>2</w:t>
      </w:r>
      <w:r w:rsidRPr="00EF3C5F">
        <w:rPr>
          <w:szCs w:val="22"/>
        </w:rPr>
        <w:t xml:space="preserve"> emission rate of the fuel combusted.</w:t>
      </w:r>
    </w:p>
    <w:p w:rsidR="00EF3C5F" w:rsidRPr="00EF3C5F" w:rsidRDefault="00EF3C5F" w:rsidP="00EF3C5F">
      <w:pPr>
        <w:spacing w:before="100" w:beforeAutospacing="1" w:after="100" w:afterAutospacing="1"/>
        <w:ind w:firstLine="480"/>
        <w:rPr>
          <w:szCs w:val="22"/>
        </w:rPr>
      </w:pPr>
      <w:r w:rsidRPr="00EF3C5F">
        <w:rPr>
          <w:szCs w:val="22"/>
        </w:rPr>
        <w:t>(d) As an alternative to operating a CEMS at the inlet to the SO</w:t>
      </w:r>
      <w:r w:rsidRPr="00EF3C5F">
        <w:rPr>
          <w:szCs w:val="22"/>
          <w:vertAlign w:val="subscript"/>
        </w:rPr>
        <w:t>2</w:t>
      </w:r>
      <w:r w:rsidRPr="00EF3C5F">
        <w:rPr>
          <w:szCs w:val="22"/>
        </w:rPr>
        <w:t xml:space="preserve"> control device (or outlet of the steam generating unit if no SO</w:t>
      </w:r>
      <w:r w:rsidRPr="00EF3C5F">
        <w:rPr>
          <w:szCs w:val="22"/>
          <w:vertAlign w:val="subscript"/>
        </w:rPr>
        <w:t>2</w:t>
      </w:r>
      <w:r w:rsidRPr="00EF3C5F">
        <w:rPr>
          <w:szCs w:val="22"/>
        </w:rPr>
        <w:t xml:space="preserve"> control device is used) as required under paragraph (a) of this section, an owner or operator may elect to determine the average SO</w:t>
      </w:r>
      <w:r w:rsidRPr="00EF3C5F">
        <w:rPr>
          <w:szCs w:val="22"/>
          <w:vertAlign w:val="subscript"/>
        </w:rPr>
        <w:t>2</w:t>
      </w:r>
      <w:r w:rsidRPr="00EF3C5F">
        <w:rPr>
          <w:szCs w:val="22"/>
        </w:rPr>
        <w:t xml:space="preserve"> emission rate by sampling the fuel prior to combustion. As an alternative to operating a CEMS at the outlet from the SO</w:t>
      </w:r>
      <w:r w:rsidRPr="00EF3C5F">
        <w:rPr>
          <w:szCs w:val="22"/>
          <w:vertAlign w:val="subscript"/>
        </w:rPr>
        <w:t>2</w:t>
      </w:r>
      <w:r w:rsidRPr="00EF3C5F">
        <w:rPr>
          <w:szCs w:val="22"/>
        </w:rPr>
        <w:t xml:space="preserve"> control device (or outlet of the steam generating unit if no SO</w:t>
      </w:r>
      <w:r w:rsidRPr="00EF3C5F">
        <w:rPr>
          <w:szCs w:val="22"/>
          <w:vertAlign w:val="subscript"/>
        </w:rPr>
        <w:t>2</w:t>
      </w:r>
      <w:r w:rsidRPr="00EF3C5F">
        <w:rPr>
          <w:szCs w:val="22"/>
        </w:rPr>
        <w:t xml:space="preserve"> control device is used) as required under paragraph (a) of this section, an owner or operator may elect to determine the average SO</w:t>
      </w:r>
      <w:r w:rsidRPr="00EF3C5F">
        <w:rPr>
          <w:szCs w:val="22"/>
          <w:vertAlign w:val="subscript"/>
        </w:rPr>
        <w:t>2</w:t>
      </w:r>
      <w:r w:rsidRPr="00EF3C5F">
        <w:rPr>
          <w:szCs w:val="22"/>
        </w:rPr>
        <w:t xml:space="preserve"> emission rate by using Method 6B of appendix A of this part. Fuel sampling shall be conducted pursuant to either paragraph (d)(1) or (d)(2) of this section. Method 6B of appendix A of this part shall be conducted pursuant to paragraph (d)(3) of this section.</w:t>
      </w:r>
    </w:p>
    <w:p w:rsidR="00EF3C5F" w:rsidRPr="00EF3C5F" w:rsidRDefault="00EF3C5F" w:rsidP="00EF3C5F">
      <w:pPr>
        <w:spacing w:before="100" w:beforeAutospacing="1" w:after="100" w:afterAutospacing="1"/>
        <w:ind w:firstLine="480"/>
        <w:rPr>
          <w:szCs w:val="22"/>
        </w:rPr>
      </w:pPr>
      <w:r w:rsidRPr="00EF3C5F">
        <w:rPr>
          <w:szCs w:val="22"/>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EF3C5F">
        <w:rPr>
          <w:szCs w:val="22"/>
          <w:vertAlign w:val="subscript"/>
        </w:rPr>
        <w:t>2</w:t>
      </w:r>
      <w:r w:rsidRPr="00EF3C5F">
        <w:rPr>
          <w:szCs w:val="22"/>
        </w:rPr>
        <w:t xml:space="preserve"> input rate.</w:t>
      </w:r>
    </w:p>
    <w:p w:rsidR="00EF3C5F" w:rsidRPr="00EF3C5F" w:rsidRDefault="00EF3C5F" w:rsidP="00EF3C5F">
      <w:pPr>
        <w:spacing w:before="100" w:beforeAutospacing="1" w:after="100" w:afterAutospacing="1"/>
        <w:ind w:firstLine="480"/>
        <w:rPr>
          <w:szCs w:val="22"/>
        </w:rPr>
      </w:pPr>
      <w:r w:rsidRPr="00EF3C5F">
        <w:rPr>
          <w:szCs w:val="22"/>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EF3C5F" w:rsidRPr="00EF3C5F" w:rsidRDefault="00EF3C5F" w:rsidP="00EF3C5F">
      <w:pPr>
        <w:spacing w:before="100" w:beforeAutospacing="1" w:after="100" w:afterAutospacing="1"/>
        <w:ind w:firstLine="480"/>
        <w:rPr>
          <w:szCs w:val="22"/>
        </w:rPr>
      </w:pPr>
      <w:r w:rsidRPr="00EF3C5F">
        <w:rPr>
          <w:szCs w:val="22"/>
        </w:rPr>
        <w:t>(3) Method 6B of appendix A of this part may be used in lieu of CEMS to measure SO</w:t>
      </w:r>
      <w:r w:rsidRPr="00EF3C5F">
        <w:rPr>
          <w:szCs w:val="22"/>
          <w:vertAlign w:val="subscript"/>
        </w:rPr>
        <w:t>2</w:t>
      </w:r>
      <w:r w:rsidRPr="00EF3C5F">
        <w:rPr>
          <w:szCs w:val="22"/>
        </w:rPr>
        <w:t xml:space="preserve"> at the inlet or outlet of the SO</w:t>
      </w:r>
      <w:r w:rsidRPr="00EF3C5F">
        <w:rPr>
          <w:szCs w:val="22"/>
          <w:vertAlign w:val="subscript"/>
        </w:rPr>
        <w:t>2</w:t>
      </w:r>
      <w:r w:rsidRPr="00EF3C5F">
        <w:rPr>
          <w:szCs w:val="22"/>
        </w:rPr>
        <w:t xml:space="preserve"> control system. An initial stratification test is required to verify the adequacy of the Method 6B of appendix A of this part sampling location. The stratification test shall consist of three paired runs of a suitable SO</w:t>
      </w:r>
      <w:r w:rsidRPr="00EF3C5F">
        <w:rPr>
          <w:szCs w:val="22"/>
          <w:vertAlign w:val="subscript"/>
        </w:rPr>
        <w:t>2</w:t>
      </w:r>
      <w:r w:rsidRPr="00EF3C5F">
        <w:rPr>
          <w:szCs w:val="22"/>
        </w:rPr>
        <w:t xml:space="preserve"> and CO</w:t>
      </w:r>
      <w:r w:rsidRPr="00EF3C5F">
        <w:rPr>
          <w:szCs w:val="22"/>
          <w:vertAlign w:val="subscript"/>
        </w:rPr>
        <w:t>2</w:t>
      </w:r>
      <w:r w:rsidRPr="00EF3C5F">
        <w:rPr>
          <w:szCs w:val="22"/>
        </w:rPr>
        <w:t xml:space="preserve"> 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EF3C5F" w:rsidRPr="00EF3C5F" w:rsidRDefault="00EF3C5F" w:rsidP="00EF3C5F">
      <w:pPr>
        <w:spacing w:before="100" w:beforeAutospacing="1" w:after="100" w:afterAutospacing="1"/>
        <w:ind w:firstLine="480"/>
        <w:rPr>
          <w:szCs w:val="22"/>
        </w:rPr>
      </w:pPr>
      <w:r w:rsidRPr="00EF3C5F">
        <w:rPr>
          <w:szCs w:val="22"/>
        </w:rPr>
        <w:t>(e) The monitoring requirements of paragraphs (a) and (d) of this section shall not apply to affected facilities subject to §60.42c(h) (1), (2), or (3) where the owner or operator of the affected facility seeks to demonstrate compliance with the SO</w:t>
      </w:r>
      <w:r w:rsidRPr="00EF3C5F">
        <w:rPr>
          <w:szCs w:val="22"/>
          <w:vertAlign w:val="subscript"/>
        </w:rPr>
        <w:t>2</w:t>
      </w:r>
      <w:r w:rsidRPr="00EF3C5F">
        <w:rPr>
          <w:szCs w:val="22"/>
        </w:rPr>
        <w:t xml:space="preserve"> standards based on fuel supplier certification, as described under §60.48c(f), as applicable.</w:t>
      </w:r>
    </w:p>
    <w:p w:rsidR="00EF3C5F" w:rsidRPr="00EF3C5F" w:rsidRDefault="00EF3C5F" w:rsidP="00EF3C5F">
      <w:pPr>
        <w:spacing w:before="100" w:beforeAutospacing="1" w:after="100" w:afterAutospacing="1"/>
        <w:ind w:firstLine="480"/>
        <w:rPr>
          <w:szCs w:val="22"/>
        </w:rPr>
      </w:pPr>
      <w:r w:rsidRPr="00EF3C5F">
        <w:rPr>
          <w:szCs w:val="22"/>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EF3C5F" w:rsidRPr="00EF3C5F" w:rsidRDefault="00EF3C5F" w:rsidP="00EF3C5F">
      <w:pPr>
        <w:spacing w:before="200" w:after="100"/>
        <w:outlineLvl w:val="1"/>
        <w:rPr>
          <w:b/>
          <w:bCs/>
          <w:szCs w:val="22"/>
        </w:rPr>
      </w:pPr>
      <w:bookmarkStart w:id="77" w:name="se40.7.60_147c"/>
      <w:bookmarkEnd w:id="77"/>
      <w:r w:rsidRPr="00EF3C5F">
        <w:rPr>
          <w:b/>
          <w:bCs/>
          <w:szCs w:val="22"/>
        </w:rPr>
        <w:t>§60.47c   Emission monitoring for particulate matter.</w:t>
      </w:r>
    </w:p>
    <w:p w:rsidR="00EF3C5F" w:rsidRPr="00EF3C5F" w:rsidRDefault="00EF3C5F" w:rsidP="00EF3C5F">
      <w:pPr>
        <w:spacing w:before="100" w:beforeAutospacing="1" w:after="100" w:afterAutospacing="1"/>
        <w:ind w:firstLine="480"/>
        <w:rPr>
          <w:szCs w:val="22"/>
        </w:rPr>
      </w:pPr>
      <w:r w:rsidRPr="00EF3C5F">
        <w:rPr>
          <w:szCs w:val="22"/>
        </w:rPr>
        <w:t>(a)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EF3C5F" w:rsidRPr="00EF3C5F" w:rsidRDefault="00EF3C5F" w:rsidP="00EF3C5F">
      <w:pPr>
        <w:spacing w:before="100" w:beforeAutospacing="1" w:after="100" w:afterAutospacing="1"/>
        <w:ind w:firstLine="480"/>
        <w:rPr>
          <w:szCs w:val="22"/>
        </w:rPr>
      </w:pPr>
      <w:r w:rsidRPr="00EF3C5F">
        <w:rPr>
          <w:szCs w:val="22"/>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EF3C5F" w:rsidRPr="00EF3C5F" w:rsidRDefault="00EF3C5F" w:rsidP="00EF3C5F">
      <w:pPr>
        <w:spacing w:before="100" w:beforeAutospacing="1" w:after="100" w:afterAutospacing="1"/>
        <w:ind w:firstLine="480"/>
        <w:rPr>
          <w:szCs w:val="22"/>
        </w:rPr>
      </w:pPr>
      <w:r w:rsidRPr="00EF3C5F">
        <w:rPr>
          <w:szCs w:val="22"/>
        </w:rPr>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EF3C5F" w:rsidRPr="00EF3C5F" w:rsidRDefault="00EF3C5F" w:rsidP="00EF3C5F">
      <w:pPr>
        <w:spacing w:before="100" w:beforeAutospacing="1" w:after="100" w:afterAutospacing="1"/>
        <w:ind w:firstLine="480"/>
        <w:rPr>
          <w:szCs w:val="22"/>
        </w:rPr>
      </w:pPr>
      <w:r w:rsidRPr="00EF3C5F">
        <w:rPr>
          <w:szCs w:val="22"/>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EF3C5F" w:rsidRPr="00EF3C5F" w:rsidRDefault="00EF3C5F" w:rsidP="00EF3C5F">
      <w:pPr>
        <w:spacing w:before="100" w:beforeAutospacing="1" w:after="100" w:afterAutospacing="1"/>
        <w:ind w:firstLine="480"/>
        <w:rPr>
          <w:szCs w:val="22"/>
        </w:rPr>
      </w:pPr>
      <w:r w:rsidRPr="00EF3C5F">
        <w:rPr>
          <w:szCs w:val="22"/>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EF3C5F" w:rsidRPr="00EF3C5F" w:rsidRDefault="00EF3C5F" w:rsidP="00EF3C5F">
      <w:pPr>
        <w:spacing w:before="100" w:beforeAutospacing="1" w:after="100" w:afterAutospacing="1"/>
        <w:ind w:firstLine="480"/>
        <w:rPr>
          <w:szCs w:val="22"/>
        </w:rPr>
      </w:pPr>
      <w:r w:rsidRPr="00EF3C5F">
        <w:rPr>
          <w:szCs w:val="22"/>
        </w:rPr>
        <w:t>(iv) If the maximum 6-minute average opacity is greater than 10 percent, a subsequent Method 9 of appendix A-4 of this part performance test must be completed within 45 calendar days from the date that the most recent performance test was conducted.</w:t>
      </w:r>
    </w:p>
    <w:p w:rsidR="00EF3C5F" w:rsidRPr="00EF3C5F" w:rsidRDefault="00EF3C5F" w:rsidP="00EF3C5F">
      <w:pPr>
        <w:spacing w:before="100" w:beforeAutospacing="1" w:after="100" w:afterAutospacing="1"/>
        <w:ind w:firstLine="480"/>
        <w:rPr>
          <w:szCs w:val="22"/>
        </w:rPr>
      </w:pPr>
      <w:r w:rsidRPr="00EF3C5F">
        <w:rPr>
          <w:szCs w:val="22"/>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EF3C5F" w:rsidRPr="00EF3C5F" w:rsidRDefault="00EF3C5F" w:rsidP="00EF3C5F">
      <w:pPr>
        <w:spacing w:before="100" w:beforeAutospacing="1" w:after="100" w:afterAutospacing="1"/>
        <w:ind w:firstLine="480"/>
        <w:rPr>
          <w:szCs w:val="22"/>
        </w:rPr>
      </w:pPr>
      <w:r w:rsidRPr="00EF3C5F">
        <w:rPr>
          <w:szCs w:val="22"/>
        </w:rPr>
        <w:t>(i)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EF3C5F">
        <w:rPr>
          <w:i/>
          <w:iCs/>
          <w:szCs w:val="22"/>
        </w:rPr>
        <w:t>i.e.</w:t>
      </w:r>
      <w:r w:rsidRPr="00EF3C5F">
        <w:rPr>
          <w:szCs w:val="22"/>
        </w:rPr>
        <w:t xml:space="preserve"> ,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EF3C5F">
        <w:rPr>
          <w:i/>
          <w:iCs/>
          <w:szCs w:val="22"/>
        </w:rPr>
        <w:t>i.e.,</w:t>
      </w:r>
      <w:r w:rsidRPr="00EF3C5F">
        <w:rPr>
          <w:szCs w:val="22"/>
        </w:rPr>
        <w:t xml:space="preserve"> 90 seconds per 30 minute period), the owner or operator shall either document and adjust the operation of the facility and demonstrate within 24 hours that the sum of the occurrence of visible emissions is equal to or less than 5 percent during a 30 minute observation (</w:t>
      </w:r>
      <w:r w:rsidRPr="00EF3C5F">
        <w:rPr>
          <w:i/>
          <w:iCs/>
          <w:szCs w:val="22"/>
        </w:rPr>
        <w:t>i.e.,</w:t>
      </w:r>
      <w:r w:rsidRPr="00EF3C5F">
        <w:rPr>
          <w:szCs w:val="22"/>
        </w:rPr>
        <w:t xml:space="preserve"> 90 seconds) or conduct a new Method 9 of appendix A-4 of this part performance test using the procedures in paragraph (a) of this section within 45 calendar days according to the requirements in §60.45c(a)(8).</w:t>
      </w:r>
    </w:p>
    <w:p w:rsidR="00EF3C5F" w:rsidRPr="00EF3C5F" w:rsidRDefault="00EF3C5F" w:rsidP="00EF3C5F">
      <w:pPr>
        <w:spacing w:before="100" w:beforeAutospacing="1" w:after="100" w:afterAutospacing="1"/>
        <w:ind w:firstLine="480"/>
        <w:rPr>
          <w:szCs w:val="22"/>
        </w:rPr>
      </w:pPr>
      <w:r w:rsidRPr="00EF3C5F">
        <w:rPr>
          <w:szCs w:val="22"/>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EF3C5F" w:rsidRPr="00EF3C5F" w:rsidRDefault="00EF3C5F" w:rsidP="00EF3C5F">
      <w:pPr>
        <w:spacing w:before="100" w:beforeAutospacing="1" w:after="100" w:afterAutospacing="1"/>
        <w:ind w:firstLine="480"/>
        <w:rPr>
          <w:szCs w:val="22"/>
        </w:rPr>
      </w:pPr>
      <w:r w:rsidRPr="00EF3C5F">
        <w:rPr>
          <w:szCs w:val="22"/>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EF3C5F" w:rsidRPr="00EF3C5F" w:rsidRDefault="00EF3C5F" w:rsidP="00EF3C5F">
      <w:pPr>
        <w:spacing w:before="100" w:beforeAutospacing="1" w:after="100" w:afterAutospacing="1"/>
        <w:ind w:firstLine="480"/>
        <w:rPr>
          <w:szCs w:val="22"/>
        </w:rPr>
      </w:pPr>
      <w:r w:rsidRPr="00EF3C5F">
        <w:rPr>
          <w:szCs w:val="22"/>
        </w:rPr>
        <w:t>(b) All COMS shall be operated in accordance with the applicable procedures under Performance Specification 1 of appendix B of this part. The span value of the opacity COMS shall be between 60 and 80 percent.</w:t>
      </w:r>
    </w:p>
    <w:p w:rsidR="00EF3C5F" w:rsidRPr="00EF3C5F" w:rsidRDefault="00EF3C5F" w:rsidP="00EF3C5F">
      <w:pPr>
        <w:spacing w:before="100" w:beforeAutospacing="1" w:after="100" w:afterAutospacing="1"/>
        <w:ind w:firstLine="480"/>
        <w:rPr>
          <w:szCs w:val="22"/>
        </w:rPr>
      </w:pPr>
      <w:r w:rsidRPr="00EF3C5F">
        <w:rPr>
          <w:szCs w:val="22"/>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EF3C5F" w:rsidRPr="00EF3C5F" w:rsidRDefault="00EF3C5F" w:rsidP="00EF3C5F">
      <w:pPr>
        <w:spacing w:before="100" w:beforeAutospacing="1" w:after="100" w:afterAutospacing="1"/>
        <w:ind w:firstLine="480"/>
        <w:rPr>
          <w:szCs w:val="22"/>
        </w:rPr>
      </w:pPr>
      <w:r w:rsidRPr="00EF3C5F">
        <w:rPr>
          <w:szCs w:val="22"/>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EF3C5F" w:rsidRPr="00EF3C5F" w:rsidRDefault="00EF3C5F" w:rsidP="00EF3C5F">
      <w:pPr>
        <w:spacing w:before="100" w:beforeAutospacing="1" w:after="100" w:afterAutospacing="1"/>
        <w:ind w:firstLine="480"/>
        <w:rPr>
          <w:szCs w:val="22"/>
        </w:rPr>
      </w:pPr>
      <w:r w:rsidRPr="00EF3C5F">
        <w:rPr>
          <w:szCs w:val="22"/>
        </w:rPr>
        <w:t>(e) Owners and operators of an affected facility that is subject to an opacity standard in §60.43c(c) and that does not use post-combustion technology (except a wet scrubber) for reducing PM, SO</w:t>
      </w:r>
      <w:r w:rsidRPr="00EF3C5F">
        <w:rPr>
          <w:szCs w:val="22"/>
          <w:vertAlign w:val="subscript"/>
        </w:rPr>
        <w:t>2</w:t>
      </w:r>
      <w:r w:rsidRPr="00EF3C5F">
        <w:rPr>
          <w:szCs w:val="22"/>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EF3C5F" w:rsidRPr="00EF3C5F" w:rsidRDefault="00EF3C5F" w:rsidP="00EF3C5F">
      <w:pPr>
        <w:spacing w:before="100" w:beforeAutospacing="1" w:after="100" w:afterAutospacing="1"/>
        <w:ind w:firstLine="480"/>
        <w:rPr>
          <w:szCs w:val="22"/>
        </w:rPr>
      </w:pPr>
      <w:r w:rsidRPr="00EF3C5F">
        <w:rPr>
          <w:szCs w:val="22"/>
        </w:rPr>
        <w:t>(1) You must monitor CO emissions using a CEMS according to the procedures specified in paragraphs (e)(1)(i) through (iv) of this section.</w:t>
      </w:r>
    </w:p>
    <w:p w:rsidR="00EF3C5F" w:rsidRPr="00EF3C5F" w:rsidRDefault="00EF3C5F" w:rsidP="00EF3C5F">
      <w:pPr>
        <w:spacing w:before="100" w:beforeAutospacing="1" w:after="100" w:afterAutospacing="1"/>
        <w:ind w:firstLine="480"/>
        <w:rPr>
          <w:szCs w:val="22"/>
        </w:rPr>
      </w:pPr>
      <w:r w:rsidRPr="00EF3C5F">
        <w:rPr>
          <w:szCs w:val="22"/>
        </w:rPr>
        <w:t>(i) The CO CEMS must be installed, certified, maintained, and operated according to the provisions in §60.58b(i)(3) of subpart Eb of this part.</w:t>
      </w:r>
    </w:p>
    <w:p w:rsidR="00EF3C5F" w:rsidRPr="00EF3C5F" w:rsidRDefault="00EF3C5F" w:rsidP="00EF3C5F">
      <w:pPr>
        <w:spacing w:before="100" w:beforeAutospacing="1" w:after="100" w:afterAutospacing="1"/>
        <w:ind w:firstLine="480"/>
        <w:rPr>
          <w:szCs w:val="22"/>
        </w:rPr>
      </w:pPr>
      <w:r w:rsidRPr="00EF3C5F">
        <w:rPr>
          <w:szCs w:val="22"/>
        </w:rPr>
        <w:t>(ii) Each 1-hour CO emissions average is calculated using the data points generated by the CO CEMS expressed in parts per million by volume corrected to 3 percent oxygen (dry basis).</w:t>
      </w:r>
    </w:p>
    <w:p w:rsidR="00EF3C5F" w:rsidRPr="00EF3C5F" w:rsidRDefault="00EF3C5F" w:rsidP="00EF3C5F">
      <w:pPr>
        <w:spacing w:before="100" w:beforeAutospacing="1" w:after="100" w:afterAutospacing="1"/>
        <w:ind w:firstLine="480"/>
        <w:rPr>
          <w:szCs w:val="22"/>
        </w:rPr>
      </w:pPr>
      <w:r w:rsidRPr="00EF3C5F">
        <w:rPr>
          <w:szCs w:val="22"/>
        </w:rPr>
        <w:t>(iii) At a minimum, valid 1-hour CO emissions averages must be obtained for at least 90 percent of the operating hours on a 30-day rolling average basis. The 1-hour averages are calculated using the data points required in §60.13(h)(2).</w:t>
      </w:r>
    </w:p>
    <w:p w:rsidR="00EF3C5F" w:rsidRPr="00EF3C5F" w:rsidRDefault="00EF3C5F" w:rsidP="00EF3C5F">
      <w:pPr>
        <w:spacing w:before="100" w:beforeAutospacing="1" w:after="100" w:afterAutospacing="1"/>
        <w:ind w:firstLine="480"/>
        <w:rPr>
          <w:szCs w:val="22"/>
        </w:rPr>
      </w:pPr>
      <w:r w:rsidRPr="00EF3C5F">
        <w:rPr>
          <w:szCs w:val="22"/>
        </w:rPr>
        <w:t>(iv) Quarterly accuracy determinations and daily calibration drift tests for the CO CEMS must be performed in accordance with procedure 1 in appendix F of this part.</w:t>
      </w:r>
    </w:p>
    <w:p w:rsidR="00EF3C5F" w:rsidRPr="00EF3C5F" w:rsidRDefault="00EF3C5F" w:rsidP="00EF3C5F">
      <w:pPr>
        <w:spacing w:before="100" w:beforeAutospacing="1" w:after="100" w:afterAutospacing="1"/>
        <w:ind w:firstLine="480"/>
        <w:rPr>
          <w:szCs w:val="22"/>
        </w:rPr>
      </w:pPr>
      <w:r w:rsidRPr="00EF3C5F">
        <w:rPr>
          <w:szCs w:val="22"/>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EF3C5F" w:rsidRPr="00EF3C5F" w:rsidRDefault="00EF3C5F" w:rsidP="00EF3C5F">
      <w:pPr>
        <w:spacing w:before="100" w:beforeAutospacing="1" w:after="100" w:afterAutospacing="1"/>
        <w:ind w:firstLine="480"/>
        <w:rPr>
          <w:szCs w:val="22"/>
        </w:rPr>
      </w:pPr>
      <w:r w:rsidRPr="00EF3C5F">
        <w:rPr>
          <w:szCs w:val="22"/>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EF3C5F" w:rsidRPr="00EF3C5F" w:rsidRDefault="00EF3C5F" w:rsidP="00EF3C5F">
      <w:pPr>
        <w:spacing w:before="100" w:beforeAutospacing="1" w:after="100" w:afterAutospacing="1"/>
        <w:ind w:firstLine="480"/>
        <w:rPr>
          <w:szCs w:val="22"/>
        </w:rPr>
      </w:pPr>
      <w:r w:rsidRPr="00EF3C5F">
        <w:rPr>
          <w:szCs w:val="22"/>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EF3C5F" w:rsidRPr="00EF3C5F" w:rsidRDefault="00EF3C5F" w:rsidP="00EF3C5F">
      <w:pPr>
        <w:spacing w:before="100" w:beforeAutospacing="1" w:after="100" w:afterAutospacing="1"/>
        <w:ind w:firstLine="480"/>
        <w:rPr>
          <w:szCs w:val="22"/>
        </w:rPr>
      </w:pPr>
      <w:r w:rsidRPr="00EF3C5F">
        <w:rPr>
          <w:szCs w:val="22"/>
        </w:rPr>
        <w:t>(f) An owner or operator of an affected facility that is subject to an opacity standard in §60.43c(c) is not required to operate a COMS provided that the affected facility meets the conditions in either paragraphs (f)(1), (2), or (3) of this section.</w:t>
      </w:r>
    </w:p>
    <w:p w:rsidR="00EF3C5F" w:rsidRPr="00EF3C5F" w:rsidRDefault="00EF3C5F" w:rsidP="00EF3C5F">
      <w:pPr>
        <w:spacing w:before="100" w:beforeAutospacing="1" w:after="100" w:afterAutospacing="1"/>
        <w:ind w:firstLine="480"/>
        <w:rPr>
          <w:szCs w:val="22"/>
        </w:rPr>
      </w:pPr>
      <w:r w:rsidRPr="00EF3C5F">
        <w:rPr>
          <w:szCs w:val="22"/>
        </w:rPr>
        <w:t>(1) The affected facility uses a fabric filter (baghouse) as the primary PM control device and, the owner or operator operates a bag leak detection system to monitor the performance of the fabric filter according to the requirements in section §60.48Da of this part.</w:t>
      </w:r>
    </w:p>
    <w:p w:rsidR="00EF3C5F" w:rsidRPr="00EF3C5F" w:rsidRDefault="00EF3C5F" w:rsidP="00EF3C5F">
      <w:pPr>
        <w:spacing w:before="100" w:beforeAutospacing="1" w:after="100" w:afterAutospacing="1"/>
        <w:ind w:firstLine="480"/>
        <w:rPr>
          <w:szCs w:val="22"/>
        </w:rPr>
      </w:pPr>
      <w:r w:rsidRPr="00EF3C5F">
        <w:rPr>
          <w:szCs w:val="22"/>
        </w:rPr>
        <w:t>(2) The affected facility uses an ESP as the primary PM control device, and the owner or operator uses an ESP predictive model to monitor the performance of the ESP developed in accordance and operated according to the requirements in section §60.48Da of this part.</w:t>
      </w:r>
    </w:p>
    <w:p w:rsidR="00EF3C5F" w:rsidRPr="00EF3C5F" w:rsidRDefault="00EF3C5F" w:rsidP="00EF3C5F">
      <w:pPr>
        <w:spacing w:before="100" w:beforeAutospacing="1" w:after="100" w:afterAutospacing="1"/>
        <w:ind w:firstLine="480"/>
        <w:rPr>
          <w:szCs w:val="22"/>
        </w:rPr>
      </w:pPr>
      <w:r w:rsidRPr="00EF3C5F">
        <w:rPr>
          <w:szCs w:val="22"/>
        </w:rPr>
        <w:t>(3) 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EF3C5F" w:rsidRPr="00EF3C5F" w:rsidRDefault="00EF3C5F" w:rsidP="00EF3C5F">
      <w:pPr>
        <w:spacing w:before="200" w:after="100" w:afterAutospacing="1"/>
        <w:rPr>
          <w:szCs w:val="22"/>
        </w:rPr>
      </w:pPr>
      <w:r w:rsidRPr="00EF3C5F">
        <w:rPr>
          <w:szCs w:val="22"/>
        </w:rPr>
        <w:t>[72 FR 32759, June 13, 2007, as amended at 74 FR 5091, Jan. 28, 2009; 76 FR 3523, Jan. 20, 2011; 77 FR 9463, Feb. 16, 2012]</w:t>
      </w:r>
    </w:p>
    <w:p w:rsidR="00686174" w:rsidRDefault="00686174" w:rsidP="00EF3C5F">
      <w:pPr>
        <w:spacing w:before="200" w:after="100"/>
        <w:outlineLvl w:val="1"/>
        <w:rPr>
          <w:b/>
          <w:bCs/>
          <w:szCs w:val="22"/>
        </w:rPr>
      </w:pPr>
      <w:bookmarkStart w:id="78" w:name="se40.7.60_148c"/>
      <w:bookmarkEnd w:id="78"/>
    </w:p>
    <w:p w:rsidR="00686174" w:rsidRDefault="00686174" w:rsidP="00EF3C5F">
      <w:pPr>
        <w:spacing w:before="200" w:after="100"/>
        <w:outlineLvl w:val="1"/>
        <w:rPr>
          <w:b/>
          <w:bCs/>
          <w:szCs w:val="22"/>
        </w:rPr>
      </w:pPr>
    </w:p>
    <w:p w:rsidR="00686174" w:rsidRDefault="00686174" w:rsidP="00EF3C5F">
      <w:pPr>
        <w:spacing w:before="200" w:after="100"/>
        <w:outlineLvl w:val="1"/>
        <w:rPr>
          <w:b/>
          <w:bCs/>
          <w:szCs w:val="22"/>
        </w:rPr>
      </w:pPr>
    </w:p>
    <w:p w:rsidR="00EF3C5F" w:rsidRPr="00EF3C5F" w:rsidRDefault="00EF3C5F" w:rsidP="00EF3C5F">
      <w:pPr>
        <w:spacing w:before="200" w:after="100"/>
        <w:outlineLvl w:val="1"/>
        <w:rPr>
          <w:b/>
          <w:bCs/>
          <w:szCs w:val="22"/>
        </w:rPr>
      </w:pPr>
      <w:r w:rsidRPr="00EF3C5F">
        <w:rPr>
          <w:b/>
          <w:bCs/>
          <w:szCs w:val="22"/>
        </w:rPr>
        <w:t>§60.48c   Reporting and recordkeeping requirements.</w:t>
      </w:r>
    </w:p>
    <w:p w:rsidR="00EF3C5F" w:rsidRPr="00EF3C5F" w:rsidRDefault="00EF3C5F" w:rsidP="00EF3C5F">
      <w:pPr>
        <w:spacing w:before="100" w:beforeAutospacing="1" w:after="100" w:afterAutospacing="1"/>
        <w:ind w:firstLine="480"/>
        <w:rPr>
          <w:szCs w:val="22"/>
        </w:rPr>
      </w:pPr>
      <w:r w:rsidRPr="00EF3C5F">
        <w:rPr>
          <w:szCs w:val="22"/>
        </w:rPr>
        <w:t>(a) The owner or operator of each affected facility shall submit notification of the date of construction or reconstruction and actual startup, as provided by §60.7 of this part. This notification shall include:</w:t>
      </w:r>
    </w:p>
    <w:p w:rsidR="00EF3C5F" w:rsidRPr="00EF3C5F" w:rsidRDefault="00EF3C5F" w:rsidP="00EF3C5F">
      <w:pPr>
        <w:spacing w:before="100" w:beforeAutospacing="1" w:after="100" w:afterAutospacing="1"/>
        <w:ind w:firstLine="480"/>
        <w:rPr>
          <w:szCs w:val="22"/>
        </w:rPr>
      </w:pPr>
      <w:r w:rsidRPr="00EF3C5F">
        <w:rPr>
          <w:szCs w:val="22"/>
        </w:rPr>
        <w:t>(1) The design heat input capacity of the affected facility and identification of fuels to be combusted in the affected facility.</w:t>
      </w:r>
    </w:p>
    <w:p w:rsidR="00EF3C5F" w:rsidRPr="00EF3C5F" w:rsidRDefault="00EF3C5F" w:rsidP="00EF3C5F">
      <w:pPr>
        <w:spacing w:before="100" w:beforeAutospacing="1" w:after="100" w:afterAutospacing="1"/>
        <w:ind w:firstLine="480"/>
        <w:rPr>
          <w:szCs w:val="22"/>
        </w:rPr>
      </w:pPr>
      <w:r w:rsidRPr="00EF3C5F">
        <w:rPr>
          <w:szCs w:val="22"/>
        </w:rPr>
        <w:t>(2) If applicable, a copy of any federally enforceable requirement that limits the annual capacity factor for any fuel or mixture of fuels under §60.42c, or §60.43c.</w:t>
      </w:r>
    </w:p>
    <w:p w:rsidR="00EF3C5F" w:rsidRPr="00EF3C5F" w:rsidRDefault="00EF3C5F" w:rsidP="00EF3C5F">
      <w:pPr>
        <w:spacing w:before="100" w:beforeAutospacing="1" w:after="100" w:afterAutospacing="1"/>
        <w:ind w:firstLine="480"/>
        <w:rPr>
          <w:szCs w:val="22"/>
        </w:rPr>
      </w:pPr>
      <w:r w:rsidRPr="00EF3C5F">
        <w:rPr>
          <w:szCs w:val="22"/>
        </w:rPr>
        <w:t>(3) The annual capacity factor at which the owner or operator anticipates operating the affected facility based on all fuels fired and based on each individual fuel fired.</w:t>
      </w:r>
    </w:p>
    <w:p w:rsidR="00EF3C5F" w:rsidRPr="00EF3C5F" w:rsidRDefault="00EF3C5F" w:rsidP="00EF3C5F">
      <w:pPr>
        <w:spacing w:before="100" w:beforeAutospacing="1" w:after="100" w:afterAutospacing="1"/>
        <w:ind w:firstLine="480"/>
        <w:rPr>
          <w:szCs w:val="22"/>
        </w:rPr>
      </w:pPr>
      <w:r w:rsidRPr="00EF3C5F">
        <w:rPr>
          <w:szCs w:val="22"/>
        </w:rPr>
        <w:t>(4) Notification if an emerging technology will be used for controlling SO</w:t>
      </w:r>
      <w:r w:rsidRPr="00EF3C5F">
        <w:rPr>
          <w:szCs w:val="22"/>
          <w:vertAlign w:val="subscript"/>
        </w:rPr>
        <w:t>2</w:t>
      </w:r>
      <w:r w:rsidRPr="00EF3C5F">
        <w:rPr>
          <w:szCs w:val="22"/>
        </w:rPr>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EF3C5F" w:rsidRPr="00EF3C5F" w:rsidRDefault="00EF3C5F" w:rsidP="00EF3C5F">
      <w:pPr>
        <w:spacing w:before="100" w:beforeAutospacing="1" w:after="100" w:afterAutospacing="1"/>
        <w:ind w:firstLine="480"/>
        <w:rPr>
          <w:szCs w:val="22"/>
        </w:rPr>
      </w:pPr>
      <w:r w:rsidRPr="00EF3C5F">
        <w:rPr>
          <w:szCs w:val="22"/>
        </w:rPr>
        <w:t>(b) The owner or operator of each affected facility subject to the SO</w:t>
      </w:r>
      <w:r w:rsidRPr="00EF3C5F">
        <w:rPr>
          <w:szCs w:val="22"/>
          <w:vertAlign w:val="subscript"/>
        </w:rPr>
        <w:t>2</w:t>
      </w:r>
      <w:r w:rsidRPr="00EF3C5F">
        <w:rPr>
          <w:szCs w:val="22"/>
        </w:rPr>
        <w:t xml:space="preserve"> 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EF3C5F" w:rsidRPr="00EF3C5F" w:rsidRDefault="00EF3C5F" w:rsidP="00EF3C5F">
      <w:pPr>
        <w:spacing w:before="100" w:beforeAutospacing="1" w:after="100" w:afterAutospacing="1"/>
        <w:ind w:firstLine="480"/>
        <w:rPr>
          <w:szCs w:val="22"/>
        </w:rPr>
      </w:pPr>
      <w:r w:rsidRPr="00EF3C5F">
        <w:rPr>
          <w:szCs w:val="22"/>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EF3C5F" w:rsidRPr="00EF3C5F" w:rsidRDefault="00EF3C5F" w:rsidP="00EF3C5F">
      <w:pPr>
        <w:spacing w:before="100" w:beforeAutospacing="1" w:after="100" w:afterAutospacing="1"/>
        <w:ind w:firstLine="480"/>
        <w:rPr>
          <w:szCs w:val="22"/>
        </w:rPr>
      </w:pPr>
      <w:r w:rsidRPr="00EF3C5F">
        <w:rPr>
          <w:szCs w:val="22"/>
        </w:rPr>
        <w:t>(1) For each performance test conducted using Method 9 of appendix A-4 of this part, the owner or operator shall keep the records including the information specified in paragraphs (c)(1)(i) through (iii) of this section.</w:t>
      </w:r>
    </w:p>
    <w:p w:rsidR="00EF3C5F" w:rsidRPr="00EF3C5F" w:rsidRDefault="00EF3C5F" w:rsidP="00EF3C5F">
      <w:pPr>
        <w:spacing w:before="100" w:beforeAutospacing="1" w:after="100" w:afterAutospacing="1"/>
        <w:ind w:firstLine="480"/>
        <w:rPr>
          <w:szCs w:val="22"/>
        </w:rPr>
      </w:pPr>
      <w:r w:rsidRPr="00EF3C5F">
        <w:rPr>
          <w:szCs w:val="22"/>
        </w:rPr>
        <w:t>(i) Dates and time intervals of all opacity observation periods;</w:t>
      </w:r>
    </w:p>
    <w:p w:rsidR="00EF3C5F" w:rsidRPr="00EF3C5F" w:rsidRDefault="00EF3C5F" w:rsidP="00EF3C5F">
      <w:pPr>
        <w:spacing w:before="100" w:beforeAutospacing="1" w:after="100" w:afterAutospacing="1"/>
        <w:ind w:firstLine="480"/>
        <w:rPr>
          <w:szCs w:val="22"/>
        </w:rPr>
      </w:pPr>
      <w:r w:rsidRPr="00EF3C5F">
        <w:rPr>
          <w:szCs w:val="22"/>
        </w:rPr>
        <w:t>(ii) Name, affiliation, and copy of current visible emission reading certification for each visible emission observer participating in the performance test; and</w:t>
      </w:r>
    </w:p>
    <w:p w:rsidR="00EF3C5F" w:rsidRPr="00EF3C5F" w:rsidRDefault="00EF3C5F" w:rsidP="00EF3C5F">
      <w:pPr>
        <w:spacing w:before="100" w:beforeAutospacing="1" w:after="100" w:afterAutospacing="1"/>
        <w:ind w:firstLine="480"/>
        <w:rPr>
          <w:szCs w:val="22"/>
        </w:rPr>
      </w:pPr>
      <w:r w:rsidRPr="00EF3C5F">
        <w:rPr>
          <w:szCs w:val="22"/>
        </w:rPr>
        <w:t>(iii) Copies of all visible emission observer opacity field data sheets;</w:t>
      </w:r>
    </w:p>
    <w:p w:rsidR="00EF3C5F" w:rsidRPr="00EF3C5F" w:rsidRDefault="00EF3C5F" w:rsidP="00EF3C5F">
      <w:pPr>
        <w:spacing w:before="100" w:beforeAutospacing="1" w:after="100" w:afterAutospacing="1"/>
        <w:ind w:firstLine="480"/>
        <w:rPr>
          <w:szCs w:val="22"/>
        </w:rPr>
      </w:pPr>
      <w:r w:rsidRPr="00EF3C5F">
        <w:rPr>
          <w:szCs w:val="22"/>
        </w:rPr>
        <w:t>(2) For each performance test conducted using Method 22 of appendix A-4 of this part, the owner or operator shall keep the records including the information specified in paragraphs (c)(2)(i) through (iv) of this section.</w:t>
      </w:r>
    </w:p>
    <w:p w:rsidR="00EF3C5F" w:rsidRPr="00EF3C5F" w:rsidRDefault="00EF3C5F" w:rsidP="00EF3C5F">
      <w:pPr>
        <w:spacing w:before="100" w:beforeAutospacing="1" w:after="100" w:afterAutospacing="1"/>
        <w:ind w:firstLine="480"/>
        <w:rPr>
          <w:szCs w:val="22"/>
        </w:rPr>
      </w:pPr>
      <w:r w:rsidRPr="00EF3C5F">
        <w:rPr>
          <w:szCs w:val="22"/>
        </w:rPr>
        <w:t>(i) Dates and time intervals of all visible emissions observation periods;</w:t>
      </w:r>
    </w:p>
    <w:p w:rsidR="00EF3C5F" w:rsidRPr="00EF3C5F" w:rsidRDefault="00EF3C5F" w:rsidP="00EF3C5F">
      <w:pPr>
        <w:spacing w:before="100" w:beforeAutospacing="1" w:after="100" w:afterAutospacing="1"/>
        <w:ind w:firstLine="480"/>
        <w:rPr>
          <w:szCs w:val="22"/>
        </w:rPr>
      </w:pPr>
      <w:r w:rsidRPr="00EF3C5F">
        <w:rPr>
          <w:szCs w:val="22"/>
        </w:rPr>
        <w:t>(ii) Name and affiliation for each visible emission observer participating in the performance test;</w:t>
      </w:r>
    </w:p>
    <w:p w:rsidR="00EF3C5F" w:rsidRPr="00EF3C5F" w:rsidRDefault="00EF3C5F" w:rsidP="00EF3C5F">
      <w:pPr>
        <w:spacing w:before="100" w:beforeAutospacing="1" w:after="100" w:afterAutospacing="1"/>
        <w:ind w:firstLine="480"/>
        <w:rPr>
          <w:szCs w:val="22"/>
        </w:rPr>
      </w:pPr>
      <w:r w:rsidRPr="00EF3C5F">
        <w:rPr>
          <w:szCs w:val="22"/>
        </w:rPr>
        <w:t>(iii) Copies of all visible emission observer opacity field data sheets; and</w:t>
      </w:r>
    </w:p>
    <w:p w:rsidR="00EF3C5F" w:rsidRPr="00EF3C5F" w:rsidRDefault="00EF3C5F" w:rsidP="00EF3C5F">
      <w:pPr>
        <w:spacing w:before="100" w:beforeAutospacing="1" w:after="100" w:afterAutospacing="1"/>
        <w:ind w:firstLine="480"/>
        <w:rPr>
          <w:szCs w:val="22"/>
        </w:rPr>
      </w:pPr>
      <w:r w:rsidRPr="00EF3C5F">
        <w:rPr>
          <w:szCs w:val="22"/>
        </w:rPr>
        <w:t>(iv) Documentation of any adjustments made and the time the adjustments were completed to the affected facility operation by the owner or operator to demonstrate compliance with the applicable monitoring requirements.</w:t>
      </w:r>
    </w:p>
    <w:p w:rsidR="00EF3C5F" w:rsidRPr="00EF3C5F" w:rsidRDefault="00EF3C5F" w:rsidP="00EF3C5F">
      <w:pPr>
        <w:spacing w:before="100" w:beforeAutospacing="1" w:after="100" w:afterAutospacing="1"/>
        <w:ind w:firstLine="480"/>
        <w:rPr>
          <w:szCs w:val="22"/>
        </w:rPr>
      </w:pPr>
      <w:r w:rsidRPr="00EF3C5F">
        <w:rPr>
          <w:szCs w:val="22"/>
        </w:rPr>
        <w:t>(3) For each digital opacity compliance system, the owner or operator shall maintain records and submit reports according to the requirements specified in the site-specific monitoring plan approved by the Administrator</w:t>
      </w:r>
    </w:p>
    <w:p w:rsidR="00EF3C5F" w:rsidRPr="00EF3C5F" w:rsidRDefault="00EF3C5F" w:rsidP="00EF3C5F">
      <w:pPr>
        <w:spacing w:before="100" w:beforeAutospacing="1" w:after="100" w:afterAutospacing="1"/>
        <w:ind w:firstLine="480"/>
        <w:rPr>
          <w:szCs w:val="22"/>
        </w:rPr>
      </w:pPr>
      <w:r w:rsidRPr="00EF3C5F">
        <w:rPr>
          <w:szCs w:val="22"/>
        </w:rPr>
        <w:t>(d) The owner or operator of each affected facility subject to the SO</w:t>
      </w:r>
      <w:r w:rsidRPr="00EF3C5F">
        <w:rPr>
          <w:szCs w:val="22"/>
          <w:vertAlign w:val="subscript"/>
        </w:rPr>
        <w:t>2</w:t>
      </w:r>
      <w:r w:rsidRPr="00EF3C5F">
        <w:rPr>
          <w:szCs w:val="22"/>
        </w:rPr>
        <w:t xml:space="preserve"> emission limits, fuel oil sulfur limits, or percent reduction requirements under §60.42c shall submit reports to the Administrator.</w:t>
      </w:r>
    </w:p>
    <w:p w:rsidR="00EF3C5F" w:rsidRPr="00EF3C5F" w:rsidRDefault="00EF3C5F" w:rsidP="00EF3C5F">
      <w:pPr>
        <w:spacing w:before="100" w:beforeAutospacing="1" w:after="100" w:afterAutospacing="1"/>
        <w:ind w:firstLine="480"/>
        <w:rPr>
          <w:szCs w:val="22"/>
        </w:rPr>
      </w:pPr>
      <w:r w:rsidRPr="00EF3C5F">
        <w:rPr>
          <w:szCs w:val="22"/>
        </w:rPr>
        <w:t>(e) The owner or operator of each affected facility subject to the SO</w:t>
      </w:r>
      <w:r w:rsidRPr="00EF3C5F">
        <w:rPr>
          <w:szCs w:val="22"/>
          <w:vertAlign w:val="subscript"/>
        </w:rPr>
        <w:t>2</w:t>
      </w:r>
      <w:r w:rsidRPr="00EF3C5F">
        <w:rPr>
          <w:szCs w:val="22"/>
        </w:rPr>
        <w:t xml:space="preserve"> emission limits, fuel oil sulfur limits, or percent reduction requirements under §60.42c shall keep records and submit reports as required under paragraph (d) of this section, including the following information, as applicable.</w:t>
      </w:r>
    </w:p>
    <w:p w:rsidR="00EF3C5F" w:rsidRPr="00EF3C5F" w:rsidRDefault="00EF3C5F" w:rsidP="00EF3C5F">
      <w:pPr>
        <w:spacing w:before="100" w:beforeAutospacing="1" w:after="100" w:afterAutospacing="1"/>
        <w:ind w:firstLine="480"/>
        <w:rPr>
          <w:szCs w:val="22"/>
        </w:rPr>
      </w:pPr>
      <w:r w:rsidRPr="00EF3C5F">
        <w:rPr>
          <w:szCs w:val="22"/>
        </w:rPr>
        <w:t>(1) Calendar dates covered in the reporting period.</w:t>
      </w:r>
    </w:p>
    <w:p w:rsidR="00EF3C5F" w:rsidRPr="00EF3C5F" w:rsidRDefault="00EF3C5F" w:rsidP="00EF3C5F">
      <w:pPr>
        <w:spacing w:before="100" w:beforeAutospacing="1" w:after="100" w:afterAutospacing="1"/>
        <w:ind w:firstLine="480"/>
        <w:rPr>
          <w:szCs w:val="22"/>
        </w:rPr>
      </w:pPr>
      <w:r w:rsidRPr="00EF3C5F">
        <w:rPr>
          <w:szCs w:val="22"/>
        </w:rPr>
        <w:t>(2) Each 30-day average SO</w:t>
      </w:r>
      <w:r w:rsidRPr="00EF3C5F">
        <w:rPr>
          <w:szCs w:val="22"/>
          <w:vertAlign w:val="subscript"/>
        </w:rPr>
        <w:t>2</w:t>
      </w:r>
      <w:r w:rsidRPr="00EF3C5F">
        <w:rPr>
          <w:szCs w:val="22"/>
        </w:rPr>
        <w:t xml:space="preserve"> emission rate (ng/J or lb/MMBtu), or 30-day average sulfur content (weight percent), calculated during the reporting period, ending with the last 30-day period; reasons for any noncompliance with the emission standards; and a description of corrective actions taken.</w:t>
      </w:r>
    </w:p>
    <w:p w:rsidR="00EF3C5F" w:rsidRPr="00EF3C5F" w:rsidRDefault="00EF3C5F" w:rsidP="00EF3C5F">
      <w:pPr>
        <w:spacing w:before="100" w:beforeAutospacing="1" w:after="100" w:afterAutospacing="1"/>
        <w:ind w:firstLine="480"/>
        <w:rPr>
          <w:szCs w:val="22"/>
        </w:rPr>
      </w:pPr>
      <w:r w:rsidRPr="00EF3C5F">
        <w:rPr>
          <w:szCs w:val="22"/>
        </w:rPr>
        <w:t>(3) Each 30-day average percent of potential SO</w:t>
      </w:r>
      <w:r w:rsidRPr="00EF3C5F">
        <w:rPr>
          <w:szCs w:val="22"/>
          <w:vertAlign w:val="subscript"/>
        </w:rPr>
        <w:t>2</w:t>
      </w:r>
      <w:r w:rsidRPr="00EF3C5F">
        <w:rPr>
          <w:szCs w:val="22"/>
        </w:rPr>
        <w:t xml:space="preserve"> emission rate calculated during the reporting period, ending with the last 30-day period; reasons for any noncompliance with the emission standards; and a description of the corrective actions taken.</w:t>
      </w:r>
    </w:p>
    <w:p w:rsidR="00EF3C5F" w:rsidRPr="00EF3C5F" w:rsidRDefault="00EF3C5F" w:rsidP="00EF3C5F">
      <w:pPr>
        <w:spacing w:before="100" w:beforeAutospacing="1" w:after="100" w:afterAutospacing="1"/>
        <w:ind w:firstLine="480"/>
        <w:rPr>
          <w:szCs w:val="22"/>
        </w:rPr>
      </w:pPr>
      <w:r w:rsidRPr="00EF3C5F">
        <w:rPr>
          <w:szCs w:val="22"/>
        </w:rPr>
        <w:t>(4) Identification of any steam generating unit operating days for which SO</w:t>
      </w:r>
      <w:r w:rsidRPr="00EF3C5F">
        <w:rPr>
          <w:szCs w:val="22"/>
          <w:vertAlign w:val="subscript"/>
        </w:rPr>
        <w:t>2</w:t>
      </w:r>
      <w:r w:rsidRPr="00EF3C5F">
        <w:rPr>
          <w:szCs w:val="22"/>
        </w:rPr>
        <w:t xml:space="preserve"> or diluent (O</w:t>
      </w:r>
      <w:r w:rsidRPr="00EF3C5F">
        <w:rPr>
          <w:szCs w:val="22"/>
          <w:vertAlign w:val="subscript"/>
        </w:rPr>
        <w:t>2</w:t>
      </w:r>
      <w:r w:rsidRPr="00EF3C5F">
        <w:rPr>
          <w:szCs w:val="22"/>
        </w:rPr>
        <w:t xml:space="preserve"> or CO</w:t>
      </w:r>
      <w:r w:rsidRPr="00EF3C5F">
        <w:rPr>
          <w:szCs w:val="22"/>
          <w:vertAlign w:val="subscript"/>
        </w:rPr>
        <w:t>2</w:t>
      </w:r>
      <w:r w:rsidRPr="00EF3C5F">
        <w:rPr>
          <w:szCs w:val="22"/>
        </w:rPr>
        <w:t>) data have not been obtained by an approved method for at least 75 percent of the operating hours; justification for not obtaining sufficient data; and a description of corrective actions taken.</w:t>
      </w:r>
    </w:p>
    <w:p w:rsidR="00EF3C5F" w:rsidRPr="00EF3C5F" w:rsidRDefault="00EF3C5F" w:rsidP="00EF3C5F">
      <w:pPr>
        <w:spacing w:before="100" w:beforeAutospacing="1" w:after="100" w:afterAutospacing="1"/>
        <w:ind w:firstLine="480"/>
        <w:rPr>
          <w:szCs w:val="22"/>
        </w:rPr>
      </w:pPr>
      <w:r w:rsidRPr="00EF3C5F">
        <w:rPr>
          <w:szCs w:val="22"/>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EF3C5F" w:rsidRPr="00EF3C5F" w:rsidRDefault="00EF3C5F" w:rsidP="00EF3C5F">
      <w:pPr>
        <w:spacing w:before="100" w:beforeAutospacing="1" w:after="100" w:afterAutospacing="1"/>
        <w:ind w:firstLine="480"/>
        <w:rPr>
          <w:szCs w:val="22"/>
        </w:rPr>
      </w:pPr>
      <w:r w:rsidRPr="00EF3C5F">
        <w:rPr>
          <w:szCs w:val="22"/>
        </w:rPr>
        <w:t>(6) Identification of the F factor used in calculations, method of determination, and type of fuel combusted.</w:t>
      </w:r>
    </w:p>
    <w:p w:rsidR="00EF3C5F" w:rsidRPr="00EF3C5F" w:rsidRDefault="00EF3C5F" w:rsidP="00EF3C5F">
      <w:pPr>
        <w:spacing w:before="100" w:beforeAutospacing="1" w:after="100" w:afterAutospacing="1"/>
        <w:ind w:firstLine="480"/>
        <w:rPr>
          <w:szCs w:val="22"/>
        </w:rPr>
      </w:pPr>
      <w:r w:rsidRPr="00EF3C5F">
        <w:rPr>
          <w:szCs w:val="22"/>
        </w:rPr>
        <w:t>(7) Identification of whether averages have been obtained based on CEMS rather than manual sampling methods.</w:t>
      </w:r>
    </w:p>
    <w:p w:rsidR="00EF3C5F" w:rsidRPr="00EF3C5F" w:rsidRDefault="00EF3C5F" w:rsidP="00EF3C5F">
      <w:pPr>
        <w:spacing w:before="100" w:beforeAutospacing="1" w:after="100" w:afterAutospacing="1"/>
        <w:ind w:firstLine="480"/>
        <w:rPr>
          <w:szCs w:val="22"/>
        </w:rPr>
      </w:pPr>
      <w:r w:rsidRPr="00EF3C5F">
        <w:rPr>
          <w:szCs w:val="22"/>
        </w:rPr>
        <w:t>(8) If a CEMS is used, identification of any times when the pollutant concentration exceeded the full span of the CEMS.</w:t>
      </w:r>
    </w:p>
    <w:p w:rsidR="00EF3C5F" w:rsidRPr="00EF3C5F" w:rsidRDefault="00EF3C5F" w:rsidP="00EF3C5F">
      <w:pPr>
        <w:spacing w:before="100" w:beforeAutospacing="1" w:after="100" w:afterAutospacing="1"/>
        <w:ind w:firstLine="480"/>
        <w:rPr>
          <w:szCs w:val="22"/>
        </w:rPr>
      </w:pPr>
      <w:r w:rsidRPr="00EF3C5F">
        <w:rPr>
          <w:szCs w:val="22"/>
        </w:rPr>
        <w:t>(9) If a CEMS is used, description of any modifications to the CEMS that could affect the ability of the CEMS to comply with Performance Specifications 2 or 3 of appendix B of this part.</w:t>
      </w:r>
    </w:p>
    <w:p w:rsidR="00EF3C5F" w:rsidRPr="00EF3C5F" w:rsidRDefault="00EF3C5F" w:rsidP="00EF3C5F">
      <w:pPr>
        <w:spacing w:before="100" w:beforeAutospacing="1" w:after="100" w:afterAutospacing="1"/>
        <w:ind w:firstLine="480"/>
        <w:rPr>
          <w:szCs w:val="22"/>
        </w:rPr>
      </w:pPr>
      <w:r w:rsidRPr="00EF3C5F">
        <w:rPr>
          <w:szCs w:val="22"/>
        </w:rPr>
        <w:t>(10) If a CEMS is used, results of daily CEMS drift tests and quarterly accuracy assessments as required under appendix F, Procedure 1 of this part.</w:t>
      </w:r>
    </w:p>
    <w:p w:rsidR="00EF3C5F" w:rsidRPr="00EF3C5F" w:rsidRDefault="00EF3C5F" w:rsidP="00EF3C5F">
      <w:pPr>
        <w:spacing w:before="100" w:beforeAutospacing="1" w:after="100" w:afterAutospacing="1"/>
        <w:ind w:firstLine="480"/>
        <w:rPr>
          <w:szCs w:val="22"/>
        </w:rPr>
      </w:pPr>
      <w:r w:rsidRPr="00EF3C5F">
        <w:rPr>
          <w:szCs w:val="22"/>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EF3C5F" w:rsidRPr="00EF3C5F" w:rsidRDefault="00EF3C5F" w:rsidP="00EF3C5F">
      <w:pPr>
        <w:spacing w:before="100" w:beforeAutospacing="1" w:after="100" w:afterAutospacing="1"/>
        <w:ind w:firstLine="480"/>
        <w:rPr>
          <w:szCs w:val="22"/>
        </w:rPr>
      </w:pPr>
      <w:r w:rsidRPr="00EF3C5F">
        <w:rPr>
          <w:szCs w:val="22"/>
        </w:rPr>
        <w:t>(f) Fuel supplier certification shall include the following information:</w:t>
      </w:r>
    </w:p>
    <w:p w:rsidR="00EF3C5F" w:rsidRPr="00EF3C5F" w:rsidRDefault="00EF3C5F" w:rsidP="00EF3C5F">
      <w:pPr>
        <w:spacing w:before="100" w:beforeAutospacing="1" w:after="100" w:afterAutospacing="1"/>
        <w:ind w:firstLine="480"/>
        <w:rPr>
          <w:szCs w:val="22"/>
        </w:rPr>
      </w:pPr>
      <w:r w:rsidRPr="00EF3C5F">
        <w:rPr>
          <w:szCs w:val="22"/>
        </w:rPr>
        <w:t>(1) For distillate oil:</w:t>
      </w:r>
    </w:p>
    <w:p w:rsidR="00EF3C5F" w:rsidRPr="00EF3C5F" w:rsidRDefault="00EF3C5F" w:rsidP="00EF3C5F">
      <w:pPr>
        <w:spacing w:before="100" w:beforeAutospacing="1" w:after="100" w:afterAutospacing="1"/>
        <w:ind w:firstLine="480"/>
        <w:rPr>
          <w:szCs w:val="22"/>
        </w:rPr>
      </w:pPr>
      <w:r w:rsidRPr="00EF3C5F">
        <w:rPr>
          <w:szCs w:val="22"/>
        </w:rPr>
        <w:t>(i) The name of the oil supplier;</w:t>
      </w:r>
    </w:p>
    <w:p w:rsidR="00EF3C5F" w:rsidRPr="00EF3C5F" w:rsidRDefault="00EF3C5F" w:rsidP="00EF3C5F">
      <w:pPr>
        <w:spacing w:before="100" w:beforeAutospacing="1" w:after="100" w:afterAutospacing="1"/>
        <w:ind w:firstLine="480"/>
        <w:rPr>
          <w:szCs w:val="22"/>
        </w:rPr>
      </w:pPr>
      <w:r w:rsidRPr="00EF3C5F">
        <w:rPr>
          <w:szCs w:val="22"/>
        </w:rPr>
        <w:t>(ii) A statement from the oil supplier that the oil complies with the specifications under the definition of distillate oil in §60.41c; and</w:t>
      </w:r>
    </w:p>
    <w:p w:rsidR="00EF3C5F" w:rsidRPr="00EF3C5F" w:rsidRDefault="00EF3C5F" w:rsidP="00EF3C5F">
      <w:pPr>
        <w:spacing w:before="100" w:beforeAutospacing="1" w:after="100" w:afterAutospacing="1"/>
        <w:ind w:firstLine="480"/>
        <w:rPr>
          <w:szCs w:val="22"/>
        </w:rPr>
      </w:pPr>
      <w:r w:rsidRPr="00EF3C5F">
        <w:rPr>
          <w:szCs w:val="22"/>
        </w:rPr>
        <w:t>(iii) The sulfur content or maximum sulfur content of the oil.</w:t>
      </w:r>
    </w:p>
    <w:p w:rsidR="00EF3C5F" w:rsidRPr="00EF3C5F" w:rsidRDefault="00EF3C5F" w:rsidP="00EF3C5F">
      <w:pPr>
        <w:spacing w:before="100" w:beforeAutospacing="1" w:after="100" w:afterAutospacing="1"/>
        <w:ind w:firstLine="480"/>
        <w:rPr>
          <w:szCs w:val="22"/>
        </w:rPr>
      </w:pPr>
      <w:r w:rsidRPr="00EF3C5F">
        <w:rPr>
          <w:szCs w:val="22"/>
        </w:rPr>
        <w:t>(2) For residual oil:</w:t>
      </w:r>
    </w:p>
    <w:p w:rsidR="00EF3C5F" w:rsidRPr="00EF3C5F" w:rsidRDefault="00EF3C5F" w:rsidP="00EF3C5F">
      <w:pPr>
        <w:spacing w:before="100" w:beforeAutospacing="1" w:after="100" w:afterAutospacing="1"/>
        <w:ind w:firstLine="480"/>
        <w:rPr>
          <w:szCs w:val="22"/>
        </w:rPr>
      </w:pPr>
      <w:r w:rsidRPr="00EF3C5F">
        <w:rPr>
          <w:szCs w:val="22"/>
        </w:rPr>
        <w:t>(i) The name of the oil supplier;</w:t>
      </w:r>
    </w:p>
    <w:p w:rsidR="00EF3C5F" w:rsidRPr="00EF3C5F" w:rsidRDefault="00EF3C5F" w:rsidP="00EF3C5F">
      <w:pPr>
        <w:spacing w:before="100" w:beforeAutospacing="1" w:after="100" w:afterAutospacing="1"/>
        <w:ind w:firstLine="480"/>
        <w:rPr>
          <w:szCs w:val="22"/>
        </w:rPr>
      </w:pPr>
      <w:r w:rsidRPr="00EF3C5F">
        <w:rPr>
          <w:szCs w:val="22"/>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EF3C5F" w:rsidRPr="00EF3C5F" w:rsidRDefault="00EF3C5F" w:rsidP="00EF3C5F">
      <w:pPr>
        <w:spacing w:before="100" w:beforeAutospacing="1" w:after="100" w:afterAutospacing="1"/>
        <w:ind w:firstLine="480"/>
        <w:rPr>
          <w:szCs w:val="22"/>
        </w:rPr>
      </w:pPr>
      <w:r w:rsidRPr="00EF3C5F">
        <w:rPr>
          <w:szCs w:val="22"/>
        </w:rPr>
        <w:t>(iii) The sulfur content of the oil from which the shipment came (or of the shipment itself); and</w:t>
      </w:r>
    </w:p>
    <w:p w:rsidR="00EF3C5F" w:rsidRPr="00EF3C5F" w:rsidRDefault="00EF3C5F" w:rsidP="00EF3C5F">
      <w:pPr>
        <w:spacing w:before="100" w:beforeAutospacing="1" w:after="100" w:afterAutospacing="1"/>
        <w:ind w:firstLine="480"/>
        <w:rPr>
          <w:szCs w:val="22"/>
        </w:rPr>
      </w:pPr>
      <w:r w:rsidRPr="00EF3C5F">
        <w:rPr>
          <w:szCs w:val="22"/>
        </w:rPr>
        <w:t>(iv) The method used to determine the sulfur content of the oil.</w:t>
      </w:r>
    </w:p>
    <w:p w:rsidR="00EF3C5F" w:rsidRPr="00EF3C5F" w:rsidRDefault="00EF3C5F" w:rsidP="00EF3C5F">
      <w:pPr>
        <w:spacing w:before="100" w:beforeAutospacing="1" w:after="100" w:afterAutospacing="1"/>
        <w:ind w:firstLine="480"/>
        <w:rPr>
          <w:szCs w:val="22"/>
        </w:rPr>
      </w:pPr>
      <w:r w:rsidRPr="00EF3C5F">
        <w:rPr>
          <w:szCs w:val="22"/>
        </w:rPr>
        <w:t>(3) For coal:</w:t>
      </w:r>
    </w:p>
    <w:p w:rsidR="00EF3C5F" w:rsidRPr="00EF3C5F" w:rsidRDefault="00EF3C5F" w:rsidP="00EF3C5F">
      <w:pPr>
        <w:spacing w:before="100" w:beforeAutospacing="1" w:after="100" w:afterAutospacing="1"/>
        <w:ind w:firstLine="480"/>
        <w:rPr>
          <w:szCs w:val="22"/>
        </w:rPr>
      </w:pPr>
      <w:r w:rsidRPr="00EF3C5F">
        <w:rPr>
          <w:szCs w:val="22"/>
        </w:rPr>
        <w:t>(i) The name of the coal supplier;</w:t>
      </w:r>
    </w:p>
    <w:p w:rsidR="00EF3C5F" w:rsidRPr="00EF3C5F" w:rsidRDefault="00EF3C5F" w:rsidP="00EF3C5F">
      <w:pPr>
        <w:spacing w:before="100" w:beforeAutospacing="1" w:after="100" w:afterAutospacing="1"/>
        <w:ind w:firstLine="480"/>
        <w:rPr>
          <w:szCs w:val="22"/>
        </w:rPr>
      </w:pPr>
      <w:r w:rsidRPr="00EF3C5F">
        <w:rPr>
          <w:szCs w:val="22"/>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EF3C5F" w:rsidRPr="00EF3C5F" w:rsidRDefault="00EF3C5F" w:rsidP="00EF3C5F">
      <w:pPr>
        <w:spacing w:before="100" w:beforeAutospacing="1" w:after="100" w:afterAutospacing="1"/>
        <w:ind w:firstLine="480"/>
        <w:rPr>
          <w:szCs w:val="22"/>
        </w:rPr>
      </w:pPr>
      <w:r w:rsidRPr="00EF3C5F">
        <w:rPr>
          <w:szCs w:val="22"/>
        </w:rPr>
        <w:t>(iii) The results of the analysis of the coal from which the shipment came (or of the shipment itself) including the sulfur content, moisture content, ash content, and heat content; and</w:t>
      </w:r>
    </w:p>
    <w:p w:rsidR="00EF3C5F" w:rsidRPr="00EF3C5F" w:rsidRDefault="00EF3C5F" w:rsidP="00EF3C5F">
      <w:pPr>
        <w:spacing w:before="100" w:beforeAutospacing="1" w:after="100" w:afterAutospacing="1"/>
        <w:ind w:firstLine="480"/>
        <w:rPr>
          <w:szCs w:val="22"/>
        </w:rPr>
      </w:pPr>
      <w:r w:rsidRPr="00EF3C5F">
        <w:rPr>
          <w:szCs w:val="22"/>
        </w:rPr>
        <w:t>(iv) The methods used to determine the properties of the coal.</w:t>
      </w:r>
    </w:p>
    <w:p w:rsidR="00EF3C5F" w:rsidRPr="00EF3C5F" w:rsidRDefault="00EF3C5F" w:rsidP="00EF3C5F">
      <w:pPr>
        <w:spacing w:before="100" w:beforeAutospacing="1" w:after="100" w:afterAutospacing="1"/>
        <w:ind w:firstLine="480"/>
        <w:rPr>
          <w:szCs w:val="22"/>
        </w:rPr>
      </w:pPr>
      <w:r w:rsidRPr="00EF3C5F">
        <w:rPr>
          <w:szCs w:val="22"/>
        </w:rPr>
        <w:t>(4) For other fuels:</w:t>
      </w:r>
    </w:p>
    <w:p w:rsidR="00EF3C5F" w:rsidRPr="00EF3C5F" w:rsidRDefault="00EF3C5F" w:rsidP="00EF3C5F">
      <w:pPr>
        <w:spacing w:before="100" w:beforeAutospacing="1" w:after="100" w:afterAutospacing="1"/>
        <w:ind w:firstLine="480"/>
        <w:rPr>
          <w:szCs w:val="22"/>
        </w:rPr>
      </w:pPr>
      <w:r w:rsidRPr="00EF3C5F">
        <w:rPr>
          <w:szCs w:val="22"/>
        </w:rPr>
        <w:t>(i) The name of the supplier of the fuel;</w:t>
      </w:r>
    </w:p>
    <w:p w:rsidR="00EF3C5F" w:rsidRPr="00EF3C5F" w:rsidRDefault="00EF3C5F" w:rsidP="00EF3C5F">
      <w:pPr>
        <w:spacing w:before="100" w:beforeAutospacing="1" w:after="100" w:afterAutospacing="1"/>
        <w:ind w:firstLine="480"/>
        <w:rPr>
          <w:szCs w:val="22"/>
        </w:rPr>
      </w:pPr>
      <w:r w:rsidRPr="00EF3C5F">
        <w:rPr>
          <w:szCs w:val="22"/>
        </w:rPr>
        <w:t>(ii) The potential sulfur emissions rate or maximum potential sulfur emissions rate of the fuel in ng/J heat input; and</w:t>
      </w:r>
    </w:p>
    <w:p w:rsidR="00EF3C5F" w:rsidRPr="00EF3C5F" w:rsidRDefault="00EF3C5F" w:rsidP="00EF3C5F">
      <w:pPr>
        <w:spacing w:before="100" w:beforeAutospacing="1" w:after="100" w:afterAutospacing="1"/>
        <w:ind w:firstLine="480"/>
        <w:rPr>
          <w:szCs w:val="22"/>
        </w:rPr>
      </w:pPr>
      <w:r w:rsidRPr="00EF3C5F">
        <w:rPr>
          <w:szCs w:val="22"/>
        </w:rPr>
        <w:t>(iii) The method used to determine the potential sulfur emissions rate of the fuel.</w:t>
      </w:r>
    </w:p>
    <w:p w:rsidR="00EF3C5F" w:rsidRPr="00EF3C5F" w:rsidRDefault="00EF3C5F" w:rsidP="00EF3C5F">
      <w:pPr>
        <w:spacing w:before="100" w:beforeAutospacing="1" w:after="100" w:afterAutospacing="1"/>
        <w:ind w:firstLine="480"/>
        <w:rPr>
          <w:szCs w:val="22"/>
        </w:rPr>
      </w:pPr>
      <w:r w:rsidRPr="00EF3C5F">
        <w:rPr>
          <w:szCs w:val="22"/>
        </w:rPr>
        <w:t>(g)(1) Except as provided under paragraphs (g)(2) and (g)(3) of this section, the owner or operator of each affected facility shall record and maintain records of the amount of each fuel combusted during each operating day.</w:t>
      </w:r>
    </w:p>
    <w:p w:rsidR="00EF3C5F" w:rsidRPr="00EF3C5F" w:rsidRDefault="00EF3C5F" w:rsidP="00EF3C5F">
      <w:pPr>
        <w:spacing w:before="100" w:beforeAutospacing="1" w:after="100" w:afterAutospacing="1"/>
        <w:ind w:firstLine="480"/>
        <w:rPr>
          <w:szCs w:val="22"/>
        </w:rPr>
      </w:pPr>
      <w:r w:rsidRPr="00EF3C5F">
        <w:rPr>
          <w:szCs w:val="22"/>
        </w:rPr>
        <w:t>(2) As an alternative to meeting the requirements of paragraph (g)(1) of this section, the owner or operator of an affected facility that combusts only natural gas, wood, fuels using fuel certification in §60.48c(f) to demonstrate compliance with the SO</w:t>
      </w:r>
      <w:r w:rsidRPr="00EF3C5F">
        <w:rPr>
          <w:szCs w:val="22"/>
          <w:vertAlign w:val="subscript"/>
        </w:rPr>
        <w:t>2</w:t>
      </w:r>
      <w:r w:rsidRPr="00EF3C5F">
        <w:rPr>
          <w:szCs w:val="22"/>
        </w:rPr>
        <w:t xml:space="preserve"> standard, fuels not subject to an emissions standard (excluding opacity), or a mixture of these fuels may elect to record and maintain records of the amount of each fuel combusted during each calendar month.</w:t>
      </w:r>
    </w:p>
    <w:p w:rsidR="00EF3C5F" w:rsidRPr="00EF3C5F" w:rsidRDefault="00EF3C5F" w:rsidP="00EF3C5F">
      <w:pPr>
        <w:spacing w:before="100" w:beforeAutospacing="1" w:after="100" w:afterAutospacing="1"/>
        <w:ind w:firstLine="480"/>
        <w:rPr>
          <w:szCs w:val="22"/>
        </w:rPr>
      </w:pPr>
      <w:r w:rsidRPr="00EF3C5F">
        <w:rPr>
          <w:szCs w:val="22"/>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EF3C5F">
        <w:rPr>
          <w:szCs w:val="22"/>
          <w:vertAlign w:val="subscript"/>
        </w:rPr>
        <w:t>2</w:t>
      </w:r>
      <w:r w:rsidRPr="00EF3C5F">
        <w:rPr>
          <w:szCs w:val="22"/>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rsidR="00EF3C5F" w:rsidRPr="00EF3C5F" w:rsidRDefault="00EF3C5F" w:rsidP="00EF3C5F">
      <w:pPr>
        <w:spacing w:before="100" w:beforeAutospacing="1" w:after="100" w:afterAutospacing="1"/>
        <w:ind w:firstLine="480"/>
        <w:rPr>
          <w:szCs w:val="22"/>
        </w:rPr>
      </w:pPr>
      <w:r w:rsidRPr="00EF3C5F">
        <w:rPr>
          <w:szCs w:val="22"/>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EF3C5F" w:rsidRPr="00EF3C5F" w:rsidRDefault="00EF3C5F" w:rsidP="00EF3C5F">
      <w:pPr>
        <w:spacing w:before="100" w:beforeAutospacing="1" w:after="100" w:afterAutospacing="1"/>
        <w:ind w:firstLine="480"/>
        <w:rPr>
          <w:szCs w:val="22"/>
        </w:rPr>
      </w:pPr>
      <w:r w:rsidRPr="00EF3C5F">
        <w:rPr>
          <w:szCs w:val="22"/>
        </w:rPr>
        <w:t>(i) All records required under this section shall be maintained by the owner or operator of the affected facility for a period of two years following the date of such record.</w:t>
      </w:r>
    </w:p>
    <w:p w:rsidR="00EF3C5F" w:rsidRPr="00EF3C5F" w:rsidRDefault="00EF3C5F" w:rsidP="00EF3C5F">
      <w:pPr>
        <w:spacing w:before="100" w:beforeAutospacing="1" w:after="100" w:afterAutospacing="1"/>
        <w:ind w:firstLine="480"/>
        <w:rPr>
          <w:szCs w:val="22"/>
        </w:rPr>
      </w:pPr>
      <w:r w:rsidRPr="00EF3C5F">
        <w:rPr>
          <w:szCs w:val="22"/>
        </w:rPr>
        <w:t>(j) The reporting period for the reports required under this subpart is each six-month period. All reports shall be submitted to the Administrator and shall be postmarked by the 30th day following the end of the reporting period.</w:t>
      </w:r>
    </w:p>
    <w:p w:rsidR="00CC3A8C" w:rsidRDefault="00EF3C5F" w:rsidP="00EF3C5F">
      <w:pPr>
        <w:rPr>
          <w:szCs w:val="22"/>
        </w:rPr>
        <w:sectPr w:rsidR="00CC3A8C" w:rsidSect="001B3C12">
          <w:headerReference w:type="even" r:id="rId55"/>
          <w:headerReference w:type="default" r:id="rId56"/>
          <w:footerReference w:type="default" r:id="rId57"/>
          <w:headerReference w:type="first" r:id="rId58"/>
          <w:pgSz w:w="12240" w:h="15840" w:code="1"/>
          <w:pgMar w:top="1440" w:right="1080" w:bottom="1440" w:left="1080" w:header="720" w:footer="576" w:gutter="0"/>
          <w:paperSrc w:first="264" w:other="264"/>
          <w:pgNumType w:start="1"/>
          <w:cols w:space="720"/>
          <w:docGrid w:linePitch="299"/>
        </w:sectPr>
      </w:pPr>
      <w:r w:rsidRPr="00EF3C5F">
        <w:rPr>
          <w:szCs w:val="22"/>
        </w:rPr>
        <w:t>[72 FR 32759, June 13, 2007, as amended at 74 FR 5091, Jan. 28, 2009]</w:t>
      </w:r>
    </w:p>
    <w:p w:rsidR="00CC3A8C" w:rsidRPr="00CC3A8C" w:rsidRDefault="00CC3A8C" w:rsidP="00CC3A8C">
      <w:pPr>
        <w:spacing w:before="200" w:after="100"/>
        <w:outlineLvl w:val="1"/>
        <w:rPr>
          <w:b/>
          <w:bCs/>
          <w:szCs w:val="22"/>
        </w:rPr>
      </w:pPr>
      <w:r w:rsidRPr="00CC3A8C">
        <w:rPr>
          <w:b/>
          <w:bCs/>
          <w:szCs w:val="22"/>
        </w:rPr>
        <w:t>§60.110   Applicability and designation of affected facility.</w:t>
      </w:r>
    </w:p>
    <w:p w:rsidR="00CC3A8C" w:rsidRPr="00CC3A8C" w:rsidRDefault="00CC3A8C" w:rsidP="00CC3A8C">
      <w:pPr>
        <w:spacing w:before="100" w:beforeAutospacing="1" w:after="100" w:afterAutospacing="1"/>
        <w:ind w:firstLine="480"/>
        <w:rPr>
          <w:szCs w:val="22"/>
        </w:rPr>
      </w:pPr>
      <w:r w:rsidRPr="00CC3A8C">
        <w:rPr>
          <w:szCs w:val="22"/>
        </w:rPr>
        <w:t xml:space="preserve">(a) Except as provided in §60.110(b), the affected facility to which this subpart applies is each storage vessel for petroleum liquids which has a storage capacity greater than 151,412 liters (40,000 gallons). </w:t>
      </w:r>
    </w:p>
    <w:p w:rsidR="00CC3A8C" w:rsidRPr="00CC3A8C" w:rsidRDefault="00CC3A8C" w:rsidP="00CC3A8C">
      <w:pPr>
        <w:spacing w:before="100" w:beforeAutospacing="1" w:after="100" w:afterAutospacing="1"/>
        <w:ind w:firstLine="480"/>
        <w:rPr>
          <w:szCs w:val="22"/>
        </w:rPr>
      </w:pPr>
      <w:r w:rsidRPr="00CC3A8C">
        <w:rPr>
          <w:szCs w:val="22"/>
        </w:rPr>
        <w:t>(b) This subpart does not apply to storage vessels for petroleum or condensate stored, processed, and/or treated at a drilling and production facility prior to custody transfer.</w:t>
      </w:r>
    </w:p>
    <w:p w:rsidR="00CC3A8C" w:rsidRPr="00CC3A8C" w:rsidRDefault="00CC3A8C" w:rsidP="00CC3A8C">
      <w:pPr>
        <w:spacing w:before="100" w:beforeAutospacing="1" w:after="100" w:afterAutospacing="1"/>
        <w:ind w:firstLine="480"/>
        <w:rPr>
          <w:szCs w:val="22"/>
        </w:rPr>
      </w:pPr>
      <w:r w:rsidRPr="00CC3A8C">
        <w:rPr>
          <w:szCs w:val="22"/>
        </w:rPr>
        <w:t xml:space="preserve">(c) Subject to the requirements of this subpart is any facility under paragraph (a) of this section which: </w:t>
      </w:r>
    </w:p>
    <w:p w:rsidR="00CC3A8C" w:rsidRPr="00CC3A8C" w:rsidRDefault="00CC3A8C" w:rsidP="00CC3A8C">
      <w:pPr>
        <w:spacing w:before="100" w:beforeAutospacing="1" w:after="100" w:afterAutospacing="1"/>
        <w:ind w:firstLine="480"/>
        <w:rPr>
          <w:szCs w:val="22"/>
        </w:rPr>
      </w:pPr>
      <w:r w:rsidRPr="00CC3A8C">
        <w:rPr>
          <w:szCs w:val="22"/>
        </w:rPr>
        <w:t>(1) Has a capacity greater than 151, 416 liters (40,000 gallons), but not exceeding 246,052 liters (65,000 gallons), and commences construction or modification after March 8, 1974, and prior to May 19, 1978.</w:t>
      </w:r>
    </w:p>
    <w:p w:rsidR="00CC3A8C" w:rsidRPr="00CC3A8C" w:rsidRDefault="00CC3A8C" w:rsidP="00CC3A8C">
      <w:pPr>
        <w:spacing w:before="100" w:beforeAutospacing="1" w:after="100" w:afterAutospacing="1"/>
        <w:ind w:firstLine="480"/>
        <w:rPr>
          <w:szCs w:val="22"/>
        </w:rPr>
      </w:pPr>
      <w:r w:rsidRPr="00CC3A8C">
        <w:rPr>
          <w:szCs w:val="22"/>
        </w:rPr>
        <w:t xml:space="preserve">(2) Has a capacity greater than 246,052 liters (65,000 gallons) and commences construction or modification after June 11, 1973, and prior to May 19, 1978. </w:t>
      </w:r>
    </w:p>
    <w:p w:rsidR="00CC3A8C" w:rsidRDefault="00CC3A8C" w:rsidP="00CC3A8C">
      <w:pPr>
        <w:spacing w:before="100" w:beforeAutospacing="1" w:after="100" w:afterAutospacing="1"/>
        <w:rPr>
          <w:szCs w:val="22"/>
        </w:rPr>
      </w:pPr>
      <w:r w:rsidRPr="00CC3A8C">
        <w:rPr>
          <w:szCs w:val="22"/>
        </w:rPr>
        <w:t>[42 FR 37937, July 25, 1977, as amended at 45 FR 23379, Apr. 4, 1980]</w:t>
      </w:r>
      <w:r w:rsidRPr="00EF3C5F">
        <w:rPr>
          <w:szCs w:val="22"/>
        </w:rPr>
        <w:t xml:space="preserve"> </w:t>
      </w:r>
    </w:p>
    <w:p w:rsidR="00243E5C" w:rsidRPr="00243E5C" w:rsidRDefault="00243E5C" w:rsidP="00243E5C">
      <w:pPr>
        <w:spacing w:before="200" w:after="100"/>
        <w:outlineLvl w:val="1"/>
        <w:rPr>
          <w:b/>
          <w:bCs/>
          <w:szCs w:val="22"/>
        </w:rPr>
      </w:pPr>
      <w:r w:rsidRPr="00243E5C">
        <w:rPr>
          <w:b/>
          <w:bCs/>
          <w:szCs w:val="22"/>
        </w:rPr>
        <w:t>§60.111   Definitions.</w:t>
      </w:r>
    </w:p>
    <w:p w:rsidR="00243E5C" w:rsidRPr="00243E5C" w:rsidRDefault="00243E5C" w:rsidP="00243E5C">
      <w:pPr>
        <w:spacing w:before="100" w:beforeAutospacing="1" w:after="100" w:afterAutospacing="1"/>
        <w:ind w:firstLine="480"/>
        <w:rPr>
          <w:szCs w:val="22"/>
        </w:rPr>
      </w:pPr>
      <w:r w:rsidRPr="00243E5C">
        <w:rPr>
          <w:szCs w:val="22"/>
        </w:rPr>
        <w:t xml:space="preserve">As used in this subpart, all terms not defined herein shall have the meaning given them in the Act and in subpart A of this part. </w:t>
      </w:r>
    </w:p>
    <w:p w:rsidR="00243E5C" w:rsidRPr="00243E5C" w:rsidRDefault="00243E5C" w:rsidP="00243E5C">
      <w:pPr>
        <w:spacing w:before="100" w:beforeAutospacing="1" w:after="100" w:afterAutospacing="1"/>
        <w:ind w:firstLine="480"/>
        <w:rPr>
          <w:szCs w:val="22"/>
        </w:rPr>
      </w:pPr>
      <w:r w:rsidRPr="00243E5C">
        <w:rPr>
          <w:szCs w:val="22"/>
        </w:rPr>
        <w:t xml:space="preserve">(a) </w:t>
      </w:r>
      <w:r w:rsidRPr="00243E5C">
        <w:rPr>
          <w:i/>
          <w:iCs/>
          <w:szCs w:val="22"/>
        </w:rPr>
        <w:t>Storage vessel</w:t>
      </w:r>
      <w:r w:rsidRPr="00243E5C">
        <w:rPr>
          <w:szCs w:val="22"/>
        </w:rPr>
        <w:t xml:space="preserve"> means any tank, reservoir, or container used for the storage of petroleum liquids, but does not include: </w:t>
      </w:r>
    </w:p>
    <w:p w:rsidR="00243E5C" w:rsidRPr="00243E5C" w:rsidRDefault="00243E5C" w:rsidP="00243E5C">
      <w:pPr>
        <w:spacing w:before="100" w:beforeAutospacing="1" w:after="100" w:afterAutospacing="1"/>
        <w:ind w:firstLine="480"/>
        <w:rPr>
          <w:szCs w:val="22"/>
        </w:rPr>
      </w:pPr>
      <w:r w:rsidRPr="00243E5C">
        <w:rPr>
          <w:szCs w:val="22"/>
        </w:rPr>
        <w:t xml:space="preserve">(1) Pressure vessels which are designed to operate in excess of 15 pounds per square inch gauge without emissions to the atmosphere except under emergency conditions, </w:t>
      </w:r>
    </w:p>
    <w:p w:rsidR="00243E5C" w:rsidRPr="00243E5C" w:rsidRDefault="00243E5C" w:rsidP="00243E5C">
      <w:pPr>
        <w:spacing w:before="100" w:beforeAutospacing="1" w:after="100" w:afterAutospacing="1"/>
        <w:ind w:firstLine="480"/>
        <w:rPr>
          <w:szCs w:val="22"/>
        </w:rPr>
      </w:pPr>
      <w:r w:rsidRPr="00243E5C">
        <w:rPr>
          <w:szCs w:val="22"/>
        </w:rPr>
        <w:t xml:space="preserve">(2) Subsurface caverns or porous rock reservoirs, or </w:t>
      </w:r>
    </w:p>
    <w:p w:rsidR="00243E5C" w:rsidRPr="00243E5C" w:rsidRDefault="00243E5C" w:rsidP="00243E5C">
      <w:pPr>
        <w:spacing w:before="100" w:beforeAutospacing="1" w:after="100" w:afterAutospacing="1"/>
        <w:ind w:firstLine="480"/>
        <w:rPr>
          <w:szCs w:val="22"/>
        </w:rPr>
      </w:pPr>
      <w:r w:rsidRPr="00243E5C">
        <w:rPr>
          <w:szCs w:val="22"/>
        </w:rPr>
        <w:t xml:space="preserve">(3) Underground tanks if the total volume of petroleum liquids added to and taken from a tank annually does not exceed twice the volume of the tank. </w:t>
      </w:r>
    </w:p>
    <w:p w:rsidR="00243E5C" w:rsidRPr="00243E5C" w:rsidRDefault="00243E5C" w:rsidP="00243E5C">
      <w:pPr>
        <w:spacing w:before="100" w:beforeAutospacing="1" w:after="100" w:afterAutospacing="1"/>
        <w:ind w:firstLine="480"/>
        <w:rPr>
          <w:szCs w:val="22"/>
        </w:rPr>
      </w:pPr>
      <w:r w:rsidRPr="00243E5C">
        <w:rPr>
          <w:szCs w:val="22"/>
        </w:rPr>
        <w:t xml:space="preserve">(b) </w:t>
      </w:r>
      <w:r w:rsidRPr="00243E5C">
        <w:rPr>
          <w:i/>
          <w:iCs/>
          <w:szCs w:val="22"/>
        </w:rPr>
        <w:t>Petroleum liquids</w:t>
      </w:r>
      <w:r w:rsidRPr="00243E5C">
        <w:rPr>
          <w:szCs w:val="22"/>
        </w:rPr>
        <w:t xml:space="preserve"> means petroleum, condensate, and any finished or intermediate products manufactured in a petroleum refinery but does not mean Nos. 2 through 6 fuel oils as specified in ASTM D396-78, 89, 90, 92, 96, or 98, gas turbine fuel oils Nos. 2-GT through 4-GT as specified in ASTM D2880-78 or 96, or diesel fuel oils Nos. 2-D and 4-D as specified in ASTM D975-78, 96, or 98a. (These three methods are incorporated by reference—see §60.17.)</w:t>
      </w:r>
    </w:p>
    <w:p w:rsidR="00243E5C" w:rsidRPr="00243E5C" w:rsidRDefault="00243E5C" w:rsidP="00243E5C">
      <w:pPr>
        <w:spacing w:before="100" w:beforeAutospacing="1" w:after="100" w:afterAutospacing="1"/>
        <w:ind w:firstLine="480"/>
        <w:rPr>
          <w:szCs w:val="22"/>
        </w:rPr>
      </w:pPr>
      <w:r w:rsidRPr="00243E5C">
        <w:rPr>
          <w:szCs w:val="22"/>
        </w:rPr>
        <w:t xml:space="preserve">(c) </w:t>
      </w:r>
      <w:r w:rsidRPr="00243E5C">
        <w:rPr>
          <w:i/>
          <w:iCs/>
          <w:szCs w:val="22"/>
        </w:rPr>
        <w:t>Petroleum refinery</w:t>
      </w:r>
      <w:r w:rsidRPr="00243E5C">
        <w:rPr>
          <w:szCs w:val="22"/>
        </w:rPr>
        <w:t xml:space="preserve"> means each facility engaged in producing gasoline, kerosene, distillate fuel oils, residual fuel oils, lubricants, or other products through distillation of petroleum or through redistillation, cracking, extracting, or reforming of unfinished petroleum derivatives. </w:t>
      </w:r>
    </w:p>
    <w:p w:rsidR="00243E5C" w:rsidRPr="00243E5C" w:rsidRDefault="00243E5C" w:rsidP="00243E5C">
      <w:pPr>
        <w:spacing w:before="100" w:beforeAutospacing="1" w:after="100" w:afterAutospacing="1"/>
        <w:ind w:firstLine="480"/>
        <w:rPr>
          <w:szCs w:val="22"/>
        </w:rPr>
      </w:pPr>
      <w:r w:rsidRPr="00243E5C">
        <w:rPr>
          <w:szCs w:val="22"/>
        </w:rPr>
        <w:t xml:space="preserve">(d) </w:t>
      </w:r>
      <w:r w:rsidRPr="00243E5C">
        <w:rPr>
          <w:i/>
          <w:iCs/>
          <w:szCs w:val="22"/>
        </w:rPr>
        <w:t>Petroleum</w:t>
      </w:r>
      <w:r w:rsidRPr="00243E5C">
        <w:rPr>
          <w:szCs w:val="22"/>
        </w:rPr>
        <w:t xml:space="preserve"> means the crude oil removed from the earth and the oils derived from tar sands, shale, and coal. </w:t>
      </w:r>
    </w:p>
    <w:p w:rsidR="00243E5C" w:rsidRPr="00243E5C" w:rsidRDefault="00243E5C" w:rsidP="00243E5C">
      <w:pPr>
        <w:spacing w:before="100" w:beforeAutospacing="1" w:after="100" w:afterAutospacing="1"/>
        <w:ind w:firstLine="480"/>
        <w:rPr>
          <w:szCs w:val="22"/>
        </w:rPr>
      </w:pPr>
      <w:r w:rsidRPr="00243E5C">
        <w:rPr>
          <w:szCs w:val="22"/>
        </w:rPr>
        <w:t xml:space="preserve">(e) </w:t>
      </w:r>
      <w:r w:rsidRPr="00243E5C">
        <w:rPr>
          <w:i/>
          <w:iCs/>
          <w:szCs w:val="22"/>
        </w:rPr>
        <w:t>Hydrocarbon</w:t>
      </w:r>
      <w:r w:rsidRPr="00243E5C">
        <w:rPr>
          <w:szCs w:val="22"/>
        </w:rPr>
        <w:t xml:space="preserve"> means any organic compound consisting predominantly of carbon and hydrogen. </w:t>
      </w:r>
    </w:p>
    <w:p w:rsidR="00243E5C" w:rsidRPr="00243E5C" w:rsidRDefault="00243E5C" w:rsidP="00243E5C">
      <w:pPr>
        <w:spacing w:before="100" w:beforeAutospacing="1" w:after="100" w:afterAutospacing="1"/>
        <w:ind w:firstLine="480"/>
        <w:rPr>
          <w:szCs w:val="22"/>
        </w:rPr>
      </w:pPr>
      <w:r w:rsidRPr="00243E5C">
        <w:rPr>
          <w:szCs w:val="22"/>
        </w:rPr>
        <w:t xml:space="preserve">(f) </w:t>
      </w:r>
      <w:r w:rsidRPr="00243E5C">
        <w:rPr>
          <w:i/>
          <w:iCs/>
          <w:szCs w:val="22"/>
        </w:rPr>
        <w:t>Condensate</w:t>
      </w:r>
      <w:r w:rsidRPr="00243E5C">
        <w:rPr>
          <w:szCs w:val="22"/>
        </w:rPr>
        <w:t xml:space="preserve"> means hydrocarbon liquid separated from natural gas which condenses due to changes in the temperature and/or pressure and remains liquid at standard conditions. </w:t>
      </w:r>
    </w:p>
    <w:p w:rsidR="00243E5C" w:rsidRPr="00243E5C" w:rsidRDefault="00243E5C" w:rsidP="00243E5C">
      <w:pPr>
        <w:spacing w:before="100" w:beforeAutospacing="1" w:after="100" w:afterAutospacing="1"/>
        <w:ind w:firstLine="480"/>
        <w:rPr>
          <w:szCs w:val="22"/>
        </w:rPr>
      </w:pPr>
      <w:r w:rsidRPr="00243E5C">
        <w:rPr>
          <w:szCs w:val="22"/>
        </w:rPr>
        <w:t xml:space="preserve">(g) </w:t>
      </w:r>
      <w:r w:rsidRPr="00243E5C">
        <w:rPr>
          <w:i/>
          <w:iCs/>
          <w:szCs w:val="22"/>
        </w:rPr>
        <w:t>Custody transfer</w:t>
      </w:r>
      <w:r w:rsidRPr="00243E5C">
        <w:rPr>
          <w:szCs w:val="22"/>
        </w:rPr>
        <w:t xml:space="preserve"> means the transfer of produced petroleum and/or condensate, after processing and/or treating in the producing operations, from storage tanks or automatic transfer facilities to pipelines or any other forms of transportation. </w:t>
      </w:r>
    </w:p>
    <w:p w:rsidR="00243E5C" w:rsidRPr="00243E5C" w:rsidRDefault="00243E5C" w:rsidP="00243E5C">
      <w:pPr>
        <w:spacing w:before="100" w:beforeAutospacing="1" w:after="100" w:afterAutospacing="1"/>
        <w:ind w:firstLine="480"/>
        <w:rPr>
          <w:szCs w:val="22"/>
        </w:rPr>
      </w:pPr>
      <w:r w:rsidRPr="00243E5C">
        <w:rPr>
          <w:szCs w:val="22"/>
        </w:rPr>
        <w:t xml:space="preserve">(h) </w:t>
      </w:r>
      <w:r w:rsidRPr="00243E5C">
        <w:rPr>
          <w:i/>
          <w:iCs/>
          <w:szCs w:val="22"/>
        </w:rPr>
        <w:t>Drilling and production facility</w:t>
      </w:r>
      <w:r w:rsidRPr="00243E5C">
        <w:rPr>
          <w:szCs w:val="22"/>
        </w:rPr>
        <w:t xml:space="preserve"> means all drilling and servicing equipment, wells, flow lines, separators, equipment, gathering lines, and auxiliary nontransportation-related equipment used in the production of petroleum but does not include natural gasoline plants. </w:t>
      </w:r>
    </w:p>
    <w:p w:rsidR="00243E5C" w:rsidRPr="00243E5C" w:rsidRDefault="00243E5C" w:rsidP="00243E5C">
      <w:pPr>
        <w:spacing w:before="100" w:beforeAutospacing="1" w:after="100" w:afterAutospacing="1"/>
        <w:ind w:firstLine="480"/>
        <w:rPr>
          <w:szCs w:val="22"/>
        </w:rPr>
      </w:pPr>
      <w:r w:rsidRPr="00243E5C">
        <w:rPr>
          <w:szCs w:val="22"/>
        </w:rPr>
        <w:t xml:space="preserve">(i) </w:t>
      </w:r>
      <w:r w:rsidRPr="00243E5C">
        <w:rPr>
          <w:i/>
          <w:iCs/>
          <w:szCs w:val="22"/>
        </w:rPr>
        <w:t>True vapor pressure</w:t>
      </w:r>
      <w:r w:rsidRPr="00243E5C">
        <w:rPr>
          <w:szCs w:val="22"/>
        </w:rPr>
        <w:t xml:space="preserve"> means the equilibrium partial pressure exerted by a petroleum liquid as determined in accordance with methods described in American Petroleum Institute Bulletin 2517, Evaporation Loss from External Floating-Roof Tanks, Second Edition, February 1980 (incorporated by reference—see §60.17).</w:t>
      </w:r>
    </w:p>
    <w:p w:rsidR="00243E5C" w:rsidRPr="00243E5C" w:rsidRDefault="00243E5C" w:rsidP="00243E5C">
      <w:pPr>
        <w:spacing w:before="100" w:beforeAutospacing="1" w:after="100" w:afterAutospacing="1"/>
        <w:ind w:firstLine="480"/>
        <w:rPr>
          <w:szCs w:val="22"/>
        </w:rPr>
      </w:pPr>
      <w:r w:rsidRPr="00243E5C">
        <w:rPr>
          <w:szCs w:val="22"/>
        </w:rPr>
        <w:t xml:space="preserve">(j) </w:t>
      </w:r>
      <w:r w:rsidRPr="00243E5C">
        <w:rPr>
          <w:i/>
          <w:iCs/>
          <w:szCs w:val="22"/>
        </w:rPr>
        <w:t>Floating roof</w:t>
      </w:r>
      <w:r w:rsidRPr="00243E5C">
        <w:rPr>
          <w:szCs w:val="22"/>
        </w:rPr>
        <w:t xml:space="preserve"> means a storage vessel cover consisting of a double deck, pontoon single deck, internal floating cover or covered floating roof, which rests upon and is supported by the petroleum liquid being contained, and is equipped with a closure seal or seals to close the space between the roof edge and tank wall. </w:t>
      </w:r>
    </w:p>
    <w:p w:rsidR="00243E5C" w:rsidRPr="00243E5C" w:rsidRDefault="00243E5C" w:rsidP="00243E5C">
      <w:pPr>
        <w:spacing w:before="100" w:beforeAutospacing="1" w:after="100" w:afterAutospacing="1"/>
        <w:ind w:firstLine="480"/>
        <w:rPr>
          <w:szCs w:val="22"/>
        </w:rPr>
      </w:pPr>
      <w:r w:rsidRPr="00243E5C">
        <w:rPr>
          <w:szCs w:val="22"/>
        </w:rPr>
        <w:t xml:space="preserve">(k) </w:t>
      </w:r>
      <w:r w:rsidRPr="00243E5C">
        <w:rPr>
          <w:i/>
          <w:iCs/>
          <w:szCs w:val="22"/>
        </w:rPr>
        <w:t>Vapor recovery system</w:t>
      </w:r>
      <w:r w:rsidRPr="00243E5C">
        <w:rPr>
          <w:szCs w:val="22"/>
        </w:rPr>
        <w:t xml:space="preserve"> means a vapor gathering system capable of collecting all hydrocarbon vapors and gases discharged from the storage vessel and a vapor disposal system capable of processing such hydrocarbon vapors and gases so as to prevent their emission to the atmosphere. </w:t>
      </w:r>
    </w:p>
    <w:p w:rsidR="00243E5C" w:rsidRPr="00243E5C" w:rsidRDefault="00243E5C" w:rsidP="00243E5C">
      <w:pPr>
        <w:spacing w:before="100" w:beforeAutospacing="1" w:after="100" w:afterAutospacing="1"/>
        <w:ind w:firstLine="480"/>
        <w:rPr>
          <w:szCs w:val="22"/>
        </w:rPr>
      </w:pPr>
      <w:r w:rsidRPr="00243E5C">
        <w:rPr>
          <w:szCs w:val="22"/>
        </w:rPr>
        <w:t xml:space="preserve">(l) </w:t>
      </w:r>
      <w:r w:rsidRPr="00243E5C">
        <w:rPr>
          <w:i/>
          <w:iCs/>
          <w:szCs w:val="22"/>
        </w:rPr>
        <w:t>Reid vapor pressure</w:t>
      </w:r>
      <w:r w:rsidRPr="00243E5C">
        <w:rPr>
          <w:szCs w:val="22"/>
        </w:rPr>
        <w:t xml:space="preserve"> is the absolute vapor pressure of volatile crude oil and volatile nonviscous petroleum liquids, except liquified petroleum gases, as determined by ASTM D323-82 or 94 (incorporated by reference—see §60.17).</w:t>
      </w:r>
    </w:p>
    <w:p w:rsidR="00243E5C" w:rsidRPr="00243E5C" w:rsidRDefault="00243E5C" w:rsidP="00243E5C">
      <w:pPr>
        <w:spacing w:before="200" w:after="100" w:afterAutospacing="1"/>
        <w:rPr>
          <w:szCs w:val="22"/>
        </w:rPr>
      </w:pPr>
      <w:r w:rsidRPr="00243E5C">
        <w:rPr>
          <w:szCs w:val="22"/>
        </w:rPr>
        <w:t xml:space="preserve">[39 FR 9317, Mar. 8, 1974; 39 FR 13776, Apr. 17, 1974, as amended at 39 FR 20794, June 14, 1974; 45 FR 23379, Apr. 4, 1980; 48 FR 3737, Jan. 27, 1983; 52 FR 11429, Apr. 8, 1987; 65 FR 61755, Oct. 17, 2000] </w:t>
      </w:r>
    </w:p>
    <w:p w:rsidR="00243E5C" w:rsidRPr="00243E5C" w:rsidRDefault="00243E5C" w:rsidP="00243E5C">
      <w:pPr>
        <w:spacing w:before="200" w:after="100"/>
        <w:outlineLvl w:val="1"/>
        <w:rPr>
          <w:b/>
          <w:bCs/>
          <w:szCs w:val="22"/>
        </w:rPr>
      </w:pPr>
      <w:bookmarkStart w:id="79" w:name="se40.7.60_1112"/>
      <w:bookmarkEnd w:id="79"/>
      <w:r w:rsidRPr="00243E5C">
        <w:rPr>
          <w:b/>
          <w:bCs/>
          <w:szCs w:val="22"/>
        </w:rPr>
        <w:t>§60.112   Standard for volatile organic compounds (VOC).</w:t>
      </w:r>
    </w:p>
    <w:p w:rsidR="00243E5C" w:rsidRPr="00243E5C" w:rsidRDefault="00243E5C" w:rsidP="00243E5C">
      <w:pPr>
        <w:spacing w:before="100" w:beforeAutospacing="1" w:after="100" w:afterAutospacing="1"/>
        <w:ind w:firstLine="480"/>
        <w:rPr>
          <w:szCs w:val="22"/>
        </w:rPr>
      </w:pPr>
      <w:r w:rsidRPr="00243E5C">
        <w:rPr>
          <w:szCs w:val="22"/>
        </w:rPr>
        <w:t xml:space="preserve">(a) The owner or operator of any storage vessel to which this subpart applies shall store petroleum liquids as follows: </w:t>
      </w:r>
    </w:p>
    <w:p w:rsidR="00243E5C" w:rsidRPr="00243E5C" w:rsidRDefault="00243E5C" w:rsidP="00243E5C">
      <w:pPr>
        <w:spacing w:before="100" w:beforeAutospacing="1" w:after="100" w:afterAutospacing="1"/>
        <w:ind w:firstLine="480"/>
        <w:rPr>
          <w:szCs w:val="22"/>
        </w:rPr>
      </w:pPr>
      <w:r w:rsidRPr="00243E5C">
        <w:rPr>
          <w:szCs w:val="22"/>
        </w:rPr>
        <w:t xml:space="preserve">(1) If the true vapor pressure of the petroleum liquid, as stored, is equal to or greater than 78 mm Hg (1.5 psia) but not greater than 570 mm Hg (11.1 psia), the storage vessel shall be equipped with a floating roof, a vapor recovery system, or their equivalents. </w:t>
      </w:r>
    </w:p>
    <w:p w:rsidR="00243E5C" w:rsidRPr="00243E5C" w:rsidRDefault="00243E5C" w:rsidP="00243E5C">
      <w:pPr>
        <w:spacing w:before="100" w:beforeAutospacing="1" w:after="100" w:afterAutospacing="1"/>
        <w:ind w:firstLine="480"/>
        <w:rPr>
          <w:szCs w:val="22"/>
        </w:rPr>
      </w:pPr>
      <w:r w:rsidRPr="00243E5C">
        <w:rPr>
          <w:szCs w:val="22"/>
        </w:rPr>
        <w:t xml:space="preserve">(2) If the true vapor pressure of the petroleum liquid as stored is greater than 570 mm Hg (11.1 psia), the storage vessel shall be equipped with a vapor recovery system or its equivalent. </w:t>
      </w:r>
    </w:p>
    <w:p w:rsidR="00243E5C" w:rsidRPr="00243E5C" w:rsidRDefault="00243E5C" w:rsidP="00243E5C">
      <w:pPr>
        <w:spacing w:before="200" w:after="100" w:afterAutospacing="1"/>
        <w:rPr>
          <w:szCs w:val="22"/>
        </w:rPr>
      </w:pPr>
      <w:r w:rsidRPr="00243E5C">
        <w:rPr>
          <w:szCs w:val="22"/>
        </w:rPr>
        <w:t xml:space="preserve">[39 FR 9317, Mar. 8, 1974; 39 FR 13776, Apr. 17, 1974, as amended at 45 FR 23379, Apr. 4, 1980] </w:t>
      </w:r>
    </w:p>
    <w:p w:rsidR="00243E5C" w:rsidRPr="00243E5C" w:rsidRDefault="00243E5C" w:rsidP="00243E5C">
      <w:pPr>
        <w:spacing w:before="200" w:after="100"/>
        <w:outlineLvl w:val="1"/>
        <w:rPr>
          <w:b/>
          <w:bCs/>
          <w:szCs w:val="22"/>
        </w:rPr>
      </w:pPr>
      <w:bookmarkStart w:id="80" w:name="se40.7.60_1113"/>
      <w:bookmarkEnd w:id="80"/>
      <w:r w:rsidRPr="00243E5C">
        <w:rPr>
          <w:b/>
          <w:bCs/>
          <w:szCs w:val="22"/>
        </w:rPr>
        <w:t>§60.113   Monitoring of operations.</w:t>
      </w:r>
    </w:p>
    <w:p w:rsidR="00243E5C" w:rsidRPr="00243E5C" w:rsidRDefault="00243E5C" w:rsidP="00243E5C">
      <w:pPr>
        <w:spacing w:before="100" w:beforeAutospacing="1" w:after="100" w:afterAutospacing="1"/>
        <w:ind w:firstLine="480"/>
        <w:rPr>
          <w:szCs w:val="22"/>
        </w:rPr>
      </w:pPr>
      <w:r w:rsidRPr="00243E5C">
        <w:rPr>
          <w:szCs w:val="22"/>
        </w:rPr>
        <w:t>(a) Except as provided in paragraph (d) of this section, the owner or operator subject to this subpart shall maintain a record of the petroleum liquid stored, the period of storage, and the maximum true vapor pressure of that liquid during the respective storage period.</w:t>
      </w:r>
    </w:p>
    <w:p w:rsidR="00243E5C" w:rsidRPr="00243E5C" w:rsidRDefault="00243E5C" w:rsidP="00243E5C">
      <w:pPr>
        <w:spacing w:before="100" w:beforeAutospacing="1" w:after="100" w:afterAutospacing="1"/>
        <w:ind w:firstLine="480"/>
        <w:rPr>
          <w:szCs w:val="22"/>
        </w:rPr>
      </w:pPr>
      <w:r w:rsidRPr="00243E5C">
        <w:rPr>
          <w:szCs w:val="22"/>
        </w:rPr>
        <w:t>(b) Available data on the typical Reid vapor pressure and the maximum expected storage temperature of the stored product may be used to determine the maximum true vapor pressure from nomographs contained in API Bulletin 2517, unless the Administrator specifically requests that the liquid be sampled, the actual storage temperature determined, and the Reid vapor pressure determined from the sample(s).</w:t>
      </w:r>
    </w:p>
    <w:p w:rsidR="00243E5C" w:rsidRPr="00243E5C" w:rsidRDefault="00243E5C" w:rsidP="00243E5C">
      <w:pPr>
        <w:spacing w:before="100" w:beforeAutospacing="1" w:after="100" w:afterAutospacing="1"/>
        <w:ind w:firstLine="480"/>
        <w:rPr>
          <w:szCs w:val="22"/>
        </w:rPr>
      </w:pPr>
      <w:r w:rsidRPr="00243E5C">
        <w:rPr>
          <w:szCs w:val="22"/>
        </w:rPr>
        <w:t>(c) The true vapor pressure of each type of crude oil with a Reid vapor pressure less than 13.8 kPa (2.0 psia) or whose physical properties preclude determination by the recommended method is to be determined from available data and recorded if the estimated true vapor pressure is greater than 6.9 kPa (1.0 psia).</w:t>
      </w:r>
    </w:p>
    <w:p w:rsidR="00243E5C" w:rsidRPr="00243E5C" w:rsidRDefault="00243E5C" w:rsidP="00243E5C">
      <w:pPr>
        <w:spacing w:before="100" w:beforeAutospacing="1" w:after="100" w:afterAutospacing="1"/>
        <w:ind w:firstLine="480"/>
        <w:rPr>
          <w:szCs w:val="22"/>
        </w:rPr>
      </w:pPr>
      <w:r w:rsidRPr="00243E5C">
        <w:rPr>
          <w:szCs w:val="22"/>
        </w:rPr>
        <w:t>(d) The following are exempt from the requirements of this section:</w:t>
      </w:r>
    </w:p>
    <w:p w:rsidR="00243E5C" w:rsidRPr="00243E5C" w:rsidRDefault="00243E5C" w:rsidP="00243E5C">
      <w:pPr>
        <w:spacing w:before="100" w:beforeAutospacing="1" w:after="100" w:afterAutospacing="1"/>
        <w:ind w:firstLine="480"/>
        <w:rPr>
          <w:szCs w:val="22"/>
        </w:rPr>
      </w:pPr>
      <w:r w:rsidRPr="00243E5C">
        <w:rPr>
          <w:szCs w:val="22"/>
        </w:rPr>
        <w:t>(1) Each owner or operator of each affected facility which stores petroleum liquids with a Reid vapor pressure of less than 6.9 kPa (1.0 psia) provided the maximum true vapor pressure does not exceed 6.9 kPa (1.0 psia).</w:t>
      </w:r>
    </w:p>
    <w:p w:rsidR="00243E5C" w:rsidRPr="00243E5C" w:rsidRDefault="00243E5C" w:rsidP="00243E5C">
      <w:pPr>
        <w:spacing w:before="100" w:beforeAutospacing="1" w:after="100" w:afterAutospacing="1"/>
        <w:ind w:firstLine="480"/>
        <w:rPr>
          <w:szCs w:val="22"/>
        </w:rPr>
      </w:pPr>
      <w:r w:rsidRPr="00243E5C">
        <w:rPr>
          <w:szCs w:val="22"/>
        </w:rPr>
        <w:t xml:space="preserve">(2) Each owner or operator of each affected facility equipped with a vapor recovery and return or disposal system in accordance with the requirements of §60.112. </w:t>
      </w:r>
    </w:p>
    <w:p w:rsidR="00243E5C" w:rsidRPr="00243E5C" w:rsidRDefault="00243E5C" w:rsidP="00243E5C">
      <w:pPr>
        <w:spacing w:before="100" w:beforeAutospacing="1" w:after="100" w:afterAutospacing="1"/>
        <w:rPr>
          <w:szCs w:val="22"/>
        </w:rPr>
      </w:pPr>
      <w:r w:rsidRPr="00243E5C">
        <w:rPr>
          <w:szCs w:val="22"/>
        </w:rPr>
        <w:t>[45 FR 23379, Apr. 4, 1980]</w:t>
      </w:r>
    </w:p>
    <w:p w:rsidR="00243E5C" w:rsidRDefault="00243E5C" w:rsidP="00CC3A8C">
      <w:pPr>
        <w:spacing w:before="100" w:beforeAutospacing="1" w:after="100" w:afterAutospacing="1"/>
        <w:rPr>
          <w:szCs w:val="22"/>
        </w:rPr>
        <w:sectPr w:rsidR="00243E5C" w:rsidSect="001B3C12">
          <w:headerReference w:type="even" r:id="rId59"/>
          <w:headerReference w:type="default" r:id="rId60"/>
          <w:footerReference w:type="default" r:id="rId61"/>
          <w:headerReference w:type="first" r:id="rId62"/>
          <w:pgSz w:w="12240" w:h="15840" w:code="1"/>
          <w:pgMar w:top="1440" w:right="1080" w:bottom="1440" w:left="1080" w:header="720" w:footer="576" w:gutter="0"/>
          <w:paperSrc w:first="264" w:other="264"/>
          <w:pgNumType w:start="1"/>
          <w:cols w:space="720"/>
          <w:docGrid w:linePitch="299"/>
        </w:sectPr>
      </w:pPr>
    </w:p>
    <w:p w:rsidR="00CC3A8C" w:rsidRPr="00CC3A8C" w:rsidRDefault="00CC3A8C" w:rsidP="00CC3A8C">
      <w:pPr>
        <w:spacing w:before="200" w:after="100"/>
        <w:outlineLvl w:val="1"/>
        <w:rPr>
          <w:b/>
          <w:bCs/>
          <w:szCs w:val="22"/>
        </w:rPr>
      </w:pPr>
      <w:r w:rsidRPr="00CC3A8C">
        <w:rPr>
          <w:b/>
          <w:bCs/>
          <w:szCs w:val="22"/>
        </w:rPr>
        <w:t>§60.110b   Applicability and designation of affected facility.</w:t>
      </w:r>
    </w:p>
    <w:p w:rsidR="00CC3A8C" w:rsidRPr="00CC3A8C" w:rsidRDefault="00CC3A8C" w:rsidP="00CC3A8C">
      <w:pPr>
        <w:spacing w:before="100" w:beforeAutospacing="1" w:after="100" w:afterAutospacing="1"/>
        <w:ind w:firstLine="480"/>
        <w:rPr>
          <w:szCs w:val="22"/>
        </w:rPr>
      </w:pPr>
      <w:r w:rsidRPr="00CC3A8C">
        <w:rPr>
          <w:szCs w:val="22"/>
        </w:rPr>
        <w:t>(a) Except as provided in paragraph (b) of this section, the affected facility to which this subpart applies is each storage vessel with a capacity greater than or equal to 75 cubic meters (m</w:t>
      </w:r>
      <w:r w:rsidRPr="00CC3A8C">
        <w:rPr>
          <w:szCs w:val="22"/>
          <w:vertAlign w:val="superscript"/>
        </w:rPr>
        <w:t>3</w:t>
      </w:r>
      <w:r w:rsidRPr="00CC3A8C">
        <w:rPr>
          <w:szCs w:val="22"/>
        </w:rPr>
        <w:t xml:space="preserve">) that is used to store volatile organic liquids (VOL) for which construction, reconstruction, or modification is commenced after July 23, 1984. </w:t>
      </w:r>
    </w:p>
    <w:p w:rsidR="00CC3A8C" w:rsidRPr="00CC3A8C" w:rsidRDefault="00CC3A8C" w:rsidP="00CC3A8C">
      <w:pPr>
        <w:spacing w:before="100" w:beforeAutospacing="1" w:after="100" w:afterAutospacing="1"/>
        <w:ind w:firstLine="480"/>
        <w:rPr>
          <w:szCs w:val="22"/>
        </w:rPr>
      </w:pPr>
      <w:r w:rsidRPr="00CC3A8C">
        <w:rPr>
          <w:szCs w:val="22"/>
        </w:rPr>
        <w:t>(b) This subpart does not apply to storage vessels with a capacity greater than or equal to 151 m</w:t>
      </w:r>
      <w:r w:rsidRPr="00CC3A8C">
        <w:rPr>
          <w:szCs w:val="22"/>
          <w:vertAlign w:val="superscript"/>
        </w:rPr>
        <w:t>3</w:t>
      </w:r>
      <w:r w:rsidRPr="00CC3A8C">
        <w:rPr>
          <w:szCs w:val="22"/>
        </w:rPr>
        <w:t xml:space="preserve"> storing a liquid with a maximum true vapor pressure less than 3.5 kilopascals (kPa) or with a capacity greater than or equal to 75 m</w:t>
      </w:r>
      <w:r w:rsidRPr="00CC3A8C">
        <w:rPr>
          <w:szCs w:val="22"/>
          <w:vertAlign w:val="superscript"/>
        </w:rPr>
        <w:t>3</w:t>
      </w:r>
      <w:r w:rsidRPr="00CC3A8C">
        <w:rPr>
          <w:szCs w:val="22"/>
        </w:rPr>
        <w:t xml:space="preserve"> but less than 151 m</w:t>
      </w:r>
      <w:r w:rsidRPr="00CC3A8C">
        <w:rPr>
          <w:szCs w:val="22"/>
          <w:vertAlign w:val="superscript"/>
        </w:rPr>
        <w:t>3</w:t>
      </w:r>
      <w:r w:rsidRPr="00CC3A8C">
        <w:rPr>
          <w:szCs w:val="22"/>
        </w:rPr>
        <w:t xml:space="preserve"> storing a liquid with a maximum true vapor pressure less than 15.0 kPa. </w:t>
      </w:r>
    </w:p>
    <w:p w:rsidR="00CC3A8C" w:rsidRPr="00CC3A8C" w:rsidRDefault="00CC3A8C" w:rsidP="00CC3A8C">
      <w:pPr>
        <w:spacing w:before="100" w:beforeAutospacing="1" w:after="100" w:afterAutospacing="1"/>
        <w:ind w:firstLine="480"/>
        <w:rPr>
          <w:szCs w:val="22"/>
        </w:rPr>
      </w:pPr>
      <w:r w:rsidRPr="00CC3A8C">
        <w:rPr>
          <w:szCs w:val="22"/>
        </w:rPr>
        <w:t xml:space="preserve">(c) [Reserved] </w:t>
      </w:r>
    </w:p>
    <w:p w:rsidR="00CC3A8C" w:rsidRPr="00CC3A8C" w:rsidRDefault="00CC3A8C" w:rsidP="00CC3A8C">
      <w:pPr>
        <w:spacing w:before="100" w:beforeAutospacing="1" w:after="100" w:afterAutospacing="1"/>
        <w:ind w:firstLine="480"/>
        <w:rPr>
          <w:szCs w:val="22"/>
        </w:rPr>
      </w:pPr>
      <w:r w:rsidRPr="00CC3A8C">
        <w:rPr>
          <w:szCs w:val="22"/>
        </w:rPr>
        <w:t>(d) This subpart does not apply to the following:</w:t>
      </w:r>
    </w:p>
    <w:p w:rsidR="00CC3A8C" w:rsidRPr="00CC3A8C" w:rsidRDefault="00CC3A8C" w:rsidP="00CC3A8C">
      <w:pPr>
        <w:spacing w:before="100" w:beforeAutospacing="1" w:after="100" w:afterAutospacing="1"/>
        <w:ind w:firstLine="480"/>
        <w:rPr>
          <w:szCs w:val="22"/>
        </w:rPr>
      </w:pPr>
      <w:r w:rsidRPr="00CC3A8C">
        <w:rPr>
          <w:szCs w:val="22"/>
        </w:rPr>
        <w:t>(1) Vessels at coke oven by-product plants.</w:t>
      </w:r>
    </w:p>
    <w:p w:rsidR="00CC3A8C" w:rsidRPr="00CC3A8C" w:rsidRDefault="00CC3A8C" w:rsidP="00CC3A8C">
      <w:pPr>
        <w:spacing w:before="100" w:beforeAutospacing="1" w:after="100" w:afterAutospacing="1"/>
        <w:ind w:firstLine="480"/>
        <w:rPr>
          <w:szCs w:val="22"/>
        </w:rPr>
      </w:pPr>
      <w:r w:rsidRPr="00CC3A8C">
        <w:rPr>
          <w:szCs w:val="22"/>
        </w:rPr>
        <w:t>(2) Pressure vessels designed to operate in excess of 204.9 kPa and without emissions to the atmosphere.</w:t>
      </w:r>
    </w:p>
    <w:p w:rsidR="00CC3A8C" w:rsidRPr="00CC3A8C" w:rsidRDefault="00CC3A8C" w:rsidP="00CC3A8C">
      <w:pPr>
        <w:spacing w:before="100" w:beforeAutospacing="1" w:after="100" w:afterAutospacing="1"/>
        <w:ind w:firstLine="480"/>
        <w:rPr>
          <w:szCs w:val="22"/>
        </w:rPr>
      </w:pPr>
      <w:r w:rsidRPr="00CC3A8C">
        <w:rPr>
          <w:szCs w:val="22"/>
        </w:rPr>
        <w:t>(3) Vessels permanently attached to mobile vehicles such as trucks, railcars, barges, or ships.</w:t>
      </w:r>
    </w:p>
    <w:p w:rsidR="00CC3A8C" w:rsidRPr="00CC3A8C" w:rsidRDefault="00CC3A8C" w:rsidP="00CC3A8C">
      <w:pPr>
        <w:spacing w:before="100" w:beforeAutospacing="1" w:after="100" w:afterAutospacing="1"/>
        <w:ind w:firstLine="480"/>
        <w:rPr>
          <w:szCs w:val="22"/>
        </w:rPr>
      </w:pPr>
      <w:r w:rsidRPr="00CC3A8C">
        <w:rPr>
          <w:szCs w:val="22"/>
        </w:rPr>
        <w:t>(4) Vessels with a design capacity less than or equal to 1,589.874 m</w:t>
      </w:r>
      <w:r w:rsidRPr="00CC3A8C">
        <w:rPr>
          <w:szCs w:val="22"/>
          <w:vertAlign w:val="superscript"/>
        </w:rPr>
        <w:t>3</w:t>
      </w:r>
      <w:r w:rsidRPr="00CC3A8C">
        <w:rPr>
          <w:szCs w:val="22"/>
        </w:rPr>
        <w:t xml:space="preserve"> used for petroleum or condensate stored, processed, or treated prior to custody transfer.</w:t>
      </w:r>
    </w:p>
    <w:p w:rsidR="00CC3A8C" w:rsidRPr="00CC3A8C" w:rsidRDefault="00CC3A8C" w:rsidP="00CC3A8C">
      <w:pPr>
        <w:spacing w:before="100" w:beforeAutospacing="1" w:after="100" w:afterAutospacing="1"/>
        <w:ind w:firstLine="480"/>
        <w:rPr>
          <w:szCs w:val="22"/>
        </w:rPr>
      </w:pPr>
      <w:r w:rsidRPr="00CC3A8C">
        <w:rPr>
          <w:szCs w:val="22"/>
        </w:rPr>
        <w:t>(5) Vessels located at bulk gasoline plants.</w:t>
      </w:r>
    </w:p>
    <w:p w:rsidR="00CC3A8C" w:rsidRPr="00CC3A8C" w:rsidRDefault="00CC3A8C" w:rsidP="00CC3A8C">
      <w:pPr>
        <w:spacing w:before="100" w:beforeAutospacing="1" w:after="100" w:afterAutospacing="1"/>
        <w:ind w:firstLine="480"/>
        <w:rPr>
          <w:szCs w:val="22"/>
        </w:rPr>
      </w:pPr>
      <w:r w:rsidRPr="00CC3A8C">
        <w:rPr>
          <w:szCs w:val="22"/>
        </w:rPr>
        <w:t>(6) Storage vessels located at gasoline service stations.</w:t>
      </w:r>
    </w:p>
    <w:p w:rsidR="00CC3A8C" w:rsidRPr="00CC3A8C" w:rsidRDefault="00CC3A8C" w:rsidP="00CC3A8C">
      <w:pPr>
        <w:spacing w:before="100" w:beforeAutospacing="1" w:after="100" w:afterAutospacing="1"/>
        <w:ind w:firstLine="480"/>
        <w:rPr>
          <w:szCs w:val="22"/>
        </w:rPr>
      </w:pPr>
      <w:r w:rsidRPr="00CC3A8C">
        <w:rPr>
          <w:szCs w:val="22"/>
        </w:rPr>
        <w:t>(7) Vessels used to store beverage alcohol.</w:t>
      </w:r>
    </w:p>
    <w:p w:rsidR="00CC3A8C" w:rsidRPr="00CC3A8C" w:rsidRDefault="00CC3A8C" w:rsidP="00CC3A8C">
      <w:pPr>
        <w:spacing w:before="100" w:beforeAutospacing="1" w:after="100" w:afterAutospacing="1"/>
        <w:ind w:firstLine="480"/>
        <w:rPr>
          <w:szCs w:val="22"/>
        </w:rPr>
      </w:pPr>
      <w:r w:rsidRPr="00CC3A8C">
        <w:rPr>
          <w:szCs w:val="22"/>
        </w:rPr>
        <w:t xml:space="preserve">(8) Vessels subject to subpart GGGG of 40 CFR part 63. </w:t>
      </w:r>
    </w:p>
    <w:p w:rsidR="00CC3A8C" w:rsidRPr="00CC3A8C" w:rsidRDefault="00CC3A8C" w:rsidP="00CC3A8C">
      <w:pPr>
        <w:spacing w:before="100" w:beforeAutospacing="1" w:after="100" w:afterAutospacing="1"/>
        <w:ind w:firstLine="480"/>
        <w:rPr>
          <w:szCs w:val="22"/>
        </w:rPr>
      </w:pPr>
      <w:r w:rsidRPr="00CC3A8C">
        <w:rPr>
          <w:szCs w:val="22"/>
        </w:rPr>
        <w:t xml:space="preserve">(e) </w:t>
      </w:r>
      <w:r w:rsidRPr="00CC3A8C">
        <w:rPr>
          <w:i/>
          <w:iCs/>
          <w:szCs w:val="22"/>
        </w:rPr>
        <w:t>Alternative means of compliance</w:t>
      </w:r>
      <w:r w:rsidRPr="00CC3A8C">
        <w:rPr>
          <w:szCs w:val="22"/>
        </w:rPr>
        <w:t xml:space="preserve">—(1) </w:t>
      </w:r>
      <w:r w:rsidRPr="00CC3A8C">
        <w:rPr>
          <w:i/>
          <w:iCs/>
          <w:szCs w:val="22"/>
        </w:rPr>
        <w:t>Option to comply with part 65.</w:t>
      </w:r>
      <w:r w:rsidRPr="00CC3A8C">
        <w:rPr>
          <w:szCs w:val="22"/>
        </w:rPr>
        <w:t xml:space="preserve"> Owners or operators may choose to comply with 40 CFR part 65, subpart C, to satisfy the requirements of §§60.112b through 60.117b for storage vessels that are subject to this subpart that meet the specifications in paragraphs (e)(1)(i) and (ii) of this section. When choosing to comply with 40 CFR part 65, subpart C, the monitoring requirements of §60.116b(c), (e), (f)(1), and (g) still apply. Other provisions applying to owners or operators who choose to comply with 40 CFR part 65 are provided in 40 CFR 65.1. </w:t>
      </w:r>
    </w:p>
    <w:p w:rsidR="00CC3A8C" w:rsidRPr="00CC3A8C" w:rsidRDefault="00CC3A8C" w:rsidP="00CC3A8C">
      <w:pPr>
        <w:spacing w:before="100" w:beforeAutospacing="1" w:after="100" w:afterAutospacing="1"/>
        <w:ind w:firstLine="480"/>
        <w:rPr>
          <w:szCs w:val="22"/>
        </w:rPr>
      </w:pPr>
      <w:r w:rsidRPr="00CC3A8C">
        <w:rPr>
          <w:szCs w:val="22"/>
        </w:rPr>
        <w:t>(i) A storage vessel with a design capacity greater than or equal to 151 m</w:t>
      </w:r>
      <w:r w:rsidRPr="00CC3A8C">
        <w:rPr>
          <w:szCs w:val="22"/>
          <w:vertAlign w:val="superscript"/>
        </w:rPr>
        <w:t>3</w:t>
      </w:r>
      <w:r w:rsidRPr="00CC3A8C">
        <w:rPr>
          <w:szCs w:val="22"/>
        </w:rPr>
        <w:t xml:space="preserve"> containing a VOL that, as stored, has a maximum true vapor pressure equal to or greater than 5.2 kPa; or </w:t>
      </w:r>
    </w:p>
    <w:p w:rsidR="00CC3A8C" w:rsidRPr="00CC3A8C" w:rsidRDefault="00CC3A8C" w:rsidP="00CC3A8C">
      <w:pPr>
        <w:spacing w:before="100" w:beforeAutospacing="1" w:after="100" w:afterAutospacing="1"/>
        <w:ind w:firstLine="480"/>
        <w:rPr>
          <w:szCs w:val="22"/>
        </w:rPr>
      </w:pPr>
      <w:r w:rsidRPr="00CC3A8C">
        <w:rPr>
          <w:szCs w:val="22"/>
        </w:rPr>
        <w:t>(ii) A storage vessel with a design capacity greater than 75 m</w:t>
      </w:r>
      <w:r w:rsidRPr="00CC3A8C">
        <w:rPr>
          <w:szCs w:val="22"/>
          <w:vertAlign w:val="superscript"/>
        </w:rPr>
        <w:t>3</w:t>
      </w:r>
      <w:r w:rsidRPr="00CC3A8C">
        <w:rPr>
          <w:szCs w:val="22"/>
        </w:rPr>
        <w:t xml:space="preserve"> but less than 151 m</w:t>
      </w:r>
      <w:r w:rsidRPr="00CC3A8C">
        <w:rPr>
          <w:szCs w:val="22"/>
          <w:vertAlign w:val="superscript"/>
        </w:rPr>
        <w:t>3</w:t>
      </w:r>
      <w:r w:rsidRPr="00CC3A8C">
        <w:rPr>
          <w:szCs w:val="22"/>
        </w:rPr>
        <w:t xml:space="preserve"> containing a VOL that, as stored, has a maximum true vapor pressure equal to or greater than 27.6 kPa. </w:t>
      </w:r>
    </w:p>
    <w:p w:rsidR="00CC3A8C" w:rsidRPr="00CC3A8C" w:rsidRDefault="00CC3A8C" w:rsidP="00CC3A8C">
      <w:pPr>
        <w:spacing w:before="100" w:beforeAutospacing="1" w:after="100" w:afterAutospacing="1"/>
        <w:ind w:firstLine="480"/>
        <w:rPr>
          <w:szCs w:val="22"/>
        </w:rPr>
      </w:pPr>
      <w:r w:rsidRPr="00CC3A8C">
        <w:rPr>
          <w:szCs w:val="22"/>
        </w:rPr>
        <w:t xml:space="preserve">(2) </w:t>
      </w:r>
      <w:r w:rsidRPr="00CC3A8C">
        <w:rPr>
          <w:i/>
          <w:iCs/>
          <w:szCs w:val="22"/>
        </w:rPr>
        <w:t>Part 60, subpart A.</w:t>
      </w:r>
      <w:r w:rsidRPr="00CC3A8C">
        <w:rPr>
          <w:szCs w:val="22"/>
        </w:rPr>
        <w:t xml:space="preserve"> Owners or operators who choose to comply with 40 CFR part 65, subpart C, must also comply with §§60.1, 60.2, 60.5, 60.6, 60.7(a)(1) and (4), 60.14, 60.15, and 60.16 for those storage vessels. All sections and paragraphs of subpart A of this part that are not mentioned in this paragraph (e)(2)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 </w:t>
      </w:r>
    </w:p>
    <w:p w:rsidR="00CC3A8C" w:rsidRPr="00CC3A8C" w:rsidRDefault="00CC3A8C" w:rsidP="00CC3A8C">
      <w:pPr>
        <w:spacing w:before="100" w:beforeAutospacing="1" w:after="100" w:afterAutospacing="1"/>
        <w:ind w:firstLine="480"/>
        <w:rPr>
          <w:szCs w:val="22"/>
        </w:rPr>
      </w:pPr>
      <w:r w:rsidRPr="00CC3A8C">
        <w:rPr>
          <w:szCs w:val="22"/>
        </w:rPr>
        <w:t xml:space="preserve">(3) </w:t>
      </w:r>
      <w:r w:rsidRPr="00CC3A8C">
        <w:rPr>
          <w:i/>
          <w:iCs/>
          <w:szCs w:val="22"/>
        </w:rPr>
        <w:t>Internal floating roof report.</w:t>
      </w:r>
      <w:r w:rsidRPr="00CC3A8C">
        <w:rPr>
          <w:szCs w:val="22"/>
        </w:rPr>
        <w:t xml:space="preserve"> 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 </w:t>
      </w:r>
    </w:p>
    <w:p w:rsidR="00CC3A8C" w:rsidRPr="00CC3A8C" w:rsidRDefault="00CC3A8C" w:rsidP="00CC3A8C">
      <w:pPr>
        <w:spacing w:before="100" w:beforeAutospacing="1" w:after="100" w:afterAutospacing="1"/>
        <w:ind w:firstLine="480"/>
        <w:rPr>
          <w:szCs w:val="22"/>
        </w:rPr>
      </w:pPr>
      <w:r w:rsidRPr="00CC3A8C">
        <w:rPr>
          <w:szCs w:val="22"/>
        </w:rPr>
        <w:t xml:space="preserve">(4) </w:t>
      </w:r>
      <w:r w:rsidRPr="00CC3A8C">
        <w:rPr>
          <w:i/>
          <w:iCs/>
          <w:szCs w:val="22"/>
        </w:rPr>
        <w:t>External floating roof report.</w:t>
      </w:r>
      <w:r w:rsidRPr="00CC3A8C">
        <w:rPr>
          <w:szCs w:val="22"/>
        </w:rPr>
        <w:t xml:space="preserve"> 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w:t>
      </w:r>
    </w:p>
    <w:p w:rsidR="00C22F76" w:rsidRDefault="00CC3A8C" w:rsidP="00C22F76">
      <w:pPr>
        <w:spacing w:before="100" w:beforeAutospacing="1" w:after="100" w:afterAutospacing="1"/>
        <w:rPr>
          <w:szCs w:val="22"/>
        </w:rPr>
      </w:pPr>
      <w:r w:rsidRPr="00CC3A8C">
        <w:rPr>
          <w:szCs w:val="22"/>
        </w:rPr>
        <w:t>[52 FR 11429, Apr. 8, 1987, as amended at 54 FR 32973, Aug. 11, 1989; 65 FR 78275, Dec. 14, 2000; 68 FR 59332, Oct. 15, 2003]</w:t>
      </w:r>
    </w:p>
    <w:p w:rsidR="001312A8" w:rsidRPr="001312A8" w:rsidRDefault="001312A8" w:rsidP="001312A8">
      <w:pPr>
        <w:spacing w:before="200" w:after="100"/>
        <w:outlineLvl w:val="1"/>
        <w:rPr>
          <w:b/>
          <w:bCs/>
          <w:szCs w:val="22"/>
        </w:rPr>
      </w:pPr>
      <w:r w:rsidRPr="001312A8">
        <w:rPr>
          <w:b/>
          <w:bCs/>
          <w:szCs w:val="22"/>
        </w:rPr>
        <w:t>§60.111b   Definitions.</w:t>
      </w:r>
    </w:p>
    <w:p w:rsidR="001312A8" w:rsidRPr="001312A8" w:rsidRDefault="001312A8" w:rsidP="001312A8">
      <w:pPr>
        <w:spacing w:before="100" w:beforeAutospacing="1" w:after="100" w:afterAutospacing="1"/>
        <w:ind w:firstLine="480"/>
        <w:rPr>
          <w:szCs w:val="22"/>
        </w:rPr>
      </w:pPr>
      <w:r w:rsidRPr="001312A8">
        <w:rPr>
          <w:szCs w:val="22"/>
        </w:rPr>
        <w:t>Terms used in this subpart are defined in the Act, in subpart A of this part, or in this subpart as follows:</w:t>
      </w:r>
    </w:p>
    <w:p w:rsidR="001312A8" w:rsidRPr="001312A8" w:rsidRDefault="001312A8" w:rsidP="001312A8">
      <w:pPr>
        <w:spacing w:before="100" w:beforeAutospacing="1" w:after="100" w:afterAutospacing="1"/>
        <w:ind w:firstLine="480"/>
        <w:rPr>
          <w:szCs w:val="22"/>
        </w:rPr>
      </w:pPr>
      <w:r w:rsidRPr="001312A8">
        <w:rPr>
          <w:i/>
          <w:iCs/>
          <w:szCs w:val="22"/>
        </w:rPr>
        <w:t>Bulk gasoline plant</w:t>
      </w:r>
      <w:r w:rsidRPr="001312A8">
        <w:rPr>
          <w:szCs w:val="22"/>
        </w:rPr>
        <w:t xml:space="preserve"> 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rsidR="001312A8" w:rsidRPr="001312A8" w:rsidRDefault="001312A8" w:rsidP="001312A8">
      <w:pPr>
        <w:spacing w:before="100" w:beforeAutospacing="1" w:after="100" w:afterAutospacing="1"/>
        <w:ind w:firstLine="480"/>
        <w:rPr>
          <w:szCs w:val="22"/>
        </w:rPr>
      </w:pPr>
      <w:r w:rsidRPr="001312A8">
        <w:rPr>
          <w:i/>
          <w:iCs/>
          <w:szCs w:val="22"/>
        </w:rPr>
        <w:t>Condensate</w:t>
      </w:r>
      <w:r w:rsidRPr="001312A8">
        <w:rPr>
          <w:szCs w:val="22"/>
        </w:rPr>
        <w:t xml:space="preserve"> means hydrocarbon liquid separated from natural gas that condenses due to changes in the temperature or pressure, or both, and remains liquid at standard conditions.</w:t>
      </w:r>
    </w:p>
    <w:p w:rsidR="001312A8" w:rsidRPr="001312A8" w:rsidRDefault="001312A8" w:rsidP="001312A8">
      <w:pPr>
        <w:spacing w:before="100" w:beforeAutospacing="1" w:after="100" w:afterAutospacing="1"/>
        <w:ind w:firstLine="480"/>
        <w:rPr>
          <w:szCs w:val="22"/>
        </w:rPr>
      </w:pPr>
      <w:r w:rsidRPr="001312A8">
        <w:rPr>
          <w:i/>
          <w:iCs/>
          <w:szCs w:val="22"/>
        </w:rPr>
        <w:t>Custody transfer</w:t>
      </w:r>
      <w:r w:rsidRPr="001312A8">
        <w:rPr>
          <w:szCs w:val="22"/>
        </w:rPr>
        <w:t xml:space="preserve"> means the transfer of produced petroleum and/or condensate, after processing and/or treatment in the producing operations, from storage vessels or automatic transfer facilities to pipelines or any other forms of transportation.</w:t>
      </w:r>
    </w:p>
    <w:p w:rsidR="001312A8" w:rsidRPr="001312A8" w:rsidRDefault="001312A8" w:rsidP="001312A8">
      <w:pPr>
        <w:spacing w:before="100" w:beforeAutospacing="1" w:after="100" w:afterAutospacing="1"/>
        <w:ind w:firstLine="480"/>
        <w:rPr>
          <w:szCs w:val="22"/>
        </w:rPr>
      </w:pPr>
      <w:r w:rsidRPr="001312A8">
        <w:rPr>
          <w:i/>
          <w:iCs/>
          <w:szCs w:val="22"/>
        </w:rPr>
        <w:t>Fill</w:t>
      </w:r>
      <w:r w:rsidRPr="001312A8">
        <w:rPr>
          <w:szCs w:val="22"/>
        </w:rPr>
        <w:t xml:space="preserve"> means the introduction of VOL into a storage vessel but not necessarily to complete capacity.</w:t>
      </w:r>
    </w:p>
    <w:p w:rsidR="001312A8" w:rsidRPr="001312A8" w:rsidRDefault="001312A8" w:rsidP="001312A8">
      <w:pPr>
        <w:spacing w:before="100" w:beforeAutospacing="1" w:after="100" w:afterAutospacing="1"/>
        <w:ind w:firstLine="480"/>
        <w:rPr>
          <w:szCs w:val="22"/>
        </w:rPr>
      </w:pPr>
      <w:r w:rsidRPr="001312A8">
        <w:rPr>
          <w:i/>
          <w:iCs/>
          <w:szCs w:val="22"/>
        </w:rPr>
        <w:t>Gasoline service station</w:t>
      </w:r>
      <w:r w:rsidRPr="001312A8">
        <w:rPr>
          <w:szCs w:val="22"/>
        </w:rPr>
        <w:t xml:space="preserve"> means any site where gasoline is dispensed to motor vehicle fuel tanks from stationary storage tanks.</w:t>
      </w:r>
    </w:p>
    <w:p w:rsidR="001312A8" w:rsidRPr="001312A8" w:rsidRDefault="001312A8" w:rsidP="001312A8">
      <w:pPr>
        <w:spacing w:before="100" w:beforeAutospacing="1" w:after="100" w:afterAutospacing="1"/>
        <w:ind w:firstLine="480"/>
        <w:rPr>
          <w:szCs w:val="22"/>
        </w:rPr>
      </w:pPr>
      <w:r w:rsidRPr="001312A8">
        <w:rPr>
          <w:i/>
          <w:iCs/>
          <w:szCs w:val="22"/>
        </w:rPr>
        <w:t>Maximum true vapor pressure</w:t>
      </w:r>
      <w:r w:rsidRPr="001312A8">
        <w:rPr>
          <w:szCs w:val="22"/>
        </w:rPr>
        <w:t xml:space="preserve"> 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 </w:t>
      </w:r>
    </w:p>
    <w:p w:rsidR="001312A8" w:rsidRPr="001312A8" w:rsidRDefault="001312A8" w:rsidP="001312A8">
      <w:pPr>
        <w:spacing w:before="100" w:beforeAutospacing="1" w:after="100" w:afterAutospacing="1"/>
        <w:ind w:firstLine="480"/>
        <w:rPr>
          <w:szCs w:val="22"/>
        </w:rPr>
      </w:pPr>
      <w:r w:rsidRPr="001312A8">
        <w:rPr>
          <w:szCs w:val="22"/>
        </w:rPr>
        <w:t>(1) In accordance with methods described in American Petroleum institute Bulletin 2517, Evaporation Loss From External Floating Roof Tanks, (incorporated by reference—see §60.17); or</w:t>
      </w:r>
    </w:p>
    <w:p w:rsidR="001312A8" w:rsidRPr="001312A8" w:rsidRDefault="001312A8" w:rsidP="001312A8">
      <w:pPr>
        <w:spacing w:before="100" w:beforeAutospacing="1" w:after="100" w:afterAutospacing="1"/>
        <w:ind w:firstLine="480"/>
        <w:rPr>
          <w:szCs w:val="22"/>
        </w:rPr>
      </w:pPr>
      <w:r w:rsidRPr="001312A8">
        <w:rPr>
          <w:szCs w:val="22"/>
        </w:rPr>
        <w:t xml:space="preserve">(2) As obtained from standard reference texts; or </w:t>
      </w:r>
    </w:p>
    <w:p w:rsidR="001312A8" w:rsidRPr="001312A8" w:rsidRDefault="001312A8" w:rsidP="001312A8">
      <w:pPr>
        <w:spacing w:before="100" w:beforeAutospacing="1" w:after="100" w:afterAutospacing="1"/>
        <w:ind w:firstLine="480"/>
        <w:rPr>
          <w:szCs w:val="22"/>
        </w:rPr>
      </w:pPr>
      <w:r w:rsidRPr="001312A8">
        <w:rPr>
          <w:szCs w:val="22"/>
        </w:rPr>
        <w:t>(3) As determined by ASTM D2879-83, 96, or 97 (incorporated by reference—see §60.17);</w:t>
      </w:r>
    </w:p>
    <w:p w:rsidR="001312A8" w:rsidRPr="001312A8" w:rsidRDefault="001312A8" w:rsidP="001312A8">
      <w:pPr>
        <w:spacing w:before="100" w:beforeAutospacing="1" w:after="100" w:afterAutospacing="1"/>
        <w:ind w:firstLine="480"/>
        <w:rPr>
          <w:szCs w:val="22"/>
        </w:rPr>
      </w:pPr>
      <w:r w:rsidRPr="001312A8">
        <w:rPr>
          <w:szCs w:val="22"/>
        </w:rPr>
        <w:t>(4) Any other method approved by the Administrator.</w:t>
      </w:r>
    </w:p>
    <w:p w:rsidR="001312A8" w:rsidRPr="001312A8" w:rsidRDefault="001312A8" w:rsidP="001312A8">
      <w:pPr>
        <w:spacing w:before="100" w:beforeAutospacing="1" w:after="100" w:afterAutospacing="1"/>
        <w:ind w:firstLine="480"/>
        <w:rPr>
          <w:szCs w:val="22"/>
        </w:rPr>
      </w:pPr>
      <w:r w:rsidRPr="001312A8">
        <w:rPr>
          <w:i/>
          <w:iCs/>
          <w:szCs w:val="22"/>
        </w:rPr>
        <w:t>Petroleum</w:t>
      </w:r>
      <w:r w:rsidRPr="001312A8">
        <w:rPr>
          <w:szCs w:val="22"/>
        </w:rPr>
        <w:t xml:space="preserve"> means the crude oil removed from the earth and the oils derived from tar sands, shale, and coal.</w:t>
      </w:r>
    </w:p>
    <w:p w:rsidR="001312A8" w:rsidRPr="001312A8" w:rsidRDefault="001312A8" w:rsidP="001312A8">
      <w:pPr>
        <w:spacing w:before="100" w:beforeAutospacing="1" w:after="100" w:afterAutospacing="1"/>
        <w:ind w:firstLine="480"/>
        <w:rPr>
          <w:szCs w:val="22"/>
        </w:rPr>
      </w:pPr>
      <w:r w:rsidRPr="001312A8">
        <w:rPr>
          <w:i/>
          <w:iCs/>
          <w:szCs w:val="22"/>
        </w:rPr>
        <w:t>Petroleum liquids</w:t>
      </w:r>
      <w:r w:rsidRPr="001312A8">
        <w:rPr>
          <w:szCs w:val="22"/>
        </w:rPr>
        <w:t xml:space="preserve"> means petroleum, condensate, and any finished or intermediate products manufactured in a petroleum refinery.</w:t>
      </w:r>
    </w:p>
    <w:p w:rsidR="001312A8" w:rsidRPr="001312A8" w:rsidRDefault="001312A8" w:rsidP="001312A8">
      <w:pPr>
        <w:spacing w:before="100" w:beforeAutospacing="1" w:after="100" w:afterAutospacing="1"/>
        <w:ind w:firstLine="480"/>
        <w:rPr>
          <w:szCs w:val="22"/>
        </w:rPr>
      </w:pPr>
      <w:r w:rsidRPr="001312A8">
        <w:rPr>
          <w:i/>
          <w:iCs/>
          <w:szCs w:val="22"/>
        </w:rPr>
        <w:t>Process tank</w:t>
      </w:r>
      <w:r w:rsidRPr="001312A8">
        <w:rPr>
          <w:szCs w:val="22"/>
        </w:rPr>
        <w:t xml:space="preserve"> means a tank that is used within a process (including a solvent or raw material recovery process) to collect material discharged from a feedstock storage vessel or equipment within the process before the material is transferred to other equipment within the process, to a product or by-product storage vessel, or to a vessel used to store recovered solvent or raw material. In many process tanks, unit operations such as reactions and blending are conducted. Other process tanks, such as surge control vessels and bottoms receivers, however, may not involve unit operations. </w:t>
      </w:r>
    </w:p>
    <w:p w:rsidR="001312A8" w:rsidRPr="001312A8" w:rsidRDefault="001312A8" w:rsidP="001312A8">
      <w:pPr>
        <w:spacing w:before="100" w:beforeAutospacing="1" w:after="100" w:afterAutospacing="1"/>
        <w:ind w:firstLine="480"/>
        <w:rPr>
          <w:szCs w:val="22"/>
        </w:rPr>
      </w:pPr>
      <w:r w:rsidRPr="001312A8">
        <w:rPr>
          <w:i/>
          <w:iCs/>
          <w:szCs w:val="22"/>
        </w:rPr>
        <w:t>Reid vapor pressure</w:t>
      </w:r>
      <w:r w:rsidRPr="001312A8">
        <w:rPr>
          <w:szCs w:val="22"/>
        </w:rPr>
        <w:t xml:space="preserve"> means the absolute vapor pressure of volatile crude oil and volatile nonviscous petroleum liquids except liquified petroleum gases, as determined by ASTM D323-82 or 94 (incorporated by reference—see §60.17).</w:t>
      </w:r>
    </w:p>
    <w:p w:rsidR="001312A8" w:rsidRPr="001312A8" w:rsidRDefault="001312A8" w:rsidP="001312A8">
      <w:pPr>
        <w:spacing w:before="100" w:beforeAutospacing="1" w:after="100" w:afterAutospacing="1"/>
        <w:ind w:firstLine="480"/>
        <w:rPr>
          <w:szCs w:val="22"/>
        </w:rPr>
      </w:pPr>
      <w:r w:rsidRPr="001312A8">
        <w:rPr>
          <w:i/>
          <w:iCs/>
          <w:szCs w:val="22"/>
        </w:rPr>
        <w:t>Storage vessel</w:t>
      </w:r>
      <w:r w:rsidRPr="001312A8">
        <w:rPr>
          <w:szCs w:val="22"/>
        </w:rPr>
        <w:t xml:space="preserve"> means each tank, reservoir, or container used for the storage of volatile organic liquids but does not include: </w:t>
      </w:r>
    </w:p>
    <w:p w:rsidR="001312A8" w:rsidRPr="001312A8" w:rsidRDefault="001312A8" w:rsidP="001312A8">
      <w:pPr>
        <w:spacing w:before="100" w:beforeAutospacing="1" w:after="100" w:afterAutospacing="1"/>
        <w:ind w:firstLine="480"/>
        <w:rPr>
          <w:szCs w:val="22"/>
        </w:rPr>
      </w:pPr>
      <w:r w:rsidRPr="001312A8">
        <w:rPr>
          <w:szCs w:val="22"/>
        </w:rPr>
        <w:t xml:space="preserve">(1) Frames, housing, auxiliary supports, or other components that are not directly involved in the containment of liquids or vapors; </w:t>
      </w:r>
    </w:p>
    <w:p w:rsidR="001312A8" w:rsidRPr="001312A8" w:rsidRDefault="001312A8" w:rsidP="001312A8">
      <w:pPr>
        <w:spacing w:before="100" w:beforeAutospacing="1" w:after="100" w:afterAutospacing="1"/>
        <w:ind w:firstLine="480"/>
        <w:rPr>
          <w:szCs w:val="22"/>
        </w:rPr>
      </w:pPr>
      <w:r w:rsidRPr="001312A8">
        <w:rPr>
          <w:szCs w:val="22"/>
        </w:rPr>
        <w:t xml:space="preserve">(2) Subsurface caverns or porous rock reservoirs; or </w:t>
      </w:r>
    </w:p>
    <w:p w:rsidR="001312A8" w:rsidRPr="001312A8" w:rsidRDefault="001312A8" w:rsidP="001312A8">
      <w:pPr>
        <w:spacing w:before="100" w:beforeAutospacing="1" w:after="100" w:afterAutospacing="1"/>
        <w:ind w:firstLine="480"/>
        <w:rPr>
          <w:szCs w:val="22"/>
        </w:rPr>
      </w:pPr>
      <w:r w:rsidRPr="001312A8">
        <w:rPr>
          <w:szCs w:val="22"/>
        </w:rPr>
        <w:t xml:space="preserve">(3) Process tanks. </w:t>
      </w:r>
    </w:p>
    <w:p w:rsidR="001312A8" w:rsidRPr="001312A8" w:rsidRDefault="001312A8" w:rsidP="001312A8">
      <w:pPr>
        <w:spacing w:before="100" w:beforeAutospacing="1" w:after="100" w:afterAutospacing="1"/>
        <w:ind w:firstLine="480"/>
        <w:rPr>
          <w:szCs w:val="22"/>
        </w:rPr>
      </w:pPr>
      <w:r w:rsidRPr="001312A8">
        <w:rPr>
          <w:i/>
          <w:iCs/>
          <w:szCs w:val="22"/>
        </w:rPr>
        <w:t>Volatile organic liquid (VOL)</w:t>
      </w:r>
      <w:r w:rsidRPr="001312A8">
        <w:rPr>
          <w:szCs w:val="22"/>
        </w:rPr>
        <w:t xml:space="preserve"> means any organic liquid which can emit volatile organic compounds (as defined in 40 CFR 51.100) into the atmosphere. </w:t>
      </w:r>
    </w:p>
    <w:p w:rsidR="001312A8" w:rsidRPr="001312A8" w:rsidRDefault="001312A8" w:rsidP="001312A8">
      <w:pPr>
        <w:spacing w:before="100" w:beforeAutospacing="1" w:after="100" w:afterAutospacing="1"/>
        <w:ind w:firstLine="480"/>
        <w:rPr>
          <w:szCs w:val="22"/>
        </w:rPr>
      </w:pPr>
      <w:r w:rsidRPr="001312A8">
        <w:rPr>
          <w:i/>
          <w:iCs/>
          <w:szCs w:val="22"/>
        </w:rPr>
        <w:t>Waste</w:t>
      </w:r>
      <w:r w:rsidRPr="001312A8">
        <w:rPr>
          <w:szCs w:val="22"/>
        </w:rPr>
        <w:t xml:space="preserve"> means any liquid resulting from industrial, commercial, mining or agricultural operations, or from community activities that is discarded or is being accumulated, stored, or physically, chemically, or biologically treated prior to being discarded or recycled.</w:t>
      </w:r>
    </w:p>
    <w:p w:rsidR="001312A8" w:rsidRPr="001312A8" w:rsidRDefault="001312A8" w:rsidP="001312A8">
      <w:pPr>
        <w:spacing w:before="200" w:after="100" w:afterAutospacing="1"/>
        <w:rPr>
          <w:szCs w:val="22"/>
        </w:rPr>
      </w:pPr>
      <w:r w:rsidRPr="001312A8">
        <w:rPr>
          <w:szCs w:val="22"/>
        </w:rPr>
        <w:t>[52 FR 11429, Apr. 8, 1987, as amended at 54 FR 32973, Aug. 11, 1989; 65 FR 61756, Oct. 17, 2000; 68 FR 59333, Oct. 15, 2003]</w:t>
      </w:r>
    </w:p>
    <w:p w:rsidR="001312A8" w:rsidRPr="001312A8" w:rsidRDefault="001312A8" w:rsidP="001312A8">
      <w:pPr>
        <w:spacing w:before="200" w:after="100"/>
        <w:outlineLvl w:val="1"/>
        <w:rPr>
          <w:b/>
          <w:bCs/>
          <w:szCs w:val="22"/>
        </w:rPr>
      </w:pPr>
      <w:bookmarkStart w:id="81" w:name="se40.7.60_1112b"/>
      <w:bookmarkEnd w:id="81"/>
      <w:r w:rsidRPr="001312A8">
        <w:rPr>
          <w:b/>
          <w:bCs/>
          <w:szCs w:val="22"/>
        </w:rPr>
        <w:t>§60.112b   Standard for volatile organic compounds (VOC).</w:t>
      </w:r>
    </w:p>
    <w:p w:rsidR="001312A8" w:rsidRPr="001312A8" w:rsidRDefault="001312A8" w:rsidP="001312A8">
      <w:pPr>
        <w:spacing w:before="100" w:beforeAutospacing="1" w:after="100" w:afterAutospacing="1"/>
        <w:ind w:firstLine="480"/>
        <w:rPr>
          <w:szCs w:val="22"/>
        </w:rPr>
      </w:pPr>
      <w:r w:rsidRPr="001312A8">
        <w:rPr>
          <w:szCs w:val="22"/>
        </w:rPr>
        <w:t>(a) The owner or operator of each storage vessel either with a design capacity greater than or equal to 151 m</w:t>
      </w:r>
      <w:r w:rsidRPr="001312A8">
        <w:rPr>
          <w:szCs w:val="22"/>
          <w:vertAlign w:val="superscript"/>
        </w:rPr>
        <w:t>3</w:t>
      </w:r>
      <w:r w:rsidRPr="001312A8">
        <w:rPr>
          <w:szCs w:val="22"/>
        </w:rPr>
        <w:t xml:space="preserve"> containing a VOL that, as stored, has a maximum true vapor pressure equal to or greater than 5.2 kPa but less than 76.6 kPa or with a design capacity greater than or equal to 75 m</w:t>
      </w:r>
      <w:r w:rsidRPr="001312A8">
        <w:rPr>
          <w:szCs w:val="22"/>
          <w:vertAlign w:val="superscript"/>
        </w:rPr>
        <w:t>3</w:t>
      </w:r>
      <w:r w:rsidRPr="001312A8">
        <w:rPr>
          <w:szCs w:val="22"/>
        </w:rPr>
        <w:t xml:space="preserve"> but less than 151 m</w:t>
      </w:r>
      <w:r w:rsidRPr="001312A8">
        <w:rPr>
          <w:szCs w:val="22"/>
          <w:vertAlign w:val="superscript"/>
        </w:rPr>
        <w:t>3</w:t>
      </w:r>
      <w:r w:rsidRPr="001312A8">
        <w:rPr>
          <w:szCs w:val="22"/>
        </w:rPr>
        <w:t xml:space="preserve"> containing a VOL that, as stored, has a maximum true vapor pressure equal to or greater than 27.6 kPa but less than 76.6 kPa, shall equip each storage vessel with one of the following:</w:t>
      </w:r>
    </w:p>
    <w:p w:rsidR="001312A8" w:rsidRPr="001312A8" w:rsidRDefault="001312A8" w:rsidP="001312A8">
      <w:pPr>
        <w:spacing w:before="100" w:beforeAutospacing="1" w:after="100" w:afterAutospacing="1"/>
        <w:ind w:firstLine="480"/>
        <w:rPr>
          <w:szCs w:val="22"/>
        </w:rPr>
      </w:pPr>
      <w:r w:rsidRPr="001312A8">
        <w:rPr>
          <w:szCs w:val="22"/>
        </w:rPr>
        <w:t>(1) A fixed roof in combination with an internal floating roof meeting the following specifications:</w:t>
      </w:r>
    </w:p>
    <w:p w:rsidR="001312A8" w:rsidRPr="001312A8" w:rsidRDefault="001312A8" w:rsidP="001312A8">
      <w:pPr>
        <w:spacing w:before="100" w:beforeAutospacing="1" w:after="100" w:afterAutospacing="1"/>
        <w:ind w:firstLine="480"/>
        <w:rPr>
          <w:szCs w:val="22"/>
        </w:rPr>
      </w:pPr>
      <w:r w:rsidRPr="001312A8">
        <w:rPr>
          <w:szCs w:val="22"/>
        </w:rPr>
        <w:t>(i)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1312A8" w:rsidRPr="001312A8" w:rsidRDefault="001312A8" w:rsidP="001312A8">
      <w:pPr>
        <w:spacing w:before="100" w:beforeAutospacing="1" w:after="100" w:afterAutospacing="1"/>
        <w:ind w:firstLine="480"/>
        <w:rPr>
          <w:szCs w:val="22"/>
        </w:rPr>
      </w:pPr>
      <w:r w:rsidRPr="001312A8">
        <w:rPr>
          <w:szCs w:val="22"/>
        </w:rPr>
        <w:t>(ii) Each internal floating roof shall be equipped with one of the following closure devices between the wall of the storage vessel and the edge of the internal floating roof:</w:t>
      </w:r>
    </w:p>
    <w:p w:rsidR="001312A8" w:rsidRPr="001312A8" w:rsidRDefault="001312A8" w:rsidP="001312A8">
      <w:pPr>
        <w:spacing w:before="100" w:beforeAutospacing="1" w:after="100" w:afterAutospacing="1"/>
        <w:ind w:firstLine="480"/>
        <w:rPr>
          <w:szCs w:val="22"/>
        </w:rPr>
      </w:pPr>
      <w:r w:rsidRPr="001312A8">
        <w:rPr>
          <w:szCs w:val="22"/>
        </w:rPr>
        <w:t>(A) 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1312A8" w:rsidRPr="001312A8" w:rsidRDefault="001312A8" w:rsidP="001312A8">
      <w:pPr>
        <w:spacing w:before="100" w:beforeAutospacing="1" w:after="100" w:afterAutospacing="1"/>
        <w:ind w:firstLine="480"/>
        <w:rPr>
          <w:szCs w:val="22"/>
        </w:rPr>
      </w:pPr>
      <w:r w:rsidRPr="001312A8">
        <w:rPr>
          <w:szCs w:val="22"/>
        </w:rPr>
        <w:t>(B) Two seals mounted one above the other so that each forms a continuous closure that completely covers the space between the wall of the storage vessel and the edge of the internal floating roof. The lower seal may be vapor-mounted, but both must be continuous.</w:t>
      </w:r>
    </w:p>
    <w:p w:rsidR="001312A8" w:rsidRPr="001312A8" w:rsidRDefault="001312A8" w:rsidP="001312A8">
      <w:pPr>
        <w:spacing w:before="100" w:beforeAutospacing="1" w:after="100" w:afterAutospacing="1"/>
        <w:ind w:firstLine="480"/>
        <w:rPr>
          <w:szCs w:val="22"/>
        </w:rPr>
      </w:pPr>
      <w:r w:rsidRPr="001312A8">
        <w:rPr>
          <w:szCs w:val="22"/>
        </w:rPr>
        <w:t>(C) 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1312A8" w:rsidRPr="001312A8" w:rsidRDefault="001312A8" w:rsidP="001312A8">
      <w:pPr>
        <w:spacing w:before="100" w:beforeAutospacing="1" w:after="100" w:afterAutospacing="1"/>
        <w:ind w:firstLine="480"/>
        <w:rPr>
          <w:szCs w:val="22"/>
        </w:rPr>
      </w:pPr>
      <w:r w:rsidRPr="001312A8">
        <w:rPr>
          <w:szCs w:val="22"/>
        </w:rPr>
        <w:t>(iii) Each opening in a noncontact internal floating roof except for automatic bleeder vents (vacuum breaker vents) and the rim space vents is to provide a projection below the liquid surface.</w:t>
      </w:r>
    </w:p>
    <w:p w:rsidR="001312A8" w:rsidRPr="001312A8" w:rsidRDefault="001312A8" w:rsidP="001312A8">
      <w:pPr>
        <w:spacing w:before="100" w:beforeAutospacing="1" w:after="100" w:afterAutospacing="1"/>
        <w:ind w:firstLine="480"/>
        <w:rPr>
          <w:szCs w:val="22"/>
        </w:rPr>
      </w:pPr>
      <w:r w:rsidRPr="001312A8">
        <w:rPr>
          <w:szCs w:val="22"/>
        </w:rPr>
        <w:t>(iv) 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1312A8" w:rsidRPr="001312A8" w:rsidRDefault="001312A8" w:rsidP="001312A8">
      <w:pPr>
        <w:spacing w:before="100" w:beforeAutospacing="1" w:after="100" w:afterAutospacing="1"/>
        <w:ind w:firstLine="480"/>
        <w:rPr>
          <w:szCs w:val="22"/>
        </w:rPr>
      </w:pPr>
      <w:r w:rsidRPr="001312A8">
        <w:rPr>
          <w:szCs w:val="22"/>
        </w:rPr>
        <w:t>(v) Automatic bleeder vents shall be equipped with a gasket and are to be closed at all times when the roof is floating except when the roof is being floated off or is being landed on the roof leg supports.</w:t>
      </w:r>
    </w:p>
    <w:p w:rsidR="001312A8" w:rsidRPr="001312A8" w:rsidRDefault="001312A8" w:rsidP="001312A8">
      <w:pPr>
        <w:spacing w:before="100" w:beforeAutospacing="1" w:after="100" w:afterAutospacing="1"/>
        <w:ind w:firstLine="480"/>
        <w:rPr>
          <w:szCs w:val="22"/>
        </w:rPr>
      </w:pPr>
      <w:r w:rsidRPr="001312A8">
        <w:rPr>
          <w:szCs w:val="22"/>
        </w:rPr>
        <w:t>(vi) Rim space vents shall be equipped with a gasket and are to be set to open only when the internal floating roof is not floating or at the manufacturer's recommended setting.</w:t>
      </w:r>
    </w:p>
    <w:p w:rsidR="001312A8" w:rsidRPr="001312A8" w:rsidRDefault="001312A8" w:rsidP="001312A8">
      <w:pPr>
        <w:spacing w:before="100" w:beforeAutospacing="1" w:after="100" w:afterAutospacing="1"/>
        <w:ind w:firstLine="480"/>
        <w:rPr>
          <w:szCs w:val="22"/>
        </w:rPr>
      </w:pPr>
      <w:r w:rsidRPr="001312A8">
        <w:rPr>
          <w:szCs w:val="22"/>
        </w:rPr>
        <w:t>(vii) Each penetration of the internal floating roof for the purpose of sampling shall be a sample well. The sample well shall have a slit fabric cover that covers at least 90 percent of the opening.</w:t>
      </w:r>
    </w:p>
    <w:p w:rsidR="001312A8" w:rsidRPr="001312A8" w:rsidRDefault="001312A8" w:rsidP="001312A8">
      <w:pPr>
        <w:spacing w:before="100" w:beforeAutospacing="1" w:after="100" w:afterAutospacing="1"/>
        <w:ind w:firstLine="480"/>
        <w:rPr>
          <w:szCs w:val="22"/>
        </w:rPr>
      </w:pPr>
      <w:r w:rsidRPr="001312A8">
        <w:rPr>
          <w:szCs w:val="22"/>
        </w:rPr>
        <w:t>(viii) Each penetration of the internal floating roof that allows for passage of a column supporting the fixed roof shall have a flexible fabric sleeve seal or a gasketed sliding cover.</w:t>
      </w:r>
    </w:p>
    <w:p w:rsidR="001312A8" w:rsidRPr="001312A8" w:rsidRDefault="001312A8" w:rsidP="001312A8">
      <w:pPr>
        <w:spacing w:before="100" w:beforeAutospacing="1" w:after="100" w:afterAutospacing="1"/>
        <w:ind w:firstLine="480"/>
        <w:rPr>
          <w:szCs w:val="22"/>
        </w:rPr>
      </w:pPr>
      <w:r w:rsidRPr="001312A8">
        <w:rPr>
          <w:szCs w:val="22"/>
        </w:rPr>
        <w:t xml:space="preserve">(ix) Each penetration of the internal floating roof that allows for passage of a ladder shall have a gasketed sliding cover. </w:t>
      </w:r>
    </w:p>
    <w:p w:rsidR="001312A8" w:rsidRPr="001312A8" w:rsidRDefault="001312A8" w:rsidP="001312A8">
      <w:pPr>
        <w:spacing w:before="100" w:beforeAutospacing="1" w:after="100" w:afterAutospacing="1"/>
        <w:ind w:firstLine="480"/>
        <w:rPr>
          <w:szCs w:val="22"/>
        </w:rPr>
      </w:pPr>
      <w:r w:rsidRPr="001312A8">
        <w:rPr>
          <w:szCs w:val="22"/>
        </w:rPr>
        <w:t xml:space="preserve">(2) An external floating roof. An external floating roof means a pontoon-type or double-deck type cover that rests on the liquid surface in a vessel with no fixed roof. Each external floating roof must meet the following specifications: </w:t>
      </w:r>
    </w:p>
    <w:p w:rsidR="001312A8" w:rsidRPr="001312A8" w:rsidRDefault="001312A8" w:rsidP="001312A8">
      <w:pPr>
        <w:spacing w:before="100" w:beforeAutospacing="1" w:after="100" w:afterAutospacing="1"/>
        <w:ind w:firstLine="480"/>
        <w:rPr>
          <w:szCs w:val="22"/>
        </w:rPr>
      </w:pPr>
      <w:r w:rsidRPr="001312A8">
        <w:rPr>
          <w:szCs w:val="22"/>
        </w:rPr>
        <w:t xml:space="preserve">(i) Each external floating roof shall be equipped with a closure device between the wall of the storage vessel and the roof edge. The closure device is to consist of two seals, one above the other. The lower seal is referred to as the primary seal, and the upper seal is referred to as the secondary seal. </w:t>
      </w:r>
    </w:p>
    <w:p w:rsidR="001312A8" w:rsidRPr="001312A8" w:rsidRDefault="001312A8" w:rsidP="001312A8">
      <w:pPr>
        <w:spacing w:before="100" w:beforeAutospacing="1" w:after="100" w:afterAutospacing="1"/>
        <w:ind w:firstLine="480"/>
        <w:rPr>
          <w:szCs w:val="22"/>
        </w:rPr>
      </w:pPr>
      <w:r w:rsidRPr="001312A8">
        <w:rPr>
          <w:szCs w:val="22"/>
        </w:rPr>
        <w:t xml:space="preserve">(A) The primary seal shall be either a mechanical shoe seal or a liquid-mounted seal. Except as provided in §60.113b(b)(4), the seal shall completely cover the annular space between the edge of the floating roof and tank wall. </w:t>
      </w:r>
    </w:p>
    <w:p w:rsidR="001312A8" w:rsidRPr="001312A8" w:rsidRDefault="001312A8" w:rsidP="001312A8">
      <w:pPr>
        <w:spacing w:before="100" w:beforeAutospacing="1" w:after="100" w:afterAutospacing="1"/>
        <w:ind w:firstLine="480"/>
        <w:rPr>
          <w:szCs w:val="22"/>
        </w:rPr>
      </w:pPr>
      <w:r w:rsidRPr="001312A8">
        <w:rPr>
          <w:szCs w:val="22"/>
        </w:rPr>
        <w:t xml:space="preserve">(B) The secondary seal shall completely cover the annular space between the external floating roof and the wall of the storage vessel in a continuous fashion except as allowed in §60.113b(b)(4). </w:t>
      </w:r>
    </w:p>
    <w:p w:rsidR="001312A8" w:rsidRPr="001312A8" w:rsidRDefault="001312A8" w:rsidP="001312A8">
      <w:pPr>
        <w:spacing w:before="100" w:beforeAutospacing="1" w:after="100" w:afterAutospacing="1"/>
        <w:ind w:firstLine="480"/>
        <w:rPr>
          <w:szCs w:val="22"/>
        </w:rPr>
      </w:pPr>
      <w:r w:rsidRPr="001312A8">
        <w:rPr>
          <w:szCs w:val="22"/>
        </w:rPr>
        <w:t xml:space="preserve">(ii)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gasketed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gasketed. Each emergency roof drain is to be provided with a slotted membrane fabric cover that covers at least 90 percent of the area of the opening. </w:t>
      </w:r>
    </w:p>
    <w:p w:rsidR="001312A8" w:rsidRPr="001312A8" w:rsidRDefault="001312A8" w:rsidP="001312A8">
      <w:pPr>
        <w:spacing w:before="100" w:beforeAutospacing="1" w:after="100" w:afterAutospacing="1"/>
        <w:ind w:firstLine="480"/>
        <w:rPr>
          <w:szCs w:val="22"/>
        </w:rPr>
      </w:pPr>
      <w:r w:rsidRPr="001312A8">
        <w:rPr>
          <w:szCs w:val="22"/>
        </w:rPr>
        <w:t xml:space="preserve">(iii)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 shall be continuous and shall be accomplished as rapidly as possible. </w:t>
      </w:r>
    </w:p>
    <w:p w:rsidR="001312A8" w:rsidRPr="001312A8" w:rsidRDefault="001312A8" w:rsidP="001312A8">
      <w:pPr>
        <w:spacing w:before="100" w:beforeAutospacing="1" w:after="100" w:afterAutospacing="1"/>
        <w:ind w:firstLine="480"/>
        <w:rPr>
          <w:szCs w:val="22"/>
        </w:rPr>
      </w:pPr>
      <w:r w:rsidRPr="001312A8">
        <w:rPr>
          <w:szCs w:val="22"/>
        </w:rPr>
        <w:t xml:space="preserve">(3) A closed vent system and control device meeting the following specifications: </w:t>
      </w:r>
    </w:p>
    <w:p w:rsidR="001312A8" w:rsidRPr="001312A8" w:rsidRDefault="001312A8" w:rsidP="001312A8">
      <w:pPr>
        <w:spacing w:before="100" w:beforeAutospacing="1" w:after="100" w:afterAutospacing="1"/>
        <w:ind w:firstLine="480"/>
        <w:rPr>
          <w:szCs w:val="22"/>
        </w:rPr>
      </w:pPr>
      <w:r w:rsidRPr="001312A8">
        <w:rPr>
          <w:szCs w:val="22"/>
        </w:rPr>
        <w:t xml:space="preserve">(i) The closed vent system shall be designed to collect all VOC vapors and gases discharged from the storage vessel and operated with no detectable emissions as indicated by an instrument reading of less than 500 ppm above background and visual inspections, as determined in part 60, subpart VV, §60.485(b). </w:t>
      </w:r>
    </w:p>
    <w:p w:rsidR="001312A8" w:rsidRPr="001312A8" w:rsidRDefault="001312A8" w:rsidP="001312A8">
      <w:pPr>
        <w:spacing w:before="100" w:beforeAutospacing="1" w:after="100" w:afterAutospacing="1"/>
        <w:ind w:firstLine="480"/>
        <w:rPr>
          <w:szCs w:val="22"/>
        </w:rPr>
      </w:pPr>
      <w:r w:rsidRPr="001312A8">
        <w:rPr>
          <w:szCs w:val="22"/>
        </w:rPr>
        <w:t xml:space="preserve">(ii) The control device shall be designed and operated to reduce inlet VOC emissions by 95 percent or greater. If a flare is used as the control device, it shall meet the specifications described in the general control device requirements (§60.18) of the General Provisions. </w:t>
      </w:r>
    </w:p>
    <w:p w:rsidR="001312A8" w:rsidRPr="001312A8" w:rsidRDefault="001312A8" w:rsidP="001312A8">
      <w:pPr>
        <w:spacing w:before="100" w:beforeAutospacing="1" w:after="100" w:afterAutospacing="1"/>
        <w:ind w:firstLine="480"/>
        <w:rPr>
          <w:szCs w:val="22"/>
        </w:rPr>
      </w:pPr>
      <w:r w:rsidRPr="001312A8">
        <w:rPr>
          <w:szCs w:val="22"/>
        </w:rPr>
        <w:t xml:space="preserve">(4) A system equivalent to those described in paragraphs (a)(1), (a)(2), or (a)(3) of this section as provided in §60.114b of this subpart. </w:t>
      </w:r>
    </w:p>
    <w:p w:rsidR="001312A8" w:rsidRPr="001312A8" w:rsidRDefault="001312A8" w:rsidP="001312A8">
      <w:pPr>
        <w:spacing w:before="100" w:beforeAutospacing="1" w:after="100" w:afterAutospacing="1"/>
        <w:ind w:firstLine="480"/>
        <w:rPr>
          <w:szCs w:val="22"/>
        </w:rPr>
      </w:pPr>
      <w:r w:rsidRPr="001312A8">
        <w:rPr>
          <w:szCs w:val="22"/>
        </w:rPr>
        <w:t>(b) The owner or operator of each storage vessel with a design capacity greater than or equal to 75 m</w:t>
      </w:r>
      <w:r w:rsidRPr="001312A8">
        <w:rPr>
          <w:szCs w:val="22"/>
          <w:vertAlign w:val="superscript"/>
        </w:rPr>
        <w:t>3</w:t>
      </w:r>
      <w:r w:rsidRPr="001312A8">
        <w:rPr>
          <w:szCs w:val="22"/>
        </w:rPr>
        <w:t xml:space="preserve"> which contains a VOL that, as stored, has a maximum true vapor pressure greater than or equal to 76.6 kPa shall equip each storage vessel with one of the following: </w:t>
      </w:r>
    </w:p>
    <w:p w:rsidR="001312A8" w:rsidRPr="001312A8" w:rsidRDefault="001312A8" w:rsidP="001312A8">
      <w:pPr>
        <w:spacing w:before="100" w:beforeAutospacing="1" w:after="100" w:afterAutospacing="1"/>
        <w:ind w:firstLine="480"/>
        <w:rPr>
          <w:szCs w:val="22"/>
        </w:rPr>
      </w:pPr>
      <w:r w:rsidRPr="001312A8">
        <w:rPr>
          <w:szCs w:val="22"/>
        </w:rPr>
        <w:t xml:space="preserve">(1) A closed vent system and control device as specified in §60.112b(a)(3). </w:t>
      </w:r>
    </w:p>
    <w:p w:rsidR="001312A8" w:rsidRPr="001312A8" w:rsidRDefault="001312A8" w:rsidP="001312A8">
      <w:pPr>
        <w:spacing w:before="100" w:beforeAutospacing="1" w:after="100" w:afterAutospacing="1"/>
        <w:ind w:firstLine="480"/>
        <w:rPr>
          <w:szCs w:val="22"/>
        </w:rPr>
      </w:pPr>
      <w:r w:rsidRPr="001312A8">
        <w:rPr>
          <w:szCs w:val="22"/>
        </w:rPr>
        <w:t xml:space="preserve">(2) A system equivalent to that described in paragraph (b)(1) as provided in §60.114b of this subpart. </w:t>
      </w:r>
    </w:p>
    <w:p w:rsidR="001312A8" w:rsidRPr="001312A8" w:rsidRDefault="001312A8" w:rsidP="001312A8">
      <w:pPr>
        <w:spacing w:before="100" w:beforeAutospacing="1" w:after="100" w:afterAutospacing="1"/>
        <w:ind w:firstLine="480"/>
        <w:rPr>
          <w:szCs w:val="22"/>
        </w:rPr>
      </w:pPr>
      <w:r w:rsidRPr="001312A8">
        <w:rPr>
          <w:szCs w:val="22"/>
        </w:rPr>
        <w:t xml:space="preserve">(c) </w:t>
      </w:r>
      <w:r w:rsidRPr="001312A8">
        <w:rPr>
          <w:i/>
          <w:iCs/>
          <w:szCs w:val="22"/>
        </w:rPr>
        <w:t>Site-specific standard for Merck &amp; Co., Inc.'s Stonewall Plant in Elkton, Virginia.</w:t>
      </w:r>
      <w:r w:rsidRPr="001312A8">
        <w:rPr>
          <w:szCs w:val="22"/>
        </w:rPr>
        <w:t xml:space="preserve"> This paragraph applies only to the pharmaceutical manufacturing facility, commonly referred to as the Stonewall Plant, located at Route 340 South, in Elkton, Virginia (“site”).</w:t>
      </w:r>
    </w:p>
    <w:p w:rsidR="001312A8" w:rsidRPr="001312A8" w:rsidRDefault="001312A8" w:rsidP="001312A8">
      <w:pPr>
        <w:spacing w:before="100" w:beforeAutospacing="1" w:after="100" w:afterAutospacing="1"/>
        <w:ind w:firstLine="480"/>
        <w:rPr>
          <w:szCs w:val="22"/>
        </w:rPr>
      </w:pPr>
      <w:r w:rsidRPr="001312A8">
        <w:rPr>
          <w:szCs w:val="22"/>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 chooses the option of reducing the total emissions cap in accordance with the procedures set forth in such permit, the requirements of such permit shall apply in lieu of the otherwise applicable requirements of this subpart for such storage vessel.</w:t>
      </w:r>
    </w:p>
    <w:p w:rsidR="001312A8" w:rsidRPr="001312A8" w:rsidRDefault="001312A8" w:rsidP="001312A8">
      <w:pPr>
        <w:spacing w:before="100" w:beforeAutospacing="1" w:after="100" w:afterAutospacing="1"/>
        <w:ind w:firstLine="480"/>
        <w:rPr>
          <w:szCs w:val="22"/>
        </w:rPr>
      </w:pPr>
      <w:r w:rsidRPr="001312A8">
        <w:rPr>
          <w:szCs w:val="22"/>
        </w:rPr>
        <w:t>(2) For any storage vessel at the site not subject to the requirements of 40 CFR 60.112b (a) or (b), the requirements of 40 CFR 60.116b (b) and (c) and the General Provisions (subpart A of this part) shall not apply.</w:t>
      </w:r>
    </w:p>
    <w:p w:rsidR="001312A8" w:rsidRPr="001312A8" w:rsidRDefault="001312A8" w:rsidP="001312A8">
      <w:pPr>
        <w:spacing w:before="200" w:after="100" w:afterAutospacing="1"/>
        <w:rPr>
          <w:szCs w:val="22"/>
        </w:rPr>
      </w:pPr>
      <w:r w:rsidRPr="001312A8">
        <w:rPr>
          <w:szCs w:val="22"/>
        </w:rPr>
        <w:t>[52 FR 11429, Apr. 8, 1987, as amended at 62 FR 52641, Oct. 8, 1997]</w:t>
      </w:r>
    </w:p>
    <w:p w:rsidR="001312A8" w:rsidRPr="001312A8" w:rsidRDefault="001312A8" w:rsidP="001312A8">
      <w:pPr>
        <w:spacing w:before="200" w:after="100"/>
        <w:outlineLvl w:val="1"/>
        <w:rPr>
          <w:b/>
          <w:bCs/>
          <w:szCs w:val="22"/>
        </w:rPr>
      </w:pPr>
      <w:bookmarkStart w:id="82" w:name="se40.7.60_1113b"/>
      <w:bookmarkEnd w:id="82"/>
      <w:r w:rsidRPr="001312A8">
        <w:rPr>
          <w:b/>
          <w:bCs/>
          <w:szCs w:val="22"/>
        </w:rPr>
        <w:t>§60.113b   Testing and procedures.</w:t>
      </w:r>
    </w:p>
    <w:p w:rsidR="001312A8" w:rsidRPr="001312A8" w:rsidRDefault="001312A8" w:rsidP="001312A8">
      <w:pPr>
        <w:spacing w:before="100" w:beforeAutospacing="1" w:after="100" w:afterAutospacing="1"/>
        <w:ind w:firstLine="480"/>
        <w:rPr>
          <w:szCs w:val="22"/>
        </w:rPr>
      </w:pPr>
      <w:r w:rsidRPr="001312A8">
        <w:rPr>
          <w:szCs w:val="22"/>
        </w:rPr>
        <w:t xml:space="preserve">The owner or operator of each storage vessel as specified in §60.112b(a) shall meet the requirements of paragraph (a), (b), or (c) of this section. The applicable paragraph for a particular storage vessel depends on the control equipment installed to meet the requirements of §60.112b. </w:t>
      </w:r>
    </w:p>
    <w:p w:rsidR="001312A8" w:rsidRPr="001312A8" w:rsidRDefault="001312A8" w:rsidP="001312A8">
      <w:pPr>
        <w:spacing w:before="100" w:beforeAutospacing="1" w:after="100" w:afterAutospacing="1"/>
        <w:ind w:firstLine="480"/>
        <w:rPr>
          <w:szCs w:val="22"/>
        </w:rPr>
      </w:pPr>
      <w:r w:rsidRPr="001312A8">
        <w:rPr>
          <w:szCs w:val="22"/>
        </w:rPr>
        <w:t xml:space="preserve">(a) After installing the control equipment required to meet §60.112b(a)(1) (permanently affixed roof and internal floating roof), each owner or operator shall: </w:t>
      </w:r>
    </w:p>
    <w:p w:rsidR="001312A8" w:rsidRPr="001312A8" w:rsidRDefault="001312A8" w:rsidP="001312A8">
      <w:pPr>
        <w:spacing w:before="100" w:beforeAutospacing="1" w:after="100" w:afterAutospacing="1"/>
        <w:ind w:firstLine="480"/>
        <w:rPr>
          <w:szCs w:val="22"/>
        </w:rPr>
      </w:pPr>
      <w:r w:rsidRPr="001312A8">
        <w:rPr>
          <w:szCs w:val="22"/>
        </w:rPr>
        <w:t xml:space="preserve">(1)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w:t>
      </w:r>
    </w:p>
    <w:p w:rsidR="001312A8" w:rsidRPr="001312A8" w:rsidRDefault="001312A8" w:rsidP="001312A8">
      <w:pPr>
        <w:spacing w:before="100" w:beforeAutospacing="1" w:after="100" w:afterAutospacing="1"/>
        <w:ind w:firstLine="480"/>
        <w:rPr>
          <w:szCs w:val="22"/>
        </w:rPr>
      </w:pPr>
      <w:r w:rsidRPr="001312A8">
        <w:rPr>
          <w:szCs w:val="22"/>
        </w:rPr>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1312A8" w:rsidRPr="001312A8" w:rsidRDefault="001312A8" w:rsidP="001312A8">
      <w:pPr>
        <w:spacing w:before="100" w:beforeAutospacing="1" w:after="100" w:afterAutospacing="1"/>
        <w:ind w:firstLine="480"/>
        <w:rPr>
          <w:szCs w:val="22"/>
        </w:rPr>
      </w:pPr>
      <w:r w:rsidRPr="001312A8">
        <w:rPr>
          <w:szCs w:val="22"/>
        </w:rPr>
        <w:t>(3) For vessels equipped with a double-seal system as specified in §60.112b(a)(1)(ii)(B):</w:t>
      </w:r>
    </w:p>
    <w:p w:rsidR="001312A8" w:rsidRPr="001312A8" w:rsidRDefault="001312A8" w:rsidP="001312A8">
      <w:pPr>
        <w:spacing w:before="100" w:beforeAutospacing="1" w:after="100" w:afterAutospacing="1"/>
        <w:ind w:firstLine="480"/>
        <w:rPr>
          <w:szCs w:val="22"/>
        </w:rPr>
      </w:pPr>
      <w:r w:rsidRPr="001312A8">
        <w:rPr>
          <w:szCs w:val="22"/>
        </w:rPr>
        <w:t>(i) Visually inspect the vessel as specified in paragraph (a)(4) of this section at least every 5 years; or</w:t>
      </w:r>
    </w:p>
    <w:p w:rsidR="001312A8" w:rsidRPr="001312A8" w:rsidRDefault="001312A8" w:rsidP="001312A8">
      <w:pPr>
        <w:spacing w:before="100" w:beforeAutospacing="1" w:after="100" w:afterAutospacing="1"/>
        <w:ind w:firstLine="480"/>
        <w:rPr>
          <w:szCs w:val="22"/>
        </w:rPr>
      </w:pPr>
      <w:r w:rsidRPr="001312A8">
        <w:rPr>
          <w:szCs w:val="22"/>
        </w:rPr>
        <w:t>(ii) Visually inspect the vessel as specified in paragraph (a)(2) of this section.</w:t>
      </w:r>
    </w:p>
    <w:p w:rsidR="001312A8" w:rsidRPr="001312A8" w:rsidRDefault="001312A8" w:rsidP="001312A8">
      <w:pPr>
        <w:spacing w:before="100" w:beforeAutospacing="1" w:after="100" w:afterAutospacing="1"/>
        <w:ind w:firstLine="480"/>
        <w:rPr>
          <w:szCs w:val="22"/>
        </w:rPr>
      </w:pPr>
      <w:r w:rsidRPr="001312A8">
        <w:rPr>
          <w:szCs w:val="22"/>
        </w:rPr>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rsidR="001312A8" w:rsidRPr="001312A8" w:rsidRDefault="001312A8" w:rsidP="001312A8">
      <w:pPr>
        <w:spacing w:before="100" w:beforeAutospacing="1" w:after="100" w:afterAutospacing="1"/>
        <w:ind w:firstLine="480"/>
        <w:rPr>
          <w:szCs w:val="22"/>
        </w:rPr>
      </w:pPr>
      <w:r w:rsidRPr="001312A8">
        <w:rPr>
          <w:szCs w:val="22"/>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1312A8" w:rsidRPr="001312A8" w:rsidRDefault="001312A8" w:rsidP="001312A8">
      <w:pPr>
        <w:spacing w:before="100" w:beforeAutospacing="1" w:after="100" w:afterAutospacing="1"/>
        <w:ind w:firstLine="480"/>
        <w:rPr>
          <w:szCs w:val="22"/>
        </w:rPr>
      </w:pPr>
      <w:r w:rsidRPr="001312A8">
        <w:rPr>
          <w:szCs w:val="22"/>
        </w:rPr>
        <w:t xml:space="preserve">(b) After installing the control equipment required to meet §60.112b(a)(2) (external floating roof), the owner or operator shall: </w:t>
      </w:r>
    </w:p>
    <w:p w:rsidR="001312A8" w:rsidRPr="001312A8" w:rsidRDefault="001312A8" w:rsidP="001312A8">
      <w:pPr>
        <w:spacing w:before="100" w:beforeAutospacing="1" w:after="100" w:afterAutospacing="1"/>
        <w:ind w:firstLine="480"/>
        <w:rPr>
          <w:szCs w:val="22"/>
        </w:rPr>
      </w:pPr>
      <w:r w:rsidRPr="001312A8">
        <w:rPr>
          <w:szCs w:val="22"/>
        </w:rPr>
        <w:t>(1) Determine the gap areas and maximum gap widths, between the primary seal and the wall of the storage vessel and between the secondary seal and the wall of the storage vessel according to the following frequency.</w:t>
      </w:r>
    </w:p>
    <w:p w:rsidR="001312A8" w:rsidRPr="001312A8" w:rsidRDefault="001312A8" w:rsidP="001312A8">
      <w:pPr>
        <w:spacing w:before="100" w:beforeAutospacing="1" w:after="100" w:afterAutospacing="1"/>
        <w:ind w:firstLine="480"/>
        <w:rPr>
          <w:szCs w:val="22"/>
        </w:rPr>
      </w:pPr>
      <w:r w:rsidRPr="001312A8">
        <w:rPr>
          <w:szCs w:val="22"/>
        </w:rPr>
        <w:t>(i) Measurements of gaps between the tank wall and the primary seal (seal gaps) shall be performed during the hydrostatic testing of the vessel or within 60 days of the initial fill with VOL and at least once every 5 years thereafter.</w:t>
      </w:r>
    </w:p>
    <w:p w:rsidR="001312A8" w:rsidRPr="001312A8" w:rsidRDefault="001312A8" w:rsidP="001312A8">
      <w:pPr>
        <w:spacing w:before="100" w:beforeAutospacing="1" w:after="100" w:afterAutospacing="1"/>
        <w:ind w:firstLine="480"/>
        <w:rPr>
          <w:szCs w:val="22"/>
        </w:rPr>
      </w:pPr>
      <w:r w:rsidRPr="001312A8">
        <w:rPr>
          <w:szCs w:val="22"/>
        </w:rPr>
        <w:t>(ii) Measurements of gaps between the tank wall and the secondary seal shall be performed within 60 days of the initial fill with VOL and at least once per year thereafter.</w:t>
      </w:r>
    </w:p>
    <w:p w:rsidR="001312A8" w:rsidRPr="001312A8" w:rsidRDefault="001312A8" w:rsidP="001312A8">
      <w:pPr>
        <w:spacing w:before="100" w:beforeAutospacing="1" w:after="100" w:afterAutospacing="1"/>
        <w:ind w:firstLine="480"/>
        <w:rPr>
          <w:szCs w:val="22"/>
        </w:rPr>
      </w:pPr>
      <w:r w:rsidRPr="001312A8">
        <w:rPr>
          <w:szCs w:val="22"/>
        </w:rPr>
        <w:t>(iii) If any source ceases to store VOL for a period of 1 year or more, subsequent introduction of VOL into the vessel shall be considered an initial fill for the purposes of paragraphs (b)(1)(i) and (b)(1)(ii) of this section.</w:t>
      </w:r>
    </w:p>
    <w:p w:rsidR="001312A8" w:rsidRPr="001312A8" w:rsidRDefault="001312A8" w:rsidP="001312A8">
      <w:pPr>
        <w:spacing w:before="100" w:beforeAutospacing="1" w:after="100" w:afterAutospacing="1"/>
        <w:ind w:firstLine="480"/>
        <w:rPr>
          <w:szCs w:val="22"/>
        </w:rPr>
      </w:pPr>
      <w:r w:rsidRPr="001312A8">
        <w:rPr>
          <w:szCs w:val="22"/>
        </w:rPr>
        <w:t>(2) Determine gap widths and areas in the primary and secondary seals individually by the following procedures:</w:t>
      </w:r>
    </w:p>
    <w:p w:rsidR="001312A8" w:rsidRPr="001312A8" w:rsidRDefault="001312A8" w:rsidP="001312A8">
      <w:pPr>
        <w:spacing w:before="100" w:beforeAutospacing="1" w:after="100" w:afterAutospacing="1"/>
        <w:ind w:firstLine="480"/>
        <w:rPr>
          <w:szCs w:val="22"/>
        </w:rPr>
      </w:pPr>
      <w:r w:rsidRPr="001312A8">
        <w:rPr>
          <w:szCs w:val="22"/>
        </w:rPr>
        <w:t>(i) Measure seal gaps, if any, at one or more floating roof levels when the roof is floating off the roof leg supports.</w:t>
      </w:r>
    </w:p>
    <w:p w:rsidR="001312A8" w:rsidRPr="001312A8" w:rsidRDefault="001312A8" w:rsidP="001312A8">
      <w:pPr>
        <w:spacing w:before="100" w:beforeAutospacing="1" w:after="100" w:afterAutospacing="1"/>
        <w:ind w:firstLine="480"/>
        <w:rPr>
          <w:szCs w:val="22"/>
        </w:rPr>
      </w:pPr>
      <w:r w:rsidRPr="001312A8">
        <w:rPr>
          <w:szCs w:val="22"/>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1312A8" w:rsidRPr="001312A8" w:rsidRDefault="001312A8" w:rsidP="001312A8">
      <w:pPr>
        <w:spacing w:before="100" w:beforeAutospacing="1" w:after="100" w:afterAutospacing="1"/>
        <w:ind w:firstLine="480"/>
        <w:rPr>
          <w:szCs w:val="22"/>
        </w:rPr>
      </w:pPr>
      <w:r w:rsidRPr="001312A8">
        <w:rPr>
          <w:szCs w:val="22"/>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1312A8" w:rsidRPr="001312A8" w:rsidRDefault="001312A8" w:rsidP="001312A8">
      <w:pPr>
        <w:spacing w:before="100" w:beforeAutospacing="1" w:after="100" w:afterAutospacing="1"/>
        <w:ind w:firstLine="480"/>
        <w:rPr>
          <w:szCs w:val="22"/>
        </w:rPr>
      </w:pPr>
      <w:r w:rsidRPr="001312A8">
        <w:rPr>
          <w:szCs w:val="22"/>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1312A8" w:rsidRPr="001312A8" w:rsidRDefault="001312A8" w:rsidP="001312A8">
      <w:pPr>
        <w:spacing w:before="100" w:beforeAutospacing="1" w:after="100" w:afterAutospacing="1"/>
        <w:ind w:firstLine="480"/>
        <w:rPr>
          <w:szCs w:val="22"/>
        </w:rPr>
      </w:pPr>
      <w:r w:rsidRPr="001312A8">
        <w:rPr>
          <w:szCs w:val="22"/>
        </w:rPr>
        <w:t>(4) Make necessary repairs or empty the storage vessel within 45 days of identification in any inspection for seals not meeting the requirements listed in (b)(4) (i) and (ii) of this section:</w:t>
      </w:r>
    </w:p>
    <w:p w:rsidR="001312A8" w:rsidRPr="001312A8" w:rsidRDefault="001312A8" w:rsidP="001312A8">
      <w:pPr>
        <w:spacing w:before="100" w:beforeAutospacing="1" w:after="100" w:afterAutospacing="1"/>
        <w:ind w:firstLine="480"/>
        <w:rPr>
          <w:szCs w:val="22"/>
        </w:rPr>
      </w:pPr>
      <w:r w:rsidRPr="001312A8">
        <w:rPr>
          <w:szCs w:val="22"/>
        </w:rPr>
        <w:t>(i) The accumulated area of gaps between the tank wall and the mechanical shoe or liquid-mounted primary seal shall not exceed 212 cm</w:t>
      </w:r>
      <w:r w:rsidRPr="001312A8">
        <w:rPr>
          <w:szCs w:val="22"/>
          <w:vertAlign w:val="superscript"/>
        </w:rPr>
        <w:t>2</w:t>
      </w:r>
      <w:r w:rsidRPr="001312A8">
        <w:rPr>
          <w:szCs w:val="22"/>
        </w:rPr>
        <w:t xml:space="preserve"> per meter of tank diameter, and the width of any portion of any gap shall not exceed 3.81 cm.</w:t>
      </w:r>
    </w:p>
    <w:p w:rsidR="001312A8" w:rsidRPr="001312A8" w:rsidRDefault="001312A8" w:rsidP="001312A8">
      <w:pPr>
        <w:spacing w:before="100" w:beforeAutospacing="1" w:after="100" w:afterAutospacing="1"/>
        <w:ind w:firstLine="480"/>
        <w:rPr>
          <w:szCs w:val="22"/>
        </w:rPr>
      </w:pPr>
      <w:r w:rsidRPr="001312A8">
        <w:rPr>
          <w:szCs w:val="22"/>
        </w:rPr>
        <w:t>(A) One end of the mechanical shoe is to extend into the stored liquid, and the other end is to extend a minimum vertical distance of 61 cm above the stored liquid surface.</w:t>
      </w:r>
    </w:p>
    <w:p w:rsidR="001312A8" w:rsidRPr="001312A8" w:rsidRDefault="001312A8" w:rsidP="001312A8">
      <w:pPr>
        <w:spacing w:before="100" w:beforeAutospacing="1" w:after="100" w:afterAutospacing="1"/>
        <w:ind w:firstLine="480"/>
        <w:rPr>
          <w:szCs w:val="22"/>
        </w:rPr>
      </w:pPr>
      <w:r w:rsidRPr="001312A8">
        <w:rPr>
          <w:szCs w:val="22"/>
        </w:rPr>
        <w:t>(B) There are to be no holes, tears, or other openings in the shoe, seal fabric, or seal envelope.</w:t>
      </w:r>
    </w:p>
    <w:p w:rsidR="001312A8" w:rsidRPr="001312A8" w:rsidRDefault="001312A8" w:rsidP="001312A8">
      <w:pPr>
        <w:spacing w:before="100" w:beforeAutospacing="1" w:after="100" w:afterAutospacing="1"/>
        <w:ind w:firstLine="480"/>
        <w:rPr>
          <w:szCs w:val="22"/>
        </w:rPr>
      </w:pPr>
      <w:r w:rsidRPr="001312A8">
        <w:rPr>
          <w:szCs w:val="22"/>
        </w:rPr>
        <w:t>(ii) The secondary seal is to meet the following requirements:</w:t>
      </w:r>
    </w:p>
    <w:p w:rsidR="001312A8" w:rsidRPr="001312A8" w:rsidRDefault="001312A8" w:rsidP="001312A8">
      <w:pPr>
        <w:spacing w:before="100" w:beforeAutospacing="1" w:after="100" w:afterAutospacing="1"/>
        <w:ind w:firstLine="480"/>
        <w:rPr>
          <w:szCs w:val="22"/>
        </w:rPr>
      </w:pPr>
      <w:r w:rsidRPr="001312A8">
        <w:rPr>
          <w:szCs w:val="22"/>
        </w:rPr>
        <w:t>(A) The secondary seal is to be installed above the primary seal so that it completely covers the space between the roof edge and the tank wall except as provided in paragraph (b)(2)(iii) of this section.</w:t>
      </w:r>
    </w:p>
    <w:p w:rsidR="001312A8" w:rsidRPr="001312A8" w:rsidRDefault="001312A8" w:rsidP="001312A8">
      <w:pPr>
        <w:spacing w:before="100" w:beforeAutospacing="1" w:after="100" w:afterAutospacing="1"/>
        <w:ind w:firstLine="480"/>
        <w:rPr>
          <w:szCs w:val="22"/>
        </w:rPr>
      </w:pPr>
      <w:r w:rsidRPr="001312A8">
        <w:rPr>
          <w:szCs w:val="22"/>
        </w:rPr>
        <w:t>(B) The accumulated area of gaps between the tank wall and the secondary seal shall not exceed 21.2 cm</w:t>
      </w:r>
      <w:r w:rsidRPr="001312A8">
        <w:rPr>
          <w:szCs w:val="22"/>
          <w:vertAlign w:val="superscript"/>
        </w:rPr>
        <w:t>2</w:t>
      </w:r>
      <w:r w:rsidRPr="001312A8">
        <w:rPr>
          <w:szCs w:val="22"/>
        </w:rPr>
        <w:t xml:space="preserve"> per meter of tank diameter, and the width of any portion of any gap shall not exceed 1.27 cm.</w:t>
      </w:r>
    </w:p>
    <w:p w:rsidR="001312A8" w:rsidRPr="001312A8" w:rsidRDefault="001312A8" w:rsidP="001312A8">
      <w:pPr>
        <w:spacing w:before="100" w:beforeAutospacing="1" w:after="100" w:afterAutospacing="1"/>
        <w:ind w:firstLine="480"/>
        <w:rPr>
          <w:szCs w:val="22"/>
        </w:rPr>
      </w:pPr>
      <w:r w:rsidRPr="001312A8">
        <w:rPr>
          <w:szCs w:val="22"/>
        </w:rPr>
        <w:t>(C) There are to be no holes, tears, or other openings in the seal or seal fabric.</w:t>
      </w:r>
    </w:p>
    <w:p w:rsidR="001312A8" w:rsidRPr="001312A8" w:rsidRDefault="001312A8" w:rsidP="001312A8">
      <w:pPr>
        <w:spacing w:before="100" w:beforeAutospacing="1" w:after="100" w:afterAutospacing="1"/>
        <w:ind w:firstLine="480"/>
        <w:rPr>
          <w:szCs w:val="22"/>
        </w:rPr>
      </w:pPr>
      <w:r w:rsidRPr="001312A8">
        <w:rPr>
          <w:szCs w:val="22"/>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1312A8" w:rsidRPr="001312A8" w:rsidRDefault="001312A8" w:rsidP="001312A8">
      <w:pPr>
        <w:spacing w:before="100" w:beforeAutospacing="1" w:after="100" w:afterAutospacing="1"/>
        <w:ind w:firstLine="480"/>
        <w:rPr>
          <w:szCs w:val="22"/>
        </w:rPr>
      </w:pPr>
      <w:r w:rsidRPr="001312A8">
        <w:rPr>
          <w:szCs w:val="22"/>
        </w:rPr>
        <w:t>(5) Notify the Administrator 30 days in advance of any gap measurements required by paragraph (b)(1) of this section to afford the Administrator the opportunity to have an observer present.</w:t>
      </w:r>
    </w:p>
    <w:p w:rsidR="001312A8" w:rsidRPr="001312A8" w:rsidRDefault="001312A8" w:rsidP="001312A8">
      <w:pPr>
        <w:spacing w:before="100" w:beforeAutospacing="1" w:after="100" w:afterAutospacing="1"/>
        <w:ind w:firstLine="480"/>
        <w:rPr>
          <w:szCs w:val="22"/>
        </w:rPr>
      </w:pPr>
      <w:r w:rsidRPr="001312A8">
        <w:rPr>
          <w:szCs w:val="22"/>
        </w:rPr>
        <w:t>(6) Visually inspect the external floating roof, the primary seal, secondary seal, and fittings each time the vessel is emptied and degassed.</w:t>
      </w:r>
    </w:p>
    <w:p w:rsidR="001312A8" w:rsidRPr="001312A8" w:rsidRDefault="001312A8" w:rsidP="001312A8">
      <w:pPr>
        <w:spacing w:before="100" w:beforeAutospacing="1" w:after="100" w:afterAutospacing="1"/>
        <w:ind w:firstLine="480"/>
        <w:rPr>
          <w:szCs w:val="22"/>
        </w:rPr>
      </w:pPr>
      <w:r w:rsidRPr="001312A8">
        <w:rPr>
          <w:szCs w:val="22"/>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1312A8" w:rsidRPr="001312A8" w:rsidRDefault="001312A8" w:rsidP="001312A8">
      <w:pPr>
        <w:spacing w:before="100" w:beforeAutospacing="1" w:after="100" w:afterAutospacing="1"/>
        <w:ind w:firstLine="480"/>
        <w:rPr>
          <w:szCs w:val="22"/>
        </w:rPr>
      </w:pPr>
      <w:r w:rsidRPr="001312A8">
        <w:rPr>
          <w:szCs w:val="22"/>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1312A8" w:rsidRPr="001312A8" w:rsidRDefault="001312A8" w:rsidP="001312A8">
      <w:pPr>
        <w:spacing w:before="100" w:beforeAutospacing="1" w:after="100" w:afterAutospacing="1"/>
        <w:ind w:firstLine="480"/>
        <w:rPr>
          <w:szCs w:val="22"/>
        </w:rPr>
      </w:pPr>
      <w:r w:rsidRPr="001312A8">
        <w:rPr>
          <w:szCs w:val="22"/>
        </w:rPr>
        <w:t>(c) The owner or operator of each source that is equipped with a closed vent system and control device as required in §60.112b (a)(3) or (b)(2) (other than a flare) is exempt from §60.8 of the General Provisions and shall meet the following requirements.</w:t>
      </w:r>
    </w:p>
    <w:p w:rsidR="001312A8" w:rsidRPr="001312A8" w:rsidRDefault="001312A8" w:rsidP="001312A8">
      <w:pPr>
        <w:spacing w:before="100" w:beforeAutospacing="1" w:after="100" w:afterAutospacing="1"/>
        <w:ind w:firstLine="480"/>
        <w:rPr>
          <w:szCs w:val="22"/>
        </w:rPr>
      </w:pPr>
      <w:r w:rsidRPr="001312A8">
        <w:rPr>
          <w:szCs w:val="22"/>
        </w:rPr>
        <w:t>(1) Submit for approval by the Administrator as an attachment to the notification required by §60.7(a)(1) or, if the facility is exempt from §60.7(a)(1), as an attachment to the notification required by §60.7(a)(2), an operating plan containing the information listed below.</w:t>
      </w:r>
    </w:p>
    <w:p w:rsidR="001312A8" w:rsidRPr="001312A8" w:rsidRDefault="001312A8" w:rsidP="001312A8">
      <w:pPr>
        <w:spacing w:before="100" w:beforeAutospacing="1" w:after="100" w:afterAutospacing="1"/>
        <w:ind w:firstLine="480"/>
        <w:rPr>
          <w:szCs w:val="22"/>
        </w:rPr>
      </w:pPr>
      <w:r w:rsidRPr="001312A8">
        <w:rPr>
          <w:szCs w:val="22"/>
        </w:rPr>
        <w:t>(i)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rsidR="001312A8" w:rsidRPr="001312A8" w:rsidRDefault="001312A8" w:rsidP="001312A8">
      <w:pPr>
        <w:spacing w:before="100" w:beforeAutospacing="1" w:after="100" w:afterAutospacing="1"/>
        <w:ind w:firstLine="480"/>
        <w:rPr>
          <w:szCs w:val="22"/>
        </w:rPr>
      </w:pPr>
      <w:r w:rsidRPr="001312A8">
        <w:rPr>
          <w:szCs w:val="22"/>
        </w:rPr>
        <w:t>(ii) A description of the parameter or parameters to be monitored to ensure that the control device will be operated in conformance with its design and an explanation of the criteria used for selection of that parameter (or parameters).</w:t>
      </w:r>
    </w:p>
    <w:p w:rsidR="001312A8" w:rsidRPr="001312A8" w:rsidRDefault="001312A8" w:rsidP="001312A8">
      <w:pPr>
        <w:spacing w:before="100" w:beforeAutospacing="1" w:after="100" w:afterAutospacing="1"/>
        <w:ind w:firstLine="480"/>
        <w:rPr>
          <w:szCs w:val="22"/>
        </w:rPr>
      </w:pPr>
      <w:r w:rsidRPr="001312A8">
        <w:rPr>
          <w:szCs w:val="22"/>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rsidR="001312A8" w:rsidRPr="001312A8" w:rsidRDefault="001312A8" w:rsidP="001312A8">
      <w:pPr>
        <w:spacing w:before="100" w:beforeAutospacing="1" w:after="100" w:afterAutospacing="1"/>
        <w:ind w:firstLine="480"/>
        <w:rPr>
          <w:szCs w:val="22"/>
        </w:rPr>
      </w:pPr>
      <w:r w:rsidRPr="001312A8">
        <w:rPr>
          <w:szCs w:val="22"/>
        </w:rPr>
        <w:t>(d) The owner or operator of each source that is equipped with a closed vent system and a flare to meet the requirements in §60.112b (a)(3) or (b)(2) shall meet the requirements as specified in the general control device requirements, §60.18 (e) and (f).</w:t>
      </w:r>
    </w:p>
    <w:p w:rsidR="001312A8" w:rsidRPr="001312A8" w:rsidRDefault="001312A8" w:rsidP="001312A8">
      <w:pPr>
        <w:spacing w:before="200" w:after="100" w:afterAutospacing="1"/>
        <w:rPr>
          <w:szCs w:val="22"/>
        </w:rPr>
      </w:pPr>
      <w:r w:rsidRPr="001312A8">
        <w:rPr>
          <w:szCs w:val="22"/>
        </w:rPr>
        <w:t>[52 FR 11429, Apr. 8, 1987, as amended at 54 FR 32973, Aug. 11, 1989]</w:t>
      </w:r>
    </w:p>
    <w:p w:rsidR="001312A8" w:rsidRPr="001312A8" w:rsidRDefault="001312A8" w:rsidP="001312A8">
      <w:pPr>
        <w:spacing w:before="200" w:after="100"/>
        <w:outlineLvl w:val="1"/>
        <w:rPr>
          <w:b/>
          <w:bCs/>
          <w:szCs w:val="22"/>
        </w:rPr>
      </w:pPr>
      <w:bookmarkStart w:id="83" w:name="se40.7.60_1114b"/>
      <w:bookmarkEnd w:id="83"/>
      <w:r w:rsidRPr="001312A8">
        <w:rPr>
          <w:b/>
          <w:bCs/>
          <w:szCs w:val="22"/>
        </w:rPr>
        <w:t>§60.114b   Alternative means of emission limitation.</w:t>
      </w:r>
    </w:p>
    <w:p w:rsidR="001312A8" w:rsidRPr="001312A8" w:rsidRDefault="001312A8" w:rsidP="001312A8">
      <w:pPr>
        <w:spacing w:before="100" w:beforeAutospacing="1" w:after="100" w:afterAutospacing="1"/>
        <w:ind w:firstLine="480"/>
        <w:rPr>
          <w:szCs w:val="22"/>
        </w:rPr>
      </w:pPr>
      <w:r w:rsidRPr="001312A8">
        <w:rPr>
          <w:szCs w:val="22"/>
        </w:rPr>
        <w:t xml:space="preserve">(a) If, in the Administrator's judgment, an alternative means of emission limitation will achieve a reduction in emissions at least equivalent to the reduction in emissions achieved by any requirement in §60.112b, the Administrator will publish in the </w:t>
      </w:r>
      <w:r w:rsidRPr="001312A8">
        <w:rPr>
          <w:smallCaps/>
          <w:szCs w:val="22"/>
        </w:rPr>
        <w:t>Federal Register</w:t>
      </w:r>
      <w:r w:rsidRPr="001312A8">
        <w:rPr>
          <w:szCs w:val="22"/>
        </w:rPr>
        <w:t xml:space="preserve"> a notice permitting the use of the alternative means for purposes of compliance with that requirement.</w:t>
      </w:r>
    </w:p>
    <w:p w:rsidR="001312A8" w:rsidRPr="001312A8" w:rsidRDefault="001312A8" w:rsidP="001312A8">
      <w:pPr>
        <w:spacing w:before="100" w:beforeAutospacing="1" w:after="100" w:afterAutospacing="1"/>
        <w:ind w:firstLine="480"/>
        <w:rPr>
          <w:szCs w:val="22"/>
        </w:rPr>
      </w:pPr>
      <w:r w:rsidRPr="001312A8">
        <w:rPr>
          <w:szCs w:val="22"/>
        </w:rPr>
        <w:t>(b) Any notice under paragraph (a) of this section will be published only after notice and an opportunity for a hearing.</w:t>
      </w:r>
    </w:p>
    <w:p w:rsidR="001312A8" w:rsidRPr="001312A8" w:rsidRDefault="001312A8" w:rsidP="001312A8">
      <w:pPr>
        <w:spacing w:before="100" w:beforeAutospacing="1" w:after="100" w:afterAutospacing="1"/>
        <w:ind w:firstLine="480"/>
        <w:rPr>
          <w:szCs w:val="22"/>
        </w:rPr>
      </w:pPr>
      <w:r w:rsidRPr="001312A8">
        <w:rPr>
          <w:szCs w:val="22"/>
        </w:rPr>
        <w:t>(c) Any person seeking permission under this section shall submit to the Administrator a written application including:</w:t>
      </w:r>
    </w:p>
    <w:p w:rsidR="001312A8" w:rsidRPr="001312A8" w:rsidRDefault="001312A8" w:rsidP="001312A8">
      <w:pPr>
        <w:spacing w:before="100" w:beforeAutospacing="1" w:after="100" w:afterAutospacing="1"/>
        <w:ind w:firstLine="480"/>
        <w:rPr>
          <w:szCs w:val="22"/>
        </w:rPr>
      </w:pPr>
      <w:r w:rsidRPr="001312A8">
        <w:rPr>
          <w:szCs w:val="22"/>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1312A8" w:rsidRPr="001312A8" w:rsidRDefault="001312A8" w:rsidP="001312A8">
      <w:pPr>
        <w:spacing w:before="100" w:beforeAutospacing="1" w:after="100" w:afterAutospacing="1"/>
        <w:ind w:firstLine="480"/>
        <w:rPr>
          <w:szCs w:val="22"/>
        </w:rPr>
      </w:pPr>
      <w:r w:rsidRPr="001312A8">
        <w:rPr>
          <w:szCs w:val="22"/>
        </w:rPr>
        <w:t>(2) An engineering evaluation that the Administrator determines is an accurate method of determining equivalence.</w:t>
      </w:r>
    </w:p>
    <w:p w:rsidR="001312A8" w:rsidRPr="001312A8" w:rsidRDefault="001312A8" w:rsidP="001312A8">
      <w:pPr>
        <w:spacing w:before="100" w:beforeAutospacing="1" w:after="100" w:afterAutospacing="1"/>
        <w:ind w:firstLine="480"/>
        <w:rPr>
          <w:szCs w:val="22"/>
        </w:rPr>
      </w:pPr>
      <w:r w:rsidRPr="001312A8">
        <w:rPr>
          <w:szCs w:val="22"/>
        </w:rPr>
        <w:t>(d) The Administrator may condition the permission on requirements that may be necessary to ensure operation and maintenance to achieve the same emissions reduction as specified in §60.112b.</w:t>
      </w:r>
    </w:p>
    <w:p w:rsidR="001312A8" w:rsidRPr="001312A8" w:rsidRDefault="001312A8" w:rsidP="001312A8">
      <w:pPr>
        <w:spacing w:before="200" w:after="100"/>
        <w:outlineLvl w:val="1"/>
        <w:rPr>
          <w:b/>
          <w:bCs/>
          <w:szCs w:val="22"/>
        </w:rPr>
      </w:pPr>
      <w:bookmarkStart w:id="84" w:name="se40.7.60_1115b"/>
      <w:bookmarkEnd w:id="84"/>
      <w:r w:rsidRPr="001312A8">
        <w:rPr>
          <w:b/>
          <w:bCs/>
          <w:szCs w:val="22"/>
        </w:rPr>
        <w:t>§60.115b   Reporting and recordkeeping requirements.</w:t>
      </w:r>
    </w:p>
    <w:p w:rsidR="001312A8" w:rsidRPr="001312A8" w:rsidRDefault="001312A8" w:rsidP="001312A8">
      <w:pPr>
        <w:spacing w:before="100" w:beforeAutospacing="1" w:after="100" w:afterAutospacing="1"/>
        <w:ind w:firstLine="480"/>
        <w:rPr>
          <w:szCs w:val="22"/>
        </w:rPr>
      </w:pPr>
      <w:r w:rsidRPr="001312A8">
        <w:rPr>
          <w:szCs w:val="22"/>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1312A8" w:rsidRPr="001312A8" w:rsidRDefault="001312A8" w:rsidP="001312A8">
      <w:pPr>
        <w:spacing w:before="100" w:beforeAutospacing="1" w:after="100" w:afterAutospacing="1"/>
        <w:ind w:firstLine="480"/>
        <w:rPr>
          <w:szCs w:val="22"/>
        </w:rPr>
      </w:pPr>
      <w:r w:rsidRPr="001312A8">
        <w:rPr>
          <w:szCs w:val="22"/>
        </w:rPr>
        <w:t>(a) After installing control equipment in accordance with §60.112b(a)(1) (fixed roof and internal floating roof), the owner or operator shall meet the following requirements.</w:t>
      </w:r>
    </w:p>
    <w:p w:rsidR="001312A8" w:rsidRPr="001312A8" w:rsidRDefault="001312A8" w:rsidP="001312A8">
      <w:pPr>
        <w:spacing w:before="100" w:beforeAutospacing="1" w:after="100" w:afterAutospacing="1"/>
        <w:ind w:firstLine="480"/>
        <w:rPr>
          <w:szCs w:val="22"/>
        </w:rPr>
      </w:pPr>
      <w:r w:rsidRPr="001312A8">
        <w:rPr>
          <w:szCs w:val="22"/>
        </w:rPr>
        <w:t>(1) Furnish the Administrator with a report that describes the control equipment and certifies that the control equipment meets the specifications of §60.112b(a)(1) and §60.113b(a)(1). This report shall be an attachment to the notification required by §60.7(a)(3).</w:t>
      </w:r>
    </w:p>
    <w:p w:rsidR="001312A8" w:rsidRPr="001312A8" w:rsidRDefault="001312A8" w:rsidP="001312A8">
      <w:pPr>
        <w:spacing w:before="100" w:beforeAutospacing="1" w:after="100" w:afterAutospacing="1"/>
        <w:ind w:firstLine="480"/>
        <w:rPr>
          <w:szCs w:val="22"/>
        </w:rPr>
      </w:pPr>
      <w:r w:rsidRPr="001312A8">
        <w:rPr>
          <w:szCs w:val="22"/>
        </w:rPr>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1312A8" w:rsidRPr="001312A8" w:rsidRDefault="001312A8" w:rsidP="001312A8">
      <w:pPr>
        <w:spacing w:before="100" w:beforeAutospacing="1" w:after="100" w:afterAutospacing="1"/>
        <w:ind w:firstLine="480"/>
        <w:rPr>
          <w:szCs w:val="22"/>
        </w:rPr>
      </w:pPr>
      <w:r w:rsidRPr="001312A8">
        <w:rPr>
          <w:szCs w:val="22"/>
        </w:rPr>
        <w:t>(3) If any of the conditions described in §60.113b(a)(2)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1312A8" w:rsidRPr="001312A8" w:rsidRDefault="001312A8" w:rsidP="001312A8">
      <w:pPr>
        <w:spacing w:before="100" w:beforeAutospacing="1" w:after="100" w:afterAutospacing="1"/>
        <w:ind w:firstLine="480"/>
        <w:rPr>
          <w:szCs w:val="22"/>
        </w:rPr>
      </w:pPr>
      <w:r w:rsidRPr="001312A8">
        <w:rPr>
          <w:szCs w:val="22"/>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1312A8" w:rsidRPr="001312A8" w:rsidRDefault="001312A8" w:rsidP="001312A8">
      <w:pPr>
        <w:spacing w:before="100" w:beforeAutospacing="1" w:after="100" w:afterAutospacing="1"/>
        <w:ind w:firstLine="480"/>
        <w:rPr>
          <w:szCs w:val="22"/>
        </w:rPr>
      </w:pPr>
      <w:r w:rsidRPr="001312A8">
        <w:rPr>
          <w:szCs w:val="22"/>
        </w:rPr>
        <w:t>(b) After installing control equipment in accordance with §61.112b(a)(2) (external floating roof), the owner or operator shall meet the following requirements.</w:t>
      </w:r>
    </w:p>
    <w:p w:rsidR="001312A8" w:rsidRPr="001312A8" w:rsidRDefault="001312A8" w:rsidP="001312A8">
      <w:pPr>
        <w:spacing w:before="100" w:beforeAutospacing="1" w:after="100" w:afterAutospacing="1"/>
        <w:ind w:firstLine="480"/>
        <w:rPr>
          <w:szCs w:val="22"/>
        </w:rPr>
      </w:pPr>
      <w:r w:rsidRPr="001312A8">
        <w:rPr>
          <w:szCs w:val="22"/>
        </w:rPr>
        <w:t>(1) Furnish the Administrator with a report that describes the control equipment and certifies that the control equipment meets the specifications of §60.112b(a)(2) and §60.113b(b)(2), (b)(3), and (b)(4). This report shall be an attachment to the notification required by §60.7(a)(3).</w:t>
      </w:r>
    </w:p>
    <w:p w:rsidR="001312A8" w:rsidRPr="001312A8" w:rsidRDefault="001312A8" w:rsidP="001312A8">
      <w:pPr>
        <w:spacing w:before="100" w:beforeAutospacing="1" w:after="100" w:afterAutospacing="1"/>
        <w:ind w:firstLine="480"/>
        <w:rPr>
          <w:szCs w:val="22"/>
        </w:rPr>
      </w:pPr>
      <w:r w:rsidRPr="001312A8">
        <w:rPr>
          <w:szCs w:val="22"/>
        </w:rPr>
        <w:t>(2) Within 60 days of performing the seal gap measurements required by §60.113b(b)(1), furnish the Administrator with a report that contains:</w:t>
      </w:r>
    </w:p>
    <w:p w:rsidR="001312A8" w:rsidRPr="001312A8" w:rsidRDefault="001312A8" w:rsidP="001312A8">
      <w:pPr>
        <w:spacing w:before="100" w:beforeAutospacing="1" w:after="100" w:afterAutospacing="1"/>
        <w:ind w:firstLine="480"/>
        <w:rPr>
          <w:szCs w:val="22"/>
        </w:rPr>
      </w:pPr>
      <w:r w:rsidRPr="001312A8">
        <w:rPr>
          <w:szCs w:val="22"/>
        </w:rPr>
        <w:t>(i) The date of measurement.</w:t>
      </w:r>
    </w:p>
    <w:p w:rsidR="001312A8" w:rsidRPr="001312A8" w:rsidRDefault="001312A8" w:rsidP="001312A8">
      <w:pPr>
        <w:spacing w:before="100" w:beforeAutospacing="1" w:after="100" w:afterAutospacing="1"/>
        <w:ind w:firstLine="480"/>
        <w:rPr>
          <w:szCs w:val="22"/>
        </w:rPr>
      </w:pPr>
      <w:r w:rsidRPr="001312A8">
        <w:rPr>
          <w:szCs w:val="22"/>
        </w:rPr>
        <w:t>(ii) The raw data obtained in the measurement.</w:t>
      </w:r>
    </w:p>
    <w:p w:rsidR="001312A8" w:rsidRPr="001312A8" w:rsidRDefault="001312A8" w:rsidP="001312A8">
      <w:pPr>
        <w:spacing w:before="100" w:beforeAutospacing="1" w:after="100" w:afterAutospacing="1"/>
        <w:ind w:firstLine="480"/>
        <w:rPr>
          <w:szCs w:val="22"/>
        </w:rPr>
      </w:pPr>
      <w:r w:rsidRPr="001312A8">
        <w:rPr>
          <w:szCs w:val="22"/>
        </w:rPr>
        <w:t>(iii) The calculations described in §60.113b (b)(2) and (b)(3).</w:t>
      </w:r>
    </w:p>
    <w:p w:rsidR="001312A8" w:rsidRPr="001312A8" w:rsidRDefault="001312A8" w:rsidP="001312A8">
      <w:pPr>
        <w:spacing w:before="100" w:beforeAutospacing="1" w:after="100" w:afterAutospacing="1"/>
        <w:ind w:firstLine="480"/>
        <w:rPr>
          <w:szCs w:val="22"/>
        </w:rPr>
      </w:pPr>
      <w:r w:rsidRPr="001312A8">
        <w:rPr>
          <w:szCs w:val="22"/>
        </w:rPr>
        <w:t>(3) Keep a record of each gap measurement performed as required by §60.113b(b). Each record shall identify the storage vessel in which the measurement was performed and shall contain:</w:t>
      </w:r>
    </w:p>
    <w:p w:rsidR="001312A8" w:rsidRPr="001312A8" w:rsidRDefault="001312A8" w:rsidP="001312A8">
      <w:pPr>
        <w:spacing w:before="100" w:beforeAutospacing="1" w:after="100" w:afterAutospacing="1"/>
        <w:ind w:firstLine="480"/>
        <w:rPr>
          <w:szCs w:val="22"/>
        </w:rPr>
      </w:pPr>
      <w:r w:rsidRPr="001312A8">
        <w:rPr>
          <w:szCs w:val="22"/>
        </w:rPr>
        <w:t>(i) The date of measurement.</w:t>
      </w:r>
    </w:p>
    <w:p w:rsidR="001312A8" w:rsidRPr="001312A8" w:rsidRDefault="001312A8" w:rsidP="001312A8">
      <w:pPr>
        <w:spacing w:before="100" w:beforeAutospacing="1" w:after="100" w:afterAutospacing="1"/>
        <w:ind w:firstLine="480"/>
        <w:rPr>
          <w:szCs w:val="22"/>
        </w:rPr>
      </w:pPr>
      <w:r w:rsidRPr="001312A8">
        <w:rPr>
          <w:szCs w:val="22"/>
        </w:rPr>
        <w:t>(ii) The raw data obtained in the measurement.</w:t>
      </w:r>
    </w:p>
    <w:p w:rsidR="001312A8" w:rsidRPr="001312A8" w:rsidRDefault="001312A8" w:rsidP="001312A8">
      <w:pPr>
        <w:spacing w:before="100" w:beforeAutospacing="1" w:after="100" w:afterAutospacing="1"/>
        <w:ind w:firstLine="480"/>
        <w:rPr>
          <w:szCs w:val="22"/>
        </w:rPr>
      </w:pPr>
      <w:r w:rsidRPr="001312A8">
        <w:rPr>
          <w:szCs w:val="22"/>
        </w:rPr>
        <w:t>(iii) The calculations described in §60.113b (b)(2) and (b)(3).</w:t>
      </w:r>
    </w:p>
    <w:p w:rsidR="001312A8" w:rsidRPr="001312A8" w:rsidRDefault="001312A8" w:rsidP="001312A8">
      <w:pPr>
        <w:spacing w:before="100" w:beforeAutospacing="1" w:after="100" w:afterAutospacing="1"/>
        <w:ind w:firstLine="480"/>
        <w:rPr>
          <w:szCs w:val="22"/>
        </w:rPr>
      </w:pPr>
      <w:r w:rsidRPr="001312A8">
        <w:rPr>
          <w:szCs w:val="22"/>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1312A8" w:rsidRPr="001312A8" w:rsidRDefault="001312A8" w:rsidP="001312A8">
      <w:pPr>
        <w:spacing w:before="100" w:beforeAutospacing="1" w:after="100" w:afterAutospacing="1"/>
        <w:ind w:firstLine="480"/>
        <w:rPr>
          <w:szCs w:val="22"/>
        </w:rPr>
      </w:pPr>
      <w:r w:rsidRPr="001312A8">
        <w:rPr>
          <w:szCs w:val="22"/>
        </w:rPr>
        <w:t>(c) After installing control equipment in accordance with §60.112b (a)(3) or (b)(1) (closed vent system and control device other than a flare), the owner or operator shall keep the following records.</w:t>
      </w:r>
    </w:p>
    <w:p w:rsidR="001312A8" w:rsidRPr="001312A8" w:rsidRDefault="001312A8" w:rsidP="001312A8">
      <w:pPr>
        <w:spacing w:before="100" w:beforeAutospacing="1" w:after="100" w:afterAutospacing="1"/>
        <w:ind w:firstLine="480"/>
        <w:rPr>
          <w:szCs w:val="22"/>
        </w:rPr>
      </w:pPr>
      <w:r w:rsidRPr="001312A8">
        <w:rPr>
          <w:szCs w:val="22"/>
        </w:rPr>
        <w:t>(1) A copy of the operating plan.</w:t>
      </w:r>
    </w:p>
    <w:p w:rsidR="001312A8" w:rsidRPr="001312A8" w:rsidRDefault="001312A8" w:rsidP="001312A8">
      <w:pPr>
        <w:spacing w:before="100" w:beforeAutospacing="1" w:after="100" w:afterAutospacing="1"/>
        <w:ind w:firstLine="480"/>
        <w:rPr>
          <w:szCs w:val="22"/>
        </w:rPr>
      </w:pPr>
      <w:r w:rsidRPr="001312A8">
        <w:rPr>
          <w:szCs w:val="22"/>
        </w:rPr>
        <w:t>(2) A record of the measured values of the parameters monitored in accordance with §60.113b(c)(2).</w:t>
      </w:r>
    </w:p>
    <w:p w:rsidR="001312A8" w:rsidRPr="001312A8" w:rsidRDefault="001312A8" w:rsidP="001312A8">
      <w:pPr>
        <w:spacing w:before="100" w:beforeAutospacing="1" w:after="100" w:afterAutospacing="1"/>
        <w:ind w:firstLine="480"/>
        <w:rPr>
          <w:szCs w:val="22"/>
        </w:rPr>
      </w:pPr>
      <w:r w:rsidRPr="001312A8">
        <w:rPr>
          <w:szCs w:val="22"/>
        </w:rPr>
        <w:t>(d) After installing a closed vent system and flare to comply with §60.112b, the owner or operator shall meet the following requirements.</w:t>
      </w:r>
    </w:p>
    <w:p w:rsidR="001312A8" w:rsidRPr="001312A8" w:rsidRDefault="001312A8" w:rsidP="001312A8">
      <w:pPr>
        <w:spacing w:before="100" w:beforeAutospacing="1" w:after="100" w:afterAutospacing="1"/>
        <w:ind w:firstLine="480"/>
        <w:rPr>
          <w:szCs w:val="22"/>
        </w:rPr>
      </w:pPr>
      <w:r w:rsidRPr="001312A8">
        <w:rPr>
          <w:szCs w:val="22"/>
        </w:rPr>
        <w:t>(1) A report containing the measurements required by §60.18(f) (1), (2), (3), (4), (5), and (6) shall be furnished to the Administrator as required by §60.8 of the General Provisions. This report shall be submitted within 6 months of the initial start-up date.</w:t>
      </w:r>
    </w:p>
    <w:p w:rsidR="001312A8" w:rsidRPr="001312A8" w:rsidRDefault="001312A8" w:rsidP="001312A8">
      <w:pPr>
        <w:spacing w:before="100" w:beforeAutospacing="1" w:after="100" w:afterAutospacing="1"/>
        <w:ind w:firstLine="480"/>
        <w:rPr>
          <w:szCs w:val="22"/>
        </w:rPr>
      </w:pPr>
      <w:r w:rsidRPr="001312A8">
        <w:rPr>
          <w:szCs w:val="22"/>
        </w:rPr>
        <w:t>(2) Records shall be kept of all periods of operation during which the flare pilot flame is absent.</w:t>
      </w:r>
    </w:p>
    <w:p w:rsidR="001312A8" w:rsidRPr="001312A8" w:rsidRDefault="001312A8" w:rsidP="001312A8">
      <w:pPr>
        <w:spacing w:before="100" w:beforeAutospacing="1" w:after="100" w:afterAutospacing="1"/>
        <w:ind w:firstLine="480"/>
        <w:rPr>
          <w:szCs w:val="22"/>
        </w:rPr>
      </w:pPr>
      <w:r w:rsidRPr="001312A8">
        <w:rPr>
          <w:szCs w:val="22"/>
        </w:rPr>
        <w:t>(3) Semiannual reports of all periods recorded under §60.115b(d)(2) in which the pilot flame was absent shall be furnished to the Administrator.</w:t>
      </w:r>
    </w:p>
    <w:p w:rsidR="001312A8" w:rsidRPr="001312A8" w:rsidRDefault="001312A8" w:rsidP="001312A8">
      <w:pPr>
        <w:spacing w:before="200" w:after="100"/>
        <w:outlineLvl w:val="1"/>
        <w:rPr>
          <w:b/>
          <w:bCs/>
          <w:szCs w:val="22"/>
        </w:rPr>
      </w:pPr>
      <w:bookmarkStart w:id="85" w:name="se40.7.60_1116b"/>
      <w:bookmarkEnd w:id="85"/>
      <w:r w:rsidRPr="001312A8">
        <w:rPr>
          <w:b/>
          <w:bCs/>
          <w:szCs w:val="22"/>
        </w:rPr>
        <w:t>§60.116b   Monitoring of operations.</w:t>
      </w:r>
    </w:p>
    <w:p w:rsidR="001312A8" w:rsidRPr="001312A8" w:rsidRDefault="001312A8" w:rsidP="001312A8">
      <w:pPr>
        <w:spacing w:before="100" w:beforeAutospacing="1" w:after="100" w:afterAutospacing="1"/>
        <w:ind w:firstLine="480"/>
        <w:rPr>
          <w:szCs w:val="22"/>
        </w:rPr>
      </w:pPr>
      <w:r w:rsidRPr="001312A8">
        <w:rPr>
          <w:szCs w:val="22"/>
        </w:rPr>
        <w:t>(a) The owner or operator shall keep copies of all records required by this section, except for the record required by paragraph (b) of this section, for at least 2 years. The record required by paragraph (b) of this section will be kept for the life of the source.</w:t>
      </w:r>
    </w:p>
    <w:p w:rsidR="001312A8" w:rsidRPr="001312A8" w:rsidRDefault="001312A8" w:rsidP="001312A8">
      <w:pPr>
        <w:spacing w:before="100" w:beforeAutospacing="1" w:after="100" w:afterAutospacing="1"/>
        <w:ind w:firstLine="480"/>
        <w:rPr>
          <w:szCs w:val="22"/>
        </w:rPr>
      </w:pPr>
      <w:r w:rsidRPr="001312A8">
        <w:rPr>
          <w:szCs w:val="22"/>
        </w:rPr>
        <w:t xml:space="preserve">(b) The owner or operator of each storage vessel as specified in §60.110b(a) shall keep readily accessible records showing the dimension of the storage vessel and an analysis showing the capacity of the storage vessel. </w:t>
      </w:r>
    </w:p>
    <w:p w:rsidR="001312A8" w:rsidRPr="001312A8" w:rsidRDefault="001312A8" w:rsidP="001312A8">
      <w:pPr>
        <w:spacing w:before="100" w:beforeAutospacing="1" w:after="100" w:afterAutospacing="1"/>
        <w:ind w:firstLine="480"/>
        <w:rPr>
          <w:szCs w:val="22"/>
        </w:rPr>
      </w:pPr>
      <w:r w:rsidRPr="001312A8">
        <w:rPr>
          <w:szCs w:val="22"/>
        </w:rPr>
        <w:t>(c) Except as provided in paragraphs (f) and (g) of this section, the owner or operator of each storage vessel either with a design capacity greater than or equal to 151 m</w:t>
      </w:r>
      <w:r w:rsidRPr="001312A8">
        <w:rPr>
          <w:szCs w:val="22"/>
          <w:vertAlign w:val="superscript"/>
        </w:rPr>
        <w:t>3</w:t>
      </w:r>
      <w:r w:rsidRPr="001312A8">
        <w:rPr>
          <w:szCs w:val="22"/>
        </w:rPr>
        <w:t xml:space="preserve"> storing a liquid with a maximum true vapor pressure greater than or equal to 3.5 kPa or with a design capacity greater than or equal to 75 m</w:t>
      </w:r>
      <w:r w:rsidRPr="001312A8">
        <w:rPr>
          <w:szCs w:val="22"/>
          <w:vertAlign w:val="superscript"/>
        </w:rPr>
        <w:t>3</w:t>
      </w:r>
      <w:r w:rsidRPr="001312A8">
        <w:rPr>
          <w:szCs w:val="22"/>
        </w:rPr>
        <w:t xml:space="preserve"> but less than 151 m</w:t>
      </w:r>
      <w:r w:rsidRPr="001312A8">
        <w:rPr>
          <w:szCs w:val="22"/>
          <w:vertAlign w:val="superscript"/>
        </w:rPr>
        <w:t>3</w:t>
      </w:r>
      <w:r w:rsidRPr="001312A8">
        <w:rPr>
          <w:szCs w:val="22"/>
        </w:rPr>
        <w:t xml:space="preserve"> storing a liquid with a maximum true vapor pressure greater than or equal to 15.0 kPa shall maintain a record of the VOL stored, the period of storage, and the maximum true vapor pressure of that VOL during the respective storage period.</w:t>
      </w:r>
    </w:p>
    <w:p w:rsidR="001312A8" w:rsidRPr="001312A8" w:rsidRDefault="001312A8" w:rsidP="001312A8">
      <w:pPr>
        <w:spacing w:before="100" w:beforeAutospacing="1" w:after="100" w:afterAutospacing="1"/>
        <w:ind w:firstLine="480"/>
        <w:rPr>
          <w:szCs w:val="22"/>
        </w:rPr>
      </w:pPr>
      <w:r w:rsidRPr="001312A8">
        <w:rPr>
          <w:szCs w:val="22"/>
        </w:rPr>
        <w:t>(d) Except as provided in paragraph (g) of this section, the owner or operator of each storage vessel either with a design capacity greater than or equal to 151 m</w:t>
      </w:r>
      <w:r w:rsidRPr="001312A8">
        <w:rPr>
          <w:szCs w:val="22"/>
          <w:vertAlign w:val="superscript"/>
        </w:rPr>
        <w:t>3</w:t>
      </w:r>
      <w:r w:rsidRPr="001312A8">
        <w:rPr>
          <w:szCs w:val="22"/>
        </w:rPr>
        <w:t xml:space="preserve"> storing a liquid with a maximum true vapor pressure that is normally less than 5.2 kPa or with a design capacity greater than or equal to 75 m</w:t>
      </w:r>
      <w:r w:rsidRPr="001312A8">
        <w:rPr>
          <w:szCs w:val="22"/>
          <w:vertAlign w:val="superscript"/>
        </w:rPr>
        <w:t>3</w:t>
      </w:r>
      <w:r w:rsidRPr="001312A8">
        <w:rPr>
          <w:szCs w:val="22"/>
        </w:rPr>
        <w:t xml:space="preserve"> but less than 151 m</w:t>
      </w:r>
      <w:r w:rsidRPr="001312A8">
        <w:rPr>
          <w:szCs w:val="22"/>
          <w:vertAlign w:val="superscript"/>
        </w:rPr>
        <w:t>3</w:t>
      </w:r>
      <w:r w:rsidRPr="001312A8">
        <w:rPr>
          <w:szCs w:val="22"/>
        </w:rPr>
        <w:t xml:space="preserve"> storing a liquid with a maximum true vapor pressure that is normally less than 27.6 kPa shall notify the Administrator within 30 days when the maximum true vapor pressure of the liquid exceeds the respective maximum true vapor vapor pressure values for each volume range.</w:t>
      </w:r>
    </w:p>
    <w:p w:rsidR="001312A8" w:rsidRPr="001312A8" w:rsidRDefault="001312A8" w:rsidP="001312A8">
      <w:pPr>
        <w:spacing w:before="100" w:beforeAutospacing="1" w:after="100" w:afterAutospacing="1"/>
        <w:ind w:firstLine="480"/>
        <w:rPr>
          <w:szCs w:val="22"/>
        </w:rPr>
      </w:pPr>
      <w:r w:rsidRPr="001312A8">
        <w:rPr>
          <w:szCs w:val="22"/>
        </w:rPr>
        <w:t>(e) Available data on the storage temperature may be used to determine the maximum true vapor pressure as determined below.</w:t>
      </w:r>
    </w:p>
    <w:p w:rsidR="001312A8" w:rsidRPr="001312A8" w:rsidRDefault="001312A8" w:rsidP="001312A8">
      <w:pPr>
        <w:spacing w:before="100" w:beforeAutospacing="1" w:after="100" w:afterAutospacing="1"/>
        <w:ind w:firstLine="480"/>
        <w:rPr>
          <w:szCs w:val="22"/>
        </w:rPr>
      </w:pPr>
      <w:r w:rsidRPr="001312A8">
        <w:rPr>
          <w:szCs w:val="22"/>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1312A8" w:rsidRPr="001312A8" w:rsidRDefault="001312A8" w:rsidP="001312A8">
      <w:pPr>
        <w:spacing w:before="100" w:beforeAutospacing="1" w:after="100" w:afterAutospacing="1"/>
        <w:ind w:firstLine="480"/>
        <w:rPr>
          <w:szCs w:val="22"/>
        </w:rPr>
      </w:pPr>
      <w:r w:rsidRPr="001312A8">
        <w:rPr>
          <w:szCs w:val="22"/>
        </w:rPr>
        <w:t>(2) For crude oil or refined petroleum products the vapor pressure may be obtained by the following:</w:t>
      </w:r>
    </w:p>
    <w:p w:rsidR="001312A8" w:rsidRPr="001312A8" w:rsidRDefault="001312A8" w:rsidP="001312A8">
      <w:pPr>
        <w:spacing w:before="100" w:beforeAutospacing="1" w:after="100" w:afterAutospacing="1"/>
        <w:ind w:firstLine="480"/>
        <w:rPr>
          <w:szCs w:val="22"/>
        </w:rPr>
      </w:pPr>
      <w:r w:rsidRPr="001312A8">
        <w:rPr>
          <w:szCs w:val="22"/>
        </w:rPr>
        <w:t>(i) 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reference—see §60.17), unless the Administrator specifically requests that the liquid be sampled, the actual storage temperature determined, and the Reid vapor pressure determined from the sample(s).</w:t>
      </w:r>
    </w:p>
    <w:p w:rsidR="001312A8" w:rsidRPr="001312A8" w:rsidRDefault="001312A8" w:rsidP="001312A8">
      <w:pPr>
        <w:spacing w:before="100" w:beforeAutospacing="1" w:after="100" w:afterAutospacing="1"/>
        <w:ind w:firstLine="480"/>
        <w:rPr>
          <w:szCs w:val="22"/>
        </w:rPr>
      </w:pPr>
      <w:r w:rsidRPr="001312A8">
        <w:rPr>
          <w:szCs w:val="22"/>
        </w:rPr>
        <w:t>(ii) 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rsidR="001312A8" w:rsidRPr="001312A8" w:rsidRDefault="001312A8" w:rsidP="001312A8">
      <w:pPr>
        <w:spacing w:before="100" w:beforeAutospacing="1" w:after="100" w:afterAutospacing="1"/>
        <w:ind w:firstLine="480"/>
        <w:rPr>
          <w:szCs w:val="22"/>
        </w:rPr>
      </w:pPr>
      <w:r w:rsidRPr="001312A8">
        <w:rPr>
          <w:szCs w:val="22"/>
        </w:rPr>
        <w:t>(3) For other liquids, the vapor pressure:</w:t>
      </w:r>
    </w:p>
    <w:p w:rsidR="001312A8" w:rsidRPr="001312A8" w:rsidRDefault="001312A8" w:rsidP="001312A8">
      <w:pPr>
        <w:spacing w:before="100" w:beforeAutospacing="1" w:after="100" w:afterAutospacing="1"/>
        <w:ind w:firstLine="480"/>
        <w:rPr>
          <w:szCs w:val="22"/>
        </w:rPr>
      </w:pPr>
      <w:r w:rsidRPr="001312A8">
        <w:rPr>
          <w:szCs w:val="22"/>
        </w:rPr>
        <w:t>(i) May be obtained from standard reference texts, or</w:t>
      </w:r>
    </w:p>
    <w:p w:rsidR="001312A8" w:rsidRPr="001312A8" w:rsidRDefault="001312A8" w:rsidP="001312A8">
      <w:pPr>
        <w:spacing w:before="100" w:beforeAutospacing="1" w:after="100" w:afterAutospacing="1"/>
        <w:ind w:firstLine="480"/>
        <w:rPr>
          <w:szCs w:val="22"/>
        </w:rPr>
      </w:pPr>
      <w:r w:rsidRPr="001312A8">
        <w:rPr>
          <w:szCs w:val="22"/>
        </w:rPr>
        <w:t>(ii) Determined by ASTM D2879-83, 96, or 97 (incorporated by reference—see §60.17); or</w:t>
      </w:r>
    </w:p>
    <w:p w:rsidR="001312A8" w:rsidRPr="001312A8" w:rsidRDefault="001312A8" w:rsidP="001312A8">
      <w:pPr>
        <w:spacing w:before="100" w:beforeAutospacing="1" w:after="100" w:afterAutospacing="1"/>
        <w:ind w:firstLine="480"/>
        <w:rPr>
          <w:szCs w:val="22"/>
        </w:rPr>
      </w:pPr>
      <w:r w:rsidRPr="001312A8">
        <w:rPr>
          <w:szCs w:val="22"/>
        </w:rPr>
        <w:t>(iii) Measured by an appropriate method approved by the Administrator; or</w:t>
      </w:r>
    </w:p>
    <w:p w:rsidR="001312A8" w:rsidRPr="001312A8" w:rsidRDefault="001312A8" w:rsidP="001312A8">
      <w:pPr>
        <w:spacing w:before="100" w:beforeAutospacing="1" w:after="100" w:afterAutospacing="1"/>
        <w:ind w:firstLine="480"/>
        <w:rPr>
          <w:szCs w:val="22"/>
        </w:rPr>
      </w:pPr>
      <w:r w:rsidRPr="001312A8">
        <w:rPr>
          <w:szCs w:val="22"/>
        </w:rPr>
        <w:t>(iv) Calculated by an appropriate method approved by the Administrator.</w:t>
      </w:r>
    </w:p>
    <w:p w:rsidR="001312A8" w:rsidRPr="001312A8" w:rsidRDefault="001312A8" w:rsidP="001312A8">
      <w:pPr>
        <w:spacing w:before="100" w:beforeAutospacing="1" w:after="100" w:afterAutospacing="1"/>
        <w:ind w:firstLine="480"/>
        <w:rPr>
          <w:szCs w:val="22"/>
        </w:rPr>
      </w:pPr>
      <w:r w:rsidRPr="001312A8">
        <w:rPr>
          <w:szCs w:val="22"/>
        </w:rPr>
        <w:t>(f) The owner or operator of each vessel storing a waste mixture of indeterminate or variable composition shall be subject to the following requirements.</w:t>
      </w:r>
    </w:p>
    <w:p w:rsidR="001312A8" w:rsidRPr="001312A8" w:rsidRDefault="001312A8" w:rsidP="001312A8">
      <w:pPr>
        <w:spacing w:before="100" w:beforeAutospacing="1" w:after="100" w:afterAutospacing="1"/>
        <w:ind w:firstLine="480"/>
        <w:rPr>
          <w:szCs w:val="22"/>
        </w:rPr>
      </w:pPr>
      <w:r w:rsidRPr="001312A8">
        <w:rPr>
          <w:szCs w:val="22"/>
        </w:rPr>
        <w:t>(1) Prior to the initial filling of the vessel, the highest maximum true vapor pressure for the range of anticipated liquid compositions to be stored will be determined using the methods described in paragraph (e) of this section.</w:t>
      </w:r>
    </w:p>
    <w:p w:rsidR="001312A8" w:rsidRPr="001312A8" w:rsidRDefault="001312A8" w:rsidP="001312A8">
      <w:pPr>
        <w:spacing w:before="100" w:beforeAutospacing="1" w:after="100" w:afterAutospacing="1"/>
        <w:ind w:firstLine="480"/>
        <w:rPr>
          <w:szCs w:val="22"/>
        </w:rPr>
      </w:pPr>
      <w:r w:rsidRPr="001312A8">
        <w:rPr>
          <w:szCs w:val="22"/>
        </w:rPr>
        <w:t>(2) For vessels in which the vapor pressure of the anticipated liquid composition is above the cutoff for monitoring but below the cutoff for controls as defined in §60.112b(a), an initial physical test of the vapor pressure is required; and a physical test at least once every 6 months thereafter is required as determined by the following methods:</w:t>
      </w:r>
    </w:p>
    <w:p w:rsidR="001312A8" w:rsidRPr="001312A8" w:rsidRDefault="001312A8" w:rsidP="001312A8">
      <w:pPr>
        <w:spacing w:before="100" w:beforeAutospacing="1" w:after="100" w:afterAutospacing="1"/>
        <w:ind w:firstLine="480"/>
        <w:rPr>
          <w:szCs w:val="22"/>
        </w:rPr>
      </w:pPr>
      <w:r w:rsidRPr="001312A8">
        <w:rPr>
          <w:szCs w:val="22"/>
        </w:rPr>
        <w:t>(i) ASTM D2879-83, 96, or 97 (incorporated by reference—see §60.17); or</w:t>
      </w:r>
    </w:p>
    <w:p w:rsidR="001312A8" w:rsidRPr="001312A8" w:rsidRDefault="001312A8" w:rsidP="001312A8">
      <w:pPr>
        <w:spacing w:before="100" w:beforeAutospacing="1" w:after="100" w:afterAutospacing="1"/>
        <w:ind w:firstLine="480"/>
        <w:rPr>
          <w:szCs w:val="22"/>
        </w:rPr>
      </w:pPr>
      <w:r w:rsidRPr="001312A8">
        <w:rPr>
          <w:szCs w:val="22"/>
        </w:rPr>
        <w:t>(ii) ASTM D323-82 or 94 (incorporated by reference—see §60.17); or</w:t>
      </w:r>
    </w:p>
    <w:p w:rsidR="001312A8" w:rsidRPr="001312A8" w:rsidRDefault="001312A8" w:rsidP="001312A8">
      <w:pPr>
        <w:spacing w:before="100" w:beforeAutospacing="1" w:after="100" w:afterAutospacing="1"/>
        <w:ind w:firstLine="480"/>
        <w:rPr>
          <w:szCs w:val="22"/>
        </w:rPr>
      </w:pPr>
      <w:r w:rsidRPr="001312A8">
        <w:rPr>
          <w:szCs w:val="22"/>
        </w:rPr>
        <w:t>(iii) As measured by an appropriate method as approved by the Administrator.</w:t>
      </w:r>
    </w:p>
    <w:p w:rsidR="001312A8" w:rsidRPr="001312A8" w:rsidRDefault="001312A8" w:rsidP="001312A8">
      <w:pPr>
        <w:spacing w:before="100" w:beforeAutospacing="1" w:after="100" w:afterAutospacing="1"/>
        <w:ind w:firstLine="480"/>
        <w:rPr>
          <w:szCs w:val="22"/>
        </w:rPr>
      </w:pPr>
      <w:r w:rsidRPr="001312A8">
        <w:rPr>
          <w:szCs w:val="22"/>
        </w:rPr>
        <w:t>(g) The owner or operator of each vessel equipped with a closed vent system and control device meeting the specification of §60.112b or with emissions reductions equipment as specified in 40 CFR 65.42(b)(4), (b)(5), (b)(6), or (c) is exempt from the requirements of paragraphs (c) and (d) of this section.</w:t>
      </w:r>
    </w:p>
    <w:p w:rsidR="001312A8" w:rsidRPr="001312A8" w:rsidRDefault="001312A8" w:rsidP="001312A8">
      <w:pPr>
        <w:spacing w:before="200" w:after="100" w:afterAutospacing="1"/>
        <w:rPr>
          <w:szCs w:val="22"/>
        </w:rPr>
      </w:pPr>
      <w:r w:rsidRPr="001312A8">
        <w:rPr>
          <w:szCs w:val="22"/>
        </w:rPr>
        <w:t>[52 FR 11429, Apr. 8, 1987, as amended at 65 FR 61756, Oct. 17, 2000; 65 FR 78276, Dec. 14, 2000; 68 FR 59333, Oct. 15, 2003]</w:t>
      </w:r>
    </w:p>
    <w:p w:rsidR="001312A8" w:rsidRPr="001312A8" w:rsidRDefault="001312A8" w:rsidP="001312A8">
      <w:pPr>
        <w:spacing w:before="200" w:after="100"/>
        <w:outlineLvl w:val="1"/>
        <w:rPr>
          <w:b/>
          <w:bCs/>
          <w:szCs w:val="22"/>
        </w:rPr>
      </w:pPr>
      <w:bookmarkStart w:id="86" w:name="se40.7.60_1117b"/>
      <w:bookmarkEnd w:id="86"/>
      <w:r w:rsidRPr="001312A8">
        <w:rPr>
          <w:b/>
          <w:bCs/>
          <w:szCs w:val="22"/>
        </w:rPr>
        <w:t>§60.117b   Delegation of authority.</w:t>
      </w:r>
    </w:p>
    <w:p w:rsidR="001312A8" w:rsidRPr="001312A8" w:rsidRDefault="001312A8" w:rsidP="001312A8">
      <w:pPr>
        <w:spacing w:before="100" w:beforeAutospacing="1" w:after="100" w:afterAutospacing="1"/>
        <w:ind w:firstLine="480"/>
        <w:rPr>
          <w:szCs w:val="22"/>
        </w:rPr>
      </w:pPr>
      <w:r w:rsidRPr="001312A8">
        <w:rPr>
          <w:szCs w:val="22"/>
        </w:rPr>
        <w:t>(a) In delegating implementation and enforcement authority to a State under section 111(c) of the Act, the authorities contained in paragraph (b) of this section shall be retained by the Administrator and not transferred to a State.</w:t>
      </w:r>
    </w:p>
    <w:p w:rsidR="001312A8" w:rsidRPr="001312A8" w:rsidRDefault="001312A8" w:rsidP="001312A8">
      <w:pPr>
        <w:spacing w:before="100" w:beforeAutospacing="1" w:after="100" w:afterAutospacing="1"/>
        <w:ind w:firstLine="480"/>
        <w:rPr>
          <w:szCs w:val="22"/>
        </w:rPr>
      </w:pPr>
      <w:r w:rsidRPr="001312A8">
        <w:rPr>
          <w:szCs w:val="22"/>
        </w:rPr>
        <w:t>(b) Authorities which will not be delegated to States: §§60.111b(f)(4), 60.114b, 60.116b(e)(3)(iii), 60.116b(e)(3)(iv), and 60.116b(f)(2)(iii).</w:t>
      </w:r>
    </w:p>
    <w:p w:rsidR="001312A8" w:rsidRPr="001312A8" w:rsidRDefault="001312A8" w:rsidP="001312A8">
      <w:pPr>
        <w:spacing w:before="100" w:beforeAutospacing="1" w:after="100" w:afterAutospacing="1"/>
        <w:rPr>
          <w:szCs w:val="22"/>
        </w:rPr>
      </w:pPr>
      <w:r w:rsidRPr="001312A8">
        <w:rPr>
          <w:szCs w:val="22"/>
        </w:rPr>
        <w:t>[52 FR 11429, Apr. 8, 1987, as amended at 52 FR 22780, June 16, 1987]</w:t>
      </w:r>
    </w:p>
    <w:p w:rsidR="001312A8" w:rsidRDefault="001312A8" w:rsidP="00C22F76">
      <w:pPr>
        <w:spacing w:before="100" w:beforeAutospacing="1" w:after="100" w:afterAutospacing="1"/>
        <w:rPr>
          <w:szCs w:val="22"/>
        </w:rPr>
        <w:sectPr w:rsidR="001312A8" w:rsidSect="001B3C12">
          <w:headerReference w:type="even" r:id="rId63"/>
          <w:headerReference w:type="default" r:id="rId64"/>
          <w:footerReference w:type="default" r:id="rId65"/>
          <w:headerReference w:type="first" r:id="rId66"/>
          <w:pgSz w:w="12240" w:h="15840" w:code="1"/>
          <w:pgMar w:top="1440" w:right="1080" w:bottom="1440" w:left="1080" w:header="720" w:footer="576" w:gutter="0"/>
          <w:paperSrc w:first="264" w:other="264"/>
          <w:pgNumType w:start="1"/>
          <w:cols w:space="720"/>
          <w:docGrid w:linePitch="299"/>
        </w:sectPr>
      </w:pPr>
    </w:p>
    <w:p w:rsidR="00C9638F" w:rsidRPr="00C9638F" w:rsidRDefault="00C9638F" w:rsidP="00C9638F">
      <w:pPr>
        <w:spacing w:before="200" w:after="100"/>
        <w:outlineLvl w:val="1"/>
        <w:rPr>
          <w:b/>
          <w:bCs/>
          <w:szCs w:val="22"/>
        </w:rPr>
      </w:pPr>
      <w:r w:rsidRPr="00C9638F">
        <w:rPr>
          <w:b/>
          <w:bCs/>
          <w:szCs w:val="22"/>
        </w:rPr>
        <w:t>§60.500   Applicability and designation of affected facility.</w:t>
      </w:r>
    </w:p>
    <w:p w:rsidR="00C9638F" w:rsidRPr="00C9638F" w:rsidRDefault="00C9638F" w:rsidP="00C9638F">
      <w:pPr>
        <w:spacing w:before="100" w:beforeAutospacing="1" w:after="100" w:afterAutospacing="1"/>
        <w:ind w:firstLine="480"/>
        <w:rPr>
          <w:szCs w:val="22"/>
        </w:rPr>
      </w:pPr>
      <w:r w:rsidRPr="00C9638F">
        <w:rPr>
          <w:szCs w:val="22"/>
        </w:rPr>
        <w:t>(a) The affected facility to which the provisions of this subpart apply is the total of all the loading racks at a bulk gasoline terminal which deliver liquid product into gasoline tank trucks.</w:t>
      </w:r>
    </w:p>
    <w:p w:rsidR="00C9638F" w:rsidRPr="00C9638F" w:rsidRDefault="00C9638F" w:rsidP="00C9638F">
      <w:pPr>
        <w:spacing w:before="100" w:beforeAutospacing="1" w:after="100" w:afterAutospacing="1"/>
        <w:ind w:firstLine="480"/>
        <w:rPr>
          <w:szCs w:val="22"/>
        </w:rPr>
      </w:pPr>
      <w:r w:rsidRPr="00C9638F">
        <w:rPr>
          <w:szCs w:val="22"/>
        </w:rPr>
        <w:t>(b) Each facility under paragraph (a) of this section, the construction or modification of which is commenced after December 17, 1980, is subject to the provisions of this subpart.</w:t>
      </w:r>
    </w:p>
    <w:p w:rsidR="00C9638F" w:rsidRPr="00C9638F" w:rsidRDefault="00C9638F" w:rsidP="00C9638F">
      <w:pPr>
        <w:spacing w:before="100" w:beforeAutospacing="1" w:after="100" w:afterAutospacing="1"/>
        <w:ind w:firstLine="480"/>
        <w:rPr>
          <w:szCs w:val="22"/>
        </w:rPr>
      </w:pPr>
      <w:r w:rsidRPr="00C9638F">
        <w:rPr>
          <w:szCs w:val="22"/>
        </w:rPr>
        <w:t>(c) For purposes of this subpart, any replacement of components of an existing facility, described in paragraph (a) of this section, commenced before August 18, 1983 in order to comply with any emission standard adopted by a State or political subdivision thereof will not be considered a reconstruction under the provisions of 40 CFR 60.15.</w:t>
      </w:r>
    </w:p>
    <w:p w:rsidR="00C9638F" w:rsidRPr="00C9638F" w:rsidRDefault="00C9638F" w:rsidP="00C9638F">
      <w:pPr>
        <w:spacing w:before="200" w:after="100" w:afterAutospacing="1"/>
        <w:ind w:firstLine="480"/>
        <w:rPr>
          <w:szCs w:val="22"/>
        </w:rPr>
      </w:pPr>
      <w:r w:rsidRPr="00C9638F">
        <w:rPr>
          <w:smallCaps/>
          <w:szCs w:val="22"/>
        </w:rPr>
        <w:t>Note:</w:t>
      </w:r>
      <w:r w:rsidRPr="00C9638F">
        <w:rPr>
          <w:szCs w:val="22"/>
        </w:rPr>
        <w:t xml:space="preserve"> The intent of these standards is to minimize the emissions of VOC through the application of best demonstrated technologies (BDT). The numerical emission limits in this standard are expressed in terms of total organic compounds. This emission limit reflects the performance of BDT.</w:t>
      </w:r>
    </w:p>
    <w:p w:rsidR="00C9638F" w:rsidRPr="00C9638F" w:rsidRDefault="00C9638F" w:rsidP="00C9638F">
      <w:pPr>
        <w:spacing w:before="200" w:after="100"/>
        <w:outlineLvl w:val="1"/>
        <w:rPr>
          <w:b/>
          <w:bCs/>
          <w:szCs w:val="22"/>
        </w:rPr>
      </w:pPr>
      <w:bookmarkStart w:id="87" w:name="se40.8.60_1501"/>
      <w:bookmarkEnd w:id="87"/>
      <w:r w:rsidRPr="00C9638F">
        <w:rPr>
          <w:b/>
          <w:bCs/>
          <w:szCs w:val="22"/>
        </w:rPr>
        <w:t>§60.501   Definitions.</w:t>
      </w:r>
    </w:p>
    <w:p w:rsidR="00C9638F" w:rsidRPr="00C9638F" w:rsidRDefault="00C9638F" w:rsidP="00C9638F">
      <w:pPr>
        <w:spacing w:before="100" w:beforeAutospacing="1" w:after="100" w:afterAutospacing="1"/>
        <w:ind w:firstLine="480"/>
        <w:rPr>
          <w:szCs w:val="22"/>
        </w:rPr>
      </w:pPr>
      <w:r w:rsidRPr="00C9638F">
        <w:rPr>
          <w:szCs w:val="22"/>
        </w:rPr>
        <w:t>The terms used in this subpart are defined in the Clean Air Act, in §60.2 of this part, or in this section as follows:</w:t>
      </w:r>
    </w:p>
    <w:p w:rsidR="00C9638F" w:rsidRPr="00C9638F" w:rsidRDefault="00C9638F" w:rsidP="00C9638F">
      <w:pPr>
        <w:spacing w:before="100" w:beforeAutospacing="1" w:after="100" w:afterAutospacing="1"/>
        <w:ind w:firstLine="480"/>
        <w:rPr>
          <w:szCs w:val="22"/>
        </w:rPr>
      </w:pPr>
      <w:r w:rsidRPr="00C9638F">
        <w:rPr>
          <w:i/>
          <w:iCs/>
          <w:szCs w:val="22"/>
        </w:rPr>
        <w:t>Bulk gasoline terminal</w:t>
      </w:r>
      <w:r w:rsidRPr="00C9638F">
        <w:rPr>
          <w:szCs w:val="22"/>
        </w:rPr>
        <w:t xml:space="preserve"> means any gasoline facility which receives gasoline by pipeline, ship or barge, and has a gasoline throughput greater than 75,700 liters per day. Gasoline throughput shall be the maximum calculated design throughput as may be limited by compliance with an enforceable condition under Federal, State or local law and discoverable by the Administrator and any other person.</w:t>
      </w:r>
    </w:p>
    <w:p w:rsidR="00C9638F" w:rsidRPr="00C9638F" w:rsidRDefault="00C9638F" w:rsidP="00C9638F">
      <w:pPr>
        <w:spacing w:before="100" w:beforeAutospacing="1" w:after="100" w:afterAutospacing="1"/>
        <w:ind w:firstLine="480"/>
        <w:rPr>
          <w:szCs w:val="22"/>
        </w:rPr>
      </w:pPr>
      <w:r w:rsidRPr="00C9638F">
        <w:rPr>
          <w:i/>
          <w:iCs/>
          <w:szCs w:val="22"/>
        </w:rPr>
        <w:t>Continuous vapor processing system</w:t>
      </w:r>
      <w:r w:rsidRPr="00C9638F">
        <w:rPr>
          <w:szCs w:val="22"/>
        </w:rPr>
        <w:t xml:space="preserve"> means a vapor processing system that treats total organic compounds vapors collected from gasoline tank trucks on a demand basis without intermediate accumulation in a vapor holder.</w:t>
      </w:r>
    </w:p>
    <w:p w:rsidR="00C9638F" w:rsidRPr="00C9638F" w:rsidRDefault="00C9638F" w:rsidP="00C9638F">
      <w:pPr>
        <w:spacing w:before="100" w:beforeAutospacing="1" w:after="100" w:afterAutospacing="1"/>
        <w:ind w:firstLine="480"/>
        <w:rPr>
          <w:szCs w:val="22"/>
        </w:rPr>
      </w:pPr>
      <w:r w:rsidRPr="00C9638F">
        <w:rPr>
          <w:i/>
          <w:iCs/>
          <w:szCs w:val="22"/>
        </w:rPr>
        <w:t>Existing vapor processing system</w:t>
      </w:r>
      <w:r w:rsidRPr="00C9638F">
        <w:rPr>
          <w:szCs w:val="22"/>
        </w:rPr>
        <w:t xml:space="preserve"> means a vapor processing system [capable of achieving emissions to the atmosphere no greater than 80 milligrams of total organic compounds per liter of gasoline loaded], the construction or refurbishment of which was commenced before December 17, 1980, and which was not constructed or refurbished after that date.</w:t>
      </w:r>
    </w:p>
    <w:p w:rsidR="00C9638F" w:rsidRPr="00C9638F" w:rsidRDefault="00C9638F" w:rsidP="00C9638F">
      <w:pPr>
        <w:spacing w:before="100" w:beforeAutospacing="1" w:after="100" w:afterAutospacing="1"/>
        <w:ind w:firstLine="480"/>
        <w:rPr>
          <w:szCs w:val="22"/>
        </w:rPr>
      </w:pPr>
      <w:r w:rsidRPr="00C9638F">
        <w:rPr>
          <w:i/>
          <w:iCs/>
          <w:szCs w:val="22"/>
        </w:rPr>
        <w:t>Flare</w:t>
      </w:r>
      <w:r w:rsidRPr="00C9638F">
        <w:rPr>
          <w:szCs w:val="22"/>
        </w:rPr>
        <w:t xml:space="preserve"> means a thermal oxidation system using an open (without enclosure) flame.</w:t>
      </w:r>
    </w:p>
    <w:p w:rsidR="00C9638F" w:rsidRPr="00C9638F" w:rsidRDefault="00C9638F" w:rsidP="00C9638F">
      <w:pPr>
        <w:spacing w:before="100" w:beforeAutospacing="1" w:after="100" w:afterAutospacing="1"/>
        <w:ind w:firstLine="480"/>
        <w:rPr>
          <w:szCs w:val="22"/>
        </w:rPr>
      </w:pPr>
      <w:r w:rsidRPr="00C9638F">
        <w:rPr>
          <w:i/>
          <w:iCs/>
          <w:szCs w:val="22"/>
        </w:rPr>
        <w:t>Gasoline</w:t>
      </w:r>
      <w:r w:rsidRPr="00C9638F">
        <w:rPr>
          <w:szCs w:val="22"/>
        </w:rPr>
        <w:t xml:space="preserve"> means any petroleum distillate or petroleum distillate/alcohol blend having a Reid vapor pressure of 27.6 kilopascals or greater which is used as a fuel for internal combustion engines.</w:t>
      </w:r>
    </w:p>
    <w:p w:rsidR="00C9638F" w:rsidRPr="00C9638F" w:rsidRDefault="00C9638F" w:rsidP="00C9638F">
      <w:pPr>
        <w:spacing w:before="100" w:beforeAutospacing="1" w:after="100" w:afterAutospacing="1"/>
        <w:ind w:firstLine="480"/>
        <w:rPr>
          <w:szCs w:val="22"/>
        </w:rPr>
      </w:pPr>
      <w:r w:rsidRPr="00C9638F">
        <w:rPr>
          <w:i/>
          <w:iCs/>
          <w:szCs w:val="22"/>
        </w:rPr>
        <w:t>Gasoline tank truck</w:t>
      </w:r>
      <w:r w:rsidRPr="00C9638F">
        <w:rPr>
          <w:szCs w:val="22"/>
        </w:rPr>
        <w:t xml:space="preserve"> means a delivery tank truck used at bulk gasoline terminals which is loading gasoline or which has loaded gasoline on the immediately previous load.</w:t>
      </w:r>
    </w:p>
    <w:p w:rsidR="00C9638F" w:rsidRPr="00C9638F" w:rsidRDefault="00C9638F" w:rsidP="00C9638F">
      <w:pPr>
        <w:spacing w:before="100" w:beforeAutospacing="1" w:after="100" w:afterAutospacing="1"/>
        <w:ind w:firstLine="480"/>
        <w:rPr>
          <w:szCs w:val="22"/>
        </w:rPr>
      </w:pPr>
      <w:r w:rsidRPr="00C9638F">
        <w:rPr>
          <w:i/>
          <w:iCs/>
          <w:szCs w:val="22"/>
        </w:rPr>
        <w:t>Intermittent vapor processing system</w:t>
      </w:r>
      <w:r w:rsidRPr="00C9638F">
        <w:rPr>
          <w:szCs w:val="22"/>
        </w:rPr>
        <w:t xml:space="preserve"> means a vapor processing system that employs an intermediate vapor holder to accumulate total organic compounds vapors collected from gasoline tank trucks, and treats the accumulated vapors only during automatically controlled cycles.</w:t>
      </w:r>
    </w:p>
    <w:p w:rsidR="00C9638F" w:rsidRPr="00C9638F" w:rsidRDefault="00C9638F" w:rsidP="00C9638F">
      <w:pPr>
        <w:spacing w:before="100" w:beforeAutospacing="1" w:after="100" w:afterAutospacing="1"/>
        <w:ind w:firstLine="480"/>
        <w:rPr>
          <w:szCs w:val="22"/>
        </w:rPr>
      </w:pPr>
      <w:r w:rsidRPr="00C9638F">
        <w:rPr>
          <w:i/>
          <w:iCs/>
          <w:szCs w:val="22"/>
        </w:rPr>
        <w:t>Loading rack</w:t>
      </w:r>
      <w:r w:rsidRPr="00C9638F">
        <w:rPr>
          <w:szCs w:val="22"/>
        </w:rPr>
        <w:t xml:space="preserve"> means the loading arms, pumps, meters, shutoff valves, relief valves, and other piping and valves necessary to fill delivery tank trucks.</w:t>
      </w:r>
    </w:p>
    <w:p w:rsidR="00C9638F" w:rsidRPr="00C9638F" w:rsidRDefault="00C9638F" w:rsidP="00C9638F">
      <w:pPr>
        <w:spacing w:before="100" w:beforeAutospacing="1" w:after="100" w:afterAutospacing="1"/>
        <w:ind w:firstLine="480"/>
        <w:rPr>
          <w:szCs w:val="22"/>
        </w:rPr>
      </w:pPr>
      <w:r w:rsidRPr="00C9638F">
        <w:rPr>
          <w:i/>
          <w:iCs/>
          <w:szCs w:val="22"/>
        </w:rPr>
        <w:t>Refurbishment</w:t>
      </w:r>
      <w:r w:rsidRPr="00C9638F">
        <w:rPr>
          <w:szCs w:val="22"/>
        </w:rPr>
        <w:t xml:space="preserve"> means, with reference to a vapor processing system, replacement of components of, or addition of components to, the system within any 2-year period such that the fixed capital cost of the new components required for such component replacement or addition exceeds 50 percent of the cost of a comparable entirely new system.</w:t>
      </w:r>
    </w:p>
    <w:p w:rsidR="00C9638F" w:rsidRPr="00C9638F" w:rsidRDefault="00C9638F" w:rsidP="00C9638F">
      <w:pPr>
        <w:spacing w:before="100" w:beforeAutospacing="1" w:after="100" w:afterAutospacing="1"/>
        <w:ind w:firstLine="480"/>
        <w:rPr>
          <w:szCs w:val="22"/>
        </w:rPr>
      </w:pPr>
      <w:r w:rsidRPr="00C9638F">
        <w:rPr>
          <w:i/>
          <w:iCs/>
          <w:szCs w:val="22"/>
        </w:rPr>
        <w:t>Thermal oxidation system</w:t>
      </w:r>
      <w:r w:rsidRPr="00C9638F">
        <w:rPr>
          <w:szCs w:val="22"/>
        </w:rPr>
        <w:t xml:space="preserve"> means a combustion device used to mix and ignite fuel, air pollutants, and air to provide a flame to heat and oxidize hazardous air pollutants. Auxiliary fuel may be used to heat air pollutants to combustion temperatures.</w:t>
      </w:r>
    </w:p>
    <w:p w:rsidR="00C9638F" w:rsidRPr="00C9638F" w:rsidRDefault="00C9638F" w:rsidP="00C9638F">
      <w:pPr>
        <w:spacing w:before="100" w:beforeAutospacing="1" w:after="100" w:afterAutospacing="1"/>
        <w:ind w:firstLine="480"/>
        <w:rPr>
          <w:szCs w:val="22"/>
        </w:rPr>
      </w:pPr>
      <w:r w:rsidRPr="00C9638F">
        <w:rPr>
          <w:i/>
          <w:iCs/>
          <w:szCs w:val="22"/>
        </w:rPr>
        <w:t>Total organic compounds</w:t>
      </w:r>
      <w:r w:rsidRPr="00C9638F">
        <w:rPr>
          <w:szCs w:val="22"/>
        </w:rPr>
        <w:t xml:space="preserve"> means those compounds measured according to the procedures in §60.503.</w:t>
      </w:r>
    </w:p>
    <w:p w:rsidR="00C9638F" w:rsidRPr="00C9638F" w:rsidRDefault="00C9638F" w:rsidP="00C9638F">
      <w:pPr>
        <w:spacing w:before="100" w:beforeAutospacing="1" w:after="100" w:afterAutospacing="1"/>
        <w:ind w:firstLine="480"/>
        <w:rPr>
          <w:szCs w:val="22"/>
        </w:rPr>
      </w:pPr>
      <w:r w:rsidRPr="00C9638F">
        <w:rPr>
          <w:i/>
          <w:iCs/>
          <w:szCs w:val="22"/>
        </w:rPr>
        <w:t>Vapor collection system</w:t>
      </w:r>
      <w:r w:rsidRPr="00C9638F">
        <w:rPr>
          <w:szCs w:val="22"/>
        </w:rPr>
        <w:t xml:space="preserve"> means any equipment used for containing total organic compounds vapors displaced during the loading of gasoline tank trucks.</w:t>
      </w:r>
    </w:p>
    <w:p w:rsidR="00C9638F" w:rsidRPr="00C9638F" w:rsidRDefault="00C9638F" w:rsidP="00C9638F">
      <w:pPr>
        <w:spacing w:before="100" w:beforeAutospacing="1" w:after="100" w:afterAutospacing="1"/>
        <w:ind w:firstLine="480"/>
        <w:rPr>
          <w:szCs w:val="22"/>
        </w:rPr>
      </w:pPr>
      <w:r w:rsidRPr="00C9638F">
        <w:rPr>
          <w:i/>
          <w:iCs/>
          <w:szCs w:val="22"/>
        </w:rPr>
        <w:t>Vapor processing system</w:t>
      </w:r>
      <w:r w:rsidRPr="00C9638F">
        <w:rPr>
          <w:szCs w:val="22"/>
        </w:rPr>
        <w:t xml:space="preserve"> means all equipment used for recovering or oxidizing total organic compounds vapors displaced from the affected facility.</w:t>
      </w:r>
    </w:p>
    <w:p w:rsidR="00C9638F" w:rsidRPr="00C9638F" w:rsidRDefault="00C9638F" w:rsidP="00C9638F">
      <w:pPr>
        <w:spacing w:before="100" w:beforeAutospacing="1" w:after="100" w:afterAutospacing="1"/>
        <w:ind w:firstLine="480"/>
        <w:rPr>
          <w:szCs w:val="22"/>
        </w:rPr>
      </w:pPr>
      <w:r w:rsidRPr="00C9638F">
        <w:rPr>
          <w:i/>
          <w:iCs/>
          <w:szCs w:val="22"/>
        </w:rPr>
        <w:t>Vapor-tight gasoline tank truck</w:t>
      </w:r>
      <w:r w:rsidRPr="00C9638F">
        <w:rPr>
          <w:szCs w:val="22"/>
        </w:rPr>
        <w:t xml:space="preserve"> means a gasoline tank truck which has demonstrated within the 12 preceding months that its product delivery tank will sustain a pressure change of not more than 750 pascals (75 mm of water) within 5 minutes after it is pressurized to 4,500 pascals (450 mm of water). This capability is to be demonstrated using the pressure test procedure specified in Method 27.</w:t>
      </w:r>
    </w:p>
    <w:p w:rsidR="00C9638F" w:rsidRPr="00C9638F" w:rsidRDefault="00C9638F" w:rsidP="00C9638F">
      <w:pPr>
        <w:spacing w:before="200" w:after="100" w:afterAutospacing="1"/>
        <w:rPr>
          <w:szCs w:val="22"/>
        </w:rPr>
      </w:pPr>
      <w:r w:rsidRPr="00C9638F">
        <w:rPr>
          <w:szCs w:val="22"/>
        </w:rPr>
        <w:t>[48 FR 37590, Aug. 18, 1983, as amended at 65 FR 61763, Oct. 17, 2000; 68 FR 70965, Dec. 19, 2003]</w:t>
      </w:r>
    </w:p>
    <w:p w:rsidR="00C9638F" w:rsidRPr="00C9638F" w:rsidRDefault="00C9638F" w:rsidP="00C9638F">
      <w:pPr>
        <w:spacing w:before="200" w:after="100"/>
        <w:outlineLvl w:val="1"/>
        <w:rPr>
          <w:b/>
          <w:bCs/>
          <w:szCs w:val="22"/>
        </w:rPr>
      </w:pPr>
      <w:bookmarkStart w:id="88" w:name="se40.8.60_1502"/>
      <w:bookmarkEnd w:id="88"/>
      <w:r w:rsidRPr="00C9638F">
        <w:rPr>
          <w:b/>
          <w:bCs/>
          <w:szCs w:val="22"/>
        </w:rPr>
        <w:t>§60.502   Standard for Volatile Organic Compound (VOC) emissions from bulk gasoline terminals.</w:t>
      </w:r>
    </w:p>
    <w:p w:rsidR="00C9638F" w:rsidRPr="00C9638F" w:rsidRDefault="00C9638F" w:rsidP="00C9638F">
      <w:pPr>
        <w:spacing w:before="100" w:beforeAutospacing="1" w:after="100" w:afterAutospacing="1"/>
        <w:ind w:firstLine="480"/>
        <w:rPr>
          <w:szCs w:val="22"/>
        </w:rPr>
      </w:pPr>
      <w:r w:rsidRPr="00C9638F">
        <w:rPr>
          <w:szCs w:val="22"/>
        </w:rPr>
        <w:t>On and after the date on which §60.8(a) requires a performance test to be completed, the owner or operator of each bulk gasoline terminal containing an affected facility shall comply with the requirements of this section.</w:t>
      </w:r>
    </w:p>
    <w:p w:rsidR="00C9638F" w:rsidRPr="00C9638F" w:rsidRDefault="00C9638F" w:rsidP="00C9638F">
      <w:pPr>
        <w:spacing w:before="100" w:beforeAutospacing="1" w:after="100" w:afterAutospacing="1"/>
        <w:ind w:firstLine="480"/>
        <w:rPr>
          <w:szCs w:val="22"/>
        </w:rPr>
      </w:pPr>
      <w:r w:rsidRPr="00C9638F">
        <w:rPr>
          <w:szCs w:val="22"/>
        </w:rPr>
        <w:t>(a) Each affected facility shall be equipped with a vapor collection system designed to collect the total organic compounds vapors displaced from tank trucks during product loading.</w:t>
      </w:r>
    </w:p>
    <w:p w:rsidR="00C9638F" w:rsidRPr="00C9638F" w:rsidRDefault="00C9638F" w:rsidP="00C9638F">
      <w:pPr>
        <w:spacing w:before="100" w:beforeAutospacing="1" w:after="100" w:afterAutospacing="1"/>
        <w:ind w:firstLine="480"/>
        <w:rPr>
          <w:szCs w:val="22"/>
        </w:rPr>
      </w:pPr>
      <w:r w:rsidRPr="00C9638F">
        <w:rPr>
          <w:szCs w:val="22"/>
        </w:rPr>
        <w:t>(b) The emissions to the atmosphere from the vapor collection system due to the loading of liquid product into gasoline tank trucks are not to exceed 35 milligrams of total organic compounds per liter of gasoline loaded, except as noted in paragraph (c) of this section.</w:t>
      </w:r>
    </w:p>
    <w:p w:rsidR="00C9638F" w:rsidRPr="00C9638F" w:rsidRDefault="00C9638F" w:rsidP="00C9638F">
      <w:pPr>
        <w:spacing w:before="100" w:beforeAutospacing="1" w:after="100" w:afterAutospacing="1"/>
        <w:ind w:firstLine="480"/>
        <w:rPr>
          <w:szCs w:val="22"/>
        </w:rPr>
      </w:pPr>
      <w:r w:rsidRPr="00C9638F">
        <w:rPr>
          <w:szCs w:val="22"/>
        </w:rPr>
        <w:t>(c) For each affected facility equipped with an existing vapor processing system, the emissions to the atmosphere from the vapor collection system due to the loading of liquid product into gasoline tank trucks are not to exceed 80 milligrams of total organic compounds per liter of gasoline loaded.</w:t>
      </w:r>
    </w:p>
    <w:p w:rsidR="00C9638F" w:rsidRPr="00C9638F" w:rsidRDefault="00C9638F" w:rsidP="00C9638F">
      <w:pPr>
        <w:spacing w:before="100" w:beforeAutospacing="1" w:after="100" w:afterAutospacing="1"/>
        <w:ind w:firstLine="480"/>
        <w:rPr>
          <w:szCs w:val="22"/>
        </w:rPr>
      </w:pPr>
      <w:r w:rsidRPr="00C9638F">
        <w:rPr>
          <w:szCs w:val="22"/>
        </w:rPr>
        <w:t>(d) Each vapor collection system shall be designed to prevent any total organic compounds vapors collected at one loading rack from passing to another loading rack.</w:t>
      </w:r>
    </w:p>
    <w:p w:rsidR="00C9638F" w:rsidRPr="00C9638F" w:rsidRDefault="00C9638F" w:rsidP="00C9638F">
      <w:pPr>
        <w:spacing w:before="100" w:beforeAutospacing="1" w:after="100" w:afterAutospacing="1"/>
        <w:ind w:firstLine="480"/>
        <w:rPr>
          <w:szCs w:val="22"/>
        </w:rPr>
      </w:pPr>
      <w:r w:rsidRPr="00C9638F">
        <w:rPr>
          <w:szCs w:val="22"/>
        </w:rPr>
        <w:t>(e) Loadings of liquid product into gasoline tank trucks shall be limited to vapor-tight gasoline tank trucks using the following procedures:</w:t>
      </w:r>
    </w:p>
    <w:p w:rsidR="00C9638F" w:rsidRPr="00C9638F" w:rsidRDefault="00C9638F" w:rsidP="00C9638F">
      <w:pPr>
        <w:spacing w:before="100" w:beforeAutospacing="1" w:after="100" w:afterAutospacing="1"/>
        <w:ind w:firstLine="480"/>
        <w:rPr>
          <w:szCs w:val="22"/>
        </w:rPr>
      </w:pPr>
      <w:r w:rsidRPr="00C9638F">
        <w:rPr>
          <w:szCs w:val="22"/>
        </w:rPr>
        <w:t>(1) The owner or operator shall obtain the vapor tightness documentation described in §60.505(b) for each gasoline tank truck which is to be loaded at the affected facility.</w:t>
      </w:r>
    </w:p>
    <w:p w:rsidR="00C9638F" w:rsidRPr="00C9638F" w:rsidRDefault="00C9638F" w:rsidP="00C9638F">
      <w:pPr>
        <w:spacing w:before="100" w:beforeAutospacing="1" w:after="100" w:afterAutospacing="1"/>
        <w:ind w:firstLine="480"/>
        <w:rPr>
          <w:szCs w:val="22"/>
        </w:rPr>
      </w:pPr>
      <w:r w:rsidRPr="00C9638F">
        <w:rPr>
          <w:szCs w:val="22"/>
        </w:rPr>
        <w:t>(2) The owner or operator shall require the tank identification number to be recorded as each gasoline tank truck is loaded at the affected facility.</w:t>
      </w:r>
    </w:p>
    <w:p w:rsidR="00C9638F" w:rsidRPr="00C9638F" w:rsidRDefault="00C9638F" w:rsidP="00C9638F">
      <w:pPr>
        <w:spacing w:before="100" w:beforeAutospacing="1" w:after="100" w:afterAutospacing="1"/>
        <w:ind w:firstLine="480"/>
        <w:rPr>
          <w:szCs w:val="22"/>
        </w:rPr>
      </w:pPr>
      <w:r w:rsidRPr="00C9638F">
        <w:rPr>
          <w:szCs w:val="22"/>
        </w:rPr>
        <w:t>(3)(i) The owner or operator shall cross-check each tank identification number obtained in paragraph (e)(2) of this section with the file of tank vapor tightness documentation within 2 weeks after the corresponding tank is loaded, unless either of the following conditions is maintained:</w:t>
      </w:r>
    </w:p>
    <w:p w:rsidR="00C9638F" w:rsidRPr="00C9638F" w:rsidRDefault="00C9638F" w:rsidP="00C9638F">
      <w:pPr>
        <w:spacing w:before="100" w:beforeAutospacing="1" w:after="100" w:afterAutospacing="1"/>
        <w:ind w:firstLine="480"/>
        <w:rPr>
          <w:szCs w:val="22"/>
        </w:rPr>
      </w:pPr>
      <w:r w:rsidRPr="00C9638F">
        <w:rPr>
          <w:szCs w:val="22"/>
        </w:rPr>
        <w:t>(A) If less than an average of one gasoline tank truck per month over the last 26 weeks is loaded without vapor tightness documentation then the documentation cross-check shall be performed each quarter; or</w:t>
      </w:r>
    </w:p>
    <w:p w:rsidR="00C9638F" w:rsidRPr="00C9638F" w:rsidRDefault="00C9638F" w:rsidP="00C9638F">
      <w:pPr>
        <w:spacing w:before="100" w:beforeAutospacing="1" w:after="100" w:afterAutospacing="1"/>
        <w:ind w:firstLine="480"/>
        <w:rPr>
          <w:szCs w:val="22"/>
        </w:rPr>
      </w:pPr>
      <w:r w:rsidRPr="00C9638F">
        <w:rPr>
          <w:szCs w:val="22"/>
        </w:rPr>
        <w:t>(B) If less than an average of one gasoline tank truck per month over the last 52 weeks is loaded without vapor tightness documentation then the documentation cross-check shall be performed semiannually.</w:t>
      </w:r>
    </w:p>
    <w:p w:rsidR="00C9638F" w:rsidRPr="00C9638F" w:rsidRDefault="00C9638F" w:rsidP="00C9638F">
      <w:pPr>
        <w:spacing w:before="100" w:beforeAutospacing="1" w:after="100" w:afterAutospacing="1"/>
        <w:ind w:firstLine="480"/>
        <w:rPr>
          <w:szCs w:val="22"/>
        </w:rPr>
      </w:pPr>
      <w:r w:rsidRPr="00C9638F">
        <w:rPr>
          <w:szCs w:val="22"/>
        </w:rPr>
        <w:t>(ii) If either the quarterly or semiannual cross-check provided in paragraphs (e)(3)(i) (A) through (B) of this section reveals that these conditions were not maintained, the source must return to biweekly monitoring until such time as these conditions are again met.</w:t>
      </w:r>
    </w:p>
    <w:p w:rsidR="00C9638F" w:rsidRPr="00C9638F" w:rsidRDefault="00C9638F" w:rsidP="00C9638F">
      <w:pPr>
        <w:spacing w:before="100" w:beforeAutospacing="1" w:after="100" w:afterAutospacing="1"/>
        <w:ind w:firstLine="480"/>
        <w:rPr>
          <w:szCs w:val="22"/>
        </w:rPr>
      </w:pPr>
      <w:r w:rsidRPr="00C9638F">
        <w:rPr>
          <w:szCs w:val="22"/>
        </w:rPr>
        <w:t>(4) The terminal owner or operator shall notify the owner or operator of each non-vapor-tight gasoline tank truck loaded at the affected facility within 1 week of the documentation cross-check in paragraph (e)(3) of this section.</w:t>
      </w:r>
    </w:p>
    <w:p w:rsidR="00C9638F" w:rsidRPr="00C9638F" w:rsidRDefault="00C9638F" w:rsidP="00C9638F">
      <w:pPr>
        <w:spacing w:before="100" w:beforeAutospacing="1" w:after="100" w:afterAutospacing="1"/>
        <w:ind w:firstLine="480"/>
        <w:rPr>
          <w:szCs w:val="22"/>
        </w:rPr>
      </w:pPr>
      <w:r w:rsidRPr="00C9638F">
        <w:rPr>
          <w:szCs w:val="22"/>
        </w:rPr>
        <w:t>(5) The terminal owner or operator shall take steps assuring that the nonvapor-tight gasoline tank truck will not be reloaded at the affected facility until vapor tightness documentation for that tank is obtained.</w:t>
      </w:r>
    </w:p>
    <w:p w:rsidR="00C9638F" w:rsidRPr="00C9638F" w:rsidRDefault="00C9638F" w:rsidP="00C9638F">
      <w:pPr>
        <w:spacing w:before="100" w:beforeAutospacing="1" w:after="100" w:afterAutospacing="1"/>
        <w:ind w:firstLine="480"/>
        <w:rPr>
          <w:szCs w:val="22"/>
        </w:rPr>
      </w:pPr>
      <w:r w:rsidRPr="00C9638F">
        <w:rPr>
          <w:szCs w:val="22"/>
        </w:rPr>
        <w:t>(6) Alternate procedures to those described in paragraphs (e)(1) through (5) of this section for limiting gasoline tank truck loadings may be used upon application to, and approval by, the Administrator.</w:t>
      </w:r>
    </w:p>
    <w:p w:rsidR="00C9638F" w:rsidRPr="00C9638F" w:rsidRDefault="00C9638F" w:rsidP="00C9638F">
      <w:pPr>
        <w:spacing w:before="100" w:beforeAutospacing="1" w:after="100" w:afterAutospacing="1"/>
        <w:ind w:firstLine="480"/>
        <w:rPr>
          <w:szCs w:val="22"/>
        </w:rPr>
      </w:pPr>
      <w:r w:rsidRPr="00C9638F">
        <w:rPr>
          <w:szCs w:val="22"/>
        </w:rPr>
        <w:t>(f) The owner or operator shall act to assure that loadings of gasoline tank trucks at the affected facility are made only into tanks equipped with vapor collection equipment that is compatible with the terminal's vapor collection system.</w:t>
      </w:r>
    </w:p>
    <w:p w:rsidR="00C9638F" w:rsidRPr="00C9638F" w:rsidRDefault="00C9638F" w:rsidP="00C9638F">
      <w:pPr>
        <w:spacing w:before="100" w:beforeAutospacing="1" w:after="100" w:afterAutospacing="1"/>
        <w:ind w:firstLine="480"/>
        <w:rPr>
          <w:szCs w:val="22"/>
        </w:rPr>
      </w:pPr>
      <w:r w:rsidRPr="00C9638F">
        <w:rPr>
          <w:szCs w:val="22"/>
        </w:rPr>
        <w:t>(g) 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w:t>
      </w:r>
    </w:p>
    <w:p w:rsidR="00C9638F" w:rsidRPr="00C9638F" w:rsidRDefault="00C9638F" w:rsidP="00C9638F">
      <w:pPr>
        <w:spacing w:before="100" w:beforeAutospacing="1" w:after="100" w:afterAutospacing="1"/>
        <w:ind w:firstLine="480"/>
        <w:rPr>
          <w:szCs w:val="22"/>
        </w:rPr>
      </w:pPr>
      <w:r w:rsidRPr="00C9638F">
        <w:rPr>
          <w:szCs w:val="22"/>
        </w:rPr>
        <w:t>(h) The vapor collection and liquid loading equipment shall be designed and operated to prevent gauge pressure in the delivery tank from exceeding 4,500 pascals (450 mm of water) during product loading. This level is not to be exceeded when measured by the procedures specified in §60.503(d).</w:t>
      </w:r>
    </w:p>
    <w:p w:rsidR="00C9638F" w:rsidRPr="00C9638F" w:rsidRDefault="00C9638F" w:rsidP="00C9638F">
      <w:pPr>
        <w:spacing w:before="100" w:beforeAutospacing="1" w:after="100" w:afterAutospacing="1"/>
        <w:ind w:firstLine="480"/>
        <w:rPr>
          <w:szCs w:val="22"/>
        </w:rPr>
      </w:pPr>
      <w:r w:rsidRPr="00C9638F">
        <w:rPr>
          <w:szCs w:val="22"/>
        </w:rPr>
        <w:t>(i) No pressure-vacuum vent in the bulk gasoline terminal's vapor collection system shall begin to open at a system pressure less than 4,500 pascals (450 mm of water).</w:t>
      </w:r>
    </w:p>
    <w:p w:rsidR="00C9638F" w:rsidRPr="00C9638F" w:rsidRDefault="00C9638F" w:rsidP="00C9638F">
      <w:pPr>
        <w:spacing w:before="100" w:beforeAutospacing="1" w:after="100" w:afterAutospacing="1"/>
        <w:ind w:firstLine="480"/>
        <w:rPr>
          <w:szCs w:val="22"/>
        </w:rPr>
      </w:pPr>
      <w:r w:rsidRPr="00C9638F">
        <w:rPr>
          <w:szCs w:val="22"/>
        </w:rPr>
        <w:t>(j) Each calendar month, the vapor collection system, the vapor processing system, and each loading rack handling gasoline shall be inspected during the loading of gasoline tank trucks for total organic compounds liquid or vapor leaks. For purposes of this paragraph, detection methods incorporating sight, sound, or smell are acceptable. Each detection of a leak shall be recorded and the source of the leak repaired within 15 calendar days after it is detected.</w:t>
      </w:r>
    </w:p>
    <w:p w:rsidR="00C9638F" w:rsidRPr="00C9638F" w:rsidRDefault="00C9638F" w:rsidP="00C9638F">
      <w:pPr>
        <w:spacing w:before="200" w:after="100" w:afterAutospacing="1"/>
        <w:rPr>
          <w:szCs w:val="22"/>
        </w:rPr>
      </w:pPr>
      <w:r w:rsidRPr="00C9638F">
        <w:rPr>
          <w:szCs w:val="22"/>
        </w:rPr>
        <w:t>[48 FR 37590, Aug. 18, 1983; 48 FR 56580, Dec. 22, 1983, as amended at 54 FR 6678, Feb. 14, 1989; 64 FR 7466, Feb. 12, 1999]</w:t>
      </w:r>
    </w:p>
    <w:p w:rsidR="00C9638F" w:rsidRPr="00C9638F" w:rsidRDefault="00C9638F" w:rsidP="00C9638F">
      <w:pPr>
        <w:spacing w:before="200" w:after="100"/>
        <w:outlineLvl w:val="1"/>
        <w:rPr>
          <w:b/>
          <w:bCs/>
          <w:szCs w:val="22"/>
        </w:rPr>
      </w:pPr>
      <w:bookmarkStart w:id="89" w:name="se40.8.60_1503"/>
      <w:bookmarkEnd w:id="89"/>
      <w:r w:rsidRPr="00C9638F">
        <w:rPr>
          <w:b/>
          <w:bCs/>
          <w:szCs w:val="22"/>
        </w:rPr>
        <w:t>§60.503   Test methods and procedures.</w:t>
      </w:r>
    </w:p>
    <w:p w:rsidR="00C9638F" w:rsidRPr="00C9638F" w:rsidRDefault="00C9638F" w:rsidP="00C9638F">
      <w:pPr>
        <w:spacing w:before="100" w:beforeAutospacing="1" w:after="100" w:afterAutospacing="1"/>
        <w:ind w:firstLine="480"/>
        <w:rPr>
          <w:szCs w:val="22"/>
        </w:rPr>
      </w:pPr>
      <w:r w:rsidRPr="00C9638F">
        <w:rPr>
          <w:szCs w:val="22"/>
        </w:rPr>
        <w:t xml:space="preserve">(a) 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 </w:t>
      </w:r>
    </w:p>
    <w:p w:rsidR="00C9638F" w:rsidRPr="00C9638F" w:rsidRDefault="00C9638F" w:rsidP="00C9638F">
      <w:pPr>
        <w:spacing w:before="100" w:beforeAutospacing="1" w:after="100" w:afterAutospacing="1"/>
        <w:ind w:firstLine="480"/>
        <w:rPr>
          <w:szCs w:val="22"/>
        </w:rPr>
      </w:pPr>
      <w:r w:rsidRPr="00C9638F">
        <w:rPr>
          <w:szCs w:val="22"/>
        </w:rPr>
        <w:t xml:space="preserve">(b) Immediately before the performance test required to determine compliance with §60.502 (b), (c), and (h), the owner or operator shall use Method 21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 </w:t>
      </w:r>
    </w:p>
    <w:p w:rsidR="00C9638F" w:rsidRPr="00C9638F" w:rsidRDefault="00C9638F" w:rsidP="00C9638F">
      <w:pPr>
        <w:spacing w:before="100" w:beforeAutospacing="1" w:after="100" w:afterAutospacing="1"/>
        <w:ind w:firstLine="480"/>
        <w:rPr>
          <w:szCs w:val="22"/>
        </w:rPr>
      </w:pPr>
      <w:r w:rsidRPr="00C9638F">
        <w:rPr>
          <w:szCs w:val="22"/>
        </w:rPr>
        <w:t xml:space="preserve">(c) The owner or operator shall determine compliance with the standards in §60.502 (b) and (c) as follows: </w:t>
      </w:r>
    </w:p>
    <w:p w:rsidR="00C9638F" w:rsidRPr="00C9638F" w:rsidRDefault="00C9638F" w:rsidP="00C9638F">
      <w:pPr>
        <w:spacing w:before="100" w:beforeAutospacing="1" w:after="100" w:afterAutospacing="1"/>
        <w:ind w:firstLine="480"/>
        <w:rPr>
          <w:szCs w:val="22"/>
        </w:rPr>
      </w:pPr>
      <w:r w:rsidRPr="00C9638F">
        <w:rPr>
          <w:szCs w:val="22"/>
        </w:rPr>
        <w:t xml:space="preserve">(1) 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w:t>
      </w:r>
    </w:p>
    <w:p w:rsidR="00C9638F" w:rsidRPr="00C9638F" w:rsidRDefault="00C9638F" w:rsidP="00C9638F">
      <w:pPr>
        <w:spacing w:before="100" w:beforeAutospacing="1" w:after="100" w:afterAutospacing="1"/>
        <w:ind w:firstLine="480"/>
        <w:rPr>
          <w:szCs w:val="22"/>
        </w:rPr>
      </w:pPr>
      <w:r w:rsidRPr="00C9638F">
        <w:rPr>
          <w:szCs w:val="22"/>
        </w:rPr>
        <w:t xml:space="preserve">(2) 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C9638F" w:rsidRPr="00C9638F" w:rsidRDefault="00C9638F" w:rsidP="00C9638F">
      <w:pPr>
        <w:spacing w:before="100" w:beforeAutospacing="1" w:after="100" w:afterAutospacing="1"/>
        <w:ind w:firstLine="480"/>
        <w:rPr>
          <w:szCs w:val="22"/>
        </w:rPr>
      </w:pPr>
      <w:r w:rsidRPr="00C9638F">
        <w:rPr>
          <w:szCs w:val="22"/>
        </w:rPr>
        <w:t>(3) The emission rate (E) of total organic compounds shall be computed using the following equation:</w:t>
      </w:r>
    </w:p>
    <w:p w:rsidR="00C9638F" w:rsidRPr="00C9638F" w:rsidRDefault="00C9638F" w:rsidP="00C9638F">
      <w:pPr>
        <w:rPr>
          <w:szCs w:val="22"/>
        </w:rPr>
      </w:pPr>
      <w:r w:rsidRPr="00C9638F">
        <w:rPr>
          <w:noProof/>
          <w:szCs w:val="22"/>
        </w:rPr>
        <w:drawing>
          <wp:inline distT="0" distB="0" distL="0" distR="0" wp14:anchorId="24FF3568" wp14:editId="51F323F1">
            <wp:extent cx="1638300" cy="426720"/>
            <wp:effectExtent l="0" t="0" r="0" b="0"/>
            <wp:docPr id="184" name="Picture 184" descr="eCFR graphic 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eCFR graphic ec16no91.063.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38300" cy="426720"/>
                    </a:xfrm>
                    <a:prstGeom prst="rect">
                      <a:avLst/>
                    </a:prstGeom>
                    <a:noFill/>
                    <a:ln>
                      <a:noFill/>
                    </a:ln>
                  </pic:spPr>
                </pic:pic>
              </a:graphicData>
            </a:graphic>
          </wp:inline>
        </w:drawing>
      </w:r>
    </w:p>
    <w:p w:rsidR="00C9638F" w:rsidRPr="00C9638F" w:rsidRDefault="00C9638F" w:rsidP="00C9638F">
      <w:pPr>
        <w:spacing w:before="200" w:after="100" w:afterAutospacing="1"/>
        <w:rPr>
          <w:szCs w:val="22"/>
        </w:rPr>
      </w:pPr>
      <w:r w:rsidRPr="00C9638F">
        <w:rPr>
          <w:szCs w:val="22"/>
        </w:rPr>
        <w:t xml:space="preserve">where: </w:t>
      </w:r>
    </w:p>
    <w:p w:rsidR="00C9638F" w:rsidRPr="00C9638F" w:rsidRDefault="00C9638F" w:rsidP="00C9638F">
      <w:pPr>
        <w:spacing w:before="200" w:after="100"/>
        <w:ind w:left="960" w:hanging="960"/>
        <w:rPr>
          <w:szCs w:val="22"/>
        </w:rPr>
      </w:pPr>
      <w:r w:rsidRPr="00C9638F">
        <w:rPr>
          <w:szCs w:val="22"/>
        </w:rPr>
        <w:t xml:space="preserve">E = emission rate of total organic compounds, mg/liter of gasoline loaded. </w:t>
      </w:r>
    </w:p>
    <w:p w:rsidR="00C9638F" w:rsidRPr="00C9638F" w:rsidRDefault="00C9638F" w:rsidP="00C9638F">
      <w:pPr>
        <w:spacing w:before="200" w:after="100"/>
        <w:ind w:left="960" w:hanging="960"/>
        <w:rPr>
          <w:szCs w:val="22"/>
        </w:rPr>
      </w:pPr>
      <w:r w:rsidRPr="00C9638F">
        <w:rPr>
          <w:szCs w:val="22"/>
        </w:rPr>
        <w:t>V</w:t>
      </w:r>
      <w:r w:rsidRPr="00C9638F">
        <w:rPr>
          <w:szCs w:val="22"/>
          <w:vertAlign w:val="subscript"/>
        </w:rPr>
        <w:t>esi</w:t>
      </w:r>
      <w:r w:rsidRPr="00C9638F">
        <w:rPr>
          <w:szCs w:val="22"/>
        </w:rPr>
        <w:t xml:space="preserve"> = volume of air-vapor mixture exhausted at each interval “i”, scm. </w:t>
      </w:r>
    </w:p>
    <w:p w:rsidR="00C9638F" w:rsidRPr="00C9638F" w:rsidRDefault="00C9638F" w:rsidP="00C9638F">
      <w:pPr>
        <w:spacing w:before="200" w:after="100"/>
        <w:ind w:left="960" w:hanging="960"/>
        <w:rPr>
          <w:szCs w:val="22"/>
        </w:rPr>
      </w:pPr>
      <w:r w:rsidRPr="00C9638F">
        <w:rPr>
          <w:szCs w:val="22"/>
        </w:rPr>
        <w:t>C</w:t>
      </w:r>
      <w:r w:rsidRPr="00C9638F">
        <w:rPr>
          <w:szCs w:val="22"/>
          <w:vertAlign w:val="subscript"/>
        </w:rPr>
        <w:t>ei</w:t>
      </w:r>
      <w:r w:rsidRPr="00C9638F">
        <w:rPr>
          <w:szCs w:val="22"/>
        </w:rPr>
        <w:t xml:space="preserve"> = concentration of total organic compounds at each interval “i”, ppm. </w:t>
      </w:r>
    </w:p>
    <w:p w:rsidR="00C9638F" w:rsidRPr="00C9638F" w:rsidRDefault="00C9638F" w:rsidP="00C9638F">
      <w:pPr>
        <w:spacing w:before="200" w:after="100"/>
        <w:ind w:left="960" w:hanging="960"/>
        <w:rPr>
          <w:szCs w:val="22"/>
        </w:rPr>
      </w:pPr>
      <w:r w:rsidRPr="00C9638F">
        <w:rPr>
          <w:szCs w:val="22"/>
        </w:rPr>
        <w:t xml:space="preserve">L = total volume of gasoline loaded, liters. </w:t>
      </w:r>
    </w:p>
    <w:p w:rsidR="00C9638F" w:rsidRPr="00C9638F" w:rsidRDefault="00C9638F" w:rsidP="00C9638F">
      <w:pPr>
        <w:spacing w:before="200" w:after="100"/>
        <w:ind w:left="960" w:hanging="960"/>
        <w:rPr>
          <w:szCs w:val="22"/>
        </w:rPr>
      </w:pPr>
      <w:r w:rsidRPr="00C9638F">
        <w:rPr>
          <w:szCs w:val="22"/>
        </w:rPr>
        <w:t xml:space="preserve">n = number of testing intervals. </w:t>
      </w:r>
    </w:p>
    <w:p w:rsidR="00C9638F" w:rsidRPr="00C9638F" w:rsidRDefault="00C9638F" w:rsidP="00C9638F">
      <w:pPr>
        <w:spacing w:before="200" w:after="100"/>
        <w:ind w:left="960" w:hanging="960"/>
        <w:rPr>
          <w:szCs w:val="22"/>
        </w:rPr>
      </w:pPr>
      <w:r w:rsidRPr="00C9638F">
        <w:rPr>
          <w:szCs w:val="22"/>
        </w:rPr>
        <w:t xml:space="preserve">i = emission testing interval of 5 minutes. </w:t>
      </w:r>
    </w:p>
    <w:p w:rsidR="00C9638F" w:rsidRPr="00C9638F" w:rsidRDefault="00C9638F" w:rsidP="00C9638F">
      <w:pPr>
        <w:spacing w:before="200"/>
        <w:ind w:left="960" w:hanging="960"/>
        <w:rPr>
          <w:szCs w:val="22"/>
        </w:rPr>
      </w:pPr>
      <w:r w:rsidRPr="00C9638F">
        <w:rPr>
          <w:szCs w:val="22"/>
        </w:rPr>
        <w:t>K = density of calibration gas, 1.83 × 10</w:t>
      </w:r>
      <w:r w:rsidRPr="00C9638F">
        <w:rPr>
          <w:szCs w:val="22"/>
          <w:vertAlign w:val="superscript"/>
        </w:rPr>
        <w:t>6</w:t>
      </w:r>
      <w:r w:rsidRPr="00C9638F">
        <w:rPr>
          <w:szCs w:val="22"/>
        </w:rPr>
        <w:t xml:space="preserve"> for propane and 2.41 × 10</w:t>
      </w:r>
      <w:r w:rsidRPr="00C9638F">
        <w:rPr>
          <w:szCs w:val="22"/>
          <w:vertAlign w:val="superscript"/>
        </w:rPr>
        <w:t>6</w:t>
      </w:r>
      <w:r w:rsidRPr="00C9638F">
        <w:rPr>
          <w:szCs w:val="22"/>
        </w:rPr>
        <w:t xml:space="preserve"> for butane, mg/scm.</w:t>
      </w:r>
    </w:p>
    <w:p w:rsidR="00C9638F" w:rsidRPr="00C9638F" w:rsidRDefault="00C9638F" w:rsidP="00C9638F">
      <w:pPr>
        <w:spacing w:before="100" w:beforeAutospacing="1" w:after="100" w:afterAutospacing="1"/>
        <w:ind w:firstLine="480"/>
        <w:rPr>
          <w:szCs w:val="22"/>
        </w:rPr>
      </w:pPr>
      <w:r w:rsidRPr="00C9638F">
        <w:rPr>
          <w:szCs w:val="22"/>
        </w:rPr>
        <w:t>(4) The performance test shall be conducted in intervals of 5 minutes. For each interval “i”, readings from each measurement shall be recorded, and the volume exhausted (V</w:t>
      </w:r>
      <w:r w:rsidRPr="00C9638F">
        <w:rPr>
          <w:szCs w:val="22"/>
          <w:vertAlign w:val="subscript"/>
        </w:rPr>
        <w:t>esi</w:t>
      </w:r>
      <w:r w:rsidRPr="00C9638F">
        <w:rPr>
          <w:szCs w:val="22"/>
        </w:rPr>
        <w:t>) and the corresponding average total organic compounds concentration (C</w:t>
      </w:r>
      <w:r w:rsidRPr="00C9638F">
        <w:rPr>
          <w:szCs w:val="22"/>
          <w:vertAlign w:val="subscript"/>
        </w:rPr>
        <w:t>ei</w:t>
      </w:r>
      <w:r w:rsidRPr="00C9638F">
        <w:rPr>
          <w:szCs w:val="22"/>
        </w:rPr>
        <w:t xml:space="preserve">) shall be determined. The sampling system response time shall be considered in determining the average total organic compounds concentration corresponding to the volume exhausted. </w:t>
      </w:r>
    </w:p>
    <w:p w:rsidR="00C9638F" w:rsidRPr="00C9638F" w:rsidRDefault="00C9638F" w:rsidP="00C9638F">
      <w:pPr>
        <w:spacing w:before="100" w:beforeAutospacing="1" w:after="100" w:afterAutospacing="1"/>
        <w:ind w:firstLine="480"/>
        <w:rPr>
          <w:szCs w:val="22"/>
        </w:rPr>
      </w:pPr>
      <w:r w:rsidRPr="00C9638F">
        <w:rPr>
          <w:szCs w:val="22"/>
        </w:rPr>
        <w:t>(5) The following methods shall be used to determine the volume (V</w:t>
      </w:r>
      <w:r w:rsidRPr="00C9638F">
        <w:rPr>
          <w:szCs w:val="22"/>
          <w:vertAlign w:val="subscript"/>
        </w:rPr>
        <w:t>esi</w:t>
      </w:r>
      <w:r w:rsidRPr="00C9638F">
        <w:rPr>
          <w:szCs w:val="22"/>
        </w:rPr>
        <w:t xml:space="preserve">) air-vapor mixture exhausted at each interval: </w:t>
      </w:r>
    </w:p>
    <w:p w:rsidR="00C9638F" w:rsidRPr="00C9638F" w:rsidRDefault="00C9638F" w:rsidP="00C9638F">
      <w:pPr>
        <w:spacing w:before="100" w:beforeAutospacing="1" w:after="100" w:afterAutospacing="1"/>
        <w:ind w:firstLine="480"/>
        <w:rPr>
          <w:szCs w:val="22"/>
        </w:rPr>
      </w:pPr>
      <w:r w:rsidRPr="00C9638F">
        <w:rPr>
          <w:szCs w:val="22"/>
        </w:rPr>
        <w:t xml:space="preserve">(i) Method 2B shall be used for combustion vapor processing systems. </w:t>
      </w:r>
    </w:p>
    <w:p w:rsidR="00C9638F" w:rsidRPr="00C9638F" w:rsidRDefault="00C9638F" w:rsidP="00C9638F">
      <w:pPr>
        <w:spacing w:before="100" w:beforeAutospacing="1" w:after="100" w:afterAutospacing="1"/>
        <w:ind w:firstLine="480"/>
        <w:rPr>
          <w:szCs w:val="22"/>
        </w:rPr>
      </w:pPr>
      <w:r w:rsidRPr="00C9638F">
        <w:rPr>
          <w:szCs w:val="22"/>
        </w:rPr>
        <w:t xml:space="preserve">(ii) Method 2A shall be used for all other vapor processing systems. </w:t>
      </w:r>
    </w:p>
    <w:p w:rsidR="00C9638F" w:rsidRPr="00C9638F" w:rsidRDefault="00C9638F" w:rsidP="00C9638F">
      <w:pPr>
        <w:spacing w:before="100" w:beforeAutospacing="1" w:after="100" w:afterAutospacing="1"/>
        <w:ind w:firstLine="480"/>
        <w:rPr>
          <w:szCs w:val="22"/>
        </w:rPr>
      </w:pPr>
      <w:r w:rsidRPr="00C9638F">
        <w:rPr>
          <w:szCs w:val="22"/>
        </w:rPr>
        <w:t>(6) Method 25A or 25B shall be used for determining the total organic compounds concentration (C</w:t>
      </w:r>
      <w:r w:rsidRPr="00C9638F">
        <w:rPr>
          <w:szCs w:val="22"/>
          <w:vertAlign w:val="subscript"/>
        </w:rPr>
        <w:t>ei</w:t>
      </w:r>
      <w:r w:rsidRPr="00C9638F">
        <w:rPr>
          <w:szCs w:val="22"/>
        </w:rPr>
        <w:t xml:space="preserve">) at each interval. The calibration gas shall be either propane or butane. The owner or operator may exclude the methane and ethane content in the exhaust vent by any method (e.g., Method 18) approved by the Administrator. </w:t>
      </w:r>
    </w:p>
    <w:p w:rsidR="00C9638F" w:rsidRPr="00C9638F" w:rsidRDefault="00C9638F" w:rsidP="00C9638F">
      <w:pPr>
        <w:spacing w:before="100" w:beforeAutospacing="1" w:after="100" w:afterAutospacing="1"/>
        <w:ind w:firstLine="480"/>
        <w:rPr>
          <w:szCs w:val="22"/>
        </w:rPr>
      </w:pPr>
      <w:r w:rsidRPr="00C9638F">
        <w:rPr>
          <w:szCs w:val="22"/>
        </w:rPr>
        <w:t xml:space="preserve">(7) To determine the volume (L) of gasoline dispensed during the performance test period at all loading racks whose vapor emissions are controlled by the processing system being tested, terminal records or readings from gasoline dispensing meters at each loading rack shall be used. </w:t>
      </w:r>
    </w:p>
    <w:p w:rsidR="00C9638F" w:rsidRPr="00C9638F" w:rsidRDefault="00C9638F" w:rsidP="00C9638F">
      <w:pPr>
        <w:spacing w:before="100" w:beforeAutospacing="1" w:after="100" w:afterAutospacing="1"/>
        <w:ind w:firstLine="480"/>
        <w:rPr>
          <w:szCs w:val="22"/>
        </w:rPr>
      </w:pPr>
      <w:r w:rsidRPr="00C9638F">
        <w:rPr>
          <w:szCs w:val="22"/>
        </w:rPr>
        <w:t xml:space="preserve">(d) The owner or operator shall determine compliance with the standard in §60.502(h) as follows: </w:t>
      </w:r>
    </w:p>
    <w:p w:rsidR="00C9638F" w:rsidRPr="00C9638F" w:rsidRDefault="00C9638F" w:rsidP="00C9638F">
      <w:pPr>
        <w:spacing w:before="100" w:beforeAutospacing="1" w:after="100" w:afterAutospacing="1"/>
        <w:ind w:firstLine="480"/>
        <w:rPr>
          <w:szCs w:val="22"/>
        </w:rPr>
      </w:pPr>
      <w:r w:rsidRPr="00C9638F">
        <w:rPr>
          <w:szCs w:val="22"/>
        </w:rPr>
        <w:t xml:space="preserve">(1) A pressure measurement device (liquid manometer, magnehelic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w:t>
      </w:r>
    </w:p>
    <w:p w:rsidR="00C9638F" w:rsidRPr="00C9638F" w:rsidRDefault="00C9638F" w:rsidP="00C9638F">
      <w:pPr>
        <w:spacing w:before="100" w:beforeAutospacing="1" w:after="100" w:afterAutospacing="1"/>
        <w:ind w:firstLine="480"/>
        <w:rPr>
          <w:szCs w:val="22"/>
        </w:rPr>
      </w:pPr>
      <w:r w:rsidRPr="00C9638F">
        <w:rPr>
          <w:szCs w:val="22"/>
        </w:rPr>
        <w:t xml:space="preserve">(2) 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 </w:t>
      </w:r>
    </w:p>
    <w:p w:rsidR="00C9638F" w:rsidRPr="00C9638F" w:rsidRDefault="00C9638F" w:rsidP="00C9638F">
      <w:pPr>
        <w:spacing w:before="100" w:beforeAutospacing="1" w:after="100" w:afterAutospacing="1"/>
        <w:ind w:firstLine="480"/>
        <w:rPr>
          <w:szCs w:val="22"/>
        </w:rPr>
      </w:pPr>
      <w:r w:rsidRPr="00C9638F">
        <w:rPr>
          <w:szCs w:val="22"/>
        </w:rPr>
        <w:t>(e) 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rsidR="00C9638F" w:rsidRPr="00C9638F" w:rsidRDefault="00C9638F" w:rsidP="00C9638F">
      <w:pPr>
        <w:spacing w:before="100" w:beforeAutospacing="1" w:after="100" w:afterAutospacing="1"/>
        <w:ind w:firstLine="480"/>
        <w:rPr>
          <w:szCs w:val="22"/>
        </w:rPr>
      </w:pPr>
      <w:r w:rsidRPr="00C9638F">
        <w:rPr>
          <w:szCs w:val="22"/>
        </w:rPr>
        <w:t>(f) The owner or operator shall use alternative test methods and procedures in accordance with the alternative test method provisions in §60.8(b) for flares that do not meet the requirements in §60.18(b).</w:t>
      </w:r>
    </w:p>
    <w:p w:rsidR="00C9638F" w:rsidRPr="00C9638F" w:rsidRDefault="00C9638F" w:rsidP="00C9638F">
      <w:pPr>
        <w:spacing w:before="200" w:after="100" w:afterAutospacing="1"/>
        <w:rPr>
          <w:szCs w:val="22"/>
        </w:rPr>
      </w:pPr>
      <w:r w:rsidRPr="00C9638F">
        <w:rPr>
          <w:szCs w:val="22"/>
        </w:rPr>
        <w:t>[54 FR 6678, Feb. 14, 1989; 54 FR 21344, Feb. 14, 1989, as amended at 68 FR 70965, Dec. 19, 2003]</w:t>
      </w:r>
    </w:p>
    <w:p w:rsidR="00C9638F" w:rsidRPr="00C9638F" w:rsidRDefault="00C9638F" w:rsidP="00C9638F">
      <w:pPr>
        <w:spacing w:before="200" w:after="100"/>
        <w:outlineLvl w:val="1"/>
        <w:rPr>
          <w:b/>
          <w:bCs/>
          <w:szCs w:val="22"/>
        </w:rPr>
      </w:pPr>
      <w:bookmarkStart w:id="90" w:name="se40.8.60_1504"/>
      <w:bookmarkEnd w:id="90"/>
      <w:r w:rsidRPr="00C9638F">
        <w:rPr>
          <w:b/>
          <w:bCs/>
          <w:szCs w:val="22"/>
        </w:rPr>
        <w:t>§60.504   [Reserved]</w:t>
      </w:r>
    </w:p>
    <w:p w:rsidR="00C9638F" w:rsidRPr="00C9638F" w:rsidRDefault="00C9638F" w:rsidP="00C9638F">
      <w:pPr>
        <w:spacing w:before="200" w:after="100"/>
        <w:outlineLvl w:val="1"/>
        <w:rPr>
          <w:b/>
          <w:bCs/>
          <w:szCs w:val="22"/>
        </w:rPr>
      </w:pPr>
      <w:bookmarkStart w:id="91" w:name="se40.8.60_1505"/>
      <w:bookmarkEnd w:id="91"/>
      <w:r w:rsidRPr="00C9638F">
        <w:rPr>
          <w:b/>
          <w:bCs/>
          <w:szCs w:val="22"/>
        </w:rPr>
        <w:t>§60.505   Reporting and recordkeeping.</w:t>
      </w:r>
    </w:p>
    <w:p w:rsidR="00C9638F" w:rsidRPr="00C9638F" w:rsidRDefault="00C9638F" w:rsidP="00C9638F">
      <w:pPr>
        <w:spacing w:before="100" w:beforeAutospacing="1" w:after="100" w:afterAutospacing="1"/>
        <w:ind w:firstLine="480"/>
        <w:rPr>
          <w:szCs w:val="22"/>
        </w:rPr>
      </w:pPr>
      <w:r w:rsidRPr="00C9638F">
        <w:rPr>
          <w:szCs w:val="22"/>
        </w:rPr>
        <w:t xml:space="preserve">(a) The tank truck vapor tightness documentation required under §60.502(e)(1) shall be kept on file at the terminal in a permanent form available for inspection. </w:t>
      </w:r>
    </w:p>
    <w:p w:rsidR="00C9638F" w:rsidRPr="00C9638F" w:rsidRDefault="00C9638F" w:rsidP="00C9638F">
      <w:pPr>
        <w:spacing w:before="100" w:beforeAutospacing="1" w:after="100" w:afterAutospacing="1"/>
        <w:ind w:firstLine="480"/>
        <w:rPr>
          <w:szCs w:val="22"/>
        </w:rPr>
      </w:pPr>
      <w:r w:rsidRPr="00C9638F">
        <w:rPr>
          <w:szCs w:val="22"/>
        </w:rPr>
        <w:t xml:space="preserve">(b) The documentation file for each gasoline tank truck shall be updated at least once per year to reflect current test results as determined by Method 27. This documentation shall include, as a minimum, the following information: </w:t>
      </w:r>
    </w:p>
    <w:p w:rsidR="00C9638F" w:rsidRPr="00C9638F" w:rsidRDefault="00C9638F" w:rsidP="00C9638F">
      <w:pPr>
        <w:spacing w:before="100" w:beforeAutospacing="1" w:after="100" w:afterAutospacing="1"/>
        <w:ind w:firstLine="480"/>
        <w:rPr>
          <w:szCs w:val="22"/>
        </w:rPr>
      </w:pPr>
      <w:r w:rsidRPr="00C9638F">
        <w:rPr>
          <w:szCs w:val="22"/>
        </w:rPr>
        <w:t xml:space="preserve">(1) Test title: Gasoline Delivery Tank Pressure Test—EPA Reference Method 27. </w:t>
      </w:r>
    </w:p>
    <w:p w:rsidR="00C9638F" w:rsidRPr="00C9638F" w:rsidRDefault="00C9638F" w:rsidP="00C9638F">
      <w:pPr>
        <w:spacing w:before="100" w:beforeAutospacing="1" w:after="100" w:afterAutospacing="1"/>
        <w:ind w:firstLine="480"/>
        <w:rPr>
          <w:szCs w:val="22"/>
        </w:rPr>
      </w:pPr>
      <w:r w:rsidRPr="00C9638F">
        <w:rPr>
          <w:szCs w:val="22"/>
        </w:rPr>
        <w:t xml:space="preserve">(2) Tank owner and address. </w:t>
      </w:r>
    </w:p>
    <w:p w:rsidR="00C9638F" w:rsidRPr="00C9638F" w:rsidRDefault="00C9638F" w:rsidP="00C9638F">
      <w:pPr>
        <w:spacing w:before="100" w:beforeAutospacing="1" w:after="100" w:afterAutospacing="1"/>
        <w:ind w:firstLine="480"/>
        <w:rPr>
          <w:szCs w:val="22"/>
        </w:rPr>
      </w:pPr>
      <w:r w:rsidRPr="00C9638F">
        <w:rPr>
          <w:szCs w:val="22"/>
        </w:rPr>
        <w:t xml:space="preserve">(3) Tank identification number. </w:t>
      </w:r>
    </w:p>
    <w:p w:rsidR="00C9638F" w:rsidRPr="00C9638F" w:rsidRDefault="00C9638F" w:rsidP="00C9638F">
      <w:pPr>
        <w:spacing w:before="100" w:beforeAutospacing="1" w:after="100" w:afterAutospacing="1"/>
        <w:ind w:firstLine="480"/>
        <w:rPr>
          <w:szCs w:val="22"/>
        </w:rPr>
      </w:pPr>
      <w:r w:rsidRPr="00C9638F">
        <w:rPr>
          <w:szCs w:val="22"/>
        </w:rPr>
        <w:t xml:space="preserve">(4) Testing location. </w:t>
      </w:r>
    </w:p>
    <w:p w:rsidR="00C9638F" w:rsidRPr="00C9638F" w:rsidRDefault="00C9638F" w:rsidP="00C9638F">
      <w:pPr>
        <w:spacing w:before="100" w:beforeAutospacing="1" w:after="100" w:afterAutospacing="1"/>
        <w:ind w:firstLine="480"/>
        <w:rPr>
          <w:szCs w:val="22"/>
        </w:rPr>
      </w:pPr>
      <w:r w:rsidRPr="00C9638F">
        <w:rPr>
          <w:szCs w:val="22"/>
        </w:rPr>
        <w:t xml:space="preserve">(5) Date of test. </w:t>
      </w:r>
    </w:p>
    <w:p w:rsidR="00C9638F" w:rsidRPr="00C9638F" w:rsidRDefault="00C9638F" w:rsidP="00C9638F">
      <w:pPr>
        <w:spacing w:before="100" w:beforeAutospacing="1" w:after="100" w:afterAutospacing="1"/>
        <w:ind w:firstLine="480"/>
        <w:rPr>
          <w:szCs w:val="22"/>
        </w:rPr>
      </w:pPr>
      <w:r w:rsidRPr="00C9638F">
        <w:rPr>
          <w:szCs w:val="22"/>
        </w:rPr>
        <w:t xml:space="preserve">(6) Tester name and signature. </w:t>
      </w:r>
    </w:p>
    <w:p w:rsidR="00C9638F" w:rsidRPr="00C9638F" w:rsidRDefault="00C9638F" w:rsidP="00C9638F">
      <w:pPr>
        <w:spacing w:before="100" w:beforeAutospacing="1" w:after="100" w:afterAutospacing="1"/>
        <w:ind w:firstLine="480"/>
        <w:rPr>
          <w:szCs w:val="22"/>
        </w:rPr>
      </w:pPr>
      <w:r w:rsidRPr="00C9638F">
        <w:rPr>
          <w:szCs w:val="22"/>
        </w:rPr>
        <w:t xml:space="preserve">(7) Witnessing inspector, if any: Name, signature, and affiliation. </w:t>
      </w:r>
    </w:p>
    <w:p w:rsidR="00C9638F" w:rsidRPr="00C9638F" w:rsidRDefault="00C9638F" w:rsidP="00C9638F">
      <w:pPr>
        <w:spacing w:before="100" w:beforeAutospacing="1" w:after="100" w:afterAutospacing="1"/>
        <w:ind w:firstLine="480"/>
        <w:rPr>
          <w:szCs w:val="22"/>
        </w:rPr>
      </w:pPr>
      <w:r w:rsidRPr="00C9638F">
        <w:rPr>
          <w:szCs w:val="22"/>
        </w:rPr>
        <w:t>(8) Test results: Actual pressure change in 5 minutes, mm of water (average for 2 runs).</w:t>
      </w:r>
    </w:p>
    <w:p w:rsidR="00C9638F" w:rsidRPr="00C9638F" w:rsidRDefault="00C9638F" w:rsidP="00C9638F">
      <w:pPr>
        <w:spacing w:before="100" w:beforeAutospacing="1" w:after="100" w:afterAutospacing="1"/>
        <w:ind w:firstLine="480"/>
        <w:rPr>
          <w:szCs w:val="22"/>
        </w:rPr>
      </w:pPr>
      <w:r w:rsidRPr="00C9638F">
        <w:rPr>
          <w:szCs w:val="22"/>
        </w:rPr>
        <w:t>(c) A record of each monthly leak inspection required under §60.502(j) shall be kept on file at the terminal for at least 2 years. Inspection records shall include, as a minimum, the following information:</w:t>
      </w:r>
    </w:p>
    <w:p w:rsidR="00C9638F" w:rsidRPr="00C9638F" w:rsidRDefault="00C9638F" w:rsidP="00C9638F">
      <w:pPr>
        <w:spacing w:before="100" w:beforeAutospacing="1" w:after="100" w:afterAutospacing="1"/>
        <w:ind w:firstLine="480"/>
        <w:rPr>
          <w:szCs w:val="22"/>
        </w:rPr>
      </w:pPr>
      <w:r w:rsidRPr="00C9638F">
        <w:rPr>
          <w:szCs w:val="22"/>
        </w:rPr>
        <w:t xml:space="preserve">(1) Date of inspection. </w:t>
      </w:r>
    </w:p>
    <w:p w:rsidR="00C9638F" w:rsidRPr="00C9638F" w:rsidRDefault="00C9638F" w:rsidP="00C9638F">
      <w:pPr>
        <w:spacing w:before="100" w:beforeAutospacing="1" w:after="100" w:afterAutospacing="1"/>
        <w:ind w:firstLine="480"/>
        <w:rPr>
          <w:szCs w:val="22"/>
        </w:rPr>
      </w:pPr>
      <w:r w:rsidRPr="00C9638F">
        <w:rPr>
          <w:szCs w:val="22"/>
        </w:rPr>
        <w:t xml:space="preserve">(2) Findings (may indicate no leaks discovered; or location, nature, and severity of each leak). </w:t>
      </w:r>
    </w:p>
    <w:p w:rsidR="00C9638F" w:rsidRPr="00C9638F" w:rsidRDefault="00C9638F" w:rsidP="00C9638F">
      <w:pPr>
        <w:spacing w:before="100" w:beforeAutospacing="1" w:after="100" w:afterAutospacing="1"/>
        <w:ind w:firstLine="480"/>
        <w:rPr>
          <w:szCs w:val="22"/>
        </w:rPr>
      </w:pPr>
      <w:r w:rsidRPr="00C9638F">
        <w:rPr>
          <w:szCs w:val="22"/>
        </w:rPr>
        <w:t xml:space="preserve">(3) Leak determination method. </w:t>
      </w:r>
    </w:p>
    <w:p w:rsidR="00C9638F" w:rsidRPr="00C9638F" w:rsidRDefault="00C9638F" w:rsidP="00C9638F">
      <w:pPr>
        <w:spacing w:before="100" w:beforeAutospacing="1" w:after="100" w:afterAutospacing="1"/>
        <w:ind w:firstLine="480"/>
        <w:rPr>
          <w:szCs w:val="22"/>
        </w:rPr>
      </w:pPr>
      <w:r w:rsidRPr="00C9638F">
        <w:rPr>
          <w:szCs w:val="22"/>
        </w:rPr>
        <w:t xml:space="preserve">(4) Corrective action (date each leak repaired; reasons for any repair interval in excess of 15 days). </w:t>
      </w:r>
    </w:p>
    <w:p w:rsidR="00C9638F" w:rsidRPr="00C9638F" w:rsidRDefault="00C9638F" w:rsidP="00C9638F">
      <w:pPr>
        <w:spacing w:before="100" w:beforeAutospacing="1" w:after="100" w:afterAutospacing="1"/>
        <w:ind w:firstLine="480"/>
        <w:rPr>
          <w:szCs w:val="22"/>
        </w:rPr>
      </w:pPr>
      <w:r w:rsidRPr="00C9638F">
        <w:rPr>
          <w:szCs w:val="22"/>
        </w:rPr>
        <w:t>(5) Inspector name and signature.</w:t>
      </w:r>
    </w:p>
    <w:p w:rsidR="00C9638F" w:rsidRPr="00C9638F" w:rsidRDefault="00C9638F" w:rsidP="00C9638F">
      <w:pPr>
        <w:spacing w:before="100" w:beforeAutospacing="1" w:after="100" w:afterAutospacing="1"/>
        <w:ind w:firstLine="480"/>
        <w:rPr>
          <w:szCs w:val="22"/>
        </w:rPr>
      </w:pPr>
      <w:r w:rsidRPr="00C9638F">
        <w:rPr>
          <w:szCs w:val="22"/>
        </w:rPr>
        <w:t xml:space="preserve">(d) The terminal owner or operator shall keep documentation of all notifications required under §60.502(e)(4) on file at the terminal for at least 2 years. </w:t>
      </w:r>
    </w:p>
    <w:p w:rsidR="00C9638F" w:rsidRPr="00C9638F" w:rsidRDefault="00C9638F" w:rsidP="00C9638F">
      <w:pPr>
        <w:spacing w:before="100" w:beforeAutospacing="1" w:after="100" w:afterAutospacing="1"/>
        <w:ind w:firstLine="480"/>
        <w:rPr>
          <w:szCs w:val="22"/>
        </w:rPr>
      </w:pPr>
      <w:r w:rsidRPr="00C9638F">
        <w:rPr>
          <w:szCs w:val="22"/>
        </w:rPr>
        <w:t>(e) As an alternative to keeping records at the terminal of each gasoline cargo tank test result as required in paragraphs (a), (c), and (d) of this section, an owner or operator may comply with the requirements in either paragraph (e)(1) or (2) of this section.</w:t>
      </w:r>
    </w:p>
    <w:p w:rsidR="00C9638F" w:rsidRPr="00C9638F" w:rsidRDefault="00C9638F" w:rsidP="00C9638F">
      <w:pPr>
        <w:spacing w:before="100" w:beforeAutospacing="1" w:after="100" w:afterAutospacing="1"/>
        <w:ind w:firstLine="480"/>
        <w:rPr>
          <w:szCs w:val="22"/>
        </w:rPr>
      </w:pPr>
      <w:r w:rsidRPr="00C9638F">
        <w:rPr>
          <w:szCs w:val="22"/>
        </w:rPr>
        <w:t>(1) An electronic copy of each record is instantly available at the terminal.</w:t>
      </w:r>
    </w:p>
    <w:p w:rsidR="00C9638F" w:rsidRPr="00C9638F" w:rsidRDefault="00C9638F" w:rsidP="00C9638F">
      <w:pPr>
        <w:spacing w:before="100" w:beforeAutospacing="1" w:after="100" w:afterAutospacing="1"/>
        <w:ind w:firstLine="480"/>
        <w:rPr>
          <w:szCs w:val="22"/>
        </w:rPr>
      </w:pPr>
      <w:r w:rsidRPr="00C9638F">
        <w:rPr>
          <w:szCs w:val="22"/>
        </w:rPr>
        <w:t>(i) The copy of each record in paragraph (e)(1) of this section is an exact duplicate image of the original paper record with certifying signatures.</w:t>
      </w:r>
    </w:p>
    <w:p w:rsidR="00C9638F" w:rsidRPr="00C9638F" w:rsidRDefault="00C9638F" w:rsidP="00C9638F">
      <w:pPr>
        <w:spacing w:before="100" w:beforeAutospacing="1" w:after="100" w:afterAutospacing="1"/>
        <w:ind w:firstLine="480"/>
        <w:rPr>
          <w:szCs w:val="22"/>
        </w:rPr>
      </w:pPr>
      <w:r w:rsidRPr="00C9638F">
        <w:rPr>
          <w:szCs w:val="22"/>
        </w:rPr>
        <w:t>(ii) The permitting authority is notified in writing that each terminal using this alternative is in compliance with paragraph (e)(1) of this section.</w:t>
      </w:r>
    </w:p>
    <w:p w:rsidR="00C9638F" w:rsidRPr="00C9638F" w:rsidRDefault="00C9638F" w:rsidP="00C9638F">
      <w:pPr>
        <w:spacing w:before="100" w:beforeAutospacing="1" w:after="100" w:afterAutospacing="1"/>
        <w:ind w:firstLine="480"/>
        <w:rPr>
          <w:szCs w:val="22"/>
        </w:rPr>
      </w:pPr>
      <w:r w:rsidRPr="00C9638F">
        <w:rPr>
          <w:szCs w:val="22"/>
        </w:rPr>
        <w:t>(2) For facilities that utilize a terminal automation system to prevent gasoline cargo tanks that do not have valid cargo tank vapor tightness documentation from loading (</w:t>
      </w:r>
      <w:r w:rsidRPr="00C9638F">
        <w:rPr>
          <w:i/>
          <w:iCs/>
          <w:szCs w:val="22"/>
        </w:rPr>
        <w:t>e.g.,</w:t>
      </w:r>
      <w:r w:rsidRPr="00C9638F">
        <w:rPr>
          <w:szCs w:val="22"/>
        </w:rPr>
        <w:t xml:space="preserve"> via a card lock-out system), a copy of the documentation is made available (</w:t>
      </w:r>
      <w:r w:rsidRPr="00C9638F">
        <w:rPr>
          <w:i/>
          <w:iCs/>
          <w:szCs w:val="22"/>
        </w:rPr>
        <w:t>e.g.,</w:t>
      </w:r>
      <w:r w:rsidRPr="00C9638F">
        <w:rPr>
          <w:szCs w:val="22"/>
        </w:rPr>
        <w:t xml:space="preserve"> via facsimile) for inspection by permitting authority representatives during the course of a site visit, or within a mutually agreeable time frame.</w:t>
      </w:r>
    </w:p>
    <w:p w:rsidR="00C9638F" w:rsidRPr="00C9638F" w:rsidRDefault="00C9638F" w:rsidP="00C9638F">
      <w:pPr>
        <w:spacing w:before="100" w:beforeAutospacing="1" w:after="100" w:afterAutospacing="1"/>
        <w:ind w:firstLine="480"/>
        <w:rPr>
          <w:szCs w:val="22"/>
        </w:rPr>
      </w:pPr>
      <w:r w:rsidRPr="00C9638F">
        <w:rPr>
          <w:szCs w:val="22"/>
        </w:rPr>
        <w:t>(i) The copy of each record in paragraph (e)(2) of this section is an exact duplicate image of the original paper record with certifying signatures.</w:t>
      </w:r>
    </w:p>
    <w:p w:rsidR="00C9638F" w:rsidRPr="00C9638F" w:rsidRDefault="00C9638F" w:rsidP="00C9638F">
      <w:pPr>
        <w:spacing w:before="100" w:beforeAutospacing="1" w:after="100" w:afterAutospacing="1"/>
        <w:ind w:firstLine="480"/>
        <w:rPr>
          <w:szCs w:val="22"/>
        </w:rPr>
      </w:pPr>
      <w:r w:rsidRPr="00C9638F">
        <w:rPr>
          <w:szCs w:val="22"/>
        </w:rPr>
        <w:t>(ii) The permitting authority is notified in writing that each terminal using this alternative is in compliance with paragraph (e)(2) of this section.</w:t>
      </w:r>
    </w:p>
    <w:p w:rsidR="00C9638F" w:rsidRPr="00C9638F" w:rsidRDefault="00C9638F" w:rsidP="00C9638F">
      <w:pPr>
        <w:spacing w:before="100" w:beforeAutospacing="1" w:after="100" w:afterAutospacing="1"/>
        <w:ind w:firstLine="480"/>
        <w:rPr>
          <w:szCs w:val="22"/>
        </w:rPr>
      </w:pPr>
      <w:r w:rsidRPr="00C9638F">
        <w:rPr>
          <w:szCs w:val="22"/>
        </w:rPr>
        <w:t xml:space="preserve">(f) The owner or operator of an affected facility shall keep records of all replacements or additions of components performed on an existing vapor processing system for at least 3 years. </w:t>
      </w:r>
    </w:p>
    <w:p w:rsidR="00C9638F" w:rsidRPr="00C9638F" w:rsidRDefault="00C9638F" w:rsidP="00C9638F">
      <w:pPr>
        <w:spacing w:before="200" w:after="100" w:afterAutospacing="1"/>
        <w:rPr>
          <w:szCs w:val="22"/>
        </w:rPr>
      </w:pPr>
      <w:r w:rsidRPr="00C9638F">
        <w:rPr>
          <w:szCs w:val="22"/>
        </w:rPr>
        <w:t>[48 FR 37590, Aug. 18, 1983; 48 FR 56580, Dec. 22, 1983, as amended at 68 FR 70965, Dec. 19, 2003]</w:t>
      </w:r>
    </w:p>
    <w:p w:rsidR="00C9638F" w:rsidRPr="00C9638F" w:rsidRDefault="00C9638F" w:rsidP="00C9638F">
      <w:pPr>
        <w:spacing w:before="200" w:after="100"/>
        <w:outlineLvl w:val="1"/>
        <w:rPr>
          <w:b/>
          <w:bCs/>
          <w:szCs w:val="22"/>
        </w:rPr>
      </w:pPr>
      <w:bookmarkStart w:id="92" w:name="se40.8.60_1506"/>
      <w:bookmarkEnd w:id="92"/>
      <w:r w:rsidRPr="00C9638F">
        <w:rPr>
          <w:b/>
          <w:bCs/>
          <w:szCs w:val="22"/>
        </w:rPr>
        <w:t>§60.506   Reconstruction.</w:t>
      </w:r>
    </w:p>
    <w:p w:rsidR="00C9638F" w:rsidRPr="00C9638F" w:rsidRDefault="00C9638F" w:rsidP="00C9638F">
      <w:pPr>
        <w:spacing w:before="100" w:beforeAutospacing="1" w:after="100" w:afterAutospacing="1"/>
        <w:ind w:firstLine="480"/>
        <w:rPr>
          <w:szCs w:val="22"/>
        </w:rPr>
      </w:pPr>
      <w:r w:rsidRPr="00C9638F">
        <w:rPr>
          <w:szCs w:val="22"/>
        </w:rPr>
        <w:t xml:space="preserve">For purposes of this subpart: </w:t>
      </w:r>
    </w:p>
    <w:p w:rsidR="00C9638F" w:rsidRPr="00C9638F" w:rsidRDefault="00C9638F" w:rsidP="00595265">
      <w:pPr>
        <w:spacing w:before="100" w:beforeAutospacing="1" w:after="100" w:afterAutospacing="1"/>
        <w:ind w:firstLine="480"/>
        <w:rPr>
          <w:szCs w:val="22"/>
        </w:rPr>
      </w:pPr>
      <w:r w:rsidRPr="00C9638F">
        <w:rPr>
          <w:szCs w:val="22"/>
        </w:rPr>
        <w:t xml:space="preserve">(a) The cost of the following frequently replaced components of the affected facility shall not be considered in calculating either the “fixed capital cost of the new components” or the “fixed capital costs that would be required to construct a comparable entirely new facility” under §60.15: pump seals, loading arm gaskets and swivels, coupler gaskets, overfill sensor couplers and cables, flexible vapor hoses, and grounding cables and connectors. </w:t>
      </w:r>
    </w:p>
    <w:p w:rsidR="00C9638F" w:rsidRPr="00C9638F" w:rsidRDefault="00C9638F" w:rsidP="00C9638F">
      <w:pPr>
        <w:tabs>
          <w:tab w:val="left" w:pos="0"/>
        </w:tabs>
        <w:spacing w:before="100" w:beforeAutospacing="1" w:after="100" w:afterAutospacing="1"/>
        <w:rPr>
          <w:szCs w:val="22"/>
        </w:rPr>
      </w:pPr>
      <w:r w:rsidRPr="00C9638F">
        <w:rPr>
          <w:szCs w:val="22"/>
        </w:rPr>
        <w:t>(b) Under §60.15, the “fixed capital cost of the new components” includes the fixed capital cost of all depreciable components (except components specified in §60.506(a)) which are or will be replaced pursuant to all continuous programs of component replacement which are commenced within any 2-year period following December 17, 1980. For purposes of this paragraph, “commenced” means that an owner or operator has undertaken a continuous program of component replacement or that an owner or operator has entered into a contractual obligation to undertake and complete, within a reasonable time, a continuous program of component replacement.</w:t>
      </w:r>
      <w:r w:rsidRPr="00C9638F">
        <w:rPr>
          <w:szCs w:val="22"/>
        </w:rPr>
        <w:tab/>
      </w:r>
    </w:p>
    <w:p w:rsidR="00595265" w:rsidRDefault="00C9638F" w:rsidP="00C9638F">
      <w:pPr>
        <w:tabs>
          <w:tab w:val="left" w:pos="1020"/>
        </w:tabs>
        <w:rPr>
          <w:szCs w:val="22"/>
        </w:rPr>
        <w:sectPr w:rsidR="00595265" w:rsidSect="001B3C12">
          <w:headerReference w:type="even" r:id="rId68"/>
          <w:headerReference w:type="default" r:id="rId69"/>
          <w:footerReference w:type="default" r:id="rId70"/>
          <w:headerReference w:type="first" r:id="rId71"/>
          <w:pgSz w:w="12240" w:h="15840" w:code="1"/>
          <w:pgMar w:top="1440" w:right="1080" w:bottom="1440" w:left="1080" w:header="720" w:footer="576" w:gutter="0"/>
          <w:paperSrc w:first="264" w:other="264"/>
          <w:pgNumType w:start="1"/>
          <w:cols w:space="720"/>
          <w:docGrid w:linePitch="299"/>
        </w:sectPr>
      </w:pPr>
      <w:r w:rsidRPr="00C9638F">
        <w:rPr>
          <w:szCs w:val="22"/>
        </w:rPr>
        <w:tab/>
      </w:r>
    </w:p>
    <w:p w:rsidR="00595265" w:rsidRPr="00595265" w:rsidRDefault="00595265" w:rsidP="00595265">
      <w:pPr>
        <w:spacing w:before="100" w:beforeAutospacing="1" w:after="100" w:afterAutospacing="1"/>
        <w:rPr>
          <w:b/>
          <w:bCs/>
        </w:rPr>
      </w:pPr>
      <w:r w:rsidRPr="00595265">
        <w:rPr>
          <w:b/>
          <w:bCs/>
        </w:rPr>
        <w:t>§80.500   What are the implementation dates for the motor vehicle diesel fuel sulfur control program?</w:t>
      </w:r>
    </w:p>
    <w:p w:rsidR="00595265" w:rsidRPr="00595265" w:rsidRDefault="00595265" w:rsidP="00595265">
      <w:pPr>
        <w:spacing w:before="100" w:beforeAutospacing="1" w:after="100" w:afterAutospacing="1"/>
      </w:pPr>
      <w:r w:rsidRPr="00595265">
        <w:t xml:space="preserve">The implementation dates for standards for motor vehicle diesel fuel and diesel fuel additives, and for other provisions of this subpart, are as follows: </w:t>
      </w:r>
    </w:p>
    <w:p w:rsidR="00595265" w:rsidRPr="00595265" w:rsidRDefault="00595265" w:rsidP="00595265">
      <w:pPr>
        <w:spacing w:before="100" w:beforeAutospacing="1" w:after="100" w:afterAutospacing="1"/>
      </w:pPr>
      <w:r w:rsidRPr="00595265">
        <w:t xml:space="preserve">(a) </w:t>
      </w:r>
      <w:r w:rsidRPr="00595265">
        <w:rPr>
          <w:i/>
          <w:iCs/>
        </w:rPr>
        <w:t>Implementation date for standards applicable to production or importation of motor vehicle diesel fuel, and to motor vehicle diesel fuel additives.</w:t>
      </w:r>
      <w:r w:rsidRPr="00595265">
        <w:t xml:space="preserve"> Except as provided in paragraph (d) of this section, beginning June 1, 2006: </w:t>
      </w:r>
    </w:p>
    <w:p w:rsidR="00595265" w:rsidRPr="00595265" w:rsidRDefault="00595265" w:rsidP="00595265">
      <w:pPr>
        <w:spacing w:before="100" w:beforeAutospacing="1" w:after="100" w:afterAutospacing="1"/>
      </w:pPr>
      <w:r w:rsidRPr="00595265">
        <w:t>(1) The standards and requirements under §80.520(a) and (b) shall apply to any motor vehicle diesel fuel produced or imported by any refiner or importer; and</w:t>
      </w:r>
    </w:p>
    <w:p w:rsidR="00595265" w:rsidRPr="00595265" w:rsidRDefault="00595265" w:rsidP="00595265">
      <w:pPr>
        <w:spacing w:before="100" w:beforeAutospacing="1" w:after="100" w:afterAutospacing="1"/>
      </w:pPr>
      <w:r w:rsidRPr="00595265">
        <w:t xml:space="preserve">(2) The standards and requirements under §80.521 shall apply to any motor vehicle diesel fuel additive. </w:t>
      </w:r>
    </w:p>
    <w:p w:rsidR="00595265" w:rsidRPr="00595265" w:rsidRDefault="00595265" w:rsidP="00595265">
      <w:pPr>
        <w:spacing w:before="100" w:beforeAutospacing="1" w:after="100" w:afterAutospacing="1"/>
      </w:pPr>
      <w:r w:rsidRPr="00595265">
        <w:t xml:space="preserve">(b) </w:t>
      </w:r>
      <w:r w:rsidRPr="00595265">
        <w:rPr>
          <w:i/>
          <w:iCs/>
        </w:rPr>
        <w:t>Implementation date for standards applicable to motor vehicle diesel fuel downstream of the refinery or importer.</w:t>
      </w:r>
      <w:r w:rsidRPr="00595265">
        <w:t xml:space="preserve"> Except as provided in paragraphs (c) and (d) of this section, beginning September 1, 2006, the standards and requirements under §80.520(a) shall apply to any motor vehicle diesel fuel at any downstream location.</w:t>
      </w:r>
    </w:p>
    <w:p w:rsidR="00595265" w:rsidRPr="00595265" w:rsidRDefault="00595265" w:rsidP="00595265">
      <w:pPr>
        <w:spacing w:before="100" w:beforeAutospacing="1" w:after="100" w:afterAutospacing="1"/>
      </w:pPr>
      <w:r w:rsidRPr="00595265">
        <w:t xml:space="preserve">(c) </w:t>
      </w:r>
      <w:r w:rsidRPr="00595265">
        <w:rPr>
          <w:i/>
          <w:iCs/>
        </w:rPr>
        <w:t>Implementation date for standards applicable to motor vehicle diesel fuel at retail outlets and wholesale purchaser-consumer facilities.</w:t>
      </w:r>
      <w:r w:rsidRPr="00595265">
        <w:t xml:space="preserve"> Except as provided in paragraph (d) of this section, beginning October 15, 2006, the standards and requirements under §80.520(a) shall apply to any motor vehicle diesel fuel at any retail outlet or wholesale purchaser-consumer facility.</w:t>
      </w:r>
    </w:p>
    <w:p w:rsidR="00595265" w:rsidRPr="00595265" w:rsidRDefault="00595265" w:rsidP="00595265">
      <w:pPr>
        <w:spacing w:before="100" w:beforeAutospacing="1" w:after="100" w:afterAutospacing="1"/>
      </w:pPr>
      <w:r w:rsidRPr="00595265">
        <w:t xml:space="preserve">(d) </w:t>
      </w:r>
      <w:r w:rsidRPr="00595265">
        <w:rPr>
          <w:i/>
          <w:iCs/>
        </w:rPr>
        <w:t>Implementation date for motor vehicle diesel fuel subject to the 500 ppm sulfur content standard in §80.520(c).</w:t>
      </w:r>
      <w:r w:rsidRPr="00595265">
        <w:t xml:space="preserve"> (1) Beginning June 1, 2006, the sulfur content standard of §80.520(c) shall apply to motor vehicle diesel fuel, but only where authorized under, and subject to, an applicable provision of this Subpart.</w:t>
      </w:r>
    </w:p>
    <w:p w:rsidR="00595265" w:rsidRPr="00595265" w:rsidRDefault="00595265" w:rsidP="00595265">
      <w:pPr>
        <w:spacing w:before="100" w:beforeAutospacing="1" w:after="100" w:afterAutospacing="1"/>
      </w:pPr>
      <w:r w:rsidRPr="00595265">
        <w:t xml:space="preserve">(2) Beginning June 1, 2010, the sulfur content standard of §80.520(c) shall no longer apply to any motor vehicle diesel fuel produced or imported by any refiner or importer. </w:t>
      </w:r>
    </w:p>
    <w:p w:rsidR="00595265" w:rsidRPr="00595265" w:rsidRDefault="00595265" w:rsidP="00595265">
      <w:pPr>
        <w:spacing w:before="100" w:beforeAutospacing="1" w:after="100" w:afterAutospacing="1"/>
      </w:pPr>
      <w:r w:rsidRPr="00595265">
        <w:t xml:space="preserve">(3) Beginning October 1, 2010, the sulfur content standard of §80.520(c) shall no longer apply to any motor vehicle diesel fuel at any downstream location other than a retail or wholesale purchaser-consumer facility. </w:t>
      </w:r>
    </w:p>
    <w:p w:rsidR="00595265" w:rsidRPr="00595265" w:rsidRDefault="00595265" w:rsidP="00595265">
      <w:pPr>
        <w:spacing w:before="100" w:beforeAutospacing="1" w:after="100" w:afterAutospacing="1"/>
      </w:pPr>
      <w:r w:rsidRPr="00595265">
        <w:t xml:space="preserve">(4) Beginning December 1, 2010, the sulfur content standard of §80.520(c) shall no longer apply to any motor vehicle diesel fuel. </w:t>
      </w:r>
    </w:p>
    <w:p w:rsidR="00595265" w:rsidRPr="00595265" w:rsidRDefault="00595265" w:rsidP="00595265">
      <w:pPr>
        <w:spacing w:before="100" w:beforeAutospacing="1" w:after="100" w:afterAutospacing="1"/>
      </w:pPr>
      <w:r w:rsidRPr="00595265">
        <w:t xml:space="preserve">(e) </w:t>
      </w:r>
      <w:r w:rsidRPr="00595265">
        <w:rPr>
          <w:i/>
          <w:iCs/>
        </w:rPr>
        <w:t>Other provisions.</w:t>
      </w:r>
      <w:r w:rsidRPr="00595265">
        <w:t xml:space="preserve"> All other provisions of this subpart apply beginning June 1, 2006, unless another date is specified. </w:t>
      </w:r>
    </w:p>
    <w:p w:rsidR="00595265" w:rsidRPr="00595265" w:rsidRDefault="00595265" w:rsidP="00595265">
      <w:pPr>
        <w:spacing w:before="100" w:beforeAutospacing="1" w:after="100" w:afterAutospacing="1"/>
      </w:pPr>
      <w:r w:rsidRPr="00595265">
        <w:t>[66 FR 5136, Jan. 18, 2001, as amended at 69 FR 39168, June 29, 2004; 70 FR 70509, Nov. 22, 2005]</w:t>
      </w:r>
    </w:p>
    <w:p w:rsidR="00595265" w:rsidRPr="00595265" w:rsidRDefault="0086034B" w:rsidP="00595265">
      <w:pPr>
        <w:spacing w:before="100" w:beforeAutospacing="1" w:after="100" w:afterAutospacing="1"/>
      </w:pPr>
      <w:hyperlink r:id="rId72" w:anchor="_top" w:history="1">
        <w:r w:rsidR="00595265" w:rsidRPr="00595265">
          <w:rPr>
            <w:noProof/>
            <w:color w:val="0000FF" w:themeColor="hyperlink"/>
            <w:u w:val="single"/>
          </w:rPr>
          <w:drawing>
            <wp:inline distT="0" distB="0" distL="0" distR="0" wp14:anchorId="72812D6C" wp14:editId="60B875B4">
              <wp:extent cx="152400" cy="152400"/>
              <wp:effectExtent l="0" t="0" r="0" b="0"/>
              <wp:docPr id="126" name="Picture 12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3" w:name="se40.19.80_1501"/>
      <w:bookmarkEnd w:id="93"/>
      <w:r w:rsidRPr="00595265">
        <w:rPr>
          <w:b/>
          <w:bCs/>
        </w:rPr>
        <w:t>§80.501   What fuel is subject to the provisions of this subpart?</w:t>
      </w:r>
    </w:p>
    <w:p w:rsidR="00595265" w:rsidRPr="00595265" w:rsidRDefault="00595265" w:rsidP="00595265">
      <w:pPr>
        <w:spacing w:before="100" w:beforeAutospacing="1" w:after="100" w:afterAutospacing="1"/>
      </w:pPr>
      <w:r w:rsidRPr="00595265">
        <w:t xml:space="preserve">(a) </w:t>
      </w:r>
      <w:r w:rsidRPr="00595265">
        <w:rPr>
          <w:i/>
          <w:iCs/>
        </w:rPr>
        <w:t>Included fuel and additives.</w:t>
      </w:r>
      <w:r w:rsidRPr="00595265">
        <w:t xml:space="preserve"> The provisions of this subpart apply to the following fuels and additives except as specified in paragraph (b) of this section:</w:t>
      </w:r>
    </w:p>
    <w:p w:rsidR="00595265" w:rsidRPr="00595265" w:rsidRDefault="00595265" w:rsidP="00595265">
      <w:pPr>
        <w:spacing w:before="100" w:beforeAutospacing="1" w:after="100" w:afterAutospacing="1"/>
      </w:pPr>
      <w:r w:rsidRPr="00595265">
        <w:t>(1) Motor vehicle diesel fuel.</w:t>
      </w:r>
    </w:p>
    <w:p w:rsidR="00595265" w:rsidRPr="00595265" w:rsidRDefault="00595265" w:rsidP="00595265">
      <w:pPr>
        <w:spacing w:before="100" w:beforeAutospacing="1" w:after="100" w:afterAutospacing="1"/>
      </w:pPr>
      <w:r w:rsidRPr="00595265">
        <w:t>(2) Nonroad, locomotive, or marine diesel fuel.</w:t>
      </w:r>
    </w:p>
    <w:p w:rsidR="00595265" w:rsidRPr="00595265" w:rsidRDefault="00595265" w:rsidP="00595265">
      <w:pPr>
        <w:spacing w:before="100" w:beforeAutospacing="1" w:after="100" w:afterAutospacing="1"/>
      </w:pPr>
      <w:r w:rsidRPr="00595265">
        <w:t>(3) Diesel fuel additives.</w:t>
      </w:r>
    </w:p>
    <w:p w:rsidR="00595265" w:rsidRPr="00595265" w:rsidRDefault="00595265" w:rsidP="00595265">
      <w:pPr>
        <w:spacing w:before="100" w:beforeAutospacing="1" w:after="100" w:afterAutospacing="1"/>
      </w:pPr>
      <w:r w:rsidRPr="00595265">
        <w:t>(4) Heating oil.</w:t>
      </w:r>
    </w:p>
    <w:p w:rsidR="00595265" w:rsidRPr="00595265" w:rsidRDefault="00595265" w:rsidP="00595265">
      <w:pPr>
        <w:spacing w:before="100" w:beforeAutospacing="1" w:after="100" w:afterAutospacing="1"/>
      </w:pPr>
      <w:r w:rsidRPr="00595265">
        <w:t>(5) ECA marine fuel.</w:t>
      </w:r>
    </w:p>
    <w:p w:rsidR="00595265" w:rsidRPr="00595265" w:rsidRDefault="00595265" w:rsidP="00595265">
      <w:pPr>
        <w:spacing w:before="100" w:beforeAutospacing="1" w:after="100" w:afterAutospacing="1"/>
      </w:pPr>
      <w:r w:rsidRPr="00595265">
        <w:t>(6) Other distillate fuels.</w:t>
      </w:r>
    </w:p>
    <w:p w:rsidR="00595265" w:rsidRPr="00595265" w:rsidRDefault="00595265" w:rsidP="00595265">
      <w:pPr>
        <w:spacing w:before="100" w:beforeAutospacing="1" w:after="100" w:afterAutospacing="1"/>
      </w:pPr>
      <w:r w:rsidRPr="00595265">
        <w:t>(7) Motor oil that is used as or intended for use as fuel in diesel motor vehicles or nonroad diesel engines or is blended with diesel fuel for use in diesel motor vehicles or nonroad diesel engines, including locomotive and marine diesel engines, at any downstream location.</w:t>
      </w:r>
    </w:p>
    <w:p w:rsidR="00595265" w:rsidRPr="00595265" w:rsidRDefault="00595265" w:rsidP="00595265">
      <w:pPr>
        <w:spacing w:before="100" w:beforeAutospacing="1" w:after="100" w:afterAutospacing="1"/>
      </w:pPr>
      <w:r w:rsidRPr="00595265">
        <w:t xml:space="preserve">(b) </w:t>
      </w:r>
      <w:r w:rsidRPr="00595265">
        <w:rPr>
          <w:i/>
          <w:iCs/>
        </w:rPr>
        <w:t>Excluded fuel.</w:t>
      </w:r>
      <w:r w:rsidRPr="00595265">
        <w:t xml:space="preserve"> The provisions of this subpart do not apply to distillate fuel that is designated for export outside the United States in accordance with §80.598, identified for export by a transfer document as required under §80.590, and that is exported.</w:t>
      </w:r>
    </w:p>
    <w:p w:rsidR="00595265" w:rsidRPr="00595265" w:rsidRDefault="00595265" w:rsidP="00595265">
      <w:pPr>
        <w:spacing w:before="100" w:beforeAutospacing="1" w:after="100" w:afterAutospacing="1"/>
      </w:pPr>
      <w:r w:rsidRPr="00595265">
        <w:t>[69 FR 39168, June 29, 2004, as amended at 75 FR 22968, Apr. 30, 2010]</w:t>
      </w:r>
    </w:p>
    <w:p w:rsidR="00595265" w:rsidRPr="00595265" w:rsidRDefault="0086034B" w:rsidP="00595265">
      <w:pPr>
        <w:spacing w:before="100" w:beforeAutospacing="1" w:after="100" w:afterAutospacing="1"/>
      </w:pPr>
      <w:hyperlink r:id="rId74" w:anchor="_top" w:history="1">
        <w:r w:rsidR="00595265" w:rsidRPr="00595265">
          <w:rPr>
            <w:noProof/>
            <w:color w:val="0000FF" w:themeColor="hyperlink"/>
            <w:u w:val="single"/>
          </w:rPr>
          <w:drawing>
            <wp:inline distT="0" distB="0" distL="0" distR="0" wp14:anchorId="1F8862C5" wp14:editId="4E41D404">
              <wp:extent cx="152400" cy="152400"/>
              <wp:effectExtent l="0" t="0" r="0" b="0"/>
              <wp:docPr id="125" name="Picture 12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4" w:name="se40.19.80_1502"/>
      <w:bookmarkEnd w:id="94"/>
      <w:r w:rsidRPr="00595265">
        <w:rPr>
          <w:b/>
          <w:bCs/>
        </w:rPr>
        <w:t>§80.502   What definitions apply for purposes of this subpart?</w:t>
      </w:r>
    </w:p>
    <w:p w:rsidR="00595265" w:rsidRPr="00595265" w:rsidRDefault="00595265" w:rsidP="00595265">
      <w:pPr>
        <w:spacing w:before="100" w:beforeAutospacing="1" w:after="100" w:afterAutospacing="1"/>
      </w:pPr>
      <w:r w:rsidRPr="00595265">
        <w:t>The definitions of §80.2 and the following additional definitions apply to this subpart I:</w:t>
      </w:r>
    </w:p>
    <w:p w:rsidR="00595265" w:rsidRPr="00595265" w:rsidRDefault="00595265" w:rsidP="00595265">
      <w:pPr>
        <w:spacing w:before="100" w:beforeAutospacing="1" w:after="100" w:afterAutospacing="1"/>
      </w:pPr>
      <w:r w:rsidRPr="00595265">
        <w:t xml:space="preserve">(a) </w:t>
      </w:r>
      <w:r w:rsidRPr="00595265">
        <w:rPr>
          <w:i/>
          <w:iCs/>
        </w:rPr>
        <w:t>Entity</w:t>
      </w:r>
      <w:r w:rsidRPr="00595265">
        <w:t xml:space="preserve"> means any refiner, importer, distributor, retailer or wholesale-purchaser consumer of any distillate fuel (or other product subject to the requirements of this subpart I).</w:t>
      </w:r>
    </w:p>
    <w:p w:rsidR="00595265" w:rsidRPr="00595265" w:rsidRDefault="00595265" w:rsidP="00595265">
      <w:pPr>
        <w:spacing w:before="100" w:beforeAutospacing="1" w:after="100" w:afterAutospacing="1"/>
      </w:pPr>
      <w:r w:rsidRPr="00595265">
        <w:t xml:space="preserve">(b) </w:t>
      </w:r>
      <w:r w:rsidRPr="00595265">
        <w:rPr>
          <w:i/>
          <w:iCs/>
        </w:rPr>
        <w:t>Facility</w:t>
      </w:r>
      <w:r w:rsidRPr="00595265">
        <w:t xml:space="preserve"> means any place, or series of places, where an entity produces, imports, or maintains custody of any distillate fuel (or other product subject to the requirements of this subpart I) from the time it is received to the time custody is transferred to another entity, except as described in paragraphs (b)(1) through (4) of this section:</w:t>
      </w:r>
    </w:p>
    <w:p w:rsidR="00595265" w:rsidRPr="00595265" w:rsidRDefault="00595265" w:rsidP="00595265">
      <w:pPr>
        <w:spacing w:before="100" w:beforeAutospacing="1" w:after="100" w:afterAutospacing="1"/>
      </w:pPr>
      <w:r w:rsidRPr="00595265">
        <w:t>(1) Where an entity maintains custody of a batch of diesel fuel (or other product subject to the requirements of this subpart I) from one place in the distribution system to another place (</w:t>
      </w:r>
      <w:r w:rsidRPr="00595265">
        <w:rPr>
          <w:i/>
          <w:iCs/>
        </w:rPr>
        <w:t>e.g.,</w:t>
      </w:r>
      <w:r w:rsidRPr="00595265">
        <w:t xml:space="preserve"> from a pipeline to a terminal), all owned by the same entity, both places combined are considered to be one single aggregated facility, except where an entity chooses to treat components of such an aggregated facility as separate facilities. The choice made to treat these places as separate facilities may not be changed by the entity during any applicable compliance period. Except as specified in paragraph (b)(2) of this section, where compliance requirements depend upon facility-type, the entire facility must comply with the requirements that apply to its components as follows:</w:t>
      </w:r>
    </w:p>
    <w:p w:rsidR="00595265" w:rsidRPr="00595265" w:rsidRDefault="00595265" w:rsidP="00595265">
      <w:pPr>
        <w:spacing w:before="100" w:beforeAutospacing="1" w:after="100" w:afterAutospacing="1"/>
      </w:pPr>
      <w:r w:rsidRPr="00595265">
        <w:t>(i) If an aggregated facility includes a refinery, the entire facility must comply with the requirements applicable to refineries.</w:t>
      </w:r>
    </w:p>
    <w:p w:rsidR="00595265" w:rsidRPr="00595265" w:rsidRDefault="00595265" w:rsidP="00595265">
      <w:pPr>
        <w:spacing w:before="100" w:beforeAutospacing="1" w:after="100" w:afterAutospacing="1"/>
      </w:pPr>
      <w:r w:rsidRPr="00595265">
        <w:t>(ii) If an aggregated facility includes a truck loading terminal but not a refinery, the entire facility must comply with the requirements applicable to truck loading terminals.</w:t>
      </w:r>
    </w:p>
    <w:p w:rsidR="00595265" w:rsidRPr="00595265" w:rsidRDefault="00595265" w:rsidP="00595265">
      <w:pPr>
        <w:spacing w:before="100" w:beforeAutospacing="1" w:after="100" w:afterAutospacing="1"/>
      </w:pPr>
      <w:r w:rsidRPr="00595265">
        <w:t xml:space="preserve">(iii) </w:t>
      </w:r>
      <w:r w:rsidRPr="00595265">
        <w:rPr>
          <w:i/>
          <w:iCs/>
        </w:rPr>
        <w:t>Situations where a refinery is aggregated with a truck loading terminal.</w:t>
      </w:r>
      <w:r w:rsidRPr="00595265">
        <w:t>(A) Where a refinery is aggregated with a truck loading terminal, diesel fuel or other product subject to the requirements of this subpart I produced by such refinery and distributed over the truck terminal rack must be included in refinery batches that may be based on shipments to a truck terminal rack tank or on the total volumes delivered to tanker trucks for a period not to exceed 1 calendar month per batch.</w:t>
      </w:r>
    </w:p>
    <w:p w:rsidR="00595265" w:rsidRPr="00595265" w:rsidRDefault="00595265" w:rsidP="00595265">
      <w:pPr>
        <w:spacing w:before="100" w:beforeAutospacing="1" w:after="100" w:afterAutospacing="1"/>
      </w:pPr>
      <w:r w:rsidRPr="00595265">
        <w:t>(B) Where a refinery is aggregated with a truck loading terminal, diesel fuel or other product subject to the requirements of this subpart I that were imported or produced by another refinery, and that are distributed through the refinery or truck terminal rack, must be treated as previously designated fuel for which the aggregated facility is responsible for all applicable balance and downgrade requirements under §§80.527, 80.598, 80.599 and related recordkeeping and reporting requirements like any other distributor downstream from the refiner or importer.</w:t>
      </w:r>
    </w:p>
    <w:p w:rsidR="00595265" w:rsidRPr="00595265" w:rsidRDefault="00595265" w:rsidP="00595265">
      <w:pPr>
        <w:spacing w:before="100" w:beforeAutospacing="1" w:after="100" w:afterAutospacing="1"/>
      </w:pPr>
      <w:r w:rsidRPr="00595265">
        <w:t>(2) A refinery or import facility may not be aggregated with facilities that receive fuel from other refineries or import facilities, either directly or indirectly. For example, a refinery may not be aggregated with a terminal that receives any fuel from a common carrier pipeline. However, a refinery may be aggregated with a pipeline and terminal that are owned by the same entity and which receive no fuel from any source other than the refinery. Likewise, a refinery may not be aggregated with a mobile facility that is also carrying another entity's fuel; it may however be aggregated with a mobile facility that does not receive fuel from any source other than the refinery. If a refinery or import facility is aggregated with other facilities, then the aggregated facility is treated as a refinery or import facility.</w:t>
      </w:r>
    </w:p>
    <w:p w:rsidR="00595265" w:rsidRPr="00595265" w:rsidRDefault="00595265" w:rsidP="00595265">
      <w:pPr>
        <w:spacing w:before="100" w:beforeAutospacing="1" w:after="100" w:afterAutospacing="1"/>
      </w:pPr>
      <w:r w:rsidRPr="00595265">
        <w:t>(3) Retail outlets or wholesale purchaser consumers may not be aggregated with any other facility.</w:t>
      </w:r>
    </w:p>
    <w:p w:rsidR="00595265" w:rsidRPr="00595265" w:rsidRDefault="00595265" w:rsidP="00595265">
      <w:pPr>
        <w:spacing w:before="100" w:beforeAutospacing="1" w:after="100" w:afterAutospacing="1"/>
      </w:pPr>
      <w:r w:rsidRPr="00595265">
        <w:t>(4) Mobile components and mobile facilities. (i) Where an entity maintains custody of diesel fuel in one or more mobile components (</w:t>
      </w:r>
      <w:r w:rsidRPr="00595265">
        <w:rPr>
          <w:i/>
          <w:iCs/>
        </w:rPr>
        <w:t>e.g.</w:t>
      </w:r>
      <w:r w:rsidRPr="00595265">
        <w:t>, rail, barge, shipping, or trucking operations), the mobile components may be aggregated as a single facility. Mobile components may also be aggregated with a facility from which they receive fuel or a facility to which they deliver fuel. However, mobile components may not be aggregated with both a facility from which they receive fuel and a facility to which they deliver fuel.</w:t>
      </w:r>
    </w:p>
    <w:p w:rsidR="00595265" w:rsidRPr="00595265" w:rsidRDefault="00595265" w:rsidP="00595265">
      <w:pPr>
        <w:spacing w:before="100" w:beforeAutospacing="1" w:after="100" w:afterAutospacing="1"/>
      </w:pPr>
      <w:r w:rsidRPr="00595265">
        <w:t>(ii) When an entity maintains title to, but not custody of, diesel fuel in one or more mobile components, the entity may treat the mobile component(s) as a facility under this paragraph (b), but only for the fuel to which the entity has title. In the event that title changes while a mobile component is in transport (but the fuel physically remains in the same mobile facility), the original entity that had title to the fuel continues to be responsible for the designate and track requirements until custody of the fuel is transferred from the mobile facility.</w:t>
      </w:r>
    </w:p>
    <w:p w:rsidR="00595265" w:rsidRPr="00595265" w:rsidRDefault="00595265" w:rsidP="00595265">
      <w:pPr>
        <w:spacing w:before="100" w:beforeAutospacing="1" w:after="100" w:afterAutospacing="1"/>
      </w:pPr>
      <w:r w:rsidRPr="00595265">
        <w:t>(5) An individual refinery or contiguous pipeline may not be subdivided into more than one facility. An individual terminal may not be subdivided into more than one facility unless approved by the Administrator.</w:t>
      </w:r>
    </w:p>
    <w:p w:rsidR="00595265" w:rsidRPr="00595265" w:rsidRDefault="00595265" w:rsidP="00595265">
      <w:pPr>
        <w:spacing w:before="100" w:beforeAutospacing="1" w:after="100" w:afterAutospacing="1"/>
      </w:pPr>
      <w:r w:rsidRPr="00595265">
        <w:t xml:space="preserve">(c) </w:t>
      </w:r>
      <w:r w:rsidRPr="00595265">
        <w:rPr>
          <w:i/>
          <w:iCs/>
        </w:rPr>
        <w:t>Truck loading terminal</w:t>
      </w:r>
      <w:r w:rsidRPr="00595265">
        <w:t xml:space="preserve"> means any facility that dyes NRLM diesel fuel or ECA marine fuel, pays taxes on motor vehicle diesel fuel per IRS code (26 CFR part 48), or adds a fuel marker pursuant to §80.510 to heating oil and delivers diesel fuel or heating oil into trucks for delivery to retail or ultimate consumer locations.</w:t>
      </w:r>
    </w:p>
    <w:p w:rsidR="00595265" w:rsidRPr="00595265" w:rsidRDefault="00595265" w:rsidP="00595265">
      <w:pPr>
        <w:spacing w:before="100" w:beforeAutospacing="1" w:after="100" w:afterAutospacing="1"/>
      </w:pPr>
      <w:r w:rsidRPr="00595265">
        <w:t xml:space="preserve">(d) </w:t>
      </w:r>
      <w:r w:rsidRPr="00595265">
        <w:rPr>
          <w:i/>
          <w:iCs/>
        </w:rPr>
        <w:t>Batch</w:t>
      </w:r>
      <w:r w:rsidRPr="00595265">
        <w:t xml:space="preserve"> means a quantity of diesel fuel (or other product subject to the requirements of this subpart I) which is homogeneous with regard to those properties that are specified for MVNRLM diesel fuel or ECA marine fuel under this subpart I, has the same designation under this subpart I (if applicable), and whose custody is transferred from one facility to another facility.</w:t>
      </w:r>
    </w:p>
    <w:p w:rsidR="00595265" w:rsidRPr="00595265" w:rsidRDefault="00595265" w:rsidP="00595265">
      <w:pPr>
        <w:spacing w:before="100" w:beforeAutospacing="1" w:after="100" w:afterAutospacing="1"/>
      </w:pPr>
      <w:r w:rsidRPr="00595265">
        <w:t>(1) In the case of aggregated facilities consisting of a refinery and a truck loading terminal, a batch may be defined by one of the following methods:</w:t>
      </w:r>
    </w:p>
    <w:p w:rsidR="00595265" w:rsidRPr="00595265" w:rsidRDefault="00595265" w:rsidP="00595265">
      <w:pPr>
        <w:spacing w:before="100" w:beforeAutospacing="1" w:after="100" w:afterAutospacing="1"/>
      </w:pPr>
      <w:r w:rsidRPr="00595265">
        <w:t>(i) The sum of the deliveries from the truck loading terminal rack to trucks for periods not to exceed 1 month;</w:t>
      </w:r>
    </w:p>
    <w:p w:rsidR="00595265" w:rsidRPr="00595265" w:rsidRDefault="00595265" w:rsidP="00595265">
      <w:pPr>
        <w:spacing w:before="100" w:beforeAutospacing="1" w:after="100" w:afterAutospacing="1"/>
      </w:pPr>
      <w:r w:rsidRPr="00595265">
        <w:t>(ii) Each individual truck or truck compartment; or</w:t>
      </w:r>
    </w:p>
    <w:p w:rsidR="00595265" w:rsidRPr="00595265" w:rsidRDefault="00595265" w:rsidP="00595265">
      <w:pPr>
        <w:spacing w:before="100" w:beforeAutospacing="1" w:after="100" w:afterAutospacing="1"/>
      </w:pPr>
      <w:r w:rsidRPr="00595265">
        <w:t>(iii) For refineries with “certification tanks” where testing is performed and “rack tanks” that feed the truck loading terminal rack, each transfer from the certification tank to the rack tank. If this method of determining a batch is selected, it must be the sole method used and must be performed such that no double-counting or undercounting of volumes occurs.</w:t>
      </w:r>
    </w:p>
    <w:p w:rsidR="00595265" w:rsidRPr="00595265" w:rsidRDefault="00595265" w:rsidP="00595265">
      <w:pPr>
        <w:spacing w:before="100" w:beforeAutospacing="1" w:after="100" w:afterAutospacing="1"/>
      </w:pPr>
      <w:r w:rsidRPr="00595265">
        <w:t>(2) [Reserved]</w:t>
      </w:r>
    </w:p>
    <w:p w:rsidR="00595265" w:rsidRPr="00595265" w:rsidRDefault="00595265" w:rsidP="00595265">
      <w:pPr>
        <w:spacing w:before="100" w:beforeAutospacing="1" w:after="100" w:afterAutospacing="1"/>
      </w:pPr>
      <w:r w:rsidRPr="00595265">
        <w:t xml:space="preserve">(e) </w:t>
      </w:r>
      <w:r w:rsidRPr="00595265">
        <w:rPr>
          <w:i/>
          <w:iCs/>
        </w:rPr>
        <w:t>Downstream location</w:t>
      </w:r>
      <w:r w:rsidRPr="00595265">
        <w:t xml:space="preserve"> means any point in the diesel fuel distribution system that is downstream of refineries and import facilities, for example, diesel fuel at facilities of distributors, carriers, retailers, kerosene blenders, and wholesale purchaser-consumers.</w:t>
      </w:r>
    </w:p>
    <w:p w:rsidR="00595265" w:rsidRPr="00595265" w:rsidRDefault="00595265" w:rsidP="00595265">
      <w:pPr>
        <w:spacing w:before="100" w:beforeAutospacing="1" w:after="100" w:afterAutospacing="1"/>
      </w:pPr>
      <w:r w:rsidRPr="00595265">
        <w:t xml:space="preserve">(f) </w:t>
      </w:r>
      <w:r w:rsidRPr="00595265">
        <w:rPr>
          <w:i/>
          <w:iCs/>
        </w:rPr>
        <w:t>Definition of PADD.</w:t>
      </w:r>
      <w:r w:rsidRPr="00595265">
        <w:t xml:space="preserve"> For the purposes of this subpart only, the following definitions of PADDs apply:</w:t>
      </w:r>
    </w:p>
    <w:p w:rsidR="00595265" w:rsidRPr="00595265" w:rsidRDefault="00595265" w:rsidP="00595265">
      <w:pPr>
        <w:spacing w:before="100" w:beforeAutospacing="1" w:after="100" w:afterAutospacing="1"/>
      </w:pPr>
      <w:r w:rsidRPr="00595265">
        <w:t>(1) The following States are included in PADD I:</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96"/>
        <w:gridCol w:w="1896"/>
      </w:tblGrid>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Connecticut </w:t>
            </w:r>
          </w:p>
        </w:tc>
        <w:tc>
          <w:tcPr>
            <w:tcW w:w="2500" w:type="pct"/>
            <w:hideMark/>
          </w:tcPr>
          <w:p w:rsidR="00595265" w:rsidRPr="00595265" w:rsidRDefault="00595265" w:rsidP="00595265">
            <w:pPr>
              <w:spacing w:before="100" w:beforeAutospacing="1" w:after="100" w:afterAutospacing="1"/>
            </w:pPr>
            <w:r w:rsidRPr="00595265">
              <w:t>   New Jersey</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Delaware </w:t>
            </w:r>
          </w:p>
        </w:tc>
        <w:tc>
          <w:tcPr>
            <w:tcW w:w="2500" w:type="pct"/>
            <w:hideMark/>
          </w:tcPr>
          <w:p w:rsidR="00595265" w:rsidRPr="00595265" w:rsidRDefault="00595265" w:rsidP="00595265">
            <w:pPr>
              <w:spacing w:before="100" w:beforeAutospacing="1" w:after="100" w:afterAutospacing="1"/>
            </w:pPr>
            <w:r w:rsidRPr="00595265">
              <w:t xml:space="preserve">   New York </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District of Columbia </w:t>
            </w:r>
          </w:p>
        </w:tc>
        <w:tc>
          <w:tcPr>
            <w:tcW w:w="2500" w:type="pct"/>
            <w:hideMark/>
          </w:tcPr>
          <w:p w:rsidR="00595265" w:rsidRPr="00595265" w:rsidRDefault="00595265" w:rsidP="00595265">
            <w:pPr>
              <w:spacing w:before="100" w:beforeAutospacing="1" w:after="100" w:afterAutospacing="1"/>
            </w:pPr>
            <w:r w:rsidRPr="00595265">
              <w:t>   North Carolina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Florida </w:t>
            </w:r>
          </w:p>
        </w:tc>
        <w:tc>
          <w:tcPr>
            <w:tcW w:w="2500" w:type="pct"/>
            <w:hideMark/>
          </w:tcPr>
          <w:p w:rsidR="00595265" w:rsidRPr="00595265" w:rsidRDefault="00595265" w:rsidP="00595265">
            <w:pPr>
              <w:spacing w:before="100" w:beforeAutospacing="1" w:after="100" w:afterAutospacing="1"/>
            </w:pPr>
            <w:r w:rsidRPr="00595265">
              <w:t>   Pennsylvania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Georgia </w:t>
            </w:r>
          </w:p>
        </w:tc>
        <w:tc>
          <w:tcPr>
            <w:tcW w:w="2500" w:type="pct"/>
            <w:hideMark/>
          </w:tcPr>
          <w:p w:rsidR="00595265" w:rsidRPr="00595265" w:rsidRDefault="00595265" w:rsidP="00595265">
            <w:pPr>
              <w:spacing w:before="100" w:beforeAutospacing="1" w:after="100" w:afterAutospacing="1"/>
            </w:pPr>
            <w:r w:rsidRPr="00595265">
              <w:t>   Rhode Island</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Maine </w:t>
            </w:r>
          </w:p>
        </w:tc>
        <w:tc>
          <w:tcPr>
            <w:tcW w:w="2500" w:type="pct"/>
            <w:hideMark/>
          </w:tcPr>
          <w:p w:rsidR="00595265" w:rsidRPr="00595265" w:rsidRDefault="00595265" w:rsidP="00595265">
            <w:pPr>
              <w:spacing w:before="100" w:beforeAutospacing="1" w:after="100" w:afterAutospacing="1"/>
            </w:pPr>
            <w:r w:rsidRPr="00595265">
              <w:t>   South Carolina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Maryland </w:t>
            </w:r>
          </w:p>
        </w:tc>
        <w:tc>
          <w:tcPr>
            <w:tcW w:w="2500" w:type="pct"/>
            <w:hideMark/>
          </w:tcPr>
          <w:p w:rsidR="00595265" w:rsidRPr="00595265" w:rsidRDefault="00595265" w:rsidP="00595265">
            <w:pPr>
              <w:spacing w:before="100" w:beforeAutospacing="1" w:after="100" w:afterAutospacing="1"/>
            </w:pPr>
            <w:r w:rsidRPr="00595265">
              <w:t>   Vermont</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Massachusetts </w:t>
            </w:r>
          </w:p>
        </w:tc>
        <w:tc>
          <w:tcPr>
            <w:tcW w:w="2500" w:type="pct"/>
            <w:hideMark/>
          </w:tcPr>
          <w:p w:rsidR="00595265" w:rsidRPr="00595265" w:rsidRDefault="00595265" w:rsidP="00595265">
            <w:pPr>
              <w:spacing w:before="100" w:beforeAutospacing="1" w:after="100" w:afterAutospacing="1"/>
            </w:pPr>
            <w:r w:rsidRPr="00595265">
              <w:t>   Virginia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New Hampshire</w:t>
            </w:r>
          </w:p>
        </w:tc>
        <w:tc>
          <w:tcPr>
            <w:tcW w:w="2500" w:type="pct"/>
            <w:hideMark/>
          </w:tcPr>
          <w:p w:rsidR="00595265" w:rsidRPr="00595265" w:rsidRDefault="00595265" w:rsidP="00595265">
            <w:pPr>
              <w:spacing w:before="100" w:beforeAutospacing="1" w:after="100" w:afterAutospacing="1"/>
            </w:pPr>
            <w:r w:rsidRPr="00595265">
              <w:t>   West Virginia</w:t>
            </w:r>
          </w:p>
        </w:tc>
      </w:tr>
    </w:tbl>
    <w:p w:rsidR="00595265" w:rsidRPr="00595265" w:rsidRDefault="00595265" w:rsidP="00595265">
      <w:pPr>
        <w:spacing w:before="100" w:beforeAutospacing="1" w:after="100" w:afterAutospacing="1"/>
      </w:pPr>
      <w:r w:rsidRPr="00595265">
        <w:t>(2) The following States are included in PADD II:</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444"/>
        <w:gridCol w:w="1444"/>
      </w:tblGrid>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Illinois </w:t>
            </w:r>
          </w:p>
        </w:tc>
        <w:tc>
          <w:tcPr>
            <w:tcW w:w="2500" w:type="pct"/>
            <w:hideMark/>
          </w:tcPr>
          <w:p w:rsidR="00595265" w:rsidRPr="00595265" w:rsidRDefault="00595265" w:rsidP="00595265">
            <w:pPr>
              <w:spacing w:before="100" w:beforeAutospacing="1" w:after="100" w:afterAutospacing="1"/>
            </w:pPr>
            <w:r w:rsidRPr="00595265">
              <w:t>   Nebraska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Indiana </w:t>
            </w:r>
          </w:p>
        </w:tc>
        <w:tc>
          <w:tcPr>
            <w:tcW w:w="2500" w:type="pct"/>
            <w:hideMark/>
          </w:tcPr>
          <w:p w:rsidR="00595265" w:rsidRPr="00595265" w:rsidRDefault="00595265" w:rsidP="00595265">
            <w:pPr>
              <w:spacing w:before="100" w:beforeAutospacing="1" w:after="100" w:afterAutospacing="1"/>
            </w:pPr>
            <w:r w:rsidRPr="00595265">
              <w:t>   North Dakota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Iowa </w:t>
            </w:r>
          </w:p>
        </w:tc>
        <w:tc>
          <w:tcPr>
            <w:tcW w:w="2500" w:type="pct"/>
            <w:hideMark/>
          </w:tcPr>
          <w:p w:rsidR="00595265" w:rsidRPr="00595265" w:rsidRDefault="00595265" w:rsidP="00595265">
            <w:pPr>
              <w:spacing w:before="100" w:beforeAutospacing="1" w:after="100" w:afterAutospacing="1"/>
            </w:pPr>
            <w:r w:rsidRPr="00595265">
              <w:t>   Ohio</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Kansas </w:t>
            </w:r>
          </w:p>
        </w:tc>
        <w:tc>
          <w:tcPr>
            <w:tcW w:w="2500" w:type="pct"/>
            <w:hideMark/>
          </w:tcPr>
          <w:p w:rsidR="00595265" w:rsidRPr="00595265" w:rsidRDefault="00595265" w:rsidP="00595265">
            <w:pPr>
              <w:spacing w:before="100" w:beforeAutospacing="1" w:after="100" w:afterAutospacing="1"/>
            </w:pPr>
            <w:r w:rsidRPr="00595265">
              <w:t>   Oklahoma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Kentucky </w:t>
            </w:r>
          </w:p>
        </w:tc>
        <w:tc>
          <w:tcPr>
            <w:tcW w:w="2500" w:type="pct"/>
            <w:hideMark/>
          </w:tcPr>
          <w:p w:rsidR="00595265" w:rsidRPr="00595265" w:rsidRDefault="00595265" w:rsidP="00595265">
            <w:pPr>
              <w:spacing w:before="100" w:beforeAutospacing="1" w:after="100" w:afterAutospacing="1"/>
            </w:pPr>
            <w:r w:rsidRPr="00595265">
              <w:t>   South Dakota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Michigan </w:t>
            </w:r>
          </w:p>
        </w:tc>
        <w:tc>
          <w:tcPr>
            <w:tcW w:w="2500" w:type="pct"/>
            <w:hideMark/>
          </w:tcPr>
          <w:p w:rsidR="00595265" w:rsidRPr="00595265" w:rsidRDefault="00595265" w:rsidP="00595265">
            <w:pPr>
              <w:spacing w:before="100" w:beforeAutospacing="1" w:after="100" w:afterAutospacing="1"/>
            </w:pPr>
            <w:r w:rsidRPr="00595265">
              <w:t>   Tennessee</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Minnesota </w:t>
            </w:r>
          </w:p>
        </w:tc>
        <w:tc>
          <w:tcPr>
            <w:tcW w:w="2500" w:type="pct"/>
            <w:hideMark/>
          </w:tcPr>
          <w:p w:rsidR="00595265" w:rsidRPr="00595265" w:rsidRDefault="00595265" w:rsidP="00595265">
            <w:pPr>
              <w:spacing w:before="100" w:beforeAutospacing="1" w:after="100" w:afterAutospacing="1"/>
            </w:pPr>
            <w:r w:rsidRPr="00595265">
              <w:t>   Wisconsin</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Missouri </w:t>
            </w:r>
          </w:p>
        </w:tc>
        <w:tc>
          <w:tcPr>
            <w:tcW w:w="0" w:type="auto"/>
            <w:hideMark/>
          </w:tcPr>
          <w:p w:rsidR="00595265" w:rsidRPr="00595265" w:rsidRDefault="00595265" w:rsidP="00595265">
            <w:pPr>
              <w:spacing w:before="100" w:beforeAutospacing="1" w:after="100" w:afterAutospacing="1"/>
            </w:pPr>
            <w:r w:rsidRPr="00595265">
              <w:t> </w:t>
            </w:r>
          </w:p>
        </w:tc>
      </w:tr>
    </w:tbl>
    <w:p w:rsidR="00595265" w:rsidRPr="00595265" w:rsidRDefault="00595265" w:rsidP="00595265">
      <w:pPr>
        <w:spacing w:before="100" w:beforeAutospacing="1" w:after="100" w:afterAutospacing="1"/>
      </w:pPr>
      <w:r w:rsidRPr="00595265">
        <w:t>(3) The following States are included in PADD III:</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383"/>
        <w:gridCol w:w="1383"/>
      </w:tblGrid>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Alabama </w:t>
            </w:r>
          </w:p>
        </w:tc>
        <w:tc>
          <w:tcPr>
            <w:tcW w:w="2500" w:type="pct"/>
            <w:hideMark/>
          </w:tcPr>
          <w:p w:rsidR="00595265" w:rsidRPr="00595265" w:rsidRDefault="00595265" w:rsidP="00595265">
            <w:pPr>
              <w:spacing w:before="100" w:beforeAutospacing="1" w:after="100" w:afterAutospacing="1"/>
            </w:pPr>
            <w:r w:rsidRPr="00595265">
              <w:t>   Mississippi</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Arkansas </w:t>
            </w:r>
          </w:p>
        </w:tc>
        <w:tc>
          <w:tcPr>
            <w:tcW w:w="2500" w:type="pct"/>
            <w:hideMark/>
          </w:tcPr>
          <w:p w:rsidR="00595265" w:rsidRPr="00595265" w:rsidRDefault="00595265" w:rsidP="00595265">
            <w:pPr>
              <w:spacing w:before="100" w:beforeAutospacing="1" w:after="100" w:afterAutospacing="1"/>
            </w:pPr>
            <w:r w:rsidRPr="00595265">
              <w:t xml:space="preserve">   New Mexico </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Louisiana </w:t>
            </w:r>
          </w:p>
        </w:tc>
        <w:tc>
          <w:tcPr>
            <w:tcW w:w="2500" w:type="pct"/>
            <w:hideMark/>
          </w:tcPr>
          <w:p w:rsidR="00595265" w:rsidRPr="00595265" w:rsidRDefault="00595265" w:rsidP="00595265">
            <w:pPr>
              <w:spacing w:before="100" w:beforeAutospacing="1" w:after="100" w:afterAutospacing="1"/>
            </w:pPr>
            <w:r w:rsidRPr="00595265">
              <w:t>   Texas</w:t>
            </w:r>
          </w:p>
        </w:tc>
      </w:tr>
    </w:tbl>
    <w:p w:rsidR="00595265" w:rsidRPr="00595265" w:rsidRDefault="00595265" w:rsidP="00595265">
      <w:pPr>
        <w:spacing w:before="100" w:beforeAutospacing="1" w:after="100" w:afterAutospacing="1"/>
      </w:pPr>
      <w:r w:rsidRPr="00595265">
        <w:t>(4) The following States are included in PADD IV:</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120"/>
        <w:gridCol w:w="1120"/>
      </w:tblGrid>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Colorado </w:t>
            </w:r>
          </w:p>
        </w:tc>
        <w:tc>
          <w:tcPr>
            <w:tcW w:w="2500" w:type="pct"/>
            <w:hideMark/>
          </w:tcPr>
          <w:p w:rsidR="00595265" w:rsidRPr="00595265" w:rsidRDefault="00595265" w:rsidP="00595265">
            <w:pPr>
              <w:spacing w:before="100" w:beforeAutospacing="1" w:after="100" w:afterAutospacing="1"/>
            </w:pPr>
            <w:r w:rsidRPr="00595265">
              <w:t>   Utah</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Idaho </w:t>
            </w:r>
          </w:p>
        </w:tc>
        <w:tc>
          <w:tcPr>
            <w:tcW w:w="2500" w:type="pct"/>
            <w:hideMark/>
          </w:tcPr>
          <w:p w:rsidR="00595265" w:rsidRPr="00595265" w:rsidRDefault="00595265" w:rsidP="00595265">
            <w:pPr>
              <w:spacing w:before="100" w:beforeAutospacing="1" w:after="100" w:afterAutospacing="1"/>
            </w:pPr>
            <w:r w:rsidRPr="00595265">
              <w:t>   Wyoming</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Montana </w:t>
            </w:r>
          </w:p>
        </w:tc>
        <w:tc>
          <w:tcPr>
            <w:tcW w:w="0" w:type="auto"/>
            <w:hideMark/>
          </w:tcPr>
          <w:p w:rsidR="00595265" w:rsidRPr="00595265" w:rsidRDefault="00595265" w:rsidP="00595265">
            <w:pPr>
              <w:spacing w:before="100" w:beforeAutospacing="1" w:after="100" w:afterAutospacing="1"/>
            </w:pPr>
            <w:r w:rsidRPr="00595265">
              <w:t> </w:t>
            </w:r>
          </w:p>
        </w:tc>
      </w:tr>
    </w:tbl>
    <w:p w:rsidR="00595265" w:rsidRPr="00595265" w:rsidRDefault="00595265" w:rsidP="00595265">
      <w:pPr>
        <w:spacing w:before="100" w:beforeAutospacing="1" w:after="100" w:afterAutospacing="1"/>
      </w:pPr>
      <w:r w:rsidRPr="00595265">
        <w:t>(5) The following States are included in PADD V:</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304"/>
        <w:gridCol w:w="1304"/>
      </w:tblGrid>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Alaska </w:t>
            </w:r>
          </w:p>
        </w:tc>
        <w:tc>
          <w:tcPr>
            <w:tcW w:w="2500" w:type="pct"/>
            <w:hideMark/>
          </w:tcPr>
          <w:p w:rsidR="00595265" w:rsidRPr="00595265" w:rsidRDefault="00595265" w:rsidP="00595265">
            <w:pPr>
              <w:spacing w:before="100" w:beforeAutospacing="1" w:after="100" w:afterAutospacing="1"/>
            </w:pPr>
            <w:r w:rsidRPr="00595265">
              <w:t>   Nevada</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Arizona </w:t>
            </w:r>
          </w:p>
        </w:tc>
        <w:tc>
          <w:tcPr>
            <w:tcW w:w="2500" w:type="pct"/>
            <w:hideMark/>
          </w:tcPr>
          <w:p w:rsidR="00595265" w:rsidRPr="00595265" w:rsidRDefault="00595265" w:rsidP="00595265">
            <w:pPr>
              <w:spacing w:before="100" w:beforeAutospacing="1" w:after="100" w:afterAutospacing="1"/>
            </w:pPr>
            <w:r w:rsidRPr="00595265">
              <w:t>   Oregon</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California </w:t>
            </w:r>
          </w:p>
        </w:tc>
        <w:tc>
          <w:tcPr>
            <w:tcW w:w="2500" w:type="pct"/>
            <w:hideMark/>
          </w:tcPr>
          <w:p w:rsidR="00595265" w:rsidRPr="00595265" w:rsidRDefault="00595265" w:rsidP="00595265">
            <w:pPr>
              <w:spacing w:before="100" w:beforeAutospacing="1" w:after="100" w:afterAutospacing="1"/>
            </w:pPr>
            <w:r w:rsidRPr="00595265">
              <w:t>   Washington</w:t>
            </w:r>
          </w:p>
        </w:tc>
      </w:tr>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Hawaii </w:t>
            </w:r>
          </w:p>
        </w:tc>
        <w:tc>
          <w:tcPr>
            <w:tcW w:w="0" w:type="auto"/>
            <w:hideMark/>
          </w:tcPr>
          <w:p w:rsidR="00595265" w:rsidRPr="00595265" w:rsidRDefault="00595265" w:rsidP="00595265">
            <w:pPr>
              <w:spacing w:before="100" w:beforeAutospacing="1" w:after="100" w:afterAutospacing="1"/>
            </w:pPr>
            <w:r w:rsidRPr="00595265">
              <w:t> </w:t>
            </w:r>
          </w:p>
        </w:tc>
      </w:tr>
    </w:tbl>
    <w:p w:rsidR="00595265" w:rsidRPr="00595265" w:rsidRDefault="00595265" w:rsidP="00595265">
      <w:pPr>
        <w:spacing w:before="100" w:beforeAutospacing="1" w:after="100" w:afterAutospacing="1"/>
      </w:pPr>
      <w:r w:rsidRPr="00595265">
        <w:t>(6) The following areas are included in PADD VI:</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984"/>
        <w:gridCol w:w="2984"/>
      </w:tblGrid>
      <w:tr w:rsidR="00595265" w:rsidRPr="00595265" w:rsidTr="0093689B">
        <w:trPr>
          <w:tblCellSpacing w:w="15" w:type="dxa"/>
          <w:jc w:val="center"/>
        </w:trPr>
        <w:tc>
          <w:tcPr>
            <w:tcW w:w="2500" w:type="pct"/>
            <w:hideMark/>
          </w:tcPr>
          <w:p w:rsidR="00595265" w:rsidRPr="00595265" w:rsidRDefault="00595265" w:rsidP="00595265">
            <w:pPr>
              <w:spacing w:before="100" w:beforeAutospacing="1" w:after="100" w:afterAutospacing="1"/>
            </w:pPr>
            <w:r w:rsidRPr="00595265">
              <w:t xml:space="preserve">U.S. Virgin Islands </w:t>
            </w:r>
          </w:p>
        </w:tc>
        <w:tc>
          <w:tcPr>
            <w:tcW w:w="2500" w:type="pct"/>
            <w:hideMark/>
          </w:tcPr>
          <w:p w:rsidR="00595265" w:rsidRPr="00595265" w:rsidRDefault="00595265" w:rsidP="00595265">
            <w:pPr>
              <w:spacing w:before="100" w:beforeAutospacing="1" w:after="100" w:afterAutospacing="1"/>
            </w:pPr>
            <w:r w:rsidRPr="00595265">
              <w:t>   Commonwealth of Puerto Rico</w:t>
            </w:r>
          </w:p>
        </w:tc>
      </w:tr>
    </w:tbl>
    <w:p w:rsidR="00595265" w:rsidRPr="00595265" w:rsidRDefault="00595265" w:rsidP="00595265">
      <w:pPr>
        <w:spacing w:before="100" w:beforeAutospacing="1" w:after="100" w:afterAutospacing="1"/>
      </w:pPr>
      <w:r w:rsidRPr="00595265">
        <w:t xml:space="preserve">(g) </w:t>
      </w:r>
      <w:r w:rsidRPr="00595265">
        <w:rPr>
          <w:i/>
          <w:iCs/>
        </w:rPr>
        <w:t>Emission Control Area.</w:t>
      </w:r>
      <w:r w:rsidRPr="00595265">
        <w:t xml:space="preserve"> An Emission Control Area (ECA), for the purposes of this subpart, means the “ECA” as defined in 40 CFR 1043.20 as well as “ECA associated area” as defined in 40 CFR 1043.20.</w:t>
      </w:r>
    </w:p>
    <w:p w:rsidR="00595265" w:rsidRPr="00595265" w:rsidRDefault="00595265" w:rsidP="00595265">
      <w:pPr>
        <w:spacing w:before="100" w:beforeAutospacing="1" w:after="100" w:afterAutospacing="1"/>
      </w:pPr>
      <w:r w:rsidRPr="00595265">
        <w:t xml:space="preserve">(h) </w:t>
      </w:r>
      <w:r w:rsidRPr="00595265">
        <w:rPr>
          <w:i/>
          <w:iCs/>
        </w:rPr>
        <w:t>Marine diesel engine.</w:t>
      </w:r>
      <w:r w:rsidRPr="00595265">
        <w:t xml:space="preserve"> For the purposes of this subpart I only, marine diesel engine means a diesel engine installed on a Category 1 (C1) or Category 2 (C2) marine vessel.</w:t>
      </w:r>
    </w:p>
    <w:p w:rsidR="00595265" w:rsidRPr="00595265" w:rsidRDefault="00595265" w:rsidP="00595265">
      <w:pPr>
        <w:spacing w:before="100" w:beforeAutospacing="1" w:after="100" w:afterAutospacing="1"/>
      </w:pPr>
      <w:r w:rsidRPr="00595265">
        <w:t>[69 FR 39168, June 29, 2004, as amended at 70 FR 70509, Nov. 22, 2005; 71 FR 25716, May 1, 2006; 75 FR 22969, Apr. 30, 2010]</w:t>
      </w:r>
    </w:p>
    <w:p w:rsidR="00595265" w:rsidRPr="00595265" w:rsidRDefault="0086034B" w:rsidP="00595265">
      <w:pPr>
        <w:spacing w:before="100" w:beforeAutospacing="1" w:after="100" w:afterAutospacing="1"/>
      </w:pPr>
      <w:hyperlink r:id="rId75" w:anchor="_top" w:history="1">
        <w:r w:rsidR="00595265" w:rsidRPr="00595265">
          <w:rPr>
            <w:noProof/>
            <w:color w:val="0000FF" w:themeColor="hyperlink"/>
            <w:u w:val="single"/>
          </w:rPr>
          <w:drawing>
            <wp:inline distT="0" distB="0" distL="0" distR="0" wp14:anchorId="4E6F7CFC" wp14:editId="261AC017">
              <wp:extent cx="152400" cy="152400"/>
              <wp:effectExtent l="0" t="0" r="0" b="0"/>
              <wp:docPr id="124" name="Picture 12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5" w:name="se40.19.80_1503_680_1509"/>
      <w:bookmarkEnd w:id="95"/>
      <w:r w:rsidRPr="00595265">
        <w:rPr>
          <w:b/>
          <w:bCs/>
        </w:rPr>
        <w:t>§§80.503-80.509   [Reserved]</w:t>
      </w:r>
    </w:p>
    <w:p w:rsidR="00595265" w:rsidRPr="00595265" w:rsidRDefault="0086034B" w:rsidP="00595265">
      <w:pPr>
        <w:spacing w:before="100" w:beforeAutospacing="1" w:after="100" w:afterAutospacing="1"/>
      </w:pPr>
      <w:hyperlink r:id="rId76" w:anchor="_top" w:history="1">
        <w:r w:rsidR="00595265" w:rsidRPr="00595265">
          <w:rPr>
            <w:noProof/>
            <w:color w:val="0000FF" w:themeColor="hyperlink"/>
            <w:u w:val="single"/>
          </w:rPr>
          <w:drawing>
            <wp:inline distT="0" distB="0" distL="0" distR="0" wp14:anchorId="6B480573" wp14:editId="4505F77A">
              <wp:extent cx="152400" cy="152400"/>
              <wp:effectExtent l="0" t="0" r="0" b="0"/>
              <wp:docPr id="123" name="Picture 12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6" w:name="se40.19.80_1510"/>
      <w:bookmarkEnd w:id="96"/>
      <w:r w:rsidRPr="00595265">
        <w:rPr>
          <w:b/>
          <w:bCs/>
        </w:rPr>
        <w:t>§80.510   What are the standards and marker requirements for refiners and importers for NRLM diesel fuel and ECA marine fuel?</w:t>
      </w:r>
    </w:p>
    <w:p w:rsidR="00595265" w:rsidRPr="00595265" w:rsidRDefault="00595265" w:rsidP="00595265">
      <w:pPr>
        <w:spacing w:before="100" w:beforeAutospacing="1" w:after="100" w:afterAutospacing="1"/>
      </w:pPr>
      <w:r w:rsidRPr="00595265">
        <w:t xml:space="preserve">(a) </w:t>
      </w:r>
      <w:r w:rsidRPr="00595265">
        <w:rPr>
          <w:i/>
          <w:iCs/>
        </w:rPr>
        <w:t>Beginning June 1, 2007.</w:t>
      </w:r>
      <w:r w:rsidRPr="00595265">
        <w:t xml:space="preserve"> Except as otherwise specifically provided in this subpart, all NRLM diesel fuel is subject to the following per-gallon standards:</w:t>
      </w:r>
    </w:p>
    <w:p w:rsidR="00595265" w:rsidRPr="00595265" w:rsidRDefault="00595265" w:rsidP="00595265">
      <w:pPr>
        <w:spacing w:before="100" w:beforeAutospacing="1" w:after="100" w:afterAutospacing="1"/>
      </w:pPr>
      <w:r w:rsidRPr="00595265">
        <w:t>(1) Sulfur content. 500 parts per million (ppm) maximum.</w:t>
      </w:r>
    </w:p>
    <w:p w:rsidR="00595265" w:rsidRPr="00595265" w:rsidRDefault="00595265" w:rsidP="00595265">
      <w:pPr>
        <w:spacing w:before="100" w:beforeAutospacing="1" w:after="100" w:afterAutospacing="1"/>
      </w:pPr>
      <w:r w:rsidRPr="00595265">
        <w:t>(2) Cetane index or aromatic content, as follows:</w:t>
      </w:r>
    </w:p>
    <w:p w:rsidR="00595265" w:rsidRPr="00595265" w:rsidRDefault="00595265" w:rsidP="00595265">
      <w:pPr>
        <w:spacing w:before="100" w:beforeAutospacing="1" w:after="100" w:afterAutospacing="1"/>
      </w:pPr>
      <w:r w:rsidRPr="00595265">
        <w:t>(i) A minimum cetane index of 40; or</w:t>
      </w:r>
    </w:p>
    <w:p w:rsidR="00595265" w:rsidRPr="00595265" w:rsidRDefault="00595265" w:rsidP="00595265">
      <w:pPr>
        <w:spacing w:before="100" w:beforeAutospacing="1" w:after="100" w:afterAutospacing="1"/>
      </w:pPr>
      <w:r w:rsidRPr="00595265">
        <w:t>(ii) A maximum aromatic content of 35 volume percent.</w:t>
      </w:r>
    </w:p>
    <w:p w:rsidR="00595265" w:rsidRPr="00595265" w:rsidRDefault="00595265" w:rsidP="00595265">
      <w:pPr>
        <w:spacing w:before="100" w:beforeAutospacing="1" w:after="100" w:afterAutospacing="1"/>
      </w:pPr>
      <w:r w:rsidRPr="00595265">
        <w:t xml:space="preserve">(b) </w:t>
      </w:r>
      <w:r w:rsidRPr="00595265">
        <w:rPr>
          <w:i/>
          <w:iCs/>
        </w:rPr>
        <w:t>Beginning June 1, 2010.</w:t>
      </w:r>
      <w:r w:rsidRPr="00595265">
        <w:t xml:space="preserve"> Except as otherwise specifically provided in this subpart, all NR and LM diesel fuel is subject to the following per-gallon standards:</w:t>
      </w:r>
    </w:p>
    <w:p w:rsidR="00595265" w:rsidRPr="00595265" w:rsidRDefault="00595265" w:rsidP="00595265">
      <w:pPr>
        <w:spacing w:before="100" w:beforeAutospacing="1" w:after="100" w:afterAutospacing="1"/>
      </w:pPr>
      <w:r w:rsidRPr="00595265">
        <w:t>(1) Sulfur content.</w:t>
      </w:r>
    </w:p>
    <w:p w:rsidR="00595265" w:rsidRPr="00595265" w:rsidRDefault="00595265" w:rsidP="00595265">
      <w:pPr>
        <w:spacing w:before="100" w:beforeAutospacing="1" w:after="100" w:afterAutospacing="1"/>
      </w:pPr>
      <w:r w:rsidRPr="00595265">
        <w:t>(i) 15 ppm maximum for NR diesel fuel.</w:t>
      </w:r>
    </w:p>
    <w:p w:rsidR="00595265" w:rsidRPr="00595265" w:rsidRDefault="00595265" w:rsidP="00595265">
      <w:pPr>
        <w:spacing w:before="100" w:beforeAutospacing="1" w:after="100" w:afterAutospacing="1"/>
      </w:pPr>
      <w:r w:rsidRPr="00595265">
        <w:t>(ii) 500 ppm maximum for LM diesel fuel.</w:t>
      </w:r>
    </w:p>
    <w:p w:rsidR="00595265" w:rsidRPr="00595265" w:rsidRDefault="00595265" w:rsidP="00595265">
      <w:pPr>
        <w:spacing w:before="100" w:beforeAutospacing="1" w:after="100" w:afterAutospacing="1"/>
      </w:pPr>
      <w:r w:rsidRPr="00595265">
        <w:t>(2) Cetane index or aromatic content, as follows:</w:t>
      </w:r>
    </w:p>
    <w:p w:rsidR="00595265" w:rsidRPr="00595265" w:rsidRDefault="00595265" w:rsidP="00595265">
      <w:pPr>
        <w:spacing w:before="100" w:beforeAutospacing="1" w:after="100" w:afterAutospacing="1"/>
      </w:pPr>
      <w:r w:rsidRPr="00595265">
        <w:t>(i) A minimum cetane index of 40; or</w:t>
      </w:r>
    </w:p>
    <w:p w:rsidR="00595265" w:rsidRPr="00595265" w:rsidRDefault="00595265" w:rsidP="00595265">
      <w:pPr>
        <w:spacing w:before="100" w:beforeAutospacing="1" w:after="100" w:afterAutospacing="1"/>
      </w:pPr>
      <w:r w:rsidRPr="00595265">
        <w:t>(ii) A maximum aromatic content of 35 volume percent.</w:t>
      </w:r>
    </w:p>
    <w:p w:rsidR="00595265" w:rsidRPr="00595265" w:rsidRDefault="00595265" w:rsidP="00595265">
      <w:pPr>
        <w:spacing w:before="100" w:beforeAutospacing="1" w:after="100" w:afterAutospacing="1"/>
      </w:pPr>
      <w:r w:rsidRPr="00595265">
        <w:t xml:space="preserve">(c) </w:t>
      </w:r>
      <w:r w:rsidRPr="00595265">
        <w:rPr>
          <w:i/>
          <w:iCs/>
        </w:rPr>
        <w:t>Beginning June 1, 2012.</w:t>
      </w:r>
      <w:r w:rsidRPr="00595265">
        <w:t xml:space="preserve"> Except as otherwise specifically provided in this subpart, all NRLM diesel fuel is subject to the following per-gallon standards:</w:t>
      </w:r>
    </w:p>
    <w:p w:rsidR="00595265" w:rsidRPr="00595265" w:rsidRDefault="00595265" w:rsidP="00595265">
      <w:pPr>
        <w:spacing w:before="100" w:beforeAutospacing="1" w:after="100" w:afterAutospacing="1"/>
      </w:pPr>
      <w:r w:rsidRPr="00595265">
        <w:t>(1) Sulfur content. 15 ppm maximum.</w:t>
      </w:r>
    </w:p>
    <w:p w:rsidR="00595265" w:rsidRPr="00595265" w:rsidRDefault="00595265" w:rsidP="00595265">
      <w:pPr>
        <w:spacing w:before="100" w:beforeAutospacing="1" w:after="100" w:afterAutospacing="1"/>
      </w:pPr>
      <w:r w:rsidRPr="00595265">
        <w:t>(2) Cetane index or aromatic content, as follows:</w:t>
      </w:r>
    </w:p>
    <w:p w:rsidR="00595265" w:rsidRPr="00595265" w:rsidRDefault="00595265" w:rsidP="00595265">
      <w:pPr>
        <w:spacing w:before="100" w:beforeAutospacing="1" w:after="100" w:afterAutospacing="1"/>
      </w:pPr>
      <w:r w:rsidRPr="00595265">
        <w:t>(i) A minimum cetane index of 40; or</w:t>
      </w:r>
    </w:p>
    <w:p w:rsidR="00595265" w:rsidRPr="00595265" w:rsidRDefault="00595265" w:rsidP="00595265">
      <w:pPr>
        <w:spacing w:before="100" w:beforeAutospacing="1" w:after="100" w:afterAutospacing="1"/>
      </w:pPr>
      <w:r w:rsidRPr="00595265">
        <w:t>(ii) A maximum aromatic content of 35 volume percent.</w:t>
      </w:r>
    </w:p>
    <w:p w:rsidR="00595265" w:rsidRPr="00595265" w:rsidRDefault="00595265" w:rsidP="00595265">
      <w:pPr>
        <w:spacing w:before="100" w:beforeAutospacing="1" w:after="100" w:afterAutospacing="1"/>
      </w:pPr>
      <w:r w:rsidRPr="00595265">
        <w:t xml:space="preserve">(d) </w:t>
      </w:r>
      <w:r w:rsidRPr="00595265">
        <w:rPr>
          <w:i/>
          <w:iCs/>
        </w:rPr>
        <w:t>Marking provisions.</w:t>
      </w:r>
      <w:r w:rsidRPr="00595265">
        <w:t xml:space="preserve"> From June 1, 2007 through May 31, 2010:</w:t>
      </w:r>
    </w:p>
    <w:p w:rsidR="00595265" w:rsidRPr="00595265" w:rsidRDefault="00595265" w:rsidP="00595265">
      <w:pPr>
        <w:spacing w:before="100" w:beforeAutospacing="1" w:after="100" w:afterAutospacing="1"/>
      </w:pPr>
      <w:r w:rsidRPr="00595265">
        <w:t>(1) Except as provided for in paragraph (i) of this section, prior to distribution from a truck loading terminal, all heating oil shall contain six milligrams per liter of marker solvent yellow 124.</w:t>
      </w:r>
    </w:p>
    <w:p w:rsidR="00595265" w:rsidRPr="00595265" w:rsidRDefault="00595265" w:rsidP="00595265">
      <w:pPr>
        <w:spacing w:before="100" w:beforeAutospacing="1" w:after="100" w:afterAutospacing="1"/>
      </w:pPr>
      <w:r w:rsidRPr="00595265">
        <w:t>(2) All motor vehicle and NRLM diesel fuel shall be free of solvent yellow 124.</w:t>
      </w:r>
    </w:p>
    <w:p w:rsidR="00595265" w:rsidRPr="00595265" w:rsidRDefault="00595265" w:rsidP="00595265">
      <w:pPr>
        <w:spacing w:before="100" w:beforeAutospacing="1" w:after="100" w:afterAutospacing="1"/>
      </w:pPr>
      <w:r w:rsidRPr="00595265">
        <w:t>(3) Any diesel fuel that contains greater than or equal to 0.10 milligrams per liter of marker solvent yellow 124 shall be deemed to be heating oil and shall be prohibited from use in any motor vehicle or nonroad diesel engine (including locomotive, or marine diesel engines).</w:t>
      </w:r>
    </w:p>
    <w:p w:rsidR="00595265" w:rsidRPr="00595265" w:rsidRDefault="00595265" w:rsidP="00595265">
      <w:pPr>
        <w:spacing w:before="100" w:beforeAutospacing="1" w:after="100" w:afterAutospacing="1"/>
      </w:pPr>
      <w:r w:rsidRPr="00595265">
        <w:t>(4) Except as provided for in paragraph (i) of this section, any diesel fuel, other than jet fuel or kerosene that is downstream of a truck loading terminal, that contains less than 0.10 milligrams per liter of marker solvent yellow 124 shall be considered motor vehicle diesel fuel or NRLM diesel fuel, as appropriate.</w:t>
      </w:r>
    </w:p>
    <w:p w:rsidR="00595265" w:rsidRPr="00595265" w:rsidRDefault="00595265" w:rsidP="00595265">
      <w:pPr>
        <w:spacing w:before="100" w:beforeAutospacing="1" w:after="100" w:afterAutospacing="1"/>
      </w:pPr>
      <w:r w:rsidRPr="00595265">
        <w:t>(5) Any heating oil that is required to contain marker solvent yellow 124 pursuant to the requirements of this paragraph (d) must also contain visible evidence of dye solvent red 164.</w:t>
      </w:r>
    </w:p>
    <w:p w:rsidR="00595265" w:rsidRPr="00595265" w:rsidRDefault="00595265" w:rsidP="00595265">
      <w:pPr>
        <w:spacing w:before="100" w:beforeAutospacing="1" w:after="100" w:afterAutospacing="1"/>
      </w:pPr>
      <w:r w:rsidRPr="00595265">
        <w:t xml:space="preserve">(e) </w:t>
      </w:r>
      <w:r w:rsidRPr="00595265">
        <w:rPr>
          <w:i/>
          <w:iCs/>
        </w:rPr>
        <w:t>Marking provisions.</w:t>
      </w:r>
      <w:r w:rsidRPr="00595265">
        <w:t xml:space="preserve"> From June 1, 2010 through May 31, 2012:</w:t>
      </w:r>
    </w:p>
    <w:p w:rsidR="00595265" w:rsidRPr="00595265" w:rsidRDefault="00595265" w:rsidP="00595265">
      <w:pPr>
        <w:spacing w:before="100" w:beforeAutospacing="1" w:after="100" w:afterAutospacing="1"/>
      </w:pPr>
      <w:r w:rsidRPr="00595265">
        <w:t>(1) Except as provided for in paragraph (i) of this section, prior to distribution from a truck loading terminal, all heating oil and diesel fuel designated as 500 ppm sulfur LM diesel fuel shall contain six milligrams per liter of solvent yellow 124.</w:t>
      </w:r>
    </w:p>
    <w:p w:rsidR="00595265" w:rsidRPr="00595265" w:rsidRDefault="00595265" w:rsidP="00595265">
      <w:pPr>
        <w:spacing w:before="100" w:beforeAutospacing="1" w:after="100" w:afterAutospacing="1"/>
      </w:pPr>
      <w:r w:rsidRPr="00595265">
        <w:t>(2) All motor vehicle and NR diesel fuel shall be free of marker solvent yellow 124.</w:t>
      </w:r>
    </w:p>
    <w:p w:rsidR="00595265" w:rsidRPr="00595265" w:rsidRDefault="00595265" w:rsidP="00595265">
      <w:pPr>
        <w:spacing w:before="100" w:beforeAutospacing="1" w:after="100" w:afterAutospacing="1"/>
      </w:pPr>
      <w:r w:rsidRPr="00595265">
        <w:t>(3) Any diesel fuel that contains greater than or equal to 0.10 milligrams per liter of marker solvent yellow 124 shall be deemed to be LM diesel fuel or heating oil, as appropriate, and shall be prohibited from use in any motor vehicle or nonroad diesel engine (except for locomotive or marine diesel engines).</w:t>
      </w:r>
    </w:p>
    <w:p w:rsidR="00595265" w:rsidRPr="00595265" w:rsidRDefault="00595265" w:rsidP="00595265">
      <w:pPr>
        <w:spacing w:before="100" w:beforeAutospacing="1" w:after="100" w:afterAutospacing="1"/>
      </w:pPr>
      <w:r w:rsidRPr="00595265">
        <w:t>(4) Except as provided for in paragraph (i) of this section, any diesel fuel, other than jet fuel or kerosene that is downstream of a truck loading terminal, that contains less than 0.10 milligrams per liter of marker solvent yellow 124 shall be considered motor vehicle diesel fuel or NR diesel fuel, as appropriate.</w:t>
      </w:r>
    </w:p>
    <w:p w:rsidR="00595265" w:rsidRPr="00595265" w:rsidRDefault="00595265" w:rsidP="00595265">
      <w:pPr>
        <w:spacing w:before="100" w:beforeAutospacing="1" w:after="100" w:afterAutospacing="1"/>
      </w:pPr>
      <w:r w:rsidRPr="00595265">
        <w:t>(5) Any LM diesel fuel or heating oil that is required to contain marker solvent yellow 124 pursuant to the requirements of this paragraph (e) must also contain visible evidence of dye solvent red 164.</w:t>
      </w:r>
    </w:p>
    <w:p w:rsidR="00595265" w:rsidRPr="00595265" w:rsidRDefault="00595265" w:rsidP="00595265">
      <w:pPr>
        <w:spacing w:before="100" w:beforeAutospacing="1" w:after="100" w:afterAutospacing="1"/>
      </w:pPr>
      <w:r w:rsidRPr="00595265">
        <w:t xml:space="preserve">(f) </w:t>
      </w:r>
      <w:r w:rsidRPr="00595265">
        <w:rPr>
          <w:i/>
          <w:iCs/>
        </w:rPr>
        <w:t>Marking provisions.</w:t>
      </w:r>
      <w:r w:rsidRPr="00595265">
        <w:t xml:space="preserve"> From June 1, 2012 through November 30, 2014:</w:t>
      </w:r>
    </w:p>
    <w:p w:rsidR="00595265" w:rsidRPr="00595265" w:rsidRDefault="00595265" w:rsidP="00595265">
      <w:pPr>
        <w:spacing w:before="100" w:beforeAutospacing="1" w:after="100" w:afterAutospacing="1"/>
      </w:pPr>
      <w:r w:rsidRPr="00595265">
        <w:t>(1) Except as provided for in paragraph (i) of this section, prior to distribution from a truck loading terminal, all heating oil shall contain six milligrams per liter of marker solvent yellow 124 from June 1, 2012 through May 31, 2014.</w:t>
      </w:r>
    </w:p>
    <w:p w:rsidR="00595265" w:rsidRPr="00595265" w:rsidRDefault="00595265" w:rsidP="00595265">
      <w:pPr>
        <w:spacing w:before="100" w:beforeAutospacing="1" w:after="100" w:afterAutospacing="1"/>
      </w:pPr>
      <w:r w:rsidRPr="00595265">
        <w:t>(2) All motor vehicle and NR diesel fuel shall be free of marker solvent yellow 124, and all LM diesel fuel shall be free of marker solvent yellow 124 beginning December 1, 2012.</w:t>
      </w:r>
    </w:p>
    <w:p w:rsidR="00595265" w:rsidRPr="00595265" w:rsidRDefault="00595265" w:rsidP="00595265">
      <w:pPr>
        <w:spacing w:before="100" w:beforeAutospacing="1" w:after="100" w:afterAutospacing="1"/>
      </w:pPr>
      <w:r w:rsidRPr="00595265">
        <w:t>(3) From June 1, 2012 through November 30, 2012, any diesel fuel that contains greater than or equal to 0.10 milligrams per liter of marker solvent yellow 124 shall be deemed to be either heating oil or 500 ppm sulfur LM diesel fuel and shall be prohibited from use in any motor vehicle or nonroad diesel engine (excluding locomotive, or marine diesel engines).</w:t>
      </w:r>
    </w:p>
    <w:p w:rsidR="00595265" w:rsidRPr="00595265" w:rsidRDefault="00595265" w:rsidP="00595265">
      <w:pPr>
        <w:spacing w:before="100" w:beforeAutospacing="1" w:after="100" w:afterAutospacing="1"/>
      </w:pPr>
      <w:r w:rsidRPr="00595265">
        <w:t>(4) From December 1, 2012 through November 30, 2014, any diesel fuel that contains greater than or equal to 0.10 milligrams per liter of marker solvent yellow 124 shall be deemed to be heating oil and shall be prohibited from use in any motor vehicle or nonroad diesel engine (including locomotive, or marine diesel engines).</w:t>
      </w:r>
    </w:p>
    <w:p w:rsidR="00595265" w:rsidRPr="00595265" w:rsidRDefault="00595265" w:rsidP="00595265">
      <w:pPr>
        <w:spacing w:before="100" w:beforeAutospacing="1" w:after="100" w:afterAutospacing="1"/>
      </w:pPr>
      <w:r w:rsidRPr="00595265">
        <w:t>(5) Except as provided for in paragraph (i) of this section, from June 1, 2012 through November 30, 2014, any diesel fuel, other than jet fuel or kerosene that is downstream of a truck loading terminal, that contains less than 0.10 milligrams per liter of marker solvent yellow 124 shall be considered motor vehicle diesel fuel or NRLM diesel fuel, as appropriate.</w:t>
      </w:r>
    </w:p>
    <w:p w:rsidR="00595265" w:rsidRPr="00595265" w:rsidRDefault="00595265" w:rsidP="00595265">
      <w:pPr>
        <w:spacing w:before="100" w:beforeAutospacing="1" w:after="100" w:afterAutospacing="1"/>
      </w:pPr>
      <w:r w:rsidRPr="00595265">
        <w:t>(6) Any heating oil that is required to contain marker solvent yellow 124 pursuant to the requirements of this paragraph (f) must also contain visible evidence of dye solvent red 164.</w:t>
      </w:r>
    </w:p>
    <w:p w:rsidR="00595265" w:rsidRPr="00595265" w:rsidRDefault="00595265" w:rsidP="00595265">
      <w:pPr>
        <w:spacing w:before="100" w:beforeAutospacing="1" w:after="100" w:afterAutospacing="1"/>
      </w:pPr>
      <w:r w:rsidRPr="00595265">
        <w:t>(7) Beginning December 1, 2014 there are no requirements or restrictions on the use of marker solvent yellow 124 under this subpart.</w:t>
      </w:r>
    </w:p>
    <w:p w:rsidR="00595265" w:rsidRPr="00595265" w:rsidRDefault="00595265" w:rsidP="00595265">
      <w:pPr>
        <w:spacing w:before="100" w:beforeAutospacing="1" w:after="100" w:afterAutospacing="1"/>
      </w:pPr>
      <w:r w:rsidRPr="00595265">
        <w:t>(g) Special provisions in this part apply to the following areas:</w:t>
      </w:r>
    </w:p>
    <w:p w:rsidR="00595265" w:rsidRPr="00595265" w:rsidRDefault="00595265" w:rsidP="00595265">
      <w:pPr>
        <w:spacing w:before="100" w:beforeAutospacing="1" w:after="100" w:afterAutospacing="1"/>
      </w:pPr>
      <w:r w:rsidRPr="00595265">
        <w:t>(1) Northeast/Mid-Atlantic Area, which includes the following States and counties, through May 31, 2014: North Carolina, Virginia, Maryland, Delaware, New Jersey, Connecticut, Rhode Island, Massachusetts, Vermont, New Hampshire, Maine, Washington DC, New York (except for the counties of Chautauqua, Cattaraugus, and Allegany), Pennsylvania (except for the counties of Erie, Warren, McKean, Potter, Cameron, Elk, Jefferson, Clarion, Forest, Venango, Mercer, Crawford, Lawrence, Beaver, Washington, and Greene), and the eight eastern-most counties of West Virginia (Jefferson, Berkeley, Morgan, Hampshire, Mineral, Hardy, Grant, and Pendleton).</w:t>
      </w:r>
    </w:p>
    <w:p w:rsidR="00595265" w:rsidRPr="00595265" w:rsidRDefault="00595265" w:rsidP="00595265">
      <w:pPr>
        <w:spacing w:before="100" w:beforeAutospacing="1" w:after="100" w:afterAutospacing="1"/>
      </w:pPr>
      <w:r w:rsidRPr="00595265">
        <w:t>(2) Alaska.</w:t>
      </w:r>
    </w:p>
    <w:p w:rsidR="00595265" w:rsidRPr="00595265" w:rsidRDefault="00595265" w:rsidP="00595265">
      <w:pPr>
        <w:spacing w:before="100" w:beforeAutospacing="1" w:after="100" w:afterAutospacing="1"/>
      </w:pPr>
      <w:r w:rsidRPr="00595265">
        <w:t>(h) Pursuant and subject to the provisions of §80.536, §80.554, §80.560, or §80.561:</w:t>
      </w:r>
    </w:p>
    <w:p w:rsidR="00595265" w:rsidRPr="00595265" w:rsidRDefault="00595265" w:rsidP="00595265">
      <w:pPr>
        <w:spacing w:before="100" w:beforeAutospacing="1" w:after="100" w:afterAutospacing="1"/>
      </w:pPr>
      <w:r w:rsidRPr="00595265">
        <w:t>(1) Except as provided in paragraph (j) of this section, from June 1, 2007 through May 31, 2010, NRLM diesel fuel produced or imported in full compliance with the requirements of §§80.536, 80.554, 80.560, and 80.561 is exempt from the per-gallon sulfur content standard and cetane or aromatics standard of paragraph (a) of this section.</w:t>
      </w:r>
    </w:p>
    <w:p w:rsidR="00595265" w:rsidRPr="00595265" w:rsidRDefault="00595265" w:rsidP="00595265">
      <w:pPr>
        <w:spacing w:before="100" w:beforeAutospacing="1" w:after="100" w:afterAutospacing="1"/>
      </w:pPr>
      <w:r w:rsidRPr="00595265">
        <w:t>(2) Except as provided in paragraph (j) of this section, from June 1, 2010 through May 31, 2012 for NR diesel fuel and from June 1, 2012 through May 31, 2014 for NRLM diesel fuel produced or imported in full compliance with the requirements of §§80.536, 80.554, 80.560, and 80.561 is exempt from the per-gallon standards of paragraphs (b) and (c) of this section, but is subject to the per-gallon standards of paragraph (a) of this section.</w:t>
      </w:r>
    </w:p>
    <w:p w:rsidR="00595265" w:rsidRPr="00595265" w:rsidRDefault="00595265" w:rsidP="00595265">
      <w:pPr>
        <w:spacing w:before="100" w:beforeAutospacing="1" w:after="100" w:afterAutospacing="1"/>
      </w:pPr>
      <w:r w:rsidRPr="00595265">
        <w:t>(i) The marking requirements of paragraphs (d)(1), (d)(4), (e)(1), (e)(4), (f)(1), and (f)(4) of this section do not apply to heating oil, or, for paragraphs (e)(1) and (e)(4) of this section, diesel fuel designated as LM diesel fuel that is distributed from a truck loading terminal located within the areas listed in paragraphs (g)(1) and (g)(2) of this section and is for sale or intended for sale within these areas, or that is distributed from any other truck loading terminal and is for sale or intended for sale within the area listed in (g)(2) of this section.</w:t>
      </w:r>
    </w:p>
    <w:p w:rsidR="00595265" w:rsidRPr="00595265" w:rsidRDefault="00595265" w:rsidP="00595265">
      <w:pPr>
        <w:spacing w:before="100" w:beforeAutospacing="1" w:after="100" w:afterAutospacing="1"/>
      </w:pPr>
      <w:r w:rsidRPr="00595265">
        <w:t>(j) The provisions of paragraphs (h)(1) and (h)(2) of this section do not apply to diesel fuel sold or intended for sale in the areas listed in paragraph (g)(1) of this section that is produced or imported in full compliance with the requirements of §§80.536 and 80.554 or to diesel fuel sold or intended for sale in the area listed in paragraph (g)(2) of this section that is produced or imported in full compliance with the requirements of §80.536.</w:t>
      </w:r>
    </w:p>
    <w:p w:rsidR="00595265" w:rsidRPr="00595265" w:rsidRDefault="00595265" w:rsidP="00595265">
      <w:pPr>
        <w:spacing w:before="100" w:beforeAutospacing="1" w:after="100" w:afterAutospacing="1"/>
      </w:pPr>
      <w:r w:rsidRPr="00595265">
        <w:t>(k) Beginning June 1, 2014, all ECA marine fuel is subject to a maximum per-gallon sulfur content of 1,000 ppm. Note that ECA marine fuel does not include fuel used in exempted steamships (or other exempted or excluded vessels) or fuel that exceeds the fuel sulfur limits while operating in an ECA or an ECA associated area as allowed by the U.S. government consistent with MARPOL Annex VI Regulation 3 or Regulation 4 (see §80.2(ttt)).</w:t>
      </w:r>
    </w:p>
    <w:p w:rsidR="00595265" w:rsidRPr="00595265" w:rsidRDefault="00595265" w:rsidP="00595265">
      <w:pPr>
        <w:spacing w:before="100" w:beforeAutospacing="1" w:after="100" w:afterAutospacing="1"/>
      </w:pPr>
      <w:r w:rsidRPr="00595265">
        <w:t>[69 FR 39168, June 29, 2004, as amended at 70 FR 40895, July 15, 2005; 75 FR 22969, Apr. 30, 2010; 77 FR 61293, Oct. 9, 2012; 80 FR 9096, Feb. 19, 2015]</w:t>
      </w:r>
    </w:p>
    <w:p w:rsidR="00595265" w:rsidRPr="00595265" w:rsidRDefault="0086034B" w:rsidP="00595265">
      <w:pPr>
        <w:spacing w:before="100" w:beforeAutospacing="1" w:after="100" w:afterAutospacing="1"/>
      </w:pPr>
      <w:hyperlink r:id="rId77" w:anchor="_top" w:history="1">
        <w:r w:rsidR="00595265" w:rsidRPr="00595265">
          <w:rPr>
            <w:noProof/>
            <w:color w:val="0000FF" w:themeColor="hyperlink"/>
            <w:u w:val="single"/>
          </w:rPr>
          <w:drawing>
            <wp:inline distT="0" distB="0" distL="0" distR="0" wp14:anchorId="10F3CFFA" wp14:editId="747E5653">
              <wp:extent cx="152400" cy="152400"/>
              <wp:effectExtent l="0" t="0" r="0" b="0"/>
              <wp:docPr id="122" name="Picture 12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7" w:name="se40.19.80_1511"/>
      <w:bookmarkEnd w:id="97"/>
      <w:r w:rsidRPr="00595265">
        <w:rPr>
          <w:b/>
          <w:bCs/>
        </w:rPr>
        <w:t>§80.511   What are the per-gallon and marker requirements that apply to NRLM diesel fuel, ECA marine fuel, and heating oil downstream of the refiner or importer?</w:t>
      </w:r>
    </w:p>
    <w:p w:rsidR="00595265" w:rsidRPr="00595265" w:rsidRDefault="00595265" w:rsidP="00595265">
      <w:pPr>
        <w:spacing w:before="100" w:beforeAutospacing="1" w:after="100" w:afterAutospacing="1"/>
      </w:pPr>
      <w:r w:rsidRPr="00595265">
        <w:t xml:space="preserve">(a) </w:t>
      </w:r>
      <w:r w:rsidRPr="00595265">
        <w:rPr>
          <w:i/>
          <w:iCs/>
        </w:rPr>
        <w:t>Applicable dates for marker requirements.</w:t>
      </w:r>
      <w:r w:rsidRPr="00595265">
        <w:t xml:space="preserve"> Beginning June 1, 2006, all NRLM diesel fuel and ECA marine fuel shall contain less than 0.10 milligrams per liter of the marker solvent yellow 124, except for LM diesel fuel subject to the marking requirements of §80.510(e).</w:t>
      </w:r>
    </w:p>
    <w:p w:rsidR="00595265" w:rsidRPr="00595265" w:rsidRDefault="00595265" w:rsidP="00595265">
      <w:pPr>
        <w:spacing w:before="100" w:beforeAutospacing="1" w:after="100" w:afterAutospacing="1"/>
      </w:pPr>
      <w:r w:rsidRPr="00595265">
        <w:t xml:space="preserve">(b) </w:t>
      </w:r>
      <w:r w:rsidRPr="00595265">
        <w:rPr>
          <w:i/>
          <w:iCs/>
        </w:rPr>
        <w:t>Applicable dates for per-gallon standards.</w:t>
      </w:r>
      <w:r w:rsidRPr="00595265">
        <w:t xml:space="preserve"> (1) Beginning June 1, 2006, all NRLM diesel fuel must comply with the per-gallon sulfur standard for the designation or classification stated on its PTD, pump label, or other documentation. Based on the provisions of §80.510(h) and (j), there is no uniform downstream sulfur standard until the downstream dates identified in paragraphs (b)(3) through (b)(8) of this section.</w:t>
      </w:r>
    </w:p>
    <w:p w:rsidR="00595265" w:rsidRPr="00595265" w:rsidRDefault="00595265" w:rsidP="00595265">
      <w:pPr>
        <w:spacing w:before="100" w:beforeAutospacing="1" w:after="100" w:afterAutospacing="1"/>
      </w:pPr>
      <w:r w:rsidRPr="00595265">
        <w:t>(2) Except as provided in paragraphs (b)(5) and (b)(8) of this section, beginning December 1, 2010, all NRLM diesel fuel must comply with the cetane index or aromatics standard of §80.510.</w:t>
      </w:r>
    </w:p>
    <w:p w:rsidR="00595265" w:rsidRPr="00595265" w:rsidRDefault="00595265" w:rsidP="00595265">
      <w:pPr>
        <w:spacing w:before="100" w:beforeAutospacing="1" w:after="100" w:afterAutospacing="1"/>
      </w:pPr>
      <w:r w:rsidRPr="00595265">
        <w:t>(3) Except as provided in paragraphs (b)(5) through (b)(8) of this section, the per-gallon sulfur standard of §80.510(a) shall apply to all NRLM diesel fuel beginning August 1, 2010 for all downstream locations other than retail outlets or wholesale purchaser-consumer facilities, shall apply to all NRLM diesel fuel beginning October 1, 2010 for retail outlets and wholesale purchaser-consumer facilities, and shall apply to all NRLM diesel fuel beginning December 1, 2010 for all locations.</w:t>
      </w:r>
    </w:p>
    <w:p w:rsidR="00595265" w:rsidRPr="00595265" w:rsidRDefault="00595265" w:rsidP="00595265">
      <w:pPr>
        <w:spacing w:before="100" w:beforeAutospacing="1" w:after="100" w:afterAutospacing="1"/>
      </w:pPr>
      <w:r w:rsidRPr="00595265">
        <w:t>(4) Except as provided in paragraphs (b)(5) through (8) of this section, the per-gallon sulfur standard of §80.510(c) shall apply to all NRLM diesel fuel beginning August 1, 2014 for all downstream locations other than retail outlets or wholesale purchaser-consumer facilities, shall apply to all NRLM diesel fuel beginning October 1, 2014 for retail outlets and wholesale purchaser-consumer facilities, and shall apply to all NRLM diesel fuel beginning December 1, 2014 for all locations. This paragraph (b)(4) does not apply to LM diesel fuel produced from transmix or interface fuel that is sold or intended for sale in areas other than those listed in §80.510(g)(1) or (g)(2), as provided by §80.513(f).</w:t>
      </w:r>
    </w:p>
    <w:p w:rsidR="00595265" w:rsidRPr="00595265" w:rsidRDefault="00595265" w:rsidP="00595265">
      <w:pPr>
        <w:spacing w:before="100" w:beforeAutospacing="1" w:after="100" w:afterAutospacing="1"/>
      </w:pPr>
      <w:r w:rsidRPr="00595265">
        <w:t>(5) For all NRLM diesel fuel that is sold or intended for sale in the areas listed in §80.510(g)(1), the per-gallon sulfur standard and the cetane index or aromatics standard of 80.510(a) shall apply to all NRLM diesel fuel beginning August 1, 2007 for all downstream locations other than retail outlets or wholesale purchaser-consumer facilities, shall apply to all NRLM diesel fuel beginning October 1, 2007 for retail outlets and wholesale purchaser-consumer facilities, and shall apply to all NRLM diesel fuel beginning December 1, 2007 for all locations.</w:t>
      </w:r>
    </w:p>
    <w:p w:rsidR="00595265" w:rsidRPr="00595265" w:rsidRDefault="00595265" w:rsidP="00595265">
      <w:pPr>
        <w:spacing w:before="100" w:beforeAutospacing="1" w:after="100" w:afterAutospacing="1"/>
      </w:pPr>
      <w:r w:rsidRPr="00595265">
        <w:t>(6) For all NR diesel fuel that is sold or intended for sale in the areas listed in §80.510(g)(1), the per-gallon sulfur standard of §80.510(b) shall apply to all NR diesel fuel beginning August 1, 2010 for all downstream locations other than retail outlets or wholesale purchaser-consumer facilities, shall apply to all NR diesel fuel beginning October 1, 2010 for retail outlets and wholesale purchaser-consumer facilities, and shall apply to all NR diesel fuel beginning December 1, 2010 for all locations.</w:t>
      </w:r>
    </w:p>
    <w:p w:rsidR="00595265" w:rsidRPr="00595265" w:rsidRDefault="00595265" w:rsidP="00595265">
      <w:pPr>
        <w:spacing w:before="100" w:beforeAutospacing="1" w:after="100" w:afterAutospacing="1"/>
      </w:pPr>
      <w:r w:rsidRPr="00595265">
        <w:t>(7) For all NRLM diesel fuel that is sold or intended for sale in the areas listed in §80.510(g)(1), the per-gallon sulfur standard of §80.510(c) shall apply to all NRLM diesel fuel beginning August 1, 2012 for all downstream locations other than retail outlets or wholesale purchaser-consumer facilities, shall apply to all NRLM diesel fuel beginning October 1, 2012 for retail outlets and wholesale purchaser-consumer facilities, and shall apply to all NRLM diesel fuel beginning December 1, 2012 for all locations.</w:t>
      </w:r>
    </w:p>
    <w:p w:rsidR="00595265" w:rsidRPr="00595265" w:rsidRDefault="00595265" w:rsidP="00595265">
      <w:pPr>
        <w:spacing w:before="100" w:beforeAutospacing="1" w:after="100" w:afterAutospacing="1"/>
      </w:pPr>
      <w:r w:rsidRPr="00595265">
        <w:t>(8) The provisions of paragraphs (b)(5) through (b)(7) of this section shall apply for all NRLM or NR diesel fuel that is sold or intended for sale in the area listed in §80.510(g)(2), except for NRLM or NR diesel fuel that is produced in accordance with a compliance plan approved under §80.554.</w:t>
      </w:r>
    </w:p>
    <w:p w:rsidR="00595265" w:rsidRPr="00595265" w:rsidRDefault="00595265" w:rsidP="00595265">
      <w:pPr>
        <w:spacing w:before="100" w:beforeAutospacing="1" w:after="100" w:afterAutospacing="1"/>
      </w:pPr>
      <w:r w:rsidRPr="00595265">
        <w:t>(9) The per-gallon sulfur standard of §80.510(k) shall apply to all ECA marine fuel beginning August 1, 2014, for all downstream locations other than retail outlets or wholesale purchaser-consumer facilities, shall apply to all ECA marine fuel beginning October 1, 2014, for retail outlets and wholesale purchaser-consumer facilities, and shall apply to all ECA marine fuel beginning December 1, 2014, for all locations. Note that ECA marine fuel does not include fuel used in exempted steamships (or other exempted or excluded vessels) or fuel that exceeds the fuel sulfur limits while operating in an ECA or an ECA associated area as allowed by the U.S. government consistent with MARPOL Annex VI Regulation 3 or Regulation 4 (see §80.2(ttt)).</w:t>
      </w:r>
    </w:p>
    <w:p w:rsidR="00595265" w:rsidRPr="00595265" w:rsidRDefault="00595265" w:rsidP="00595265">
      <w:pPr>
        <w:spacing w:before="100" w:beforeAutospacing="1" w:after="100" w:afterAutospacing="1"/>
      </w:pPr>
      <w:r w:rsidRPr="00595265">
        <w:t>(10) For the purposes of this subpart, on any occasion where a distributor directly dispenses fuel into vehicles or equipment from a mobile facility such as a tanker truck, the distributor shall be treated as a retailer, and the mobile facility shall be treated as a retail outlet.</w:t>
      </w:r>
    </w:p>
    <w:p w:rsidR="00595265" w:rsidRPr="00595265" w:rsidRDefault="00595265" w:rsidP="00595265">
      <w:pPr>
        <w:spacing w:before="100" w:beforeAutospacing="1" w:after="100" w:afterAutospacing="1"/>
      </w:pPr>
      <w:r w:rsidRPr="00595265">
        <w:t>[69 FR 39169, June 29, 2004, as amended at 75 FR 22969, Apr. 30, 2010; 77 FR 75879, Dec. 26, 2012; 79 FR 23653, Apr. 28, 2014; 80 FR 9096, Feb. 19, 2015]</w:t>
      </w:r>
    </w:p>
    <w:p w:rsidR="00595265" w:rsidRPr="00595265" w:rsidRDefault="0086034B" w:rsidP="00595265">
      <w:pPr>
        <w:spacing w:before="100" w:beforeAutospacing="1" w:after="100" w:afterAutospacing="1"/>
      </w:pPr>
      <w:hyperlink r:id="rId78" w:anchor="_top" w:history="1">
        <w:r w:rsidR="00595265" w:rsidRPr="00595265">
          <w:rPr>
            <w:noProof/>
            <w:color w:val="0000FF" w:themeColor="hyperlink"/>
            <w:u w:val="single"/>
          </w:rPr>
          <w:drawing>
            <wp:inline distT="0" distB="0" distL="0" distR="0" wp14:anchorId="2DC2AA4F" wp14:editId="200C71CB">
              <wp:extent cx="152400" cy="152400"/>
              <wp:effectExtent l="0" t="0" r="0" b="0"/>
              <wp:docPr id="121" name="Picture 12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8" w:name="se40.19.80_1512"/>
      <w:bookmarkEnd w:id="98"/>
      <w:r w:rsidRPr="00595265">
        <w:rPr>
          <w:b/>
          <w:bCs/>
        </w:rPr>
        <w:t>§80.512   May an importer treat diesel fuel as blendstock?</w:t>
      </w:r>
    </w:p>
    <w:p w:rsidR="00595265" w:rsidRPr="00595265" w:rsidRDefault="00595265" w:rsidP="00595265">
      <w:pPr>
        <w:spacing w:before="100" w:beforeAutospacing="1" w:after="100" w:afterAutospacing="1"/>
      </w:pPr>
      <w:r w:rsidRPr="00595265">
        <w:t>An importer may exclude diesel fuel that it imports from the requirements under this subpart, and instead may designate such diesel fuel as diesel fuel treated as blendstock (DTAB), if all the following conditions are met:</w:t>
      </w:r>
    </w:p>
    <w:p w:rsidR="00595265" w:rsidRPr="00595265" w:rsidRDefault="00595265" w:rsidP="00595265">
      <w:pPr>
        <w:spacing w:before="100" w:beforeAutospacing="1" w:after="100" w:afterAutospacing="1"/>
      </w:pPr>
      <w:r w:rsidRPr="00595265">
        <w:t>(a) The DTAB must be included in all applicable designation, credit and compliance calculations for diesel fuel for a refinery operated by the same entity that is the importer . That entity must meet all refiner standards and requirements.</w:t>
      </w:r>
    </w:p>
    <w:p w:rsidR="00595265" w:rsidRPr="00595265" w:rsidRDefault="00595265" w:rsidP="00595265">
      <w:pPr>
        <w:spacing w:before="100" w:beforeAutospacing="1" w:after="100" w:afterAutospacing="1"/>
      </w:pPr>
      <w:r w:rsidRPr="00595265">
        <w:t>(b) The importer entity may not transfer title of the DTAB to another entity until the DTAB has been used to produce diesel fuel and all refiner standards and requirements have been met for the diesel fuel produced.</w:t>
      </w:r>
    </w:p>
    <w:p w:rsidR="00595265" w:rsidRPr="00595265" w:rsidRDefault="00595265" w:rsidP="00595265">
      <w:pPr>
        <w:spacing w:before="100" w:beforeAutospacing="1" w:after="100" w:afterAutospacing="1"/>
      </w:pPr>
      <w:r w:rsidRPr="00595265">
        <w:t>(c) The refinery at which the DTAB is used to produce diesel fuel must be physically located at either the same terminal at which the DTAB first arrives in the U.S., the import facility, or at a facility to which the DTAB is directly transported from the import facility.</w:t>
      </w:r>
    </w:p>
    <w:p w:rsidR="00595265" w:rsidRPr="00595265" w:rsidRDefault="00595265" w:rsidP="00595265">
      <w:pPr>
        <w:spacing w:before="100" w:beforeAutospacing="1" w:after="100" w:afterAutospacing="1"/>
      </w:pPr>
      <w:r w:rsidRPr="00595265">
        <w:t>(d) The DTAB must be completely segregated from any other diesel fuel, including any diesel fuel tank bottoms, prior to the point of blending, sampling and testing in the importer entity's refinery operation. The DTAB may, however, be added to a diesel fuel blending tank where the diesel fuel tank bottom is not included as part of the batch volume for a prior batch. In addition, the DTAB may be placed into a storage tank that contains other DTAB imported by that importer. The DTAB also may be discharged into a tank containing finished diesel fuel of the same category as the diesel fuel which will be produced using the DTAB (for example, 15 ppm sulfur undyed or 15 ppm sulfur dyed diesel fuel) provided the blending process is performed in that same tank.</w:t>
      </w:r>
    </w:p>
    <w:p w:rsidR="00595265" w:rsidRPr="00595265" w:rsidRDefault="00595265" w:rsidP="00595265">
      <w:pPr>
        <w:spacing w:before="100" w:beforeAutospacing="1" w:after="100" w:afterAutospacing="1"/>
      </w:pPr>
      <w:r w:rsidRPr="00595265">
        <w:t>(e) The entity must account for the volume of diesel fuel produced using DTAB in a manner that excludes the volume of any previously designated diesel fuel. The diesel fuel tank bottom may not be included in the company's refinery compliance calculations for that batch of diesel fuel if the fuel in that tank bottom has been previously designated by a refiner or importer. This exclusion of previously designated diesel fuel must be accomplished using the following approach:</w:t>
      </w:r>
    </w:p>
    <w:p w:rsidR="00595265" w:rsidRPr="00595265" w:rsidRDefault="00595265" w:rsidP="00595265">
      <w:pPr>
        <w:spacing w:before="100" w:beforeAutospacing="1" w:after="100" w:afterAutospacing="1"/>
      </w:pPr>
      <w:r w:rsidRPr="00595265">
        <w:t>(1) Determine the volume of any tank bottom that is previously designated diesel fuel before any diesel fuel production begins.</w:t>
      </w:r>
    </w:p>
    <w:p w:rsidR="00595265" w:rsidRPr="00595265" w:rsidRDefault="00595265" w:rsidP="00595265">
      <w:pPr>
        <w:spacing w:before="100" w:beforeAutospacing="1" w:after="100" w:afterAutospacing="1"/>
      </w:pPr>
      <w:r w:rsidRPr="00595265">
        <w:t>(2) Add the DTAB plus any blendstock to the storage tank, and completely mix the tank.</w:t>
      </w:r>
    </w:p>
    <w:p w:rsidR="00595265" w:rsidRPr="00595265" w:rsidRDefault="00595265" w:rsidP="00595265">
      <w:pPr>
        <w:spacing w:before="100" w:beforeAutospacing="1" w:after="100" w:afterAutospacing="1"/>
      </w:pPr>
      <w:r w:rsidRPr="00595265">
        <w:t>(3) Determine the volume and sulfur content of the diesel fuel contained in the storage tank after blending is complete. Mathematically subtract the volume of the tank bottom to determine the volume of the DTAB plus blendstock added, and subsequently transferred to another facility. Such fuel is reported to EPA as a batch of diesel fuel under §§80.593, 80.601, and 80.604.</w:t>
      </w:r>
    </w:p>
    <w:p w:rsidR="00595265" w:rsidRPr="00595265" w:rsidRDefault="00595265" w:rsidP="00595265">
      <w:pPr>
        <w:spacing w:before="100" w:beforeAutospacing="1" w:after="100" w:afterAutospacing="1"/>
      </w:pPr>
      <w:r w:rsidRPr="00595265">
        <w:t>(4) If previously designated motor vehicle diesel fuel having a sulfur content of 15 ppm or less is blended with DTAB, and the combined product after blending has a sulfur content that exceeds 15 ppm, the importer entity, in its capacity as a refiner, must redesignate all the diesel fuel as 500 ppm sulfur motor vehicle diesel fuel for purposes of the temporary compliance option under §80.530, or other permissible redesignation under §80.598. If #2D 15 ppm sulfur motor vehicle diesel fuel is redesignated as #2D 500 ppm sulfur motor vehicle diesel fuel, such entity must apply the volume of previously designated 15 ppm sulfur diesel fuel, for purposes of its operations as a distributor, to its downgrading limitation under §80.527, if applicable, and for volume balancing purposes under §80.599.</w:t>
      </w:r>
    </w:p>
    <w:p w:rsidR="00595265" w:rsidRPr="00595265" w:rsidRDefault="00595265" w:rsidP="00595265">
      <w:pPr>
        <w:spacing w:before="100" w:beforeAutospacing="1" w:after="100" w:afterAutospacing="1"/>
      </w:pPr>
      <w:r w:rsidRPr="00595265">
        <w:t>(5) As an alternative to paragraphs (e)(1) through (e)(4) of this section, where an importer has a blending tank that is used only to combine DTAB and blending components, and no previously designated diesel fuel is added to the tank, the importer entity, in its capacity as a refiner, may account for the diesel fuel produced in such a blending tank by sampling and testing for the sulfur content of the batch after DTAB and blendstock are added and mixed, and reporting the volume of diesel fuel transferred from that tank to a different facility, up to the point where a new blend is produced by adding new DTAB and blendstock.</w:t>
      </w:r>
    </w:p>
    <w:p w:rsidR="00595265" w:rsidRPr="00595265" w:rsidRDefault="00595265" w:rsidP="00595265">
      <w:pPr>
        <w:spacing w:before="100" w:beforeAutospacing="1" w:after="100" w:afterAutospacing="1"/>
      </w:pPr>
      <w:r w:rsidRPr="00595265">
        <w:t>(f) The importer must include the volume and sulfur content of each batch of DTAB in the annual importer reports to EPA, as prescribed under §§80.593, 80.601, and 80.604, but with a notation that the batch is not included in the importer compliance calculations because the product is DTAB. Any DTAB that ultimately is not used in the importer's refinery operation (for example, a tank bottom of DTAB at the conclusion of the refinery operation), must be treated as newly imported diesel fuel, for which all required sampling and testing, and recordkeeping must be accomplished, and included in the importer's compliance calculations for the averaging period when this sampling and testing occurs.</w:t>
      </w:r>
    </w:p>
    <w:p w:rsidR="00595265" w:rsidRPr="00595265" w:rsidRDefault="00595265" w:rsidP="00595265">
      <w:pPr>
        <w:spacing w:before="100" w:beforeAutospacing="1" w:after="100" w:afterAutospacing="1"/>
      </w:pPr>
      <w:r w:rsidRPr="00595265">
        <w:t>(g) The importer must retain records that reflect the importation, sampling and testing, and physical movement of any DTAB, and must make these records available to EPA on request.</w:t>
      </w:r>
    </w:p>
    <w:p w:rsidR="00595265" w:rsidRPr="00595265" w:rsidRDefault="00595265" w:rsidP="00595265">
      <w:pPr>
        <w:spacing w:before="100" w:beforeAutospacing="1" w:after="100" w:afterAutospacing="1"/>
      </w:pPr>
      <w:r w:rsidRPr="00595265">
        <w:t>[69 FR 39170, June 29, 2004]</w:t>
      </w:r>
    </w:p>
    <w:p w:rsidR="00595265" w:rsidRPr="00595265" w:rsidRDefault="0086034B" w:rsidP="00595265">
      <w:pPr>
        <w:spacing w:before="100" w:beforeAutospacing="1" w:after="100" w:afterAutospacing="1"/>
      </w:pPr>
      <w:hyperlink r:id="rId79" w:anchor="_top" w:history="1">
        <w:r w:rsidR="00595265" w:rsidRPr="00595265">
          <w:rPr>
            <w:noProof/>
            <w:color w:val="0000FF" w:themeColor="hyperlink"/>
            <w:u w:val="single"/>
          </w:rPr>
          <w:drawing>
            <wp:inline distT="0" distB="0" distL="0" distR="0" wp14:anchorId="18762B1A" wp14:editId="08603A53">
              <wp:extent cx="152400" cy="152400"/>
              <wp:effectExtent l="0" t="0" r="0" b="0"/>
              <wp:docPr id="120" name="Picture 12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99" w:name="se40.19.80_1513"/>
      <w:bookmarkEnd w:id="99"/>
      <w:r w:rsidRPr="00595265">
        <w:rPr>
          <w:b/>
          <w:bCs/>
        </w:rPr>
        <w:t>§80.513   What provisions apply to transmix processing facilities and pipelines that produce diesel fuel from pipeline interface?</w:t>
      </w:r>
    </w:p>
    <w:p w:rsidR="00595265" w:rsidRPr="00595265" w:rsidRDefault="00595265" w:rsidP="00595265">
      <w:pPr>
        <w:spacing w:before="100" w:beforeAutospacing="1" w:after="100" w:afterAutospacing="1"/>
      </w:pPr>
      <w:r w:rsidRPr="00595265">
        <w:t>For purposes of this section, transmix means a mixture of finished fuels, such as pipeline interface, that no longer meets the specifications for a fuel that can be used or sold without further processing or handling. For the purposes of this section, pipeline interface means the mixture between different fuels that abut each other during shipment by pipeline. This section applies to refineries (or other facilities) that produce diesel fuel from transmix by distillation or other refining processes but do not produce diesel fuel by processing crude oil and to pipelines that produce diesel fuel from transmix. This section only applies to the volume of diesel fuel produced from transmix by a transmix processor using these processes, and to the diesel fuel volume produced by a pipeline operator from transmix. This section does not apply to any diesel fuel volume produced by the blending of blendstocks.</w:t>
      </w:r>
    </w:p>
    <w:p w:rsidR="00595265" w:rsidRPr="00595265" w:rsidRDefault="00595265" w:rsidP="00595265">
      <w:pPr>
        <w:spacing w:before="100" w:beforeAutospacing="1" w:after="100" w:afterAutospacing="1"/>
      </w:pPr>
      <w:r w:rsidRPr="00595265">
        <w:t>(a) From June 1, 2006 through May 31, 2010, motor vehicle diesel fuel produced by a transmix processor is subject to the 500 ppm sulfur standard under §80.520(c).</w:t>
      </w:r>
    </w:p>
    <w:p w:rsidR="00595265" w:rsidRPr="00595265" w:rsidRDefault="00595265" w:rsidP="00595265">
      <w:pPr>
        <w:spacing w:before="100" w:beforeAutospacing="1" w:after="100" w:afterAutospacing="1"/>
      </w:pPr>
      <w:r w:rsidRPr="00595265">
        <w:t>(b) Beginning June 1, 2010, motor vehicle diesel fuel produced by a transmix processor is subject to the sulfur standard under §80.520(a)(1).</w:t>
      </w:r>
    </w:p>
    <w:p w:rsidR="00595265" w:rsidRPr="00595265" w:rsidRDefault="00595265" w:rsidP="00595265">
      <w:pPr>
        <w:spacing w:before="100" w:beforeAutospacing="1" w:after="100" w:afterAutospacing="1"/>
      </w:pPr>
      <w:r w:rsidRPr="00595265">
        <w:t>(c) From June 1, 2007 through May 31, 2010, NRLM diesel fuel produced by a transmix processor is exempt from the standards of §80.510(a). This paragraph (c) does not apply to NRLM diesel fuel that is sold or intended for sale in the areas listed in §80.510(g)(1) or (g)(2).</w:t>
      </w:r>
    </w:p>
    <w:p w:rsidR="00595265" w:rsidRPr="00595265" w:rsidRDefault="00595265" w:rsidP="00595265">
      <w:pPr>
        <w:spacing w:before="100" w:beforeAutospacing="1" w:after="100" w:afterAutospacing="1"/>
      </w:pPr>
      <w:r w:rsidRPr="00595265">
        <w:t>(d) From June 1, 2010 through May 31, 2014, NRLM diesel fuel produced by a transmix processor or a pipeline facility that produces diesel fuel from transmix is subject to the standards under §80.510(a). This paragraph (d) does not apply to NRLM diesel fuel that is sold or intended for sale in the areas listed in §80.510(g)(1) or (g)(2).</w:t>
      </w:r>
    </w:p>
    <w:p w:rsidR="00595265" w:rsidRPr="00595265" w:rsidRDefault="00595265" w:rsidP="00595265">
      <w:pPr>
        <w:spacing w:before="100" w:beforeAutospacing="1" w:after="100" w:afterAutospacing="1"/>
      </w:pPr>
      <w:r w:rsidRPr="00595265">
        <w:t>(e) From June 1, 2014 and beyond, NRLM diesel fuel produced by a transmix processor and a pipeline facility that produces diesel fuel from transmix is subject to the standards of §80.510(c).</w:t>
      </w:r>
    </w:p>
    <w:p w:rsidR="00595265" w:rsidRPr="00595265" w:rsidRDefault="00595265" w:rsidP="00595265">
      <w:pPr>
        <w:spacing w:before="100" w:beforeAutospacing="1" w:after="100" w:afterAutospacing="1"/>
      </w:pPr>
      <w:r w:rsidRPr="00595265">
        <w:t>(f) From February 25, 2013 through May 31, 2014, LM diesel fuel produced by a transmix processor or a pipeline facility that produces diesel fuel from transmix that is sold or intended for sale in the area listed in §80.510(g)(1) is subject to the standards of §80.510(a) provided that the conditions in paragraph (h) of this section are satisfied. Diesel fuel produced from transmix that does not meet the conditions in paragraph (h) of this section is subject to the sulfur standard in §80.510(c).</w:t>
      </w:r>
    </w:p>
    <w:p w:rsidR="00595265" w:rsidRPr="00595265" w:rsidRDefault="00595265" w:rsidP="00595265">
      <w:pPr>
        <w:spacing w:before="100" w:beforeAutospacing="1" w:after="100" w:afterAutospacing="1"/>
      </w:pPr>
      <w:r w:rsidRPr="00595265">
        <w:t>(g) Beginning June 1, 2014, LM diesel fuel produced by a transmix processor or a pipeline facility that produces diesel fuel from transmix is subject to the sulfur standard of §80.510(a), provided that the conditions in paragraph (h) of this section are satisfied. Diesel fuel produced from transmix that does not meet the conditions in paragraph (h) of this section is subject to the sulfur standard in §80.510(c).</w:t>
      </w:r>
    </w:p>
    <w:p w:rsidR="00595265" w:rsidRPr="00595265" w:rsidRDefault="00595265" w:rsidP="00595265">
      <w:pPr>
        <w:spacing w:before="100" w:beforeAutospacing="1" w:after="100" w:afterAutospacing="1"/>
      </w:pPr>
      <w:r w:rsidRPr="00595265">
        <w:t>(h) The following conditions must be satisfied to allow the production of 500 ppm LM under paragraphs (f) and (g) of this section.</w:t>
      </w:r>
    </w:p>
    <w:p w:rsidR="00595265" w:rsidRPr="00595265" w:rsidRDefault="00595265" w:rsidP="00595265">
      <w:pPr>
        <w:spacing w:before="100" w:beforeAutospacing="1" w:after="100" w:afterAutospacing="1"/>
      </w:pPr>
      <w:r w:rsidRPr="00595265">
        <w:t>(1) The fuel must be produced from transmix.</w:t>
      </w:r>
    </w:p>
    <w:p w:rsidR="00595265" w:rsidRPr="00595265" w:rsidRDefault="00595265" w:rsidP="00595265">
      <w:pPr>
        <w:spacing w:before="100" w:beforeAutospacing="1" w:after="100" w:afterAutospacing="1"/>
      </w:pPr>
      <w:r w:rsidRPr="00595265">
        <w:t>(2) The fuel must not be sold or intended for sale in the area listed in §80.510(g)(2) (</w:t>
      </w:r>
      <w:r w:rsidRPr="00595265">
        <w:rPr>
          <w:i/>
          <w:iCs/>
        </w:rPr>
        <w:t>i.e.,</w:t>
      </w:r>
      <w:r w:rsidRPr="00595265">
        <w:t xml:space="preserve"> Alaska).</w:t>
      </w:r>
    </w:p>
    <w:p w:rsidR="00595265" w:rsidRPr="00595265" w:rsidRDefault="00595265" w:rsidP="00595265">
      <w:pPr>
        <w:spacing w:before="100" w:beforeAutospacing="1" w:after="100" w:afterAutospacing="1"/>
      </w:pPr>
      <w:r w:rsidRPr="00595265">
        <w:t>(3) A facility producing 500 ppm LM diesel fuel must obtain approval from the Administrator for a compliance plan. The compliance plan must detail how the facility will segregate any 500 ppm LM diesel fuel produced subject to the standards under §80.510(a) from the producer through to the ultimate consumer from fuel having other designations. The compliance plan must demonstrate that the end users of 500 ppm LM will also have access to 15 ppm diesel fuel for use in those engines that require the use of 15 ppm diesel fuel. The compliance plan must identify the entities that handle the 500 ppm LM through to the ultimate consumer. No more than 4 separate entities shall handle the 500 ppm LM between the producer and the ultimate consumer. The compliance plan must also identify all ultimate consumers to whom the refiner supplies the 500 ppm LM diesel fuel. The compliance plan must detail how misfueling of 500 ppm LM into vehicles or equipment that require the use of 15 ppm diesel fuel will be prevented.</w:t>
      </w:r>
    </w:p>
    <w:p w:rsidR="00595265" w:rsidRPr="00595265" w:rsidRDefault="00595265" w:rsidP="00595265">
      <w:pPr>
        <w:spacing w:before="100" w:beforeAutospacing="1" w:after="100" w:afterAutospacing="1"/>
      </w:pPr>
      <w:r w:rsidRPr="00595265">
        <w:t>(i) Producers of 500 ppm LM diesel fuel must be registered with EPA under §80.597 prior to the distribution of any 500 ppm LM diesel fuel.</w:t>
      </w:r>
    </w:p>
    <w:p w:rsidR="00595265" w:rsidRPr="00595265" w:rsidRDefault="00595265" w:rsidP="00595265">
      <w:pPr>
        <w:spacing w:before="100" w:beforeAutospacing="1" w:after="100" w:afterAutospacing="1"/>
      </w:pPr>
      <w:r w:rsidRPr="00595265">
        <w:t>(ii) Producers of 500 ppm LM must initiate a PTD that meets the requirements in paragraph (h)(3)(iii) of this section.</w:t>
      </w:r>
    </w:p>
    <w:p w:rsidR="00595265" w:rsidRPr="00595265" w:rsidRDefault="00595265" w:rsidP="00595265">
      <w:pPr>
        <w:spacing w:before="100" w:beforeAutospacing="1" w:after="100" w:afterAutospacing="1"/>
      </w:pPr>
      <w:r w:rsidRPr="00595265">
        <w:t>(iii) All transfers of 500 ppm LM diesel fuel must be accompanied by a PTD that clearly and accurately states the fuel designation; the PTD must also meet all other requirements of §80.590.</w:t>
      </w:r>
    </w:p>
    <w:p w:rsidR="00595265" w:rsidRPr="00595265" w:rsidRDefault="00595265" w:rsidP="00595265">
      <w:pPr>
        <w:spacing w:before="100" w:beforeAutospacing="1" w:after="100" w:afterAutospacing="1"/>
      </w:pPr>
      <w:r w:rsidRPr="00595265">
        <w:t>(iv) Batches of 500 ppm LM may be shipped by pipeline provided that such batches do not come into physical contact in the pipeline with batches of other distillate fuel products that have a sulfur content greater than 15 ppm.</w:t>
      </w:r>
    </w:p>
    <w:p w:rsidR="00595265" w:rsidRPr="00595265" w:rsidRDefault="00595265" w:rsidP="00595265">
      <w:pPr>
        <w:spacing w:before="100" w:beforeAutospacing="1" w:after="100" w:afterAutospacing="1"/>
      </w:pPr>
      <w:r w:rsidRPr="00595265">
        <w:t>(v) The volume of 500 ppm LM shipped via pipeline under paragraph (h)(3)(iv) of this section may swell by no more than 2% upon delivery to the next party. Such a volume increase may only be due to volume swell due to temperature differences when the volume was measured or due to normal pipeline interface cutting practices notwithstanding the requirement under paragraph (h)(3)(iv) of this section.</w:t>
      </w:r>
    </w:p>
    <w:p w:rsidR="00595265" w:rsidRPr="00595265" w:rsidRDefault="00595265" w:rsidP="00595265">
      <w:pPr>
        <w:spacing w:before="100" w:beforeAutospacing="1" w:after="100" w:afterAutospacing="1"/>
      </w:pPr>
      <w:r w:rsidRPr="00595265">
        <w:t>(vi) Entities that handle 500 ppm LM must calculate the balance of 500 ppm LM received versus the volume delivered and used on an annual basis.</w:t>
      </w:r>
    </w:p>
    <w:p w:rsidR="00595265" w:rsidRPr="00595265" w:rsidRDefault="00595265" w:rsidP="00595265">
      <w:pPr>
        <w:spacing w:before="100" w:beforeAutospacing="1" w:after="100" w:afterAutospacing="1"/>
      </w:pPr>
      <w:r w:rsidRPr="00595265">
        <w:t>(vii) The records required in this section must be maintained for five years, by each entity that handles 500 ppm LM and be made available to EPA upon request.</w:t>
      </w:r>
    </w:p>
    <w:p w:rsidR="00595265" w:rsidRPr="00595265" w:rsidRDefault="00595265" w:rsidP="00595265">
      <w:pPr>
        <w:spacing w:before="100" w:beforeAutospacing="1" w:after="100" w:afterAutospacing="1"/>
      </w:pPr>
      <w:r w:rsidRPr="00595265">
        <w:t>(4) All parties that take custody of 500 ppm LM must segregate the product from other fuels and observe the other requirements in the compliance plan approved by EPA pursuant to paragraph (h)(3) of this section.</w:t>
      </w:r>
    </w:p>
    <w:p w:rsidR="00595265" w:rsidRPr="00595265" w:rsidRDefault="00595265" w:rsidP="00595265">
      <w:pPr>
        <w:spacing w:before="100" w:beforeAutospacing="1" w:after="100" w:afterAutospacing="1"/>
      </w:pPr>
      <w:r w:rsidRPr="00595265">
        <w:t>[69 FR 39171, June 29, 2004, as amended at 75 FR 22969, Apr. 30, 2010; 77 FR 75879, Dec. 26, 2012]</w:t>
      </w:r>
    </w:p>
    <w:p w:rsidR="00595265" w:rsidRPr="00595265" w:rsidRDefault="0086034B" w:rsidP="00595265">
      <w:pPr>
        <w:spacing w:before="100" w:beforeAutospacing="1" w:after="100" w:afterAutospacing="1"/>
      </w:pPr>
      <w:hyperlink r:id="rId80" w:anchor="_top" w:history="1">
        <w:r w:rsidR="00595265" w:rsidRPr="00595265">
          <w:rPr>
            <w:noProof/>
            <w:color w:val="0000FF" w:themeColor="hyperlink"/>
            <w:u w:val="single"/>
          </w:rPr>
          <w:drawing>
            <wp:inline distT="0" distB="0" distL="0" distR="0" wp14:anchorId="6EAA2644" wp14:editId="108AEDAD">
              <wp:extent cx="152400" cy="152400"/>
              <wp:effectExtent l="0" t="0" r="0" b="0"/>
              <wp:docPr id="116" name="Picture 11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0" w:name="se40.19.80_1514_680_1519"/>
      <w:bookmarkEnd w:id="100"/>
      <w:r w:rsidRPr="00595265">
        <w:rPr>
          <w:b/>
          <w:bCs/>
        </w:rPr>
        <w:t>§§80.514-80.519   [Reserved]</w:t>
      </w:r>
    </w:p>
    <w:p w:rsidR="00595265" w:rsidRPr="00595265" w:rsidRDefault="0086034B" w:rsidP="00595265">
      <w:pPr>
        <w:spacing w:before="100" w:beforeAutospacing="1" w:after="100" w:afterAutospacing="1"/>
      </w:pPr>
      <w:hyperlink r:id="rId81" w:anchor="_top" w:history="1">
        <w:r w:rsidR="00595265" w:rsidRPr="00595265">
          <w:rPr>
            <w:noProof/>
            <w:color w:val="0000FF" w:themeColor="hyperlink"/>
            <w:u w:val="single"/>
          </w:rPr>
          <w:drawing>
            <wp:inline distT="0" distB="0" distL="0" distR="0" wp14:anchorId="3CCCB9C6" wp14:editId="14FFB60D">
              <wp:extent cx="152400" cy="152400"/>
              <wp:effectExtent l="0" t="0" r="0" b="0"/>
              <wp:docPr id="115" name="Picture 11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1" w:name="sg40.19.80_1514_680_1519.sg16"/>
      <w:bookmarkEnd w:id="101"/>
      <w:r w:rsidRPr="00595265">
        <w:rPr>
          <w:b/>
          <w:bCs/>
        </w:rPr>
        <w:t>Motor Vehicle Diesel Fuel Standards and Requirements</w:t>
      </w:r>
    </w:p>
    <w:p w:rsidR="00595265" w:rsidRPr="00595265" w:rsidRDefault="0086034B" w:rsidP="00595265">
      <w:pPr>
        <w:spacing w:before="100" w:beforeAutospacing="1" w:after="100" w:afterAutospacing="1"/>
      </w:pPr>
      <w:hyperlink r:id="rId82" w:anchor="_top" w:history="1">
        <w:r w:rsidR="00595265" w:rsidRPr="00595265">
          <w:rPr>
            <w:noProof/>
            <w:color w:val="0000FF" w:themeColor="hyperlink"/>
            <w:u w:val="single"/>
          </w:rPr>
          <w:drawing>
            <wp:inline distT="0" distB="0" distL="0" distR="0" wp14:anchorId="30F7D163" wp14:editId="2E289370">
              <wp:extent cx="152400" cy="152400"/>
              <wp:effectExtent l="0" t="0" r="0" b="0"/>
              <wp:docPr id="114" name="Picture 11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2" w:name="se40.19.80_1520"/>
      <w:bookmarkEnd w:id="102"/>
      <w:r w:rsidRPr="00595265">
        <w:rPr>
          <w:b/>
          <w:bCs/>
        </w:rPr>
        <w:t>§80.520   What are the standards and dye requirements for motor vehicle diesel fuel?</w:t>
      </w:r>
    </w:p>
    <w:p w:rsidR="00595265" w:rsidRPr="00595265" w:rsidRDefault="00595265" w:rsidP="00595265">
      <w:pPr>
        <w:spacing w:before="100" w:beforeAutospacing="1" w:after="100" w:afterAutospacing="1"/>
      </w:pPr>
      <w:r w:rsidRPr="00595265">
        <w:t xml:space="preserve">(a) </w:t>
      </w:r>
      <w:r w:rsidRPr="00595265">
        <w:rPr>
          <w:i/>
          <w:iCs/>
        </w:rPr>
        <w:t>Standards.</w:t>
      </w:r>
      <w:r w:rsidRPr="00595265">
        <w:t xml:space="preserve"> All motor vehicle diesel fuel is subject to the following per-gallon standards: </w:t>
      </w:r>
    </w:p>
    <w:p w:rsidR="00595265" w:rsidRPr="00595265" w:rsidRDefault="00595265" w:rsidP="00595265">
      <w:pPr>
        <w:spacing w:before="100" w:beforeAutospacing="1" w:after="100" w:afterAutospacing="1"/>
      </w:pPr>
      <w:r w:rsidRPr="00595265">
        <w:t xml:space="preserve">(1) </w:t>
      </w:r>
      <w:r w:rsidRPr="00595265">
        <w:rPr>
          <w:i/>
          <w:iCs/>
        </w:rPr>
        <w:t>Sulfur content.</w:t>
      </w:r>
      <w:r w:rsidRPr="00595265">
        <w:t xml:space="preserve"> 15 parts per million (ppm) maximum, except as provided in paragraph (c) of this section; </w:t>
      </w:r>
    </w:p>
    <w:p w:rsidR="00595265" w:rsidRPr="00595265" w:rsidRDefault="00595265" w:rsidP="00595265">
      <w:pPr>
        <w:spacing w:before="100" w:beforeAutospacing="1" w:after="100" w:afterAutospacing="1"/>
      </w:pPr>
      <w:r w:rsidRPr="00595265">
        <w:t xml:space="preserve">(2) </w:t>
      </w:r>
      <w:r w:rsidRPr="00595265">
        <w:rPr>
          <w:i/>
          <w:iCs/>
        </w:rPr>
        <w:t>Cetane index and aromatic content.</w:t>
      </w:r>
      <w:r w:rsidRPr="00595265">
        <w:t xml:space="preserve"> (i) A minimum cetane index of 40; or</w:t>
      </w:r>
    </w:p>
    <w:p w:rsidR="00595265" w:rsidRPr="00595265" w:rsidRDefault="00595265" w:rsidP="00595265">
      <w:pPr>
        <w:spacing w:before="100" w:beforeAutospacing="1" w:after="100" w:afterAutospacing="1"/>
      </w:pPr>
      <w:r w:rsidRPr="00595265">
        <w:t xml:space="preserve">(ii) A maximum aromatic content of 35 volume percent. </w:t>
      </w:r>
    </w:p>
    <w:p w:rsidR="00595265" w:rsidRPr="00595265" w:rsidRDefault="00595265" w:rsidP="00595265">
      <w:pPr>
        <w:spacing w:before="100" w:beforeAutospacing="1" w:after="100" w:afterAutospacing="1"/>
      </w:pPr>
      <w:r w:rsidRPr="00595265">
        <w:t xml:space="preserve">(b) </w:t>
      </w:r>
      <w:r w:rsidRPr="00595265">
        <w:rPr>
          <w:i/>
          <w:iCs/>
        </w:rPr>
        <w:t>Dye requirements.</w:t>
      </w:r>
      <w:r w:rsidRPr="00595265">
        <w:t xml:space="preserve"> (1) All motor vehicle diesel fuel shall be free of visible evidence of dye solvent red 164 (which has a characteristic red color in diesel fuel), except for motor vehicle diesel fuel that is used in a manner that is tax exempt under section 4082 of the Internal Revenue Code. All motor vehicle diesel fuel shall be free of yellow solvent 124.</w:t>
      </w:r>
    </w:p>
    <w:p w:rsidR="00595265" w:rsidRPr="00595265" w:rsidRDefault="00595265" w:rsidP="00595265">
      <w:pPr>
        <w:spacing w:before="100" w:beforeAutospacing="1" w:after="100" w:afterAutospacing="1"/>
      </w:pPr>
      <w:r w:rsidRPr="00595265">
        <w:t xml:space="preserve">(2) Until June 1, 2010, any #1D or #2D distillate, or NP diesel fuel that does not show visible evidence of dye solvent red 164 shall be considered to be motor vehicle diesel fuel and subject to all the requirements of this subpart for motor vehicle diesel fuel, except for distillate fuel designated or classified as any of the following: </w:t>
      </w:r>
    </w:p>
    <w:p w:rsidR="00595265" w:rsidRPr="00595265" w:rsidRDefault="00595265" w:rsidP="00595265">
      <w:pPr>
        <w:spacing w:before="100" w:beforeAutospacing="1" w:after="100" w:afterAutospacing="1"/>
      </w:pPr>
      <w:r w:rsidRPr="00595265">
        <w:t>(i) For use only in the State of Alaska, as provided under 40 CFR 69.51.</w:t>
      </w:r>
    </w:p>
    <w:p w:rsidR="00595265" w:rsidRPr="00595265" w:rsidRDefault="00595265" w:rsidP="00595265">
      <w:pPr>
        <w:spacing w:before="100" w:beforeAutospacing="1" w:after="100" w:afterAutospacing="1"/>
      </w:pPr>
      <w:r w:rsidRPr="00595265">
        <w:t>(ii) For use under a national security exemption under §80.606 or for use only in a research and development testing program exempted under §80.607.</w:t>
      </w:r>
    </w:p>
    <w:p w:rsidR="00595265" w:rsidRPr="00595265" w:rsidRDefault="00595265" w:rsidP="00595265">
      <w:pPr>
        <w:spacing w:before="100" w:beforeAutospacing="1" w:after="100" w:afterAutospacing="1"/>
      </w:pPr>
      <w:r w:rsidRPr="00595265">
        <w:t>(iii) For use in the U.S. Territories as provided under §80.608.</w:t>
      </w:r>
    </w:p>
    <w:p w:rsidR="00595265" w:rsidRPr="00595265" w:rsidRDefault="00595265" w:rsidP="00595265">
      <w:pPr>
        <w:spacing w:before="100" w:beforeAutospacing="1" w:after="100" w:afterAutospacing="1"/>
      </w:pPr>
      <w:r w:rsidRPr="00595265">
        <w:t>(iv) Jet fuel meeting the definition under §80.2.</w:t>
      </w:r>
    </w:p>
    <w:p w:rsidR="00595265" w:rsidRPr="00595265" w:rsidRDefault="00595265" w:rsidP="00595265">
      <w:pPr>
        <w:spacing w:before="100" w:beforeAutospacing="1" w:after="100" w:afterAutospacing="1"/>
      </w:pPr>
      <w:r w:rsidRPr="00595265">
        <w:t>(v) Kerosene meeting the definition under §80.2.</w:t>
      </w:r>
    </w:p>
    <w:p w:rsidR="00595265" w:rsidRPr="00595265" w:rsidRDefault="00595265" w:rsidP="00595265">
      <w:pPr>
        <w:spacing w:before="100" w:beforeAutospacing="1" w:after="100" w:afterAutospacing="1"/>
      </w:pPr>
      <w:r w:rsidRPr="00595265">
        <w:t>(vi) Diesel fuel that is produced beginning June 1, 2006, with a sulfur level less than or equal to 500 ppm, and designated as NRLM or LM that has not yet been distributed from a truck loading terminal or bulk terminal to a retail outlet, wholesale purchaser-consumer or ultimate consumer.</w:t>
      </w:r>
    </w:p>
    <w:p w:rsidR="00595265" w:rsidRPr="00595265" w:rsidRDefault="00595265" w:rsidP="00595265">
      <w:pPr>
        <w:spacing w:before="100" w:beforeAutospacing="1" w:after="100" w:afterAutospacing="1"/>
      </w:pPr>
      <w:r w:rsidRPr="00595265">
        <w:t xml:space="preserve">(c) Pursuant and subject to the provisions of §§80.530-80.532, 80.552(a), 80.560-80.561, and 80.620, only motor vehicle diesel fuel produced or imported in full compliance with the requirements of those provisions is subject to the following per-gallon standard for sulfur content: 500 ppm maximum. </w:t>
      </w:r>
    </w:p>
    <w:p w:rsidR="00595265" w:rsidRPr="00595265" w:rsidRDefault="00595265" w:rsidP="00595265">
      <w:pPr>
        <w:spacing w:before="100" w:beforeAutospacing="1" w:after="100" w:afterAutospacing="1"/>
      </w:pPr>
      <w:r w:rsidRPr="00595265">
        <w:t>[66 FR 5136, Jan. 18, 2001, as amended at 69 FR 39171, June 29, 2004; 71 FR 25717, May 1, 2006]</w:t>
      </w:r>
    </w:p>
    <w:p w:rsidR="00595265" w:rsidRPr="00595265" w:rsidRDefault="0086034B" w:rsidP="00595265">
      <w:pPr>
        <w:spacing w:before="100" w:beforeAutospacing="1" w:after="100" w:afterAutospacing="1"/>
      </w:pPr>
      <w:hyperlink r:id="rId83" w:anchor="_top" w:history="1">
        <w:r w:rsidR="00595265" w:rsidRPr="00595265">
          <w:rPr>
            <w:noProof/>
            <w:color w:val="0000FF" w:themeColor="hyperlink"/>
            <w:u w:val="single"/>
          </w:rPr>
          <w:drawing>
            <wp:inline distT="0" distB="0" distL="0" distR="0" wp14:anchorId="65AD0CAC" wp14:editId="3ACC0C49">
              <wp:extent cx="152400" cy="152400"/>
              <wp:effectExtent l="0" t="0" r="0" b="0"/>
              <wp:docPr id="113" name="Picture 11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3" w:name="se40.19.80_1521"/>
      <w:bookmarkEnd w:id="103"/>
      <w:r w:rsidRPr="00595265">
        <w:rPr>
          <w:b/>
          <w:bCs/>
        </w:rPr>
        <w:t>§80.521   What are the standards and identification requirements for diesel fuel additives?</w:t>
      </w:r>
    </w:p>
    <w:p w:rsidR="00595265" w:rsidRPr="00595265" w:rsidRDefault="00595265" w:rsidP="00595265">
      <w:pPr>
        <w:spacing w:before="100" w:beforeAutospacing="1" w:after="100" w:afterAutospacing="1"/>
      </w:pPr>
      <w:r w:rsidRPr="00595265">
        <w:t>(a) Except as provided in paragraph (b) of this section, any diesel fuel additive that is added to, intended for adding to, used in, or offered for use in any MVNRLM diesel fuel subject to the 15 ppm sulfur content standards of §80.510(b), §80.510(c), or §80.520(a) at any downstream location must—</w:t>
      </w:r>
    </w:p>
    <w:p w:rsidR="00595265" w:rsidRPr="00595265" w:rsidRDefault="00595265" w:rsidP="00595265">
      <w:pPr>
        <w:spacing w:before="100" w:beforeAutospacing="1" w:after="100" w:afterAutospacing="1"/>
      </w:pPr>
      <w:r w:rsidRPr="00595265">
        <w:t>(1) Have a sulfur content less than or equal to 15 ppm.</w:t>
      </w:r>
    </w:p>
    <w:p w:rsidR="00595265" w:rsidRPr="00595265" w:rsidRDefault="00595265" w:rsidP="00595265">
      <w:pPr>
        <w:spacing w:before="100" w:beforeAutospacing="1" w:after="100" w:afterAutospacing="1"/>
      </w:pPr>
      <w:r w:rsidRPr="00595265">
        <w:t>(2) Be accompanied by a product transfer document pursuant to §80.591 indicating that the additive complies with the 15 ppm sulfur standard for diesel fuel, except for those diesel fuel additives which are only sold in containers for use by the ultimate consumer of diesel fuel and which are subject to the requirements of §80.591(d).</w:t>
      </w:r>
    </w:p>
    <w:p w:rsidR="00595265" w:rsidRPr="00595265" w:rsidRDefault="00595265" w:rsidP="00595265">
      <w:pPr>
        <w:spacing w:before="100" w:beforeAutospacing="1" w:after="100" w:afterAutospacing="1"/>
      </w:pPr>
      <w:r w:rsidRPr="00595265">
        <w:t>(b) Any diesel fuel additive that is added to, intended for adding to, used in, or offered for use in diesel fuel subject to the 15 ppm sulfur content standards of §80.510(b) or (c) or §80.520(a) may have a sulfur content exceeding 15 ppm provided that each of the following conditions are met:</w:t>
      </w:r>
    </w:p>
    <w:p w:rsidR="00595265" w:rsidRPr="00595265" w:rsidRDefault="00595265" w:rsidP="00595265">
      <w:pPr>
        <w:spacing w:before="100" w:beforeAutospacing="1" w:after="100" w:afterAutospacing="1"/>
      </w:pPr>
      <w:r w:rsidRPr="00595265">
        <w:t>(1) The additive is added to or used in the diesel fuel in a quantity less than one percent by volume of the resultant additive/diesel fuel mixture;</w:t>
      </w:r>
    </w:p>
    <w:p w:rsidR="00595265" w:rsidRPr="00595265" w:rsidRDefault="00595265" w:rsidP="00595265">
      <w:pPr>
        <w:spacing w:before="100" w:beforeAutospacing="1" w:after="100" w:afterAutospacing="1"/>
      </w:pPr>
      <w:r w:rsidRPr="00595265">
        <w:t>(2) The product transfer document complies with the informational requirements of §80.591; and</w:t>
      </w:r>
    </w:p>
    <w:p w:rsidR="00595265" w:rsidRPr="00595265" w:rsidRDefault="00595265" w:rsidP="00595265">
      <w:pPr>
        <w:spacing w:before="100" w:beforeAutospacing="1" w:after="100" w:afterAutospacing="1"/>
      </w:pPr>
      <w:r w:rsidRPr="00595265">
        <w:t>(3) The additive is not used or intended for use by an ultimate consumer in diesel motor vehicles or nonroad diesel engines.</w:t>
      </w:r>
    </w:p>
    <w:p w:rsidR="00595265" w:rsidRPr="00595265" w:rsidRDefault="00595265" w:rsidP="00595265">
      <w:pPr>
        <w:spacing w:before="100" w:beforeAutospacing="1" w:after="100" w:afterAutospacing="1"/>
      </w:pPr>
      <w:r w:rsidRPr="00595265">
        <w:t>[69 FR 39171, June 29, 2004]</w:t>
      </w:r>
    </w:p>
    <w:p w:rsidR="00595265" w:rsidRPr="00595265" w:rsidRDefault="0086034B" w:rsidP="00595265">
      <w:pPr>
        <w:spacing w:before="100" w:beforeAutospacing="1" w:after="100" w:afterAutospacing="1"/>
      </w:pPr>
      <w:hyperlink r:id="rId84" w:anchor="_top" w:history="1">
        <w:r w:rsidR="00595265" w:rsidRPr="00595265">
          <w:rPr>
            <w:noProof/>
            <w:color w:val="0000FF" w:themeColor="hyperlink"/>
            <w:u w:val="single"/>
          </w:rPr>
          <w:drawing>
            <wp:inline distT="0" distB="0" distL="0" distR="0" wp14:anchorId="41001247" wp14:editId="3ACA0BC1">
              <wp:extent cx="152400" cy="152400"/>
              <wp:effectExtent l="0" t="0" r="0" b="0"/>
              <wp:docPr id="112" name="Picture 11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4" w:name="se40.19.80_1522"/>
      <w:bookmarkEnd w:id="104"/>
      <w:r w:rsidRPr="00595265">
        <w:rPr>
          <w:b/>
          <w:bCs/>
        </w:rPr>
        <w:t>§80.522   May used motor oil be dispensed into diesel motor vehicles or nonroad diesel engines?</w:t>
      </w:r>
    </w:p>
    <w:p w:rsidR="00595265" w:rsidRPr="00595265" w:rsidRDefault="00595265" w:rsidP="00595265">
      <w:pPr>
        <w:spacing w:before="100" w:beforeAutospacing="1" w:after="100" w:afterAutospacing="1"/>
      </w:pPr>
      <w:r w:rsidRPr="00595265">
        <w:t>No person may introduce used motor oil, or used motor oil blended with diesel fuel, into the fuel system of model year 2007 or later diesel motor vehicles or model year 2011 or later nonroad diesel engines (not including locomotive or marine diesel engines), unless both of the following requirements have been met:</w:t>
      </w:r>
    </w:p>
    <w:p w:rsidR="00595265" w:rsidRPr="00595265" w:rsidRDefault="00595265" w:rsidP="00595265">
      <w:pPr>
        <w:spacing w:before="100" w:beforeAutospacing="1" w:after="100" w:afterAutospacing="1"/>
      </w:pPr>
      <w:r w:rsidRPr="00595265">
        <w:t>(a) The vehicle or engine manufacturer has received a Certificate of Conformity under 40 CFR part 86, 40 CFR part 89, or 40 CFR part 1039 and the certification of the vehicle or engine configuration is explicitly based on emissions data with the addition of motor oil; and</w:t>
      </w:r>
    </w:p>
    <w:p w:rsidR="00595265" w:rsidRPr="00595265" w:rsidRDefault="00595265" w:rsidP="00595265">
      <w:pPr>
        <w:spacing w:before="100" w:beforeAutospacing="1" w:after="100" w:afterAutospacing="1"/>
      </w:pPr>
      <w:r w:rsidRPr="00595265">
        <w:t>(b) The oil is added in a manner and rate consistent with the conditions of the Certificate of Conformity.</w:t>
      </w:r>
    </w:p>
    <w:p w:rsidR="00595265" w:rsidRPr="00595265" w:rsidRDefault="00595265" w:rsidP="00595265">
      <w:pPr>
        <w:spacing w:before="100" w:beforeAutospacing="1" w:after="100" w:afterAutospacing="1"/>
      </w:pPr>
      <w:r w:rsidRPr="00595265">
        <w:t>[69 FR 39171, June 29, 2004]</w:t>
      </w:r>
    </w:p>
    <w:p w:rsidR="00595265" w:rsidRPr="00595265" w:rsidRDefault="0086034B" w:rsidP="00595265">
      <w:pPr>
        <w:spacing w:before="100" w:beforeAutospacing="1" w:after="100" w:afterAutospacing="1"/>
      </w:pPr>
      <w:hyperlink r:id="rId85" w:anchor="_top" w:history="1">
        <w:r w:rsidR="00595265" w:rsidRPr="00595265">
          <w:rPr>
            <w:noProof/>
            <w:color w:val="0000FF" w:themeColor="hyperlink"/>
            <w:u w:val="single"/>
          </w:rPr>
          <w:drawing>
            <wp:inline distT="0" distB="0" distL="0" distR="0" wp14:anchorId="7431BC68" wp14:editId="3315E50F">
              <wp:extent cx="152400" cy="152400"/>
              <wp:effectExtent l="0" t="0" r="0" b="0"/>
              <wp:docPr id="111" name="Picture 11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5" w:name="se40.19.80_1523"/>
      <w:bookmarkEnd w:id="105"/>
      <w:r w:rsidRPr="00595265">
        <w:rPr>
          <w:b/>
          <w:bCs/>
        </w:rPr>
        <w:t>§80.523   [Reserved]</w:t>
      </w:r>
    </w:p>
    <w:p w:rsidR="00595265" w:rsidRPr="00595265" w:rsidRDefault="0086034B" w:rsidP="00595265">
      <w:pPr>
        <w:spacing w:before="100" w:beforeAutospacing="1" w:after="100" w:afterAutospacing="1"/>
      </w:pPr>
      <w:hyperlink r:id="rId86" w:anchor="_top" w:history="1">
        <w:r w:rsidR="00595265" w:rsidRPr="00595265">
          <w:rPr>
            <w:noProof/>
            <w:color w:val="0000FF" w:themeColor="hyperlink"/>
            <w:u w:val="single"/>
          </w:rPr>
          <w:drawing>
            <wp:inline distT="0" distB="0" distL="0" distR="0" wp14:anchorId="6A012CEA" wp14:editId="4A24FD40">
              <wp:extent cx="152400" cy="152400"/>
              <wp:effectExtent l="0" t="0" r="0" b="0"/>
              <wp:docPr id="110" name="Picture 11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6" w:name="se40.19.80_1524"/>
      <w:bookmarkEnd w:id="106"/>
      <w:r w:rsidRPr="00595265">
        <w:rPr>
          <w:b/>
          <w:bCs/>
        </w:rPr>
        <w:t>§80.524   What sulfur content standard applies to motor vehicle diesel fuel downstream of the refinery or importer?</w:t>
      </w:r>
    </w:p>
    <w:p w:rsidR="00595265" w:rsidRPr="00595265" w:rsidRDefault="00595265" w:rsidP="00595265">
      <w:pPr>
        <w:spacing w:before="100" w:beforeAutospacing="1" w:after="100" w:afterAutospacing="1"/>
      </w:pPr>
      <w:r w:rsidRPr="00595265">
        <w:t xml:space="preserve">(a) Except as provided in paragraph (b) of this section or otherwise in the provisions of this Subpart I, the 15 ppm sulfur content standard of §80.520(a) shall apply to all motor vehicle diesel fuel at any downstream location. </w:t>
      </w:r>
    </w:p>
    <w:p w:rsidR="00595265" w:rsidRPr="00595265" w:rsidRDefault="00595265" w:rsidP="00595265">
      <w:pPr>
        <w:spacing w:before="100" w:beforeAutospacing="1" w:after="100" w:afterAutospacing="1"/>
      </w:pPr>
      <w:r w:rsidRPr="00595265">
        <w:t xml:space="preserve">(b) Prior to the October 1, 2010 and December 1, 2010 dates specified in §80.500(d)(3) and (4), the 500 ppm sulfur content standard of §80.520(c) shall apply to motor vehicle diesel fuel at any downstream location, provided the following conditions are met: </w:t>
      </w:r>
    </w:p>
    <w:p w:rsidR="00595265" w:rsidRPr="00595265" w:rsidRDefault="00595265" w:rsidP="00595265">
      <w:pPr>
        <w:spacing w:before="100" w:beforeAutospacing="1" w:after="100" w:afterAutospacing="1"/>
      </w:pPr>
      <w:r w:rsidRPr="00595265">
        <w:t xml:space="preserve">(1) The product transfer documents comply with the requirements of §80.590, including indicating that the fuel complies with the 500 ppm sulfur standard for motor vehicle diesel fuel and is for use only in model year 2006 and older diesel motor vehicles, or the fuel is downgraded pursuant to the provision of §80.527 to motor vehicle diesel fuel subject to the 500 ppm sulfur standard; </w:t>
      </w:r>
    </w:p>
    <w:p w:rsidR="00595265" w:rsidRPr="00595265" w:rsidRDefault="00595265" w:rsidP="00595265">
      <w:pPr>
        <w:spacing w:before="100" w:beforeAutospacing="1" w:after="100" w:afterAutospacing="1"/>
      </w:pPr>
      <w:r w:rsidRPr="00595265">
        <w:t xml:space="preserve">(2) The motor vehicle diesel fuel is not represented or intended for sale or use as subject to the 15 ppm sulfur content standard, and is not dispensed, or intended to be dispensed, into model year 2007 and later motor vehicles by a retailer or wholesale purchaser-consumer; and </w:t>
      </w:r>
    </w:p>
    <w:p w:rsidR="00595265" w:rsidRPr="00595265" w:rsidRDefault="00595265" w:rsidP="00595265">
      <w:pPr>
        <w:spacing w:before="100" w:beforeAutospacing="1" w:after="100" w:afterAutospacing="1"/>
      </w:pPr>
      <w:r w:rsidRPr="00595265">
        <w:t>(3) For retailers or wholesale purchaser-consumers, the pump labeling requirements of §80.570(a) are satisfied.</w:t>
      </w:r>
    </w:p>
    <w:p w:rsidR="00595265" w:rsidRPr="00595265" w:rsidRDefault="0086034B" w:rsidP="00595265">
      <w:pPr>
        <w:spacing w:before="100" w:beforeAutospacing="1" w:after="100" w:afterAutospacing="1"/>
      </w:pPr>
      <w:hyperlink r:id="rId87" w:anchor="_top" w:history="1">
        <w:r w:rsidR="00595265" w:rsidRPr="00595265">
          <w:rPr>
            <w:noProof/>
            <w:color w:val="0000FF" w:themeColor="hyperlink"/>
            <w:u w:val="single"/>
          </w:rPr>
          <w:drawing>
            <wp:inline distT="0" distB="0" distL="0" distR="0" wp14:anchorId="08145DD7" wp14:editId="1060AF90">
              <wp:extent cx="152400" cy="152400"/>
              <wp:effectExtent l="0" t="0" r="0" b="0"/>
              <wp:docPr id="109" name="Picture 10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7" w:name="se40.19.80_1525"/>
      <w:bookmarkEnd w:id="107"/>
      <w:r w:rsidRPr="00595265">
        <w:rPr>
          <w:b/>
          <w:bCs/>
        </w:rPr>
        <w:t>§80.525   What requirements apply to kerosene blenders?</w:t>
      </w:r>
    </w:p>
    <w:p w:rsidR="00595265" w:rsidRPr="00595265" w:rsidRDefault="00595265" w:rsidP="00595265">
      <w:pPr>
        <w:spacing w:before="100" w:beforeAutospacing="1" w:after="100" w:afterAutospacing="1"/>
      </w:pPr>
      <w:r w:rsidRPr="00595265">
        <w:t>(a) For purposes of this subpart, a kerosene blender means any refiner who produces NRLM or motor vehicle diesel fuel by adding kerosene to NRLM or motor vehicle diesel fuel downstream of the refinery that produced that fuel or of the import facility where the fuel was imported, without altering the quality or quantity of the fuel in any other manner.</w:t>
      </w:r>
    </w:p>
    <w:p w:rsidR="00595265" w:rsidRPr="00595265" w:rsidRDefault="00595265" w:rsidP="00595265">
      <w:pPr>
        <w:spacing w:before="100" w:beforeAutospacing="1" w:after="100" w:afterAutospacing="1"/>
      </w:pPr>
      <w:r w:rsidRPr="00595265">
        <w:t>(b) Kerosene blenders are not subject to the requirements of this subpart applicable to refiners of diesel fuel, but are subject to the requirements and prohibitions applicable to downstream parties.</w:t>
      </w:r>
    </w:p>
    <w:p w:rsidR="00595265" w:rsidRPr="00595265" w:rsidRDefault="00595265" w:rsidP="00595265">
      <w:pPr>
        <w:spacing w:before="100" w:beforeAutospacing="1" w:after="100" w:afterAutospacing="1"/>
      </w:pPr>
      <w:r w:rsidRPr="00595265">
        <w:t>(c) For purposes of compliance with §§80.524(b)(1) and 80.511(b)(1), the product transfer documents must indicate that the fuel to which kerosene is added complies with the 500 ppm sulfur standard for motor vehicle diesel fuel and is for use only in model year 2006 and older diesel motor vehicles, the fuel is properly downgraded pursuant to the provisions of §80.527 to motor vehicle diesel fuel subject to the 500 ppm sulfur standard, or the applicable NRLM standard.</w:t>
      </w:r>
    </w:p>
    <w:p w:rsidR="00595265" w:rsidRPr="00595265" w:rsidRDefault="00595265" w:rsidP="00595265">
      <w:pPr>
        <w:spacing w:before="100" w:beforeAutospacing="1" w:after="100" w:afterAutospacing="1"/>
      </w:pPr>
      <w:r w:rsidRPr="00595265">
        <w:t>(d) Kerosene that a kerosene blender adds or intends to add to diesel fuel subject to the 15 ppm sulfur content standard must meet the 15 ppm sulfur content standard, and either of the following requirements:</w:t>
      </w:r>
    </w:p>
    <w:p w:rsidR="00595265" w:rsidRPr="00595265" w:rsidRDefault="00595265" w:rsidP="00595265">
      <w:pPr>
        <w:spacing w:before="100" w:beforeAutospacing="1" w:after="100" w:afterAutospacing="1"/>
      </w:pPr>
      <w:r w:rsidRPr="00595265">
        <w:t>(1) The product transfer document received by the kerosene blender indicates that the kerosene is diesel fuel that complies with the 15 ppm sulfur content standard.</w:t>
      </w:r>
    </w:p>
    <w:p w:rsidR="00595265" w:rsidRPr="00595265" w:rsidRDefault="00595265" w:rsidP="00595265">
      <w:pPr>
        <w:spacing w:before="100" w:beforeAutospacing="1" w:after="100" w:afterAutospacing="1"/>
      </w:pPr>
      <w:r w:rsidRPr="00595265">
        <w:t>(2) The kerosene blender has test results indicating the kerosene complies with the 15 ppm sulfur standard.</w:t>
      </w:r>
    </w:p>
    <w:p w:rsidR="00595265" w:rsidRPr="00595265" w:rsidRDefault="00595265" w:rsidP="00595265">
      <w:pPr>
        <w:spacing w:before="100" w:beforeAutospacing="1" w:after="100" w:afterAutospacing="1"/>
      </w:pPr>
      <w:r w:rsidRPr="00595265">
        <w:t>[66 FR 5136, Jan. 18, 2001, as amended at 70 FR 40895, July 15, 2005; 75 FR 22969, Apr. 30, 2010]</w:t>
      </w:r>
    </w:p>
    <w:p w:rsidR="00595265" w:rsidRPr="00595265" w:rsidRDefault="0086034B" w:rsidP="00595265">
      <w:pPr>
        <w:spacing w:before="100" w:beforeAutospacing="1" w:after="100" w:afterAutospacing="1"/>
      </w:pPr>
      <w:hyperlink r:id="rId88" w:anchor="_top" w:history="1">
        <w:r w:rsidR="00595265" w:rsidRPr="00595265">
          <w:rPr>
            <w:noProof/>
            <w:color w:val="0000FF" w:themeColor="hyperlink"/>
            <w:u w:val="single"/>
          </w:rPr>
          <w:drawing>
            <wp:inline distT="0" distB="0" distL="0" distR="0" wp14:anchorId="683BF277" wp14:editId="5ED1A030">
              <wp:extent cx="152400" cy="152400"/>
              <wp:effectExtent l="0" t="0" r="0" b="0"/>
              <wp:docPr id="108" name="Picture 10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8" w:name="se40.19.80_1526"/>
      <w:bookmarkEnd w:id="108"/>
      <w:r w:rsidRPr="00595265">
        <w:rPr>
          <w:b/>
          <w:bCs/>
        </w:rPr>
        <w:t>§80.526   [Reserved]</w:t>
      </w:r>
    </w:p>
    <w:p w:rsidR="00595265" w:rsidRPr="00595265" w:rsidRDefault="0086034B" w:rsidP="00595265">
      <w:pPr>
        <w:spacing w:before="100" w:beforeAutospacing="1" w:after="100" w:afterAutospacing="1"/>
      </w:pPr>
      <w:hyperlink r:id="rId89" w:anchor="_top" w:history="1">
        <w:r w:rsidR="00595265" w:rsidRPr="00595265">
          <w:rPr>
            <w:noProof/>
            <w:color w:val="0000FF" w:themeColor="hyperlink"/>
            <w:u w:val="single"/>
          </w:rPr>
          <w:drawing>
            <wp:inline distT="0" distB="0" distL="0" distR="0" wp14:anchorId="2AFB2CED" wp14:editId="00F751A0">
              <wp:extent cx="152400" cy="152400"/>
              <wp:effectExtent l="0" t="0" r="0" b="0"/>
              <wp:docPr id="107" name="Picture 10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09" w:name="se40.19.80_1527"/>
      <w:bookmarkEnd w:id="109"/>
      <w:r w:rsidRPr="00595265">
        <w:rPr>
          <w:b/>
          <w:bCs/>
        </w:rPr>
        <w:t>§80.527   Under what conditions may motor vehicle diesel fuel subject to the 15 ppm sulfur standard be downgraded to motor vehicle diesel fuel subject to the 500 ppm sulfur standard?</w:t>
      </w:r>
    </w:p>
    <w:p w:rsidR="00595265" w:rsidRPr="00595265" w:rsidRDefault="00595265" w:rsidP="00595265">
      <w:pPr>
        <w:spacing w:before="100" w:beforeAutospacing="1" w:after="100" w:afterAutospacing="1"/>
      </w:pPr>
      <w:r w:rsidRPr="00595265">
        <w:t xml:space="preserve">(a) </w:t>
      </w:r>
      <w:r w:rsidRPr="00595265">
        <w:rPr>
          <w:i/>
          <w:iCs/>
        </w:rPr>
        <w:t>Definitions.</w:t>
      </w:r>
      <w:r w:rsidRPr="00595265">
        <w:t xml:space="preserve"> As used in this section, downgrade means changing the designation or classification of motor vehicle diesel fuel subject to the 15 ppm sulfur standard under §80.520(a)(1) to motor vehicle diesel fuel subject to the 500 ppm sulfur standard under §80.520(c). A downgrade occurs when the change in designation or classification takes place. Changing the designation or classification of motor vehicle diesel fuel subject to the 15 ppm sulfur standard under §80.520(a)(1) to any designation or classification that is not a motor vehicle diesel fuel is not a downgrade for purposes of this section.</w:t>
      </w:r>
    </w:p>
    <w:p w:rsidR="00595265" w:rsidRPr="00595265" w:rsidRDefault="00595265" w:rsidP="00595265">
      <w:pPr>
        <w:spacing w:before="100" w:beforeAutospacing="1" w:after="100" w:afterAutospacing="1"/>
      </w:pPr>
      <w:r w:rsidRPr="00595265">
        <w:t xml:space="preserve">(b) </w:t>
      </w:r>
      <w:r w:rsidRPr="00595265">
        <w:rPr>
          <w:i/>
          <w:iCs/>
        </w:rPr>
        <w:t>Who is subject to the downgrade limitation:</w:t>
      </w:r>
      <w:r w:rsidRPr="00595265">
        <w:t xml:space="preserve"> Any distributor, retailer, or wholesale purchaser consumer that takes custody of any diesel fuel designated or classified as #2D 15 ppm sulfur motor vehicle diesel fuel and delivers any diesel fuel designated or classified as #2D 500 ppm motor vehicle diesel fuel.</w:t>
      </w:r>
    </w:p>
    <w:p w:rsidR="00595265" w:rsidRPr="00595265" w:rsidRDefault="00595265" w:rsidP="00595265">
      <w:pPr>
        <w:spacing w:before="100" w:beforeAutospacing="1" w:after="100" w:afterAutospacing="1"/>
      </w:pPr>
      <w:r w:rsidRPr="00595265">
        <w:t xml:space="preserve">(c) </w:t>
      </w:r>
      <w:r w:rsidRPr="00595265">
        <w:rPr>
          <w:i/>
          <w:iCs/>
        </w:rPr>
        <w:t>Downgrading limitation.</w:t>
      </w:r>
      <w:r w:rsidRPr="00595265">
        <w:t xml:space="preserve"> The provisions of this section apply beginning October 15, 2006. </w:t>
      </w:r>
    </w:p>
    <w:p w:rsidR="00595265" w:rsidRPr="00595265" w:rsidRDefault="00595265" w:rsidP="00595265">
      <w:pPr>
        <w:spacing w:before="100" w:beforeAutospacing="1" w:after="100" w:afterAutospacing="1"/>
      </w:pPr>
      <w:r w:rsidRPr="00595265">
        <w:t>(1) Except as provided in paragraphs (d) and (e) of this section, a person described in paragraph (b) of this section may not downgrade a total of more than 20 percent of the #2D motor vehicle diesel fuel (by volume) that is subject to the 15 ppm sulfur standard of §80.520(a)(1) to #2D motor vehicle diesel fuel subject to the sulfur standard of §80.520(c) while such person has custody of such fuel.</w:t>
      </w:r>
    </w:p>
    <w:p w:rsidR="00595265" w:rsidRPr="00595265" w:rsidRDefault="00595265" w:rsidP="00595265">
      <w:pPr>
        <w:spacing w:before="100" w:beforeAutospacing="1" w:after="100" w:afterAutospacing="1"/>
      </w:pPr>
      <w:r w:rsidRPr="00595265">
        <w:t>(2) The limitation of paragraph (c)(1) of this section applies separately to each facility as defined under §80.502 where there is custody of the fuel when it is downgraded.</w:t>
      </w:r>
    </w:p>
    <w:p w:rsidR="00595265" w:rsidRPr="00595265" w:rsidRDefault="00595265" w:rsidP="00595265">
      <w:pPr>
        <w:spacing w:before="100" w:beforeAutospacing="1" w:after="100" w:afterAutospacing="1"/>
      </w:pPr>
      <w:r w:rsidRPr="00595265">
        <w:t>(3) Compliance with the limitation of paragraph (c)(1) of this section applies separately for the compliance periods of October 15, 2006 through May 31, 2007; June 1, 2007 through June 30, 2008; July 1, 2008 through June 30, 2009; July 1, 2009 through May 31, 2010.</w:t>
      </w:r>
    </w:p>
    <w:p w:rsidR="00595265" w:rsidRPr="00595265" w:rsidRDefault="00595265" w:rsidP="00595265">
      <w:pPr>
        <w:spacing w:before="100" w:beforeAutospacing="1" w:after="100" w:afterAutospacing="1"/>
      </w:pPr>
      <w:r w:rsidRPr="00595265">
        <w:t xml:space="preserve">(4) Except as provided in paragraph (e) of this section, compliance with the limitation of paragraph (c)(1) of this section shall be as calculated under §80.599(e). </w:t>
      </w:r>
    </w:p>
    <w:p w:rsidR="00595265" w:rsidRPr="00595265" w:rsidRDefault="00595265" w:rsidP="00595265">
      <w:pPr>
        <w:spacing w:before="100" w:beforeAutospacing="1" w:after="100" w:afterAutospacing="1"/>
      </w:pPr>
      <w:r w:rsidRPr="00595265">
        <w:t xml:space="preserve">(d) </w:t>
      </w:r>
      <w:r w:rsidRPr="00595265">
        <w:rPr>
          <w:i/>
          <w:iCs/>
        </w:rPr>
        <w:t>Diesel fuel in violation of the 15 ppm standard.</w:t>
      </w:r>
      <w:r w:rsidRPr="00595265">
        <w:t xml:space="preserve"> Where motor vehicle diesel fuel subject to the 15 ppm sulfur standard of §80.520(a)(1) is found to be in violation of any standard under §80.520(a) and is consequently downgraded to 500 ppm sulfur motor vehicle diesel fuel, the person having custody of the fuel at the time it is found to be in violation must include the volume of such downgraded fuel toward its 20 percent volume limitation under paragraph (c)(1) of this section, unless the person demonstrates that it did not cause the violation.</w:t>
      </w:r>
    </w:p>
    <w:p w:rsidR="00595265" w:rsidRPr="00595265" w:rsidRDefault="00595265" w:rsidP="00595265">
      <w:pPr>
        <w:spacing w:before="100" w:beforeAutospacing="1" w:after="100" w:afterAutospacing="1"/>
      </w:pPr>
      <w:r w:rsidRPr="00595265">
        <w:t xml:space="preserve">(e) </w:t>
      </w:r>
      <w:r w:rsidRPr="00595265">
        <w:rPr>
          <w:i/>
          <w:iCs/>
        </w:rPr>
        <w:t>Special provisions for retail outlets and wholesale purchaser-consumer facilities.</w:t>
      </w:r>
      <w:r w:rsidRPr="00595265">
        <w:t xml:space="preserve"> Notwithstanding the provisions of paragraph (c)(1) of this section, retailers and wholesale purchaser-consumers shall comply with the downgrading limitation as follows:</w:t>
      </w:r>
    </w:p>
    <w:p w:rsidR="00595265" w:rsidRPr="00595265" w:rsidRDefault="00595265" w:rsidP="00595265">
      <w:pPr>
        <w:spacing w:before="100" w:beforeAutospacing="1" w:after="100" w:afterAutospacing="1"/>
      </w:pPr>
      <w:r w:rsidRPr="00595265">
        <w:t>(1) Retailers and wholesale purchaser-consumers who sell, offer for sale, or dispense motor vehicle diesel fuel that is subject to the 15 ppm sulfur standard under §80.520(a)(1) are exempt from the volume limitations of paragraph (c)(1) of this section.</w:t>
      </w:r>
    </w:p>
    <w:p w:rsidR="00595265" w:rsidRPr="00595265" w:rsidRDefault="00595265" w:rsidP="00595265">
      <w:pPr>
        <w:spacing w:before="100" w:beforeAutospacing="1" w:after="100" w:afterAutospacing="1"/>
      </w:pPr>
      <w:r w:rsidRPr="00595265">
        <w:t>(2) A retailer or wholesale purchaser-consumer who does not sell, offer for sale, or dispense motor vehicle diesel fuel subject to the 15 ppm sulfur standard under §80.520(a)(1) must comply with the downgrading limitations of paragraph (c) of this section, such that it may not downgrade a volume of motor vehicle diesel fuel, designated as subject to the 15 ppm sulfur standard, for more than 20% of the total volume of motor vehicle diesel fuel that it sells, offers for sale, or dispenses in any compliance period.</w:t>
      </w:r>
    </w:p>
    <w:p w:rsidR="00595265" w:rsidRPr="00595265" w:rsidRDefault="00595265" w:rsidP="00595265">
      <w:pPr>
        <w:spacing w:before="100" w:beforeAutospacing="1" w:after="100" w:afterAutospacing="1"/>
      </w:pPr>
      <w:r w:rsidRPr="00595265">
        <w:t xml:space="preserve">(f) </w:t>
      </w:r>
      <w:r w:rsidRPr="00595265">
        <w:rPr>
          <w:i/>
          <w:iCs/>
        </w:rPr>
        <w:t>Termination of downgrading limitations.</w:t>
      </w:r>
      <w:r w:rsidRPr="00595265">
        <w:t xml:space="preserve"> The provisions of this section shall not apply after May 31, 2010.</w:t>
      </w:r>
    </w:p>
    <w:p w:rsidR="00595265" w:rsidRPr="00595265" w:rsidRDefault="00595265" w:rsidP="00595265">
      <w:pPr>
        <w:spacing w:before="100" w:beforeAutospacing="1" w:after="100" w:afterAutospacing="1"/>
      </w:pPr>
      <w:r w:rsidRPr="00595265">
        <w:t>[69 FR 39172, June 29, 2004, as amended at 71 FR 25717, May 1, 2006]</w:t>
      </w:r>
    </w:p>
    <w:p w:rsidR="00595265" w:rsidRPr="00595265" w:rsidRDefault="0086034B" w:rsidP="00595265">
      <w:pPr>
        <w:spacing w:before="100" w:beforeAutospacing="1" w:after="100" w:afterAutospacing="1"/>
      </w:pPr>
      <w:hyperlink r:id="rId90" w:anchor="_top" w:history="1">
        <w:r w:rsidR="00595265" w:rsidRPr="00595265">
          <w:rPr>
            <w:noProof/>
            <w:color w:val="0000FF" w:themeColor="hyperlink"/>
            <w:u w:val="single"/>
          </w:rPr>
          <w:drawing>
            <wp:inline distT="0" distB="0" distL="0" distR="0" wp14:anchorId="2B030C37" wp14:editId="2EF87073">
              <wp:extent cx="152400" cy="152400"/>
              <wp:effectExtent l="0" t="0" r="0" b="0"/>
              <wp:docPr id="106" name="Picture 10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0" w:name="se40.19.80_1528_680_1529"/>
      <w:bookmarkEnd w:id="110"/>
      <w:r w:rsidRPr="00595265">
        <w:rPr>
          <w:b/>
          <w:bCs/>
        </w:rPr>
        <w:t>§§80.528-80.529   [Reserved]</w:t>
      </w:r>
    </w:p>
    <w:p w:rsidR="00595265" w:rsidRPr="00595265" w:rsidRDefault="0086034B" w:rsidP="00595265">
      <w:pPr>
        <w:spacing w:before="100" w:beforeAutospacing="1" w:after="100" w:afterAutospacing="1"/>
      </w:pPr>
      <w:hyperlink r:id="rId91" w:anchor="_top" w:history="1">
        <w:r w:rsidR="00595265" w:rsidRPr="00595265">
          <w:rPr>
            <w:noProof/>
            <w:color w:val="0000FF" w:themeColor="hyperlink"/>
            <w:u w:val="single"/>
          </w:rPr>
          <w:drawing>
            <wp:inline distT="0" distB="0" distL="0" distR="0" wp14:anchorId="0BFEC249" wp14:editId="477025D3">
              <wp:extent cx="152400" cy="152400"/>
              <wp:effectExtent l="0" t="0" r="0" b="0"/>
              <wp:docPr id="105" name="Picture 10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1" w:name="sg40.19.80_1528_680_1529.sg17"/>
      <w:bookmarkEnd w:id="111"/>
      <w:r w:rsidRPr="00595265">
        <w:rPr>
          <w:b/>
          <w:bCs/>
        </w:rPr>
        <w:t>Temporary Compliance Option</w:t>
      </w:r>
    </w:p>
    <w:p w:rsidR="00595265" w:rsidRPr="00595265" w:rsidRDefault="0086034B" w:rsidP="00595265">
      <w:pPr>
        <w:spacing w:before="100" w:beforeAutospacing="1" w:after="100" w:afterAutospacing="1"/>
      </w:pPr>
      <w:hyperlink r:id="rId92" w:anchor="_top" w:history="1">
        <w:r w:rsidR="00595265" w:rsidRPr="00595265">
          <w:rPr>
            <w:noProof/>
            <w:color w:val="0000FF" w:themeColor="hyperlink"/>
            <w:u w:val="single"/>
          </w:rPr>
          <w:drawing>
            <wp:inline distT="0" distB="0" distL="0" distR="0" wp14:anchorId="3467F3CC" wp14:editId="130096B4">
              <wp:extent cx="152400" cy="152400"/>
              <wp:effectExtent l="0" t="0" r="0" b="0"/>
              <wp:docPr id="104" name="Picture 10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2" w:name="se40.19.80_1530"/>
      <w:bookmarkEnd w:id="112"/>
      <w:r w:rsidRPr="00595265">
        <w:rPr>
          <w:b/>
          <w:bCs/>
        </w:rPr>
        <w:t>§80.530   Under what conditions can 500 ppm motor vehicle diesel fuel be produced or imported after May 31, 2006?</w:t>
      </w:r>
    </w:p>
    <w:p w:rsidR="00595265" w:rsidRPr="00595265" w:rsidRDefault="00595265" w:rsidP="00595265">
      <w:pPr>
        <w:spacing w:before="100" w:beforeAutospacing="1" w:after="100" w:afterAutospacing="1"/>
      </w:pPr>
      <w:r w:rsidRPr="00595265">
        <w:t>(a) Beginning June 1, 2006, a refiner or importer may produce or import motor vehicle diesel fuel subject to the 500 ppm sulfur content standard of §80.520(c) if all of the following requirements are met:</w:t>
      </w:r>
    </w:p>
    <w:p w:rsidR="00595265" w:rsidRPr="00595265" w:rsidRDefault="00595265" w:rsidP="00595265">
      <w:pPr>
        <w:spacing w:before="100" w:beforeAutospacing="1" w:after="100" w:afterAutospacing="1"/>
      </w:pPr>
      <w:r w:rsidRPr="00595265">
        <w:t>(1) Each batch of motor vehicle diesel fuel subject to the 500 ppm sulfur content standard must be designated by the refiner or importer as subject to such standard, pursuant to §80.598(a).</w:t>
      </w:r>
    </w:p>
    <w:p w:rsidR="00595265" w:rsidRPr="00595265" w:rsidRDefault="00595265" w:rsidP="00595265">
      <w:pPr>
        <w:spacing w:before="100" w:beforeAutospacing="1" w:after="100" w:afterAutospacing="1"/>
      </w:pPr>
      <w:r w:rsidRPr="00595265">
        <w:t>(2) The refiner or importer must meet the requirements for product transfer documents in §80.590 for each batch subject to the 500 ppm sulfur content standard.</w:t>
      </w:r>
    </w:p>
    <w:p w:rsidR="00595265" w:rsidRPr="00595265" w:rsidRDefault="00595265" w:rsidP="00595265">
      <w:pPr>
        <w:spacing w:before="100" w:beforeAutospacing="1" w:after="100" w:afterAutospacing="1"/>
      </w:pPr>
      <w:r w:rsidRPr="00595265">
        <w:t>(3)(i) The volume of motor vehicle diesel fuel that is produced or imported during a compliance period (V</w:t>
      </w:r>
      <w:r w:rsidRPr="00595265">
        <w:rPr>
          <w:vertAlign w:val="subscript"/>
        </w:rPr>
        <w:t>500</w:t>
      </w:r>
      <w:r w:rsidRPr="00595265">
        <w:t>, as provided in paragraph (a)(5) of this section, may not exceed the following volume limit:</w:t>
      </w:r>
    </w:p>
    <w:p w:rsidR="00595265" w:rsidRPr="00595265" w:rsidRDefault="00595265" w:rsidP="00595265">
      <w:pPr>
        <w:spacing w:before="100" w:beforeAutospacing="1" w:after="100" w:afterAutospacing="1"/>
      </w:pPr>
      <w:r w:rsidRPr="00595265">
        <w:t>(A) For the compliance periods prior to the period from July 1, 2009 through May 31, 2010, 20 percent of the volume of motor vehicle diesel fuel that is produced or imported during a compliance period (V</w:t>
      </w:r>
      <w:r w:rsidRPr="00595265">
        <w:rPr>
          <w:vertAlign w:val="subscript"/>
        </w:rPr>
        <w:t>t</w:t>
      </w:r>
      <w:r w:rsidRPr="00595265">
        <w:t>) plus an additional volume of motor vehicle diesel fuel represented by credits properly generated and used pursuant to the requirements of §§80.531 and 80.532.</w:t>
      </w:r>
    </w:p>
    <w:p w:rsidR="00595265" w:rsidRPr="00595265" w:rsidRDefault="00595265" w:rsidP="00595265">
      <w:pPr>
        <w:spacing w:before="100" w:beforeAutospacing="1" w:after="100" w:afterAutospacing="1"/>
      </w:pPr>
      <w:r w:rsidRPr="00595265">
        <w:t>(B) For the compliance period from July 1, 2009 through May 31, 2010, 20 percent of the volume of motor vehicle diesel fuel that is produced or imported prior to January 1, 2010 during the compliance period (V</w:t>
      </w:r>
      <w:r w:rsidRPr="00595265">
        <w:rPr>
          <w:vertAlign w:val="subscript"/>
        </w:rPr>
        <w:t>t</w:t>
      </w:r>
      <w:r w:rsidRPr="00595265">
        <w:t>), plus an additional volume of motor vehicle diesel fuel represented by credits properly generated and used pursuant to the requirements of §§80.531 and 80.532. From January 1, 2010 through May 31, 2010, the volume of motor vehicle diesel fuel that is produced or imported shall not exceed the volume represented by credits used pursuant to §80.532.</w:t>
      </w:r>
    </w:p>
    <w:p w:rsidR="00595265" w:rsidRPr="00595265" w:rsidRDefault="00595265" w:rsidP="00595265">
      <w:pPr>
        <w:spacing w:before="100" w:beforeAutospacing="1" w:after="100" w:afterAutospacing="1"/>
      </w:pPr>
      <w:r w:rsidRPr="00595265">
        <w:t>(ii) The terms V</w:t>
      </w:r>
      <w:r w:rsidRPr="00595265">
        <w:rPr>
          <w:vertAlign w:val="subscript"/>
        </w:rPr>
        <w:t>500</w:t>
      </w:r>
      <w:r w:rsidRPr="00595265">
        <w:t xml:space="preserve"> and V</w:t>
      </w:r>
      <w:r w:rsidRPr="00595265">
        <w:rPr>
          <w:vertAlign w:val="subscript"/>
        </w:rPr>
        <w:t>t</w:t>
      </w:r>
      <w:r w:rsidRPr="00595265">
        <w:t xml:space="preserve"> have the meaning specified in §80.531(a)(2).</w:t>
      </w:r>
    </w:p>
    <w:p w:rsidR="00595265" w:rsidRPr="00595265" w:rsidRDefault="00595265" w:rsidP="00595265">
      <w:pPr>
        <w:spacing w:before="100" w:beforeAutospacing="1" w:after="100" w:afterAutospacing="1"/>
      </w:pPr>
      <w:r w:rsidRPr="00595265">
        <w:t>(4) Compliance with the volume limit in paragraph (a)(3) of this section must be determined separately for each refinery. For an importer, such compliance must be determined separately for each Credit Trading Area (as defined in §80.531) into which motor vehicle diesel fuel is imported. If a party is both a refiner and an importer, such compliance shall be determined separately for the refining and importation activities.</w:t>
      </w:r>
    </w:p>
    <w:p w:rsidR="00595265" w:rsidRPr="00595265" w:rsidRDefault="00595265" w:rsidP="00595265">
      <w:pPr>
        <w:spacing w:before="100" w:beforeAutospacing="1" w:after="100" w:afterAutospacing="1"/>
      </w:pPr>
      <w:r w:rsidRPr="00595265">
        <w:t>(5) Compliance with the volume limit in paragraph (a)(3) of this section shall be determined on an annual basis, where the annual compliance period is from July 1 through June 30. For the year 2006, compliance shall be determined for the period June 1, 2006 through June 30, 2007. For the year 2010, compliance shall be determined for the period of July 1, 2009 through May 31, 2010.</w:t>
      </w:r>
    </w:p>
    <w:p w:rsidR="00595265" w:rsidRPr="00595265" w:rsidRDefault="00595265" w:rsidP="00595265">
      <w:pPr>
        <w:spacing w:before="100" w:beforeAutospacing="1" w:after="100" w:afterAutospacing="1"/>
      </w:pPr>
      <w:r w:rsidRPr="00595265">
        <w:t>(6) Any motor vehicle diesel fuel produced or imported above the volume limit in paragraph (a)(3) of this section shall be subject to the 15 ppm sulfur content standard. However, for any compliance period prior to the compliance period July 1, 2009 through May 31, 2010, a refiner or importer may exceed the volume limit in paragraph (a)(3) of this section by no more than 5 percent of the volume of diesel fuel produced or imported during the compliance period (V</w:t>
      </w:r>
      <w:r w:rsidRPr="00595265">
        <w:rPr>
          <w:vertAlign w:val="subscript"/>
        </w:rPr>
        <w:t>t</w:t>
      </w:r>
      <w:r w:rsidRPr="00595265">
        <w:t>), provided that for the immediately following compliance period:</w:t>
      </w:r>
    </w:p>
    <w:p w:rsidR="00595265" w:rsidRPr="00595265" w:rsidRDefault="00595265" w:rsidP="00595265">
      <w:pPr>
        <w:spacing w:before="100" w:beforeAutospacing="1" w:after="100" w:afterAutospacing="1"/>
      </w:pPr>
      <w:r w:rsidRPr="00595265">
        <w:t>(i) The refiner or importer complies with the volume limit in paragraph (a)(3) of this section; and</w:t>
      </w:r>
    </w:p>
    <w:p w:rsidR="00595265" w:rsidRPr="00595265" w:rsidRDefault="00595265" w:rsidP="00595265">
      <w:pPr>
        <w:spacing w:before="100" w:beforeAutospacing="1" w:after="100" w:afterAutospacing="1"/>
      </w:pPr>
      <w:r w:rsidRPr="00595265">
        <w:t>(ii) The refiner or importer produces or imports a volume of motor vehicle diesel fuel subject to the 15 ppm sulfur standard, or obtains credits properly generated and used pursuant to the requirements of §§80.531 and 80.532 that represent a volume of motor vehicle diesel fuel, equal to the volume of the exceedance for the prior compliance period.</w:t>
      </w:r>
    </w:p>
    <w:p w:rsidR="00595265" w:rsidRPr="00595265" w:rsidRDefault="00595265" w:rsidP="00595265">
      <w:pPr>
        <w:spacing w:before="100" w:beforeAutospacing="1" w:after="100" w:afterAutospacing="1"/>
      </w:pPr>
      <w:r w:rsidRPr="00595265">
        <w:t>(b) After May 31, 2010, no refiner or importer may produce or import motor vehicle diesel fuel subject to the 500 ppm sulfur content standard pursuant to this section.</w:t>
      </w:r>
    </w:p>
    <w:p w:rsidR="00595265" w:rsidRPr="00595265" w:rsidRDefault="00595265" w:rsidP="00595265">
      <w:pPr>
        <w:spacing w:before="100" w:beforeAutospacing="1" w:after="100" w:afterAutospacing="1"/>
      </w:pPr>
      <w:r w:rsidRPr="00595265">
        <w:t>[69 FR 39172, June 29, 2004]</w:t>
      </w:r>
    </w:p>
    <w:p w:rsidR="00595265" w:rsidRPr="00595265" w:rsidRDefault="0086034B" w:rsidP="00595265">
      <w:pPr>
        <w:spacing w:before="100" w:beforeAutospacing="1" w:after="100" w:afterAutospacing="1"/>
      </w:pPr>
      <w:hyperlink r:id="rId93" w:anchor="_top" w:history="1">
        <w:r w:rsidR="00595265" w:rsidRPr="00595265">
          <w:rPr>
            <w:noProof/>
            <w:color w:val="0000FF" w:themeColor="hyperlink"/>
            <w:u w:val="single"/>
          </w:rPr>
          <w:drawing>
            <wp:inline distT="0" distB="0" distL="0" distR="0" wp14:anchorId="18A236B5" wp14:editId="221983E4">
              <wp:extent cx="152400" cy="152400"/>
              <wp:effectExtent l="0" t="0" r="0" b="0"/>
              <wp:docPr id="103" name="Picture 10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3" w:name="se40.19.80_1531"/>
      <w:bookmarkEnd w:id="113"/>
      <w:r w:rsidRPr="00595265">
        <w:rPr>
          <w:b/>
          <w:bCs/>
        </w:rPr>
        <w:t>§80.531   How are motor vehicle diesel fuel credits generated?</w:t>
      </w:r>
    </w:p>
    <w:p w:rsidR="00595265" w:rsidRPr="00595265" w:rsidRDefault="00595265" w:rsidP="00595265">
      <w:pPr>
        <w:spacing w:before="100" w:beforeAutospacing="1" w:after="100" w:afterAutospacing="1"/>
      </w:pPr>
      <w:r w:rsidRPr="00595265">
        <w:t xml:space="preserve">(a) </w:t>
      </w:r>
      <w:r w:rsidRPr="00595265">
        <w:rPr>
          <w:i/>
          <w:iCs/>
        </w:rPr>
        <w:t>Generation of credits from June 1, 2006 through December 31, 2009.</w:t>
      </w:r>
      <w:r w:rsidRPr="00595265">
        <w:t xml:space="preserve"> (1) A refiner or importer may generate credits during the period June 1, 2006 through December 31, 2009, for motor vehicle diesel fuel produced or imported that is designated as subject to the 15 ppm sulfur content standard under §80.520(a)(1). Credits may be generated only if the volume of motor vehicle diesel fuel designated under §80.598(a) as subject to the 15 ppm sulfur standard of §80.520(a) exceeds 80 percent of the total volume of motor vehicle diesel fuel produced or imported as described in paragraph (a)(2) of this section.</w:t>
      </w:r>
    </w:p>
    <w:p w:rsidR="00595265" w:rsidRPr="00595265" w:rsidRDefault="00595265" w:rsidP="00595265">
      <w:pPr>
        <w:spacing w:before="100" w:beforeAutospacing="1" w:after="100" w:afterAutospacing="1"/>
      </w:pPr>
      <w:r w:rsidRPr="00595265">
        <w:t>(2) The number of motor vehicle diesel fuel credits generated shall be calculated for each compliance period (as specified in §80.530(a)(5)) as follows:</w:t>
      </w:r>
    </w:p>
    <w:p w:rsidR="00595265" w:rsidRPr="00595265" w:rsidRDefault="00595265" w:rsidP="00595265">
      <w:pPr>
        <w:spacing w:before="100" w:beforeAutospacing="1" w:after="100" w:afterAutospacing="1"/>
      </w:pPr>
      <w:r w:rsidRPr="00595265">
        <w:t>C = V15</w:t>
      </w:r>
      <w:r w:rsidRPr="00595265">
        <w:rPr>
          <w:vertAlign w:val="subscript"/>
        </w:rPr>
        <w:t>15</w:t>
      </w:r>
      <w:r w:rsidRPr="00595265">
        <w:t>−(0.80 × V</w:t>
      </w:r>
      <w:r w:rsidRPr="00595265">
        <w:rPr>
          <w:vertAlign w:val="subscript"/>
        </w:rPr>
        <w:t>t</w:t>
      </w:r>
      <w:r w:rsidRPr="00595265">
        <w:t>)</w:t>
      </w:r>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 xml:space="preserve">C = the positive number of motor vehicle diesel fuel credits generated, in gallons. </w:t>
      </w:r>
    </w:p>
    <w:p w:rsidR="00595265" w:rsidRPr="00595265" w:rsidRDefault="00595265" w:rsidP="00595265">
      <w:pPr>
        <w:spacing w:before="100" w:beforeAutospacing="1" w:after="100" w:afterAutospacing="1"/>
      </w:pPr>
      <w:r w:rsidRPr="00595265">
        <w:t>V</w:t>
      </w:r>
      <w:r w:rsidRPr="00595265">
        <w:rPr>
          <w:vertAlign w:val="subscript"/>
        </w:rPr>
        <w:t>15</w:t>
      </w:r>
      <w:r w:rsidRPr="00595265">
        <w:t xml:space="preserve"> = the total volume in gallons of diesel fuel produced or imported that is designated under §80.598 as motor vehicle diesel fuel and subject to the standards of §80.520(a) during the compliance period.</w:t>
      </w:r>
    </w:p>
    <w:p w:rsidR="00595265" w:rsidRPr="00595265" w:rsidRDefault="00595265" w:rsidP="00595265">
      <w:pPr>
        <w:spacing w:before="100" w:beforeAutospacing="1" w:after="100" w:afterAutospacing="1"/>
      </w:pPr>
      <w:r w:rsidRPr="00595265">
        <w:t>V</w:t>
      </w:r>
      <w:r w:rsidRPr="00595265">
        <w:rPr>
          <w:vertAlign w:val="subscript"/>
        </w:rPr>
        <w:t>t</w:t>
      </w:r>
      <w:r w:rsidRPr="00595265">
        <w:t>n = V</w:t>
      </w:r>
      <w:r w:rsidRPr="00595265">
        <w:rPr>
          <w:vertAlign w:val="subscript"/>
        </w:rPr>
        <w:t>15</w:t>
      </w:r>
      <w:r w:rsidRPr="00595265">
        <w:t xml:space="preserve"> + V</w:t>
      </w:r>
      <w:r w:rsidRPr="00595265">
        <w:rPr>
          <w:vertAlign w:val="subscript"/>
        </w:rPr>
        <w:t>500</w:t>
      </w:r>
      <w:r w:rsidRPr="00595265">
        <w:t xml:space="preserve"> </w:t>
      </w:r>
    </w:p>
    <w:p w:rsidR="00595265" w:rsidRPr="00595265" w:rsidRDefault="00595265" w:rsidP="00595265">
      <w:pPr>
        <w:spacing w:before="100" w:beforeAutospacing="1" w:after="100" w:afterAutospacing="1"/>
      </w:pPr>
      <w:r w:rsidRPr="00595265">
        <w:t>V</w:t>
      </w:r>
      <w:r w:rsidRPr="00595265">
        <w:rPr>
          <w:vertAlign w:val="subscript"/>
        </w:rPr>
        <w:t>500</w:t>
      </w:r>
      <w:r w:rsidRPr="00595265">
        <w:t xml:space="preserve"> = the total volume in gallons of diesel fuel produced or imported that is designated under §80.598(a) as motor vehicle diesel fuel and subject to the 500 ppm sulfur standard under §80.520(c) plus the total volume of any other diesel fuel (not including V</w:t>
      </w:r>
      <w:r w:rsidRPr="00595265">
        <w:rPr>
          <w:vertAlign w:val="subscript"/>
        </w:rPr>
        <w:t>15</w:t>
      </w:r>
      <w:r w:rsidRPr="00595265">
        <w:t>, diesel fuel that is dyed in accordance with §80.520(b) at the refinery or import facility where the diesel fuel is produced or imported, or diesel fuel that is designated as NRLM under §80.598(a)) represented as having a sulfur content less than or equal to 500 ppm.</w:t>
      </w:r>
    </w:p>
    <w:p w:rsidR="00595265" w:rsidRPr="00595265" w:rsidRDefault="00595265" w:rsidP="00595265">
      <w:pPr>
        <w:spacing w:before="100" w:beforeAutospacing="1" w:after="100" w:afterAutospacing="1"/>
      </w:pPr>
      <w:r w:rsidRPr="00595265">
        <w:t xml:space="preserve">(3) Credits shall be generated and designated as follows: </w:t>
      </w:r>
    </w:p>
    <w:p w:rsidR="00595265" w:rsidRPr="00595265" w:rsidRDefault="00595265" w:rsidP="00595265">
      <w:pPr>
        <w:spacing w:before="100" w:beforeAutospacing="1" w:after="100" w:afterAutospacing="1"/>
      </w:pPr>
      <w:r w:rsidRPr="00595265">
        <w:t xml:space="preserve">(i) Credits shall be generated separately for each refinery of a refiner. </w:t>
      </w:r>
    </w:p>
    <w:p w:rsidR="00595265" w:rsidRPr="00595265" w:rsidRDefault="00595265" w:rsidP="00595265">
      <w:pPr>
        <w:spacing w:before="100" w:beforeAutospacing="1" w:after="100" w:afterAutospacing="1"/>
      </w:pPr>
      <w:r w:rsidRPr="00595265">
        <w:t xml:space="preserve">(ii) Credits shall be generated separately for each credit trading area (CTA), as defined in paragraph (a)(5) of this section, into which motor vehicle diesel fuel is imported by an importer. </w:t>
      </w:r>
    </w:p>
    <w:p w:rsidR="00595265" w:rsidRPr="00595265" w:rsidRDefault="00595265" w:rsidP="00595265">
      <w:pPr>
        <w:spacing w:before="100" w:beforeAutospacing="1" w:after="100" w:afterAutospacing="1"/>
      </w:pPr>
      <w:r w:rsidRPr="00595265">
        <w:t xml:space="preserve">(iii) Credits shall be designated separately by year of generation and by CTA of generation. In the case of a refiner, credits shall also be designated by refinery, and in the case of an importer, credits shall also be designated by port of import. </w:t>
      </w:r>
    </w:p>
    <w:p w:rsidR="00595265" w:rsidRPr="00595265" w:rsidRDefault="00595265" w:rsidP="00595265">
      <w:pPr>
        <w:spacing w:before="100" w:beforeAutospacing="1" w:after="100" w:afterAutospacing="1"/>
      </w:pPr>
      <w:r w:rsidRPr="00595265">
        <w:t xml:space="preserve">(iv) Credits may not be generated by both a foreign refiner and by an importer for the same motor vehicle diesel fuel. </w:t>
      </w:r>
    </w:p>
    <w:p w:rsidR="00595265" w:rsidRPr="00595265" w:rsidRDefault="00595265" w:rsidP="00595265">
      <w:pPr>
        <w:spacing w:before="100" w:beforeAutospacing="1" w:after="100" w:afterAutospacing="1"/>
      </w:pPr>
      <w:r w:rsidRPr="00595265">
        <w:t xml:space="preserve">(4) Credits shall be generated by a foreign refiner as provided in §80.620(c) and this section. </w:t>
      </w:r>
    </w:p>
    <w:p w:rsidR="00595265" w:rsidRPr="00595265" w:rsidRDefault="00595265" w:rsidP="00595265">
      <w:pPr>
        <w:spacing w:before="100" w:beforeAutospacing="1" w:after="100" w:afterAutospacing="1"/>
      </w:pPr>
      <w:r w:rsidRPr="00595265">
        <w:t xml:space="preserve">(5) For purposes of this subpart, the CTAs are: </w:t>
      </w:r>
    </w:p>
    <w:p w:rsidR="00595265" w:rsidRPr="00595265" w:rsidRDefault="00595265" w:rsidP="00595265">
      <w:pPr>
        <w:spacing w:before="100" w:beforeAutospacing="1" w:after="100" w:afterAutospacing="1"/>
      </w:pPr>
      <w:r w:rsidRPr="00595265">
        <w:t>(i) PADDs I, II, III and IV, as described in §80.502(f) except as provided in paragraph (a)(5)(iv) of this section. The CTAs shall be designated as CTA 1, 2, 3, and 4, respectively, and correspond to PADDs I, II, III, and IV, respectively;</w:t>
      </w:r>
    </w:p>
    <w:p w:rsidR="00595265" w:rsidRPr="00595265" w:rsidRDefault="00595265" w:rsidP="00595265">
      <w:pPr>
        <w:spacing w:before="100" w:beforeAutospacing="1" w:after="100" w:afterAutospacing="1"/>
      </w:pPr>
      <w:r w:rsidRPr="00595265">
        <w:t xml:space="preserve">(ii) CTA 5 shall correspond to PADD V, as described in §80.502(f), except as provided in paragraphs (a)(5)(iii) and (iv) of this section; </w:t>
      </w:r>
    </w:p>
    <w:p w:rsidR="00595265" w:rsidRPr="00595265" w:rsidRDefault="00595265" w:rsidP="00595265">
      <w:pPr>
        <w:spacing w:before="100" w:beforeAutospacing="1" w:after="100" w:afterAutospacing="1"/>
      </w:pPr>
      <w:r w:rsidRPr="00595265">
        <w:t xml:space="preserve">(iii) The states of Hawaii and Alaska shall each be treated as a separate CTA and not a part of CTA 5. Alaska shall be CTA 6. Hawaii shall be CTA 7; </w:t>
      </w:r>
    </w:p>
    <w:p w:rsidR="00595265" w:rsidRPr="00595265" w:rsidRDefault="00595265" w:rsidP="00595265">
      <w:pPr>
        <w:spacing w:before="100" w:beforeAutospacing="1" w:after="100" w:afterAutospacing="1"/>
      </w:pPr>
      <w:r w:rsidRPr="00595265">
        <w:t xml:space="preserve">(iv) If any state (through a waiver of federal preemption under Section 211(c)(4) of the Clean Air Act, 42 U.S.C. 7545(c)(4)) implements a law or regulation that requires a greater volume of motor vehicle diesel fuel to meet a sulfur standard of less than or equal to 15 ppm than the volume that is required under this subpart, no motor vehicle diesel fuel produced in that state or imported directly into that state may generate credits under this subpart, effective on the implementation date of the sulfur program under the state statute or regulation that implements the more stringent state requirements. </w:t>
      </w:r>
    </w:p>
    <w:p w:rsidR="00595265" w:rsidRPr="00595265" w:rsidRDefault="00595265" w:rsidP="00595265">
      <w:pPr>
        <w:spacing w:before="100" w:beforeAutospacing="1" w:after="100" w:afterAutospacing="1"/>
      </w:pPr>
      <w:r w:rsidRPr="00595265">
        <w:t xml:space="preserve">(v) The U.S. territories specified in §80.502(f)(6) shall be included in CTA 1. </w:t>
      </w:r>
    </w:p>
    <w:p w:rsidR="00595265" w:rsidRPr="00595265" w:rsidRDefault="00595265" w:rsidP="00595265">
      <w:pPr>
        <w:spacing w:before="100" w:beforeAutospacing="1" w:after="100" w:afterAutospacing="1"/>
      </w:pPr>
      <w:r w:rsidRPr="00595265">
        <w:t xml:space="preserve">(6) No credits may be generated under this paragraph (a) after December 31, 2009. </w:t>
      </w:r>
    </w:p>
    <w:p w:rsidR="00595265" w:rsidRPr="00595265" w:rsidRDefault="00595265" w:rsidP="00595265">
      <w:pPr>
        <w:spacing w:before="100" w:beforeAutospacing="1" w:after="100" w:afterAutospacing="1"/>
      </w:pPr>
      <w:r w:rsidRPr="00595265">
        <w:t xml:space="preserve">(7) No refinery may generate credits under both this paragraph (a) and under paragraph (e) of this section. </w:t>
      </w:r>
    </w:p>
    <w:p w:rsidR="00595265" w:rsidRPr="00595265" w:rsidRDefault="00595265" w:rsidP="00595265">
      <w:pPr>
        <w:spacing w:before="100" w:beforeAutospacing="1" w:after="100" w:afterAutospacing="1"/>
      </w:pPr>
      <w:r w:rsidRPr="00595265">
        <w:t xml:space="preserve">(b) </w:t>
      </w:r>
      <w:r w:rsidRPr="00595265">
        <w:rPr>
          <w:i/>
          <w:iCs/>
        </w:rPr>
        <w:t>Generation of early credits from June 1, 2001 through May 31, 2005.</w:t>
      </w:r>
      <w:r w:rsidRPr="00595265">
        <w:t xml:space="preserve"> (1) Beginning June 1, 2001, a refiner or importer may generate one credit for each gallon of motor vehicle diesel fuel meeting the sulfur content standard in §80.520(a)(1) that is used in vehicles with engines that are certified to meet the model year 2007 heavy duty engine PM standard under 40 CFR 86.007-11, or vehicles with retrofit technologies that achieve emission levels equivalent to the 2007 NO</w:t>
      </w:r>
      <w:r w:rsidRPr="00595265">
        <w:rPr>
          <w:vertAlign w:val="subscript"/>
        </w:rPr>
        <w:t>X</w:t>
      </w:r>
      <w:r w:rsidRPr="00595265">
        <w:t xml:space="preserve"> or PM emission standard verified as part of a retrofit program administered by EPA or a state. Such refiners and importers must comply with the requirements of paragraphs (b) and (d) of this section. </w:t>
      </w:r>
    </w:p>
    <w:p w:rsidR="00595265" w:rsidRPr="00595265" w:rsidRDefault="00595265" w:rsidP="00595265">
      <w:pPr>
        <w:spacing w:before="100" w:beforeAutospacing="1" w:after="100" w:afterAutospacing="1"/>
      </w:pPr>
      <w:r w:rsidRPr="00595265">
        <w:t xml:space="preserve">(2)(i) Any refiner or importer planning to generate credits under this paragraph must provide notice of intent to generate early credits at least 120 calendar days prior to the date it begins generating credits under this paragraph by submitting such notice to Attn: Early Diesel Credits Notice, at the address in §80.595. </w:t>
      </w:r>
    </w:p>
    <w:p w:rsidR="00595265" w:rsidRPr="00595265" w:rsidRDefault="00595265" w:rsidP="00595265">
      <w:pPr>
        <w:spacing w:before="100" w:beforeAutospacing="1" w:after="100" w:afterAutospacing="1"/>
      </w:pPr>
      <w:r w:rsidRPr="00595265">
        <w:t>(ii) The notice shall include a detailed plan that demonstrates that the motor vehicle diesel fuel meeting the 15 ppm sulfur standard of §80.520(a)(1) for which credits are generated under this paragraph will be used in vehicles with engines that are certified to meet the model year 2007 heavy duty engine PM standard under 40 CFR 86.007-11 or in vehicles with retrofit technologies that achieve emission levels equivalent to the 2007 NO</w:t>
      </w:r>
      <w:r w:rsidRPr="00595265">
        <w:rPr>
          <w:vertAlign w:val="subscript"/>
        </w:rPr>
        <w:t>X</w:t>
      </w:r>
      <w:r w:rsidRPr="00595265">
        <w:t xml:space="preserve"> or PM emission standard verified as part of a retrofit program administered by EPA or a state. The notice must include the refiner's or importer's detailed plan for ensuring that all motor vehicle diesel fuel that generates early credits under this paragraph will be segregated from all other motor vehicle diesel fuel not meeting the sulfur standard under §80.520(a)(1), from the refinery or import facility to its ultimate use in motor vehicles. </w:t>
      </w:r>
    </w:p>
    <w:p w:rsidR="00595265" w:rsidRPr="00595265" w:rsidRDefault="00595265" w:rsidP="00595265">
      <w:pPr>
        <w:spacing w:before="100" w:beforeAutospacing="1" w:after="100" w:afterAutospacing="1"/>
      </w:pPr>
      <w:r w:rsidRPr="00595265">
        <w:t xml:space="preserve">(3) No credits may be generated under this paragraph (b) after May 31, 2005. </w:t>
      </w:r>
    </w:p>
    <w:p w:rsidR="00595265" w:rsidRPr="00595265" w:rsidRDefault="00595265" w:rsidP="00595265">
      <w:pPr>
        <w:spacing w:before="100" w:beforeAutospacing="1" w:after="100" w:afterAutospacing="1"/>
      </w:pPr>
      <w:r w:rsidRPr="00595265">
        <w:t xml:space="preserve">(4) A refiner or importer may generate credits under this paragraph and also generate credits under paragraph (a) of this section, and a small refiner, as defined under §80.550, may generate credits under this paragraph (b) and paragraph (e) of this section. </w:t>
      </w:r>
    </w:p>
    <w:p w:rsidR="00595265" w:rsidRPr="00595265" w:rsidRDefault="00595265" w:rsidP="00595265">
      <w:pPr>
        <w:spacing w:before="100" w:beforeAutospacing="1" w:after="100" w:afterAutospacing="1"/>
      </w:pPr>
      <w:r w:rsidRPr="00595265">
        <w:t xml:space="preserve">(c) </w:t>
      </w:r>
      <w:r w:rsidRPr="00595265">
        <w:rPr>
          <w:i/>
          <w:iCs/>
        </w:rPr>
        <w:t>Generation of early credits from June 1, 2005 through May 31, 2006.</w:t>
      </w:r>
      <w:r w:rsidRPr="00595265">
        <w:t xml:space="preserve"> (1) Beginning June 1, 2005, a refiner or importer may generate one credit for each gallon of motor vehicle diesel fuel produced or imported that meets the 15 ppm sulfur standard in §80.520(a)(1) that is delivered into the distribution system. Such refiners and importers must comply with the requirements of this paragraph (c) and paragraph (d) of this section.</w:t>
      </w:r>
    </w:p>
    <w:p w:rsidR="00595265" w:rsidRPr="00595265" w:rsidRDefault="00595265" w:rsidP="00595265">
      <w:pPr>
        <w:spacing w:before="100" w:beforeAutospacing="1" w:after="100" w:afterAutospacing="1"/>
      </w:pPr>
      <w:r w:rsidRPr="00595265">
        <w:t xml:space="preserve">(2)(i) Any refiner or importer planning to generate credits under this paragraph must provide notice of intent to generate early credits at least 30 calendar days prior to the date it begins generating credits under this paragraph (c). </w:t>
      </w:r>
    </w:p>
    <w:p w:rsidR="00595265" w:rsidRPr="00595265" w:rsidRDefault="00595265" w:rsidP="00595265">
      <w:pPr>
        <w:spacing w:before="100" w:beforeAutospacing="1" w:after="100" w:afterAutospacing="1"/>
      </w:pPr>
      <w:r w:rsidRPr="00595265">
        <w:t xml:space="preserve">(ii) [Reserved] </w:t>
      </w:r>
    </w:p>
    <w:p w:rsidR="00595265" w:rsidRPr="00595265" w:rsidRDefault="00595265" w:rsidP="00595265">
      <w:pPr>
        <w:spacing w:before="100" w:beforeAutospacing="1" w:after="100" w:afterAutospacing="1"/>
      </w:pPr>
      <w:r w:rsidRPr="00595265">
        <w:t xml:space="preserve">(3) No credits may be generated under this paragraph after May 31, 2006. </w:t>
      </w:r>
    </w:p>
    <w:p w:rsidR="00595265" w:rsidRPr="00595265" w:rsidRDefault="00595265" w:rsidP="00595265">
      <w:pPr>
        <w:spacing w:before="100" w:beforeAutospacing="1" w:after="100" w:afterAutospacing="1"/>
      </w:pPr>
      <w:r w:rsidRPr="00595265">
        <w:t xml:space="preserve">(4) A refiner or importer may generate credits under this paragraph (c) and also generate credits under paragraph (a) of this section, and a small refiner, as defined under §80.550, may generate credits under this paragraph (c) and paragraph (e) of this section. </w:t>
      </w:r>
    </w:p>
    <w:p w:rsidR="00595265" w:rsidRPr="00595265" w:rsidRDefault="00595265" w:rsidP="00595265">
      <w:pPr>
        <w:spacing w:before="100" w:beforeAutospacing="1" w:after="100" w:afterAutospacing="1"/>
      </w:pPr>
      <w:r w:rsidRPr="00595265">
        <w:t xml:space="preserve">(5) </w:t>
      </w:r>
      <w:r w:rsidRPr="00595265">
        <w:rPr>
          <w:i/>
          <w:iCs/>
        </w:rPr>
        <w:t>Credit transfers for early credits.</w:t>
      </w:r>
      <w:r w:rsidRPr="00595265">
        <w:t xml:space="preserve"> For early credits generated under §80.531(c), credits may be used in any of the CTAs 1 through 5 that were generated in any of the CTAs 1 through 7 to achieve compliance with the volume limit in §80.503(a)(3); </w:t>
      </w:r>
    </w:p>
    <w:p w:rsidR="00595265" w:rsidRPr="00595265" w:rsidRDefault="00595265" w:rsidP="00595265">
      <w:pPr>
        <w:spacing w:before="100" w:beforeAutospacing="1" w:after="100" w:afterAutospacing="1"/>
      </w:pPr>
      <w:r w:rsidRPr="00595265">
        <w:t xml:space="preserve">(d) </w:t>
      </w:r>
      <w:r w:rsidRPr="00595265">
        <w:rPr>
          <w:i/>
          <w:iCs/>
        </w:rPr>
        <w:t>Additional requirements for early credits.</w:t>
      </w:r>
      <w:r w:rsidRPr="00595265">
        <w:t xml:space="preserve"> Early credits generated under paragraphs (b) and (c) of this section are subject to the following additional requirements: </w:t>
      </w:r>
    </w:p>
    <w:p w:rsidR="00595265" w:rsidRPr="00595265" w:rsidRDefault="00595265" w:rsidP="00595265">
      <w:pPr>
        <w:spacing w:before="100" w:beforeAutospacing="1" w:after="100" w:afterAutospacing="1"/>
      </w:pPr>
      <w:r w:rsidRPr="00595265">
        <w:t>(1) The designation requirements of §80.598, and all recordkeeping and reporting requirements of §§80.592 (except for paragraph (a)(3)), 80.593, 80.594, 80.600, and 80.601.</w:t>
      </w:r>
    </w:p>
    <w:p w:rsidR="00595265" w:rsidRPr="00595265" w:rsidRDefault="00595265" w:rsidP="00595265">
      <w:pPr>
        <w:spacing w:before="100" w:beforeAutospacing="1" w:after="100" w:afterAutospacing="1"/>
      </w:pPr>
      <w:r w:rsidRPr="00595265">
        <w:t xml:space="preserve">(2) Credits generated under paragraphs (b) and (c) of this section shall be generated separately by CTA as defined in paragraph (a)(5) of this section and must be designated by CTA of generation, and by the refiner and refinery, or by importer and port of import, as applicable, except as provided under paragraph (c)(5) of this section. </w:t>
      </w:r>
    </w:p>
    <w:p w:rsidR="00595265" w:rsidRPr="00595265" w:rsidRDefault="00595265" w:rsidP="00595265">
      <w:pPr>
        <w:spacing w:before="100" w:beforeAutospacing="1" w:after="100" w:afterAutospacing="1"/>
      </w:pPr>
      <w:r w:rsidRPr="00595265">
        <w:t xml:space="preserve">(3) Credits may not be generated for the same fuel by both a foreign refiner and an importer. </w:t>
      </w:r>
    </w:p>
    <w:p w:rsidR="00595265" w:rsidRPr="00595265" w:rsidRDefault="00595265" w:rsidP="00595265">
      <w:pPr>
        <w:spacing w:before="100" w:beforeAutospacing="1" w:after="100" w:afterAutospacing="1"/>
      </w:pPr>
      <w:r w:rsidRPr="00595265">
        <w:t xml:space="preserve">(4) [Reserved] </w:t>
      </w:r>
    </w:p>
    <w:p w:rsidR="00595265" w:rsidRPr="00595265" w:rsidRDefault="00595265" w:rsidP="00595265">
      <w:pPr>
        <w:spacing w:before="100" w:beforeAutospacing="1" w:after="100" w:afterAutospacing="1"/>
      </w:pPr>
      <w:r w:rsidRPr="00595265">
        <w:t>(5) In addition to the reporting requirements under paragraph (d)(1) of this section, the refiner or importer must submit a report to the Administrator no later than August 31, 2005 for the period from June 1, 2004 through May 31, 2005, or August 31, 2006 for the period from June 1, 2005 through May 31, 2006, demonstrating that all the motor vehicle diesel fuel produced or imported for which credits were generated met the applicable requirements of paragraph (b), (c), or (d)(4) of this section. If the Administrator finds that such credits did not in fact meet the requirements of paragraphs (b)(1) and (c)(1) of this section, as applicable, or if the Administrator determines that there is insufficient information to determine the validity of such credits, the Administrator may deny the credits submitted in whole or in part.</w:t>
      </w:r>
    </w:p>
    <w:p w:rsidR="00595265" w:rsidRPr="00595265" w:rsidRDefault="00595265" w:rsidP="00595265">
      <w:pPr>
        <w:spacing w:before="100" w:beforeAutospacing="1" w:after="100" w:afterAutospacing="1"/>
      </w:pPr>
      <w:r w:rsidRPr="00595265">
        <w:t xml:space="preserve">(e) </w:t>
      </w:r>
      <w:r w:rsidRPr="00595265">
        <w:rPr>
          <w:i/>
          <w:iCs/>
        </w:rPr>
        <w:t>Credits generated by small refiners.</w:t>
      </w:r>
      <w:r w:rsidRPr="00595265">
        <w:t xml:space="preserve"> (1) Notwithstanding the provisions of paragraph (a) of this section, a small refiner that is approved by the EPA as a small refiner under §80.551(g) may generate credits under §80.552(b). Such a small refiner may generate one credit for each gallon of motor vehicle diesel fuel produced that is designated under §80.598 as motor vehicle diesel fuel subject to the 15 ppm sulfur standard under §80.520(a)(1).</w:t>
      </w:r>
    </w:p>
    <w:p w:rsidR="00595265" w:rsidRPr="00595265" w:rsidRDefault="00595265" w:rsidP="00595265">
      <w:pPr>
        <w:spacing w:before="100" w:beforeAutospacing="1" w:after="100" w:afterAutospacing="1"/>
      </w:pPr>
      <w:r w:rsidRPr="00595265">
        <w:t>(2)(i) Credits may be generated under this paragraph (e) and §80.552(b) only during the compliance periods beginning June 1, 2006 and ending on May 31, 2010, however diesel fuel produced after December 31, 2009 shall not generate credits. Credits shall be designated separately by refinery, separately by CTA of generation, and separately by annual compliance period. The annual compliance period for 2006 shall be June 1, 2006 through June 30, 2007. The annual compliance period for 2010 shall be July 1, 2009 through May 31, 2010.</w:t>
      </w:r>
    </w:p>
    <w:p w:rsidR="00595265" w:rsidRPr="00595265" w:rsidRDefault="00595265" w:rsidP="00595265">
      <w:pPr>
        <w:spacing w:before="100" w:beforeAutospacing="1" w:after="100" w:afterAutospacing="1"/>
      </w:pPr>
      <w:r w:rsidRPr="00595265">
        <w:t xml:space="preserve">(ii) The small refiner must meet the requirements of paragraphs (d)(1), (d)(2) and (d)(3) of this section, and the recordkeeping and reporting requirements of §§80.592, 80.593 and 80.594. </w:t>
      </w:r>
    </w:p>
    <w:p w:rsidR="00595265" w:rsidRPr="00595265" w:rsidRDefault="00595265" w:rsidP="00595265">
      <w:pPr>
        <w:spacing w:before="100" w:beforeAutospacing="1" w:after="100" w:afterAutospacing="1"/>
      </w:pPr>
      <w:r w:rsidRPr="00595265">
        <w:t xml:space="preserve">(iii) In addition, a foreign refiner that is approved by the Administrator to generate credits under §80.552(b) shall comply with the requirements of §80.620. </w:t>
      </w:r>
    </w:p>
    <w:p w:rsidR="00595265" w:rsidRPr="00595265" w:rsidRDefault="00595265" w:rsidP="00595265">
      <w:pPr>
        <w:spacing w:before="100" w:beforeAutospacing="1" w:after="100" w:afterAutospacing="1"/>
      </w:pPr>
      <w:r w:rsidRPr="00595265">
        <w:t>[66 FR 5136, Jan. 18, 2001, as amended at 69 FR 39173, June 29, 2004; 70 FR 40895, July 15, 2005; 70 FR 70510, Nov. 22, 2005; 71 FR 25717, May 1, 2006]</w:t>
      </w:r>
    </w:p>
    <w:p w:rsidR="00595265" w:rsidRPr="00595265" w:rsidRDefault="0086034B" w:rsidP="00595265">
      <w:pPr>
        <w:spacing w:before="100" w:beforeAutospacing="1" w:after="100" w:afterAutospacing="1"/>
      </w:pPr>
      <w:hyperlink r:id="rId94" w:anchor="_top" w:history="1">
        <w:r w:rsidR="00595265" w:rsidRPr="00595265">
          <w:rPr>
            <w:noProof/>
            <w:color w:val="0000FF" w:themeColor="hyperlink"/>
            <w:u w:val="single"/>
          </w:rPr>
          <w:drawing>
            <wp:inline distT="0" distB="0" distL="0" distR="0" wp14:anchorId="47E575E7" wp14:editId="48E901F9">
              <wp:extent cx="152400" cy="152400"/>
              <wp:effectExtent l="0" t="0" r="0" b="0"/>
              <wp:docPr id="102" name="Picture 10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4" w:name="se40.19.80_1532"/>
      <w:bookmarkEnd w:id="114"/>
      <w:r w:rsidRPr="00595265">
        <w:rPr>
          <w:b/>
          <w:bCs/>
        </w:rPr>
        <w:t>§80.532   How are motor vehicle diesel fuel credits used and transferred?</w:t>
      </w:r>
    </w:p>
    <w:p w:rsidR="00595265" w:rsidRPr="00595265" w:rsidRDefault="00595265" w:rsidP="00595265">
      <w:pPr>
        <w:spacing w:before="100" w:beforeAutospacing="1" w:after="100" w:afterAutospacing="1"/>
      </w:pPr>
      <w:r w:rsidRPr="00595265">
        <w:t xml:space="preserve">(a) </w:t>
      </w:r>
      <w:r w:rsidRPr="00595265">
        <w:rPr>
          <w:i/>
          <w:iCs/>
        </w:rPr>
        <w:t>Credit use stipulations.</w:t>
      </w:r>
      <w:r w:rsidRPr="00595265">
        <w:t xml:space="preserve"> Motor vehicle diesel fuel credits generated under §80.531 may be used to meet the volume limit of §80.530(a)(3) provided that:</w:t>
      </w:r>
    </w:p>
    <w:p w:rsidR="00595265" w:rsidRPr="00595265" w:rsidRDefault="00595265" w:rsidP="00595265">
      <w:pPr>
        <w:spacing w:before="100" w:beforeAutospacing="1" w:after="100" w:afterAutospacing="1"/>
      </w:pPr>
      <w:r w:rsidRPr="00595265">
        <w:t>(1) The motor vehicle diesel fuel credits were generated and reported according to the requirements of this subpart; and</w:t>
      </w:r>
    </w:p>
    <w:p w:rsidR="00595265" w:rsidRPr="00595265" w:rsidRDefault="00595265" w:rsidP="00595265">
      <w:pPr>
        <w:spacing w:before="100" w:beforeAutospacing="1" w:after="100" w:afterAutospacing="1"/>
      </w:pPr>
      <w:r w:rsidRPr="00595265">
        <w:t>(2) The conditions of this section are met.</w:t>
      </w:r>
    </w:p>
    <w:p w:rsidR="00595265" w:rsidRPr="00595265" w:rsidRDefault="00595265" w:rsidP="00595265">
      <w:pPr>
        <w:spacing w:before="100" w:beforeAutospacing="1" w:after="100" w:afterAutospacing="1"/>
      </w:pPr>
      <w:r w:rsidRPr="00595265">
        <w:t xml:space="preserve">(b) </w:t>
      </w:r>
      <w:r w:rsidRPr="00595265">
        <w:rPr>
          <w:i/>
          <w:iCs/>
        </w:rPr>
        <w:t>Use of credits generated under §80.531.</w:t>
      </w:r>
      <w:r w:rsidRPr="00595265">
        <w:t xml:space="preserve"> Motor vehicle diesel fuel credits generated under §80.531 may be used by a refiner or by an importer to comply with §80.530 by applying one credit for every gallon of motor vehicle diesel fuel needed to meet compliance with the volume limit of §80.530(a)(3).</w:t>
      </w:r>
    </w:p>
    <w:p w:rsidR="00595265" w:rsidRPr="00595265" w:rsidRDefault="00595265" w:rsidP="00595265">
      <w:pPr>
        <w:spacing w:before="100" w:beforeAutospacing="1" w:after="100" w:afterAutospacing="1"/>
      </w:pPr>
      <w:r w:rsidRPr="00595265">
        <w:t xml:space="preserve">(c) </w:t>
      </w:r>
      <w:r w:rsidRPr="00595265">
        <w:rPr>
          <w:i/>
          <w:iCs/>
        </w:rPr>
        <w:t>Credit banking.</w:t>
      </w:r>
      <w:r w:rsidRPr="00595265">
        <w:t xml:space="preserve"> Motor vehicle diesel fuel credits generated may be banked for use or transfer in a later compliance period or may be transferred to another refiner or importer for use as provided in paragraph (d) of this section.</w:t>
      </w:r>
    </w:p>
    <w:p w:rsidR="00595265" w:rsidRPr="00595265" w:rsidRDefault="00595265" w:rsidP="00595265">
      <w:pPr>
        <w:spacing w:before="100" w:beforeAutospacing="1" w:after="100" w:afterAutospacing="1"/>
      </w:pPr>
      <w:r w:rsidRPr="00595265">
        <w:t xml:space="preserve">(d) </w:t>
      </w:r>
      <w:r w:rsidRPr="00595265">
        <w:rPr>
          <w:i/>
          <w:iCs/>
        </w:rPr>
        <w:t>Credit transfers.</w:t>
      </w:r>
      <w:r w:rsidRPr="00595265">
        <w:t xml:space="preserve"> (1) Motor vehicle diesel fuel credits obtained from another refiner or from another importer, including early motor vehicle diesel fuel credits and small refiner motor vehicle diesel fuel credits as described in §80.531(b) through (e), may be used to satisfy the volume limit of §80.530(a)(3) if all the following conditions are met:</w:t>
      </w:r>
    </w:p>
    <w:p w:rsidR="00595265" w:rsidRPr="00595265" w:rsidRDefault="00595265" w:rsidP="00595265">
      <w:pPr>
        <w:spacing w:before="100" w:beforeAutospacing="1" w:after="100" w:afterAutospacing="1"/>
      </w:pPr>
      <w:r w:rsidRPr="00595265">
        <w:t xml:space="preserve">(i) The motor vehicle diesel fuel credits were generated in the same CTA as the CTA in which motor vehicle diesel fuel credits are used to achieve compliance, except as provided in §80.531(c)(5); </w:t>
      </w:r>
    </w:p>
    <w:p w:rsidR="00595265" w:rsidRPr="00595265" w:rsidRDefault="00595265" w:rsidP="00595265">
      <w:pPr>
        <w:spacing w:before="100" w:beforeAutospacing="1" w:after="100" w:afterAutospacing="1"/>
      </w:pPr>
      <w:r w:rsidRPr="00595265">
        <w:t>(ii) The motor vehicle diesel fuel credits are used in compliance with the time period limitations for credit use in this subpart;</w:t>
      </w:r>
    </w:p>
    <w:p w:rsidR="00595265" w:rsidRPr="00595265" w:rsidRDefault="00595265" w:rsidP="00595265">
      <w:pPr>
        <w:spacing w:before="100" w:beforeAutospacing="1" w:after="100" w:afterAutospacing="1"/>
      </w:pPr>
      <w:r w:rsidRPr="00595265">
        <w:t>(iii) Any credit transfer takes place no later than the August 31 following the compliance period when the motor vehicle diesel fuel credits are used;</w:t>
      </w:r>
    </w:p>
    <w:p w:rsidR="00595265" w:rsidRPr="00595265" w:rsidRDefault="00595265" w:rsidP="00595265">
      <w:pPr>
        <w:spacing w:before="100" w:beforeAutospacing="1" w:after="100" w:afterAutospacing="1"/>
      </w:pPr>
      <w:r w:rsidRPr="00595265">
        <w:t>(iv) No credit may be transferred more than twice, as follows: The first transfer by the refiner or importer who generated the credit may only be made to a refiner or importer who intends to use the credit; if the transferee cannot use the credit, it may make a second and final transfer only to a refiner or importer who intends to use the credit. In no case may a credit be transferred more than twice before being used or terminated;</w:t>
      </w:r>
    </w:p>
    <w:p w:rsidR="00595265" w:rsidRPr="00595265" w:rsidRDefault="00595265" w:rsidP="00595265">
      <w:pPr>
        <w:spacing w:before="100" w:beforeAutospacing="1" w:after="100" w:afterAutospacing="1"/>
      </w:pPr>
      <w:r w:rsidRPr="00595265">
        <w:t>(v) The credit transferor must apply any motor vehicle diesel fuel credits necessary to meet the transferor's annual compliance requirements before transferring motor vehicle diesel fuel credits to any other refinery or importer;</w:t>
      </w:r>
    </w:p>
    <w:p w:rsidR="00595265" w:rsidRPr="00595265" w:rsidRDefault="00595265" w:rsidP="00595265">
      <w:pPr>
        <w:spacing w:before="100" w:beforeAutospacing="1" w:after="100" w:afterAutospacing="1"/>
      </w:pPr>
      <w:r w:rsidRPr="00595265">
        <w:t>(vi) No motor vehicle diesel fuel credits may be transferred that would result in the transferor having a negative credit balance; and</w:t>
      </w:r>
    </w:p>
    <w:p w:rsidR="00595265" w:rsidRPr="00595265" w:rsidRDefault="00595265" w:rsidP="00595265">
      <w:pPr>
        <w:spacing w:before="100" w:beforeAutospacing="1" w:after="100" w:afterAutospacing="1"/>
      </w:pPr>
      <w:r w:rsidRPr="00595265">
        <w:t>(vii) Each transferor must supply to the transferee records indicating the year the motor vehicle diesel fuel credits were generated, the identity of the refiner (and refinery) or importer who generated the motor vehicle diesel fuel credits, the CTA of credit generation, and the identity of the transferring entity, if it is not the same entity who generated the motor vehicle diesel fuel credits.</w:t>
      </w:r>
    </w:p>
    <w:p w:rsidR="00595265" w:rsidRPr="00595265" w:rsidRDefault="00595265" w:rsidP="00595265">
      <w:pPr>
        <w:spacing w:before="100" w:beforeAutospacing="1" w:after="100" w:afterAutospacing="1"/>
      </w:pPr>
      <w:r w:rsidRPr="00595265">
        <w:t>(2) In the case of motor vehicle diesel fuel credits that have been calculated or created improperly, or are otherwise determined to be invalid, the following provisions apply:</w:t>
      </w:r>
    </w:p>
    <w:p w:rsidR="00595265" w:rsidRPr="00595265" w:rsidRDefault="00595265" w:rsidP="00595265">
      <w:pPr>
        <w:spacing w:before="100" w:beforeAutospacing="1" w:after="100" w:afterAutospacing="1"/>
      </w:pPr>
      <w:r w:rsidRPr="00595265">
        <w:t>(i) Invalid motor vehicle diesel fuel credits cannot be used to achieve compliance with the transferee's volume requirements regardless of the transferee's good faith belief that the motor vehicle diesel fuel credits were valid.</w:t>
      </w:r>
    </w:p>
    <w:p w:rsidR="00595265" w:rsidRPr="00595265" w:rsidRDefault="00595265" w:rsidP="00595265">
      <w:pPr>
        <w:spacing w:before="100" w:beforeAutospacing="1" w:after="100" w:afterAutospacing="1"/>
      </w:pPr>
      <w:r w:rsidRPr="00595265">
        <w:t>(ii) The refiner or importer who used the motor vehicle diesel fuel credits, and any transferor of the motor vehicle diesel fuel credits, must adjust their credit records, reports and compliance calculations as necessary to reflect the proper motor vehicle diesel fuel credits.</w:t>
      </w:r>
    </w:p>
    <w:p w:rsidR="00595265" w:rsidRPr="00595265" w:rsidRDefault="00595265" w:rsidP="00595265">
      <w:pPr>
        <w:spacing w:before="100" w:beforeAutospacing="1" w:after="100" w:afterAutospacing="1"/>
      </w:pPr>
      <w:r w:rsidRPr="00595265">
        <w:t>(iii) Any properly created motor vehicle diesel fuel credits existing in the transferor's credit balance after correcting the credit balance, and after the transferor applies motor vehicle diesel fuel credits as needed to meet the compliance requirements at the end of the compliance period, must first be applied to correct the invalid transfers before the transferor trades or banks the motor vehicle diesel fuel credits.</w:t>
      </w:r>
    </w:p>
    <w:p w:rsidR="00595265" w:rsidRPr="00595265" w:rsidRDefault="00595265" w:rsidP="00595265">
      <w:pPr>
        <w:spacing w:before="100" w:beforeAutospacing="1" w:after="100" w:afterAutospacing="1"/>
      </w:pPr>
      <w:r w:rsidRPr="00595265">
        <w:t xml:space="preserve">(e) </w:t>
      </w:r>
      <w:r w:rsidRPr="00595265">
        <w:rPr>
          <w:i/>
          <w:iCs/>
        </w:rPr>
        <w:t>Limitations on credit use.</w:t>
      </w:r>
      <w:r w:rsidRPr="00595265">
        <w:t xml:space="preserve"> (1) Motor vehicle diesel fuel credits may not be used to achieve compliance with any requirements of this subpart other than the volume limit of §80.530(a)(3), unless specifically approved by the Administrator pursuant to a hardship relief petition under §80.560 or 80.561.</w:t>
      </w:r>
    </w:p>
    <w:p w:rsidR="00595265" w:rsidRPr="00595265" w:rsidRDefault="00595265" w:rsidP="00595265">
      <w:pPr>
        <w:spacing w:before="100" w:beforeAutospacing="1" w:after="100" w:afterAutospacing="1"/>
      </w:pPr>
      <w:r w:rsidRPr="00595265">
        <w:t>(2) A refiner or importer possessing motor vehicle diesel fuel credits must use all motor vehicle diesel fuel credits in its possession prior to applying the credit deficit provisions of §80.530(a)(6).</w:t>
      </w:r>
    </w:p>
    <w:p w:rsidR="00595265" w:rsidRPr="00595265" w:rsidRDefault="00595265" w:rsidP="00595265">
      <w:pPr>
        <w:spacing w:before="100" w:beforeAutospacing="1" w:after="100" w:afterAutospacing="1"/>
      </w:pPr>
      <w:r w:rsidRPr="00595265">
        <w:t>(3) No motor vehicle diesel fuel credits may be used to meet compliance with this subpart subsequent to the compliance period ending May 31, 2010.</w:t>
      </w:r>
    </w:p>
    <w:p w:rsidR="00595265" w:rsidRPr="00595265" w:rsidRDefault="00595265" w:rsidP="00595265">
      <w:pPr>
        <w:spacing w:before="100" w:beforeAutospacing="1" w:after="100" w:afterAutospacing="1"/>
      </w:pPr>
      <w:r w:rsidRPr="00595265">
        <w:t>[69 FR 39173, June 29, 2004, as amended at 71 FR 25717, May 1, 2006]</w:t>
      </w:r>
    </w:p>
    <w:p w:rsidR="00595265" w:rsidRPr="00595265" w:rsidRDefault="0086034B" w:rsidP="00595265">
      <w:pPr>
        <w:spacing w:before="100" w:beforeAutospacing="1" w:after="100" w:afterAutospacing="1"/>
      </w:pPr>
      <w:hyperlink r:id="rId95" w:anchor="_top" w:history="1">
        <w:r w:rsidR="00595265" w:rsidRPr="00595265">
          <w:rPr>
            <w:noProof/>
            <w:color w:val="0000FF" w:themeColor="hyperlink"/>
            <w:u w:val="single"/>
          </w:rPr>
          <w:drawing>
            <wp:inline distT="0" distB="0" distL="0" distR="0" wp14:anchorId="2DFD8C3E" wp14:editId="72F9F7BE">
              <wp:extent cx="152400" cy="152400"/>
              <wp:effectExtent l="0" t="0" r="0" b="0"/>
              <wp:docPr id="101" name="Picture 10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5" w:name="se40.19.80_1533"/>
      <w:bookmarkEnd w:id="115"/>
      <w:r w:rsidRPr="00595265">
        <w:rPr>
          <w:b/>
          <w:bCs/>
        </w:rPr>
        <w:t>§80.533   How does a refiner or importer apply for a motor vehicle or non-highway baseline for the generation of NRLM credits or the use of the NRLM small refiner compliance options?</w:t>
      </w:r>
    </w:p>
    <w:p w:rsidR="00595265" w:rsidRPr="00595265" w:rsidRDefault="00595265" w:rsidP="00595265">
      <w:pPr>
        <w:spacing w:before="100" w:beforeAutospacing="1" w:after="100" w:afterAutospacing="1"/>
      </w:pPr>
      <w:r w:rsidRPr="00595265">
        <w:t>(a) A refiner or importer wishing to generate credits under §80.535 or use the small refiner provisions under §80.554 must submit an application to EPA that includes the information required under paragraph (c) of this section by the dates specified in paragraph (f) of this section. A refiner must apply for a motor vehicle baseline for each refinery in order to generate credits under §80.535 and apply for a non-highway baseline for each refinery to use the provisions of §80.554 (a), (b), or (d).</w:t>
      </w:r>
    </w:p>
    <w:p w:rsidR="00595265" w:rsidRPr="00595265" w:rsidRDefault="00595265" w:rsidP="00595265">
      <w:pPr>
        <w:spacing w:before="100" w:beforeAutospacing="1" w:after="100" w:afterAutospacing="1"/>
      </w:pPr>
      <w:r w:rsidRPr="00595265">
        <w:t>(b) The baseline must be sent to the following address: U.S. EPA—Attn: Nonroad Rule Diesel Fuel Baseline, Transportation and Regional Programs Division (6406J), 1200 Pennsylvania Avenue, NW., Washington, DC 20460 (regular mail) or U.S. EPA, Attn: Nonroad Rule Diesel Fuel Baseline, Transportation and Regional Programs Division (6406J), 1310 L Street, NW., 6th floor, Washington, DC 20005 (express mail).</w:t>
      </w:r>
    </w:p>
    <w:p w:rsidR="00595265" w:rsidRPr="00595265" w:rsidRDefault="00595265" w:rsidP="00595265">
      <w:pPr>
        <w:spacing w:before="100" w:beforeAutospacing="1" w:after="100" w:afterAutospacing="1"/>
      </w:pPr>
      <w:r w:rsidRPr="00595265">
        <w:t>(c) A baseline application must be submitted for each refinery or import facility and include the following information:</w:t>
      </w:r>
    </w:p>
    <w:p w:rsidR="00595265" w:rsidRPr="00595265" w:rsidRDefault="00595265" w:rsidP="00595265">
      <w:pPr>
        <w:spacing w:before="100" w:beforeAutospacing="1" w:after="100" w:afterAutospacing="1"/>
      </w:pPr>
      <w:r w:rsidRPr="00595265">
        <w:t>(1) A listing of the names and addresses of all refineries or import facilities owned by the company for which the refiner or importer is applying for a motor vehicle or non-highway baseline.</w:t>
      </w:r>
    </w:p>
    <w:p w:rsidR="00595265" w:rsidRPr="00595265" w:rsidRDefault="00595265" w:rsidP="00595265">
      <w:pPr>
        <w:spacing w:before="100" w:beforeAutospacing="1" w:after="100" w:afterAutospacing="1"/>
      </w:pPr>
      <w:r w:rsidRPr="00595265">
        <w:t>(2)(i) For purposes of a motor vehicle baseline volume for use in determining early credits per §80.535(a) and (b) and for purposes of a non-highway baseline volume used in determining compliance with the provisions of §80.554(a) or (d), the baseline volume produced during the three calendar years beginning January 1, 2003, 2004, and 2005, as calculated under paragraph (e)(1) of this section.</w:t>
      </w:r>
    </w:p>
    <w:p w:rsidR="00595265" w:rsidRPr="00595265" w:rsidRDefault="00595265" w:rsidP="00595265">
      <w:pPr>
        <w:spacing w:before="100" w:beforeAutospacing="1" w:after="100" w:afterAutospacing="1"/>
      </w:pPr>
      <w:r w:rsidRPr="00595265">
        <w:t>(ii) For purposes of a motor vehicle baseline volume for use in determining early credits per §80.535(c) and for purposes of a non-highway baseline volume used in determining compliance with the provisions of §80.554(b), the baseline volumes produced during the three calendar years beginning January 1, 2006, 2007, and 2008, as calculated under paragraph (e)(2) of this section.</w:t>
      </w:r>
    </w:p>
    <w:p w:rsidR="00595265" w:rsidRPr="00595265" w:rsidRDefault="00595265" w:rsidP="00595265">
      <w:pPr>
        <w:spacing w:before="100" w:beforeAutospacing="1" w:after="100" w:afterAutospacing="1"/>
      </w:pPr>
      <w:r w:rsidRPr="00595265">
        <w:t xml:space="preserve">(iii) For purposes of a total diesel baseline volume for use in determining compliance with the provisions of §80.554(d), the baseline volumes of motor vehicle diesel fuel produced during the calendar years beginning January 1, 1998 and 1999 (per §§80.595(a) and 80.596(a)); and the baseline volumes of non-highway diesel fuel produced during the three calendar years beginning January 1, 2003, 2004, and 2005. This shall be calculated as stated under paragraph (f) of this section. </w:t>
      </w:r>
    </w:p>
    <w:p w:rsidR="00595265" w:rsidRPr="00595265" w:rsidRDefault="00595265" w:rsidP="00595265">
      <w:pPr>
        <w:spacing w:before="100" w:beforeAutospacing="1" w:after="100" w:afterAutospacing="1"/>
      </w:pPr>
      <w:r w:rsidRPr="00595265">
        <w:t>(3) A letter signed by the president, chief operating officer of the company, or his/her delegate, stating that the information contained in the motor vehicle or non-highway baseline application is true to the best of his/her knowledge.</w:t>
      </w:r>
    </w:p>
    <w:p w:rsidR="00595265" w:rsidRPr="00595265" w:rsidRDefault="00595265" w:rsidP="00595265">
      <w:pPr>
        <w:spacing w:before="100" w:beforeAutospacing="1" w:after="100" w:afterAutospacing="1"/>
      </w:pPr>
      <w:r w:rsidRPr="00595265">
        <w:t>(4) Name, address, phone number, facsimile number and e-mail address of a corporate contact person.</w:t>
      </w:r>
    </w:p>
    <w:p w:rsidR="00595265" w:rsidRPr="00595265" w:rsidRDefault="00595265" w:rsidP="00595265">
      <w:pPr>
        <w:spacing w:before="100" w:beforeAutospacing="1" w:after="100" w:afterAutospacing="1"/>
      </w:pPr>
      <w:r w:rsidRPr="00595265">
        <w:t>(5) For each batch of diesel fuel produced or imported during each calendar year:</w:t>
      </w:r>
    </w:p>
    <w:p w:rsidR="00595265" w:rsidRPr="00595265" w:rsidRDefault="00595265" w:rsidP="00595265">
      <w:pPr>
        <w:spacing w:before="100" w:beforeAutospacing="1" w:after="100" w:afterAutospacing="1"/>
      </w:pPr>
      <w:r w:rsidRPr="00595265">
        <w:t>(i) The date that production was completed or importation occurred for the batch and the batch designation or classification.</w:t>
      </w:r>
    </w:p>
    <w:p w:rsidR="00595265" w:rsidRPr="00595265" w:rsidRDefault="00595265" w:rsidP="00595265">
      <w:pPr>
        <w:spacing w:before="100" w:beforeAutospacing="1" w:after="100" w:afterAutospacing="1"/>
      </w:pPr>
      <w:r w:rsidRPr="00595265">
        <w:t>(ii) The batch volume.</w:t>
      </w:r>
    </w:p>
    <w:p w:rsidR="00595265" w:rsidRPr="00595265" w:rsidRDefault="00595265" w:rsidP="00595265">
      <w:pPr>
        <w:spacing w:before="100" w:beforeAutospacing="1" w:after="100" w:afterAutospacing="1"/>
      </w:pPr>
      <w:r w:rsidRPr="00595265">
        <w:t>(6) Other appropriate information as requested by EPA.</w:t>
      </w:r>
    </w:p>
    <w:p w:rsidR="00595265" w:rsidRPr="00595265" w:rsidRDefault="00595265" w:rsidP="00595265">
      <w:pPr>
        <w:spacing w:before="100" w:beforeAutospacing="1" w:after="100" w:afterAutospacing="1"/>
      </w:pPr>
      <w:r w:rsidRPr="00595265">
        <w:t xml:space="preserve">(d) </w:t>
      </w:r>
      <w:r w:rsidRPr="00595265">
        <w:rPr>
          <w:i/>
          <w:iCs/>
        </w:rPr>
        <w:t>Calculation of the Motor vehicle Baseline,</w:t>
      </w:r>
      <w:r w:rsidRPr="00595265">
        <w:t xml:space="preserve"> B</w:t>
      </w:r>
      <w:r w:rsidRPr="00595265">
        <w:rPr>
          <w:vertAlign w:val="subscript"/>
        </w:rPr>
        <w:t>MV</w:t>
      </w:r>
      <w:r w:rsidRPr="00595265">
        <w:t>. (1) Under paragraph (c)(2)(i) of this section, B</w:t>
      </w:r>
      <w:r w:rsidRPr="00595265">
        <w:rPr>
          <w:vertAlign w:val="subscript"/>
        </w:rPr>
        <w:t>MV</w:t>
      </w:r>
      <w:r w:rsidRPr="00595265">
        <w:t xml:space="preserve"> equals the average annual volume of motor vehicle diesel fuel produced or imported from January 1, 2003 through December 31, 2005.</w:t>
      </w:r>
    </w:p>
    <w:p w:rsidR="00595265" w:rsidRPr="00595265" w:rsidRDefault="00595265" w:rsidP="00595265">
      <w:pPr>
        <w:spacing w:before="100" w:beforeAutospacing="1" w:after="100" w:afterAutospacing="1"/>
      </w:pPr>
      <w:r w:rsidRPr="00595265">
        <w:t>(2) Under paragraph (c)(2)(ii) of this section, B</w:t>
      </w:r>
      <w:r w:rsidRPr="00595265">
        <w:rPr>
          <w:vertAlign w:val="subscript"/>
        </w:rPr>
        <w:t>MV</w:t>
      </w:r>
      <w:r w:rsidRPr="00595265">
        <w:t xml:space="preserve"> equals the average annual volume of motor vehicle diesel fuel produced or imported during the period from January 1, 2006 through December 31, 2008. </w:t>
      </w:r>
    </w:p>
    <w:p w:rsidR="00595265" w:rsidRPr="00595265" w:rsidRDefault="00595265" w:rsidP="00595265">
      <w:pPr>
        <w:spacing w:before="100" w:beforeAutospacing="1" w:after="100" w:afterAutospacing="1"/>
      </w:pPr>
      <w:r w:rsidRPr="00595265">
        <w:t>(3) For purposes of this paragraph, fuel produced for export, jet fuel (kerosene), and fuel specifically produced to meet military specifications (such as JP-4, JP-8, and F-76), shall not be included in baseline calculations.</w:t>
      </w:r>
    </w:p>
    <w:p w:rsidR="00595265" w:rsidRPr="00595265" w:rsidRDefault="00595265" w:rsidP="00595265">
      <w:pPr>
        <w:spacing w:before="100" w:beforeAutospacing="1" w:after="100" w:afterAutospacing="1"/>
      </w:pPr>
      <w:r w:rsidRPr="00595265">
        <w:t xml:space="preserve">(e) </w:t>
      </w:r>
      <w:r w:rsidRPr="00595265">
        <w:rPr>
          <w:i/>
          <w:iCs/>
        </w:rPr>
        <w:t>Calculation of the Non-highway Baseline,</w:t>
      </w:r>
      <w:r w:rsidRPr="00595265">
        <w:t xml:space="preserve"> B</w:t>
      </w:r>
      <w:r w:rsidRPr="00595265">
        <w:rPr>
          <w:vertAlign w:val="subscript"/>
        </w:rPr>
        <w:t>NRLM</w:t>
      </w:r>
      <w:r w:rsidRPr="00595265">
        <w:t>. For purposes of this paragraph (e), B</w:t>
      </w:r>
      <w:r w:rsidRPr="00595265">
        <w:rPr>
          <w:vertAlign w:val="subscript"/>
        </w:rPr>
        <w:t>MV</w:t>
      </w:r>
      <w:r w:rsidRPr="00595265">
        <w:t xml:space="preserve"> shall only include the average annual volume of #2D distillate fuel.</w:t>
      </w:r>
    </w:p>
    <w:p w:rsidR="00595265" w:rsidRPr="00595265" w:rsidRDefault="00595265" w:rsidP="00595265">
      <w:pPr>
        <w:spacing w:before="100" w:beforeAutospacing="1" w:after="100" w:afterAutospacing="1"/>
      </w:pPr>
      <w:r w:rsidRPr="00595265">
        <w:t>(1) Under paragraphs (c)(2)(i) and (c)(2)(iii) of this section, B</w:t>
      </w:r>
      <w:r w:rsidRPr="00595265">
        <w:rPr>
          <w:vertAlign w:val="subscript"/>
        </w:rPr>
        <w:t>NRLM</w:t>
      </w:r>
      <w:r w:rsidRPr="00595265">
        <w:t xml:space="preserve"> equals the average annual volume of all #2D distillate produced or imported from January 1, 2003 through December 31, 2005, less B</w:t>
      </w:r>
      <w:r w:rsidRPr="00595265">
        <w:rPr>
          <w:vertAlign w:val="subscript"/>
        </w:rPr>
        <w:t>MV</w:t>
      </w:r>
      <w:r w:rsidRPr="00595265">
        <w:t xml:space="preserve"> as determined in paragraph (d)(1) of this section. </w:t>
      </w:r>
    </w:p>
    <w:p w:rsidR="00595265" w:rsidRPr="00595265" w:rsidRDefault="00595265" w:rsidP="00595265">
      <w:pPr>
        <w:spacing w:before="100" w:beforeAutospacing="1" w:after="100" w:afterAutospacing="1"/>
      </w:pPr>
      <w:r w:rsidRPr="00595265">
        <w:t>(2) Under paragraph (c)(2)(ii) of this section, B</w:t>
      </w:r>
      <w:r w:rsidRPr="00595265">
        <w:rPr>
          <w:vertAlign w:val="subscript"/>
        </w:rPr>
        <w:t>NRLM</w:t>
      </w:r>
      <w:r w:rsidRPr="00595265">
        <w:t xml:space="preserve"> equals the average annual volume of MVNRLM produced or imported from January 1, 2006 through December 31, 2008, less B</w:t>
      </w:r>
      <w:r w:rsidRPr="00595265">
        <w:rPr>
          <w:vertAlign w:val="subscript"/>
        </w:rPr>
        <w:t>MV</w:t>
      </w:r>
      <w:r w:rsidRPr="00595265">
        <w:t xml:space="preserve"> as determined in paragraph (d)(2) of this section.</w:t>
      </w:r>
    </w:p>
    <w:p w:rsidR="00595265" w:rsidRPr="00595265" w:rsidRDefault="00595265" w:rsidP="00595265">
      <w:pPr>
        <w:spacing w:before="100" w:beforeAutospacing="1" w:after="100" w:afterAutospacing="1"/>
      </w:pPr>
      <w:r w:rsidRPr="00595265">
        <w:t>(3) For purposes of this paragraph (e), fuel produced for export, jet fuel, kerosene, and fuel specifically produced to meet military specification (such as JP-4, JP-8, and F-76), shall not be included in baseline calculations.</w:t>
      </w:r>
    </w:p>
    <w:p w:rsidR="00595265" w:rsidRPr="00595265" w:rsidRDefault="00595265" w:rsidP="00595265">
      <w:pPr>
        <w:spacing w:before="100" w:beforeAutospacing="1" w:after="100" w:afterAutospacing="1"/>
      </w:pPr>
      <w:r w:rsidRPr="00595265">
        <w:t xml:space="preserve">(f) </w:t>
      </w:r>
      <w:r w:rsidRPr="00595265">
        <w:rPr>
          <w:i/>
          <w:iCs/>
        </w:rPr>
        <w:t>Calculation of the Total Diesel Baseline</w:t>
      </w:r>
      <w:r w:rsidRPr="00595265">
        <w:t xml:space="preserve">, </w:t>
      </w:r>
      <w:r w:rsidRPr="00595265">
        <w:rPr>
          <w:i/>
          <w:iCs/>
        </w:rPr>
        <w:t>B</w:t>
      </w:r>
      <w:r w:rsidRPr="00595265">
        <w:rPr>
          <w:i/>
          <w:iCs/>
          <w:vertAlign w:val="subscript"/>
        </w:rPr>
        <w:t>MVNRLM</w:t>
      </w:r>
      <w:r w:rsidRPr="00595265">
        <w:t>. B</w:t>
      </w:r>
      <w:r w:rsidRPr="00595265">
        <w:rPr>
          <w:vertAlign w:val="subscript"/>
        </w:rPr>
        <w:t>MVNRLM</w:t>
      </w:r>
      <w:r w:rsidRPr="00595265">
        <w:t xml:space="preserve"> equals the sum of B</w:t>
      </w:r>
      <w:r w:rsidRPr="00595265">
        <w:rPr>
          <w:vertAlign w:val="subscript"/>
        </w:rPr>
        <w:t>MV</w:t>
      </w:r>
      <w:r w:rsidRPr="00595265">
        <w:t xml:space="preserve"> (as calculated under §80.596) plus B</w:t>
      </w:r>
      <w:r w:rsidRPr="00595265">
        <w:rPr>
          <w:vertAlign w:val="subscript"/>
        </w:rPr>
        <w:t>NRLM</w:t>
      </w:r>
      <w:r w:rsidRPr="00595265">
        <w:t xml:space="preserve"> (as calculated under paragraph (e)(1) of this section).</w:t>
      </w:r>
    </w:p>
    <w:p w:rsidR="00595265" w:rsidRPr="00595265" w:rsidRDefault="00595265" w:rsidP="00595265">
      <w:pPr>
        <w:spacing w:before="100" w:beforeAutospacing="1" w:after="100" w:afterAutospacing="1"/>
      </w:pPr>
      <w:r w:rsidRPr="00595265">
        <w:t>(g)(1) Applications submitted under paragraphs (c)(2)(i) and (c)(2)(iii) of this section must be postmarked by February 28, 2006.</w:t>
      </w:r>
    </w:p>
    <w:p w:rsidR="00595265" w:rsidRPr="00595265" w:rsidRDefault="00595265" w:rsidP="00595265">
      <w:pPr>
        <w:spacing w:before="100" w:beforeAutospacing="1" w:after="100" w:afterAutospacing="1"/>
      </w:pPr>
      <w:r w:rsidRPr="00595265">
        <w:t>(2) Applications submitted under paragraph (c)(2)(ii) of this section must be postmarked by February 28, 2009.</w:t>
      </w:r>
    </w:p>
    <w:p w:rsidR="00595265" w:rsidRPr="00595265" w:rsidRDefault="00595265" w:rsidP="00595265">
      <w:pPr>
        <w:spacing w:before="100" w:beforeAutospacing="1" w:after="100" w:afterAutospacing="1"/>
      </w:pPr>
      <w:r w:rsidRPr="00595265">
        <w:t>(h)(1) For applications submitted under paragraphs (c)(2)(i) and (c)(2)(iii) of this section, EPA will notify refiners or importers by June 1, 2006 of approval of the baselines for each of the refiner's refineries or importer's import facilities or of any deficiencies in the refiner's or importer's application.</w:t>
      </w:r>
    </w:p>
    <w:p w:rsidR="00595265" w:rsidRPr="00595265" w:rsidRDefault="00595265" w:rsidP="00595265">
      <w:pPr>
        <w:spacing w:before="100" w:beforeAutospacing="1" w:after="100" w:afterAutospacing="1"/>
      </w:pPr>
      <w:r w:rsidRPr="00595265">
        <w:t>(2) For applications submitted under paragraph (c)(2)(ii) of this section, EPA will notify refiners or importers by June 1, 2009 regarding approval of the baselines for each of the refiner's refineries or importer's import facilities of any deficiencies in the refiner's or importer's application.</w:t>
      </w:r>
    </w:p>
    <w:p w:rsidR="00595265" w:rsidRPr="00595265" w:rsidRDefault="00595265" w:rsidP="00595265">
      <w:pPr>
        <w:spacing w:before="100" w:beforeAutospacing="1" w:after="100" w:afterAutospacing="1"/>
      </w:pPr>
      <w:r w:rsidRPr="00595265">
        <w:t>(i) If at any time the motor vehicle baseline or non-highway baseline submitted in accordance with the requirements of this section is determined to be incorrect, EPA will notify the refiner or importer of the corrected baseline and any compliance calculations made on the basis of that baseline will have to be adjusted retroactively.</w:t>
      </w:r>
    </w:p>
    <w:p w:rsidR="00595265" w:rsidRPr="00595265" w:rsidRDefault="00595265" w:rsidP="00595265">
      <w:pPr>
        <w:spacing w:before="100" w:beforeAutospacing="1" w:after="100" w:afterAutospacing="1"/>
      </w:pPr>
      <w:r w:rsidRPr="00595265">
        <w:t>[69 FR 39174, June 29, 2004, as amended at 70 FR 70510, Nov. 22, 2005; 71 FR 25717, May 1, 2006]</w:t>
      </w:r>
    </w:p>
    <w:p w:rsidR="00595265" w:rsidRPr="00595265" w:rsidRDefault="0086034B" w:rsidP="00595265">
      <w:pPr>
        <w:spacing w:before="100" w:beforeAutospacing="1" w:after="100" w:afterAutospacing="1"/>
      </w:pPr>
      <w:hyperlink r:id="rId96" w:anchor="_top" w:history="1">
        <w:r w:rsidR="00595265" w:rsidRPr="00595265">
          <w:rPr>
            <w:noProof/>
            <w:color w:val="0000FF" w:themeColor="hyperlink"/>
            <w:u w:val="single"/>
          </w:rPr>
          <w:drawing>
            <wp:inline distT="0" distB="0" distL="0" distR="0" wp14:anchorId="7AA23054" wp14:editId="3B24ED8B">
              <wp:extent cx="152400" cy="152400"/>
              <wp:effectExtent l="0" t="0" r="0" b="0"/>
              <wp:docPr id="100" name="Picture 10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6" w:name="se40.19.80_1534"/>
      <w:bookmarkEnd w:id="116"/>
      <w:r w:rsidRPr="00595265">
        <w:rPr>
          <w:b/>
          <w:bCs/>
        </w:rPr>
        <w:t>§80.534   [Reserved]</w:t>
      </w:r>
    </w:p>
    <w:p w:rsidR="00595265" w:rsidRPr="00595265" w:rsidRDefault="0086034B" w:rsidP="00595265">
      <w:pPr>
        <w:spacing w:before="100" w:beforeAutospacing="1" w:after="100" w:afterAutospacing="1"/>
      </w:pPr>
      <w:hyperlink r:id="rId97" w:anchor="_top" w:history="1">
        <w:r w:rsidR="00595265" w:rsidRPr="00595265">
          <w:rPr>
            <w:noProof/>
            <w:color w:val="0000FF" w:themeColor="hyperlink"/>
            <w:u w:val="single"/>
          </w:rPr>
          <w:drawing>
            <wp:inline distT="0" distB="0" distL="0" distR="0" wp14:anchorId="12B9BE0C" wp14:editId="7ABC8FF2">
              <wp:extent cx="152400" cy="152400"/>
              <wp:effectExtent l="0" t="0" r="0" b="0"/>
              <wp:docPr id="99" name="Picture 9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7" w:name="se40.19.80_1535"/>
      <w:bookmarkEnd w:id="117"/>
      <w:r w:rsidRPr="00595265">
        <w:rPr>
          <w:b/>
          <w:bCs/>
        </w:rPr>
        <w:t>§80.535   How are NRLM diesel fuel credits generated?</w:t>
      </w:r>
    </w:p>
    <w:p w:rsidR="00595265" w:rsidRPr="00595265" w:rsidRDefault="00595265" w:rsidP="00595265">
      <w:pPr>
        <w:spacing w:before="100" w:beforeAutospacing="1" w:after="100" w:afterAutospacing="1"/>
      </w:pPr>
      <w:r w:rsidRPr="00595265">
        <w:t xml:space="preserve">(a) </w:t>
      </w:r>
      <w:r w:rsidRPr="00595265">
        <w:rPr>
          <w:i/>
          <w:iCs/>
        </w:rPr>
        <w:t>Generation of high sulfur NRLM credits from June 1, 2006 through May 31, 2007.</w:t>
      </w:r>
      <w:r w:rsidRPr="00595265">
        <w:t xml:space="preserve"> (1) During the period June 1, 2006 through May 31, 2007, a refiner or importer may generate credits pursuant to the provisions of this section if all of the following conditions are met:</w:t>
      </w:r>
    </w:p>
    <w:p w:rsidR="00595265" w:rsidRPr="00595265" w:rsidRDefault="00595265" w:rsidP="00595265">
      <w:pPr>
        <w:spacing w:before="100" w:beforeAutospacing="1" w:after="100" w:afterAutospacing="1"/>
      </w:pPr>
      <w:r w:rsidRPr="00595265">
        <w:t xml:space="preserve">(i) The refiner or importer notifies EPA of its intention to generate credits and the period during which it will generate credits. This notification must be received by EPA at least 30 calendar days prior to the date it begins generating credits under this section. </w:t>
      </w:r>
    </w:p>
    <w:p w:rsidR="00595265" w:rsidRPr="00595265" w:rsidRDefault="00595265" w:rsidP="00595265">
      <w:pPr>
        <w:spacing w:before="100" w:beforeAutospacing="1" w:after="100" w:afterAutospacing="1"/>
      </w:pPr>
      <w:r w:rsidRPr="00595265">
        <w:t>(ii) Each batch or partial batch of NRLM diesel fuel for which credits are claimed shall be subject to all of the provisions of this subpart for NRLM diesel fuel as if it had been produced after June 1, 2007 and before June 1, 2010.</w:t>
      </w:r>
    </w:p>
    <w:p w:rsidR="00595265" w:rsidRPr="00595265" w:rsidRDefault="00595265" w:rsidP="00595265">
      <w:pPr>
        <w:spacing w:before="100" w:beforeAutospacing="1" w:after="100" w:afterAutospacing="1"/>
      </w:pPr>
      <w:r w:rsidRPr="00595265">
        <w:t>(iii) The number of high-sulfur NRLM credits (HSC) that are generated shall be a positive number.</w:t>
      </w:r>
    </w:p>
    <w:p w:rsidR="00595265" w:rsidRPr="00595265" w:rsidRDefault="00595265" w:rsidP="00595265">
      <w:pPr>
        <w:spacing w:before="100" w:beforeAutospacing="1" w:after="100" w:afterAutospacing="1"/>
      </w:pPr>
      <w:r w:rsidRPr="00595265">
        <w:t>(2) The refiner or importer shall choose one of the following methods for calculating credits for each calculation period.</w:t>
      </w:r>
    </w:p>
    <w:p w:rsidR="00595265" w:rsidRPr="00595265" w:rsidRDefault="00595265" w:rsidP="00595265">
      <w:pPr>
        <w:spacing w:before="100" w:beforeAutospacing="1" w:after="100" w:afterAutospacing="1"/>
      </w:pPr>
      <w:r w:rsidRPr="00595265">
        <w:t>(i) For fuel that is dyed under the provisions of §80.520, HSC equals the volume of fuel in gallons produced or imported during the period identified in paragraph (a)(1) of this section that is designated as NRLM diesel fuel and that is subject to and complies with the provisions of §80.510(a); or</w:t>
      </w:r>
    </w:p>
    <w:p w:rsidR="00595265" w:rsidRPr="00595265" w:rsidRDefault="00595265" w:rsidP="00595265">
      <w:pPr>
        <w:spacing w:before="100" w:beforeAutospacing="1" w:after="100" w:afterAutospacing="1"/>
      </w:pPr>
      <w:r w:rsidRPr="00595265">
        <w:t>(ii) For dyed or undyed fuel that complies with the provisions of §80.598 for a calculation period of June 1, 2006 through May 31, 2007, determine HSC as follows:</w:t>
      </w:r>
    </w:p>
    <w:p w:rsidR="00595265" w:rsidRPr="00595265" w:rsidRDefault="00595265" w:rsidP="00595265">
      <w:pPr>
        <w:spacing w:before="100" w:beforeAutospacing="1" w:after="100" w:afterAutospacing="1"/>
      </w:pPr>
      <w:r w:rsidRPr="00595265">
        <w:t>HSC = V</w:t>
      </w:r>
      <w:r w:rsidRPr="00595265">
        <w:rPr>
          <w:vertAlign w:val="subscript"/>
        </w:rPr>
        <w:t>510</w:t>
      </w:r>
      <w:r w:rsidRPr="00595265">
        <w:t xml:space="preserve"> + V</w:t>
      </w:r>
      <w:r w:rsidRPr="00595265">
        <w:rPr>
          <w:vertAlign w:val="subscript"/>
        </w:rPr>
        <w:t>520</w:t>
      </w:r>
      <w:r w:rsidRPr="00595265">
        <w:t xml:space="preserve"> − B</w:t>
      </w:r>
      <w:r w:rsidRPr="00595265">
        <w:rPr>
          <w:vertAlign w:val="subscript"/>
        </w:rPr>
        <w:t>MV</w:t>
      </w:r>
      <w:r w:rsidRPr="00595265">
        <w:t xml:space="preserve"> </w:t>
      </w:r>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V</w:t>
      </w:r>
      <w:r w:rsidRPr="00595265">
        <w:rPr>
          <w:vertAlign w:val="subscript"/>
        </w:rPr>
        <w:t>510</w:t>
      </w:r>
      <w:r w:rsidRPr="00595265">
        <w:t xml:space="preserve"> = The total volume of NRLM diesel fuel produced or imported during the annual calculation period that complies with the standards of §80.510(a) or (b). </w:t>
      </w:r>
    </w:p>
    <w:p w:rsidR="00595265" w:rsidRPr="00595265" w:rsidRDefault="00595265" w:rsidP="00595265">
      <w:pPr>
        <w:spacing w:before="100" w:beforeAutospacing="1" w:after="100" w:afterAutospacing="1"/>
      </w:pPr>
      <w:r w:rsidRPr="00595265">
        <w:t>V</w:t>
      </w:r>
      <w:r w:rsidRPr="00595265">
        <w:rPr>
          <w:vertAlign w:val="subscript"/>
        </w:rPr>
        <w:t>520</w:t>
      </w:r>
      <w:r w:rsidRPr="00595265">
        <w:t xml:space="preserve"> = The total volume of motor vehicle diesel fuel produced or imported during the annual calculation period that complies with the standards of §80.520(a) or (c). </w:t>
      </w:r>
    </w:p>
    <w:p w:rsidR="00595265" w:rsidRPr="00595265" w:rsidRDefault="00595265" w:rsidP="00595265">
      <w:pPr>
        <w:spacing w:before="100" w:beforeAutospacing="1" w:after="100" w:afterAutospacing="1"/>
      </w:pPr>
      <w:r w:rsidRPr="00595265">
        <w:t>B</w:t>
      </w:r>
      <w:r w:rsidRPr="00595265">
        <w:rPr>
          <w:vertAlign w:val="subscript"/>
        </w:rPr>
        <w:t>MV</w:t>
      </w:r>
      <w:r w:rsidRPr="00595265">
        <w:t xml:space="preserve"> = As calculated in §80.533(d)(1).</w:t>
      </w:r>
    </w:p>
    <w:p w:rsidR="00595265" w:rsidRPr="00595265" w:rsidRDefault="00595265" w:rsidP="00595265">
      <w:pPr>
        <w:spacing w:before="100" w:beforeAutospacing="1" w:after="100" w:afterAutospacing="1"/>
      </w:pPr>
      <w:r w:rsidRPr="00595265">
        <w:t>(3) High-sulfur NRLM credits shall be generated and designated as follows:</w:t>
      </w:r>
    </w:p>
    <w:p w:rsidR="00595265" w:rsidRPr="00595265" w:rsidRDefault="00595265" w:rsidP="00595265">
      <w:pPr>
        <w:spacing w:before="100" w:beforeAutospacing="1" w:after="100" w:afterAutospacing="1"/>
      </w:pPr>
      <w:r w:rsidRPr="00595265">
        <w:t>(i) Credits shall be generated separately for each refiner or importer.</w:t>
      </w:r>
    </w:p>
    <w:p w:rsidR="00595265" w:rsidRPr="00595265" w:rsidRDefault="00595265" w:rsidP="00595265">
      <w:pPr>
        <w:spacing w:before="100" w:beforeAutospacing="1" w:after="100" w:afterAutospacing="1"/>
      </w:pPr>
      <w:r w:rsidRPr="00595265">
        <w:t>(ii) Credits may not be generated by both a foreign refiner and by an importer for the same motor vehicle diesel fuel.</w:t>
      </w:r>
    </w:p>
    <w:p w:rsidR="00595265" w:rsidRPr="00595265" w:rsidRDefault="00595265" w:rsidP="00595265">
      <w:pPr>
        <w:spacing w:before="100" w:beforeAutospacing="1" w:after="100" w:afterAutospacing="1"/>
      </w:pPr>
      <w:r w:rsidRPr="00595265">
        <w:t>(iii) Credits shall not be generated under both §80.531 and this section for the same diesel fuel.</w:t>
      </w:r>
    </w:p>
    <w:p w:rsidR="00595265" w:rsidRPr="00595265" w:rsidRDefault="00595265" w:rsidP="00595265">
      <w:pPr>
        <w:spacing w:before="100" w:beforeAutospacing="1" w:after="100" w:afterAutospacing="1"/>
      </w:pPr>
      <w:r w:rsidRPr="00595265">
        <w:t>(iv) Any credits generated by a foreign refiner shall be generated as provided in §80.620(c) and this section.</w:t>
      </w:r>
    </w:p>
    <w:p w:rsidR="00595265" w:rsidRPr="00595265" w:rsidRDefault="00595265" w:rsidP="00595265">
      <w:pPr>
        <w:spacing w:before="100" w:beforeAutospacing="1" w:after="100" w:afterAutospacing="1"/>
      </w:pPr>
      <w:r w:rsidRPr="00595265">
        <w:t>(4) No credits may be generated under this paragraph (a) after May 31, 2007.</w:t>
      </w:r>
    </w:p>
    <w:p w:rsidR="00595265" w:rsidRPr="00595265" w:rsidRDefault="00595265" w:rsidP="00595265">
      <w:pPr>
        <w:spacing w:before="100" w:beforeAutospacing="1" w:after="100" w:afterAutospacing="1"/>
      </w:pPr>
      <w:r w:rsidRPr="00595265">
        <w:t>(5) Any fuel for which a refiner or importer wishes to generate credits must be designated as 500 ppm sulfur NRLM diesel fuel when delivered to the next entity. The refiner may not designate the fuel as 500 ppm sulfur with the intent that it be mixed by the next entity with a batch of distillate with a higher sulfur level to create a fuel with a classification other than 500 ppm sulfur or the classification of the fuel it is mixed with (</w:t>
      </w:r>
      <w:r w:rsidRPr="00595265">
        <w:rPr>
          <w:i/>
          <w:iCs/>
        </w:rPr>
        <w:t>e.g.</w:t>
      </w:r>
      <w:r w:rsidRPr="00595265">
        <w:t>, it cannot mix fuel designated as 500 ppm sulfur with fuel classified as high sulfur to produce a fuel classified as 2000 ppm sulfur to meet state or local sulfur limits).</w:t>
      </w:r>
    </w:p>
    <w:p w:rsidR="00595265" w:rsidRPr="00595265" w:rsidRDefault="00595265" w:rsidP="00595265">
      <w:pPr>
        <w:spacing w:before="100" w:beforeAutospacing="1" w:after="100" w:afterAutospacing="1"/>
      </w:pPr>
      <w:r w:rsidRPr="00595265">
        <w:t>(6) The refiner or importer must submit a report to the Administrator no later than July 31, 2007. The report must demonstrate that all the NRLM diesel fuel produced or imported which generated credits met the applicable requirements of paragraphs (a)(1) through (a)(5) of this section. If the Administrator finds that such credits did not in fact meet the requirements of paragraphs (a)(1) through (a)(5) of this section, as applicable, or if the Administrator determines that there is insufficient information to determine the validity of such credits, the Administrator may deny the credits submitted in whole or in part.</w:t>
      </w:r>
    </w:p>
    <w:p w:rsidR="00595265" w:rsidRPr="00595265" w:rsidRDefault="00595265" w:rsidP="00595265">
      <w:pPr>
        <w:spacing w:before="100" w:beforeAutospacing="1" w:after="100" w:afterAutospacing="1"/>
      </w:pPr>
      <w:r w:rsidRPr="00595265">
        <w:t xml:space="preserve">(b) </w:t>
      </w:r>
      <w:r w:rsidRPr="00595265">
        <w:rPr>
          <w:i/>
          <w:iCs/>
        </w:rPr>
        <w:t>Generation of high-sulfur NRLM credits by small refiners from June 1, 2006 through May 31, 2010.</w:t>
      </w:r>
      <w:r w:rsidRPr="00595265">
        <w:t xml:space="preserve"> (1) Notwithstanding the dates specified in paragraph (a) of this section, during the period from June 1, 2006 through May 31, 2010, a refiner that is approved by the EPA as a small refiner under §80.551 may generate credits under paragraph (a) of this section during any compliance period as specified under §80.599(a)(2) for diesel fuel produced or imported that is designated as NRLM diesel fuel and complies with the provisions of §80.510(a).</w:t>
      </w:r>
    </w:p>
    <w:p w:rsidR="00595265" w:rsidRPr="00595265" w:rsidRDefault="00595265" w:rsidP="00595265">
      <w:pPr>
        <w:spacing w:before="100" w:beforeAutospacing="1" w:after="100" w:afterAutospacing="1"/>
      </w:pPr>
      <w:r w:rsidRPr="00595265">
        <w:t>(2) The small refiner must submit a report to the Administrator no later than August 31 after the end of each calculation period during which credits were generated. The report must demonstrate that all the NRLM diesel fuel produced or imported which generated credits met the applicable requirements of paragraphs (a)(1) through (a)(5) of this section. If the Administrator finds that such credits did not in fact meet the requirements of paragraphs (a)(1) through (a)(5) of this section, as applicable, or if the Administrator determines that there is insufficient information to determine the validity of such credits, the Administrator may deny the credits submitted in whole or in part.</w:t>
      </w:r>
    </w:p>
    <w:p w:rsidR="00595265" w:rsidRPr="00595265" w:rsidRDefault="00595265" w:rsidP="00595265">
      <w:pPr>
        <w:spacing w:before="100" w:beforeAutospacing="1" w:after="100" w:afterAutospacing="1"/>
      </w:pPr>
      <w:r w:rsidRPr="00595265">
        <w:t>(3) In addition, a foreign refiner that is approved by the Administrator to generate credits under §80.554 shall comply with the requirements of §80.620.</w:t>
      </w:r>
    </w:p>
    <w:p w:rsidR="00595265" w:rsidRPr="00595265" w:rsidRDefault="00595265" w:rsidP="00595265">
      <w:pPr>
        <w:spacing w:before="100" w:beforeAutospacing="1" w:after="100" w:afterAutospacing="1"/>
      </w:pPr>
      <w:r w:rsidRPr="00595265">
        <w:t xml:space="preserve">(c) </w:t>
      </w:r>
      <w:r w:rsidRPr="00595265">
        <w:rPr>
          <w:i/>
          <w:iCs/>
        </w:rPr>
        <w:t>Generation of 500 ppm sulfur NRLM credits from June 1, 2009 through May 31, 2010.</w:t>
      </w:r>
      <w:r w:rsidRPr="00595265">
        <w:t xml:space="preserve"> (1) During the period of June 1, 2009 through May 31, 2010, a refiner or importer may generate credits pursuant to the provisions of this section if all of the following conditions are met:</w:t>
      </w:r>
    </w:p>
    <w:p w:rsidR="00595265" w:rsidRPr="00595265" w:rsidRDefault="00595265" w:rsidP="00595265">
      <w:pPr>
        <w:spacing w:before="100" w:beforeAutospacing="1" w:after="100" w:afterAutospacing="1"/>
      </w:pPr>
      <w:r w:rsidRPr="00595265">
        <w:t xml:space="preserve">(i) The refiner or importer notifies EPA of its intention to generate credits and the period during which it will generate credits. This notification must be received by EPA at least 30 calendar days prior to the date it begins generating credits under this section. </w:t>
      </w:r>
    </w:p>
    <w:p w:rsidR="00595265" w:rsidRPr="00595265" w:rsidRDefault="00595265" w:rsidP="00595265">
      <w:pPr>
        <w:spacing w:before="100" w:beforeAutospacing="1" w:after="100" w:afterAutospacing="1"/>
      </w:pPr>
      <w:r w:rsidRPr="00595265">
        <w:t>(ii) Each batch or partial batch of NRLM diesel fuel for which credits are claimed shall be subject to all of the provisions of this subpart for NRLM diesel fuel as if it had been produced after June 1, 2010.</w:t>
      </w:r>
    </w:p>
    <w:p w:rsidR="00595265" w:rsidRPr="00595265" w:rsidRDefault="00595265" w:rsidP="00595265">
      <w:pPr>
        <w:spacing w:before="100" w:beforeAutospacing="1" w:after="100" w:afterAutospacing="1"/>
      </w:pPr>
      <w:r w:rsidRPr="00595265">
        <w:t>(iii) The number of 500 ppm sulfur NRLM credits in gallons that are generated, C</w:t>
      </w:r>
      <w:r w:rsidRPr="00595265">
        <w:rPr>
          <w:vertAlign w:val="subscript"/>
        </w:rPr>
        <w:t>500</w:t>
      </w:r>
      <w:r w:rsidRPr="00595265">
        <w:t xml:space="preserve">, shall be a positive number calculated as follows: </w:t>
      </w:r>
    </w:p>
    <w:p w:rsidR="00595265" w:rsidRPr="00595265" w:rsidRDefault="00595265" w:rsidP="00595265">
      <w:pPr>
        <w:spacing w:before="100" w:beforeAutospacing="1" w:after="100" w:afterAutospacing="1"/>
      </w:pPr>
      <w:r w:rsidRPr="00595265">
        <w:t>C500 = V</w:t>
      </w:r>
      <w:r w:rsidRPr="00595265">
        <w:rPr>
          <w:vertAlign w:val="subscript"/>
        </w:rPr>
        <w:t>15</w:t>
      </w:r>
      <w:r w:rsidRPr="00595265">
        <w:t>−B</w:t>
      </w:r>
      <w:r w:rsidRPr="00595265">
        <w:rPr>
          <w:vertAlign w:val="subscript"/>
        </w:rPr>
        <w:t>MV</w:t>
      </w:r>
      <w:r w:rsidRPr="00595265">
        <w:t xml:space="preserve"> </w:t>
      </w:r>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V</w:t>
      </w:r>
      <w:r w:rsidRPr="00595265">
        <w:rPr>
          <w:vertAlign w:val="subscript"/>
        </w:rPr>
        <w:t>15</w:t>
      </w:r>
      <w:r w:rsidRPr="00595265">
        <w:t xml:space="preserve"> = The total volume in gallons of 15 ppm diesel fuel produced or imported during the period stated under paragraph (c)(1)(i) of this section that is designated as either motor vehicle diesel fuel or NRLM diesel fuel. </w:t>
      </w:r>
    </w:p>
    <w:p w:rsidR="00595265" w:rsidRPr="00595265" w:rsidRDefault="00595265" w:rsidP="00595265">
      <w:pPr>
        <w:spacing w:before="100" w:beforeAutospacing="1" w:after="100" w:afterAutospacing="1"/>
      </w:pPr>
      <w:r w:rsidRPr="00595265">
        <w:t>B</w:t>
      </w:r>
      <w:r w:rsidRPr="00595265">
        <w:rPr>
          <w:vertAlign w:val="subscript"/>
        </w:rPr>
        <w:t>MV</w:t>
      </w:r>
      <w:r w:rsidRPr="00595265">
        <w:t xml:space="preserve"> = As determined in §80.533(d)(2).</w:t>
      </w:r>
    </w:p>
    <w:p w:rsidR="00595265" w:rsidRPr="00595265" w:rsidRDefault="00595265" w:rsidP="00595265">
      <w:pPr>
        <w:spacing w:before="100" w:beforeAutospacing="1" w:after="100" w:afterAutospacing="1"/>
      </w:pPr>
      <w:r w:rsidRPr="00595265">
        <w:t>(2) 500 ppm sulfur NRLM credits shall be generated and designated as follows:</w:t>
      </w:r>
    </w:p>
    <w:p w:rsidR="00595265" w:rsidRPr="00595265" w:rsidRDefault="00595265" w:rsidP="00595265">
      <w:pPr>
        <w:spacing w:before="100" w:beforeAutospacing="1" w:after="100" w:afterAutospacing="1"/>
      </w:pPr>
      <w:r w:rsidRPr="00595265">
        <w:t>(i) Credits shall be generated separately for each refiner or importer.</w:t>
      </w:r>
    </w:p>
    <w:p w:rsidR="00595265" w:rsidRPr="00595265" w:rsidRDefault="00595265" w:rsidP="00595265">
      <w:pPr>
        <w:spacing w:before="100" w:beforeAutospacing="1" w:after="100" w:afterAutospacing="1"/>
      </w:pPr>
      <w:r w:rsidRPr="00595265">
        <w:t>(ii) Credits may not be generated by both a foreign refiner and by an importer for the same diesel fuel.</w:t>
      </w:r>
    </w:p>
    <w:p w:rsidR="00595265" w:rsidRPr="00595265" w:rsidRDefault="00595265" w:rsidP="00595265">
      <w:pPr>
        <w:spacing w:before="100" w:beforeAutospacing="1" w:after="100" w:afterAutospacing="1"/>
      </w:pPr>
      <w:r w:rsidRPr="00595265">
        <w:t>(iii) Credits shall not be generated under both §80.531 and this section for the same diesel fuel.</w:t>
      </w:r>
    </w:p>
    <w:p w:rsidR="00595265" w:rsidRPr="00595265" w:rsidRDefault="00595265" w:rsidP="00595265">
      <w:pPr>
        <w:spacing w:before="100" w:beforeAutospacing="1" w:after="100" w:afterAutospacing="1"/>
      </w:pPr>
      <w:r w:rsidRPr="00595265">
        <w:t>(iv) Any credits generated by a foreign refiner shall be generated as provided in §80.620(c) and this section.</w:t>
      </w:r>
    </w:p>
    <w:p w:rsidR="00595265" w:rsidRPr="00595265" w:rsidRDefault="00595265" w:rsidP="00595265">
      <w:pPr>
        <w:spacing w:before="100" w:beforeAutospacing="1" w:after="100" w:afterAutospacing="1"/>
      </w:pPr>
      <w:r w:rsidRPr="00595265">
        <w:t>(3) No credits may be generated under this paragraph (c) after May 31, 2010.</w:t>
      </w:r>
    </w:p>
    <w:p w:rsidR="00595265" w:rsidRPr="00595265" w:rsidRDefault="00595265" w:rsidP="00595265">
      <w:pPr>
        <w:spacing w:before="100" w:beforeAutospacing="1" w:after="100" w:afterAutospacing="1"/>
      </w:pPr>
      <w:r w:rsidRPr="00595265">
        <w:t>(4) The refiner or importer must submit a report to the Administrator no later than August 31, 2010. The report must demonstrate that all the 15 ppm sulfur NRLM diesel fuel produced or imported which generated credits met the applicable requirements of paragraphs (c)(1) through (c)(3) of this section. If the Administrator finds that such credits did not in fact meet the requirements of paragraphs (c)(1) through (c)(3) of this section, as applicable, or if the Administrator determines that there is insufficient information to determine the validity of such credits, the Administrator may deny the credits submitted in whole or in part.</w:t>
      </w:r>
    </w:p>
    <w:p w:rsidR="00595265" w:rsidRPr="00595265" w:rsidRDefault="00595265" w:rsidP="00595265">
      <w:pPr>
        <w:spacing w:before="100" w:beforeAutospacing="1" w:after="100" w:afterAutospacing="1"/>
      </w:pPr>
      <w:r w:rsidRPr="00595265">
        <w:t xml:space="preserve">(d) </w:t>
      </w:r>
      <w:r w:rsidRPr="00595265">
        <w:rPr>
          <w:i/>
          <w:iCs/>
        </w:rPr>
        <w:t>Generation of 500 ppm sulfur NRLM credits by small refiners from June 1, 2009 through December 31, 2013.</w:t>
      </w:r>
      <w:r w:rsidRPr="00595265">
        <w:t xml:space="preserve"> (1) Notwithstanding the dates specified in paragraph (c) of this section, during the period from June 1, 2009 through December 31, 2013, a refiner that is approved by the EPA as a small refiner under §80.551 may generate credits under paragraph (c) of this section during any compliance period as specified under §80.599(a)(2) for diesel fuel produced or imported that is designated as NR or NRLM diesel fuel and complies with the provisions of §80.510(b) or (c).</w:t>
      </w:r>
    </w:p>
    <w:p w:rsidR="00595265" w:rsidRPr="00595265" w:rsidRDefault="00595265" w:rsidP="00595265">
      <w:pPr>
        <w:spacing w:before="100" w:beforeAutospacing="1" w:after="100" w:afterAutospacing="1"/>
      </w:pPr>
      <w:r w:rsidRPr="00595265">
        <w:t>(2) The small refiner must submit a report to the Administrator no later than August 31 after the end of each calculation period during which credits were generated. The report must demonstrate that all the 15 ppm sulfur NR or NRLM diesel fuel produced or imported for which credits were generated met the applicable requirements of paragraphs (c)(1) through (c)(3) of this section. If the Administrator finds that such credits did not in fact meet the requirements of paragraphs (c)(1) through (c)(3) of this section, as applicable, or if the Administrator determines that there is insufficient information to determine the validity of such credits, the Administrator may deny the credits submitted in whole or in part.</w:t>
      </w:r>
    </w:p>
    <w:p w:rsidR="00595265" w:rsidRPr="00595265" w:rsidRDefault="00595265" w:rsidP="00595265">
      <w:pPr>
        <w:spacing w:before="100" w:beforeAutospacing="1" w:after="100" w:afterAutospacing="1"/>
      </w:pPr>
      <w:r w:rsidRPr="00595265">
        <w:t>(3) In addition, a foreign refiner that is approved by the Administrator to generate credits under §80.554 shall comply with the requirements of §80.620.</w:t>
      </w:r>
    </w:p>
    <w:p w:rsidR="00595265" w:rsidRPr="00595265" w:rsidRDefault="00595265" w:rsidP="00595265">
      <w:pPr>
        <w:spacing w:before="100" w:beforeAutospacing="1" w:after="100" w:afterAutospacing="1"/>
      </w:pPr>
      <w:r w:rsidRPr="00595265">
        <w:t>[69 FR 39175, June 29, 2004, as amended at 71 FR 25718, May 1, 2006]</w:t>
      </w:r>
    </w:p>
    <w:p w:rsidR="00595265" w:rsidRPr="00595265" w:rsidRDefault="0086034B" w:rsidP="00595265">
      <w:pPr>
        <w:spacing w:before="100" w:beforeAutospacing="1" w:after="100" w:afterAutospacing="1"/>
      </w:pPr>
      <w:hyperlink r:id="rId98" w:anchor="_top" w:history="1">
        <w:r w:rsidR="00595265" w:rsidRPr="00595265">
          <w:rPr>
            <w:noProof/>
            <w:color w:val="0000FF" w:themeColor="hyperlink"/>
            <w:u w:val="single"/>
          </w:rPr>
          <w:drawing>
            <wp:inline distT="0" distB="0" distL="0" distR="0" wp14:anchorId="2EEB42F5" wp14:editId="12747737">
              <wp:extent cx="152400" cy="152400"/>
              <wp:effectExtent l="0" t="0" r="0" b="0"/>
              <wp:docPr id="98" name="Picture 9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8" w:name="se40.19.80_1536"/>
      <w:bookmarkEnd w:id="118"/>
      <w:r w:rsidRPr="00595265">
        <w:rPr>
          <w:b/>
          <w:bCs/>
        </w:rPr>
        <w:t>§80.536   How are NRLM diesel fuel credits used and transferred?</w:t>
      </w:r>
    </w:p>
    <w:p w:rsidR="00595265" w:rsidRPr="00595265" w:rsidRDefault="00595265" w:rsidP="00595265">
      <w:pPr>
        <w:spacing w:before="100" w:beforeAutospacing="1" w:after="100" w:afterAutospacing="1"/>
      </w:pPr>
      <w:r w:rsidRPr="00595265">
        <w:t xml:space="preserve">(a) </w:t>
      </w:r>
      <w:r w:rsidRPr="00595265">
        <w:rPr>
          <w:i/>
          <w:iCs/>
        </w:rPr>
        <w:t>Credit use stipulations.</w:t>
      </w:r>
      <w:r w:rsidRPr="00595265">
        <w:t xml:space="preserve"> Credits generated under §80.535(a) and (b) may be used to meet the NRLM diesel fuel sulfur standard of §80.510(a), and credits generated under 80.535(c) and (d) may be used to meet the NR and NRLM diesel fuel sulfur standard of 80.510(b) and (c), respectively, provided that:</w:t>
      </w:r>
    </w:p>
    <w:p w:rsidR="00595265" w:rsidRPr="00595265" w:rsidRDefault="00595265" w:rsidP="00595265">
      <w:pPr>
        <w:spacing w:before="100" w:beforeAutospacing="1" w:after="100" w:afterAutospacing="1"/>
      </w:pPr>
      <w:r w:rsidRPr="00595265">
        <w:t>(1) The credits were generated and reported according to the requirements of this subpart; and</w:t>
      </w:r>
    </w:p>
    <w:p w:rsidR="00595265" w:rsidRPr="00595265" w:rsidRDefault="00595265" w:rsidP="00595265">
      <w:pPr>
        <w:spacing w:before="100" w:beforeAutospacing="1" w:after="100" w:afterAutospacing="1"/>
      </w:pPr>
      <w:r w:rsidRPr="00595265">
        <w:t>(2) The conditions of this section are met.</w:t>
      </w:r>
    </w:p>
    <w:p w:rsidR="00595265" w:rsidRPr="00595265" w:rsidRDefault="00595265" w:rsidP="00595265">
      <w:pPr>
        <w:spacing w:before="100" w:beforeAutospacing="1" w:after="100" w:afterAutospacing="1"/>
      </w:pPr>
      <w:r w:rsidRPr="00595265">
        <w:t xml:space="preserve">(b) </w:t>
      </w:r>
      <w:r w:rsidRPr="00595265">
        <w:rPr>
          <w:i/>
          <w:iCs/>
        </w:rPr>
        <w:t>Using credits generated under §80.535.</w:t>
      </w:r>
      <w:r w:rsidRPr="00595265">
        <w:t xml:space="preserve"> Credits generated under §80.535 may be used by a refiner or an importer to comply with the diesel fuel standards of §80.510 (a), (b), and (c) by applying one credit for every gallon of diesel fuel that does not comply with the applicable standard.</w:t>
      </w:r>
    </w:p>
    <w:p w:rsidR="00595265" w:rsidRPr="00595265" w:rsidRDefault="00595265" w:rsidP="00595265">
      <w:pPr>
        <w:spacing w:before="100" w:beforeAutospacing="1" w:after="100" w:afterAutospacing="1"/>
      </w:pPr>
      <w:r w:rsidRPr="00595265">
        <w:t xml:space="preserve">(c) </w:t>
      </w:r>
      <w:r w:rsidRPr="00595265">
        <w:rPr>
          <w:i/>
          <w:iCs/>
        </w:rPr>
        <w:t>Credit banking.</w:t>
      </w:r>
      <w:r w:rsidRPr="00595265">
        <w:t xml:space="preserve"> Credits generated may be banked for use at a later time or may be transferred to any other refiner or importer nationwide for use as provided in paragraph (d) of this section.</w:t>
      </w:r>
    </w:p>
    <w:p w:rsidR="00595265" w:rsidRPr="00595265" w:rsidRDefault="00595265" w:rsidP="00595265">
      <w:pPr>
        <w:spacing w:before="100" w:beforeAutospacing="1" w:after="100" w:afterAutospacing="1"/>
      </w:pPr>
      <w:r w:rsidRPr="00595265">
        <w:t xml:space="preserve">(d) </w:t>
      </w:r>
      <w:r w:rsidRPr="00595265">
        <w:rPr>
          <w:i/>
          <w:iCs/>
        </w:rPr>
        <w:t>Credit transfers.</w:t>
      </w:r>
      <w:r w:rsidRPr="00595265">
        <w:t xml:space="preserve"> (1) Credits generated under §80.535 that are obtained from another refiner or importer may be used to comply with the diesel fuel sulfur standards of §80.510(a), (b), and (c) if all the following conditions are met:</w:t>
      </w:r>
    </w:p>
    <w:p w:rsidR="00595265" w:rsidRPr="00595265" w:rsidRDefault="00595265" w:rsidP="00595265">
      <w:pPr>
        <w:spacing w:before="100" w:beforeAutospacing="1" w:after="100" w:afterAutospacing="1"/>
      </w:pPr>
      <w:r w:rsidRPr="00595265">
        <w:t>(i) The credits are used in compliance with the time period limitations for credit use in this subpart;</w:t>
      </w:r>
    </w:p>
    <w:p w:rsidR="00595265" w:rsidRPr="00595265" w:rsidRDefault="00595265" w:rsidP="00595265">
      <w:pPr>
        <w:spacing w:before="100" w:beforeAutospacing="1" w:after="100" w:afterAutospacing="1"/>
      </w:pPr>
      <w:r w:rsidRPr="00595265">
        <w:t>(ii) Any credit transfer is completed no later than August 31 following the compliance period when the credits are used to comply with a standard under paragraph (a) of this section;</w:t>
      </w:r>
    </w:p>
    <w:p w:rsidR="00595265" w:rsidRPr="00595265" w:rsidRDefault="00595265" w:rsidP="00595265">
      <w:pPr>
        <w:spacing w:before="100" w:beforeAutospacing="1" w:after="100" w:afterAutospacing="1"/>
      </w:pPr>
      <w:r w:rsidRPr="00595265">
        <w:t>(iii) No credit is transferred more than twice, as follows:</w:t>
      </w:r>
    </w:p>
    <w:p w:rsidR="00595265" w:rsidRPr="00595265" w:rsidRDefault="00595265" w:rsidP="00595265">
      <w:pPr>
        <w:spacing w:before="100" w:beforeAutospacing="1" w:after="100" w:afterAutospacing="1"/>
      </w:pPr>
      <w:r w:rsidRPr="00595265">
        <w:t>(A) The first transfer by the refiner or importer who generated the credit may only be made to a refiner or importer that intends to use the credit; if the transferee cannot use the credit, it may make a second and final transfer only to a refiner or importer who intends to use the credit; and</w:t>
      </w:r>
    </w:p>
    <w:p w:rsidR="00595265" w:rsidRPr="00595265" w:rsidRDefault="00595265" w:rsidP="00595265">
      <w:pPr>
        <w:spacing w:before="100" w:beforeAutospacing="1" w:after="100" w:afterAutospacing="1"/>
      </w:pPr>
      <w:r w:rsidRPr="00595265">
        <w:t>(B) In no case may a credit be transferred more than twice before it is used or it expires;</w:t>
      </w:r>
    </w:p>
    <w:p w:rsidR="00595265" w:rsidRPr="00595265" w:rsidRDefault="00595265" w:rsidP="00595265">
      <w:pPr>
        <w:spacing w:before="100" w:beforeAutospacing="1" w:after="100" w:afterAutospacing="1"/>
      </w:pPr>
      <w:r w:rsidRPr="00595265">
        <w:t>(iv) The credit transferor applies any credits necessary to meet the transferor's annual compliance requirements before transferring credits to any other refinery or importer;</w:t>
      </w:r>
    </w:p>
    <w:p w:rsidR="00595265" w:rsidRPr="00595265" w:rsidRDefault="00595265" w:rsidP="00595265">
      <w:pPr>
        <w:spacing w:before="100" w:beforeAutospacing="1" w:after="100" w:afterAutospacing="1"/>
      </w:pPr>
      <w:r w:rsidRPr="00595265">
        <w:t>(v) No credits are transferred that would result in the transferor having a negative credit balance; and</w:t>
      </w:r>
    </w:p>
    <w:p w:rsidR="00595265" w:rsidRPr="00595265" w:rsidRDefault="00595265" w:rsidP="00595265">
      <w:pPr>
        <w:spacing w:before="100" w:beforeAutospacing="1" w:after="100" w:afterAutospacing="1"/>
      </w:pPr>
      <w:r w:rsidRPr="00595265">
        <w:t>(vi) Each transferor supplies to the transferee records indicating the year the credits were generated, the identity of the refiner (and refinery) or importer that generated the credits, and the identity of the transferor, if it is not the same party that generated the credits.</w:t>
      </w:r>
    </w:p>
    <w:p w:rsidR="00595265" w:rsidRPr="00595265" w:rsidRDefault="00595265" w:rsidP="00595265">
      <w:pPr>
        <w:spacing w:before="100" w:beforeAutospacing="1" w:after="100" w:afterAutospacing="1"/>
      </w:pPr>
      <w:r w:rsidRPr="00595265">
        <w:t>(2) In the case of credits that have been calculated or created improperly, or are otherwise determined to be invalid, the following provisions apply:</w:t>
      </w:r>
    </w:p>
    <w:p w:rsidR="00595265" w:rsidRPr="00595265" w:rsidRDefault="00595265" w:rsidP="00595265">
      <w:pPr>
        <w:spacing w:before="100" w:beforeAutospacing="1" w:after="100" w:afterAutospacing="1"/>
      </w:pPr>
      <w:r w:rsidRPr="00595265">
        <w:t>(i) Invalid credits cannot be used to achieve compliance with the transferee's volume requirements regardless of the transferee's good faith belief that the credits were valid.</w:t>
      </w:r>
    </w:p>
    <w:p w:rsidR="00595265" w:rsidRPr="00595265" w:rsidRDefault="00595265" w:rsidP="00595265">
      <w:pPr>
        <w:spacing w:before="100" w:beforeAutospacing="1" w:after="100" w:afterAutospacing="1"/>
      </w:pPr>
      <w:r w:rsidRPr="00595265">
        <w:t>(ii) The refiner or importer that used the credits, and any transferor of the credits, must adjust its credit records, reports and compliance calculations as necessary to reflect the proper credits.</w:t>
      </w:r>
    </w:p>
    <w:p w:rsidR="00595265" w:rsidRPr="00595265" w:rsidRDefault="00595265" w:rsidP="00595265">
      <w:pPr>
        <w:spacing w:before="100" w:beforeAutospacing="1" w:after="100" w:afterAutospacing="1"/>
      </w:pPr>
      <w:r w:rsidRPr="00595265">
        <w:t>(iii) Any properly created credits existing in the transferor's credit balance after correcting the credit balance, and after the transferor applies credits as needed to meet the compliance requirements at the end of the calendar year, must first be applied to correct the invalid transfers before the transferor trades or banks the credits.</w:t>
      </w:r>
    </w:p>
    <w:p w:rsidR="00595265" w:rsidRPr="00595265" w:rsidRDefault="00595265" w:rsidP="00595265">
      <w:pPr>
        <w:spacing w:before="100" w:beforeAutospacing="1" w:after="100" w:afterAutospacing="1"/>
      </w:pPr>
      <w:r w:rsidRPr="00595265">
        <w:t xml:space="preserve">(e) </w:t>
      </w:r>
      <w:r w:rsidRPr="00595265">
        <w:rPr>
          <w:i/>
          <w:iCs/>
        </w:rPr>
        <w:t>General limitation on credit use.</w:t>
      </w:r>
      <w:r w:rsidRPr="00595265">
        <w:t xml:space="preserve"> Credits may not be used to achieve compliance with any requirements of this subpart other than the standards of §80.510(a), (b), and (c), unless specifically approved by the Administrator pursuant to a hardship relief petition under §80.560 or §80.561.</w:t>
      </w:r>
    </w:p>
    <w:p w:rsidR="00595265" w:rsidRPr="00595265" w:rsidRDefault="00595265" w:rsidP="00595265">
      <w:pPr>
        <w:spacing w:before="100" w:beforeAutospacing="1" w:after="100" w:afterAutospacing="1"/>
      </w:pPr>
      <w:r w:rsidRPr="00595265">
        <w:t xml:space="preserve">(f) </w:t>
      </w:r>
      <w:r w:rsidRPr="00595265">
        <w:rPr>
          <w:i/>
          <w:iCs/>
        </w:rPr>
        <w:t>Use of high sulfur NRLM credits.</w:t>
      </w:r>
      <w:r w:rsidRPr="00595265">
        <w:t xml:space="preserve"> (1) High sulfur NRLM credits generated under §80.535(a) or (b) may be used on a one-for-one basis to meet the NRLM diesel fuel sulfur standard of §80.510(a) from June 1, 2007 through May 31, 2010. For example, one credit generated by the production or importation of one gallon of NRLM diesel fuel subject to the NRLM diesel fuel sulfur standard of §80.510 (a) may be used to produce or import one gallon of NRLM diesel fuel that is exempt from the sulfur standard of §80.510(a) during the period from June 1, 2007 through May 31, 2010.</w:t>
      </w:r>
    </w:p>
    <w:p w:rsidR="00595265" w:rsidRPr="00595265" w:rsidRDefault="00595265" w:rsidP="00595265">
      <w:pPr>
        <w:spacing w:before="100" w:beforeAutospacing="1" w:after="100" w:afterAutospacing="1"/>
      </w:pPr>
      <w:r w:rsidRPr="00595265">
        <w:t>(2) Any high sulfur NRLM diesel fuel produced after June 1, 2007 through the use of credits must—</w:t>
      </w:r>
    </w:p>
    <w:p w:rsidR="00595265" w:rsidRPr="00595265" w:rsidRDefault="00595265" w:rsidP="00595265">
      <w:pPr>
        <w:spacing w:before="100" w:beforeAutospacing="1" w:after="100" w:afterAutospacing="1"/>
      </w:pPr>
      <w:r w:rsidRPr="00595265">
        <w:t>(i) Be dyed red under the provisions of §80.520 at the point of production or importation;</w:t>
      </w:r>
    </w:p>
    <w:p w:rsidR="00595265" w:rsidRPr="00595265" w:rsidRDefault="00595265" w:rsidP="00595265">
      <w:pPr>
        <w:spacing w:before="100" w:beforeAutospacing="1" w:after="100" w:afterAutospacing="1"/>
      </w:pPr>
      <w:r w:rsidRPr="00595265">
        <w:t>(ii) Be associated with a product transfer document that bears a unique product code as specified in §80.590; and</w:t>
      </w:r>
    </w:p>
    <w:p w:rsidR="00595265" w:rsidRPr="00595265" w:rsidRDefault="00595265" w:rsidP="00595265">
      <w:pPr>
        <w:spacing w:before="100" w:beforeAutospacing="1" w:after="100" w:afterAutospacing="1"/>
      </w:pPr>
      <w:r w:rsidRPr="00595265">
        <w:t>(iii) Not be used to sell or deliver diesel fuel into areas specified in §80.510(g)(1) or (g)(2).</w:t>
      </w:r>
    </w:p>
    <w:p w:rsidR="00595265" w:rsidRPr="00595265" w:rsidRDefault="00595265" w:rsidP="00595265">
      <w:pPr>
        <w:spacing w:before="100" w:beforeAutospacing="1" w:after="100" w:afterAutospacing="1"/>
      </w:pPr>
      <w:r w:rsidRPr="00595265">
        <w:t>(3) No high sulfur NRLM credits may be used subsequent to the compliance period ending May 31, 2010.</w:t>
      </w:r>
    </w:p>
    <w:p w:rsidR="00595265" w:rsidRPr="00595265" w:rsidRDefault="00595265" w:rsidP="00595265">
      <w:pPr>
        <w:spacing w:before="100" w:beforeAutospacing="1" w:after="100" w:afterAutospacing="1"/>
      </w:pPr>
      <w:r w:rsidRPr="00595265">
        <w:t>(4) Any high sulfur NRLM credits not used under the provisions of paragraph (f)(1) of this section may be converted into 500 ppm sulfur NRLM credits on a one-for-one basis for use under paragraph (g) of this section.</w:t>
      </w:r>
    </w:p>
    <w:p w:rsidR="00595265" w:rsidRPr="00595265" w:rsidRDefault="00595265" w:rsidP="00595265">
      <w:pPr>
        <w:spacing w:before="100" w:beforeAutospacing="1" w:after="100" w:afterAutospacing="1"/>
      </w:pPr>
      <w:r w:rsidRPr="00595265">
        <w:t xml:space="preserve">(g) </w:t>
      </w:r>
      <w:r w:rsidRPr="00595265">
        <w:rPr>
          <w:i/>
          <w:iCs/>
        </w:rPr>
        <w:t>Use of 500 ppm sulfur NRLM credits.</w:t>
      </w:r>
      <w:r w:rsidRPr="00595265">
        <w:t xml:space="preserve"> (1) 500 ppm sulfur NRLM credits generated under §80.535(c) or (d) or converted from high sulfur NRLM credits under paragraph (f)(3) of this section may be used on a one-for-one basis to meet the NR or NRLM diesel fuel sulfur standards of §80.510(b) or (c) from June 1, 2010 through May 31, 2014. For example, one credit generated by the production or importation of one gallon of NRLM diesel fuel subject to the NRLM diesel fuel sulfur standard of §80.510 (c) may be used to produce or import one gallon of NR diesel fuel that is subject to the sulfur standard of §80.510(a) during the period from June 1, 2010 through May 31, 2014.</w:t>
      </w:r>
    </w:p>
    <w:p w:rsidR="00595265" w:rsidRPr="00595265" w:rsidRDefault="00595265" w:rsidP="00595265">
      <w:pPr>
        <w:spacing w:before="100" w:beforeAutospacing="1" w:after="100" w:afterAutospacing="1"/>
      </w:pPr>
      <w:r w:rsidRPr="00595265">
        <w:t>(2) Any 500 ppm sulfur NR or NRLM diesel fuel produced or imported after June 1, 2010 through the use of these credits must—</w:t>
      </w:r>
    </w:p>
    <w:p w:rsidR="00595265" w:rsidRPr="00595265" w:rsidRDefault="00595265" w:rsidP="00595265">
      <w:pPr>
        <w:spacing w:before="100" w:beforeAutospacing="1" w:after="100" w:afterAutospacing="1"/>
      </w:pPr>
      <w:r w:rsidRPr="00595265">
        <w:t>(i) Bear a unique product code as specified in §80.590; and</w:t>
      </w:r>
    </w:p>
    <w:p w:rsidR="00595265" w:rsidRPr="00595265" w:rsidRDefault="00595265" w:rsidP="00595265">
      <w:pPr>
        <w:spacing w:before="100" w:beforeAutospacing="1" w:after="100" w:afterAutospacing="1"/>
      </w:pPr>
      <w:r w:rsidRPr="00595265">
        <w:t>(ii) Not be used to sell or deliver diesel fuel into areas specified in §80.510(g)(1) or (g)(2).</w:t>
      </w:r>
    </w:p>
    <w:p w:rsidR="00595265" w:rsidRPr="00595265" w:rsidRDefault="00595265" w:rsidP="00595265">
      <w:pPr>
        <w:spacing w:before="100" w:beforeAutospacing="1" w:after="100" w:afterAutospacing="1"/>
      </w:pPr>
      <w:r w:rsidRPr="00595265">
        <w:t>(3) No 500 ppm sulfur NRLM credits may be used after May 31, 2014.</w:t>
      </w:r>
    </w:p>
    <w:p w:rsidR="00595265" w:rsidRPr="00595265" w:rsidRDefault="00595265" w:rsidP="00595265">
      <w:pPr>
        <w:spacing w:before="100" w:beforeAutospacing="1" w:after="100" w:afterAutospacing="1"/>
      </w:pPr>
      <w:r w:rsidRPr="00595265">
        <w:t>[69 FR 39176, June 29, 2004]</w:t>
      </w:r>
    </w:p>
    <w:p w:rsidR="00595265" w:rsidRPr="00595265" w:rsidRDefault="0086034B" w:rsidP="00595265">
      <w:pPr>
        <w:spacing w:before="100" w:beforeAutospacing="1" w:after="100" w:afterAutospacing="1"/>
      </w:pPr>
      <w:hyperlink r:id="rId99" w:anchor="_top" w:history="1">
        <w:r w:rsidR="00595265" w:rsidRPr="00595265">
          <w:rPr>
            <w:noProof/>
            <w:color w:val="0000FF" w:themeColor="hyperlink"/>
            <w:u w:val="single"/>
          </w:rPr>
          <w:drawing>
            <wp:inline distT="0" distB="0" distL="0" distR="0" wp14:anchorId="190E3407" wp14:editId="50EEA91D">
              <wp:extent cx="152400" cy="152400"/>
              <wp:effectExtent l="0" t="0" r="0" b="0"/>
              <wp:docPr id="97" name="Picture 9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19" w:name="se40.19.80_1537_680_1539"/>
      <w:bookmarkEnd w:id="119"/>
      <w:r w:rsidRPr="00595265">
        <w:rPr>
          <w:b/>
          <w:bCs/>
        </w:rPr>
        <w:t>§§80.537-80.539   [Reserved]</w:t>
      </w:r>
    </w:p>
    <w:p w:rsidR="00595265" w:rsidRPr="00595265" w:rsidRDefault="0086034B" w:rsidP="00595265">
      <w:pPr>
        <w:spacing w:before="100" w:beforeAutospacing="1" w:after="100" w:afterAutospacing="1"/>
      </w:pPr>
      <w:hyperlink r:id="rId100" w:anchor="_top" w:history="1">
        <w:r w:rsidR="00595265" w:rsidRPr="00595265">
          <w:rPr>
            <w:noProof/>
            <w:color w:val="0000FF" w:themeColor="hyperlink"/>
            <w:u w:val="single"/>
          </w:rPr>
          <w:drawing>
            <wp:inline distT="0" distB="0" distL="0" distR="0" wp14:anchorId="6EDA9CB1" wp14:editId="53BA265D">
              <wp:extent cx="152400" cy="152400"/>
              <wp:effectExtent l="0" t="0" r="0" b="0"/>
              <wp:docPr id="96" name="Picture 9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0" w:name="sg40.19.80_1537_680_1539.sg18"/>
      <w:bookmarkEnd w:id="120"/>
      <w:r w:rsidRPr="00595265">
        <w:rPr>
          <w:b/>
          <w:bCs/>
        </w:rPr>
        <w:t>Geographic Phase-In Provisions</w:t>
      </w:r>
    </w:p>
    <w:p w:rsidR="00595265" w:rsidRPr="00595265" w:rsidRDefault="0086034B" w:rsidP="00595265">
      <w:pPr>
        <w:spacing w:before="100" w:beforeAutospacing="1" w:after="100" w:afterAutospacing="1"/>
      </w:pPr>
      <w:hyperlink r:id="rId101" w:anchor="_top" w:history="1">
        <w:r w:rsidR="00595265" w:rsidRPr="00595265">
          <w:rPr>
            <w:noProof/>
            <w:color w:val="0000FF" w:themeColor="hyperlink"/>
            <w:u w:val="single"/>
          </w:rPr>
          <w:drawing>
            <wp:inline distT="0" distB="0" distL="0" distR="0" wp14:anchorId="275EA590" wp14:editId="75024EBD">
              <wp:extent cx="152400" cy="152400"/>
              <wp:effectExtent l="0" t="0" r="0" b="0"/>
              <wp:docPr id="63" name="Picture 6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1" w:name="se40.19.80_1540"/>
      <w:bookmarkEnd w:id="121"/>
      <w:r w:rsidRPr="00595265">
        <w:rPr>
          <w:b/>
          <w:bCs/>
        </w:rPr>
        <w:t>§80.540   How may a refiner be approved to produce gasoline under the GPA gasoline sulfur standards in 2007 and 2008?</w:t>
      </w:r>
    </w:p>
    <w:p w:rsidR="00595265" w:rsidRPr="00595265" w:rsidRDefault="00595265" w:rsidP="00595265">
      <w:pPr>
        <w:spacing w:before="100" w:beforeAutospacing="1" w:after="100" w:afterAutospacing="1"/>
      </w:pPr>
      <w:r w:rsidRPr="00595265">
        <w:t xml:space="preserve">(a) A refiner that has been approved by EPA under §80.217 for the geographic phase-in area (GPA) gasoline sulfur content standards under §80.216 may apply to EPA for approval to produce gasoline subject to the GPA standards in 2007 and 2008. Such application shall be submitted to EPA, at the address provided in §80.595(b), by December 31, 2001. A foreign refiner must apply under the provisions of paragraph (n) of this section. </w:t>
      </w:r>
    </w:p>
    <w:p w:rsidR="00595265" w:rsidRPr="00595265" w:rsidRDefault="00595265" w:rsidP="00595265">
      <w:pPr>
        <w:spacing w:before="100" w:beforeAutospacing="1" w:after="100" w:afterAutospacing="1"/>
      </w:pPr>
      <w:r w:rsidRPr="00595265">
        <w:t>(b) The refiner must submit an application in accordance with the provisions of §§80.595 and 80.596. The application must also include information, as provided in §80.594(c), demonstrating that starting no later than June 1, 2006, 95 percent of the motor vehicle diesel fuel produced by the refinery for United States use will comply with the 15 ppm sulfur standard under §80.520(a)(1), and that the volume of motor vehicle diesel fuel produced will comply with the volume requirements of paragraph (e) of this section.</w:t>
      </w:r>
    </w:p>
    <w:p w:rsidR="00595265" w:rsidRPr="00595265" w:rsidRDefault="00595265" w:rsidP="00595265">
      <w:pPr>
        <w:spacing w:before="100" w:beforeAutospacing="1" w:after="100" w:afterAutospacing="1"/>
      </w:pPr>
      <w:r w:rsidRPr="00595265">
        <w:t xml:space="preserve">(c) The Administrator may approve a refiner's application to produce gasoline subject to the GPA gasoline sulfur content standards in 2007 and 2008 if the provisions of paragraph (b) of this section are satisfied. In approving an application, the Administrator shall establish a motor vehicle diesel fuel volume baseline under §§80.595 and 80.596. </w:t>
      </w:r>
    </w:p>
    <w:p w:rsidR="00595265" w:rsidRPr="00595265" w:rsidRDefault="00595265" w:rsidP="00595265">
      <w:pPr>
        <w:spacing w:before="100" w:beforeAutospacing="1" w:after="100" w:afterAutospacing="1"/>
      </w:pPr>
      <w:r w:rsidRPr="00595265">
        <w:t>(d) From June 1, 2006 through December 31, 2008, 95 percent of the motor vehicle diesel fuel produced by a refiner that has been approved under paragraph (c) of this section to produce gasoline subject to the GPA gasoline sulfur standards in 2007 and 2008, must be accurately designated under §80.598 as meeting the 15 ppm sulfur standard of §80.520(a)(1).</w:t>
      </w:r>
    </w:p>
    <w:p w:rsidR="00595265" w:rsidRPr="00595265" w:rsidRDefault="00595265" w:rsidP="00595265">
      <w:pPr>
        <w:spacing w:before="100" w:beforeAutospacing="1" w:after="100" w:afterAutospacing="1"/>
      </w:pPr>
      <w:r w:rsidRPr="00595265">
        <w:t>(e) The total volume of motor vehicle diesel fuel produced for use in the United States and designated as meeting the 15 ppm sulfur standard under paragraph (d) of this section must meet or exceed 85 percent of the baseline volume established under paragraph (c) of this section, except that for the first compliance period from June 1, 2006 through June 30, 2007, the total volume must meet or exceed 92 percent of the baseline volume.</w:t>
      </w:r>
    </w:p>
    <w:p w:rsidR="00595265" w:rsidRPr="00595265" w:rsidRDefault="00595265" w:rsidP="00595265">
      <w:pPr>
        <w:spacing w:before="100" w:beforeAutospacing="1" w:after="100" w:afterAutospacing="1"/>
      </w:pPr>
      <w:r w:rsidRPr="00595265">
        <w:t>(f) Compliance with the volume requirements in paragraph (e) of this section shall be determined each compliance period. Annual compliance periods shall be from July 1 through June 30. For the year 2006, the compliance period shall be from June 1, 2006 through June 30, 2007.</w:t>
      </w:r>
    </w:p>
    <w:p w:rsidR="00595265" w:rsidRPr="00595265" w:rsidRDefault="00595265" w:rsidP="00595265">
      <w:pPr>
        <w:spacing w:before="100" w:beforeAutospacing="1" w:after="100" w:afterAutospacing="1"/>
      </w:pPr>
      <w:r w:rsidRPr="00595265">
        <w:t xml:space="preserve">(g) If a refiner fails to comply with the requirements of paragraph (d) of this section, or if the approval of the application, including the baseline, was based on false or inaccurate information, the approval to produce gasoline subject to the GPA gasoline sulfur content standards under this section during the years 2007 and 2008 shall be void ab initio, and gasoline produced for use in the GPA must meet the gasoline sulfur content standards of subpart H of this Part as if there had been no approval to produce gasoline subject to the GPA gasoline sulfur content standards in 2007 and 2008. </w:t>
      </w:r>
    </w:p>
    <w:p w:rsidR="00595265" w:rsidRPr="00595265" w:rsidRDefault="00595265" w:rsidP="00595265">
      <w:pPr>
        <w:spacing w:before="100" w:beforeAutospacing="1" w:after="100" w:afterAutospacing="1"/>
      </w:pPr>
      <w:r w:rsidRPr="00595265">
        <w:t xml:space="preserve">(h) If for any compliance period a refiner fails to meet the volume requirements in paragraph (e) of this section, the approval to produce gasoline subject to the GPA gasoline sulfur content standards shall be void for that compliance period and for all succeeding compliance periods, and gasoline produced for use in the GPA must meet the gasoline sulfur standards under subpart H of this subpart as if there had been no approval to produce gasoline subject to the GPA gasoline sulfur content standards under this section in 2007 and 2008. </w:t>
      </w:r>
    </w:p>
    <w:p w:rsidR="00595265" w:rsidRPr="00595265" w:rsidRDefault="00595265" w:rsidP="00595265">
      <w:pPr>
        <w:spacing w:before="100" w:beforeAutospacing="1" w:after="100" w:afterAutospacing="1"/>
      </w:pPr>
      <w:r w:rsidRPr="00595265">
        <w:t xml:space="preserve">(i) A refiner that is approved for production of gasoline subject to the GPA gasoline sulfur standards under this section in 2007 and 2008 must meet all applicable recordkeeping and reporting requirements of §§80.592, 80.593, and 80.594, and shall meet all the recordkeeping and reporting requirements under §§80.219, 80.365 and 80.370. </w:t>
      </w:r>
    </w:p>
    <w:p w:rsidR="00595265" w:rsidRPr="00595265" w:rsidRDefault="00595265" w:rsidP="00595265">
      <w:pPr>
        <w:spacing w:before="100" w:beforeAutospacing="1" w:after="100" w:afterAutospacing="1"/>
      </w:pPr>
      <w:r w:rsidRPr="00595265">
        <w:t xml:space="preserve">(j) A refiner approved to produce gasoline subject to the GPA gasoline sulfur standards under this section in 2007 and 2008 may not generate or use credits under §80.531(a) or (e), or §80.532 unless the approval is vacated as provided in paragraph (k) of this section. </w:t>
      </w:r>
    </w:p>
    <w:p w:rsidR="00595265" w:rsidRPr="00595265" w:rsidRDefault="00595265" w:rsidP="00595265">
      <w:pPr>
        <w:spacing w:before="100" w:beforeAutospacing="1" w:after="100" w:afterAutospacing="1"/>
      </w:pPr>
      <w:r w:rsidRPr="00595265">
        <w:t xml:space="preserve">(k) A refiner may petition the Administrator to vacate approval to produce gasoline subject to the GPA gasoline sulfur content standards in 2007 and 2008. EPA may grant such a petition, effective January 1 of the compliance period following EPA's receipt of such petition (or effective June 1, in 2006, if applicable). Upon such effective date and thereafter, gasoline produced for use in the GPA must meet the gasoline sulfur content standards under subpart H of this Part as if there had been no approval to produce gasoline subject to the GPA gasoline sulfur content standards under this section in 2007 and 2008. Upon such effective date, the refiner shall not be subject to the requirements of this section. </w:t>
      </w:r>
    </w:p>
    <w:p w:rsidR="00595265" w:rsidRPr="00595265" w:rsidRDefault="00595265" w:rsidP="00595265">
      <w:pPr>
        <w:spacing w:before="100" w:beforeAutospacing="1" w:after="100" w:afterAutospacing="1"/>
      </w:pPr>
      <w:r w:rsidRPr="00595265">
        <w:t xml:space="preserve">(l) The provisions of this section shall apply separately for each refinery of a refiner. </w:t>
      </w:r>
    </w:p>
    <w:p w:rsidR="00595265" w:rsidRPr="00595265" w:rsidRDefault="00595265" w:rsidP="00595265">
      <w:pPr>
        <w:spacing w:before="100" w:beforeAutospacing="1" w:after="100" w:afterAutospacing="1"/>
      </w:pPr>
      <w:r w:rsidRPr="00595265">
        <w:t xml:space="preserve">(m) If any refinery is approved for production of gasoline subject to GPA gasoline sulfur content standards under this section in 2007 and 2008, the GPA downstream gasoline sulfur standard under §80.220(a)(2) shall apply as follows: </w:t>
      </w:r>
    </w:p>
    <w:p w:rsidR="00595265" w:rsidRPr="00595265" w:rsidRDefault="00595265" w:rsidP="00595265">
      <w:pPr>
        <w:spacing w:before="100" w:beforeAutospacing="1" w:after="100" w:afterAutospacing="1"/>
      </w:pPr>
      <w:r w:rsidRPr="00595265">
        <w:t xml:space="preserve">(1) During the period of February 1, 2005 through January 31, 2009, the sulfur content of GPA gasoline at any downstream location other than at a retail outlet or wholesale purchaser-consumer facility shall not exceed 326 ppm. </w:t>
      </w:r>
    </w:p>
    <w:p w:rsidR="00595265" w:rsidRPr="00595265" w:rsidRDefault="00595265" w:rsidP="00595265">
      <w:pPr>
        <w:spacing w:before="100" w:beforeAutospacing="1" w:after="100" w:afterAutospacing="1"/>
      </w:pPr>
      <w:r w:rsidRPr="00595265">
        <w:t xml:space="preserve">(2) During the period of March 1, 2005 through February 28, 2009, the sulfur content of GPA gasoline at any downstream location shall not exceed 326 ppm. </w:t>
      </w:r>
    </w:p>
    <w:p w:rsidR="00595265" w:rsidRPr="00595265" w:rsidRDefault="00595265" w:rsidP="00595265">
      <w:pPr>
        <w:spacing w:before="100" w:beforeAutospacing="1" w:after="100" w:afterAutospacing="1"/>
      </w:pPr>
      <w:r w:rsidRPr="00595265">
        <w:t xml:space="preserve">(n) A foreign refiner may apply to the Administrator to produce gasoline that is subject to the gasoline sulfur standards for GPA gasoline under §80.216 for the compliance years 2007 and 2008. Such application must be submitted to the EPA, at the address in §80.595(b), by December 31, 2001. </w:t>
      </w:r>
    </w:p>
    <w:p w:rsidR="00595265" w:rsidRPr="00595265" w:rsidRDefault="00595265" w:rsidP="00595265">
      <w:pPr>
        <w:spacing w:before="100" w:beforeAutospacing="1" w:after="100" w:afterAutospacing="1"/>
      </w:pPr>
      <w:r w:rsidRPr="00595265">
        <w:t xml:space="preserve">(1) The Administrator may approve such interim GPA gasoline sulfur standards for the foreign refiner provided that the foreign refiner applies for a gasoline sulfur baseline under paragraph (n)(2) of this section and complies with: </w:t>
      </w:r>
    </w:p>
    <w:p w:rsidR="00595265" w:rsidRPr="00595265" w:rsidRDefault="00595265" w:rsidP="00595265">
      <w:pPr>
        <w:spacing w:before="100" w:beforeAutospacing="1" w:after="100" w:afterAutospacing="1"/>
      </w:pPr>
      <w:r w:rsidRPr="00595265">
        <w:t xml:space="preserve">(i) The requirements of paragraphs (b) through (l) of this section; </w:t>
      </w:r>
    </w:p>
    <w:p w:rsidR="00595265" w:rsidRPr="00595265" w:rsidRDefault="00595265" w:rsidP="00595265">
      <w:pPr>
        <w:spacing w:before="100" w:beforeAutospacing="1" w:after="100" w:afterAutospacing="1"/>
      </w:pPr>
      <w:r w:rsidRPr="00595265">
        <w:t xml:space="preserve">(ii) The requirements for the import of motor vehicle diesel fuel under §80.620; and </w:t>
      </w:r>
    </w:p>
    <w:p w:rsidR="00595265" w:rsidRPr="00595265" w:rsidRDefault="00595265" w:rsidP="00595265">
      <w:pPr>
        <w:spacing w:before="100" w:beforeAutospacing="1" w:after="100" w:afterAutospacing="1"/>
      </w:pPr>
      <w:r w:rsidRPr="00595265">
        <w:t xml:space="preserve">(iii) All applicable gasoline requirements for refiners under subpart H of this Part, including the foreign refiner requirements under §80.410, the attest requirements of §80.415, the recordkeeping and reporting requirements of §§80.365 and 80.370, the designation and product transfer document requirements of §80.219, the sampling and testing requirements of §80.330, and the sample retention requirements of §80.335. </w:t>
      </w:r>
    </w:p>
    <w:p w:rsidR="00595265" w:rsidRPr="00595265" w:rsidRDefault="00595265" w:rsidP="00595265">
      <w:pPr>
        <w:spacing w:before="100" w:beforeAutospacing="1" w:after="100" w:afterAutospacing="1"/>
      </w:pPr>
      <w:r w:rsidRPr="00595265">
        <w:t xml:space="preserve">(2) The refiner must submit an application for a gasoline sulfur baseline under the provisions of §§80.216(a), 80.295, and 80.410(b). </w:t>
      </w:r>
    </w:p>
    <w:p w:rsidR="00595265" w:rsidRPr="00595265" w:rsidRDefault="00595265" w:rsidP="00595265">
      <w:pPr>
        <w:spacing w:before="100" w:beforeAutospacing="1" w:after="100" w:afterAutospacing="1"/>
      </w:pPr>
      <w:r w:rsidRPr="00595265">
        <w:t xml:space="preserve">(3) After review of the foreign refiner's individual refinery gasoline sulfur baseline, its individual refinery motor vehicle diesel fuel baseline, and other information submitted with the application, the Administrator may approve such baselines and the application for GPA gasoline sulfur standards for 2007 and 2008. </w:t>
      </w:r>
    </w:p>
    <w:p w:rsidR="00595265" w:rsidRPr="00595265" w:rsidRDefault="00595265" w:rsidP="00595265">
      <w:pPr>
        <w:spacing w:before="100" w:beforeAutospacing="1" w:after="100" w:afterAutospacing="1"/>
      </w:pPr>
      <w:r w:rsidRPr="00595265">
        <w:t>(o) An importer is not eligible for approval to import gasoline subject to the GPA standards in 2007 or 2008 under this section.</w:t>
      </w:r>
    </w:p>
    <w:p w:rsidR="00595265" w:rsidRPr="00595265" w:rsidRDefault="00595265" w:rsidP="00595265">
      <w:pPr>
        <w:spacing w:before="100" w:beforeAutospacing="1" w:after="100" w:afterAutospacing="1"/>
      </w:pPr>
      <w:r w:rsidRPr="00595265">
        <w:t>[66 FR 5136, Jan. 18, 2001, as amended at 69 FR 39177, June 29, 2004]</w:t>
      </w:r>
    </w:p>
    <w:p w:rsidR="00595265" w:rsidRPr="00595265" w:rsidRDefault="0086034B" w:rsidP="00595265">
      <w:pPr>
        <w:spacing w:before="100" w:beforeAutospacing="1" w:after="100" w:afterAutospacing="1"/>
      </w:pPr>
      <w:hyperlink r:id="rId102" w:anchor="_top" w:history="1">
        <w:r w:rsidR="00595265" w:rsidRPr="00595265">
          <w:rPr>
            <w:noProof/>
            <w:color w:val="0000FF" w:themeColor="hyperlink"/>
            <w:u w:val="single"/>
          </w:rPr>
          <w:drawing>
            <wp:inline distT="0" distB="0" distL="0" distR="0" wp14:anchorId="7493A929" wp14:editId="5FCD7783">
              <wp:extent cx="152400" cy="152400"/>
              <wp:effectExtent l="0" t="0" r="0" b="0"/>
              <wp:docPr id="62" name="Picture 6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2" w:name="se40.19.80_1541_680_1549"/>
      <w:bookmarkEnd w:id="122"/>
      <w:r w:rsidRPr="00595265">
        <w:rPr>
          <w:b/>
          <w:bCs/>
        </w:rPr>
        <w:t>§§80.541-80.549   [Reserved]</w:t>
      </w:r>
    </w:p>
    <w:p w:rsidR="00595265" w:rsidRPr="00595265" w:rsidRDefault="0086034B" w:rsidP="00595265">
      <w:pPr>
        <w:spacing w:before="100" w:beforeAutospacing="1" w:after="100" w:afterAutospacing="1"/>
      </w:pPr>
      <w:hyperlink r:id="rId103" w:anchor="_top" w:history="1">
        <w:r w:rsidR="00595265" w:rsidRPr="00595265">
          <w:rPr>
            <w:noProof/>
            <w:color w:val="0000FF" w:themeColor="hyperlink"/>
            <w:u w:val="single"/>
          </w:rPr>
          <w:drawing>
            <wp:inline distT="0" distB="0" distL="0" distR="0" wp14:anchorId="686ED2E6" wp14:editId="7E9DBA7C">
              <wp:extent cx="152400" cy="152400"/>
              <wp:effectExtent l="0" t="0" r="0" b="0"/>
              <wp:docPr id="61" name="Picture 6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3" w:name="sg40.19.80_1541_680_1549.sg19"/>
      <w:bookmarkEnd w:id="123"/>
      <w:r w:rsidRPr="00595265">
        <w:rPr>
          <w:b/>
          <w:bCs/>
        </w:rPr>
        <w:t>Small Refiner Hardship Provisions</w:t>
      </w:r>
    </w:p>
    <w:p w:rsidR="00595265" w:rsidRPr="00595265" w:rsidRDefault="0086034B" w:rsidP="00595265">
      <w:pPr>
        <w:spacing w:before="100" w:beforeAutospacing="1" w:after="100" w:afterAutospacing="1"/>
      </w:pPr>
      <w:hyperlink r:id="rId104" w:anchor="_top" w:history="1">
        <w:r w:rsidR="00595265" w:rsidRPr="00595265">
          <w:rPr>
            <w:noProof/>
            <w:color w:val="0000FF" w:themeColor="hyperlink"/>
            <w:u w:val="single"/>
          </w:rPr>
          <w:drawing>
            <wp:inline distT="0" distB="0" distL="0" distR="0" wp14:anchorId="04082DB2" wp14:editId="48CDC8E0">
              <wp:extent cx="152400" cy="152400"/>
              <wp:effectExtent l="0" t="0" r="0" b="0"/>
              <wp:docPr id="60" name="Picture 6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4" w:name="se40.19.80_1550"/>
      <w:bookmarkEnd w:id="124"/>
      <w:r w:rsidRPr="00595265">
        <w:rPr>
          <w:b/>
          <w:bCs/>
        </w:rPr>
        <w:t>§80.550   What is the definition of a motor vehicle diesel fuel small refiner or a NRLM diesel fuel small refiner under this subpart?</w:t>
      </w:r>
    </w:p>
    <w:p w:rsidR="00595265" w:rsidRPr="00595265" w:rsidRDefault="00595265" w:rsidP="00595265">
      <w:pPr>
        <w:spacing w:before="100" w:beforeAutospacing="1" w:after="100" w:afterAutospacing="1"/>
      </w:pPr>
      <w:r w:rsidRPr="00595265">
        <w:t>(a) A motor vehicle diesel fuel small refiner is defined as any person, as defined by 42 U.S.C. 7602(e), who—</w:t>
      </w:r>
    </w:p>
    <w:p w:rsidR="00595265" w:rsidRPr="00595265" w:rsidRDefault="00595265" w:rsidP="00595265">
      <w:pPr>
        <w:spacing w:before="100" w:beforeAutospacing="1" w:after="100" w:afterAutospacing="1"/>
      </w:pPr>
      <w:r w:rsidRPr="00595265">
        <w:t>(1) Produces diesel fuel at a refinery by processing crude oil through refinery processing units; and</w:t>
      </w:r>
    </w:p>
    <w:p w:rsidR="00595265" w:rsidRPr="00595265" w:rsidRDefault="00595265" w:rsidP="00595265">
      <w:pPr>
        <w:spacing w:before="100" w:beforeAutospacing="1" w:after="100" w:afterAutospacing="1"/>
      </w:pPr>
      <w:r w:rsidRPr="00595265">
        <w:t>(2) Employed an average of no more than 1,500 people, based on the average number of employees for all pay periods from January 1, 1999, to January 1, 2000; and</w:t>
      </w:r>
    </w:p>
    <w:p w:rsidR="00595265" w:rsidRPr="00595265" w:rsidRDefault="00595265" w:rsidP="00595265">
      <w:pPr>
        <w:spacing w:before="100" w:beforeAutospacing="1" w:after="100" w:afterAutospacing="1"/>
      </w:pPr>
      <w:r w:rsidRPr="00595265">
        <w:t>(3) Had an average crude oil capacity less than or equal to 155,000 barrels per calendar day (bpcd) for 1999; or</w:t>
      </w:r>
    </w:p>
    <w:p w:rsidR="00595265" w:rsidRPr="00595265" w:rsidRDefault="00595265" w:rsidP="00595265">
      <w:pPr>
        <w:spacing w:before="100" w:beforeAutospacing="1" w:after="100" w:afterAutospacing="1"/>
      </w:pPr>
      <w:r w:rsidRPr="00595265">
        <w:t>(4) Has been approved by EPA as a small refiner under §80.235 and continues to meet the criteria of a small refiner under §80.225.</w:t>
      </w:r>
    </w:p>
    <w:p w:rsidR="00595265" w:rsidRPr="00595265" w:rsidRDefault="00595265" w:rsidP="00595265">
      <w:pPr>
        <w:spacing w:before="100" w:beforeAutospacing="1" w:after="100" w:afterAutospacing="1"/>
      </w:pPr>
      <w:r w:rsidRPr="00595265">
        <w:t>(b) A NRLM diesel fuel small refiner is defined as any person, as defined by 42 U.S.C. 7602(e), who—</w:t>
      </w:r>
    </w:p>
    <w:p w:rsidR="00595265" w:rsidRPr="00595265" w:rsidRDefault="00595265" w:rsidP="00595265">
      <w:pPr>
        <w:spacing w:before="100" w:beforeAutospacing="1" w:after="100" w:afterAutospacing="1"/>
      </w:pPr>
      <w:r w:rsidRPr="00595265">
        <w:t>(1) Produces diesel fuel at a refinery by processing crude oil through refinery processing units;</w:t>
      </w:r>
    </w:p>
    <w:p w:rsidR="00595265" w:rsidRPr="00595265" w:rsidRDefault="00595265" w:rsidP="00595265">
      <w:pPr>
        <w:spacing w:before="100" w:beforeAutospacing="1" w:after="100" w:afterAutospacing="1"/>
      </w:pPr>
      <w:r w:rsidRPr="00595265">
        <w:t>(2) Employed an average of no more than 1,500 people, based on the average number of employees for all pay periods from January 1, 2002, to January 1, 2003; and</w:t>
      </w:r>
    </w:p>
    <w:p w:rsidR="00595265" w:rsidRPr="00595265" w:rsidRDefault="00595265" w:rsidP="00595265">
      <w:pPr>
        <w:spacing w:before="100" w:beforeAutospacing="1" w:after="100" w:afterAutospacing="1"/>
      </w:pPr>
      <w:r w:rsidRPr="00595265">
        <w:t>(3) Had an average crude oil capacity less than or equal to 155,000 barrels per calendar day (bpcd) for 2002.</w:t>
      </w:r>
    </w:p>
    <w:p w:rsidR="00595265" w:rsidRPr="00595265" w:rsidRDefault="00595265" w:rsidP="00595265">
      <w:pPr>
        <w:spacing w:before="100" w:beforeAutospacing="1" w:after="100" w:afterAutospacing="1"/>
      </w:pPr>
      <w:r w:rsidRPr="00595265">
        <w:t>(c) Determine the number of employees and crude oil capacity under paragraphs (a) or (b) of this section, as follows:</w:t>
      </w:r>
    </w:p>
    <w:p w:rsidR="00595265" w:rsidRPr="00595265" w:rsidRDefault="00595265" w:rsidP="00595265">
      <w:pPr>
        <w:spacing w:before="100" w:beforeAutospacing="1" w:after="100" w:afterAutospacing="1"/>
      </w:pPr>
      <w:r w:rsidRPr="00595265">
        <w:t>(1) The refiner shall include the employees and crude oil capacity of any subsidiary companies, any parent company and subsidiaries of the parent company in which the parent has 50 percent or greater ownership, and any joint venture partners.</w:t>
      </w:r>
    </w:p>
    <w:p w:rsidR="00595265" w:rsidRPr="00595265" w:rsidRDefault="00595265" w:rsidP="00595265">
      <w:pPr>
        <w:spacing w:before="100" w:beforeAutospacing="1" w:after="100" w:afterAutospacing="1"/>
      </w:pPr>
      <w:r w:rsidRPr="00595265">
        <w:t>(2) For any refiner owned by a governmental entity, the number of employees and total crude oil capacity as specified in paragraph (a) of this section shall include all employees and crude oil production of the government to which the governmental entity is a part.</w:t>
      </w:r>
    </w:p>
    <w:p w:rsidR="00595265" w:rsidRPr="00595265" w:rsidRDefault="00595265" w:rsidP="00595265">
      <w:pPr>
        <w:spacing w:before="100" w:beforeAutospacing="1" w:after="100" w:afterAutospacing="1"/>
      </w:pPr>
      <w:r w:rsidRPr="00595265">
        <w:t>(3) Any refiner owned and controlled by an Alaska Regional or Village Corporation organized pursuant to the Alaska Native Claims Settlement Act (43 U.S.C. 1601) is not considered an affiliate of such entity, or with other concerns owned by such entity solely because of their common ownership.</w:t>
      </w:r>
    </w:p>
    <w:p w:rsidR="00595265" w:rsidRPr="00595265" w:rsidRDefault="00595265" w:rsidP="00595265">
      <w:pPr>
        <w:spacing w:before="100" w:beforeAutospacing="1" w:after="100" w:afterAutospacing="1"/>
      </w:pPr>
      <w:r w:rsidRPr="00595265">
        <w:t>(d)(1) Notwithstanding the provisions of paragraph (a) of this section, a refiner that acquires or reactivates a refinery that was shut down or non-operational between January 1, 1999, and January 1, 2000, may apply for motor vehicle diesel fuel small refiner status in accordance with the provisions of §80.551(c)(1)(ii).</w:t>
      </w:r>
    </w:p>
    <w:p w:rsidR="00595265" w:rsidRPr="00595265" w:rsidRDefault="00595265" w:rsidP="00595265">
      <w:pPr>
        <w:spacing w:before="100" w:beforeAutospacing="1" w:after="100" w:afterAutospacing="1"/>
      </w:pPr>
      <w:r w:rsidRPr="00595265">
        <w:t>(2) Notwithstanding the provisions of paragraph (b) of this section, a refiner that acquires or reactivates a refinery that was shutdown or non-operational between January 1, 2002, and January 1, 2003, may apply for NRLM diesel fuel small refiner status in accordance with the provisions of §80.551(c)(2)(ii).</w:t>
      </w:r>
    </w:p>
    <w:p w:rsidR="00595265" w:rsidRPr="00595265" w:rsidRDefault="00595265" w:rsidP="00595265">
      <w:pPr>
        <w:spacing w:before="100" w:beforeAutospacing="1" w:after="100" w:afterAutospacing="1"/>
      </w:pPr>
      <w:r w:rsidRPr="00595265">
        <w:t>(e) The following are ineligible for the small refiner provisions:</w:t>
      </w:r>
    </w:p>
    <w:p w:rsidR="00595265" w:rsidRPr="00595265" w:rsidRDefault="00595265" w:rsidP="00595265">
      <w:pPr>
        <w:spacing w:before="100" w:beforeAutospacing="1" w:after="100" w:afterAutospacing="1"/>
      </w:pPr>
      <w:r w:rsidRPr="00595265">
        <w:t>(1)(i) For motor vehicle diesel fuel, refiners with refineries built or started up after January 1, 2000.</w:t>
      </w:r>
    </w:p>
    <w:p w:rsidR="00595265" w:rsidRPr="00595265" w:rsidRDefault="00595265" w:rsidP="00595265">
      <w:pPr>
        <w:spacing w:before="100" w:beforeAutospacing="1" w:after="100" w:afterAutospacing="1"/>
      </w:pPr>
      <w:r w:rsidRPr="00595265">
        <w:t>(ii) For NRLM diesel fuel, refiners with refineries built or started up after January 1, 2003.</w:t>
      </w:r>
    </w:p>
    <w:p w:rsidR="00595265" w:rsidRPr="00595265" w:rsidRDefault="00595265" w:rsidP="00595265">
      <w:pPr>
        <w:spacing w:before="100" w:beforeAutospacing="1" w:after="100" w:afterAutospacing="1"/>
      </w:pPr>
      <w:r w:rsidRPr="00595265">
        <w:t>(2)(i) For motor vehicle diesel fuel, persons who exceed the employee or crude oil capacity criteria under this section on January 1, 2000, but who meet these criteria after that date, regardless of whether the reduction in employees or crude oil capacity is due to operational changes at the refinery or a company sale or reorganization.</w:t>
      </w:r>
    </w:p>
    <w:p w:rsidR="00595265" w:rsidRPr="00595265" w:rsidRDefault="00595265" w:rsidP="00595265">
      <w:pPr>
        <w:spacing w:before="100" w:beforeAutospacing="1" w:after="100" w:afterAutospacing="1"/>
      </w:pPr>
      <w:r w:rsidRPr="00595265">
        <w:t>(ii) For NRLM diesel fuel, persons who exceed the employee or crude oil capacity criteria under this section on January 1, 2003, but who meet these criteria after that date, regardless of whether the reduction in employees or crude oil capacity is due to operational changes at the refinery or a company sale or reorganization.</w:t>
      </w:r>
    </w:p>
    <w:p w:rsidR="00595265" w:rsidRPr="00595265" w:rsidRDefault="00595265" w:rsidP="00595265">
      <w:pPr>
        <w:spacing w:before="100" w:beforeAutospacing="1" w:after="100" w:afterAutospacing="1"/>
      </w:pPr>
      <w:r w:rsidRPr="00595265">
        <w:t>(3) Importers.</w:t>
      </w:r>
    </w:p>
    <w:p w:rsidR="00595265" w:rsidRPr="00595265" w:rsidRDefault="00595265" w:rsidP="00595265">
      <w:pPr>
        <w:spacing w:before="100" w:beforeAutospacing="1" w:after="100" w:afterAutospacing="1"/>
      </w:pPr>
      <w:r w:rsidRPr="00595265">
        <w:t>(4) Refiners who produce motor vehicle diesel fuel or NRLM diesel fuel other than by processing crude oil through refinery processing units.</w:t>
      </w:r>
    </w:p>
    <w:p w:rsidR="00595265" w:rsidRPr="00595265" w:rsidRDefault="00595265" w:rsidP="00595265">
      <w:pPr>
        <w:spacing w:before="100" w:beforeAutospacing="1" w:after="100" w:afterAutospacing="1"/>
      </w:pPr>
      <w:r w:rsidRPr="00595265">
        <w:t>(f)(1)(i) Refiners who qualify as motor vehicle diesel fuel small refiners under this section and subsequently cease production of diesel fuel from processing crude oil through refinery processing units, or employ more than 1,500 people or exceed the 155,000 bpcd crude oil capacity limit after January 1, 2004 as a result of merger with or acquisition of or by another entity, are disqualified as small refiners, except as provided for under paragraph (f)(4) of this section. If disqualification occurs, the refiner shall notify EPA in writing no later than 20 days following this disqualifying event.</w:t>
      </w:r>
    </w:p>
    <w:p w:rsidR="00595265" w:rsidRPr="00595265" w:rsidRDefault="00595265" w:rsidP="00595265">
      <w:pPr>
        <w:spacing w:before="100" w:beforeAutospacing="1" w:after="100" w:afterAutospacing="1"/>
      </w:pPr>
      <w:r w:rsidRPr="00595265">
        <w:t>(ii) Except as provided under paragraph (f)(3) of this section, any refiner whose status changes under this paragraph shall meet the applicable standards of §80.520 within a period of up to 30 months from the disqualifying event for any of its refineries that were previously subject to the small refiner standards of §80.552, but no later than the May 31, 2010.</w:t>
      </w:r>
    </w:p>
    <w:p w:rsidR="00595265" w:rsidRPr="00595265" w:rsidRDefault="00595265" w:rsidP="00595265">
      <w:pPr>
        <w:spacing w:before="100" w:beforeAutospacing="1" w:after="100" w:afterAutospacing="1"/>
      </w:pPr>
      <w:r w:rsidRPr="00595265">
        <w:t>(2)(i) Refiners who qualify as NRLM diesel fuel small refiners under this section and subsequently cease production of diesel fuel from crude oil, or employ more than 1,500 people or exceed the 155,000 bpcd crude oil capacity limit after January 1, 2004 as a result of merger with or acquisition of or by another entity, are disqualified as small refiners, except as provided for under paragraph (f)(4) of this section. If disqualification occurs, the refiner shall notify EPA in writing no later than 20 days following this disqualifying event.</w:t>
      </w:r>
    </w:p>
    <w:p w:rsidR="00595265" w:rsidRPr="00595265" w:rsidRDefault="00595265" w:rsidP="00595265">
      <w:pPr>
        <w:spacing w:before="100" w:beforeAutospacing="1" w:after="100" w:afterAutospacing="1"/>
      </w:pPr>
      <w:r w:rsidRPr="00595265">
        <w:t>(ii) Except as provided under paragraph (f)(3) of this section, any refiner whose status changes under this paragraph shall meet the applicable standards of §80.510 within a period of up to 30 months of the disqualifying event for any of its refineries that were previously subject to the small refiner standards of §80.552, but no later than the dates specified in §80.554(a) or (b), as applicable.</w:t>
      </w:r>
    </w:p>
    <w:p w:rsidR="00595265" w:rsidRPr="00595265" w:rsidRDefault="00595265" w:rsidP="00595265">
      <w:pPr>
        <w:spacing w:before="100" w:beforeAutospacing="1" w:after="100" w:afterAutospacing="1"/>
      </w:pPr>
      <w:r w:rsidRPr="00595265">
        <w:t>(3) A refiner may apply to EPA for up to an additional six months to comply with the standards of §80.510 or §80.520 if more than 30 months would be required for the necessary engineering, permitting, construction, and start-up work to be completed. Such applications must include detailed technical information supporting the need for additional time. EPA will base a decision to approve additional time on information provided by the refiner and on other relevant information. In no case will EPA extend the compliance date beyond May 31, 2010 for a motor vehicle diesel fuel small refiner or beyond the dates specified in §80.554(a) or (b), as applicable, for a NRLM diesel fuel small refiner.</w:t>
      </w:r>
    </w:p>
    <w:p w:rsidR="00595265" w:rsidRPr="00595265" w:rsidRDefault="00595265" w:rsidP="00595265">
      <w:pPr>
        <w:spacing w:before="100" w:beforeAutospacing="1" w:after="100" w:afterAutospacing="1"/>
      </w:pPr>
      <w:r w:rsidRPr="00595265">
        <w:t>(4) Disqualification under paragraphs (f)(1) or (f)(2) of this section shall not apply in the case of a merger between two previously approved small refiners.</w:t>
      </w:r>
    </w:p>
    <w:p w:rsidR="00595265" w:rsidRPr="00595265" w:rsidRDefault="00595265" w:rsidP="00595265">
      <w:pPr>
        <w:spacing w:before="100" w:beforeAutospacing="1" w:after="100" w:afterAutospacing="1"/>
      </w:pPr>
      <w:r w:rsidRPr="00595265">
        <w:t>(5) During the period of time up to 30 months provided under paragraph (f)(1)(ii) of this section, and any extension provided under paragraph (f)(3) of this section, the refiner may not generate motor vehicle diesel fuel sulfur credits under §80.531(e). During the period of time up to 30 months provided under paragraph (f)(2)(ii) of this section, and any extension provided under paragraph (f)(3) of this section, the refiner may not generate NRLM diesel fuel sulfur credits under §80.535(b) or (d).</w:t>
      </w:r>
    </w:p>
    <w:p w:rsidR="00595265" w:rsidRPr="00595265" w:rsidRDefault="00595265" w:rsidP="00595265">
      <w:pPr>
        <w:spacing w:before="100" w:beforeAutospacing="1" w:after="100" w:afterAutospacing="1"/>
      </w:pPr>
      <w:r w:rsidRPr="00595265">
        <w:t xml:space="preserve">(g) Notwithstanding the criteria in paragraph (a) of this section, any small refiner that has been approved by EPA as a small refiner under §80.235 and meets the criteria of paragraph (a)(1) of this section, will be considered a small refiner under this section as well, for as long as they are a small refiner under §80.225. The provisions of paragraph (f) of this section apply to any such refiner. </w:t>
      </w:r>
    </w:p>
    <w:p w:rsidR="00595265" w:rsidRPr="00595265" w:rsidRDefault="00595265" w:rsidP="00595265">
      <w:pPr>
        <w:spacing w:before="100" w:beforeAutospacing="1" w:after="100" w:afterAutospacing="1"/>
      </w:pPr>
      <w:r w:rsidRPr="00595265">
        <w:t>[66 FR 5136, Jan. 18, 2001, as amended at 69 FR 39177, June 29, 2004; 70 FR 40896, July 15, 2005]</w:t>
      </w:r>
    </w:p>
    <w:p w:rsidR="00595265" w:rsidRPr="00595265" w:rsidRDefault="0086034B" w:rsidP="00595265">
      <w:pPr>
        <w:spacing w:before="100" w:beforeAutospacing="1" w:after="100" w:afterAutospacing="1"/>
      </w:pPr>
      <w:hyperlink r:id="rId105" w:anchor="_top" w:history="1">
        <w:r w:rsidR="00595265" w:rsidRPr="00595265">
          <w:rPr>
            <w:noProof/>
            <w:color w:val="0000FF" w:themeColor="hyperlink"/>
            <w:u w:val="single"/>
          </w:rPr>
          <w:drawing>
            <wp:inline distT="0" distB="0" distL="0" distR="0" wp14:anchorId="19A01098" wp14:editId="2CA95B2E">
              <wp:extent cx="152400" cy="152400"/>
              <wp:effectExtent l="0" t="0" r="0" b="0"/>
              <wp:docPr id="59" name="Picture 5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5" w:name="se40.19.80_1551"/>
      <w:bookmarkEnd w:id="125"/>
      <w:r w:rsidRPr="00595265">
        <w:rPr>
          <w:b/>
          <w:bCs/>
        </w:rPr>
        <w:t>§80.551   How does a refiner obtain approval as a small refiner under this subpart?</w:t>
      </w:r>
    </w:p>
    <w:p w:rsidR="00595265" w:rsidRPr="00595265" w:rsidRDefault="00595265" w:rsidP="00595265">
      <w:pPr>
        <w:spacing w:before="100" w:beforeAutospacing="1" w:after="100" w:afterAutospacing="1"/>
      </w:pPr>
      <w:r w:rsidRPr="00595265">
        <w:t>(a)(1)(i) Applications for motor vehicle diesel fuel small refiner status must be submitted to EPA by December 31, 2001.</w:t>
      </w:r>
    </w:p>
    <w:p w:rsidR="00595265" w:rsidRPr="00595265" w:rsidRDefault="00595265" w:rsidP="00595265">
      <w:pPr>
        <w:spacing w:before="100" w:beforeAutospacing="1" w:after="100" w:afterAutospacing="1"/>
      </w:pPr>
      <w:r w:rsidRPr="00595265">
        <w:t>(ii) Applications for NRLM diesel fuel small refiner status must be submitted to EPA by December 31, 2004.</w:t>
      </w:r>
    </w:p>
    <w:p w:rsidR="00595265" w:rsidRPr="00595265" w:rsidRDefault="00595265" w:rsidP="00595265">
      <w:pPr>
        <w:spacing w:before="100" w:beforeAutospacing="1" w:after="100" w:afterAutospacing="1"/>
      </w:pPr>
      <w:r w:rsidRPr="00595265">
        <w:t>(2)(i) In the case of a refiner who acquires or reactivates a refinery that was shutdown or non-operational between January 1, 1999, and January 1, 2000, the application for motor vehicle diesel fuel small refiner status must be submitted to EPA by June 1, 2003.</w:t>
      </w:r>
    </w:p>
    <w:p w:rsidR="00595265" w:rsidRPr="00595265" w:rsidRDefault="00595265" w:rsidP="00595265">
      <w:pPr>
        <w:spacing w:before="100" w:beforeAutospacing="1" w:after="100" w:afterAutospacing="1"/>
      </w:pPr>
      <w:r w:rsidRPr="00595265">
        <w:t>(ii) In the case of a refiner who acquires or reactivates a refinery that was shutdown or non-operational between January 1, 2002, and January 1, 2003, the application for NRLM diesel fuel small refiner status must be submitted to EPA by June 1, 2006.</w:t>
      </w:r>
    </w:p>
    <w:p w:rsidR="00595265" w:rsidRPr="00595265" w:rsidRDefault="00595265" w:rsidP="00595265">
      <w:pPr>
        <w:spacing w:before="100" w:beforeAutospacing="1" w:after="100" w:afterAutospacing="1"/>
      </w:pPr>
      <w:r w:rsidRPr="00595265">
        <w:t>(b) Applications for small refiner status must be sent via certified mail with return receipt or express mail with return receipt to: U.S. EPA—Attn: Diesel Small Refiner Status (6406J), 1200 Pennsylvania Avenue, NW., Washington, DC 20460 (certified mail/return receipt) or Attn: Diesel Small Refiner Status, Transportation and Regional Programs Division, 1310 L Street, NW., 6th floor, Washington, DC 20005 (express mail/return receipt).</w:t>
      </w:r>
    </w:p>
    <w:p w:rsidR="00595265" w:rsidRPr="00595265" w:rsidRDefault="00595265" w:rsidP="00595265">
      <w:pPr>
        <w:spacing w:before="100" w:beforeAutospacing="1" w:after="100" w:afterAutospacing="1"/>
      </w:pPr>
      <w:r w:rsidRPr="00595265">
        <w:t>(c) The small refiner status application must contain the following information for the company seeking small refiner status, plus any subsidiary companies, any parent company and subsidiaries of the parent company in which the parent has 50 percent or greater ownership, and any joint venture partners:</w:t>
      </w:r>
    </w:p>
    <w:p w:rsidR="00595265" w:rsidRPr="00595265" w:rsidRDefault="00595265" w:rsidP="00595265">
      <w:pPr>
        <w:spacing w:before="100" w:beforeAutospacing="1" w:after="100" w:afterAutospacing="1"/>
      </w:pPr>
      <w:r w:rsidRPr="00595265">
        <w:t>(1) For motor vehicle diesel fuel small refiners—</w:t>
      </w:r>
    </w:p>
    <w:p w:rsidR="00595265" w:rsidRPr="00595265" w:rsidRDefault="00595265" w:rsidP="00595265">
      <w:pPr>
        <w:spacing w:before="100" w:beforeAutospacing="1" w:after="100" w:afterAutospacing="1"/>
      </w:pPr>
      <w:r w:rsidRPr="00595265">
        <w:t>(i) A listing of the name and address of each location where any employee worked during the 12 months preceding January 1, 2000; the average number of employees at each location based upon the number of employees for each pay period for the 12 months preceding January 1, 2000; and the type of business activities carried out at each location; or</w:t>
      </w:r>
    </w:p>
    <w:p w:rsidR="00595265" w:rsidRPr="00595265" w:rsidRDefault="00595265" w:rsidP="00595265">
      <w:pPr>
        <w:spacing w:before="100" w:beforeAutospacing="1" w:after="100" w:afterAutospacing="1"/>
      </w:pPr>
      <w:r w:rsidRPr="00595265">
        <w:t>(ii) In the case of a refiner who acquires or reactivates a refinery that was shutdown or non-operational between January 1, 1999, and January 1, 2000, a listing of the name and address of each location where any employee of the refiner worked since the refiner acquired or reactivated the refinery; the average number of employees at any such acquired or reactivated refinery during each calendar year since the refiner acquired or reactivated the refinery; and the type of business activities carried out at each location.</w:t>
      </w:r>
    </w:p>
    <w:p w:rsidR="00595265" w:rsidRPr="00595265" w:rsidRDefault="00595265" w:rsidP="00595265">
      <w:pPr>
        <w:spacing w:before="100" w:beforeAutospacing="1" w:after="100" w:afterAutospacing="1"/>
      </w:pPr>
      <w:r w:rsidRPr="00595265">
        <w:t>(2) For NRLM diesel fuel small refiners—</w:t>
      </w:r>
    </w:p>
    <w:p w:rsidR="00595265" w:rsidRPr="00595265" w:rsidRDefault="00595265" w:rsidP="00595265">
      <w:pPr>
        <w:spacing w:before="100" w:beforeAutospacing="1" w:after="100" w:afterAutospacing="1"/>
      </w:pPr>
      <w:r w:rsidRPr="00595265">
        <w:t>(i) A listing of the name and address of each location where any employee worked during the 12 months preceding January 1, 2003; the average number of employees at each location based upon the number of employees for each pay period for the 12 months preceding January 1, 2003; and the type of business activities carried out at each location; or</w:t>
      </w:r>
    </w:p>
    <w:p w:rsidR="00595265" w:rsidRPr="00595265" w:rsidRDefault="00595265" w:rsidP="00595265">
      <w:pPr>
        <w:spacing w:before="100" w:beforeAutospacing="1" w:after="100" w:afterAutospacing="1"/>
      </w:pPr>
      <w:r w:rsidRPr="00595265">
        <w:t>(ii) In the case of a refiner who acquires or reactivates a refinery that was shutdown or non-operational between January 1, 2002, and January 1, 2003, a listing of the name and address of each location where any employee of the refiner worked since the refiner acquired or reactivated the refinery; the average number of employees at any such acquired or reactivated refinery during each calendar year since the refiner acquired or reactivated the refinery; and the type of business activities carried out at each location.</w:t>
      </w:r>
    </w:p>
    <w:p w:rsidR="00595265" w:rsidRPr="00595265" w:rsidRDefault="00595265" w:rsidP="00595265">
      <w:pPr>
        <w:spacing w:before="100" w:beforeAutospacing="1" w:after="100" w:afterAutospacing="1"/>
      </w:pPr>
      <w:r w:rsidRPr="00595265">
        <w:t>(3) The total corporate crude oil capacity of each refinery as reported to the Energy Information Administration (EIA) of the U.S. Department of Energy (DOE) for the most recent 12 months of operation. The information submitted to EIA is presumed to be correct. In cases where a company disagrees with this information, the company may petition EPA with appropriate data to correct the record when the company submits its application for small refiner status. EPA may accept such alternate data at its discretion.</w:t>
      </w:r>
    </w:p>
    <w:p w:rsidR="00595265" w:rsidRPr="00595265" w:rsidRDefault="00595265" w:rsidP="00595265">
      <w:pPr>
        <w:spacing w:before="100" w:beforeAutospacing="1" w:after="100" w:afterAutospacing="1"/>
      </w:pPr>
      <w:r w:rsidRPr="00595265">
        <w:t>(4) For motor vehicle diesel fuel, an indication of whether the refiner, for each refinery, is applying for—</w:t>
      </w:r>
    </w:p>
    <w:p w:rsidR="00595265" w:rsidRPr="00595265" w:rsidRDefault="00595265" w:rsidP="00595265">
      <w:pPr>
        <w:spacing w:before="100" w:beforeAutospacing="1" w:after="100" w:afterAutospacing="1"/>
      </w:pPr>
      <w:r w:rsidRPr="00595265">
        <w:t>(i) The ability to produce motor vehicle diesel fuel subject to the 500 ppm sulfur standard under §80.520(c) or generate credits under §80.531, pursuant to the provisions of §80.552(a) or (b); or</w:t>
      </w:r>
    </w:p>
    <w:p w:rsidR="00595265" w:rsidRPr="00595265" w:rsidRDefault="00595265" w:rsidP="00595265">
      <w:pPr>
        <w:spacing w:before="100" w:beforeAutospacing="1" w:after="100" w:afterAutospacing="1"/>
      </w:pPr>
      <w:r w:rsidRPr="00595265">
        <w:t>(ii) An extension of the duration of its small refiner gasoline sulfur standard under §80.553, pursuant to the provisions of §80.552(c).</w:t>
      </w:r>
    </w:p>
    <w:p w:rsidR="00595265" w:rsidRPr="00595265" w:rsidRDefault="00595265" w:rsidP="00595265">
      <w:pPr>
        <w:spacing w:before="100" w:beforeAutospacing="1" w:after="100" w:afterAutospacing="1"/>
      </w:pPr>
      <w:r w:rsidRPr="00595265">
        <w:t>(5) For NRLM diesel fuel, an indication of whether the refiner, for each refinery, is applying for—</w:t>
      </w:r>
    </w:p>
    <w:p w:rsidR="00595265" w:rsidRPr="00595265" w:rsidRDefault="00595265" w:rsidP="00595265">
      <w:pPr>
        <w:spacing w:before="100" w:beforeAutospacing="1" w:after="100" w:afterAutospacing="1"/>
      </w:pPr>
      <w:r w:rsidRPr="00595265">
        <w:t>(i) The ability to delay compliance under §80.554(a) or (b), or to generate NRLM diesel sulfur credits under §80.535(b) or (d), pursuant to the provisions of §80.554(c); or</w:t>
      </w:r>
    </w:p>
    <w:p w:rsidR="00595265" w:rsidRPr="00595265" w:rsidRDefault="00595265" w:rsidP="00595265">
      <w:pPr>
        <w:spacing w:before="100" w:beforeAutospacing="1" w:after="100" w:afterAutospacing="1"/>
      </w:pPr>
      <w:r w:rsidRPr="00595265">
        <w:t>(ii) An adjustment to its small refiner gasoline sulfur standards under §80.240(a), pursuant to the provisions of §80.554(d).</w:t>
      </w:r>
    </w:p>
    <w:p w:rsidR="00595265" w:rsidRPr="00595265" w:rsidRDefault="00595265" w:rsidP="00595265">
      <w:pPr>
        <w:spacing w:before="100" w:beforeAutospacing="1" w:after="100" w:afterAutospacing="1"/>
      </w:pPr>
      <w:r w:rsidRPr="00595265">
        <w:t>(6) A letter signed by the president, chief operating or chief executive officer of the company, or his/her designee, stating that the information contained in the application is true to the best of his/her knowledge.</w:t>
      </w:r>
    </w:p>
    <w:p w:rsidR="00595265" w:rsidRPr="00595265" w:rsidRDefault="00595265" w:rsidP="00595265">
      <w:pPr>
        <w:spacing w:before="100" w:beforeAutospacing="1" w:after="100" w:afterAutospacing="1"/>
      </w:pPr>
      <w:r w:rsidRPr="00595265">
        <w:t>(7) Name, address, phone number, facsimile number and e-mail address (if available) of a corporate contact person.</w:t>
      </w:r>
    </w:p>
    <w:p w:rsidR="00595265" w:rsidRPr="00595265" w:rsidRDefault="00595265" w:rsidP="00595265">
      <w:pPr>
        <w:spacing w:before="100" w:beforeAutospacing="1" w:after="100" w:afterAutospacing="1"/>
      </w:pPr>
      <w:r w:rsidRPr="00595265">
        <w:t>(d) For joint ventures, the total number of employees includes the combined employee count of all corporate entities in the venture.</w:t>
      </w:r>
    </w:p>
    <w:p w:rsidR="00595265" w:rsidRPr="00595265" w:rsidRDefault="00595265" w:rsidP="00595265">
      <w:pPr>
        <w:spacing w:before="100" w:beforeAutospacing="1" w:after="100" w:afterAutospacing="1"/>
      </w:pPr>
      <w:r w:rsidRPr="00595265">
        <w:t>(e) For government-owned refiners, the total employee count includes all government employees.</w:t>
      </w:r>
    </w:p>
    <w:p w:rsidR="00595265" w:rsidRPr="00595265" w:rsidRDefault="00595265" w:rsidP="00595265">
      <w:pPr>
        <w:spacing w:before="100" w:beforeAutospacing="1" w:after="100" w:afterAutospacing="1"/>
      </w:pPr>
      <w:r w:rsidRPr="00595265">
        <w:t>(f) Approval of small refiner status for refiners who apply under §80.550(d) will be based on all information submitted under paragraph (c) of this section, except as provided in §80.550(e).</w:t>
      </w:r>
    </w:p>
    <w:p w:rsidR="00595265" w:rsidRPr="00595265" w:rsidRDefault="00595265" w:rsidP="00595265">
      <w:pPr>
        <w:spacing w:before="100" w:beforeAutospacing="1" w:after="100" w:afterAutospacing="1"/>
      </w:pPr>
      <w:r w:rsidRPr="00595265">
        <w:t>(g) EPA will notify a refiner of approval or disapproval of small refiner status by letter. If disapproved, the refiner must comply with the sulfur standards in §80.510 or 80.520, as appropriate, except as otherwise provided in this subpart.</w:t>
      </w:r>
    </w:p>
    <w:p w:rsidR="00595265" w:rsidRPr="00595265" w:rsidRDefault="00595265" w:rsidP="00595265">
      <w:pPr>
        <w:spacing w:before="100" w:beforeAutospacing="1" w:after="100" w:afterAutospacing="1"/>
      </w:pPr>
      <w:r w:rsidRPr="00595265">
        <w:t xml:space="preserve">(h) If EPA finds that a refiner provided false or inaccurate information on its application for small refiner status, upon notice from EPA the refiner's small refiner status will be void </w:t>
      </w:r>
      <w:r w:rsidRPr="00595265">
        <w:rPr>
          <w:i/>
          <w:iCs/>
        </w:rPr>
        <w:t>ab initio.</w:t>
      </w:r>
    </w:p>
    <w:p w:rsidR="00595265" w:rsidRPr="00595265" w:rsidRDefault="00595265" w:rsidP="00595265">
      <w:pPr>
        <w:spacing w:before="100" w:beforeAutospacing="1" w:after="100" w:afterAutospacing="1"/>
      </w:pPr>
      <w:r w:rsidRPr="00595265">
        <w:t>(i) Upon notification to EPA, an approved small refiner may withdraw its status as a small refiner. Effective on January 1 of the year following such notification, the small refiner will become subject to the sulfur standards in §80.510 or 80.520, as appropriate, unless one of the other hardship provisions of this subpart apply.</w:t>
      </w:r>
    </w:p>
    <w:p w:rsidR="00595265" w:rsidRPr="00595265" w:rsidRDefault="00595265" w:rsidP="00595265">
      <w:pPr>
        <w:spacing w:before="100" w:beforeAutospacing="1" w:after="100" w:afterAutospacing="1"/>
      </w:pPr>
      <w:r w:rsidRPr="00595265">
        <w:t>[69 FR 39178, June 29, 2004, as amended at 70 FR 40896, July 15, 2005; 75 FR 22970, Apr. 30, 2010]</w:t>
      </w:r>
    </w:p>
    <w:p w:rsidR="00595265" w:rsidRPr="00595265" w:rsidRDefault="0086034B" w:rsidP="00595265">
      <w:pPr>
        <w:spacing w:before="100" w:beforeAutospacing="1" w:after="100" w:afterAutospacing="1"/>
      </w:pPr>
      <w:hyperlink r:id="rId106" w:anchor="_top" w:history="1">
        <w:r w:rsidR="00595265" w:rsidRPr="00595265">
          <w:rPr>
            <w:noProof/>
            <w:color w:val="0000FF" w:themeColor="hyperlink"/>
            <w:u w:val="single"/>
          </w:rPr>
          <w:drawing>
            <wp:inline distT="0" distB="0" distL="0" distR="0" wp14:anchorId="781BC3E2" wp14:editId="5C369C93">
              <wp:extent cx="152400" cy="152400"/>
              <wp:effectExtent l="0" t="0" r="0" b="0"/>
              <wp:docPr id="57" name="Picture 5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6" w:name="se40.19.80_1552"/>
      <w:bookmarkEnd w:id="126"/>
      <w:r w:rsidRPr="00595265">
        <w:rPr>
          <w:b/>
          <w:bCs/>
        </w:rPr>
        <w:t>§80.552   What compliance options are available to motor vehicle diesel fuel small refiners?</w:t>
      </w:r>
    </w:p>
    <w:p w:rsidR="00595265" w:rsidRPr="00595265" w:rsidRDefault="00595265" w:rsidP="00595265">
      <w:pPr>
        <w:spacing w:before="100" w:beforeAutospacing="1" w:after="100" w:afterAutospacing="1"/>
      </w:pPr>
      <w:r w:rsidRPr="00595265">
        <w:t>(a) A refiner that has been approved by EPA as a motor vehicle diesel fuel small refiner under §80.551(g) may produce motor vehicle diesel fuel subject to the 500 ppm sulfur standard pursuant to the provisions of §80.530, except that the volume limits of §80.530(a)(3) shall only apply to that volume of diesel fuel that is produced or imported during an annual compliance period that exceeds 105 percent of the baseline volume established under §80.595 (V</w:t>
      </w:r>
      <w:r w:rsidRPr="00595265">
        <w:rPr>
          <w:vertAlign w:val="subscript"/>
        </w:rPr>
        <w:t>500</w:t>
      </w:r>
      <w:r w:rsidRPr="00595265">
        <w:t>). The annual compliance period shall be from July 1 through June 30. For the year 2006, the compliance period shall be from June 1, 2006 through June 30, 2007, and the volume limits shall only apply to that volume V</w:t>
      </w:r>
      <w:r w:rsidRPr="00595265">
        <w:rPr>
          <w:vertAlign w:val="subscript"/>
        </w:rPr>
        <w:t>500</w:t>
      </w:r>
      <w:r w:rsidRPr="00595265">
        <w:t xml:space="preserve"> that exceeds 113 percent of the baseline volume.</w:t>
      </w:r>
    </w:p>
    <w:p w:rsidR="00595265" w:rsidRPr="00595265" w:rsidRDefault="00595265" w:rsidP="00595265">
      <w:pPr>
        <w:spacing w:before="100" w:beforeAutospacing="1" w:after="100" w:afterAutospacing="1"/>
      </w:pPr>
      <w:r w:rsidRPr="00595265">
        <w:t>(b) A refiner that has been approved by EPA as a motor vehicle diesel fuel small refiner under §80.551(g) may generate motor vehicle diesel fuel credits pursuant to the provisions of §80.531, except that for purposes of §80.531(a), the term “Credit” shall equal V</w:t>
      </w:r>
      <w:r w:rsidRPr="00595265">
        <w:rPr>
          <w:vertAlign w:val="subscript"/>
        </w:rPr>
        <w:t>15</w:t>
      </w:r>
      <w:r w:rsidRPr="00595265">
        <w:t>, without further adjustment.</w:t>
      </w:r>
    </w:p>
    <w:p w:rsidR="00595265" w:rsidRPr="00595265" w:rsidRDefault="00595265" w:rsidP="00595265">
      <w:pPr>
        <w:spacing w:before="100" w:beforeAutospacing="1" w:after="100" w:afterAutospacing="1"/>
      </w:pPr>
      <w:r w:rsidRPr="00595265">
        <w:t xml:space="preserve">(c) A refiner that has been approved by EPA as a motor vehicle diesel fuel small refiner under §80.551(g) may apply for an extension of the duration of its small refiner gasoline sulfur standards pursuant to §80.553. </w:t>
      </w:r>
    </w:p>
    <w:p w:rsidR="00595265" w:rsidRPr="00595265" w:rsidRDefault="00595265" w:rsidP="00595265">
      <w:pPr>
        <w:spacing w:before="100" w:beforeAutospacing="1" w:after="100" w:afterAutospacing="1"/>
      </w:pPr>
      <w:r w:rsidRPr="00595265">
        <w:t xml:space="preserve">(d) A refiner that produces motor vehicle diesel fuel under the provisions of paragraph (a) of this section or generates credits under the provisions of paragraph (b) of this section may not receive an extension of its small refiner gasoline sulfur standard under the provisions of paragraph (c) of this section. A refiner that receives an extension of its small refiner gasoline sulfur standard under the provisions of paragraph (c) of this section may not produce motor vehicle diesel fuel under the provisions of paragraph (a) of this section and may not generate credits under the provisions of paragraph (b) of this section. </w:t>
      </w:r>
    </w:p>
    <w:p w:rsidR="00595265" w:rsidRPr="00595265" w:rsidRDefault="00595265" w:rsidP="00595265">
      <w:pPr>
        <w:spacing w:before="100" w:beforeAutospacing="1" w:after="100" w:afterAutospacing="1"/>
      </w:pPr>
      <w:r w:rsidRPr="00595265">
        <w:t>(e) The provisions of this section shall apply separately for each refinery owned or operated by a motor vehicle diesel fuel small refiner.</w:t>
      </w:r>
    </w:p>
    <w:p w:rsidR="00595265" w:rsidRPr="00595265" w:rsidRDefault="00595265" w:rsidP="00595265">
      <w:pPr>
        <w:spacing w:before="100" w:beforeAutospacing="1" w:after="100" w:afterAutospacing="1"/>
      </w:pPr>
      <w:r w:rsidRPr="00595265">
        <w:t>[66 FR 5136, Jan. 18, 2001, as amended at 69 FR 39179, June 29, 2004]</w:t>
      </w:r>
    </w:p>
    <w:p w:rsidR="00595265" w:rsidRPr="00595265" w:rsidRDefault="0086034B" w:rsidP="00595265">
      <w:pPr>
        <w:spacing w:before="100" w:beforeAutospacing="1" w:after="100" w:afterAutospacing="1"/>
      </w:pPr>
      <w:hyperlink r:id="rId107" w:anchor="_top" w:history="1">
        <w:r w:rsidR="00595265" w:rsidRPr="00595265">
          <w:rPr>
            <w:noProof/>
            <w:color w:val="0000FF" w:themeColor="hyperlink"/>
            <w:u w:val="single"/>
          </w:rPr>
          <w:drawing>
            <wp:inline distT="0" distB="0" distL="0" distR="0" wp14:anchorId="3621ADC3" wp14:editId="4513DD11">
              <wp:extent cx="152400" cy="152400"/>
              <wp:effectExtent l="0" t="0" r="0" b="0"/>
              <wp:docPr id="56" name="Picture 5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7" w:name="se40.19.80_1553"/>
      <w:bookmarkEnd w:id="127"/>
      <w:r w:rsidRPr="00595265">
        <w:rPr>
          <w:b/>
          <w:bCs/>
        </w:rPr>
        <w:t>§80.553   Under what conditions may the small refiner gasoline sulfur standards be extended for a small refiner of motor vehicle diesel fuel?</w:t>
      </w:r>
    </w:p>
    <w:p w:rsidR="00595265" w:rsidRPr="00595265" w:rsidRDefault="00595265" w:rsidP="00595265">
      <w:pPr>
        <w:spacing w:before="100" w:beforeAutospacing="1" w:after="100" w:afterAutospacing="1"/>
      </w:pPr>
      <w:r w:rsidRPr="00595265">
        <w:t xml:space="preserve">(a) A refiner that has been approved by EPA for small refiner gasoline sulfur standards under §80.240 may apply, under §80.551, for an extension of the duration of its small refiner gasoline sulfur standards through the calendar year 2010 annual averaging period. </w:t>
      </w:r>
    </w:p>
    <w:p w:rsidR="00595265" w:rsidRPr="00595265" w:rsidRDefault="00595265" w:rsidP="00595265">
      <w:pPr>
        <w:spacing w:before="100" w:beforeAutospacing="1" w:after="100" w:afterAutospacing="1"/>
      </w:pPr>
      <w:r w:rsidRPr="00595265">
        <w:t>(b) As part of its application, the refiner must submit an application for a motor vehicle diesel fuel baseline in accordance with the provisions of §§80.595 and 80.596. The application must also include information, as provided in §80.594, demonstrating that starting no later than June 1, 2006, 95 percent of the motor vehicle diesel fuel produced by the refiner will comply with the 15 ppm sulfur content standard under §80.520(a)(1), and that the volume of motor vehicle diesel fuel produced will comply with the volume requirements of paragraph (e) of this section.</w:t>
      </w:r>
    </w:p>
    <w:p w:rsidR="00595265" w:rsidRPr="00595265" w:rsidRDefault="00595265" w:rsidP="00595265">
      <w:pPr>
        <w:spacing w:before="100" w:beforeAutospacing="1" w:after="100" w:afterAutospacing="1"/>
      </w:pPr>
      <w:r w:rsidRPr="00595265">
        <w:t xml:space="preserve">(c) The Administrator may approve an application for extension of the small refiner gasoline sulfur standards if the provisions of paragraph (b) of this section and §§80.595 and 80.596 are satisfied. In approving an application for extension, the Administrator shall establish a motor vehicle diesel fuel volume baseline under §§80.595 and 80.596. </w:t>
      </w:r>
    </w:p>
    <w:p w:rsidR="00595265" w:rsidRPr="00595265" w:rsidRDefault="00595265" w:rsidP="00595265">
      <w:pPr>
        <w:spacing w:before="100" w:beforeAutospacing="1" w:after="100" w:afterAutospacing="1"/>
      </w:pPr>
      <w:r w:rsidRPr="00595265">
        <w:t>(d) Beginning June 1, 2006, and continuing through December 31, 2010, 95 percent of the motor vehicle diesel fuel produced by a refiner that has received an extension of its small refiner gasoline sulfur standards under this section must be accurately designated under §80.598 as meeting the 15 ppm sulfur content standard under §80.520(a)(1).</w:t>
      </w:r>
    </w:p>
    <w:p w:rsidR="00595265" w:rsidRPr="00595265" w:rsidRDefault="00595265" w:rsidP="00595265">
      <w:pPr>
        <w:spacing w:before="100" w:beforeAutospacing="1" w:after="100" w:afterAutospacing="1"/>
      </w:pPr>
      <w:r w:rsidRPr="00595265">
        <w:t>(e) The total volume of motor vehicle diesel fuel produced for use in the United States and designated as meeting the 15 ppm sulfur content standard under paragraph (d) of this section must meet or exceed 85 percent of the baseline volume established under paragraph (c) of this section, except that for the first compliance period from June 1, 2006 through June 30, 2007, the total volume must meet or exceed 92 percent of the baseline volume.</w:t>
      </w:r>
    </w:p>
    <w:p w:rsidR="00595265" w:rsidRPr="00595265" w:rsidRDefault="00595265" w:rsidP="00595265">
      <w:pPr>
        <w:spacing w:before="100" w:beforeAutospacing="1" w:after="100" w:afterAutospacing="1"/>
      </w:pPr>
      <w:r w:rsidRPr="00595265">
        <w:t>(f) Compliance with the volume requirements in paragraph (e) of this section shall be determined each compliance period. Annual compliance periods shall be from July 1 through June 30. For the year 2006, the compliance period shall be from June 1, 2006 through June 30, 2007 and for the year 2009 the compliance period shall be from July 1, 2009 through May 31, 2010.</w:t>
      </w:r>
    </w:p>
    <w:p w:rsidR="00595265" w:rsidRPr="00595265" w:rsidRDefault="00595265" w:rsidP="00595265">
      <w:pPr>
        <w:spacing w:before="100" w:beforeAutospacing="1" w:after="100" w:afterAutospacing="1"/>
      </w:pPr>
      <w:r w:rsidRPr="00595265">
        <w:t xml:space="preserve">(g) If a refiner fails to comply with the requirements of paragraph (d) of this section, or if approval of the application, including the baseline, was based on false or inaccurate information, the extension of the applicable small refiner gasoline sulfur standards under this section shall be void ab initio, and all gasoline produced by the refinery must meet the gasoline sulfur standards under subpart H of this Part as if there had been no extension of the small refiner gasoline sulfur standards. </w:t>
      </w:r>
    </w:p>
    <w:p w:rsidR="00595265" w:rsidRPr="00595265" w:rsidRDefault="00595265" w:rsidP="00595265">
      <w:pPr>
        <w:spacing w:before="100" w:beforeAutospacing="1" w:after="100" w:afterAutospacing="1"/>
      </w:pPr>
      <w:r w:rsidRPr="00595265">
        <w:t xml:space="preserve">(h) If for any compliance period a refiner fails to meet the volume requirements in paragraph (e) of this section, the extension of the small refiner gasoline sulfur standards shall be void for that compliance period and for all succeeding compliance periods and all gasoline produced by the refinery must meet the gasoline sulfur standards under subpart H of this part as if there had been no extension of the small refiner gasoline sulfur standards under this section for such compliance periods. </w:t>
      </w:r>
    </w:p>
    <w:p w:rsidR="00595265" w:rsidRPr="00595265" w:rsidRDefault="00595265" w:rsidP="00595265">
      <w:pPr>
        <w:spacing w:before="100" w:beforeAutospacing="1" w:after="100" w:afterAutospacing="1"/>
      </w:pPr>
      <w:r w:rsidRPr="00595265">
        <w:t xml:space="preserve">(i) A refiner that is approved for an extension of the interim small refiner gasoline sulfur standards under this section must meet all applicable recordkeeping and reporting requirements of §§80.592, 80.593, and 80.594, and shall meet all the recordkeeping and reporting requirements under §§80.210, 80.365 and 80.370. Any foreign refiner shall meet all additional requirements under §§80.620 and 80.410. </w:t>
      </w:r>
    </w:p>
    <w:p w:rsidR="00595265" w:rsidRPr="00595265" w:rsidRDefault="00595265" w:rsidP="00595265">
      <w:pPr>
        <w:spacing w:before="100" w:beforeAutospacing="1" w:after="100" w:afterAutospacing="1"/>
      </w:pPr>
      <w:r w:rsidRPr="00595265">
        <w:t xml:space="preserve">(j) A refiner approved for the small refiner gasoline sulfur standards extension under this section may not generate or use credits under §80.531(a) or (e), or §80.532. </w:t>
      </w:r>
    </w:p>
    <w:p w:rsidR="00595265" w:rsidRPr="00595265" w:rsidRDefault="00595265" w:rsidP="00595265">
      <w:pPr>
        <w:spacing w:before="100" w:beforeAutospacing="1" w:after="100" w:afterAutospacing="1"/>
      </w:pPr>
      <w:r w:rsidRPr="00595265">
        <w:t xml:space="preserve">(k) A refiner may petition the Administrator to vacate an extension of the small refiner gasoline sulfur content standards. EPA may grant such a petition, effective July 1 of the compliance period following receipt of such petition (or effective June 1, 2006, if applicable). Upon such effective date, all gasoline produced by the refiner must meet the gasoline sulfur content standards under subpart H of this part as if there had been no extension of the small refiner gasoline sulfur content standards under this section. Upon such effective date, the refiner shall not be subject to the requirements of this section. </w:t>
      </w:r>
    </w:p>
    <w:p w:rsidR="00595265" w:rsidRPr="00595265" w:rsidRDefault="00595265" w:rsidP="00595265">
      <w:pPr>
        <w:spacing w:before="100" w:beforeAutospacing="1" w:after="100" w:afterAutospacing="1"/>
      </w:pPr>
      <w:r w:rsidRPr="00595265">
        <w:t xml:space="preserve">(l) The provisions of this section shall apply separately for each refinery of a refiner. </w:t>
      </w:r>
    </w:p>
    <w:p w:rsidR="00595265" w:rsidRPr="00595265" w:rsidRDefault="00595265" w:rsidP="00595265">
      <w:pPr>
        <w:spacing w:before="100" w:beforeAutospacing="1" w:after="100" w:afterAutospacing="1"/>
      </w:pPr>
      <w:r w:rsidRPr="00595265">
        <w:t>[66 FR 5136, Jan. 18, 2001, as amended at 69 FR 39179, June 29, 2004; 71 FR 25718, May 1, 2006]</w:t>
      </w:r>
    </w:p>
    <w:p w:rsidR="00595265" w:rsidRPr="00595265" w:rsidRDefault="0086034B" w:rsidP="00595265">
      <w:pPr>
        <w:spacing w:before="100" w:beforeAutospacing="1" w:after="100" w:afterAutospacing="1"/>
      </w:pPr>
      <w:hyperlink r:id="rId108" w:anchor="_top" w:history="1">
        <w:r w:rsidR="00595265" w:rsidRPr="00595265">
          <w:rPr>
            <w:noProof/>
            <w:color w:val="0000FF" w:themeColor="hyperlink"/>
            <w:u w:val="single"/>
          </w:rPr>
          <w:drawing>
            <wp:inline distT="0" distB="0" distL="0" distR="0" wp14:anchorId="2614BD1A" wp14:editId="04A765D1">
              <wp:extent cx="152400" cy="152400"/>
              <wp:effectExtent l="0" t="0" r="0" b="0"/>
              <wp:docPr id="55" name="Picture 5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8" w:name="se40.19.80_1554"/>
      <w:bookmarkEnd w:id="128"/>
      <w:r w:rsidRPr="00595265">
        <w:rPr>
          <w:b/>
          <w:bCs/>
        </w:rPr>
        <w:t>§80.554   What compliance options are available to NRLM diesel fuel small refiners?</w:t>
      </w:r>
    </w:p>
    <w:p w:rsidR="00595265" w:rsidRPr="00595265" w:rsidRDefault="00595265" w:rsidP="00595265">
      <w:pPr>
        <w:spacing w:before="100" w:beforeAutospacing="1" w:after="100" w:afterAutospacing="1"/>
      </w:pPr>
      <w:r w:rsidRPr="00595265">
        <w:t xml:space="preserve">(a) </w:t>
      </w:r>
      <w:r w:rsidRPr="00595265">
        <w:rPr>
          <w:i/>
          <w:iCs/>
        </w:rPr>
        <w:t>Option 1:</w:t>
      </w:r>
      <w:r w:rsidRPr="00595265">
        <w:t xml:space="preserve"> A refiner that has been approved by EPA as a NRLM diesel fuel small refiner under §80.551(g) may produce NRLM diesel fuel from crude oil from June 1, 2007 through May 31, 2010, that is exempt from the standards under §80.510(a), but only for a refinery located outside the areas specified under §80.510(g)(1).</w:t>
      </w:r>
    </w:p>
    <w:p w:rsidR="00595265" w:rsidRPr="00595265" w:rsidRDefault="00595265" w:rsidP="00595265">
      <w:pPr>
        <w:spacing w:before="100" w:beforeAutospacing="1" w:after="100" w:afterAutospacing="1"/>
      </w:pPr>
      <w:r w:rsidRPr="00595265">
        <w:t>(1) The volume of NRLM diesel fuel that is exempt from §80.510(a) must be less than or equal to 105 percent of B</w:t>
      </w:r>
      <w:r w:rsidRPr="00595265">
        <w:rPr>
          <w:vertAlign w:val="subscript"/>
        </w:rPr>
        <w:t>NRLM</w:t>
      </w:r>
      <w:r w:rsidRPr="00595265">
        <w:t xml:space="preserve"> as defined under §80.533, less any volume of heating oil produced.</w:t>
      </w:r>
    </w:p>
    <w:p w:rsidR="00595265" w:rsidRPr="00595265" w:rsidRDefault="00595265" w:rsidP="00595265">
      <w:pPr>
        <w:spacing w:before="100" w:beforeAutospacing="1" w:after="100" w:afterAutospacing="1"/>
      </w:pPr>
      <w:r w:rsidRPr="00595265">
        <w:t>(2) Any volume of NRLM diesel fuel in excess of the volume allowed under (a)(1) of this section will be subject to the 500 ppm sulfur standard under §80.510(a).</w:t>
      </w:r>
    </w:p>
    <w:p w:rsidR="00595265" w:rsidRPr="00595265" w:rsidRDefault="00595265" w:rsidP="00595265">
      <w:pPr>
        <w:spacing w:before="100" w:beforeAutospacing="1" w:after="100" w:afterAutospacing="1"/>
      </w:pPr>
      <w:r w:rsidRPr="00595265">
        <w:t>(3) High-sulfur NRLM produced under this paragraph must—</w:t>
      </w:r>
    </w:p>
    <w:p w:rsidR="00595265" w:rsidRPr="00595265" w:rsidRDefault="00595265" w:rsidP="00595265">
      <w:pPr>
        <w:spacing w:before="100" w:beforeAutospacing="1" w:after="100" w:afterAutospacing="1"/>
      </w:pPr>
      <w:r w:rsidRPr="00595265">
        <w:t>(i) Be dyed red pursuant to the provisions of §80.520 at the point of production or importation;</w:t>
      </w:r>
    </w:p>
    <w:p w:rsidR="00595265" w:rsidRPr="00595265" w:rsidRDefault="00595265" w:rsidP="00595265">
      <w:pPr>
        <w:spacing w:before="100" w:beforeAutospacing="1" w:after="100" w:afterAutospacing="1"/>
      </w:pPr>
      <w:r w:rsidRPr="00595265">
        <w:t>(ii) Be associated with a product transfer document that bears a unique product code as specified under §80.590; and</w:t>
      </w:r>
    </w:p>
    <w:p w:rsidR="00595265" w:rsidRPr="00595265" w:rsidRDefault="00595265" w:rsidP="00595265">
      <w:pPr>
        <w:spacing w:before="100" w:beforeAutospacing="1" w:after="100" w:afterAutospacing="1"/>
      </w:pPr>
      <w:r w:rsidRPr="00595265">
        <w:t>(iii) Not be delivered into areas specified under §80.510(g)(1).</w:t>
      </w:r>
    </w:p>
    <w:p w:rsidR="00595265" w:rsidRPr="00595265" w:rsidRDefault="00595265" w:rsidP="00595265">
      <w:pPr>
        <w:spacing w:before="100" w:beforeAutospacing="1" w:after="100" w:afterAutospacing="1"/>
      </w:pPr>
      <w:r w:rsidRPr="00595265">
        <w:t>(4) From June 1, 2007 through May 31, 2010, a refiner that has been approved by EPA as a NRLM diesel fuel small refiner under §80.551(g) may produce at a refinery located in 80.510(g)(2) NRLM diesel fuel that is exempt from the standards under §80.510(a) only if the refiner first obtains approval from the Administrator for a compliance plan. The compliance plan must detail how the refiner will segregate any fuel produced that does not meet the standards under §80.510(a) from the refinery through to the ultimate consumer from fuel having any other designations and from fuel produced by any other refiner. The compliance plan must also identify all ultimate consumers to whom the refiner supplies the fuel that does not meet the standards under §80.510(a).</w:t>
      </w:r>
    </w:p>
    <w:p w:rsidR="00595265" w:rsidRPr="00595265" w:rsidRDefault="00595265" w:rsidP="00595265">
      <w:pPr>
        <w:spacing w:before="100" w:beforeAutospacing="1" w:after="100" w:afterAutospacing="1"/>
      </w:pPr>
      <w:r w:rsidRPr="00595265">
        <w:t xml:space="preserve">(b) </w:t>
      </w:r>
      <w:r w:rsidRPr="00595265">
        <w:rPr>
          <w:i/>
          <w:iCs/>
        </w:rPr>
        <w:t>Option 2:</w:t>
      </w:r>
      <w:r w:rsidRPr="00595265">
        <w:t xml:space="preserve"> A refiner that has been approved by EPA as a NRLM diesel fuel small refiner under §80.551(g) may produce NR diesel fuel from crude oil from June 1, 2010, through May 31, 2014, and NRLM diesel fuel from crude oil from June 1, 2012 through May 31, 2014 that is subject to the standards under §80.510(a), but only for a refinery located outside the areas specified under §80.510(g)(1).</w:t>
      </w:r>
    </w:p>
    <w:p w:rsidR="00595265" w:rsidRPr="00595265" w:rsidRDefault="00595265" w:rsidP="00595265">
      <w:pPr>
        <w:spacing w:before="100" w:beforeAutospacing="1" w:after="100" w:afterAutospacing="1"/>
      </w:pPr>
      <w:r w:rsidRPr="00595265">
        <w:t>(1) The volume of NR diesel fuel that may be subject to the 500 ppm sulfur standard from June 1, 2010 through June 30, 2011 must be less than or equal to 113 percent of B</w:t>
      </w:r>
      <w:r w:rsidRPr="00595265">
        <w:rPr>
          <w:vertAlign w:val="subscript"/>
        </w:rPr>
        <w:t>NRLM</w:t>
      </w:r>
      <w:r w:rsidRPr="00595265">
        <w:t>, and from July 1, 2011 through May 31, 2012 must be less than or equal to 96 percent of B</w:t>
      </w:r>
      <w:r w:rsidRPr="00595265">
        <w:rPr>
          <w:vertAlign w:val="subscript"/>
        </w:rPr>
        <w:t>NRLM</w:t>
      </w:r>
      <w:r w:rsidRPr="00595265">
        <w:t>, as defined under §80.533, less any volume of locomotive and marine diesel fuel produced.</w:t>
      </w:r>
    </w:p>
    <w:p w:rsidR="00595265" w:rsidRPr="00595265" w:rsidRDefault="00595265" w:rsidP="00595265">
      <w:pPr>
        <w:spacing w:before="100" w:beforeAutospacing="1" w:after="100" w:afterAutospacing="1"/>
      </w:pPr>
      <w:r w:rsidRPr="00595265">
        <w:t>(2) The volume of NRLM diesel fuel that may be subject to the 500 ppm sulfur standard from June 1, 2012 through June 30, 2013 must be less than or equal to 113 percent of B</w:t>
      </w:r>
      <w:r w:rsidRPr="00595265">
        <w:rPr>
          <w:vertAlign w:val="subscript"/>
        </w:rPr>
        <w:t>NRLM</w:t>
      </w:r>
      <w:r w:rsidRPr="00595265">
        <w:t>, and from July 1, 2013 through May 31, 2014 must be less than or equal to 96 percent of B</w:t>
      </w:r>
      <w:r w:rsidRPr="00595265">
        <w:rPr>
          <w:vertAlign w:val="subscript"/>
        </w:rPr>
        <w:t>NRLM</w:t>
      </w:r>
      <w:r w:rsidRPr="00595265">
        <w:t>, as defined under §80.533.</w:t>
      </w:r>
    </w:p>
    <w:p w:rsidR="00595265" w:rsidRPr="00595265" w:rsidRDefault="00595265" w:rsidP="00595265">
      <w:pPr>
        <w:spacing w:before="100" w:beforeAutospacing="1" w:after="100" w:afterAutospacing="1"/>
      </w:pPr>
      <w:r w:rsidRPr="00595265">
        <w:t>(3) NRLM diesel fuel produced in excess of the volume allowed under paragraph (b)(1) of this section will be subject to the standards under §80.510(b) and (c).</w:t>
      </w:r>
    </w:p>
    <w:p w:rsidR="00595265" w:rsidRPr="00595265" w:rsidRDefault="00595265" w:rsidP="00595265">
      <w:pPr>
        <w:spacing w:before="100" w:beforeAutospacing="1" w:after="100" w:afterAutospacing="1"/>
      </w:pPr>
      <w:r w:rsidRPr="00595265">
        <w:t>(4) 500 ppm sulfur NRLM diesel fuel produced under this paragraph must—</w:t>
      </w:r>
    </w:p>
    <w:p w:rsidR="00595265" w:rsidRPr="00595265" w:rsidRDefault="00595265" w:rsidP="00595265">
      <w:pPr>
        <w:spacing w:before="100" w:beforeAutospacing="1" w:after="100" w:afterAutospacing="1"/>
      </w:pPr>
      <w:r w:rsidRPr="00595265">
        <w:t>(i) Bear a unique product code as specified under §80.590; and</w:t>
      </w:r>
    </w:p>
    <w:p w:rsidR="00595265" w:rsidRPr="00595265" w:rsidRDefault="00595265" w:rsidP="00595265">
      <w:pPr>
        <w:spacing w:before="100" w:beforeAutospacing="1" w:after="100" w:afterAutospacing="1"/>
      </w:pPr>
      <w:r w:rsidRPr="00595265">
        <w:t>(ii) Not be sold or delivered into areas specified under §80.510(g)(1).</w:t>
      </w:r>
    </w:p>
    <w:p w:rsidR="00595265" w:rsidRPr="00595265" w:rsidRDefault="00595265" w:rsidP="00595265">
      <w:pPr>
        <w:spacing w:before="100" w:beforeAutospacing="1" w:after="100" w:afterAutospacing="1"/>
      </w:pPr>
      <w:r w:rsidRPr="00595265">
        <w:t>(5) From June 1, 2010 through May 31, 2012, for NR diesel fuel, and from June 1, 2012 through May 31, 2014 for NRLM diesel fuel, a refiner that has been approved by EPA as a NRLM diesel fuel small refiner under §80.551(g) may produce, at a refinery located in Alaska, NR and NRLM diesel fuel, as applicable, from crude oil that is subject to the standards of §80.510(a), only if the refiner first obtains approval from the Administrator for a compliance plan. The compliance plan must detail how the refiner will segregate any fuel produced subject to the standards under §80.510(a) from the refinery through to the ultimate consumer from fuel having any other designations and from fuel produced by any other refiner. The compliance plan must also identify all ultimate consumers to whom the refiner supplies the fuel that does not meet the standards under §80.510(a).</w:t>
      </w:r>
    </w:p>
    <w:p w:rsidR="00595265" w:rsidRPr="00595265" w:rsidRDefault="00595265" w:rsidP="00595265">
      <w:pPr>
        <w:spacing w:before="100" w:beforeAutospacing="1" w:after="100" w:afterAutospacing="1"/>
      </w:pPr>
      <w:r w:rsidRPr="00595265">
        <w:t xml:space="preserve">(c) </w:t>
      </w:r>
      <w:r w:rsidRPr="00595265">
        <w:rPr>
          <w:i/>
          <w:iCs/>
        </w:rPr>
        <w:t>Option 3:</w:t>
      </w:r>
      <w:r w:rsidRPr="00595265">
        <w:t xml:space="preserve"> A refiner that has been approved by EPA as a NRLM diesel fuel small refiner under §80.551(g) may generate diesel fuel credits under the provisions of §80.535(b) and (d), except as provided in paragraph (d)(1) of this section.</w:t>
      </w:r>
    </w:p>
    <w:p w:rsidR="00595265" w:rsidRPr="00595265" w:rsidRDefault="00595265" w:rsidP="00595265">
      <w:pPr>
        <w:spacing w:before="100" w:beforeAutospacing="1" w:after="100" w:afterAutospacing="1"/>
      </w:pPr>
      <w:r w:rsidRPr="00595265">
        <w:t xml:space="preserve">(d) </w:t>
      </w:r>
      <w:r w:rsidRPr="00595265">
        <w:rPr>
          <w:i/>
          <w:iCs/>
        </w:rPr>
        <w:t>Option 4:</w:t>
      </w:r>
      <w:r w:rsidRPr="00595265">
        <w:t xml:space="preserve"> (1) In lieu of Options 1, 2, and 3 of this section, a refiner that has been approved by EPA as a NRLM diesel fuel small refiner under §80.551(g) may choose to adjust its small refiner gasoline sulfur standards, subject to the following conditions:</w:t>
      </w:r>
    </w:p>
    <w:p w:rsidR="00595265" w:rsidRPr="00595265" w:rsidRDefault="00595265" w:rsidP="00595265">
      <w:pPr>
        <w:spacing w:before="100" w:beforeAutospacing="1" w:after="100" w:afterAutospacing="1"/>
      </w:pPr>
      <w:r w:rsidRPr="00595265">
        <w:t>(i) From June 1, 2006 until the expiration of the refiner's small refiner gasoline sulfur standards (through December 31, 2007 or 2010) 95 percent of the total MVNRLM diesel fuel produced by the refiner must be accurately designated under §80.598(a) as meeting the 15 ppm sulfur standard of §80.510(b).</w:t>
      </w:r>
    </w:p>
    <w:p w:rsidR="00595265" w:rsidRPr="00595265" w:rsidRDefault="00595265" w:rsidP="00595265">
      <w:pPr>
        <w:spacing w:before="100" w:beforeAutospacing="1" w:after="100" w:afterAutospacing="1"/>
      </w:pPr>
      <w:r w:rsidRPr="00595265">
        <w:t>(ii) The refiner must produce MVNRLM diesel fuel each year or partial year under paragraph (d)(1)(i) of this section at a volume that is equal to or greater than 85 percent of B</w:t>
      </w:r>
      <w:r w:rsidRPr="00595265">
        <w:rPr>
          <w:vertAlign w:val="subscript"/>
        </w:rPr>
        <w:t>MVNRLM</w:t>
      </w:r>
      <w:r w:rsidRPr="00595265">
        <w:t>, as defined in §80.533, calculated on an annual basis.</w:t>
      </w:r>
    </w:p>
    <w:p w:rsidR="00595265" w:rsidRPr="00595265" w:rsidRDefault="00595265" w:rsidP="00595265">
      <w:pPr>
        <w:spacing w:before="100" w:beforeAutospacing="1" w:after="100" w:afterAutospacing="1"/>
      </w:pPr>
      <w:r w:rsidRPr="00595265">
        <w:t>(2)(i) For a refiner meeting the conditions of paragraph (d)(1) of this section, beginning January 1, 2004, the applicable small refiner's annual average and per-gallon cap gasoline sulfur standards will be the standards of §80.240(a) increased by a factor of 1.20 for the duration of the refiner's small refiner gasoline sulfur standards under §80.240(a) or §80.553 (</w:t>
      </w:r>
      <w:r w:rsidRPr="00595265">
        <w:rPr>
          <w:i/>
          <w:iCs/>
        </w:rPr>
        <w:t>i.e.,</w:t>
      </w:r>
      <w:r w:rsidRPr="00595265">
        <w:t xml:space="preserve"> through calendar years 2007 or 2010).</w:t>
      </w:r>
    </w:p>
    <w:p w:rsidR="00595265" w:rsidRPr="00595265" w:rsidRDefault="00595265" w:rsidP="00595265">
      <w:pPr>
        <w:spacing w:before="100" w:beforeAutospacing="1" w:after="100" w:afterAutospacing="1"/>
      </w:pPr>
      <w:r w:rsidRPr="00595265">
        <w:t>(ii) In no case may the per-gallon cap exceed 450 ppm.</w:t>
      </w:r>
    </w:p>
    <w:p w:rsidR="00595265" w:rsidRPr="00595265" w:rsidRDefault="00595265" w:rsidP="00595265">
      <w:pPr>
        <w:spacing w:before="100" w:beforeAutospacing="1" w:after="100" w:afterAutospacing="1"/>
      </w:pPr>
      <w:r w:rsidRPr="00595265">
        <w:t>(3)(i) If the refiner fails to produce the necessary volume of 15 ppm sulfur MVNRLM diesel fuel by June 1, 2006 and every year thereafter through the deadlines specified under paragraph (d)(1)(i) of this section, the refiner must report this in its annual report under §80.604, and the adjustment of gasoline sulfur standards under paragraph (d)(2)(i) of this section will be considered void as of January 1, 2004.</w:t>
      </w:r>
    </w:p>
    <w:p w:rsidR="00595265" w:rsidRPr="00595265" w:rsidRDefault="00595265" w:rsidP="00595265">
      <w:pPr>
        <w:spacing w:before="100" w:beforeAutospacing="1" w:after="100" w:afterAutospacing="1"/>
      </w:pPr>
      <w:r w:rsidRPr="00595265">
        <w:t>(ii) If such a refiner had produced gasoline above its interim gasoline sulfur standard of §80.240(a) prior to June 1, 2006, such fuel will not be considered in violation of the small refiner standards under §80.240(a), provided the refiner obtains and uses a quantity of gasoline sulfur credits equal to the volume of gasoline exceeding the small refiner standards multiplied by the number of parts per million by which the gasoline exceeded the small refiner standards.</w:t>
      </w:r>
    </w:p>
    <w:p w:rsidR="00595265" w:rsidRPr="00595265" w:rsidRDefault="00595265" w:rsidP="00595265">
      <w:pPr>
        <w:spacing w:before="100" w:beforeAutospacing="1" w:after="100" w:afterAutospacing="1"/>
      </w:pPr>
      <w:r w:rsidRPr="00595265">
        <w:t xml:space="preserve">(e) </w:t>
      </w:r>
      <w:r w:rsidRPr="00595265">
        <w:rPr>
          <w:i/>
          <w:iCs/>
        </w:rPr>
        <w:t>Multiple refineries.</w:t>
      </w:r>
      <w:r w:rsidRPr="00595265">
        <w:t xml:space="preserve"> The provisions of this section shall apply separately for each refinery owned or operated by a NRLM diesel fuel small refiner.</w:t>
      </w:r>
    </w:p>
    <w:p w:rsidR="00595265" w:rsidRPr="00595265" w:rsidRDefault="00595265" w:rsidP="00595265">
      <w:pPr>
        <w:spacing w:before="100" w:beforeAutospacing="1" w:after="100" w:afterAutospacing="1"/>
      </w:pPr>
      <w:r w:rsidRPr="00595265">
        <w:t xml:space="preserve">(f) </w:t>
      </w:r>
      <w:r w:rsidRPr="00595265">
        <w:rPr>
          <w:i/>
          <w:iCs/>
        </w:rPr>
        <w:t>Other provisions.</w:t>
      </w:r>
      <w:r w:rsidRPr="00595265">
        <w:t xml:space="preserve"> From June 1, 2007 through May 31, 2010, a refiner who is an approved motor vehicle diesel fuel small refiner under §80.550(a) but does not qualify as a NRLM diesel fuel small refiner under §80.550(b) may produce NRLM diesel fuel that is exempt from the per-gallon sulfur standard and the cetane or aromatics standard of §80.510(a). This exemption does not apply to diesel fuel sold or intended for sale in the areas listed in §80.510(g)(1) or (g)(2). From June 1, 2010 through May 31, 2012, NR and LM diesel fuel produced by such refiners is subject to the standards under §80.510(b) and beginning June 1, 2012, all NRLM diesel fuel is subject to the standards under §80.510(c).</w:t>
      </w:r>
    </w:p>
    <w:p w:rsidR="00595265" w:rsidRPr="00595265" w:rsidRDefault="00595265" w:rsidP="00595265">
      <w:pPr>
        <w:spacing w:before="100" w:beforeAutospacing="1" w:after="100" w:afterAutospacing="1"/>
      </w:pPr>
      <w:r w:rsidRPr="00595265">
        <w:t>[69 FR 39179, June 29, 2004, as amended at 71 FR 25718, May 1, 2006]</w:t>
      </w:r>
    </w:p>
    <w:p w:rsidR="00595265" w:rsidRPr="00595265" w:rsidRDefault="0086034B" w:rsidP="00595265">
      <w:pPr>
        <w:spacing w:before="100" w:beforeAutospacing="1" w:after="100" w:afterAutospacing="1"/>
      </w:pPr>
      <w:hyperlink r:id="rId109" w:anchor="_top" w:history="1">
        <w:r w:rsidR="00595265" w:rsidRPr="00595265">
          <w:rPr>
            <w:noProof/>
            <w:color w:val="0000FF" w:themeColor="hyperlink"/>
            <w:u w:val="single"/>
          </w:rPr>
          <w:drawing>
            <wp:inline distT="0" distB="0" distL="0" distR="0" wp14:anchorId="24F9AE76" wp14:editId="19A6ACCD">
              <wp:extent cx="152400" cy="152400"/>
              <wp:effectExtent l="0" t="0" r="0" b="0"/>
              <wp:docPr id="54" name="Picture 5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29" w:name="se40.19.80_1555"/>
      <w:bookmarkEnd w:id="129"/>
      <w:r w:rsidRPr="00595265">
        <w:rPr>
          <w:b/>
          <w:bCs/>
        </w:rPr>
        <w:t>§80.555   What provisions are available to a large refiner that acquires a small refiner or one or more of its refineries?</w:t>
      </w:r>
    </w:p>
    <w:p w:rsidR="00595265" w:rsidRPr="00595265" w:rsidRDefault="00595265" w:rsidP="00595265">
      <w:pPr>
        <w:spacing w:before="100" w:beforeAutospacing="1" w:after="100" w:afterAutospacing="1"/>
      </w:pPr>
      <w:r w:rsidRPr="00595265">
        <w:t>(a) In the case of a refiner without approved small refiner status who acquires a refinery from a refiner with approved status as a motor vehicle diesel fuel small refiner or a NRLM diesel fuel small refiner under §80.551(g), the applicable small refiner provisions of §§80.552 and 80.554 may apply to the acquired refinery for a period of up to 30 months from the date of acquisition of the refinery. In no case shall this period extend beyond May 31, 2010 for a refinery acquired from a motor vehicle diesel fuel small refiner or beyond the dates specified in §80.554(a) or (b), as applicable, for a refinery acquired from a NRLM diesel fuel small refiner.</w:t>
      </w:r>
    </w:p>
    <w:p w:rsidR="00595265" w:rsidRPr="00595265" w:rsidRDefault="00595265" w:rsidP="00595265">
      <w:pPr>
        <w:spacing w:before="100" w:beforeAutospacing="1" w:after="100" w:afterAutospacing="1"/>
      </w:pPr>
      <w:r w:rsidRPr="00595265">
        <w:t>(b) A refiner may apply to EPA for up to an additional six months to comply with the standards of §80.510 or 80.520 for the acquired refinery if more than 30 months would be required for the necessary engineering, permitting, construction, and start-up work to be completed. Such applications must include detailed technical information supporting the need for additional time. EPA will base a decision to approve additional time on information provided by the refiner and on other relevant information. In no case will EPA extend the compliance date beyond May 31, 2010 for a refinery acquired from a motor vehicle diesel fuel small refiner or beyond the dates specified in §80.554(a) or (b), as applicable, for a refinery acquired from a NRLM diesel fuel small refiner.</w:t>
      </w:r>
    </w:p>
    <w:p w:rsidR="00595265" w:rsidRPr="00595265" w:rsidRDefault="00595265" w:rsidP="00595265">
      <w:pPr>
        <w:spacing w:before="100" w:beforeAutospacing="1" w:after="100" w:afterAutospacing="1"/>
      </w:pPr>
      <w:r w:rsidRPr="00595265">
        <w:t>(c) Refiners who acquire a refinery from a refiner with approved status as a motor vehicle diesel fuel small refiner or a NRLM diesel fuel small refiner under §80.551(g), shall notify EPA in writing no later than 20 days following the acquisition.</w:t>
      </w:r>
    </w:p>
    <w:p w:rsidR="00595265" w:rsidRPr="00595265" w:rsidRDefault="00595265" w:rsidP="00595265">
      <w:pPr>
        <w:spacing w:before="100" w:beforeAutospacing="1" w:after="100" w:afterAutospacing="1"/>
      </w:pPr>
      <w:r w:rsidRPr="00595265">
        <w:t>[69 FR 39180, June 29, 2004]</w:t>
      </w:r>
    </w:p>
    <w:p w:rsidR="00595265" w:rsidRPr="00595265" w:rsidRDefault="0086034B" w:rsidP="00595265">
      <w:pPr>
        <w:spacing w:before="100" w:beforeAutospacing="1" w:after="100" w:afterAutospacing="1"/>
      </w:pPr>
      <w:hyperlink r:id="rId110" w:anchor="_top" w:history="1">
        <w:r w:rsidR="00595265" w:rsidRPr="00595265">
          <w:rPr>
            <w:noProof/>
            <w:color w:val="0000FF" w:themeColor="hyperlink"/>
            <w:u w:val="single"/>
          </w:rPr>
          <w:drawing>
            <wp:inline distT="0" distB="0" distL="0" distR="0" wp14:anchorId="2A3FF656" wp14:editId="72DA0E1E">
              <wp:extent cx="152400" cy="152400"/>
              <wp:effectExtent l="0" t="0" r="0" b="0"/>
              <wp:docPr id="53" name="Picture 5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0" w:name="se40.19.80_1556_680_1559"/>
      <w:bookmarkEnd w:id="130"/>
      <w:r w:rsidRPr="00595265">
        <w:rPr>
          <w:b/>
          <w:bCs/>
        </w:rPr>
        <w:t>§§80.556-80.559   [Reserved]</w:t>
      </w:r>
    </w:p>
    <w:p w:rsidR="00595265" w:rsidRPr="00595265" w:rsidRDefault="0086034B" w:rsidP="00595265">
      <w:pPr>
        <w:spacing w:before="100" w:beforeAutospacing="1" w:after="100" w:afterAutospacing="1"/>
      </w:pPr>
      <w:hyperlink r:id="rId111" w:anchor="_top" w:history="1">
        <w:r w:rsidR="00595265" w:rsidRPr="00595265">
          <w:rPr>
            <w:noProof/>
            <w:color w:val="0000FF" w:themeColor="hyperlink"/>
            <w:u w:val="single"/>
          </w:rPr>
          <w:drawing>
            <wp:inline distT="0" distB="0" distL="0" distR="0" wp14:anchorId="325C7CAD" wp14:editId="2127C25B">
              <wp:extent cx="152400" cy="152400"/>
              <wp:effectExtent l="0" t="0" r="0" b="0"/>
              <wp:docPr id="52" name="Picture 5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1" w:name="sg40.19.80_1556_680_1559.sg20"/>
      <w:bookmarkEnd w:id="131"/>
      <w:r w:rsidRPr="00595265">
        <w:rPr>
          <w:b/>
          <w:bCs/>
        </w:rPr>
        <w:t>Other Hardship Provisions</w:t>
      </w:r>
    </w:p>
    <w:p w:rsidR="00595265" w:rsidRPr="00595265" w:rsidRDefault="0086034B" w:rsidP="00595265">
      <w:pPr>
        <w:spacing w:before="100" w:beforeAutospacing="1" w:after="100" w:afterAutospacing="1"/>
      </w:pPr>
      <w:hyperlink r:id="rId112" w:anchor="_top" w:history="1">
        <w:r w:rsidR="00595265" w:rsidRPr="00595265">
          <w:rPr>
            <w:noProof/>
            <w:color w:val="0000FF" w:themeColor="hyperlink"/>
            <w:u w:val="single"/>
          </w:rPr>
          <w:drawing>
            <wp:inline distT="0" distB="0" distL="0" distR="0" wp14:anchorId="0D57D7CE" wp14:editId="7DFEBCE5">
              <wp:extent cx="152400" cy="152400"/>
              <wp:effectExtent l="0" t="0" r="0" b="0"/>
              <wp:docPr id="51" name="Picture 5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2" w:name="se40.19.80_1560"/>
      <w:bookmarkEnd w:id="132"/>
      <w:r w:rsidRPr="00595265">
        <w:rPr>
          <w:b/>
          <w:bCs/>
        </w:rPr>
        <w:t>§80.560   How can a refiner seek temporary relief from the requirements of this subpart in case of extreme hardship circumstances?</w:t>
      </w:r>
    </w:p>
    <w:p w:rsidR="00595265" w:rsidRPr="00595265" w:rsidRDefault="00595265" w:rsidP="00595265">
      <w:pPr>
        <w:spacing w:before="100" w:beforeAutospacing="1" w:after="100" w:afterAutospacing="1"/>
      </w:pPr>
      <w:r w:rsidRPr="00595265">
        <w:t>(a) EPA may, at its discretion, grant a refiner of crude oil that processes crude oil through refinery processing units, for one or more of its refineries, temporary relief from some or all of the provisions of this subpart. Such relief shall be no less stringent than the small refiner compliance options specified in §80.552 for motor vehicle diesel fuel and §80.554 for NRLM diesel fuel. EPA may grant such relief provided that the refiner demonstrates that—</w:t>
      </w:r>
    </w:p>
    <w:p w:rsidR="00595265" w:rsidRPr="00595265" w:rsidRDefault="00595265" w:rsidP="00595265">
      <w:pPr>
        <w:spacing w:before="100" w:beforeAutospacing="1" w:after="100" w:afterAutospacing="1"/>
      </w:pPr>
      <w:r w:rsidRPr="00595265">
        <w:t>(1) Unusual circumstances exist that impose extreme hardship and significantly affect the refiner's ability to comply by the applicable date; and</w:t>
      </w:r>
    </w:p>
    <w:p w:rsidR="00595265" w:rsidRPr="00595265" w:rsidRDefault="00595265" w:rsidP="00595265">
      <w:pPr>
        <w:spacing w:before="100" w:beforeAutospacing="1" w:after="100" w:afterAutospacing="1"/>
      </w:pPr>
      <w:r w:rsidRPr="00595265">
        <w:t>(2) It has made best efforts to comply with the requirements of this subpart.</w:t>
      </w:r>
    </w:p>
    <w:p w:rsidR="00595265" w:rsidRPr="00595265" w:rsidRDefault="00595265" w:rsidP="00595265">
      <w:pPr>
        <w:spacing w:before="100" w:beforeAutospacing="1" w:after="100" w:afterAutospacing="1"/>
      </w:pPr>
      <w:r w:rsidRPr="00595265">
        <w:t>(b)(1) For motor vehicle diesel fuel, applications must be submitted to EPA by June 1, 2002 to the following address: U.S. EPA—Attn: Diesel Hardship, Transportation and Regional Programs Division (6406J), 1200 Pennsylvania Avenue, NW., Washington, DC 20460 (certified mail/return receipt) or Attn: Diesel Hardship, Transportation and Regional Programs Division, 1310 L Street, NW., 6th floor, Washington, DC 20005 (express mail/return receipt). EPA reserves the right to deny applications for appropriate reasons, including unacceptable environmental impact. Approval to distribute motor vehicle diesel fuel not subject to the 15 ppm sulfur standard may be granted for such time period as EPA determines is appropriate, but shall not extend beyond May 31, 2010.</w:t>
      </w:r>
    </w:p>
    <w:p w:rsidR="00595265" w:rsidRPr="00595265" w:rsidRDefault="00595265" w:rsidP="00595265">
      <w:pPr>
        <w:spacing w:before="100" w:beforeAutospacing="1" w:after="100" w:afterAutospacing="1"/>
      </w:pPr>
      <w:r w:rsidRPr="00595265">
        <w:t>(2) For NRLM diesel fuel, applications must be submitted to EPA by June 1, 2005 to the following address: U.S. EPA—Attn: Diesel Hardship, Transportation and Regional Programs Division (6406J), 1200 Pennsylvania Avenue, NW., Washington, DC 20460 (certified mail/return receipt) or Attn: Diesel Hardship, Transportation and Regional Programs Division, 1310 L Street, NW., 6th floor, Washington, DC 20005 (express mail/return receipt). EPA reserves the right to deny applications for appropriate reasons, including unacceptable environmental impact. Approval to distribute NRLM diesel fuel not subject to the 500 ppm sulfur standard may be granted for such time period as EPA determines is appropriate, but shall not extend beyond May 31, 2010 for NR diesel fuel and May 31, 2012 for NRLM diesel fuel. Approval to distribute NRLM diesel fuel not subject to the 15 ppm sulfur standard may be granted for such time period as EPA determines is appropriate, but shall not extend beyond May 31, 2014.</w:t>
      </w:r>
    </w:p>
    <w:p w:rsidR="00595265" w:rsidRPr="00595265" w:rsidRDefault="00595265" w:rsidP="00595265">
      <w:pPr>
        <w:spacing w:before="100" w:beforeAutospacing="1" w:after="100" w:afterAutospacing="1"/>
      </w:pPr>
      <w:r w:rsidRPr="00595265">
        <w:t xml:space="preserve">(c) Applications must include a plan demonstrating how the refiner will comply with the requirements of this subpart as expeditiously as possible. The plan shall include a showing that contracts are or will be in place for engineering and construction of desulfurization equipment a plan for applying for and obtaining any permits necessary for construction or operation, projected timeline for beginning and completing construction, and for beginning actual operation of such equipment, and a description of plans to obtain necessary capital, and a detailed estimate of when the requirements of this subpart will be met. </w:t>
      </w:r>
    </w:p>
    <w:p w:rsidR="00595265" w:rsidRPr="00595265" w:rsidRDefault="00595265" w:rsidP="00595265">
      <w:pPr>
        <w:spacing w:before="100" w:beforeAutospacing="1" w:after="100" w:afterAutospacing="1"/>
      </w:pPr>
      <w:r w:rsidRPr="00595265">
        <w:t>(d) Applicants must provide, at a minimum, the following information:</w:t>
      </w:r>
    </w:p>
    <w:p w:rsidR="00595265" w:rsidRPr="00595265" w:rsidRDefault="00595265" w:rsidP="00595265">
      <w:pPr>
        <w:spacing w:before="100" w:beforeAutospacing="1" w:after="100" w:afterAutospacing="1"/>
      </w:pPr>
      <w:r w:rsidRPr="00595265">
        <w:t>(1) Detailed description of efforts to obtain capital for refinery investments and efforts made to obtain credits for compliance under §80.531 for motor vehicle diesel fuel or §§80.535 through 80.536 for NRLM diesel fuel;</w:t>
      </w:r>
    </w:p>
    <w:p w:rsidR="00595265" w:rsidRPr="00595265" w:rsidRDefault="00595265" w:rsidP="00595265">
      <w:pPr>
        <w:spacing w:before="100" w:beforeAutospacing="1" w:after="100" w:afterAutospacing="1"/>
      </w:pPr>
      <w:r w:rsidRPr="00595265">
        <w:t>(2) Bond rating of entity that owns the refinery (in the case of joint ventures, include the bond rating of the joint venture entity and the bond ratings of all partners; in the case of corporations, include the bond ratings of any parent or subsidiary corporations); and</w:t>
      </w:r>
    </w:p>
    <w:p w:rsidR="00595265" w:rsidRPr="00595265" w:rsidRDefault="00595265" w:rsidP="00595265">
      <w:pPr>
        <w:spacing w:before="100" w:beforeAutospacing="1" w:after="100" w:afterAutospacing="1"/>
      </w:pPr>
      <w:r w:rsidRPr="00595265">
        <w:t>(3) Estimated capital investment needed to comply with the requirements of this subpart by the applicable date.</w:t>
      </w:r>
    </w:p>
    <w:p w:rsidR="00595265" w:rsidRPr="00595265" w:rsidRDefault="00595265" w:rsidP="00595265">
      <w:pPr>
        <w:spacing w:before="100" w:beforeAutospacing="1" w:after="100" w:afterAutospacing="1"/>
      </w:pPr>
      <w:r w:rsidRPr="00595265">
        <w:t>(e) In addition to the application requirements of paragraph (b) through (d) of this section, a refiner's application for temporary relief under this paragraph (e) must also include a compliance plan. Such compliance plan shall demonstrate how the refiner will engage in a quality assurance testing program, where appropriate, to ensure that the following conditions are met:</w:t>
      </w:r>
    </w:p>
    <w:p w:rsidR="00595265" w:rsidRPr="00595265" w:rsidRDefault="00595265" w:rsidP="00595265">
      <w:pPr>
        <w:spacing w:before="100" w:beforeAutospacing="1" w:after="100" w:afterAutospacing="1"/>
      </w:pPr>
      <w:r w:rsidRPr="00595265">
        <w:t>(1)(i) Its motor vehicle diesel fuel subject solely to the sulfur standards under §80.520(c) has not caused motor vehicle diesel fuel subject to the 15 ppm sulfur standard §80.520(a)(1) to fail to comply with that standard; or</w:t>
      </w:r>
    </w:p>
    <w:p w:rsidR="00595265" w:rsidRPr="00595265" w:rsidRDefault="00595265" w:rsidP="00595265">
      <w:pPr>
        <w:spacing w:before="100" w:beforeAutospacing="1" w:after="100" w:afterAutospacing="1"/>
      </w:pPr>
      <w:r w:rsidRPr="00595265">
        <w:t>(ii) Its NRLM diesel fuel subject solely to the 500 ppm sulfur standard under §80.510(a) has not caused NRLM diesel fuel subject to the 15 ppm sulfur standard under §80.510(b) or (c) to fail to comply with that standard.</w:t>
      </w:r>
    </w:p>
    <w:p w:rsidR="00595265" w:rsidRPr="00595265" w:rsidRDefault="00595265" w:rsidP="00595265">
      <w:pPr>
        <w:spacing w:before="100" w:beforeAutospacing="1" w:after="100" w:afterAutospacing="1"/>
      </w:pPr>
      <w:r w:rsidRPr="00595265">
        <w:t>(2) The quality assurance program must at least include periodic sampling and testing at the party's own facilities and at downstream facilities in the refiner's or importer's diesel fuel distribution system, to determine compliance with the applicable sulfur standards for both categories of motor vehicle diesel fuel; examination at the party's own facilities and at applicable downstream facilities, of product transfer documents to confirm appropriate transfers and deliveries of both products; and inspection of retailer and wholesale purchaser-consumer pump stands for the presence of the labels and warning signs required under this section. Any violations that are discovered shall be reported to EPA within 48 hours of discovery.</w:t>
      </w:r>
    </w:p>
    <w:p w:rsidR="00595265" w:rsidRPr="00595265" w:rsidRDefault="00595265" w:rsidP="00595265">
      <w:pPr>
        <w:spacing w:before="100" w:beforeAutospacing="1" w:after="100" w:afterAutospacing="1"/>
      </w:pPr>
      <w:r w:rsidRPr="00595265">
        <w:t xml:space="preserve">(f) Applications under this section must be accompanied by: </w:t>
      </w:r>
    </w:p>
    <w:p w:rsidR="00595265" w:rsidRPr="00595265" w:rsidRDefault="00595265" w:rsidP="00595265">
      <w:pPr>
        <w:spacing w:before="100" w:beforeAutospacing="1" w:after="100" w:afterAutospacing="1"/>
      </w:pPr>
      <w:r w:rsidRPr="00595265">
        <w:t xml:space="preserve">(1) A letter signed by the president, chief operating or chief executive officer of the company, or his/her designee, stating that the information contained in the application is true to the best of his/her knowledge. </w:t>
      </w:r>
    </w:p>
    <w:p w:rsidR="00595265" w:rsidRPr="00595265" w:rsidRDefault="00595265" w:rsidP="00595265">
      <w:pPr>
        <w:spacing w:before="100" w:beforeAutospacing="1" w:after="100" w:afterAutospacing="1"/>
      </w:pPr>
      <w:r w:rsidRPr="00595265">
        <w:t xml:space="preserve">(2) The name, address, phone number, facsimile number and e-mail address of a corporate contact person. </w:t>
      </w:r>
    </w:p>
    <w:p w:rsidR="00595265" w:rsidRPr="00595265" w:rsidRDefault="00595265" w:rsidP="00595265">
      <w:pPr>
        <w:spacing w:before="100" w:beforeAutospacing="1" w:after="100" w:afterAutospacing="1"/>
      </w:pPr>
      <w:r w:rsidRPr="00595265">
        <w:t xml:space="preserve">(g) Applicants must also provide any other relevant information requested by EPA. </w:t>
      </w:r>
    </w:p>
    <w:p w:rsidR="00595265" w:rsidRPr="00595265" w:rsidRDefault="00595265" w:rsidP="00595265">
      <w:pPr>
        <w:spacing w:before="100" w:beforeAutospacing="1" w:after="100" w:afterAutospacing="1"/>
      </w:pPr>
      <w:r w:rsidRPr="00595265">
        <w:t>(h) Refiners who are granted a hardship relief standard for any refinery and importers of fuel subject to temporary foreign refiner relief standards, must comply with the requirements of §80.561(f).</w:t>
      </w:r>
    </w:p>
    <w:p w:rsidR="00595265" w:rsidRPr="00595265" w:rsidRDefault="00595265" w:rsidP="00595265">
      <w:pPr>
        <w:spacing w:before="100" w:beforeAutospacing="1" w:after="100" w:afterAutospacing="1"/>
      </w:pPr>
      <w:r w:rsidRPr="00595265">
        <w:t xml:space="preserve">(i) EPA may impose any reasonable conditions on waivers under this section, including limitations on the refinery's volume of motor vehicle diesel fuel and NRLM diesel fuel subject to temporary refiner relief standards. </w:t>
      </w:r>
    </w:p>
    <w:p w:rsidR="00595265" w:rsidRPr="00595265" w:rsidRDefault="00595265" w:rsidP="00595265">
      <w:pPr>
        <w:spacing w:before="100" w:beforeAutospacing="1" w:after="100" w:afterAutospacing="1"/>
      </w:pPr>
      <w:r w:rsidRPr="00595265">
        <w:t xml:space="preserve">(j) The provisions of this section are available only to refineries that produce diesel fuel from crude. </w:t>
      </w:r>
    </w:p>
    <w:p w:rsidR="00595265" w:rsidRPr="00595265" w:rsidRDefault="00595265" w:rsidP="00595265">
      <w:pPr>
        <w:spacing w:before="100" w:beforeAutospacing="1" w:after="100" w:afterAutospacing="1"/>
      </w:pPr>
      <w:r w:rsidRPr="00595265">
        <w:t>(k) The individual refinery sulfur standard and the compliance plan will be approved or disapproved by the Administrator, and approval will be effective when the refiner receives an approval letter from EPA. Unless approved, the refiner or, where applicable, the importer must comply with the motor vehicle diesel fuel standard under §80.520(a)(1) by the appropriate compliance date specified in §80.500 or the NRLM diesel fuel standards and compliance dates under §80.510(a), (b), and (c) as applicable.</w:t>
      </w:r>
    </w:p>
    <w:p w:rsidR="00595265" w:rsidRPr="00595265" w:rsidRDefault="00595265" w:rsidP="00595265">
      <w:pPr>
        <w:spacing w:before="100" w:beforeAutospacing="1" w:after="100" w:afterAutospacing="1"/>
      </w:pPr>
      <w:r w:rsidRPr="00595265">
        <w:t xml:space="preserve">(l) If EPA finds that a refiner provided false or inaccurate information on its application for hardship relief, EPA's approval of the refiners application will be void </w:t>
      </w:r>
      <w:r w:rsidRPr="00595265">
        <w:rPr>
          <w:i/>
          <w:iCs/>
        </w:rPr>
        <w:t>ab initio.</w:t>
      </w:r>
    </w:p>
    <w:p w:rsidR="00595265" w:rsidRPr="00595265" w:rsidRDefault="00595265" w:rsidP="00595265">
      <w:pPr>
        <w:spacing w:before="100" w:beforeAutospacing="1" w:after="100" w:afterAutospacing="1"/>
      </w:pPr>
      <w:r w:rsidRPr="00595265">
        <w:t>[66 FR 5136, Jan. 18, 2001, as amended at 69 FR 39181, June 29, 2004]</w:t>
      </w:r>
    </w:p>
    <w:p w:rsidR="00595265" w:rsidRPr="00595265" w:rsidRDefault="0086034B" w:rsidP="00595265">
      <w:pPr>
        <w:spacing w:before="100" w:beforeAutospacing="1" w:after="100" w:afterAutospacing="1"/>
      </w:pPr>
      <w:hyperlink r:id="rId113" w:anchor="_top" w:history="1">
        <w:r w:rsidR="00595265" w:rsidRPr="00595265">
          <w:rPr>
            <w:noProof/>
            <w:color w:val="0000FF" w:themeColor="hyperlink"/>
            <w:u w:val="single"/>
          </w:rPr>
          <w:drawing>
            <wp:inline distT="0" distB="0" distL="0" distR="0" wp14:anchorId="30A18CD6" wp14:editId="40A4BA18">
              <wp:extent cx="152400" cy="152400"/>
              <wp:effectExtent l="0" t="0" r="0" b="0"/>
              <wp:docPr id="50" name="Picture 5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3" w:name="se40.19.80_1561"/>
      <w:bookmarkEnd w:id="133"/>
      <w:r w:rsidRPr="00595265">
        <w:rPr>
          <w:b/>
          <w:bCs/>
        </w:rPr>
        <w:t>§80.561   How can a refiner or importer seek temporary relief from the requirements of this subpart in case of extreme unforeseen circumstances?</w:t>
      </w:r>
    </w:p>
    <w:p w:rsidR="00595265" w:rsidRPr="00595265" w:rsidRDefault="00595265" w:rsidP="00595265">
      <w:pPr>
        <w:spacing w:before="100" w:beforeAutospacing="1" w:after="100" w:afterAutospacing="1"/>
      </w:pPr>
      <w:r w:rsidRPr="00595265">
        <w:t>In appropriate extreme, unusual, and unforseen circumstances (for example, natural disaster or refinery fire) which are clearly outside the control of the refiner or importer and which could not have been avoided by the exercise of prudence, diligence, and due care, EPA may permit a refiner or importer, for a brief period, to distribute motor vehicle diesel fuel or NRLM diesel fuel which does not meet the requirements of this subpart if:</w:t>
      </w:r>
    </w:p>
    <w:p w:rsidR="00595265" w:rsidRPr="00595265" w:rsidRDefault="00595265" w:rsidP="00595265">
      <w:pPr>
        <w:spacing w:before="100" w:beforeAutospacing="1" w:after="100" w:afterAutospacing="1"/>
      </w:pPr>
      <w:r w:rsidRPr="00595265">
        <w:t xml:space="preserve">(a) It is in the public interest to do so (e.g., distribution of the nonconforming diesel fuel is necessary to meet projected shortfalls which cannot otherwise be compensated for); </w:t>
      </w:r>
    </w:p>
    <w:p w:rsidR="00595265" w:rsidRPr="00595265" w:rsidRDefault="00595265" w:rsidP="00595265">
      <w:pPr>
        <w:spacing w:before="100" w:beforeAutospacing="1" w:after="100" w:afterAutospacing="1"/>
      </w:pPr>
      <w:r w:rsidRPr="00595265">
        <w:t xml:space="preserve">(b) The refiner or importer exercised prudent planning and was not able to avoid the violation and has taken all reasonable steps to minimize the extent of the nonconformity; </w:t>
      </w:r>
    </w:p>
    <w:p w:rsidR="00595265" w:rsidRPr="00595265" w:rsidRDefault="00595265" w:rsidP="00595265">
      <w:pPr>
        <w:spacing w:before="100" w:beforeAutospacing="1" w:after="100" w:afterAutospacing="1"/>
      </w:pPr>
      <w:r w:rsidRPr="00595265">
        <w:t>(c) The refiner or importer can show how the requirements for motor vehicle diesel fuel or NRLM diesel fuel will be expeditiously achieved;</w:t>
      </w:r>
    </w:p>
    <w:p w:rsidR="00595265" w:rsidRPr="00595265" w:rsidRDefault="00595265" w:rsidP="00595265">
      <w:pPr>
        <w:spacing w:before="100" w:beforeAutospacing="1" w:after="100" w:afterAutospacing="1"/>
      </w:pPr>
      <w:r w:rsidRPr="00595265">
        <w:t xml:space="preserve">(d) The refiner or importer agrees to make up any air quality detriment associated with the nonconforming motor vehicle diesel fuel or NRLM diesel fuel, where practicable; </w:t>
      </w:r>
    </w:p>
    <w:p w:rsidR="00595265" w:rsidRPr="00595265" w:rsidRDefault="00595265" w:rsidP="00595265">
      <w:pPr>
        <w:spacing w:before="100" w:beforeAutospacing="1" w:after="100" w:afterAutospacing="1"/>
      </w:pPr>
      <w:r w:rsidRPr="00595265">
        <w:t xml:space="preserve">(e) The refiner or importer pays to the U.S. Treasury an amount equal to the economic benefit of the nonconformity minus the amount expended pursuant to paragraph (d) of this section, in making up the air quality detriment; and </w:t>
      </w:r>
    </w:p>
    <w:p w:rsidR="00595265" w:rsidRPr="00595265" w:rsidRDefault="00595265" w:rsidP="00595265">
      <w:pPr>
        <w:spacing w:before="100" w:beforeAutospacing="1" w:after="100" w:afterAutospacing="1"/>
      </w:pPr>
      <w:r w:rsidRPr="00595265">
        <w:t>(f)(1) In the case of motor vehicle diesel fuel distributed under this section that does not meet the 15 ppm sulfur standard under §80.520(a)(1), such diesel fuel shall not be distributed for use in model year 2007 or later motor vehicles, and must meet all the requirements and prohibitions of this subpart applicable to diesel fuel meeting the sulfur standard under §80.520(c), or to diesel fuel that is not motor vehicle diesel fuel, as applicable.</w:t>
      </w:r>
    </w:p>
    <w:p w:rsidR="00595265" w:rsidRPr="00595265" w:rsidRDefault="00595265" w:rsidP="00595265">
      <w:pPr>
        <w:spacing w:before="100" w:beforeAutospacing="1" w:after="100" w:afterAutospacing="1"/>
      </w:pPr>
      <w:r w:rsidRPr="00595265">
        <w:t>(2) In the case of NRLM diesel fuel distributed under this section from June 1, 2007 through May 31, 2010 that does not meet the 500 ppm sulfur standard under §80.510(a), such diesel fuel must meet the requirements and prohibitions applicable to high sulfur NRLM credit fuel under §80.536(f)(1)(i) and (ii).</w:t>
      </w:r>
    </w:p>
    <w:p w:rsidR="00595265" w:rsidRPr="00595265" w:rsidRDefault="00595265" w:rsidP="00595265">
      <w:pPr>
        <w:spacing w:before="100" w:beforeAutospacing="1" w:after="100" w:afterAutospacing="1"/>
      </w:pPr>
      <w:r w:rsidRPr="00595265">
        <w:t>(3) In the case of NR diesel fuel distributed under this section after May 31, 2010 that does not meet the 15 ppm sulfur standard under §80.510(b), such diesel fuel shall not be distributed for use in model year 2011 or later nonroad engines, and must meet all the requirements and prohibitions of this subpart applicable to diesel fuel meeting the sulfur standard under §80.510(a) for NRLM diesel fuel.</w:t>
      </w:r>
    </w:p>
    <w:p w:rsidR="00595265" w:rsidRPr="00595265" w:rsidRDefault="00595265" w:rsidP="00595265">
      <w:pPr>
        <w:spacing w:before="100" w:beforeAutospacing="1" w:after="100" w:afterAutospacing="1"/>
      </w:pPr>
      <w:r w:rsidRPr="00595265">
        <w:t>(4) In the case of NRLM diesel fuel distributed under this section after May 31, 2012 that does not meet the 15 ppm sulfur standard under §80.510(c), such diesel fuel shall not be distributed for use in model year 2011 or later nonroad engines, and must meet all the requirements and prohibitions of this subpart applicable to diesel fuel meeting the sulfur standard under §80.510(a) for NRLM diesel fuel.</w:t>
      </w:r>
    </w:p>
    <w:p w:rsidR="00595265" w:rsidRPr="00595265" w:rsidRDefault="00595265" w:rsidP="00595265">
      <w:pPr>
        <w:spacing w:before="100" w:beforeAutospacing="1" w:after="100" w:afterAutospacing="1"/>
      </w:pPr>
      <w:r w:rsidRPr="00595265">
        <w:t>[66 FR 5136, Jan. 18, 2001, as amended at 69 FR 39181, June 29, 2004; 75 FR 22970, Apr. 30, 2010]</w:t>
      </w:r>
    </w:p>
    <w:p w:rsidR="00595265" w:rsidRPr="00595265" w:rsidRDefault="0086034B" w:rsidP="00595265">
      <w:pPr>
        <w:spacing w:before="100" w:beforeAutospacing="1" w:after="100" w:afterAutospacing="1"/>
      </w:pPr>
      <w:hyperlink r:id="rId114" w:anchor="_top" w:history="1">
        <w:r w:rsidR="00595265" w:rsidRPr="00595265">
          <w:rPr>
            <w:noProof/>
            <w:color w:val="0000FF" w:themeColor="hyperlink"/>
            <w:u w:val="single"/>
          </w:rPr>
          <w:drawing>
            <wp:inline distT="0" distB="0" distL="0" distR="0" wp14:anchorId="0A840815" wp14:editId="0636CD8C">
              <wp:extent cx="152400" cy="152400"/>
              <wp:effectExtent l="0" t="0" r="0" b="0"/>
              <wp:docPr id="49" name="Picture 4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4" w:name="se40.19.80_1562_680_1569"/>
      <w:bookmarkEnd w:id="134"/>
      <w:r w:rsidRPr="00595265">
        <w:rPr>
          <w:b/>
          <w:bCs/>
        </w:rPr>
        <w:t>§§80.562-80.569   [Reserved]</w:t>
      </w:r>
    </w:p>
    <w:p w:rsidR="00595265" w:rsidRPr="00595265" w:rsidRDefault="0086034B" w:rsidP="00595265">
      <w:pPr>
        <w:spacing w:before="100" w:beforeAutospacing="1" w:after="100" w:afterAutospacing="1"/>
      </w:pPr>
      <w:hyperlink r:id="rId115" w:anchor="_top" w:history="1">
        <w:r w:rsidR="00595265" w:rsidRPr="00595265">
          <w:rPr>
            <w:noProof/>
            <w:color w:val="0000FF" w:themeColor="hyperlink"/>
            <w:u w:val="single"/>
          </w:rPr>
          <w:drawing>
            <wp:inline distT="0" distB="0" distL="0" distR="0" wp14:anchorId="7F782502" wp14:editId="3F30C3EC">
              <wp:extent cx="152400" cy="152400"/>
              <wp:effectExtent l="0" t="0" r="0" b="0"/>
              <wp:docPr id="48" name="Picture 4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5" w:name="sg40.19.80_1562_680_1569.sg21"/>
      <w:bookmarkEnd w:id="135"/>
      <w:r w:rsidRPr="00595265">
        <w:rPr>
          <w:b/>
          <w:bCs/>
        </w:rPr>
        <w:t>Labeling Requirements</w:t>
      </w:r>
    </w:p>
    <w:p w:rsidR="00595265" w:rsidRPr="00595265" w:rsidRDefault="0086034B" w:rsidP="00595265">
      <w:pPr>
        <w:spacing w:before="100" w:beforeAutospacing="1" w:after="100" w:afterAutospacing="1"/>
      </w:pPr>
      <w:hyperlink r:id="rId116" w:anchor="_top" w:history="1">
        <w:r w:rsidR="00595265" w:rsidRPr="00595265">
          <w:rPr>
            <w:noProof/>
            <w:color w:val="0000FF" w:themeColor="hyperlink"/>
            <w:u w:val="single"/>
          </w:rPr>
          <w:drawing>
            <wp:inline distT="0" distB="0" distL="0" distR="0" wp14:anchorId="4CD91ADC" wp14:editId="3FE859DD">
              <wp:extent cx="152400" cy="152400"/>
              <wp:effectExtent l="0" t="0" r="0" b="0"/>
              <wp:docPr id="47" name="Picture 4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6" w:name="se40.19.80_1570"/>
      <w:bookmarkEnd w:id="136"/>
      <w:r w:rsidRPr="00595265">
        <w:rPr>
          <w:b/>
          <w:bCs/>
        </w:rPr>
        <w:t>§80.570   What labeling requirements apply to retailers and wholesale purchaser-consumers of diesel fuel beginning June 1, 2006?</w:t>
      </w:r>
    </w:p>
    <w:p w:rsidR="00595265" w:rsidRPr="00595265" w:rsidRDefault="00595265" w:rsidP="00595265">
      <w:pPr>
        <w:spacing w:before="100" w:beforeAutospacing="1" w:after="100" w:afterAutospacing="1"/>
      </w:pPr>
      <w:r w:rsidRPr="00595265">
        <w:t>(a) From June 1, 2006 through November 30, 2010, any retailer or wholesale purchaser-consumer who sells, dispenses, or offers for sale or dispensing, motor vehicle diesel fuel subject to the 15 ppm sulfur standard of §80.520(a)(1), must affix the following conspicuous and legible label, in block letters of no less than 24-point bold type, and printed in a color contrasting with the background, to each pump stand:</w:t>
      </w:r>
    </w:p>
    <w:p w:rsidR="00595265" w:rsidRPr="00595265" w:rsidRDefault="00595265" w:rsidP="00595265">
      <w:pPr>
        <w:spacing w:before="100" w:beforeAutospacing="1" w:after="100" w:afterAutospacing="1"/>
      </w:pPr>
      <w:r w:rsidRPr="00595265">
        <w:t>ULTRA-LOW SULFUR HIGHWAY DIESEL FUEL (15 ppm Sulfur Maximum)</w:t>
      </w:r>
    </w:p>
    <w:p w:rsidR="00595265" w:rsidRPr="00595265" w:rsidRDefault="00595265" w:rsidP="00595265">
      <w:pPr>
        <w:spacing w:before="100" w:beforeAutospacing="1" w:after="100" w:afterAutospacing="1"/>
      </w:pPr>
      <w:r w:rsidRPr="00595265">
        <w:rPr>
          <w:i/>
          <w:iCs/>
        </w:rPr>
        <w:t>Required</w:t>
      </w:r>
      <w:r w:rsidRPr="00595265">
        <w:t xml:space="preserve"> for use in all model year 2007 and later highway diesel vehicles and engines.</w:t>
      </w:r>
    </w:p>
    <w:p w:rsidR="00595265" w:rsidRPr="00595265" w:rsidRDefault="00595265" w:rsidP="00595265">
      <w:pPr>
        <w:spacing w:before="100" w:beforeAutospacing="1" w:after="100" w:afterAutospacing="1"/>
      </w:pPr>
      <w:r w:rsidRPr="00595265">
        <w:t>Recommended for use in all diesel vehicles and engines.</w:t>
      </w:r>
    </w:p>
    <w:p w:rsidR="00595265" w:rsidRPr="00595265" w:rsidRDefault="00595265" w:rsidP="00595265">
      <w:pPr>
        <w:spacing w:before="100" w:beforeAutospacing="1" w:after="100" w:afterAutospacing="1"/>
      </w:pPr>
      <w:r w:rsidRPr="00595265">
        <w:t>(b) From June 1, 2006, through November 30, 2010, any retailer or wholesale purchaser-consumer who sells, dispenses, or offers for sale or dispensing, motor vehicle diesel fuel subject to the 500 ppm sulfur standard of §80.520(c), must prominently and conspicuously display in the immediate area of each pump stand from which motor vehicle fuel subject to the 500 ppm sulfur standard is offered for sale or dispensing, the following legible label, in block letters of no less than 24-point bold type, printed in a color contrasting with the background:</w:t>
      </w:r>
    </w:p>
    <w:p w:rsidR="00595265" w:rsidRPr="00595265" w:rsidRDefault="00595265" w:rsidP="00595265">
      <w:pPr>
        <w:spacing w:before="100" w:beforeAutospacing="1" w:after="100" w:afterAutospacing="1"/>
      </w:pPr>
      <w:r w:rsidRPr="00595265">
        <w:t>LOW SULFUR HIGHWAY DIESEL FUEL (500 ppm Sulfur Maximum)</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Federal law prohibits use in model year 2007 and later highway vehicles and engines.</w:t>
      </w:r>
    </w:p>
    <w:p w:rsidR="00595265" w:rsidRPr="00595265" w:rsidRDefault="00595265" w:rsidP="00595265">
      <w:pPr>
        <w:spacing w:before="100" w:beforeAutospacing="1" w:after="100" w:afterAutospacing="1"/>
      </w:pPr>
      <w:r w:rsidRPr="00595265">
        <w:t>Its use may damage these vehicles and engines.</w:t>
      </w:r>
    </w:p>
    <w:p w:rsidR="00595265" w:rsidRPr="00595265" w:rsidRDefault="00595265" w:rsidP="00595265">
      <w:pPr>
        <w:spacing w:before="100" w:beforeAutospacing="1" w:after="100" w:afterAutospacing="1"/>
      </w:pPr>
      <w:r w:rsidRPr="00595265">
        <w:t xml:space="preserve">(c) From June 1, 2006 through May 31, 2007, any retailer or wholesale purchaser-consumer who sells, dispenses, or offers for sale or dispensing, diesel fuel for non-motor vehicle equipment that does not meet the standards for motor vehicle diesel fuel, must affix the following conspicuous and legible label, in block letters of no less than 24-point bold type, and printed in a color contrasting with the background, to each pump stand: </w:t>
      </w:r>
    </w:p>
    <w:p w:rsidR="00595265" w:rsidRPr="00595265" w:rsidRDefault="00595265" w:rsidP="00595265">
      <w:pPr>
        <w:spacing w:before="100" w:beforeAutospacing="1" w:after="100" w:afterAutospacing="1"/>
      </w:pPr>
      <w:r w:rsidRPr="00595265">
        <w:t xml:space="preserve">NON-HIGHWAY DIESEL FUEL (May Exceed 500 ppm Sulfur) </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 xml:space="preserve">Federal law </w:t>
      </w:r>
      <w:r w:rsidRPr="00595265">
        <w:rPr>
          <w:i/>
          <w:iCs/>
        </w:rPr>
        <w:t>prohibits</w:t>
      </w:r>
      <w:r w:rsidRPr="00595265">
        <w:t xml:space="preserve"> use in highway vehicles or engines.</w:t>
      </w:r>
    </w:p>
    <w:p w:rsidR="00595265" w:rsidRPr="00595265" w:rsidRDefault="00595265" w:rsidP="00595265">
      <w:pPr>
        <w:spacing w:before="100" w:beforeAutospacing="1" w:after="100" w:afterAutospacing="1"/>
      </w:pPr>
      <w:r w:rsidRPr="00595265">
        <w:t>Its use may damage these vehicles and engines.</w:t>
      </w:r>
    </w:p>
    <w:p w:rsidR="00595265" w:rsidRPr="00595265" w:rsidRDefault="00595265" w:rsidP="00595265">
      <w:pPr>
        <w:spacing w:before="100" w:beforeAutospacing="1" w:after="100" w:afterAutospacing="1"/>
      </w:pPr>
      <w:r w:rsidRPr="00595265">
        <w:t>(d) The labels required by paragraphs (a) through (c) of this section must be placed on the vertical surface of each pump housing and on each side that has gallon and price meters. The labels shall be on the upper two-thirds of the pump, in a location where they are clearly visible.</w:t>
      </w:r>
    </w:p>
    <w:p w:rsidR="00595265" w:rsidRPr="00595265" w:rsidRDefault="00595265" w:rsidP="00595265">
      <w:pPr>
        <w:spacing w:before="100" w:beforeAutospacing="1" w:after="100" w:afterAutospacing="1"/>
      </w:pPr>
      <w:r w:rsidRPr="00595265">
        <w:t>(e) Alternative labels to those specified in paragraphs (a) through (c) of this section may be used as approved by EPA.</w:t>
      </w:r>
    </w:p>
    <w:p w:rsidR="00595265" w:rsidRPr="00595265" w:rsidRDefault="00595265" w:rsidP="00595265">
      <w:pPr>
        <w:spacing w:before="100" w:beforeAutospacing="1" w:after="100" w:afterAutospacing="1"/>
      </w:pPr>
      <w:r w:rsidRPr="00595265">
        <w:t>[69 FR 39182, June 29, 2004, as amended at 71 FR 25718, May 1, 2006; 75 FR 22970, Apr. 30, 2010]</w:t>
      </w:r>
    </w:p>
    <w:p w:rsidR="00595265" w:rsidRPr="00595265" w:rsidRDefault="0086034B" w:rsidP="00595265">
      <w:pPr>
        <w:spacing w:before="100" w:beforeAutospacing="1" w:after="100" w:afterAutospacing="1"/>
      </w:pPr>
      <w:hyperlink r:id="rId117" w:anchor="_top" w:history="1">
        <w:r w:rsidR="00595265" w:rsidRPr="00595265">
          <w:rPr>
            <w:noProof/>
            <w:color w:val="0000FF" w:themeColor="hyperlink"/>
            <w:u w:val="single"/>
          </w:rPr>
          <w:drawing>
            <wp:inline distT="0" distB="0" distL="0" distR="0" wp14:anchorId="4FCC5B5C" wp14:editId="6DD9BDB9">
              <wp:extent cx="152400" cy="152400"/>
              <wp:effectExtent l="0" t="0" r="0" b="0"/>
              <wp:docPr id="46" name="Picture 4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7" w:name="se40.19.80_1571"/>
      <w:bookmarkEnd w:id="137"/>
      <w:r w:rsidRPr="00595265">
        <w:rPr>
          <w:b/>
          <w:bCs/>
        </w:rPr>
        <w:t>§80.571   What labeling requirements apply to retailers and wholesale purchaser-consumers of NRLM diesel fuel or heating oil beginning June 1, 2007?</w:t>
      </w:r>
    </w:p>
    <w:p w:rsidR="00595265" w:rsidRPr="00595265" w:rsidRDefault="00595265" w:rsidP="00595265">
      <w:pPr>
        <w:spacing w:before="100" w:beforeAutospacing="1" w:after="100" w:afterAutospacing="1"/>
      </w:pPr>
      <w:r w:rsidRPr="00595265">
        <w:t>Any retailer or wholesale purchaser-consumer who sells, dispenses, or offers for sale or dispensing nonroad, locomotive or marine (NRLM) diesel fuel (including nonroad (NR) and locomotive or marine (LM)), or heating oil, must prominently and conspicuously display in the immediate area of each pump stand from which non-highway diesel fuel is offered for sale or dispensing, one of the following legible labels, as applicable, in block letters of no less than 24-point bold type, printed in a color contrasting with the background:</w:t>
      </w:r>
    </w:p>
    <w:p w:rsidR="00595265" w:rsidRPr="00595265" w:rsidRDefault="00595265" w:rsidP="00595265">
      <w:pPr>
        <w:spacing w:before="100" w:beforeAutospacing="1" w:after="100" w:afterAutospacing="1"/>
      </w:pPr>
      <w:r w:rsidRPr="00595265">
        <w:t xml:space="preserve">(a) From June 1, 2007 through May 31, 2010, for pumps dispensing NRLM diesel fuel meeting the 15 ppm sulfur standard of §80.510(b): </w:t>
      </w:r>
    </w:p>
    <w:p w:rsidR="00595265" w:rsidRPr="00595265" w:rsidRDefault="00595265" w:rsidP="00595265">
      <w:pPr>
        <w:spacing w:before="100" w:beforeAutospacing="1" w:after="100" w:afterAutospacing="1"/>
      </w:pPr>
      <w:r w:rsidRPr="00595265">
        <w:t>ULTRA-LOW SULFUR NON-HIGHWAY DIESEL FUEL (15 ppm Sulfur Maximum)</w:t>
      </w:r>
    </w:p>
    <w:p w:rsidR="00595265" w:rsidRPr="00595265" w:rsidRDefault="00595265" w:rsidP="00595265">
      <w:pPr>
        <w:spacing w:before="100" w:beforeAutospacing="1" w:after="100" w:afterAutospacing="1"/>
      </w:pPr>
      <w:r w:rsidRPr="00595265">
        <w:rPr>
          <w:i/>
          <w:iCs/>
        </w:rPr>
        <w:t>Required</w:t>
      </w:r>
      <w:r w:rsidRPr="00595265">
        <w:t xml:space="preserve"> for use in all model year 2011 and newer nonroad diesel engines.</w:t>
      </w:r>
    </w:p>
    <w:p w:rsidR="00595265" w:rsidRPr="00595265" w:rsidRDefault="00595265" w:rsidP="00595265">
      <w:pPr>
        <w:spacing w:before="100" w:beforeAutospacing="1" w:after="100" w:afterAutospacing="1"/>
      </w:pPr>
      <w:r w:rsidRPr="00595265">
        <w:t xml:space="preserve">Recommended for use in all nonroad, locomotive, and marine diesel engines. </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 xml:space="preserve">Federal Law </w:t>
      </w:r>
      <w:r w:rsidRPr="00595265">
        <w:rPr>
          <w:i/>
          <w:iCs/>
        </w:rPr>
        <w:t>prohibits</w:t>
      </w:r>
      <w:r w:rsidRPr="00595265">
        <w:t xml:space="preserve"> use in highway vehicles or engines.</w:t>
      </w:r>
    </w:p>
    <w:p w:rsidR="00595265" w:rsidRPr="00595265" w:rsidRDefault="00595265" w:rsidP="00595265">
      <w:pPr>
        <w:spacing w:before="100" w:beforeAutospacing="1" w:after="100" w:afterAutospacing="1"/>
      </w:pPr>
      <w:r w:rsidRPr="00595265">
        <w:t>(b) From June 1, 2007, through September 30, 2010, for pumps dispensing NRLM diesel fuel meeting the 500 ppm sulfur standard of §80.510(a):</w:t>
      </w:r>
    </w:p>
    <w:p w:rsidR="00595265" w:rsidRPr="00595265" w:rsidRDefault="00595265" w:rsidP="00595265">
      <w:pPr>
        <w:spacing w:before="100" w:beforeAutospacing="1" w:after="100" w:afterAutospacing="1"/>
      </w:pPr>
      <w:r w:rsidRPr="00595265">
        <w:t>LOW SULFUR NON-HIGHWAY DIESEL FUEL (500 ppm Sulfur Maximum)</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Federal Law prohibits use in highway vehicles or engines.</w:t>
      </w:r>
    </w:p>
    <w:p w:rsidR="00595265" w:rsidRPr="00595265" w:rsidRDefault="00595265" w:rsidP="00595265">
      <w:pPr>
        <w:spacing w:before="100" w:beforeAutospacing="1" w:after="100" w:afterAutospacing="1"/>
      </w:pPr>
      <w:r w:rsidRPr="00595265">
        <w:t>(c) From June 1, 2007 through September 30, 2010, for pumps dispensing NRLM diesel fuel not meeting, or not offered as meeting, the 500 ppm sulfur standard of §80.510(a) or the 15 ppm sulfur standard of §80.510(b):</w:t>
      </w:r>
    </w:p>
    <w:p w:rsidR="00595265" w:rsidRPr="00595265" w:rsidRDefault="00595265" w:rsidP="00595265">
      <w:pPr>
        <w:spacing w:before="100" w:beforeAutospacing="1" w:after="100" w:afterAutospacing="1"/>
      </w:pPr>
      <w:r w:rsidRPr="00595265">
        <w:t xml:space="preserve">HIGH SULFUR NON-HIGHWAY DIESEL FUEL (May Exceed 500 ppm Sulfur) </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 xml:space="preserve">Federal law </w:t>
      </w:r>
      <w:r w:rsidRPr="00595265">
        <w:rPr>
          <w:i/>
          <w:iCs/>
        </w:rPr>
        <w:t>prohibits</w:t>
      </w:r>
      <w:r w:rsidRPr="00595265">
        <w:t xml:space="preserve"> use in highway vehicles or engines.</w:t>
      </w:r>
    </w:p>
    <w:p w:rsidR="00595265" w:rsidRPr="00595265" w:rsidRDefault="00595265" w:rsidP="00595265">
      <w:pPr>
        <w:spacing w:before="100" w:beforeAutospacing="1" w:after="100" w:afterAutospacing="1"/>
      </w:pPr>
      <w:r w:rsidRPr="00595265">
        <w:t>May damage nonroad diesel engines required to use low-sulfur or ultra-low sulfur diesel fuel.</w:t>
      </w:r>
    </w:p>
    <w:p w:rsidR="00595265" w:rsidRPr="00595265" w:rsidRDefault="00595265" w:rsidP="00595265">
      <w:pPr>
        <w:spacing w:before="100" w:beforeAutospacing="1" w:after="100" w:afterAutospacing="1"/>
      </w:pPr>
      <w:r w:rsidRPr="00595265">
        <w:t>(d) From June 1, 2007, and beyond, for pumps dispensing non-motor vehicle diesel fuel for use other than in nonroad, locomotive, or marine engines, such as for use as heating oil:</w:t>
      </w:r>
    </w:p>
    <w:p w:rsidR="00595265" w:rsidRPr="00595265" w:rsidRDefault="00595265" w:rsidP="00595265">
      <w:pPr>
        <w:spacing w:before="100" w:beforeAutospacing="1" w:after="100" w:afterAutospacing="1"/>
      </w:pPr>
      <w:r w:rsidRPr="00595265">
        <w:t>HEATING OIL (May Exceed 500 ppm Sulfur)</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Federal law prohibits use in highway vehicles or engines, or in nonroad, locomotive, or marine diesel engines.</w:t>
      </w:r>
    </w:p>
    <w:p w:rsidR="00595265" w:rsidRPr="00595265" w:rsidRDefault="00595265" w:rsidP="00595265">
      <w:pPr>
        <w:spacing w:before="100" w:beforeAutospacing="1" w:after="100" w:afterAutospacing="1"/>
      </w:pPr>
      <w:r w:rsidRPr="00595265">
        <w:t xml:space="preserve">Its use may damage these diesel engines. </w:t>
      </w:r>
    </w:p>
    <w:p w:rsidR="00595265" w:rsidRPr="00595265" w:rsidRDefault="00595265" w:rsidP="00595265">
      <w:pPr>
        <w:spacing w:before="100" w:beforeAutospacing="1" w:after="100" w:afterAutospacing="1"/>
      </w:pPr>
      <w:r w:rsidRPr="00595265">
        <w:t>(e) The labels required by paragraphs (a) through (d) of this section must be placed on the vertical surface of each pump housing and on each side that has gallon and price meters. The labels shall be on the upper two-thirds of the pump, in a location where they are clearly visible.</w:t>
      </w:r>
    </w:p>
    <w:p w:rsidR="00595265" w:rsidRPr="00595265" w:rsidRDefault="00595265" w:rsidP="00595265">
      <w:pPr>
        <w:spacing w:before="100" w:beforeAutospacing="1" w:after="100" w:afterAutospacing="1"/>
      </w:pPr>
      <w:r w:rsidRPr="00595265">
        <w:t>(f) Alternative labels to those specified in paragraphs (a) through (d) of this section may be used as approved by EPA.</w:t>
      </w:r>
    </w:p>
    <w:p w:rsidR="00595265" w:rsidRPr="00595265" w:rsidRDefault="00595265" w:rsidP="00595265">
      <w:pPr>
        <w:spacing w:before="100" w:beforeAutospacing="1" w:after="100" w:afterAutospacing="1"/>
      </w:pPr>
      <w:r w:rsidRPr="00595265">
        <w:t>[69 FR 39182, June 29, 2004, as amended at 71 FR 25718, May 1, 2006; 75 FR 22970, Apr. 30, 2010]</w:t>
      </w:r>
    </w:p>
    <w:p w:rsidR="00595265" w:rsidRPr="00595265" w:rsidRDefault="0086034B" w:rsidP="00595265">
      <w:pPr>
        <w:spacing w:before="100" w:beforeAutospacing="1" w:after="100" w:afterAutospacing="1"/>
      </w:pPr>
      <w:hyperlink r:id="rId118" w:anchor="_top" w:history="1">
        <w:r w:rsidR="00595265" w:rsidRPr="00595265">
          <w:rPr>
            <w:noProof/>
            <w:color w:val="0000FF" w:themeColor="hyperlink"/>
            <w:u w:val="single"/>
          </w:rPr>
          <w:drawing>
            <wp:inline distT="0" distB="0" distL="0" distR="0" wp14:anchorId="55505239" wp14:editId="056F43D4">
              <wp:extent cx="152400" cy="152400"/>
              <wp:effectExtent l="0" t="0" r="0" b="0"/>
              <wp:docPr id="45" name="Picture 4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8" w:name="se40.19.80_1572"/>
      <w:bookmarkEnd w:id="138"/>
      <w:r w:rsidRPr="00595265">
        <w:rPr>
          <w:b/>
          <w:bCs/>
        </w:rPr>
        <w:t>§80.572   What labeling requirements apply to retailers and wholesale purchaser-consumers of Motor Vehicle, NR, LM and NRLM diesel fuel and heating oil beginning June 1, 2010?</w:t>
      </w:r>
    </w:p>
    <w:p w:rsidR="00595265" w:rsidRPr="00595265" w:rsidRDefault="00595265" w:rsidP="00595265">
      <w:pPr>
        <w:spacing w:before="100" w:beforeAutospacing="1" w:after="100" w:afterAutospacing="1"/>
      </w:pPr>
      <w:r w:rsidRPr="00595265">
        <w:t>Any retailer or wholesale purchaser-consumer who sells, dispenses, or offers for sale or dispensing nonroad, locomotive or marine (NRLM) diesel fuel (including nonroad (NR) and locomotive or marine (LM)), or heating oil, must prominently and conspicuously display in the immediate area of each pump stand from which non-highway diesel fuel is offered for sale or dispensing, one of the following legible labels, as applicable, in block letters of no less than 24-point bold type, printed in a color contrasting with the background:</w:t>
      </w:r>
    </w:p>
    <w:p w:rsidR="00595265" w:rsidRPr="00595265" w:rsidRDefault="00595265" w:rsidP="00595265">
      <w:pPr>
        <w:spacing w:before="100" w:beforeAutospacing="1" w:after="100" w:afterAutospacing="1"/>
      </w:pPr>
      <w:r w:rsidRPr="00595265">
        <w:t>(a) From June 1, 2010 through November 30, 2014, any retailer or wholesale purchaser-consumer who sells, dispenses, or offers for sale or dispensing, motor vehicle diesel fuel subject to the 15 ppm sulfur standard of §80.520(a)(1), must affix the following conspicuous and legible label, in block letters of no less than 24-point bold type, and printed in a color contrasting with the background, to each pump stand:</w:t>
      </w:r>
    </w:p>
    <w:p w:rsidR="00595265" w:rsidRPr="00595265" w:rsidRDefault="00595265" w:rsidP="00595265">
      <w:pPr>
        <w:spacing w:before="100" w:beforeAutospacing="1" w:after="100" w:afterAutospacing="1"/>
      </w:pPr>
      <w:r w:rsidRPr="00595265">
        <w:t>ULTRA-LOW SULFUR HIGHWAY DIESEL FUEL (15 ppm Sulfur Maximum)</w:t>
      </w:r>
    </w:p>
    <w:p w:rsidR="00595265" w:rsidRPr="00595265" w:rsidRDefault="00595265" w:rsidP="00595265">
      <w:pPr>
        <w:spacing w:before="100" w:beforeAutospacing="1" w:after="100" w:afterAutospacing="1"/>
      </w:pPr>
      <w:r w:rsidRPr="00595265">
        <w:t>Required for use in all highway diesel vehicles and engines.</w:t>
      </w:r>
    </w:p>
    <w:p w:rsidR="00595265" w:rsidRPr="00595265" w:rsidRDefault="00595265" w:rsidP="00595265">
      <w:pPr>
        <w:spacing w:before="100" w:beforeAutospacing="1" w:after="100" w:afterAutospacing="1"/>
      </w:pPr>
      <w:r w:rsidRPr="00595265">
        <w:t>Recommended for use in all diesel vehicles and engines.</w:t>
      </w:r>
    </w:p>
    <w:p w:rsidR="00595265" w:rsidRPr="00595265" w:rsidRDefault="00595265" w:rsidP="00595265">
      <w:pPr>
        <w:spacing w:before="100" w:beforeAutospacing="1" w:after="100" w:afterAutospacing="1"/>
      </w:pPr>
      <w:r w:rsidRPr="00595265">
        <w:t>(b) From June 1, 2010, through September 30, 2012, for pumps dispensing NR diesel fuel subject to the 15 ppm sulfur standard of §80.510(b):</w:t>
      </w:r>
    </w:p>
    <w:p w:rsidR="00595265" w:rsidRPr="00595265" w:rsidRDefault="00595265" w:rsidP="00595265">
      <w:pPr>
        <w:spacing w:before="100" w:beforeAutospacing="1" w:after="100" w:afterAutospacing="1"/>
      </w:pPr>
      <w:r w:rsidRPr="00595265">
        <w:t>ULTRA-LOW SULFUR NON-HIGHWAY DIESEL FUEL (15 ppm Sulfur Maximum)</w:t>
      </w:r>
    </w:p>
    <w:p w:rsidR="00595265" w:rsidRPr="00595265" w:rsidRDefault="00595265" w:rsidP="00595265">
      <w:pPr>
        <w:spacing w:before="100" w:beforeAutospacing="1" w:after="100" w:afterAutospacing="1"/>
      </w:pPr>
      <w:r w:rsidRPr="00595265">
        <w:t>Required for use in all model year 2011 and later nonroad diesel engines.</w:t>
      </w:r>
    </w:p>
    <w:p w:rsidR="00595265" w:rsidRPr="00595265" w:rsidRDefault="00595265" w:rsidP="00595265">
      <w:pPr>
        <w:spacing w:before="100" w:beforeAutospacing="1" w:after="100" w:afterAutospacing="1"/>
      </w:pPr>
      <w:r w:rsidRPr="00595265">
        <w:t>Recommended for use in all other non-highway diesel engines.</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Federal law prohibits use in highway vehicles or engines.</w:t>
      </w:r>
    </w:p>
    <w:p w:rsidR="00595265" w:rsidRPr="00595265" w:rsidRDefault="00595265" w:rsidP="00595265">
      <w:pPr>
        <w:spacing w:before="100" w:beforeAutospacing="1" w:after="100" w:afterAutospacing="1"/>
      </w:pPr>
      <w:r w:rsidRPr="00595265">
        <w:t>(c) From June 1, 2010 through September 30, 2014, for pumps dispensing NRLM diesel fuel subject to the 500 ppm sulfur standard of §80.510(a):</w:t>
      </w:r>
    </w:p>
    <w:p w:rsidR="00595265" w:rsidRPr="00595265" w:rsidRDefault="00595265" w:rsidP="00595265">
      <w:pPr>
        <w:spacing w:before="100" w:beforeAutospacing="1" w:after="100" w:afterAutospacing="1"/>
      </w:pPr>
      <w:r w:rsidRPr="00595265">
        <w:t>LOW SULFUR NON-HIGHWAY DIESEL FUEL (500 ppm Sulfur Maximum)</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 xml:space="preserve">Federal law </w:t>
      </w:r>
      <w:r w:rsidRPr="00595265">
        <w:rPr>
          <w:i/>
          <w:iCs/>
        </w:rPr>
        <w:t>prohibits</w:t>
      </w:r>
      <w:r w:rsidRPr="00595265">
        <w:t xml:space="preserve"> use in all model year 2011 and newer nonroad engines.</w:t>
      </w:r>
    </w:p>
    <w:p w:rsidR="00595265" w:rsidRPr="00595265" w:rsidRDefault="00595265" w:rsidP="00595265">
      <w:pPr>
        <w:spacing w:before="100" w:beforeAutospacing="1" w:after="100" w:afterAutospacing="1"/>
      </w:pPr>
      <w:r w:rsidRPr="00595265">
        <w:t>May damage model year 2011 and newer nonroad engines.</w:t>
      </w:r>
    </w:p>
    <w:p w:rsidR="00595265" w:rsidRPr="00595265" w:rsidRDefault="00595265" w:rsidP="00595265">
      <w:pPr>
        <w:spacing w:before="100" w:beforeAutospacing="1" w:after="100" w:afterAutospacing="1"/>
      </w:pPr>
      <w:r w:rsidRPr="00595265">
        <w:t xml:space="preserve">Federal law </w:t>
      </w:r>
      <w:r w:rsidRPr="00595265">
        <w:rPr>
          <w:i/>
          <w:iCs/>
        </w:rPr>
        <w:t>prohibits</w:t>
      </w:r>
      <w:r w:rsidRPr="00595265">
        <w:t xml:space="preserve"> use in highway vehicles or engines.</w:t>
      </w:r>
    </w:p>
    <w:p w:rsidR="00595265" w:rsidRPr="00595265" w:rsidRDefault="00595265" w:rsidP="00595265">
      <w:pPr>
        <w:spacing w:before="100" w:beforeAutospacing="1" w:after="100" w:afterAutospacing="1"/>
      </w:pPr>
      <w:r w:rsidRPr="00595265">
        <w:t>(d) From June 1, 2010 through September 30, 2012 and from February 25, 2013 and thereafter, for pumps dispensing LM diesel fuel subject to the 500 ppm sulfur standard of §80.510(a):</w:t>
      </w:r>
    </w:p>
    <w:p w:rsidR="00595265" w:rsidRPr="00595265" w:rsidRDefault="00595265" w:rsidP="00595265">
      <w:pPr>
        <w:spacing w:before="100" w:beforeAutospacing="1" w:after="100" w:afterAutospacing="1"/>
      </w:pPr>
      <w:r w:rsidRPr="00595265">
        <w:t>LOW SULFUR LOCOMOTIVE AND MARINE DIESEL FUEL (500 ppm Sulfur Maximum)</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 xml:space="preserve">Federal law </w:t>
      </w:r>
      <w:r w:rsidRPr="00595265">
        <w:rPr>
          <w:i/>
          <w:iCs/>
        </w:rPr>
        <w:t>prohibits</w:t>
      </w:r>
      <w:r w:rsidRPr="00595265">
        <w:t xml:space="preserve"> use in nonroad engines or in highway vehicles or engines.</w:t>
      </w:r>
    </w:p>
    <w:p w:rsidR="00595265" w:rsidRPr="00595265" w:rsidRDefault="00595265" w:rsidP="00595265">
      <w:pPr>
        <w:spacing w:before="100" w:beforeAutospacing="1" w:after="100" w:afterAutospacing="1"/>
      </w:pPr>
      <w:r w:rsidRPr="00595265">
        <w:t>(e) The labels required by paragraphs (a) through (d) of this section must be placed on the vertical surface of each pump housing and on each side that has gallon and price meters. The labels shall be on the upper two-thirds of the pump, in a location where they are clearly visible.</w:t>
      </w:r>
    </w:p>
    <w:p w:rsidR="00595265" w:rsidRPr="00595265" w:rsidRDefault="00595265" w:rsidP="00595265">
      <w:pPr>
        <w:spacing w:before="100" w:beforeAutospacing="1" w:after="100" w:afterAutospacing="1"/>
      </w:pPr>
      <w:r w:rsidRPr="00595265">
        <w:t>(f) Alternative labels to those specified in paragraphs (a) through (d) of this section may be used as approved by EPA.</w:t>
      </w:r>
    </w:p>
    <w:p w:rsidR="00595265" w:rsidRPr="00595265" w:rsidRDefault="00595265" w:rsidP="00595265">
      <w:pPr>
        <w:spacing w:before="100" w:beforeAutospacing="1" w:after="100" w:afterAutospacing="1"/>
      </w:pPr>
      <w:r w:rsidRPr="00595265">
        <w:t>[69 FR 39183, June 29, 2004, as amended at 71 FR 25718, May 1, 2006; 75 FR 22970, Apr. 30, 2010; 77 FR 75880, Dec. 26, 2012; 79 FR 23653, Apr. 28, 2014]</w:t>
      </w:r>
    </w:p>
    <w:p w:rsidR="00595265" w:rsidRPr="00595265" w:rsidRDefault="0086034B" w:rsidP="00595265">
      <w:pPr>
        <w:spacing w:before="100" w:beforeAutospacing="1" w:after="100" w:afterAutospacing="1"/>
      </w:pPr>
      <w:hyperlink r:id="rId119" w:anchor="_top" w:history="1">
        <w:r w:rsidR="00595265" w:rsidRPr="00595265">
          <w:rPr>
            <w:noProof/>
            <w:color w:val="0000FF" w:themeColor="hyperlink"/>
            <w:u w:val="single"/>
          </w:rPr>
          <w:drawing>
            <wp:inline distT="0" distB="0" distL="0" distR="0" wp14:anchorId="1889DDCE" wp14:editId="7C0EEDBE">
              <wp:extent cx="152400" cy="152400"/>
              <wp:effectExtent l="0" t="0" r="0" b="0"/>
              <wp:docPr id="44" name="Picture 4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39" w:name="se40.19.80_1573"/>
      <w:bookmarkEnd w:id="139"/>
      <w:r w:rsidRPr="00595265">
        <w:rPr>
          <w:b/>
          <w:bCs/>
        </w:rPr>
        <w:t>§80.573   What labeling requirements apply to retailers and wholesale purchaser-consumers of NRLM diesel fuel and heating oil beginning June 1, 2012?</w:t>
      </w:r>
    </w:p>
    <w:p w:rsidR="00595265" w:rsidRPr="00595265" w:rsidRDefault="00595265" w:rsidP="00595265">
      <w:pPr>
        <w:spacing w:before="100" w:beforeAutospacing="1" w:after="100" w:afterAutospacing="1"/>
      </w:pPr>
      <w:r w:rsidRPr="00595265">
        <w:t>Any retailer or wholesale purchaser-consumer who sells, dispenses, or offers for sale or dispensing nonroad, locomotive or marine (NRLM) diesel fuel (including nonroad (NR) and locomotive or marine (LM)), or heating oil, must prominently and conspicuously display in the immediate area of each pump stand from which non-highway diesel fuel is offered for sale or dispensing, one of the following legible labels, as applicable, in block letters of no less than 24-point bold type, printed in a color contrasting with the background:</w:t>
      </w:r>
    </w:p>
    <w:p w:rsidR="00595265" w:rsidRPr="00595265" w:rsidRDefault="00595265" w:rsidP="00595265">
      <w:pPr>
        <w:spacing w:before="100" w:beforeAutospacing="1" w:after="100" w:afterAutospacing="1"/>
      </w:pPr>
      <w:r w:rsidRPr="00595265">
        <w:t>(a) From June 1, 2012 through September 30, 2014, for pumps dispensing NRLM diesel fuel subject to the 15 ppm sulfur standard of §80.510(c):</w:t>
      </w:r>
    </w:p>
    <w:p w:rsidR="00595265" w:rsidRPr="00595265" w:rsidRDefault="00595265" w:rsidP="00595265">
      <w:pPr>
        <w:spacing w:before="100" w:beforeAutospacing="1" w:after="100" w:afterAutospacing="1"/>
      </w:pPr>
      <w:r w:rsidRPr="00595265">
        <w:t>ULTRA-LOW SULFUR NON-HIGHWAY DIESEL FUEL (15 ppm Sulfur Maximum)</w:t>
      </w:r>
    </w:p>
    <w:p w:rsidR="00595265" w:rsidRPr="00595265" w:rsidRDefault="00595265" w:rsidP="00595265">
      <w:pPr>
        <w:spacing w:before="100" w:beforeAutospacing="1" w:after="100" w:afterAutospacing="1"/>
      </w:pPr>
      <w:r w:rsidRPr="00595265">
        <w:t>Required for use in all model year 2011 and later nonroad diesel engines.</w:t>
      </w:r>
    </w:p>
    <w:p w:rsidR="00595265" w:rsidRPr="00595265" w:rsidRDefault="00595265" w:rsidP="00595265">
      <w:pPr>
        <w:spacing w:before="100" w:beforeAutospacing="1" w:after="100" w:afterAutospacing="1"/>
      </w:pPr>
      <w:r w:rsidRPr="00595265">
        <w:t>Recommended for use in all other non-highway diesel engines.</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Federal law prohibits use in highway vehicles or engines.</w:t>
      </w:r>
    </w:p>
    <w:p w:rsidR="00595265" w:rsidRPr="00595265" w:rsidRDefault="00595265" w:rsidP="00595265">
      <w:pPr>
        <w:spacing w:before="100" w:beforeAutospacing="1" w:after="100" w:afterAutospacing="1"/>
      </w:pPr>
      <w:r w:rsidRPr="00595265">
        <w:t>(b) The labels required by paragraph (a) of this section must be placed on the vertical surface of each pump housing and on each side that has gallon and price meters. The labels shall be on the upper two-thirds of the pump, in a location where they are clearly visible.</w:t>
      </w:r>
    </w:p>
    <w:p w:rsidR="00595265" w:rsidRPr="00595265" w:rsidRDefault="00595265" w:rsidP="00595265">
      <w:pPr>
        <w:spacing w:before="100" w:beforeAutospacing="1" w:after="100" w:afterAutospacing="1"/>
      </w:pPr>
      <w:r w:rsidRPr="00595265">
        <w:t>(c) Alternative labels to those specified in paragraph (a) of this section may be used as approved by EPA.</w:t>
      </w:r>
    </w:p>
    <w:p w:rsidR="00595265" w:rsidRPr="00595265" w:rsidRDefault="00595265" w:rsidP="00595265">
      <w:pPr>
        <w:spacing w:before="100" w:beforeAutospacing="1" w:after="100" w:afterAutospacing="1"/>
      </w:pPr>
      <w:r w:rsidRPr="00595265">
        <w:t>[69 FR 39183, June 29, 2004, as amended at 71 FR 25718, May 1, 2006; 75 FR 22970, Apr. 30, 2010; 79 FR 23653, Apr. 28, 2014]</w:t>
      </w:r>
    </w:p>
    <w:p w:rsidR="00595265" w:rsidRPr="00595265" w:rsidRDefault="0086034B" w:rsidP="00595265">
      <w:pPr>
        <w:spacing w:before="100" w:beforeAutospacing="1" w:after="100" w:afterAutospacing="1"/>
      </w:pPr>
      <w:hyperlink r:id="rId120" w:anchor="_top" w:history="1">
        <w:r w:rsidR="00595265" w:rsidRPr="00595265">
          <w:rPr>
            <w:noProof/>
            <w:color w:val="0000FF" w:themeColor="hyperlink"/>
            <w:u w:val="single"/>
          </w:rPr>
          <w:drawing>
            <wp:inline distT="0" distB="0" distL="0" distR="0" wp14:anchorId="63C37DEB" wp14:editId="5DC28FCA">
              <wp:extent cx="152400" cy="152400"/>
              <wp:effectExtent l="0" t="0" r="0" b="0"/>
              <wp:docPr id="43" name="Picture 4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0" w:name="se40.19.80_1574"/>
      <w:bookmarkEnd w:id="140"/>
      <w:r w:rsidRPr="00595265">
        <w:rPr>
          <w:b/>
          <w:bCs/>
        </w:rPr>
        <w:t>§80.574   What labeling requirements apply to retailers and wholesale purchaser-consumers of ECA marine fuel beginning June 1, 2014?</w:t>
      </w:r>
    </w:p>
    <w:p w:rsidR="00595265" w:rsidRPr="00595265" w:rsidRDefault="00595265" w:rsidP="00595265">
      <w:pPr>
        <w:spacing w:before="100" w:beforeAutospacing="1" w:after="100" w:afterAutospacing="1"/>
      </w:pPr>
      <w:r w:rsidRPr="00595265">
        <w:t>(a) Any retailer or wholesale purchaser-consumer who sells, dispenses, or offers for sale or dispensing ECA marine fuel must prominently and conspicuously display in the immediate area of each pump stand from which ECA marine fuel is offered for sale or dispensing, one of the following legible labels, as applicable, in block letters of no less than 24-point bold type, printed in a color contrasting with the background:</w:t>
      </w:r>
    </w:p>
    <w:p w:rsidR="00595265" w:rsidRPr="00595265" w:rsidRDefault="00595265" w:rsidP="00595265">
      <w:pPr>
        <w:spacing w:before="100" w:beforeAutospacing="1" w:after="100" w:afterAutospacing="1"/>
      </w:pPr>
      <w:r w:rsidRPr="00595265">
        <w:t>(1) From June 1, 2014 and beyond, for pumps dispensing ECA marine fuel subject to the 1,000 ppm sulfur standard of §80.510(k):</w:t>
      </w:r>
    </w:p>
    <w:p w:rsidR="00595265" w:rsidRPr="00595265" w:rsidRDefault="00595265" w:rsidP="00595265">
      <w:pPr>
        <w:spacing w:before="100" w:beforeAutospacing="1" w:after="100" w:afterAutospacing="1"/>
      </w:pPr>
      <w:r w:rsidRPr="00595265">
        <w:t>1,000 ppm SULFUR ECA MARINE FUEL (1,000 ppm Sulfur Maximum).</w:t>
      </w:r>
    </w:p>
    <w:p w:rsidR="00595265" w:rsidRPr="00595265" w:rsidRDefault="00595265" w:rsidP="00595265">
      <w:pPr>
        <w:spacing w:before="100" w:beforeAutospacing="1" w:after="100" w:afterAutospacing="1"/>
      </w:pPr>
      <w:r w:rsidRPr="00595265">
        <w:t>For use in Category 3 (C3) marine vessels only.</w:t>
      </w:r>
    </w:p>
    <w:p w:rsidR="00595265" w:rsidRPr="00595265" w:rsidRDefault="00595265" w:rsidP="00595265">
      <w:pPr>
        <w:spacing w:before="100" w:beforeAutospacing="1" w:after="100" w:afterAutospacing="1"/>
      </w:pPr>
      <w:r w:rsidRPr="00595265">
        <w:t>WARNING</w:t>
      </w:r>
    </w:p>
    <w:p w:rsidR="00595265" w:rsidRPr="00595265" w:rsidRDefault="00595265" w:rsidP="00595265">
      <w:pPr>
        <w:spacing w:before="100" w:beforeAutospacing="1" w:after="100" w:afterAutospacing="1"/>
      </w:pPr>
      <w:r w:rsidRPr="00595265">
        <w:t>Federal law prohibits use in any engine that is not installed on a C3 marine vessel; use of fuel oil with a sulfur content greater than 1,000 ppm in an ECA is prohibited except as allowed by 40 CFR part 1043.</w:t>
      </w:r>
    </w:p>
    <w:p w:rsidR="00595265" w:rsidRPr="00595265" w:rsidRDefault="00595265" w:rsidP="00595265">
      <w:pPr>
        <w:spacing w:before="100" w:beforeAutospacing="1" w:after="100" w:afterAutospacing="1"/>
      </w:pPr>
      <w:r w:rsidRPr="00595265">
        <w:t>(2) The labels required by paragraph (a)(1) of this section must be placed on the vertical surface of each pump housing and on each side that has gallon and price meters. The labels shall be on the upper two-thirds of the pump, in a location where they are clearly visible.</w:t>
      </w:r>
    </w:p>
    <w:p w:rsidR="00595265" w:rsidRPr="00595265" w:rsidRDefault="00595265" w:rsidP="00595265">
      <w:pPr>
        <w:spacing w:before="100" w:beforeAutospacing="1" w:after="100" w:afterAutospacing="1"/>
      </w:pPr>
      <w:r w:rsidRPr="00595265">
        <w:t>(b) Alternative labels to those specified in paragraph (a) of this section may be used as approved by EPA. Send requests to—</w:t>
      </w:r>
    </w:p>
    <w:p w:rsidR="00595265" w:rsidRPr="00595265" w:rsidRDefault="00595265" w:rsidP="00595265">
      <w:pPr>
        <w:spacing w:before="100" w:beforeAutospacing="1" w:after="100" w:afterAutospacing="1"/>
      </w:pPr>
      <w:r w:rsidRPr="00595265">
        <w:t xml:space="preserve">(1) </w:t>
      </w:r>
      <w:r w:rsidRPr="00595265">
        <w:rPr>
          <w:i/>
          <w:iCs/>
        </w:rPr>
        <w:t>For U.S. Mail:</w:t>
      </w:r>
      <w:r w:rsidRPr="00595265">
        <w:t xml:space="preserve"> U.S. EPA, Attn: ECA Marine Fuel Alternative Label Request, 6406J, 1200 Pennsylvania Avenue NW, Washington, DC 20460.</w:t>
      </w:r>
    </w:p>
    <w:p w:rsidR="00595265" w:rsidRPr="00595265" w:rsidRDefault="00595265" w:rsidP="00595265">
      <w:pPr>
        <w:spacing w:before="100" w:beforeAutospacing="1" w:after="100" w:afterAutospacing="1"/>
      </w:pPr>
      <w:r w:rsidRPr="00595265">
        <w:t xml:space="preserve">(2) </w:t>
      </w:r>
      <w:r w:rsidRPr="00595265">
        <w:rPr>
          <w:i/>
          <w:iCs/>
        </w:rPr>
        <w:t>[Reserved]</w:t>
      </w:r>
    </w:p>
    <w:p w:rsidR="00595265" w:rsidRPr="00595265" w:rsidRDefault="00595265" w:rsidP="00595265">
      <w:pPr>
        <w:spacing w:before="100" w:beforeAutospacing="1" w:after="100" w:afterAutospacing="1"/>
      </w:pPr>
      <w:r w:rsidRPr="00595265">
        <w:t>[79 FR 23653, Apr. 28, 2014, as amended at 80 FR 9096, Feb. 19, 2015]</w:t>
      </w:r>
    </w:p>
    <w:p w:rsidR="00595265" w:rsidRPr="00595265" w:rsidRDefault="0086034B" w:rsidP="00595265">
      <w:pPr>
        <w:spacing w:before="100" w:beforeAutospacing="1" w:after="100" w:afterAutospacing="1"/>
      </w:pPr>
      <w:hyperlink r:id="rId121" w:anchor="_top" w:history="1">
        <w:r w:rsidR="00595265" w:rsidRPr="00595265">
          <w:rPr>
            <w:noProof/>
            <w:color w:val="0000FF" w:themeColor="hyperlink"/>
            <w:u w:val="single"/>
          </w:rPr>
          <w:drawing>
            <wp:inline distT="0" distB="0" distL="0" distR="0" wp14:anchorId="0C13160C" wp14:editId="53417FC8">
              <wp:extent cx="152400" cy="152400"/>
              <wp:effectExtent l="0" t="0" r="0" b="0"/>
              <wp:docPr id="35" name="Picture 3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1" w:name="se40.19.80_1575_680_1579"/>
      <w:bookmarkEnd w:id="141"/>
      <w:r w:rsidRPr="00595265">
        <w:rPr>
          <w:b/>
          <w:bCs/>
        </w:rPr>
        <w:t>§§80.575-80.579   [Reserved]</w:t>
      </w:r>
    </w:p>
    <w:p w:rsidR="00595265" w:rsidRPr="00595265" w:rsidRDefault="0086034B" w:rsidP="00595265">
      <w:pPr>
        <w:spacing w:before="100" w:beforeAutospacing="1" w:after="100" w:afterAutospacing="1"/>
      </w:pPr>
      <w:hyperlink r:id="rId122" w:anchor="_top" w:history="1">
        <w:r w:rsidR="00595265" w:rsidRPr="00595265">
          <w:rPr>
            <w:noProof/>
            <w:color w:val="0000FF" w:themeColor="hyperlink"/>
            <w:u w:val="single"/>
          </w:rPr>
          <w:drawing>
            <wp:inline distT="0" distB="0" distL="0" distR="0" wp14:anchorId="12D0090E" wp14:editId="51F8190E">
              <wp:extent cx="152400" cy="152400"/>
              <wp:effectExtent l="0" t="0" r="0" b="0"/>
              <wp:docPr id="34" name="Picture 3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2" w:name="sg40.19.80_1575_680_1579.sg22"/>
      <w:bookmarkEnd w:id="142"/>
      <w:r w:rsidRPr="00595265">
        <w:rPr>
          <w:b/>
          <w:bCs/>
        </w:rPr>
        <w:t>Sampling and Testing</w:t>
      </w:r>
    </w:p>
    <w:p w:rsidR="00595265" w:rsidRPr="00595265" w:rsidRDefault="0086034B" w:rsidP="00595265">
      <w:pPr>
        <w:spacing w:before="100" w:beforeAutospacing="1" w:after="100" w:afterAutospacing="1"/>
      </w:pPr>
      <w:hyperlink r:id="rId123" w:anchor="_top" w:history="1">
        <w:r w:rsidR="00595265" w:rsidRPr="00595265">
          <w:rPr>
            <w:noProof/>
            <w:color w:val="0000FF" w:themeColor="hyperlink"/>
            <w:u w:val="single"/>
          </w:rPr>
          <w:drawing>
            <wp:inline distT="0" distB="0" distL="0" distR="0" wp14:anchorId="35E6060D" wp14:editId="54830400">
              <wp:extent cx="152400" cy="152400"/>
              <wp:effectExtent l="0" t="0" r="0" b="0"/>
              <wp:docPr id="33" name="Picture 3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3" w:name="se40.19.80_1580"/>
      <w:bookmarkEnd w:id="143"/>
      <w:r w:rsidRPr="00595265">
        <w:rPr>
          <w:b/>
          <w:bCs/>
        </w:rPr>
        <w:t>§80.580   What are the sampling and testing methods for sulfur?</w:t>
      </w:r>
    </w:p>
    <w:p w:rsidR="00595265" w:rsidRPr="00595265" w:rsidRDefault="00595265" w:rsidP="00595265">
      <w:pPr>
        <w:spacing w:before="100" w:beforeAutospacing="1" w:after="100" w:afterAutospacing="1"/>
      </w:pPr>
      <w:r w:rsidRPr="00595265">
        <w:t>The sulfur content of diesel fuel and diesel fuel additives is to be determined in accordance with this section.</w:t>
      </w:r>
    </w:p>
    <w:p w:rsidR="00595265" w:rsidRPr="00595265" w:rsidRDefault="00595265" w:rsidP="00595265">
      <w:pPr>
        <w:spacing w:before="100" w:beforeAutospacing="1" w:after="100" w:afterAutospacing="1"/>
      </w:pPr>
      <w:r w:rsidRPr="00595265">
        <w:t xml:space="preserve">(a) </w:t>
      </w:r>
      <w:r w:rsidRPr="00595265">
        <w:rPr>
          <w:i/>
          <w:iCs/>
        </w:rPr>
        <w:t>Sampling method.</w:t>
      </w:r>
      <w:r w:rsidRPr="00595265">
        <w:t xml:space="preserve"> The applicable sampling methodology is provided in §80.330(b).</w:t>
      </w:r>
    </w:p>
    <w:p w:rsidR="00595265" w:rsidRPr="00595265" w:rsidRDefault="00595265" w:rsidP="00595265">
      <w:pPr>
        <w:spacing w:before="100" w:beforeAutospacing="1" w:after="100" w:afterAutospacing="1"/>
      </w:pPr>
      <w:r w:rsidRPr="00595265">
        <w:t xml:space="preserve">(b) </w:t>
      </w:r>
      <w:r w:rsidRPr="00595265">
        <w:rPr>
          <w:i/>
          <w:iCs/>
        </w:rPr>
        <w:t>Test method for sulfur</w:t>
      </w:r>
      <w:r w:rsidRPr="00595265">
        <w:t xml:space="preserve">—(1) For ECA marine fuel subject to the 1,000 ppm sulfur standard of §80.510(k), sulfur content may be determined using ASTM D2622 (incorporated by reference, </w:t>
      </w:r>
      <w:r w:rsidRPr="00595265">
        <w:rPr>
          <w:i/>
          <w:iCs/>
        </w:rPr>
        <w:t>see</w:t>
      </w:r>
      <w:r w:rsidRPr="00595265">
        <w:t xml:space="preserve"> paragraph (e) of this section).</w:t>
      </w:r>
    </w:p>
    <w:p w:rsidR="00595265" w:rsidRPr="00595265" w:rsidRDefault="00595265" w:rsidP="00595265">
      <w:pPr>
        <w:spacing w:before="100" w:beforeAutospacing="1" w:after="100" w:afterAutospacing="1"/>
      </w:pPr>
      <w:r w:rsidRPr="00595265">
        <w:t>(2) For motor vehicle diesel fuel and diesel fuel additives subject to the 500 ppm sulfur standard of §80.520(c), and NRLM diesel fuel subject to the 500 ppm sulfur standard of §80.510(a)(1), sulfur content may be determined using ASTM D2622 (incorporated by reference, see paragraph (e) of this section).</w:t>
      </w:r>
    </w:p>
    <w:p w:rsidR="00595265" w:rsidRPr="00595265" w:rsidRDefault="00595265" w:rsidP="00595265">
      <w:pPr>
        <w:spacing w:before="100" w:beforeAutospacing="1" w:after="100" w:afterAutospacing="1"/>
      </w:pPr>
      <w:r w:rsidRPr="00595265">
        <w:t>(3) Beginning August 30, 2004, for motor vehicle diesel fuel and diesel fuel additives subject to the 15 ppm sulfur standard of §80.520(a)(1), sulfur content may be determined using any test method approved under §80.585.</w:t>
      </w:r>
    </w:p>
    <w:p w:rsidR="00595265" w:rsidRPr="00595265" w:rsidRDefault="00595265" w:rsidP="00595265">
      <w:pPr>
        <w:spacing w:before="100" w:beforeAutospacing="1" w:after="100" w:afterAutospacing="1"/>
      </w:pPr>
      <w:r w:rsidRPr="00595265">
        <w:t>(4) Beginning August 30, 2004, for NRLM diesel fuel and diesel fuel additives subject to the 15 ppm standard of §80.510(b), sulfur content may be determined using any test method approved under §80.585.</w:t>
      </w:r>
    </w:p>
    <w:p w:rsidR="00595265" w:rsidRPr="00595265" w:rsidRDefault="00595265" w:rsidP="00595265">
      <w:pPr>
        <w:spacing w:before="100" w:beforeAutospacing="1" w:after="100" w:afterAutospacing="1"/>
      </w:pPr>
      <w:r w:rsidRPr="00595265">
        <w:t xml:space="preserve">(c) </w:t>
      </w:r>
      <w:r w:rsidRPr="00595265">
        <w:rPr>
          <w:i/>
          <w:iCs/>
        </w:rPr>
        <w:t>Alternative test methods for sulfur</w:t>
      </w:r>
      <w:r w:rsidRPr="00595265">
        <w:t xml:space="preserve">—(1) </w:t>
      </w:r>
      <w:r w:rsidRPr="00595265">
        <w:rPr>
          <w:i/>
          <w:iCs/>
        </w:rPr>
        <w:t>Options for testing sulfur content of 1,000 ppm diesel fuel.</w:t>
      </w:r>
      <w:r w:rsidRPr="00595265">
        <w:t xml:space="preserve"> (i) For ECA marine fuel subject to the 1,000 ppm sulfur standard of §80.510(k), sulfur content may be determined using ASTM D4294, ASTM D5453, or ASTM D6920 (all incorporated by reference, </w:t>
      </w:r>
      <w:r w:rsidRPr="00595265">
        <w:rPr>
          <w:i/>
          <w:iCs/>
        </w:rPr>
        <w:t>see</w:t>
      </w:r>
      <w:r w:rsidRPr="00595265">
        <w:t xml:space="preserve"> paragraph (e) of this section), provided that the refiner or importer test result is correlated with the appropriate method specified in paragraph (b)(1) of this section; or</w:t>
      </w:r>
    </w:p>
    <w:p w:rsidR="00595265" w:rsidRPr="00595265" w:rsidRDefault="00595265" w:rsidP="00595265">
      <w:pPr>
        <w:spacing w:before="100" w:beforeAutospacing="1" w:after="100" w:afterAutospacing="1"/>
      </w:pPr>
      <w:r w:rsidRPr="00595265">
        <w:t>(ii) For ECA marine fuel subject to the 1,000 ppm sulfur standard of §80.510(k), sulfur content may be determined using any test method approved under §80.585.</w:t>
      </w:r>
    </w:p>
    <w:p w:rsidR="00595265" w:rsidRPr="00595265" w:rsidRDefault="00595265" w:rsidP="00595265">
      <w:pPr>
        <w:spacing w:before="100" w:beforeAutospacing="1" w:after="100" w:afterAutospacing="1"/>
      </w:pPr>
      <w:r w:rsidRPr="00595265">
        <w:t xml:space="preserve">(2) </w:t>
      </w:r>
      <w:r w:rsidRPr="00595265">
        <w:rPr>
          <w:i/>
          <w:iCs/>
        </w:rPr>
        <w:t>Options for testing sulfur content of 500 ppm diesel fuel.</w:t>
      </w:r>
      <w:r w:rsidRPr="00595265">
        <w:t xml:space="preserve"> (i) For motor vehicle diesel fuel and diesel fuel additives subject to the 500 ppm sulfur standard of §80.520(c), and for NRLM diesel fuel subject to the 500 ppm sulfur standard of §80.510(a), sulfur content may be determined using ASTM D4294, ASTM D5453, or ASTM D6920 (all incorporated by reference, see paragraph (e) of this section), provided that the refiner or importer test result is correlated with the appropriate method specified in paragraph (b)(2) of this section; or</w:t>
      </w:r>
    </w:p>
    <w:p w:rsidR="00595265" w:rsidRPr="00595265" w:rsidRDefault="00595265" w:rsidP="00595265">
      <w:pPr>
        <w:spacing w:before="100" w:beforeAutospacing="1" w:after="100" w:afterAutospacing="1"/>
      </w:pPr>
      <w:r w:rsidRPr="00595265">
        <w:t>(ii) For motor vehicle diesel fuel and diesel fuel additives subject to the 500 ppm sulfur standard of §80.520(c), and for NRLM diesel fuel subject to the 500 ppm sulfur standard of §80.510(a), sulfur content may be determined using any test method approved under §80.585.</w:t>
      </w:r>
    </w:p>
    <w:p w:rsidR="00595265" w:rsidRPr="00595265" w:rsidRDefault="00595265" w:rsidP="00595265">
      <w:pPr>
        <w:spacing w:before="100" w:beforeAutospacing="1" w:after="100" w:afterAutospacing="1"/>
      </w:pPr>
      <w:r w:rsidRPr="00595265">
        <w:t xml:space="preserve">(d) </w:t>
      </w:r>
      <w:r w:rsidRPr="00595265">
        <w:rPr>
          <w:i/>
          <w:iCs/>
        </w:rPr>
        <w:t>Adjustment factor for downstream test results.</w:t>
      </w:r>
      <w:r w:rsidRPr="00595265">
        <w:t xml:space="preserve"> (1) Except as specified in paragraph (d)(1)(i) of this section, an adjustment factor of negative two ppm sulfur shall be applied to the test results from any testing of motor vehicle diesel fuel or NRLM diesel fuel downstream of the refinery or import facility, to account for test variability, but only for testing of motor vehicle diesel fuel or NRLM diesel fuel identified as subject to the 15 ppm sulfur standard of §80.510(b) or §80.520(a)(1).</w:t>
      </w:r>
    </w:p>
    <w:p w:rsidR="00595265" w:rsidRPr="00595265" w:rsidRDefault="00595265" w:rsidP="00595265">
      <w:pPr>
        <w:spacing w:before="100" w:beforeAutospacing="1" w:after="100" w:afterAutospacing="1"/>
      </w:pPr>
      <w:r w:rsidRPr="00595265">
        <w:t>(i) Prior to October 15, 2008 an adjustment factor of negative three ppm sulfur shall be applied to the test results, to account for test variability, but only for testing of motor vehicle diesel fuel or NRLM diesel fuel identified as subject to the 15 ppm sulfur standard of §80.510(b) or §80.520(a)(1).</w:t>
      </w:r>
    </w:p>
    <w:p w:rsidR="00595265" w:rsidRPr="00595265" w:rsidRDefault="00595265" w:rsidP="00595265">
      <w:pPr>
        <w:spacing w:before="100" w:beforeAutospacing="1" w:after="100" w:afterAutospacing="1"/>
      </w:pPr>
      <w:r w:rsidRPr="00595265">
        <w:t>(ii) [Reserved]</w:t>
      </w:r>
    </w:p>
    <w:p w:rsidR="00595265" w:rsidRPr="00595265" w:rsidRDefault="00595265" w:rsidP="00595265">
      <w:pPr>
        <w:spacing w:before="100" w:beforeAutospacing="1" w:after="100" w:afterAutospacing="1"/>
      </w:pPr>
      <w:r w:rsidRPr="00595265">
        <w:t>(2) In addition to the adjustment factor provided in paragraph (d)(1)(i) of this section, prior to September 1, 2006, an adjustment factor of negative 7 ppm shall be applied to the test results from any testing of motor vehicle diesel fuel downstream of the refinery or import facility, to facilitate the transition to ULSD fuel, but only for testing of motor vehicle diesel fuel identified as subject to the 15 ppm sulfur standard of §80.520(a)(1).</w:t>
      </w:r>
    </w:p>
    <w:p w:rsidR="00595265" w:rsidRPr="00595265" w:rsidRDefault="00595265" w:rsidP="00595265">
      <w:pPr>
        <w:spacing w:before="100" w:beforeAutospacing="1" w:after="100" w:afterAutospacing="1"/>
      </w:pPr>
      <w:r w:rsidRPr="00595265">
        <w:t>(3) In addition to the adjustment factor provided in paragraph (d)(1)(i) of this section, prior to October 15, 2006, an adjustment factor of negative 7 ppm shall be applied to the test results from any testing of motor vehicle diesel fuel at any retail outlet or wholesale purchaser-consumer facility, to facilitate the transition to ULSD fuel, but only for testing of motor vehicle diesel fuel identified as subject to the 15 ppm sulfur standard of §80.520(a)(1).</w:t>
      </w:r>
    </w:p>
    <w:p w:rsidR="00595265" w:rsidRPr="00595265" w:rsidRDefault="00595265" w:rsidP="00595265">
      <w:pPr>
        <w:spacing w:before="100" w:beforeAutospacing="1" w:after="100" w:afterAutospacing="1"/>
      </w:pPr>
      <w:r w:rsidRPr="00595265">
        <w:t xml:space="preserve">(e) </w:t>
      </w:r>
      <w:r w:rsidRPr="00595265">
        <w:rPr>
          <w:i/>
          <w:iCs/>
        </w:rPr>
        <w:t>Materials incorporated by reference.</w:t>
      </w:r>
      <w:r w:rsidRPr="00595265">
        <w:t xml:space="preserve"> The published materials identified in this section are incorporated by reference into this section with the approval of the Director of the Federal Register under 5 U.S.C. 552(a) and 1 CFR part 51. To enforce any edition other than that specified in this section, a document must be published in the Federal Register and the material must be available to the public. All approved materials are available for inspection at the Air and Radiation Docket and Information Center (Air Docket) in the EPA Docket Center (EPA/DC) at Rm. 3334, EPA West Bldg., 1301 Constitution Ave. NW., Washington, DC. The EPA/DC Public Reading Room hours of operation are 8:30 a.m. to 4:30 p.m., Monday through Friday, excluding legal holidays. The telephone number of the EPA/DC Public Reading Room is (202) 566-1744, and the telephone number for the Air Docket is (202) 566-1742. These approved materials are also available for inspection at the National Archives and Records Administration (NARA). For information on the availability of this material at NARA, call (202) 741-6030 or go to </w:t>
      </w:r>
      <w:r w:rsidRPr="00595265">
        <w:rPr>
          <w:i/>
          <w:iCs/>
        </w:rPr>
        <w:t>http://www.archives.gov/federal_register/code_of_federal_regulations/ibr_locations.html.</w:t>
      </w:r>
      <w:r w:rsidRPr="00595265">
        <w:t xml:space="preserve"> In addition, these materials are available from the sources listed below.</w:t>
      </w:r>
    </w:p>
    <w:p w:rsidR="00595265" w:rsidRPr="00595265" w:rsidRDefault="00595265" w:rsidP="00595265">
      <w:pPr>
        <w:spacing w:before="100" w:beforeAutospacing="1" w:after="100" w:afterAutospacing="1"/>
      </w:pPr>
      <w:r w:rsidRPr="00595265">
        <w:t xml:space="preserve">(1) </w:t>
      </w:r>
      <w:r w:rsidRPr="00595265">
        <w:rPr>
          <w:i/>
          <w:iCs/>
        </w:rPr>
        <w:t>ASTM International material.</w:t>
      </w:r>
      <w:r w:rsidRPr="00595265">
        <w:t xml:space="preserve"> The following standards are available from ASTM International, 100 Barr Harbor Dr., P.O. Box C700, West Conshohocken, PA 19428-2959, (877) 909-ASTM, or </w:t>
      </w:r>
      <w:r w:rsidRPr="00595265">
        <w:rPr>
          <w:i/>
          <w:iCs/>
        </w:rPr>
        <w:t>http://www.astm.org</w:t>
      </w:r>
      <w:r w:rsidRPr="00595265">
        <w:t>:</w:t>
      </w:r>
    </w:p>
    <w:p w:rsidR="00595265" w:rsidRPr="00595265" w:rsidRDefault="00595265" w:rsidP="00595265">
      <w:pPr>
        <w:spacing w:before="100" w:beforeAutospacing="1" w:after="100" w:afterAutospacing="1"/>
      </w:pPr>
      <w:r w:rsidRPr="00595265">
        <w:t>(i) ASTM D2622-10, Standard Test Method for Sulfur in Petroleum Products by Wavelength Dispersive X-ray Fluorescence Spectrometry, approved February 15, 2010.</w:t>
      </w:r>
    </w:p>
    <w:p w:rsidR="00595265" w:rsidRPr="00595265" w:rsidRDefault="00595265" w:rsidP="00595265">
      <w:pPr>
        <w:spacing w:before="100" w:beforeAutospacing="1" w:after="100" w:afterAutospacing="1"/>
      </w:pPr>
      <w:r w:rsidRPr="00595265">
        <w:t>(ii) ASTM D4294-10, Standard Test Method for Sulfur in Petroleum and Petroleum Products by Energy Dispersive X-ray Fluorescence Spectrometry, approved February 15, 2010.</w:t>
      </w:r>
    </w:p>
    <w:p w:rsidR="00595265" w:rsidRPr="00595265" w:rsidRDefault="00595265" w:rsidP="00595265">
      <w:pPr>
        <w:spacing w:before="100" w:beforeAutospacing="1" w:after="100" w:afterAutospacing="1"/>
      </w:pPr>
      <w:r w:rsidRPr="00595265">
        <w:t>(iii) ASTM D5453-12, Standard Test Method for Determination of Total Sulfur in Light Hydrocarbons, Spark Ignition Engine Fuel, Diesel Engine Fuel, and Engine Oil by Ultraviolet Fluorescence, approved November 1, 2012.</w:t>
      </w:r>
    </w:p>
    <w:p w:rsidR="00595265" w:rsidRPr="00595265" w:rsidRDefault="00595265" w:rsidP="00595265">
      <w:pPr>
        <w:spacing w:before="100" w:beforeAutospacing="1" w:after="100" w:afterAutospacing="1"/>
      </w:pPr>
      <w:r w:rsidRPr="00595265">
        <w:t>(iv) ASTM D6920-13, Standard Test Method for Total Sulfur in Naphthas, Distillates, Reformulated Gasolines, Diesels, Biodiesels, and Motor Fuels by Oxidative Combustion and Electrochemical Detection, approved September 15, 2013.</w:t>
      </w:r>
    </w:p>
    <w:p w:rsidR="00595265" w:rsidRPr="00595265" w:rsidRDefault="00595265" w:rsidP="00595265">
      <w:pPr>
        <w:spacing w:before="100" w:beforeAutospacing="1" w:after="100" w:afterAutospacing="1"/>
      </w:pPr>
      <w:r w:rsidRPr="00595265">
        <w:t>(2) [Reserved]</w:t>
      </w:r>
    </w:p>
    <w:p w:rsidR="00595265" w:rsidRPr="00595265" w:rsidRDefault="00595265" w:rsidP="00595265">
      <w:pPr>
        <w:spacing w:before="100" w:beforeAutospacing="1" w:after="100" w:afterAutospacing="1"/>
      </w:pPr>
      <w:r w:rsidRPr="00595265">
        <w:t>[69 FR 39184, June 29, 2004, as amended at 70 FR 40896, July 15, 2005; 70 FR 70510, Nov. 22, 2005; 71 FR 16500, Apr. 3, 2006; 71 FR 25719, May 1, 2006; 73 FR 74357, Dec. 8, 2008; 75 FR 22971, Apr. 30, 2010; 79 FR 23653, Apr. 28, 2014]</w:t>
      </w:r>
    </w:p>
    <w:p w:rsidR="00595265" w:rsidRPr="00595265" w:rsidRDefault="0086034B" w:rsidP="00595265">
      <w:pPr>
        <w:spacing w:before="100" w:beforeAutospacing="1" w:after="100" w:afterAutospacing="1"/>
      </w:pPr>
      <w:hyperlink r:id="rId124" w:anchor="_top" w:history="1">
        <w:r w:rsidR="00595265" w:rsidRPr="00595265">
          <w:rPr>
            <w:noProof/>
            <w:color w:val="0000FF" w:themeColor="hyperlink"/>
            <w:u w:val="single"/>
          </w:rPr>
          <w:drawing>
            <wp:inline distT="0" distB="0" distL="0" distR="0" wp14:anchorId="413D67B1" wp14:editId="6BBFB628">
              <wp:extent cx="152400" cy="152400"/>
              <wp:effectExtent l="0" t="0" r="0" b="0"/>
              <wp:docPr id="32" name="Picture 3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4" w:name="se40.19.80_1581"/>
      <w:bookmarkEnd w:id="144"/>
      <w:r w:rsidRPr="00595265">
        <w:rPr>
          <w:b/>
          <w:bCs/>
        </w:rPr>
        <w:t>§80.581   What are the batch testing and sample retention requirements for motor vehicle diesel fuel, NRLM diesel fuel, and ECA marine fuel?</w:t>
      </w:r>
    </w:p>
    <w:p w:rsidR="00595265" w:rsidRPr="00595265" w:rsidRDefault="00595265" w:rsidP="00595265">
      <w:pPr>
        <w:spacing w:before="100" w:beforeAutospacing="1" w:after="100" w:afterAutospacing="1"/>
      </w:pPr>
      <w:r w:rsidRPr="00595265">
        <w:t>(a) Beginning on June 1, 2006 (or earlier pursuant to §80.531), for motor vehicle diesel fuel, and beginning June 1, 2010 (or earlier pursuant to §80.535), for NRLM diesel fuel, and beginning June 1, 2014, for ECA marine fuel, each refiner and importer shall collect a representative sample from each batch of motor vehicle or NRLM diesel fuel produced or imported and subject to the 15 ppm sulfur content standard, or ECA marine fuel subject to the 1,000 ppm sulfur content standard. Batch, for the purposes of this section, means batch as defined under §80.2 but without the reference to transfer of custody from one facility to another facility.</w:t>
      </w:r>
    </w:p>
    <w:p w:rsidR="00595265" w:rsidRPr="00595265" w:rsidRDefault="00595265" w:rsidP="00595265">
      <w:pPr>
        <w:spacing w:before="100" w:beforeAutospacing="1" w:after="100" w:afterAutospacing="1"/>
      </w:pPr>
      <w:r w:rsidRPr="00595265">
        <w:t>(b) Except as provided in paragraph (c) of this section, the refiner or importer shall test each sample collected pursuant to paragraph (a) of this section to determine its sulfur content for compliance with the requirements of this subpart prior to the diesel fuel leaving the refinery or import facility, using an appropriate sampling and testing method as specified in §80.580.</w:t>
      </w:r>
    </w:p>
    <w:p w:rsidR="00595265" w:rsidRPr="00595265" w:rsidRDefault="00595265" w:rsidP="00595265">
      <w:pPr>
        <w:spacing w:before="100" w:beforeAutospacing="1" w:after="100" w:afterAutospacing="1"/>
      </w:pPr>
      <w:r w:rsidRPr="00595265">
        <w:t>(c)(1) Any refiner who produces motor vehicle, NRLM diesel fuel, or ECA marine fuel using computer-controlled in-line blending equipment, including the use of an on-line analyzer test method that is approved under the provisions of §80.580, and who, subsequent to the production of the diesel fuel batch tests a composited sample of the batch under the provisions of §80.580 for purposes of designation and reporting, is exempt from the requirement of paragraph (b) of this section to obtain the test result required under this section prior to the diesel fuel leaving the refinery, provided that the refiner obtains approval from EPA. The requirement of this paragraph (c)(1) that the in-line blending equipment must include an on-line analyzer test method that is approved under the provisions of §80.580 is effective beginning June 1, 2006.</w:t>
      </w:r>
    </w:p>
    <w:p w:rsidR="00595265" w:rsidRPr="00595265" w:rsidRDefault="00595265" w:rsidP="00595265">
      <w:pPr>
        <w:spacing w:before="100" w:beforeAutospacing="1" w:after="100" w:afterAutospacing="1"/>
      </w:pPr>
      <w:r w:rsidRPr="00595265">
        <w:t>(2) To obtain an exemption from paragraph (b) of this section, the refiner must submit to EPA all the information required under §80.65(f)(4)(i)(A). A letter signed by the president, chief operating or chief executive officer of the company, or his/her designee, stating that the information contained in the submission is true to the best of his/her belief must accompany any submission under this paragraph (c)(2).</w:t>
      </w:r>
    </w:p>
    <w:p w:rsidR="00595265" w:rsidRPr="00595265" w:rsidRDefault="00595265" w:rsidP="00595265">
      <w:pPr>
        <w:spacing w:before="100" w:beforeAutospacing="1" w:after="100" w:afterAutospacing="1"/>
      </w:pPr>
      <w:r w:rsidRPr="00595265">
        <w:t>(3) Refiners who seek an exemption under paragraph (c)(2) of this section must comply with any request by EPA for additional information or any other requirements that EPA includes as part of the exemption.</w:t>
      </w:r>
    </w:p>
    <w:p w:rsidR="00595265" w:rsidRPr="00595265" w:rsidRDefault="00595265" w:rsidP="00595265">
      <w:pPr>
        <w:spacing w:before="100" w:beforeAutospacing="1" w:after="100" w:afterAutospacing="1"/>
      </w:pPr>
      <w:r w:rsidRPr="00595265">
        <w:t>(4) Within 60 days of EPA's receipt of a submission under paragraph (c)(2) of this section, EPA will notify the refiner if the exemption is not approved or of any deficiencies in the refiner's submission, or if any additional information is required or other requirements are included in the exemption pursuant to paragraph (c)(3) of this section. In the absence of such notification from EPA, the effective date of an exemption under this paragraph (c) is 60 days from EPA's receipt of the refiner's submission.</w:t>
      </w:r>
    </w:p>
    <w:p w:rsidR="00595265" w:rsidRPr="00595265" w:rsidRDefault="00595265" w:rsidP="00595265">
      <w:pPr>
        <w:spacing w:before="100" w:beforeAutospacing="1" w:after="100" w:afterAutospacing="1"/>
      </w:pPr>
      <w:r w:rsidRPr="00595265">
        <w:t xml:space="preserve">(5) EPA reserves the right to modify the requirements of an exemption under this paragraph (c), in whole or in part, at any time, if EPA determines that the refiner's operation does not effectively or adequately control, monitor or document the sulfur content of the refinery's diesel fuel production, or if EPA determines that any other circumstances exist which merit modification of the requirements of an exemption, such as advancements in the state of the art for in-line blending measurement which allow for additional control or more accurate monitoring or documentation of sulfur content. If EPA finds that a refiner provided false or inaccurate information in any submission required for an exemption under this section, upon notification from EPA, the refiner's exemption will be void </w:t>
      </w:r>
      <w:r w:rsidRPr="00595265">
        <w:rPr>
          <w:i/>
          <w:iCs/>
        </w:rPr>
        <w:t>ab initio.</w:t>
      </w:r>
    </w:p>
    <w:p w:rsidR="00595265" w:rsidRPr="00595265" w:rsidRDefault="00595265" w:rsidP="00595265">
      <w:pPr>
        <w:spacing w:before="100" w:beforeAutospacing="1" w:after="100" w:afterAutospacing="1"/>
      </w:pPr>
      <w:r w:rsidRPr="00595265">
        <w:t>(d) All test results under this section shall be retained for five years and must be provided to EPA upon request.</w:t>
      </w:r>
    </w:p>
    <w:p w:rsidR="00595265" w:rsidRPr="00595265" w:rsidRDefault="00595265" w:rsidP="00595265">
      <w:pPr>
        <w:spacing w:before="100" w:beforeAutospacing="1" w:after="100" w:afterAutospacing="1"/>
      </w:pPr>
      <w:r w:rsidRPr="00595265">
        <w:t>(e) Samples collected under this section must be retained for at least 30 days and provided to EPA upon request.</w:t>
      </w:r>
    </w:p>
    <w:p w:rsidR="00595265" w:rsidRPr="00595265" w:rsidRDefault="00595265" w:rsidP="00595265">
      <w:pPr>
        <w:spacing w:before="100" w:beforeAutospacing="1" w:after="100" w:afterAutospacing="1"/>
      </w:pPr>
      <w:r w:rsidRPr="00595265">
        <w:t>[69 FR 39184, June 29, 2004, as amended at 71 FR 25719, May 1, 2006; 75 FR 22971, Apr. 30, 2010]</w:t>
      </w:r>
    </w:p>
    <w:p w:rsidR="00595265" w:rsidRPr="00595265" w:rsidRDefault="0086034B" w:rsidP="00595265">
      <w:pPr>
        <w:spacing w:before="100" w:beforeAutospacing="1" w:after="100" w:afterAutospacing="1"/>
      </w:pPr>
      <w:hyperlink r:id="rId125" w:anchor="_top" w:history="1">
        <w:r w:rsidR="00595265" w:rsidRPr="00595265">
          <w:rPr>
            <w:noProof/>
            <w:color w:val="0000FF" w:themeColor="hyperlink"/>
            <w:u w:val="single"/>
          </w:rPr>
          <w:drawing>
            <wp:inline distT="0" distB="0" distL="0" distR="0" wp14:anchorId="34BC19F6" wp14:editId="2F3CCEE8">
              <wp:extent cx="152400" cy="152400"/>
              <wp:effectExtent l="0" t="0" r="0" b="0"/>
              <wp:docPr id="255" name="Picture 25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5" w:name="se40.19.80_1582"/>
      <w:bookmarkEnd w:id="145"/>
      <w:r w:rsidRPr="00595265">
        <w:rPr>
          <w:b/>
          <w:bCs/>
        </w:rPr>
        <w:t>§80.582   What are the sampling and testing methods for the fuel marker?</w:t>
      </w:r>
    </w:p>
    <w:p w:rsidR="00595265" w:rsidRPr="00595265" w:rsidRDefault="00595265" w:rsidP="00595265">
      <w:pPr>
        <w:spacing w:before="100" w:beforeAutospacing="1" w:after="100" w:afterAutospacing="1"/>
      </w:pPr>
      <w:r w:rsidRPr="00595265">
        <w:t>For heating oil and NRLM diesel fuel subject to the fuel marker requirement in §80.510(d), (e), or (f), the identification of the presence and concentration of the fuel marker in diesel fuel may be determined using the test procedures qualified in accordance with the requirements in this section.</w:t>
      </w:r>
    </w:p>
    <w:p w:rsidR="00595265" w:rsidRPr="00595265" w:rsidRDefault="00595265" w:rsidP="00595265">
      <w:pPr>
        <w:spacing w:before="100" w:beforeAutospacing="1" w:after="100" w:afterAutospacing="1"/>
      </w:pPr>
      <w:r w:rsidRPr="00595265">
        <w:t xml:space="preserve">(a) </w:t>
      </w:r>
      <w:r w:rsidRPr="00595265">
        <w:rPr>
          <w:i/>
          <w:iCs/>
        </w:rPr>
        <w:t>Sampling and testing for methods for the fuel marker.</w:t>
      </w:r>
      <w:r w:rsidRPr="00595265">
        <w:t xml:space="preserve"> The sampling, sample preparation, and testing methods qualified for use in accordance with the requirements of this section may involve the use of hazardous materials, operations and equipment. This section does not address the associated safety problems which may exist. It is the responsibility of the user of the procedures specified in this section to establish appropriate safety and health practices prior to their use. It is also the responsibility of the user to dispose of any byproducts which might result from conducting these procedures in a manner consistent with applicable safety and health requirements.</w:t>
      </w:r>
    </w:p>
    <w:p w:rsidR="00595265" w:rsidRPr="00595265" w:rsidRDefault="00595265" w:rsidP="00595265">
      <w:pPr>
        <w:spacing w:before="100" w:beforeAutospacing="1" w:after="100" w:afterAutospacing="1"/>
      </w:pPr>
      <w:r w:rsidRPr="00595265">
        <w:t xml:space="preserve">(b) </w:t>
      </w:r>
      <w:r w:rsidRPr="00595265">
        <w:rPr>
          <w:i/>
          <w:iCs/>
        </w:rPr>
        <w:t>What are the precision and accuracy criteria for qualification of fuel marker test methods?</w:t>
      </w:r>
      <w:r w:rsidRPr="00595265">
        <w:t xml:space="preserve">—(1) </w:t>
      </w:r>
      <w:r w:rsidRPr="00595265">
        <w:rPr>
          <w:i/>
          <w:iCs/>
        </w:rPr>
        <w:t>Precision.</w:t>
      </w:r>
      <w:r w:rsidRPr="00595265">
        <w:t xml:space="preserve"> A standard deviation of less than 0.10 milligrams per liter is required, computed from the results of a minimum of 20 repeat tests made over 20 days on samples taken from a homogeneous commercially available diesel fuel which meets the applicable industry consensus and federal regulatory specifications and which contains the fuel marker at a concentration in the range of 0.10 to 8 milligrams per liter. In order to qualify, the 20 results must be a series of tests on the same material and there must be a sequential record of the analysis with no omissions. A laboratory facility may exclude a given sample or test result only if the exclusion is for a valid reason under good laboratory practices and it maintains records regarding the sample and test results and the reason for excluding them.</w:t>
      </w:r>
    </w:p>
    <w:p w:rsidR="00595265" w:rsidRPr="00595265" w:rsidRDefault="00595265" w:rsidP="00595265">
      <w:pPr>
        <w:spacing w:before="100" w:beforeAutospacing="1" w:after="100" w:afterAutospacing="1"/>
      </w:pPr>
      <w:r w:rsidRPr="00595265">
        <w:t xml:space="preserve">(2) </w:t>
      </w:r>
      <w:r w:rsidRPr="00595265">
        <w:rPr>
          <w:i/>
          <w:iCs/>
        </w:rPr>
        <w:t>Accuracy.</w:t>
      </w:r>
      <w:r w:rsidRPr="00595265">
        <w:t xml:space="preserve"> (i) The arithmetic average of a continuous series of at least 10 tests performed on a commercially available marker solvent yellow 124 standard in the range of 0.10 to 1 milligrams per liter shall not differ from the ARV of that standard by more than 0.05 milligrams per liter.</w:t>
      </w:r>
    </w:p>
    <w:p w:rsidR="00595265" w:rsidRPr="00595265" w:rsidRDefault="00595265" w:rsidP="00595265">
      <w:pPr>
        <w:spacing w:before="100" w:beforeAutospacing="1" w:after="100" w:afterAutospacing="1"/>
      </w:pPr>
      <w:r w:rsidRPr="00595265">
        <w:t>(ii) The arithmetic average of a continuous series of at least 10 tests performed on a commercially available marker solvent yellow 124 standard in the range of 4 to 10 milligrams per liter shall not differ from the ARV of that standard by more than 0.05 milligrams per liter.</w:t>
      </w:r>
    </w:p>
    <w:p w:rsidR="00595265" w:rsidRPr="00595265" w:rsidRDefault="00595265" w:rsidP="00595265">
      <w:pPr>
        <w:spacing w:before="100" w:beforeAutospacing="1" w:after="100" w:afterAutospacing="1"/>
      </w:pPr>
      <w:r w:rsidRPr="00595265">
        <w:t>(iii) In applying the tests of paragraphs (b)(2)(i) and (ii) of this section, individual test results shall be compensated for any known chemical interferences.</w:t>
      </w:r>
    </w:p>
    <w:p w:rsidR="00595265" w:rsidRPr="00595265" w:rsidRDefault="00595265" w:rsidP="00595265">
      <w:pPr>
        <w:spacing w:before="100" w:beforeAutospacing="1" w:after="100" w:afterAutospacing="1"/>
      </w:pPr>
      <w:r w:rsidRPr="00595265">
        <w:t xml:space="preserve">(c) </w:t>
      </w:r>
      <w:r w:rsidRPr="00595265">
        <w:rPr>
          <w:i/>
          <w:iCs/>
        </w:rPr>
        <w:t>What process must a test facility follow in order to qualify a test method for determining the fuel marker content of distillate fuels and how will EPA qualify or decline to qualify a test method?</w:t>
      </w:r>
      <w:r w:rsidRPr="00595265">
        <w:t xml:space="preserve">—(1) </w:t>
      </w:r>
      <w:r w:rsidRPr="00595265">
        <w:rPr>
          <w:i/>
          <w:iCs/>
        </w:rPr>
        <w:t>Qualification of test methods approved by voluntary consensus-based standards bodies.</w:t>
      </w:r>
      <w:r w:rsidRPr="00595265">
        <w:t xml:space="preserve"> Any standard test method developed by a Voluntary Consensus-Based Standards Body, such as the American Society for Testing and Materials (ASTM) or International Standards Organization (ISO), shall be considered a qualified test method for determining the fuel marker content of distillate fuel provided that it meets the precision and accuracy criteria under paragraph (b) of this section. The qualification of a test method is limited to the single test facility that performed the testing for accuracy and precision. The individual facility must submit the accuracy and precision results for each method, including information on the date and time of each test measurement used to demonstrate precision, following procedures established by the Administrator.</w:t>
      </w:r>
    </w:p>
    <w:p w:rsidR="00595265" w:rsidRPr="00595265" w:rsidRDefault="00595265" w:rsidP="00595265">
      <w:pPr>
        <w:spacing w:before="100" w:beforeAutospacing="1" w:after="100" w:afterAutospacing="1"/>
      </w:pPr>
      <w:r w:rsidRPr="00595265">
        <w:t xml:space="preserve">(2) </w:t>
      </w:r>
      <w:r w:rsidRPr="00595265">
        <w:rPr>
          <w:i/>
          <w:iCs/>
        </w:rPr>
        <w:t>Qualification of test methods that have not been approved by a voluntary consensus-based standards body.</w:t>
      </w:r>
      <w:r w:rsidRPr="00595265">
        <w:t xml:space="preserve"> A test method that has not been approved by a voluntary consensus-based standards body may be qualified upon approval by the Administrator. The following information must be submitted in the application for approval by each test facility, for each test method that it wishes to have approved:</w:t>
      </w:r>
    </w:p>
    <w:p w:rsidR="00595265" w:rsidRPr="00595265" w:rsidRDefault="00595265" w:rsidP="00595265">
      <w:pPr>
        <w:spacing w:before="100" w:beforeAutospacing="1" w:after="100" w:afterAutospacing="1"/>
      </w:pPr>
      <w:r w:rsidRPr="00595265">
        <w:t>(i) Full test method documentation, including a description of the technology and/or instrumentation that makes the method functional.</w:t>
      </w:r>
    </w:p>
    <w:p w:rsidR="00595265" w:rsidRPr="00595265" w:rsidRDefault="00595265" w:rsidP="00595265">
      <w:pPr>
        <w:spacing w:before="100" w:beforeAutospacing="1" w:after="100" w:afterAutospacing="1"/>
      </w:pPr>
      <w:r w:rsidRPr="00595265">
        <w:t>(ii) Information demonstrating that the test method meets the accuracy and precision criteria under paragraph (b) of this section, including information on the date and time of each test measurement used to demonstrate precision.</w:t>
      </w:r>
    </w:p>
    <w:p w:rsidR="00595265" w:rsidRPr="00595265" w:rsidRDefault="00595265" w:rsidP="00595265">
      <w:pPr>
        <w:spacing w:before="100" w:beforeAutospacing="1" w:after="100" w:afterAutospacing="1"/>
      </w:pPr>
      <w:r w:rsidRPr="00595265">
        <w:t>(iii) Samples used for precision and accuracy determination must be retained for 90 days.</w:t>
      </w:r>
    </w:p>
    <w:p w:rsidR="00595265" w:rsidRPr="00595265" w:rsidRDefault="00595265" w:rsidP="00595265">
      <w:pPr>
        <w:spacing w:before="100" w:beforeAutospacing="1" w:after="100" w:afterAutospacing="1"/>
      </w:pPr>
      <w:r w:rsidRPr="00595265">
        <w:t>(iv) If requested by the Administrator, test results utilizing the method and performed on a sample of commercially available distillate fuel which meets the applicable industry consensus and federal regulatory specifications and which contains the fuel marker.</w:t>
      </w:r>
    </w:p>
    <w:p w:rsidR="00595265" w:rsidRPr="00595265" w:rsidRDefault="00595265" w:rsidP="00595265">
      <w:pPr>
        <w:spacing w:before="100" w:beforeAutospacing="1" w:after="100" w:afterAutospacing="1"/>
      </w:pPr>
      <w:r w:rsidRPr="00595265">
        <w:t>(v) Any additional information requested by the Administrator and necessary to render a decision as to qualification of the test method.</w:t>
      </w:r>
    </w:p>
    <w:p w:rsidR="00595265" w:rsidRPr="00595265" w:rsidRDefault="00595265" w:rsidP="00595265">
      <w:pPr>
        <w:spacing w:before="100" w:beforeAutospacing="1" w:after="100" w:afterAutospacing="1"/>
      </w:pPr>
      <w:r w:rsidRPr="00595265">
        <w:t>(vi) The qualification of a test method is limited to the single test facility that performed the testing for accuracy and precision and any other required testing.</w:t>
      </w:r>
    </w:p>
    <w:p w:rsidR="00595265" w:rsidRPr="00595265" w:rsidRDefault="00595265" w:rsidP="00595265">
      <w:pPr>
        <w:spacing w:before="100" w:beforeAutospacing="1" w:after="100" w:afterAutospacing="1"/>
      </w:pPr>
      <w:r w:rsidRPr="00595265">
        <w:t>(3)(i) Within 90 days of receipt of all materials required to be submitted under paragraph (c)(1) or (c)(2) of this section, the Administrator shall determine whether to qualify the test method under this section. The Administrator shall qualify the test method if all materials required under this section are received and the test method meets the accuracy and precision criteria of paragraph (b) of this section.</w:t>
      </w:r>
    </w:p>
    <w:p w:rsidR="00595265" w:rsidRPr="00595265" w:rsidRDefault="00595265" w:rsidP="00595265">
      <w:pPr>
        <w:spacing w:before="100" w:beforeAutospacing="1" w:after="100" w:afterAutospacing="1"/>
      </w:pPr>
      <w:r w:rsidRPr="00595265">
        <w:t>(ii) If the Administrator denies approval of the test method, within 90 days of receipt of all materials required to be submitted under this section, the Administrator will notify the applicant of the reasons for not approving the method. If the Administrator does not notify the applicant within 90 days of receipt of the application, that the test method is not approved, then the test method shall be deemed approved.</w:t>
      </w:r>
    </w:p>
    <w:p w:rsidR="00595265" w:rsidRPr="00595265" w:rsidRDefault="00595265" w:rsidP="00595265">
      <w:pPr>
        <w:spacing w:before="100" w:beforeAutospacing="1" w:after="100" w:afterAutospacing="1"/>
      </w:pPr>
      <w:r w:rsidRPr="00595265">
        <w:t xml:space="preserve">(iii) If the Administrator finds that an individual test facility has provided false or inaccurate information under this section, upon notice from the Administrator, the qualification shall be void </w:t>
      </w:r>
      <w:r w:rsidRPr="00595265">
        <w:rPr>
          <w:i/>
          <w:iCs/>
        </w:rPr>
        <w:t>ab initio.</w:t>
      </w:r>
    </w:p>
    <w:p w:rsidR="00595265" w:rsidRPr="00595265" w:rsidRDefault="00595265" w:rsidP="00595265">
      <w:pPr>
        <w:spacing w:before="100" w:beforeAutospacing="1" w:after="100" w:afterAutospacing="1"/>
      </w:pPr>
      <w:r w:rsidRPr="00595265">
        <w:t>(iv) The qualification of any test method under this paragraph (c) shall be valid for the duration of the period during which the fuel marker requirements remain applicable under this subpart.</w:t>
      </w:r>
    </w:p>
    <w:p w:rsidR="00595265" w:rsidRPr="00595265" w:rsidRDefault="00595265" w:rsidP="00595265">
      <w:pPr>
        <w:spacing w:before="100" w:beforeAutospacing="1" w:after="100" w:afterAutospacing="1"/>
      </w:pPr>
      <w:r w:rsidRPr="00595265">
        <w:t xml:space="preserve">(d) </w:t>
      </w:r>
      <w:r w:rsidRPr="00595265">
        <w:rPr>
          <w:i/>
          <w:iCs/>
        </w:rPr>
        <w:t>Quality control procedures for fuel marker measurement instrumentation.</w:t>
      </w:r>
      <w:r w:rsidRPr="00595265">
        <w:t xml:space="preserve"> A test shall not be considered a test using a qualified test method unless the following quality control procedures are performed separately for each instrument used to make measurements:</w:t>
      </w:r>
    </w:p>
    <w:p w:rsidR="00595265" w:rsidRPr="00595265" w:rsidRDefault="00595265" w:rsidP="00595265">
      <w:pPr>
        <w:spacing w:before="100" w:beforeAutospacing="1" w:after="100" w:afterAutospacing="1"/>
      </w:pPr>
      <w:r w:rsidRPr="00595265">
        <w:t xml:space="preserve">(1) Follow all mandatory provisions of ASTM D 6299-02 and construct control charts from the mandatory quality control testing prescribed in paragraph 7.1 of the reference method, following guidelines under A 1.5.1 for individual observation charts and A 1.5.2 for moving range charts. The Director of the Federal Register approved the incorporation by reference of ASTM D 6299-02, Standard Practice for Applying Statistical Quality Assurance Techniques to Evaluate Analytical Measurement System Performance, as prescribed in 5 U.S.C. 552(a) and 1 CFR part 51. Anyone may purchase copies of this standard from the American Society for Testing and Materials, 100 Barr Harbor Dr., West Conshohocken, PA 19428. Anyone may inspect copies at the U.S. EPA, Air and Radiation Docket and Information Center, 1301 Constitution Ave., NW., Room B102, EPA West Building, Washington, DC 20460 or at the National Archives and Records Administration (NARA). For information on the availability of this material at NARA, call 202-741-6030, or go to: </w:t>
      </w:r>
      <w:r w:rsidRPr="00595265">
        <w:rPr>
          <w:i/>
          <w:iCs/>
        </w:rPr>
        <w:t>http://www.archives.gov/federal_register/code_of_federal_regulations/ibr_locations.html.</w:t>
      </w:r>
    </w:p>
    <w:p w:rsidR="00595265" w:rsidRPr="00595265" w:rsidRDefault="00595265" w:rsidP="00595265">
      <w:pPr>
        <w:spacing w:before="100" w:beforeAutospacing="1" w:after="100" w:afterAutospacing="1"/>
      </w:pPr>
      <w:r w:rsidRPr="00595265">
        <w:t>(2) Follow paragraph 7.3.1 of ASTM D 6299-02 to check standards using a reference material at least monthly or following any major change to the laboratory equipment or test procedure. Any deviation from the accepted reference value of a check standard greater than 0.10 milligrams per liter must be investigated.</w:t>
      </w:r>
    </w:p>
    <w:p w:rsidR="00595265" w:rsidRPr="00595265" w:rsidRDefault="00595265" w:rsidP="00595265">
      <w:pPr>
        <w:spacing w:before="100" w:beforeAutospacing="1" w:after="100" w:afterAutospacing="1"/>
      </w:pPr>
      <w:r w:rsidRPr="00595265">
        <w:t>(3) Samples of tested batches must be retained for 30 days or the period equal to the interval between quality control sample tests, whichever is longer.</w:t>
      </w:r>
    </w:p>
    <w:p w:rsidR="00595265" w:rsidRPr="00595265" w:rsidRDefault="00595265" w:rsidP="00595265">
      <w:pPr>
        <w:spacing w:before="100" w:beforeAutospacing="1" w:after="100" w:afterAutospacing="1"/>
      </w:pPr>
      <w:r w:rsidRPr="00595265">
        <w:t>(4) Upon discovery of any quality control testing violation of paragraph A 1.5.1.3 or A 1.5.2.1 of ASTM D 6299-02, or any check standard deviation greater than 0.10 milligrams per liter, conduct an investigation into the cause of such violation or deviation and, after restoring method performance to statistical control, retest retained samples from batches originally tested since the last satisfactory quality control material or check standard testing occasion.</w:t>
      </w:r>
    </w:p>
    <w:p w:rsidR="00595265" w:rsidRPr="00595265" w:rsidRDefault="00595265" w:rsidP="00595265">
      <w:pPr>
        <w:spacing w:before="100" w:beforeAutospacing="1" w:after="100" w:afterAutospacing="1"/>
      </w:pPr>
      <w:r w:rsidRPr="00595265">
        <w:t>(5) Retain results of quality control testing and retesting of retained samples under paragraph (d)(3) of this section for five years.</w:t>
      </w:r>
    </w:p>
    <w:p w:rsidR="00595265" w:rsidRPr="00595265" w:rsidRDefault="00595265" w:rsidP="00595265">
      <w:pPr>
        <w:spacing w:before="100" w:beforeAutospacing="1" w:after="100" w:afterAutospacing="1"/>
      </w:pPr>
      <w:r w:rsidRPr="00595265">
        <w:t>[69 FR 39185, June 29, 2004]</w:t>
      </w:r>
    </w:p>
    <w:p w:rsidR="00595265" w:rsidRPr="00595265" w:rsidRDefault="0086034B" w:rsidP="00595265">
      <w:pPr>
        <w:spacing w:before="100" w:beforeAutospacing="1" w:after="100" w:afterAutospacing="1"/>
      </w:pPr>
      <w:hyperlink r:id="rId126" w:anchor="_top" w:history="1">
        <w:r w:rsidR="00595265" w:rsidRPr="00595265">
          <w:rPr>
            <w:noProof/>
            <w:color w:val="0000FF" w:themeColor="hyperlink"/>
            <w:u w:val="single"/>
          </w:rPr>
          <w:drawing>
            <wp:inline distT="0" distB="0" distL="0" distR="0" wp14:anchorId="4ADA5A45" wp14:editId="35C5E78D">
              <wp:extent cx="152400" cy="152400"/>
              <wp:effectExtent l="0" t="0" r="0" b="0"/>
              <wp:docPr id="254" name="Picture 25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6" w:name="se40.19.80_1583"/>
      <w:bookmarkEnd w:id="146"/>
      <w:r w:rsidRPr="00595265">
        <w:rPr>
          <w:b/>
          <w:bCs/>
        </w:rPr>
        <w:t>§80.583   What alternative sampling and testing requirements apply to importers who transport motor vehicle diesel fuel, NRLM diesel fuel, or ECA marine fuel by truck or rail car?</w:t>
      </w:r>
    </w:p>
    <w:p w:rsidR="00595265" w:rsidRPr="00595265" w:rsidRDefault="00595265" w:rsidP="00595265">
      <w:pPr>
        <w:spacing w:before="100" w:beforeAutospacing="1" w:after="100" w:afterAutospacing="1"/>
      </w:pPr>
      <w:r w:rsidRPr="00595265">
        <w:t>Importers who import diesel fuel subject to the 15 ppm sulfur standard under §80.510(b) or (c) or 80.520(a) into the United States by truck or by rail car may comply with the following requirements instead of the requirements to sample and test each batch of fuel designated as subject to the 15 ppm sulfur standard under §80.581 otherwise applicable to importers:</w:t>
      </w:r>
    </w:p>
    <w:p w:rsidR="00595265" w:rsidRPr="00595265" w:rsidRDefault="00595265" w:rsidP="00595265">
      <w:pPr>
        <w:spacing w:before="100" w:beforeAutospacing="1" w:after="100" w:afterAutospacing="1"/>
      </w:pPr>
      <w:r w:rsidRPr="00595265">
        <w:t xml:space="preserve">(a) </w:t>
      </w:r>
      <w:r w:rsidRPr="00595265">
        <w:rPr>
          <w:i/>
          <w:iCs/>
        </w:rPr>
        <w:t>Terminal testing.</w:t>
      </w:r>
      <w:r w:rsidRPr="00595265">
        <w:t xml:space="preserve"> For purposes of determining compliance with the 15 ppm sulfur standard, the importer may use test results for sulfur content testing conducted by the foreign truck-loading or rail car-loading terminal operator for diesel fuel contained in the storage tank from which trucks or rail cars used to transport diesel fuel designated as subject to the 15 ppm sulfur content standard into the United States are loaded, provided the following conditions are met:</w:t>
      </w:r>
    </w:p>
    <w:p w:rsidR="00595265" w:rsidRPr="00595265" w:rsidRDefault="00595265" w:rsidP="00595265">
      <w:pPr>
        <w:spacing w:before="100" w:beforeAutospacing="1" w:after="100" w:afterAutospacing="1"/>
      </w:pPr>
      <w:r w:rsidRPr="00595265">
        <w:t>(1) The sampling and testing shall be performed after each receipt of diesel fuel into the storage tank, or immediately before each transfer of diesel fuel to the importer's truck or rail car.</w:t>
      </w:r>
    </w:p>
    <w:p w:rsidR="00595265" w:rsidRPr="00595265" w:rsidRDefault="00595265" w:rsidP="00595265">
      <w:pPr>
        <w:spacing w:before="100" w:beforeAutospacing="1" w:after="100" w:afterAutospacing="1"/>
      </w:pPr>
      <w:r w:rsidRPr="00595265">
        <w:t>(2) The sampling and testing shall be performed according to §80.580.</w:t>
      </w:r>
    </w:p>
    <w:p w:rsidR="00595265" w:rsidRPr="00595265" w:rsidRDefault="00595265" w:rsidP="00595265">
      <w:pPr>
        <w:spacing w:before="100" w:beforeAutospacing="1" w:after="100" w:afterAutospacing="1"/>
      </w:pPr>
      <w:r w:rsidRPr="00595265">
        <w:t>(3) At the time of each transfer of diesel fuel to the importer's truck or rail car for import to the U.S., the importer must obtain a copy of the terminal test result that indicates the sulfur content of the truck or rail car load, or truck or rail car compartment load, as applicable.</w:t>
      </w:r>
    </w:p>
    <w:p w:rsidR="00595265" w:rsidRPr="00595265" w:rsidRDefault="00595265" w:rsidP="00595265">
      <w:pPr>
        <w:spacing w:before="100" w:beforeAutospacing="1" w:after="100" w:afterAutospacing="1"/>
      </w:pPr>
      <w:r w:rsidRPr="00595265">
        <w:t xml:space="preserve">(b) </w:t>
      </w:r>
      <w:r w:rsidRPr="00595265">
        <w:rPr>
          <w:i/>
          <w:iCs/>
        </w:rPr>
        <w:t>Quality assurance program.</w:t>
      </w:r>
      <w:r w:rsidRPr="00595265">
        <w:t xml:space="preserve"> The importer must conduct a quality assurance program, as specified in this paragraph (b), for each truck or rail car loading terminal.</w:t>
      </w:r>
    </w:p>
    <w:p w:rsidR="00595265" w:rsidRPr="00595265" w:rsidRDefault="00595265" w:rsidP="00595265">
      <w:pPr>
        <w:spacing w:before="100" w:beforeAutospacing="1" w:after="100" w:afterAutospacing="1"/>
      </w:pPr>
      <w:r w:rsidRPr="00595265">
        <w:t>(1) Quality assurance samples must be obtained from the truck-loading or rail car loading terminal and tested by the importer, or by an independent laboratory, and the terminal operator must not know in advance when samples are to be collected.</w:t>
      </w:r>
    </w:p>
    <w:p w:rsidR="00595265" w:rsidRPr="00595265" w:rsidRDefault="00595265" w:rsidP="00595265">
      <w:pPr>
        <w:spacing w:before="100" w:beforeAutospacing="1" w:after="100" w:afterAutospacing="1"/>
      </w:pPr>
      <w:r w:rsidRPr="00595265">
        <w:t>(2) The sampling and testing must be performed using the methods specified in §80.580.</w:t>
      </w:r>
    </w:p>
    <w:p w:rsidR="00595265" w:rsidRPr="00595265" w:rsidRDefault="00595265" w:rsidP="00595265">
      <w:pPr>
        <w:spacing w:before="100" w:beforeAutospacing="1" w:after="100" w:afterAutospacing="1"/>
      </w:pPr>
      <w:r w:rsidRPr="00595265">
        <w:t>(3) The frequency of the quality assurance sampling and testing must be at least one sample for each 50 of an importer's trucks or rail cars that are loaded at a terminal, or one sample per month, whichever is more frequent.</w:t>
      </w:r>
    </w:p>
    <w:p w:rsidR="00595265" w:rsidRPr="00595265" w:rsidRDefault="00595265" w:rsidP="00595265">
      <w:pPr>
        <w:spacing w:before="100" w:beforeAutospacing="1" w:after="100" w:afterAutospacing="1"/>
      </w:pPr>
      <w:r w:rsidRPr="00595265">
        <w:t xml:space="preserve">(c) </w:t>
      </w:r>
      <w:r w:rsidRPr="00595265">
        <w:rPr>
          <w:i/>
          <w:iCs/>
        </w:rPr>
        <w:t>Party required to conduct quality assurance testing.</w:t>
      </w:r>
      <w:r w:rsidRPr="00595265">
        <w:t xml:space="preserve"> The quality assurance program under paragraph (b) of this section shall be conducted by the importer. In the alternative, this testing may be conducted by an independent laboratory that meets the criteria under §80.65(f)(2)(iii), provided the importer receives copies of all results of tests conducted no later than 21 days after the sample was taken.</w:t>
      </w:r>
    </w:p>
    <w:p w:rsidR="00595265" w:rsidRPr="00595265" w:rsidRDefault="00595265" w:rsidP="00595265">
      <w:pPr>
        <w:spacing w:before="100" w:beforeAutospacing="1" w:after="100" w:afterAutospacing="1"/>
      </w:pPr>
      <w:r w:rsidRPr="00595265">
        <w:t xml:space="preserve">(d) </w:t>
      </w:r>
      <w:r w:rsidRPr="00595265">
        <w:rPr>
          <w:i/>
          <w:iCs/>
        </w:rPr>
        <w:t>Alternative batch designations.</w:t>
      </w:r>
      <w:r w:rsidRPr="00595265">
        <w:t xml:space="preserve"> For purposes of maintaining batch records under §§80.592, 80.600, and 80.602, designation of batches under §80.598, and reporting under §§80.593, 80.601, and 80.604:</w:t>
      </w:r>
    </w:p>
    <w:p w:rsidR="00595265" w:rsidRPr="00595265" w:rsidRDefault="00595265" w:rsidP="00595265">
      <w:pPr>
        <w:spacing w:before="100" w:beforeAutospacing="1" w:after="100" w:afterAutospacing="1"/>
      </w:pPr>
      <w:r w:rsidRPr="00595265">
        <w:t>(1) In lieu of treating each portion of a tank truck compartment delivered to a different facility as a different batch, a truck importer may treat each compartment as a batch, if all the fuel in the compartment is delivered only to retail outlets, wholesale purchaser-consumers or other end users. Where different compartments contain homogeneous product of identical designations, the total volume of those compartments may be treated as a single batch, if the entire volume is delivered only to retail outlets, wholesale purchaser-consumers or other ultimate consumers.</w:t>
      </w:r>
    </w:p>
    <w:p w:rsidR="00595265" w:rsidRPr="00595265" w:rsidRDefault="00595265" w:rsidP="00595265">
      <w:pPr>
        <w:spacing w:before="100" w:beforeAutospacing="1" w:after="100" w:afterAutospacing="1"/>
      </w:pPr>
      <w:r w:rsidRPr="00595265">
        <w:t>(2) Each portion of a rail car (or rail cars) delivery of a different designation or each delivery to a different facility is considered to be a separate batch.</w:t>
      </w:r>
    </w:p>
    <w:p w:rsidR="00595265" w:rsidRPr="00595265" w:rsidRDefault="00595265" w:rsidP="00595265">
      <w:pPr>
        <w:spacing w:before="100" w:beforeAutospacing="1" w:after="100" w:afterAutospacing="1"/>
      </w:pPr>
      <w:r w:rsidRPr="00595265">
        <w:t xml:space="preserve">(e) </w:t>
      </w:r>
      <w:r w:rsidRPr="00595265">
        <w:rPr>
          <w:i/>
          <w:iCs/>
        </w:rPr>
        <w:t>EPA inspections of terminals.</w:t>
      </w:r>
      <w:r w:rsidRPr="00595265">
        <w:t xml:space="preserve"> EPA inspectors or auditors must be given full and immediate access to the truck or rail car-loading terminal and any laboratory at which samples of diesel fuel collected at the terminal are analyzed, and must be allowed to conduct inspections, review records, collect diesel fuel samples and perform audits. These inspections or audits may be either announced or unannounced.</w:t>
      </w:r>
    </w:p>
    <w:p w:rsidR="00595265" w:rsidRPr="00595265" w:rsidRDefault="00595265" w:rsidP="00595265">
      <w:pPr>
        <w:spacing w:before="100" w:beforeAutospacing="1" w:after="100" w:afterAutospacing="1"/>
      </w:pPr>
      <w:r w:rsidRPr="00595265">
        <w:t xml:space="preserve">(f) </w:t>
      </w:r>
      <w:r w:rsidRPr="00595265">
        <w:rPr>
          <w:i/>
          <w:iCs/>
        </w:rPr>
        <w:t>Certified DFR-Diesel.</w:t>
      </w:r>
      <w:r w:rsidRPr="00595265">
        <w:t xml:space="preserve"> This section does not apply to Certified DFR-Diesel as defined in §80.620.</w:t>
      </w:r>
    </w:p>
    <w:p w:rsidR="00595265" w:rsidRPr="00595265" w:rsidRDefault="00595265" w:rsidP="00595265">
      <w:pPr>
        <w:spacing w:before="100" w:beforeAutospacing="1" w:after="100" w:afterAutospacing="1"/>
      </w:pPr>
      <w:r w:rsidRPr="00595265">
        <w:t xml:space="preserve">(g) </w:t>
      </w:r>
      <w:r w:rsidRPr="00595265">
        <w:rPr>
          <w:i/>
          <w:iCs/>
        </w:rPr>
        <w:t>Effect of noncompliance.</w:t>
      </w:r>
      <w:r w:rsidRPr="00595265">
        <w:t xml:space="preserve"> If any of the requirements of this section are not met, all motor vehicle diesel fuel and NRLM diesel fuel imported by the truck or rail car importer during the time the requirements are not met is deemed in violation of the 15 ppm sulfur diesel fuel standards in §80.510(b) or (c) or §80.520(a), as applicable. Additionally, if any requirement is not met, EPA may notify the importer of the violation, and, if the requirement is not fulfilled within 10 days of notification, the truck importer may not in the future use the sampling and testing provisions in this section in lieu of the provisions in §80.581.</w:t>
      </w:r>
    </w:p>
    <w:p w:rsidR="00595265" w:rsidRPr="00595265" w:rsidRDefault="00595265" w:rsidP="00595265">
      <w:pPr>
        <w:spacing w:before="100" w:beforeAutospacing="1" w:after="100" w:afterAutospacing="1"/>
      </w:pPr>
      <w:r w:rsidRPr="00595265">
        <w:t>[69 FR 39186, June 29, 2004, as amended at 75 FR 22971, Apr. 30, 2010]</w:t>
      </w:r>
    </w:p>
    <w:p w:rsidR="00595265" w:rsidRPr="00595265" w:rsidRDefault="0086034B" w:rsidP="00595265">
      <w:pPr>
        <w:spacing w:before="100" w:beforeAutospacing="1" w:after="100" w:afterAutospacing="1"/>
      </w:pPr>
      <w:hyperlink r:id="rId127" w:anchor="_top" w:history="1">
        <w:r w:rsidR="00595265" w:rsidRPr="00595265">
          <w:rPr>
            <w:noProof/>
            <w:color w:val="0000FF" w:themeColor="hyperlink"/>
            <w:u w:val="single"/>
          </w:rPr>
          <w:drawing>
            <wp:inline distT="0" distB="0" distL="0" distR="0" wp14:anchorId="0450E7F0" wp14:editId="2EDEA241">
              <wp:extent cx="152400" cy="152400"/>
              <wp:effectExtent l="0" t="0" r="0" b="0"/>
              <wp:docPr id="253" name="Picture 25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7" w:name="se40.19.80_1584"/>
      <w:bookmarkEnd w:id="147"/>
      <w:r w:rsidRPr="00595265">
        <w:rPr>
          <w:b/>
          <w:bCs/>
        </w:rPr>
        <w:t>§80.584   What are the precision and accuracy criteria for approval of test methods for determining the sulfur content of motor vehicle diesel fuel, NRLM diesel fuel, and ECA marine fuel?</w:t>
      </w:r>
    </w:p>
    <w:p w:rsidR="00595265" w:rsidRPr="00595265" w:rsidRDefault="00595265" w:rsidP="00595265">
      <w:pPr>
        <w:spacing w:before="100" w:beforeAutospacing="1" w:after="100" w:afterAutospacing="1"/>
      </w:pPr>
      <w:r w:rsidRPr="00595265">
        <w:t xml:space="preserve">(a) </w:t>
      </w:r>
      <w:r w:rsidRPr="00595265">
        <w:rPr>
          <w:i/>
          <w:iCs/>
        </w:rPr>
        <w:t>Precision.</w:t>
      </w:r>
      <w:r w:rsidRPr="00595265">
        <w:t xml:space="preserve"> (1) For motor vehicle diesel fuel and diesel fuel additives subject to the 15 ppm sulfur standard of §80.520(a)(1) and NRLM diesel fuel and diesel fuel additives subject to the 15 ppm sulfur standard of §80.510(b) and (c), a standard deviation less than 0.72 ppm, computed from the results of a minimum of 20 tests made over 20 days (tests may be arranged into no fewer than five batches of four or fewer tests each, with only one such batch allowed per day over the minimum of 20 days) on samples taken from a single homogeneous commercially available diesel fuel with a sulfur content in the range of 5-15 ppm. The 20 results must be a series of tests with a sequential record of the analyses and no omissions. A laboratory facility may exclude a given sample or test result only if the exclusion is for a valid reason under good laboratory practices and it maintains records regarding the sample and test results and the reason for excluding them.</w:t>
      </w:r>
    </w:p>
    <w:p w:rsidR="00595265" w:rsidRPr="00595265" w:rsidRDefault="00595265" w:rsidP="00595265">
      <w:pPr>
        <w:spacing w:before="100" w:beforeAutospacing="1" w:after="100" w:afterAutospacing="1"/>
      </w:pPr>
      <w:r w:rsidRPr="00595265">
        <w:t>(2) For motor vehicle diesel fuel subject to the 500 ppm sulfur standard of §80.520(c), and for NRLM diesel fuel subject to the 500 ppm sulfur standard of §80.510(a), of a standard deviation less than 9.68 ppm, computed from the results of a minimum of 20 tests made over 20 days (tests may be arranged into no fewer than five batches of four or fewer tests each, with only one such batch allowed per day over the minimum of 20 days) on samples taken from a single homogeneous commercially available diesel fuel with a sulfur content in the range of 200-500 ppm. The 20 results must be a series of tests with a sequential record of the analyses and no omissions. A laboratory facility may exclude a given sample or test result only if the exclusion is for a valid reason under good laboratory practices and it maintains records regarding the sample and test results and the reason for excluding them.</w:t>
      </w:r>
    </w:p>
    <w:p w:rsidR="00595265" w:rsidRPr="00595265" w:rsidRDefault="00595265" w:rsidP="00595265">
      <w:pPr>
        <w:spacing w:before="100" w:beforeAutospacing="1" w:after="100" w:afterAutospacing="1"/>
      </w:pPr>
      <w:r w:rsidRPr="00595265">
        <w:t>(3) For ECA marine fuel subject to the 1,000 ppm sulfur standard of §80.510(k), of a standard deviation less than 18.07 ppm, computed from the results of a minimum of 20 tests made over 20 days (tests may be arranged into no fewer than five batches of four or fewer tests each, with only one such batch allowed per day over the minimum of 20 days) on samples taken from a single homogeneous commercially available diesel fuel with a sulfur content in the range of 700-1,000 ppm. The 20 results must be a series of tests with a sequential record of the analyses and no omissions. A laboratory facility may exclude a given sample or test result only if the exclusion is for a valid reason under good laboratory practices and it maintains records regarding the sample and test results and the reason for excluding them.</w:t>
      </w:r>
    </w:p>
    <w:p w:rsidR="00595265" w:rsidRPr="00595265" w:rsidRDefault="00595265" w:rsidP="00595265">
      <w:pPr>
        <w:spacing w:before="100" w:beforeAutospacing="1" w:after="100" w:afterAutospacing="1"/>
      </w:pPr>
      <w:r w:rsidRPr="00595265">
        <w:t xml:space="preserve">(b) </w:t>
      </w:r>
      <w:r w:rsidRPr="00595265">
        <w:rPr>
          <w:i/>
          <w:iCs/>
        </w:rPr>
        <w:t>Accuracy.</w:t>
      </w:r>
      <w:r w:rsidRPr="00595265">
        <w:t xml:space="preserve"> (1) For motor vehicle diesel fuel and diesel fuel additives subject to the 15 ppm sulfur standard of §80.520(a)(1) and NRLM diesel fuel and diesel fuel additives subject to the 15 ppm sulfur standard of §80.510(b) and (c):</w:t>
      </w:r>
    </w:p>
    <w:p w:rsidR="00595265" w:rsidRPr="00595265" w:rsidRDefault="00595265" w:rsidP="00595265">
      <w:pPr>
        <w:spacing w:before="100" w:beforeAutospacing="1" w:after="100" w:afterAutospacing="1"/>
      </w:pPr>
      <w:r w:rsidRPr="00595265">
        <w:t>(i) The arithmetic average of a continuous series of at least 10 tests performed on a commercially available gravimetric sulfur standard in the range of 1-10 ppm sulfur shall not differ from the accepted reference value (ARV) of that standard by more than 0.54 ppm sulfur;</w:t>
      </w:r>
    </w:p>
    <w:p w:rsidR="00595265" w:rsidRPr="00595265" w:rsidRDefault="00595265" w:rsidP="00595265">
      <w:pPr>
        <w:spacing w:before="100" w:beforeAutospacing="1" w:after="100" w:afterAutospacing="1"/>
      </w:pPr>
      <w:r w:rsidRPr="00595265">
        <w:t>(ii) The arithmetic average of a continuous series of at least 10 tests performed on a commercially available gravimetric sulfur standard in the range of 10-20 ppm sulfur shall not differ from the ARV of that standard by more than 0.54 ppm sulfur; and</w:t>
      </w:r>
    </w:p>
    <w:p w:rsidR="00595265" w:rsidRPr="00595265" w:rsidRDefault="00595265" w:rsidP="00595265">
      <w:pPr>
        <w:spacing w:before="100" w:beforeAutospacing="1" w:after="100" w:afterAutospacing="1"/>
      </w:pPr>
      <w:r w:rsidRPr="00595265">
        <w:t>(iii) In applying the tests of paragraphs (b)(1)(i) and (ii) of this section, individual test results shall be compensated for any known chemical interferences.</w:t>
      </w:r>
    </w:p>
    <w:p w:rsidR="00595265" w:rsidRPr="00595265" w:rsidRDefault="00595265" w:rsidP="00595265">
      <w:pPr>
        <w:spacing w:before="100" w:beforeAutospacing="1" w:after="100" w:afterAutospacing="1"/>
      </w:pPr>
      <w:r w:rsidRPr="00595265">
        <w:t>(2) For motor vehicle diesel fuel subject to the 500 ppm sulfur standard of §80.520(c), and for NRLM diesel fuel subject to the 500 ppm sulfur standard of §80.510(a):</w:t>
      </w:r>
    </w:p>
    <w:p w:rsidR="00595265" w:rsidRPr="00595265" w:rsidRDefault="00595265" w:rsidP="00595265">
      <w:pPr>
        <w:spacing w:before="100" w:beforeAutospacing="1" w:after="100" w:afterAutospacing="1"/>
      </w:pPr>
      <w:r w:rsidRPr="00595265">
        <w:t>(i) The arithmetic average of a continuous series of at least 10 tests performed on a commercially available gravimetric sulfur standard in the range of 100-200 ppm sulfur shall not differ from the ARV of that standard by more than 7.26 ppm sulfur;</w:t>
      </w:r>
    </w:p>
    <w:p w:rsidR="00595265" w:rsidRPr="00595265" w:rsidRDefault="00595265" w:rsidP="00595265">
      <w:pPr>
        <w:spacing w:before="100" w:beforeAutospacing="1" w:after="100" w:afterAutospacing="1"/>
      </w:pPr>
      <w:r w:rsidRPr="00595265">
        <w:t>(ii) The arithmetic average of a continuous series of at least 10 tests performed on a commercially available gravimetric sulfur standard in the range of 400-500 ppm sulfur shall not differ from the ARV of that standard by more than 7.26 ppm sulfur; and</w:t>
      </w:r>
    </w:p>
    <w:p w:rsidR="00595265" w:rsidRPr="00595265" w:rsidRDefault="00595265" w:rsidP="00595265">
      <w:pPr>
        <w:spacing w:before="100" w:beforeAutospacing="1" w:after="100" w:afterAutospacing="1"/>
      </w:pPr>
      <w:r w:rsidRPr="00595265">
        <w:t>(iii) In applying the tests of paragraphs (b)(2)(i) and (ii) of this section, individual test results shall be compensated for any known chemical interferences.</w:t>
      </w:r>
    </w:p>
    <w:p w:rsidR="00595265" w:rsidRPr="00595265" w:rsidRDefault="00595265" w:rsidP="00595265">
      <w:pPr>
        <w:spacing w:before="100" w:beforeAutospacing="1" w:after="100" w:afterAutospacing="1"/>
      </w:pPr>
      <w:r w:rsidRPr="00595265">
        <w:t>(3) For ECA marine fuel subject to the 1,000 ppm sulfur standard of §80.510(k):</w:t>
      </w:r>
    </w:p>
    <w:p w:rsidR="00595265" w:rsidRPr="00595265" w:rsidRDefault="00595265" w:rsidP="00595265">
      <w:pPr>
        <w:spacing w:before="100" w:beforeAutospacing="1" w:after="100" w:afterAutospacing="1"/>
      </w:pPr>
      <w:r w:rsidRPr="00595265">
        <w:t>(i) The arithmetic average of a continuous series of at least 10 tests performed on a commercially available gravimetric sulfur standard in the range of 300-400 ppm sulfur shall not differ from the ARV of that standard by more than 13.55 ppm sulfur;</w:t>
      </w:r>
    </w:p>
    <w:p w:rsidR="00595265" w:rsidRPr="00595265" w:rsidRDefault="00595265" w:rsidP="00595265">
      <w:pPr>
        <w:spacing w:before="100" w:beforeAutospacing="1" w:after="100" w:afterAutospacing="1"/>
      </w:pPr>
      <w:r w:rsidRPr="00595265">
        <w:t>(ii) The arithmetic average of a continuous series of at least 10 tests performed on a commercially available gravimetric sulfur standard in the range of 900-1,000 ppm sulfur shall not differ from the ARV of that standard by more than 13.55 ppm sulfur; and</w:t>
      </w:r>
    </w:p>
    <w:p w:rsidR="00595265" w:rsidRPr="00595265" w:rsidRDefault="00595265" w:rsidP="00595265">
      <w:pPr>
        <w:spacing w:before="100" w:beforeAutospacing="1" w:after="100" w:afterAutospacing="1"/>
      </w:pPr>
      <w:r w:rsidRPr="00595265">
        <w:t>(iii) In applying the tests of paragraphs (b)(3)(i) and (ii) of this section, individual test results shall be compensated for any known chemical interferences.</w:t>
      </w:r>
    </w:p>
    <w:p w:rsidR="00595265" w:rsidRPr="00595265" w:rsidRDefault="00595265" w:rsidP="00595265">
      <w:pPr>
        <w:spacing w:before="100" w:beforeAutospacing="1" w:after="100" w:afterAutospacing="1"/>
      </w:pPr>
      <w:r w:rsidRPr="00595265">
        <w:t>[69 FR 39187, June 29, 2004, as amended at 75 FR 22971, Apr. 30, 2010; 80 FR 9096, Feb. 19, 2015]</w:t>
      </w:r>
    </w:p>
    <w:p w:rsidR="00595265" w:rsidRPr="00595265" w:rsidRDefault="0086034B" w:rsidP="00595265">
      <w:pPr>
        <w:spacing w:before="100" w:beforeAutospacing="1" w:after="100" w:afterAutospacing="1"/>
      </w:pPr>
      <w:hyperlink r:id="rId128" w:anchor="_top" w:history="1">
        <w:r w:rsidR="00595265" w:rsidRPr="00595265">
          <w:rPr>
            <w:noProof/>
            <w:color w:val="0000FF" w:themeColor="hyperlink"/>
            <w:u w:val="single"/>
          </w:rPr>
          <w:drawing>
            <wp:inline distT="0" distB="0" distL="0" distR="0" wp14:anchorId="2E0356B4" wp14:editId="51220EFB">
              <wp:extent cx="152400" cy="152400"/>
              <wp:effectExtent l="0" t="0" r="0" b="0"/>
              <wp:docPr id="252" name="Picture 25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8" w:name="se40.19.80_1585"/>
      <w:bookmarkEnd w:id="148"/>
      <w:r w:rsidRPr="00595265">
        <w:rPr>
          <w:b/>
          <w:bCs/>
        </w:rPr>
        <w:t>§80.585   What is the process for approval of a test method for determining the sulfur content of diesel or ECA marine fuel?</w:t>
      </w:r>
    </w:p>
    <w:p w:rsidR="00595265" w:rsidRPr="00595265" w:rsidRDefault="00595265" w:rsidP="00595265">
      <w:pPr>
        <w:spacing w:before="100" w:beforeAutospacing="1" w:after="100" w:afterAutospacing="1"/>
      </w:pPr>
      <w:r w:rsidRPr="00595265">
        <w:t xml:space="preserve">(a)(1) </w:t>
      </w:r>
      <w:r w:rsidRPr="00595265">
        <w:rPr>
          <w:i/>
          <w:iCs/>
        </w:rPr>
        <w:t>Approval of test methods approved by voluntary consensus-based standards bodies.</w:t>
      </w:r>
      <w:r w:rsidRPr="00595265">
        <w:t xml:space="preserve"> Through December 31, 2015, for such a method to be approved, the following information must be submitted to the Administrator by each test facility for each test method that it wishes to have approved: Any test method approved by a voluntary consensus-based standards body, such as ASTM International or the International Organization for Standardization (ISO), shall be approved as a test method for determining the sulfur content of diesel fuel if it meets the applicable accuracy and precision criteria under §80.584. The approval of a test method is limited to the single test facility that performed the testing for accuracy and precision. The individual facility must submit the accuracy and precision results for each method, including information on the date and time of each test measurement used to demonstrate precision, following procedures established by the Administrator.</w:t>
      </w:r>
    </w:p>
    <w:p w:rsidR="00595265" w:rsidRPr="00595265" w:rsidRDefault="00595265" w:rsidP="00595265">
      <w:pPr>
        <w:spacing w:before="100" w:beforeAutospacing="1" w:after="100" w:afterAutospacing="1"/>
      </w:pPr>
      <w:r w:rsidRPr="00595265">
        <w:t xml:space="preserve">(2) </w:t>
      </w:r>
      <w:r w:rsidRPr="00595265">
        <w:rPr>
          <w:i/>
          <w:iCs/>
        </w:rPr>
        <w:t>Approval of test methods approved by voluntary consensus-based standards bodies.</w:t>
      </w:r>
      <w:r w:rsidRPr="00595265">
        <w:t xml:space="preserve"> Beginning January 1, 2016, any test method approved by a voluntary consensus-based standards body, such as the ASTM International or the International Organization for Standardization (ISO), shall be approved as a test method for determining the sulfur content of diesel fuel if it meets the applicable accuracy and precision criteria under §80.584. These records must be kept by the facility for a period of five years.</w:t>
      </w:r>
    </w:p>
    <w:p w:rsidR="00595265" w:rsidRPr="00595265" w:rsidRDefault="00595265" w:rsidP="00595265">
      <w:pPr>
        <w:spacing w:before="100" w:beforeAutospacing="1" w:after="100" w:afterAutospacing="1"/>
      </w:pPr>
      <w:r w:rsidRPr="00595265">
        <w:t xml:space="preserve">(b) </w:t>
      </w:r>
      <w:r w:rsidRPr="00595265">
        <w:rPr>
          <w:i/>
          <w:iCs/>
        </w:rPr>
        <w:t>Approval of test methods not approved by a voluntary consensus-based standards body.</w:t>
      </w:r>
      <w:r w:rsidRPr="00595265">
        <w:t xml:space="preserve"> For such a method to be approved, the following information must be submitted to the Administrator by each test facility for each test method that it wishes to have approved:</w:t>
      </w:r>
    </w:p>
    <w:p w:rsidR="00595265" w:rsidRPr="00595265" w:rsidRDefault="00595265" w:rsidP="00595265">
      <w:pPr>
        <w:spacing w:before="100" w:beforeAutospacing="1" w:after="100" w:afterAutospacing="1"/>
      </w:pPr>
      <w:r w:rsidRPr="00595265">
        <w:t>(1) Full test method documentation, including a description of the technology and/or instrumentation that makes the method functional.</w:t>
      </w:r>
    </w:p>
    <w:p w:rsidR="00595265" w:rsidRPr="00595265" w:rsidRDefault="00595265" w:rsidP="00595265">
      <w:pPr>
        <w:spacing w:before="100" w:beforeAutospacing="1" w:after="100" w:afterAutospacing="1"/>
      </w:pPr>
      <w:r w:rsidRPr="00595265">
        <w:t>(2) Information demonstrating that the test method meets the applicable accuracy and precision criteria of §80.584, including information on the date and time of each test measurement used to demonstrate precision.</w:t>
      </w:r>
    </w:p>
    <w:p w:rsidR="00595265" w:rsidRPr="00595265" w:rsidRDefault="00595265" w:rsidP="00595265">
      <w:pPr>
        <w:spacing w:before="100" w:beforeAutospacing="1" w:after="100" w:afterAutospacing="1"/>
      </w:pPr>
      <w:r w:rsidRPr="00595265">
        <w:t>(3) If requested by the Administrator, test results from use of the method to analyze samples of commercially available fuel provided by EPA.</w:t>
      </w:r>
    </w:p>
    <w:p w:rsidR="00595265" w:rsidRPr="00595265" w:rsidRDefault="00595265" w:rsidP="00595265">
      <w:pPr>
        <w:spacing w:before="100" w:beforeAutospacing="1" w:after="100" w:afterAutospacing="1"/>
      </w:pPr>
      <w:r w:rsidRPr="00595265">
        <w:t>(4) Any additional information requested by the Administrator and necessary to render a decision as to approval of the test method.</w:t>
      </w:r>
    </w:p>
    <w:p w:rsidR="00595265" w:rsidRPr="00595265" w:rsidRDefault="00595265" w:rsidP="00595265">
      <w:pPr>
        <w:spacing w:before="100" w:beforeAutospacing="1" w:after="100" w:afterAutospacing="1"/>
      </w:pPr>
      <w:r w:rsidRPr="00595265">
        <w:t xml:space="preserve">(c) </w:t>
      </w:r>
      <w:r w:rsidRPr="00595265">
        <w:rPr>
          <w:i/>
          <w:iCs/>
        </w:rPr>
        <w:t>Sample retention.</w:t>
      </w:r>
      <w:r w:rsidRPr="00595265">
        <w:t xml:space="preserve"> Samples used for precision and accuracy determination must be retained for 90 days.</w:t>
      </w:r>
    </w:p>
    <w:p w:rsidR="00595265" w:rsidRPr="00595265" w:rsidRDefault="00595265" w:rsidP="00595265">
      <w:pPr>
        <w:spacing w:before="100" w:beforeAutospacing="1" w:after="100" w:afterAutospacing="1"/>
      </w:pPr>
      <w:r w:rsidRPr="00595265">
        <w:t xml:space="preserve">(d) </w:t>
      </w:r>
      <w:r w:rsidRPr="00595265">
        <w:rPr>
          <w:i/>
          <w:iCs/>
        </w:rPr>
        <w:t>EPA approval.</w:t>
      </w:r>
      <w:r w:rsidRPr="00595265">
        <w:t xml:space="preserve"> (1) Within 90 days of receipt of all materials required to be submitted under paragraph (a) or (b) of this section, the Administrator shall determine whether the test method is approved under this section.</w:t>
      </w:r>
    </w:p>
    <w:p w:rsidR="00595265" w:rsidRPr="00595265" w:rsidRDefault="00595265" w:rsidP="00595265">
      <w:pPr>
        <w:spacing w:before="100" w:beforeAutospacing="1" w:after="100" w:afterAutospacing="1"/>
      </w:pPr>
      <w:r w:rsidRPr="00595265">
        <w:t>(2) If the Administrator denies approval of the test method, within 90 days of receipt of all materials required to be submitted under paragraph (a) or (b) of this section, the Administrator will notify the applicant of the reasons for not approving the method. If the Administrator does not notify the applicant within 90 days of receipt of the application, that the test method is not approved, then the test method shall be deemed approved.</w:t>
      </w:r>
    </w:p>
    <w:p w:rsidR="00595265" w:rsidRPr="00595265" w:rsidRDefault="00595265" w:rsidP="00595265">
      <w:pPr>
        <w:spacing w:before="100" w:beforeAutospacing="1" w:after="100" w:afterAutospacing="1"/>
      </w:pPr>
      <w:r w:rsidRPr="00595265">
        <w:t xml:space="preserve">(3) If the Administrator finds that an individual test facility has provided false or inaccurate information under this section, upon notice from the Administrator the approval shall be void </w:t>
      </w:r>
      <w:r w:rsidRPr="00595265">
        <w:rPr>
          <w:i/>
          <w:iCs/>
        </w:rPr>
        <w:t>ab initio.</w:t>
      </w:r>
    </w:p>
    <w:p w:rsidR="00595265" w:rsidRPr="00595265" w:rsidRDefault="00595265" w:rsidP="00595265">
      <w:pPr>
        <w:spacing w:before="100" w:beforeAutospacing="1" w:after="100" w:afterAutospacing="1"/>
      </w:pPr>
      <w:r w:rsidRPr="00595265">
        <w:t>(4) The approval of any test method under paragraph (b) of this section shall be valid for five years from the date of approval by the Administrator. After the five year period has ceased, in order for the test method approval to remain valid, the test method must be resubmitted for approval with applicable precision and accuracy information contained in §80.584(a) and (b). If, however, the test method is later approved by a voluntary consensus-based standards body, the approval shall remain valid as long as the conditions of paragraph (a) of this section are met.</w:t>
      </w:r>
    </w:p>
    <w:p w:rsidR="00595265" w:rsidRPr="00595265" w:rsidRDefault="00595265" w:rsidP="00595265">
      <w:pPr>
        <w:spacing w:before="100" w:beforeAutospacing="1" w:after="100" w:afterAutospacing="1"/>
      </w:pPr>
      <w:r w:rsidRPr="00595265">
        <w:t xml:space="preserve">(e) </w:t>
      </w:r>
      <w:r w:rsidRPr="00595265">
        <w:rPr>
          <w:i/>
          <w:iCs/>
        </w:rPr>
        <w:t>Quality assurance procedures for sulfur measurement instrumentation.</w:t>
      </w:r>
      <w:r w:rsidRPr="00595265">
        <w:t xml:space="preserve"> A test shall not be considered a test using an approved test method unless the following quality control procedures are performed separately for each instrument used to make measurements:</w:t>
      </w:r>
    </w:p>
    <w:p w:rsidR="00595265" w:rsidRPr="00595265" w:rsidRDefault="00595265" w:rsidP="00595265">
      <w:pPr>
        <w:spacing w:before="100" w:beforeAutospacing="1" w:after="100" w:afterAutospacing="1"/>
      </w:pPr>
      <w:r w:rsidRPr="00595265">
        <w:t>(1) Follow all mandatory provisions of ASTM D6299 and construct control charts from the mandatory quality control testing prescribed in paragraph 7.1 of the reference method, following guidelines under A 1.5.1 for individual observation charts and A 1.5.4 for moving range charts.</w:t>
      </w:r>
    </w:p>
    <w:p w:rsidR="00595265" w:rsidRPr="00595265" w:rsidRDefault="00595265" w:rsidP="00595265">
      <w:pPr>
        <w:spacing w:before="100" w:beforeAutospacing="1" w:after="100" w:afterAutospacing="1"/>
      </w:pPr>
      <w:r w:rsidRPr="00595265">
        <w:t>(2) Follow paragraph 7.3.1 of ASTM D6299 to check standards using a reference material at least monthly or following any major change to the laboratory equipment or test procedure. Any deviation from the accepted reference value of a check standard greater than 1.44 ppm (for diesel fuel subject to the 15 ppm sulfur standard), 19.36 ppm (for diesel fuel subject to the 500 ppm sulfur standard), or 36.14 ppm (for ECA marine fuel subject to the 1,000 ppm sulfur standard must be investigated.</w:t>
      </w:r>
    </w:p>
    <w:p w:rsidR="00595265" w:rsidRPr="00595265" w:rsidRDefault="00595265" w:rsidP="00595265">
      <w:pPr>
        <w:spacing w:before="100" w:beforeAutospacing="1" w:after="100" w:afterAutospacing="1"/>
      </w:pPr>
      <w:r w:rsidRPr="00595265">
        <w:t>(3) Samples of tested batches must be retained for 30 days or the period equal to the interval between quality control sample tests, whichever is longer.</w:t>
      </w:r>
    </w:p>
    <w:p w:rsidR="00595265" w:rsidRPr="00595265" w:rsidRDefault="00595265" w:rsidP="00595265">
      <w:pPr>
        <w:spacing w:before="100" w:beforeAutospacing="1" w:after="100" w:afterAutospacing="1"/>
      </w:pPr>
      <w:r w:rsidRPr="00595265">
        <w:t>(4) Upon discovery of any quality control testing violation of paragraph A 1.5.1.3 for individual observation charts or A1.5.4.1 and A1.5.4.2 for moving range charts of ASTM D6299, or any check standard deviation greater than 1.44 ppm (for diesel fuel subject to the 15 ppm sulfur standard), 19.36 ppm (for diesel fuel subject to the 500 ppm sulfur standard), or 36.14 ppm (for ECA marine fuel subject to the 1,000 ppm sulfur standard), conduct an investigation into the cause of such violation or deviation and, after restoring method performance to statistical control, retest retained samples from batches originally tested since the last satisfactory quality control material or check standard testing occasion.</w:t>
      </w:r>
    </w:p>
    <w:p w:rsidR="00595265" w:rsidRPr="00595265" w:rsidRDefault="00595265" w:rsidP="00595265">
      <w:pPr>
        <w:spacing w:before="100" w:beforeAutospacing="1" w:after="100" w:afterAutospacing="1"/>
      </w:pPr>
      <w:r w:rsidRPr="00595265">
        <w:t xml:space="preserve">(f) </w:t>
      </w:r>
      <w:r w:rsidRPr="00595265">
        <w:rPr>
          <w:i/>
          <w:iCs/>
        </w:rPr>
        <w:t>Materials incorporated by reference.</w:t>
      </w:r>
      <w:r w:rsidRPr="00595265">
        <w:t xml:space="preserve"> The published materials identified in this section are incorporated by reference into this section with the approval of the Director of the Federal Register under 5 U.S.C. 552(a) and 1 CFR part 51. To enforce any edition other than that specified in this section, a document must be published in the Federal Register and the material must be available to the public. All approved materials are available for inspection at the Air and Radiation Docket and Information Center (Air Docket) in the EPA Docket Center (EPA/DC) at Rm. 3334, EPA West Bldg., 1301 Constitution Ave. NW., Washington, DC. The EPA/DC Public Reading Room hours of operation are 8:30 a.m. to 4:30 p.m., Monday through Friday, excluding legal holidays. The telephone number of the EPA/DC Public Reading Room is (202) 566-1744, and the telephone number for the Air Docket is (202) 566-1742. These approved materials are also available for inspection at the National Archives and Records Administration (NARA). For information on the availability of this material at NARA, call (202) 741-6030 or go to </w:t>
      </w:r>
      <w:r w:rsidRPr="00595265">
        <w:rPr>
          <w:i/>
          <w:iCs/>
        </w:rPr>
        <w:t>http://www.archives.gov/federal_register/code_of_federal_regulations/ibr_locations.html.</w:t>
      </w:r>
      <w:r w:rsidRPr="00595265">
        <w:t xml:space="preserve"> In addition, these materials are available from the sources listed below.</w:t>
      </w:r>
    </w:p>
    <w:p w:rsidR="00595265" w:rsidRPr="00595265" w:rsidRDefault="00595265" w:rsidP="00595265">
      <w:pPr>
        <w:spacing w:before="100" w:beforeAutospacing="1" w:after="100" w:afterAutospacing="1"/>
      </w:pPr>
      <w:r w:rsidRPr="00595265">
        <w:t xml:space="preserve">(1) </w:t>
      </w:r>
      <w:r w:rsidRPr="00595265">
        <w:rPr>
          <w:i/>
          <w:iCs/>
        </w:rPr>
        <w:t>ASTM International material.</w:t>
      </w:r>
      <w:r w:rsidRPr="00595265">
        <w:t xml:space="preserve"> The following standards are available from ASTM International, 100 Barr Harbor Dr., P.O. Box C700, West Conshohocken, PA 19428-2959, (877) 909-ASTM, or </w:t>
      </w:r>
      <w:r w:rsidRPr="00595265">
        <w:rPr>
          <w:i/>
          <w:iCs/>
        </w:rPr>
        <w:t>http://www.astm.org:</w:t>
      </w:r>
    </w:p>
    <w:p w:rsidR="00595265" w:rsidRPr="00595265" w:rsidRDefault="00595265" w:rsidP="00595265">
      <w:pPr>
        <w:spacing w:before="100" w:beforeAutospacing="1" w:after="100" w:afterAutospacing="1"/>
      </w:pPr>
      <w:r w:rsidRPr="00595265">
        <w:t>(i) ASTM D6299-13, Standard Practice for Applying Statistical Quality Assurance and Control Charting Techniques to Evaluate Analytical Measurement System Performance, approved October 1, 2013 (“ASTM D6299”).</w:t>
      </w:r>
    </w:p>
    <w:p w:rsidR="00595265" w:rsidRPr="00595265" w:rsidRDefault="00595265" w:rsidP="00595265">
      <w:pPr>
        <w:spacing w:before="100" w:beforeAutospacing="1" w:after="100" w:afterAutospacing="1"/>
      </w:pPr>
      <w:r w:rsidRPr="00595265">
        <w:t>(ii) [Reserved]</w:t>
      </w:r>
    </w:p>
    <w:p w:rsidR="00595265" w:rsidRPr="00595265" w:rsidRDefault="00595265" w:rsidP="00595265">
      <w:pPr>
        <w:spacing w:before="100" w:beforeAutospacing="1" w:after="100" w:afterAutospacing="1"/>
      </w:pPr>
      <w:r w:rsidRPr="00595265">
        <w:t>(2) [Reserved]</w:t>
      </w:r>
    </w:p>
    <w:p w:rsidR="00595265" w:rsidRPr="00595265" w:rsidRDefault="00595265" w:rsidP="00595265">
      <w:pPr>
        <w:spacing w:before="100" w:beforeAutospacing="1" w:after="100" w:afterAutospacing="1"/>
      </w:pPr>
      <w:r w:rsidRPr="00595265">
        <w:t>[69 FR 39187, June 29, 2004, as amended at 75 FR 22972, Apr. 30, 2010; 79 FR 23654, Apr. 28, 2014; 80 FR 9097, Feb. 19, 2015]</w:t>
      </w:r>
    </w:p>
    <w:p w:rsidR="00595265" w:rsidRPr="00595265" w:rsidRDefault="0086034B" w:rsidP="00595265">
      <w:pPr>
        <w:spacing w:before="100" w:beforeAutospacing="1" w:after="100" w:afterAutospacing="1"/>
      </w:pPr>
      <w:hyperlink r:id="rId129" w:anchor="_top" w:history="1">
        <w:r w:rsidR="00595265" w:rsidRPr="00595265">
          <w:rPr>
            <w:noProof/>
            <w:color w:val="0000FF" w:themeColor="hyperlink"/>
            <w:u w:val="single"/>
          </w:rPr>
          <w:drawing>
            <wp:inline distT="0" distB="0" distL="0" distR="0" wp14:anchorId="22A599FD" wp14:editId="46113A7A">
              <wp:extent cx="152400" cy="152400"/>
              <wp:effectExtent l="0" t="0" r="0" b="0"/>
              <wp:docPr id="251" name="Picture 25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49" w:name="se40.19.80_1586"/>
      <w:bookmarkEnd w:id="149"/>
      <w:r w:rsidRPr="00595265">
        <w:rPr>
          <w:b/>
          <w:bCs/>
        </w:rPr>
        <w:t>§80.586   What are the record retention requirements for test methods approved under this subpart?</w:t>
      </w:r>
    </w:p>
    <w:p w:rsidR="00595265" w:rsidRPr="00595265" w:rsidRDefault="00595265" w:rsidP="00595265">
      <w:pPr>
        <w:spacing w:before="100" w:beforeAutospacing="1" w:after="100" w:afterAutospacing="1"/>
      </w:pPr>
      <w:r w:rsidRPr="00595265">
        <w:t>Each individual test facility must retain records related to the establishment of accuracy and precision values, all test method documentation, and any quality control testing and analysis under §§80.582, 80.584 and 80.585, for five years.</w:t>
      </w:r>
    </w:p>
    <w:p w:rsidR="00595265" w:rsidRPr="00595265" w:rsidRDefault="00595265" w:rsidP="00595265">
      <w:pPr>
        <w:spacing w:before="100" w:beforeAutospacing="1" w:after="100" w:afterAutospacing="1"/>
      </w:pPr>
      <w:r w:rsidRPr="00595265">
        <w:t>[69 FR 39188, June 29, 2004]</w:t>
      </w:r>
    </w:p>
    <w:p w:rsidR="00595265" w:rsidRPr="00595265" w:rsidRDefault="0086034B" w:rsidP="00595265">
      <w:pPr>
        <w:spacing w:before="100" w:beforeAutospacing="1" w:after="100" w:afterAutospacing="1"/>
      </w:pPr>
      <w:hyperlink r:id="rId130" w:anchor="_top" w:history="1">
        <w:r w:rsidR="00595265" w:rsidRPr="00595265">
          <w:rPr>
            <w:noProof/>
            <w:color w:val="0000FF" w:themeColor="hyperlink"/>
            <w:u w:val="single"/>
          </w:rPr>
          <w:drawing>
            <wp:inline distT="0" distB="0" distL="0" distR="0" wp14:anchorId="1DFD43AC" wp14:editId="1819DFCC">
              <wp:extent cx="152400" cy="152400"/>
              <wp:effectExtent l="0" t="0" r="0" b="0"/>
              <wp:docPr id="250" name="Picture 25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0" w:name="se40.19.80_1587_680_1589"/>
      <w:bookmarkEnd w:id="150"/>
      <w:r w:rsidRPr="00595265">
        <w:rPr>
          <w:b/>
          <w:bCs/>
        </w:rPr>
        <w:t>§§80.587-80.589   [Reserved]</w:t>
      </w:r>
    </w:p>
    <w:p w:rsidR="00595265" w:rsidRPr="00595265" w:rsidRDefault="0086034B" w:rsidP="00595265">
      <w:pPr>
        <w:spacing w:before="100" w:beforeAutospacing="1" w:after="100" w:afterAutospacing="1"/>
      </w:pPr>
      <w:hyperlink r:id="rId131" w:anchor="_top" w:history="1">
        <w:r w:rsidR="00595265" w:rsidRPr="00595265">
          <w:rPr>
            <w:noProof/>
            <w:color w:val="0000FF" w:themeColor="hyperlink"/>
            <w:u w:val="single"/>
          </w:rPr>
          <w:drawing>
            <wp:inline distT="0" distB="0" distL="0" distR="0" wp14:anchorId="33AB656F" wp14:editId="515F225F">
              <wp:extent cx="152400" cy="152400"/>
              <wp:effectExtent l="0" t="0" r="0" b="0"/>
              <wp:docPr id="249" name="Picture 24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1" w:name="sg40.19.80_1587_680_1589.sg23"/>
      <w:bookmarkEnd w:id="151"/>
      <w:r w:rsidRPr="00595265">
        <w:rPr>
          <w:b/>
          <w:bCs/>
        </w:rPr>
        <w:t>Recordkeeping and Reporting Requirements</w:t>
      </w:r>
    </w:p>
    <w:p w:rsidR="00595265" w:rsidRPr="00595265" w:rsidRDefault="0086034B" w:rsidP="00595265">
      <w:pPr>
        <w:spacing w:before="100" w:beforeAutospacing="1" w:after="100" w:afterAutospacing="1"/>
      </w:pPr>
      <w:hyperlink r:id="rId132" w:anchor="_top" w:history="1">
        <w:r w:rsidR="00595265" w:rsidRPr="00595265">
          <w:rPr>
            <w:noProof/>
            <w:color w:val="0000FF" w:themeColor="hyperlink"/>
            <w:u w:val="single"/>
          </w:rPr>
          <w:drawing>
            <wp:inline distT="0" distB="0" distL="0" distR="0" wp14:anchorId="49B6888D" wp14:editId="7AA17497">
              <wp:extent cx="152400" cy="152400"/>
              <wp:effectExtent l="0" t="0" r="0" b="0"/>
              <wp:docPr id="248" name="Picture 24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2" w:name="se40.19.80_1590"/>
      <w:bookmarkEnd w:id="152"/>
      <w:r w:rsidRPr="00595265">
        <w:rPr>
          <w:b/>
          <w:bCs/>
        </w:rPr>
        <w:t>§80.590   What are the product transfer document requirements for motor vehicle diesel fuel, NRLM diesel fuel, heating oil, ECA marine fuel, and other distillates?</w:t>
      </w:r>
    </w:p>
    <w:p w:rsidR="00595265" w:rsidRPr="00595265" w:rsidRDefault="00595265" w:rsidP="00595265">
      <w:pPr>
        <w:spacing w:before="100" w:beforeAutospacing="1" w:after="100" w:afterAutospacing="1"/>
      </w:pPr>
      <w:r w:rsidRPr="00595265">
        <w:t>(a) This paragraph (a) applies on each occasion that any person transfers custody or title to MVNRLM diesel fuel, heating oil, or ECA marine fuel (including distillates used or intended to be used as MVNRLM diesel fuel, heating oil, or ECA marine fuel) except when such fuel is dispensed into motor vehicles or nonroad equipment, locomotives, marine diesel engines or C3 vessels. Note that 40 CFR part 1043 specifies requirements for documenting fuel transfers to certain marine vessels. For all fuel transfers subject to this paragraph (a), the transferor must provide to the transferee documents which include the following information:</w:t>
      </w:r>
    </w:p>
    <w:p w:rsidR="00595265" w:rsidRPr="00595265" w:rsidRDefault="00595265" w:rsidP="00595265">
      <w:pPr>
        <w:spacing w:before="100" w:beforeAutospacing="1" w:after="100" w:afterAutospacing="1"/>
      </w:pPr>
      <w:r w:rsidRPr="00595265">
        <w:t>(1) The names and addresses of the transferor and transferee.</w:t>
      </w:r>
    </w:p>
    <w:p w:rsidR="00595265" w:rsidRPr="00595265" w:rsidRDefault="00595265" w:rsidP="00595265">
      <w:pPr>
        <w:spacing w:before="100" w:beforeAutospacing="1" w:after="100" w:afterAutospacing="1"/>
      </w:pPr>
      <w:r w:rsidRPr="00595265">
        <w:t>(2) The volume of diesel fuel or distillate which is being transferred.</w:t>
      </w:r>
    </w:p>
    <w:p w:rsidR="00595265" w:rsidRPr="00595265" w:rsidRDefault="00595265" w:rsidP="00595265">
      <w:pPr>
        <w:spacing w:before="100" w:beforeAutospacing="1" w:after="100" w:afterAutospacing="1"/>
      </w:pPr>
      <w:r w:rsidRPr="00595265">
        <w:t>(3) The location of the diesel fuel or distillate at the time of the transfer.</w:t>
      </w:r>
    </w:p>
    <w:p w:rsidR="00595265" w:rsidRPr="00595265" w:rsidRDefault="00595265" w:rsidP="00595265">
      <w:pPr>
        <w:spacing w:before="100" w:beforeAutospacing="1" w:after="100" w:afterAutospacing="1"/>
      </w:pPr>
      <w:r w:rsidRPr="00595265">
        <w:t>(4) The date of the transfer.</w:t>
      </w:r>
    </w:p>
    <w:p w:rsidR="00595265" w:rsidRPr="00595265" w:rsidRDefault="00595265" w:rsidP="00595265">
      <w:pPr>
        <w:spacing w:before="100" w:beforeAutospacing="1" w:after="100" w:afterAutospacing="1"/>
      </w:pPr>
      <w:r w:rsidRPr="00595265">
        <w:t>(5) For transfers of MVNRLM diesel fuel or ECA marine fuel (beginning June 1, 2014), the sulfur content standard the transferor represents the fuel to meet.</w:t>
      </w:r>
    </w:p>
    <w:p w:rsidR="00595265" w:rsidRPr="00595265" w:rsidRDefault="00595265" w:rsidP="00595265">
      <w:pPr>
        <w:spacing w:before="100" w:beforeAutospacing="1" w:after="100" w:afterAutospacing="1"/>
      </w:pPr>
      <w:r w:rsidRPr="00595265">
        <w:t>(6) Beginning June 1, 2006, when an entity, from a facility at any point in the distribution system, transfers custody of a distillate or residual fuel designated under §80.598, the following information must also be included:</w:t>
      </w:r>
    </w:p>
    <w:p w:rsidR="00595265" w:rsidRPr="00595265" w:rsidRDefault="00595265" w:rsidP="00595265">
      <w:pPr>
        <w:spacing w:before="100" w:beforeAutospacing="1" w:after="100" w:afterAutospacing="1"/>
      </w:pPr>
      <w:r w:rsidRPr="00595265">
        <w:t>(i) The facility registration number of the transferor and transferee, for terminals and all parties upstream, under §80.597, if any.</w:t>
      </w:r>
    </w:p>
    <w:p w:rsidR="00595265" w:rsidRPr="00595265" w:rsidRDefault="00595265" w:rsidP="00595265">
      <w:pPr>
        <w:spacing w:before="100" w:beforeAutospacing="1" w:after="100" w:afterAutospacing="1"/>
      </w:pPr>
      <w:r w:rsidRPr="00595265">
        <w:t>(ii) An accurate and clear statement of the applicable designation and/or classification under §80.598(a) and (b), for example, “500 ppm sulfur NRLM diesel fuel”, or “jet fuel”; and whether the fuel is dyed or undyed, and for heating oil, whether marked or unmarked where applicable.</w:t>
      </w:r>
    </w:p>
    <w:p w:rsidR="00595265" w:rsidRPr="00595265" w:rsidRDefault="00595265" w:rsidP="00595265">
      <w:pPr>
        <w:spacing w:before="100" w:beforeAutospacing="1" w:after="100" w:afterAutospacing="1"/>
      </w:pPr>
      <w:r w:rsidRPr="00595265">
        <w:t>(7) For transfers of title or custody from one facility to another in the distribution system where diesel fuel or distillates are taxed, dyed or marked, and for any subsequent transfers (except when such fuel is dispensed into motor vehicles or nonroad, locomotive, or marine equipment), an accurate statement on the product transfer document of the applicable fuel uses and classifications, as follows (however, in instances where space is constrained, substantially similar language may be used following approval from EPA):</w:t>
      </w:r>
    </w:p>
    <w:p w:rsidR="00595265" w:rsidRPr="00595265" w:rsidRDefault="00595265" w:rsidP="00595265">
      <w:pPr>
        <w:spacing w:before="100" w:beforeAutospacing="1" w:after="100" w:afterAutospacing="1"/>
      </w:pPr>
      <w:r w:rsidRPr="00595265">
        <w:t xml:space="preserve">(i) </w:t>
      </w:r>
      <w:r w:rsidRPr="00595265">
        <w:rPr>
          <w:i/>
          <w:iCs/>
        </w:rPr>
        <w:t>Undyed 15 ppm sulfur diesel fuel.</w:t>
      </w:r>
      <w:r w:rsidRPr="00595265">
        <w:t xml:space="preserve"> For the period from June 1, 2006 and beyond, “15 ppm sulfur (maximum) Undyed Ultra-Low Sulfur Diesel Fuel. For use in all diesel vehicles and engines.” From June 1, 2006 through May 31, 2010, the product transfer document must also state whether the diesel fuel is #1D or #2D, or NP diesel.</w:t>
      </w:r>
    </w:p>
    <w:p w:rsidR="00595265" w:rsidRPr="00595265" w:rsidRDefault="00595265" w:rsidP="00595265">
      <w:pPr>
        <w:spacing w:before="100" w:beforeAutospacing="1" w:after="100" w:afterAutospacing="1"/>
      </w:pPr>
      <w:r w:rsidRPr="00595265">
        <w:t xml:space="preserve">(ii) </w:t>
      </w:r>
      <w:r w:rsidRPr="00595265">
        <w:rPr>
          <w:i/>
          <w:iCs/>
        </w:rPr>
        <w:t>Dyed 15 ppm sulfur diesel fuel.</w:t>
      </w:r>
      <w:r w:rsidRPr="00595265">
        <w:t xml:space="preserve"> From June 1, 2006 and beyond, “15 ppm sulfur (maximum) Dyed Ultra-Low Sulfur Diesel Fuel. For use in all nonroad diesel engines. Not for use in highway vehicles or engines except for tax-exempt use in accordance with section 4082 of the Internal Revenue Code.”</w:t>
      </w:r>
    </w:p>
    <w:p w:rsidR="00595265" w:rsidRPr="00595265" w:rsidRDefault="00595265" w:rsidP="00595265">
      <w:pPr>
        <w:spacing w:before="100" w:beforeAutospacing="1" w:after="100" w:afterAutospacing="1"/>
      </w:pPr>
      <w:r w:rsidRPr="00595265">
        <w:t xml:space="preserve">(iii) </w:t>
      </w:r>
      <w:r w:rsidRPr="00595265">
        <w:rPr>
          <w:i/>
          <w:iCs/>
        </w:rPr>
        <w:t>Undyed 500 ppm sulfur diesel fuel.</w:t>
      </w:r>
      <w:r w:rsidRPr="00595265">
        <w:t xml:space="preserve"> From June 1, 2006 through September 30, 2010, “500 ppm sulfur (maximum) Undyed Low Sulfur Diesel Fuel. For use in Model Year 2006 and older diesel highway vehicles and engines. Also for use in nonroad, locomotive, and marine diesel engines. Not for use in model year 2007 and newer highway vehicles or engines.”</w:t>
      </w:r>
    </w:p>
    <w:p w:rsidR="00595265" w:rsidRPr="00595265" w:rsidRDefault="00595265" w:rsidP="00595265">
      <w:pPr>
        <w:spacing w:before="100" w:beforeAutospacing="1" w:after="100" w:afterAutospacing="1"/>
      </w:pPr>
      <w:r w:rsidRPr="00595265">
        <w:t xml:space="preserve">(iv) </w:t>
      </w:r>
      <w:r w:rsidRPr="00595265">
        <w:rPr>
          <w:i/>
          <w:iCs/>
        </w:rPr>
        <w:t>Dyed 500 ppm sulfur diesel fuel.</w:t>
      </w:r>
      <w:r w:rsidRPr="00595265">
        <w:t xml:space="preserve"> (A) For the period of June 1, 2006 through September 30, 2010, “500 ppm sulfur (maximum) Dyed Low Sulfur Nonroad, Locomotive or Marine Diesel Fuel. Not for use in highway vehicles or engines except for use in Model Year 2006 and older highway diesel vehicles or engines for tax-exempt use in accordance with section 4082 of the Internal Revenue Code.”</w:t>
      </w:r>
    </w:p>
    <w:p w:rsidR="00595265" w:rsidRPr="00595265" w:rsidRDefault="00595265" w:rsidP="00595265">
      <w:pPr>
        <w:spacing w:before="100" w:beforeAutospacing="1" w:after="100" w:afterAutospacing="1"/>
      </w:pPr>
      <w:r w:rsidRPr="00595265">
        <w:t>(B) From June 1, 2010 through September 30, 2014, “500 ppm sulfur (maximum) Dyed Low Sulfur Nonroad Diesel Fuel. For use in model year 2010 and older nonroad diesel engines. May be used in locomotive and marine diesel engines. Not for use in highway vehicles and engines or model year 2011 or later nonroad engines other than locomotive or marine diesel engines. Not for use in the Northeast/Mid-Atlantic Area.”</w:t>
      </w:r>
    </w:p>
    <w:p w:rsidR="00595265" w:rsidRPr="00595265" w:rsidRDefault="00595265" w:rsidP="00595265">
      <w:pPr>
        <w:spacing w:before="100" w:beforeAutospacing="1" w:after="100" w:afterAutospacing="1"/>
      </w:pPr>
      <w:r w:rsidRPr="00595265">
        <w:t>(C) For dyed locomotive and marine diesel fuel beginning June 1, 2010, “500 ppm sulfur (maximum) Dyed Low Sulfur Locomotive and Marine diesel fuel. Not for use in highway or other nonroad vehicles and engines.”</w:t>
      </w:r>
    </w:p>
    <w:p w:rsidR="00595265" w:rsidRPr="00595265" w:rsidRDefault="00595265" w:rsidP="00595265">
      <w:pPr>
        <w:spacing w:before="100" w:beforeAutospacing="1" w:after="100" w:afterAutospacing="1"/>
      </w:pPr>
      <w:r w:rsidRPr="00595265">
        <w:t xml:space="preserve">(v) </w:t>
      </w:r>
      <w:r w:rsidRPr="00595265">
        <w:rPr>
          <w:i/>
          <w:iCs/>
        </w:rPr>
        <w:t>Dyed High Sulfur NRLM Fuel.</w:t>
      </w:r>
      <w:r w:rsidRPr="00595265">
        <w:t xml:space="preserve"> From June 1, 2007 through September 30, 2010, “High Sulfur Dyed Nonroad, Locomotive, or Marine Engine Diesel fuel—sulfur content may exceed 500 ppm sulfur. Not for use in highway vehicles or engines. Not for use in any nonroad engines requiring Ultra-Low Sulfur Diesel Fuel. Not for use in the Northeast/Mid-Atlantic Area.”</w:t>
      </w:r>
    </w:p>
    <w:p w:rsidR="00595265" w:rsidRPr="00595265" w:rsidRDefault="00595265" w:rsidP="00595265">
      <w:pPr>
        <w:spacing w:before="100" w:beforeAutospacing="1" w:after="100" w:afterAutospacing="1"/>
      </w:pPr>
      <w:r w:rsidRPr="00595265">
        <w:t xml:space="preserve">(vi) </w:t>
      </w:r>
      <w:r w:rsidRPr="00595265">
        <w:rPr>
          <w:i/>
          <w:iCs/>
        </w:rPr>
        <w:t>Heating oil.</w:t>
      </w:r>
      <w:r w:rsidRPr="00595265">
        <w:t xml:space="preserve"> For heating oil produced or imported beginning June 1, 2007, “Heating Oil. Not for use in highway vehicles or engines or nonroad, locomotive, or marine engines.”</w:t>
      </w:r>
    </w:p>
    <w:p w:rsidR="00595265" w:rsidRPr="00595265" w:rsidRDefault="00595265" w:rsidP="00595265">
      <w:pPr>
        <w:spacing w:before="100" w:beforeAutospacing="1" w:after="100" w:afterAutospacing="1"/>
      </w:pPr>
      <w:r w:rsidRPr="00595265">
        <w:t xml:space="preserve">(vii) </w:t>
      </w:r>
      <w:r w:rsidRPr="00595265">
        <w:rPr>
          <w:i/>
          <w:iCs/>
        </w:rPr>
        <w:t>ECA marine fuel.</w:t>
      </w:r>
      <w:r w:rsidRPr="00595265">
        <w:t xml:space="preserve"> For ECA marine fuel produced or imported beginning June 1, 2014, “1,000 ppm sulfur (maximum) ECA marine fuel. For use in Category 3 marine vessels only. Not for use in engines not installed on C3 marine vessels.”</w:t>
      </w:r>
    </w:p>
    <w:p w:rsidR="00595265" w:rsidRPr="00595265" w:rsidRDefault="00595265" w:rsidP="00595265">
      <w:pPr>
        <w:spacing w:before="100" w:beforeAutospacing="1" w:after="100" w:afterAutospacing="1"/>
      </w:pPr>
      <w:r w:rsidRPr="00595265">
        <w:t>(b) Any of the following may be substituted for the descriptions in paragraph (a) of this section, as appropriate:</w:t>
      </w:r>
    </w:p>
    <w:p w:rsidR="00595265" w:rsidRPr="00595265" w:rsidRDefault="00595265" w:rsidP="00595265">
      <w:pPr>
        <w:spacing w:before="100" w:beforeAutospacing="1" w:after="100" w:afterAutospacing="1"/>
      </w:pPr>
      <w:r w:rsidRPr="00595265">
        <w:t>(1) “This is high sulfur diesel fuel for use only in Guam, American Samoa, or the Northern Mariana Islands.”</w:t>
      </w:r>
    </w:p>
    <w:p w:rsidR="00595265" w:rsidRPr="00595265" w:rsidRDefault="00595265" w:rsidP="00595265">
      <w:pPr>
        <w:spacing w:before="100" w:beforeAutospacing="1" w:after="100" w:afterAutospacing="1"/>
      </w:pPr>
      <w:r w:rsidRPr="00595265">
        <w:t>(2) “This diesel fuel is for export use only.”</w:t>
      </w:r>
    </w:p>
    <w:p w:rsidR="00595265" w:rsidRPr="00595265" w:rsidRDefault="00595265" w:rsidP="00595265">
      <w:pPr>
        <w:spacing w:before="100" w:beforeAutospacing="1" w:after="100" w:afterAutospacing="1"/>
      </w:pPr>
      <w:r w:rsidRPr="00595265">
        <w:t>(3) “This diesel fuel is for research, development, or testing purposes only.”</w:t>
      </w:r>
    </w:p>
    <w:p w:rsidR="00595265" w:rsidRPr="00595265" w:rsidRDefault="00595265" w:rsidP="00595265">
      <w:pPr>
        <w:spacing w:before="100" w:beforeAutospacing="1" w:after="100" w:afterAutospacing="1"/>
      </w:pPr>
      <w:r w:rsidRPr="00595265">
        <w:t>(4) “This diesel fuel is for use in diesel highway vehicles or nonroad equipment under an EPA-approved national security exemption only.”</w:t>
      </w:r>
    </w:p>
    <w:p w:rsidR="00595265" w:rsidRPr="00595265" w:rsidRDefault="00595265" w:rsidP="00595265">
      <w:pPr>
        <w:spacing w:before="100" w:beforeAutospacing="1" w:after="100" w:afterAutospacing="1"/>
      </w:pPr>
      <w:r w:rsidRPr="00595265">
        <w:t>(5) “High sulfur fuel. For use only in ships with an approved permit as allowed by MARPOL Annex VI, Regulation 3.”</w:t>
      </w:r>
    </w:p>
    <w:p w:rsidR="00595265" w:rsidRPr="00595265" w:rsidRDefault="00595265" w:rsidP="00595265">
      <w:pPr>
        <w:spacing w:before="100" w:beforeAutospacing="1" w:after="100" w:afterAutospacing="1"/>
      </w:pPr>
      <w:r w:rsidRPr="00595265">
        <w:t>(6) “High sulfur fuel. For use only in ships as allowed by MARPOL Annex VI, Regulation 4.”</w:t>
      </w:r>
    </w:p>
    <w:p w:rsidR="00595265" w:rsidRPr="00595265" w:rsidRDefault="00595265" w:rsidP="00595265">
      <w:pPr>
        <w:spacing w:before="100" w:beforeAutospacing="1" w:after="100" w:afterAutospacing="1"/>
      </w:pPr>
      <w:r w:rsidRPr="00595265">
        <w:t>(7) “High sulfur fuel. For use only in ships as allowed by MARPOL Annex VI, Regulation 3 or Regulation 4.”</w:t>
      </w:r>
    </w:p>
    <w:p w:rsidR="00595265" w:rsidRPr="00595265" w:rsidRDefault="00595265" w:rsidP="00595265">
      <w:pPr>
        <w:spacing w:before="100" w:beforeAutospacing="1" w:after="100" w:afterAutospacing="1"/>
      </w:pPr>
      <w:r w:rsidRPr="00595265">
        <w:t>(c) If undyed and/or unmarked distillate fuel is dyed and/or marked subsequent to the issuance of a product transfer document, at the time the distillate fuel is dyed and/or marked, a new product transfer document must be prepared with the language under paragraph (a)(7) of this section applicable to the changed fuel and provided to subsequent transferees.</w:t>
      </w:r>
    </w:p>
    <w:p w:rsidR="00595265" w:rsidRPr="00595265" w:rsidRDefault="00595265" w:rsidP="00595265">
      <w:pPr>
        <w:spacing w:before="100" w:beforeAutospacing="1" w:after="100" w:afterAutospacing="1"/>
      </w:pPr>
      <w:r w:rsidRPr="00595265">
        <w:t>(d) Except for transfers to truck carriers, retailers or wholesale purchaser-consumers, product codes may be used to convey the information required under this section if such codes are clearly understood by each transferee. “15”, “500”, or “greater than 500” or “&gt;500” must appear clearly on the product transfer document, and may be contained in the product code. If the designation is included in the code: codes used to convey the statement in paragraphs (a)(7)(i) and (a)(7)(ii) of this section must contain the number “15”, codes used to convey the statement in paragraphs (a)(7)(iii) and (a)(7)(iv) of this section must contain the number “500”; codes used to convey the statement in paragraph (a)(7)(v) of this section must contain the statement “greater than 500” or “&gt;500”. If another letter, number, or symbol is being used to convey any of the statements in paragraphs (a)(7)(i), (a)(7)(ii), (a)(7)(iii), (a)(7)(iv), and/or (a)(7)(v) of this section, it must be clearly defined and denoted on the product transfer document.</w:t>
      </w:r>
    </w:p>
    <w:p w:rsidR="00595265" w:rsidRPr="00595265" w:rsidRDefault="00595265" w:rsidP="00595265">
      <w:pPr>
        <w:spacing w:before="100" w:beforeAutospacing="1" w:after="100" w:afterAutospacing="1"/>
      </w:pPr>
      <w:r w:rsidRPr="00595265">
        <w:t>(e) Beginning June 1, 2014, for ECA marine fuel only (except for transfers to truck carriers, retailers or wholesale purchaser-consumers), product codes may be used to convey the information required under this section if such codes are clearly understood by each transferee. “1000” must appear clearly on the product transfer document, and may be contained in the product code. If the designation is included in the code, codes used to convey the statement in paragraph (a)(7)(vii) of this section must contain the number “1000”. If another letter, number, or symbol is being used to convey the statement in paragraph (a)(7)(vii) of this section, it must be clearly defined and denoted on the product transfer document.</w:t>
      </w:r>
    </w:p>
    <w:p w:rsidR="00595265" w:rsidRPr="00595265" w:rsidRDefault="00595265" w:rsidP="00595265">
      <w:pPr>
        <w:spacing w:before="100" w:beforeAutospacing="1" w:after="100" w:afterAutospacing="1"/>
      </w:pPr>
      <w:r w:rsidRPr="00595265">
        <w:t>(f) From June 1, 2001 through May 31, 2005, any transfer subject to this section, which is also subject to the early credit provisions of §80.531(b), must comply with all applicable requirements of this section.</w:t>
      </w:r>
    </w:p>
    <w:p w:rsidR="00595265" w:rsidRPr="00595265" w:rsidRDefault="00595265" w:rsidP="00595265">
      <w:pPr>
        <w:spacing w:before="100" w:beforeAutospacing="1" w:after="100" w:afterAutospacing="1"/>
      </w:pPr>
      <w:r w:rsidRPr="00595265">
        <w:t>(g) From June 1, 2005 through May 31, 2006, any transfer subject to this section, which is also subject to the early credit requirements of §80.531(c), must comply with all applicable requirements of this section.</w:t>
      </w:r>
    </w:p>
    <w:p w:rsidR="00595265" w:rsidRPr="00595265" w:rsidRDefault="00595265" w:rsidP="00595265">
      <w:pPr>
        <w:spacing w:before="100" w:beforeAutospacing="1" w:after="100" w:afterAutospacing="1"/>
      </w:pPr>
      <w:r w:rsidRPr="00595265">
        <w:t xml:space="preserve">(h) </w:t>
      </w:r>
      <w:r w:rsidRPr="00595265">
        <w:rPr>
          <w:i/>
          <w:iCs/>
        </w:rPr>
        <w:t>Mobile refuelers.</w:t>
      </w:r>
      <w:r w:rsidRPr="00595265">
        <w:t xml:space="preserve"> The provisions of this section shall also apply to a mobile refueler that dispenses fuel from tanker trucks or other vessels into motor vehicles, nonroad diesel engines or nonroad diesel engine equipment. Each visit by the mobile refueler to a location shall be considered a separate occasion for purposes of paragraph (a) of this section. The tank trucks used by mobile refuelers are not subject to the labeling requirements in §§80.570 through 80.574.</w:t>
      </w:r>
    </w:p>
    <w:p w:rsidR="00595265" w:rsidRPr="00595265" w:rsidRDefault="00595265" w:rsidP="00595265">
      <w:pPr>
        <w:spacing w:before="100" w:beforeAutospacing="1" w:after="100" w:afterAutospacing="1"/>
      </w:pPr>
      <w:r w:rsidRPr="00595265">
        <w:t>(i) Identifications of fuel designations can be limited to a sub-designation that accurately identifies the fuel and do not need to also include the broader designation. For example, NR diesel fuel does not also need to be designated as NRLM or MVNRLM diesel fuel.</w:t>
      </w:r>
    </w:p>
    <w:p w:rsidR="00595265" w:rsidRPr="00595265" w:rsidRDefault="00595265" w:rsidP="00595265">
      <w:pPr>
        <w:spacing w:before="100" w:beforeAutospacing="1" w:after="100" w:afterAutospacing="1"/>
      </w:pPr>
      <w:r w:rsidRPr="00595265">
        <w:t xml:space="preserve">(j) </w:t>
      </w:r>
      <w:r w:rsidRPr="00595265">
        <w:rPr>
          <w:i/>
          <w:iCs/>
        </w:rPr>
        <w:t>Pipeline ticketing.</w:t>
      </w:r>
      <w:r w:rsidRPr="00595265">
        <w:t xml:space="preserve"> For the case where a pipeline delivers a batch of ULSD to another facility that contains slight amounts of another type of fuel from a preceding or following batch, a clear statement must be included on the PTD denoting this. When this occurs, the receiving facility must handle the fuel appropriately (</w:t>
      </w:r>
      <w:r w:rsidRPr="00595265">
        <w:rPr>
          <w:i/>
          <w:iCs/>
        </w:rPr>
        <w:t>e.g.,</w:t>
      </w:r>
      <w:r w:rsidRPr="00595265">
        <w:t xml:space="preserve"> redesignate or downgrade any amount of fuel in that batch that does not meet the applicable sulfur standard), in accordance with the provisions of §§80.527 and 80.599.</w:t>
      </w:r>
    </w:p>
    <w:p w:rsidR="00595265" w:rsidRPr="00595265" w:rsidRDefault="00595265" w:rsidP="00595265">
      <w:pPr>
        <w:spacing w:before="100" w:beforeAutospacing="1" w:after="100" w:afterAutospacing="1"/>
      </w:pPr>
      <w:r w:rsidRPr="00595265">
        <w:t>[69 FR 39188, June 29, 2004, as amended at 70 FR 40896, July 15, 2005; 70 FR 70510, Nov. 22, 2005, as amended at 71 FR 25719, May 1, 2006; 75 FR 22972, Apr. 30, 2010; 80 FR 9097, Feb. 19, 2015]</w:t>
      </w:r>
    </w:p>
    <w:p w:rsidR="00595265" w:rsidRPr="00595265" w:rsidRDefault="0086034B" w:rsidP="00595265">
      <w:pPr>
        <w:spacing w:before="100" w:beforeAutospacing="1" w:after="100" w:afterAutospacing="1"/>
      </w:pPr>
      <w:hyperlink r:id="rId133" w:anchor="_top" w:history="1">
        <w:r w:rsidR="00595265" w:rsidRPr="00595265">
          <w:rPr>
            <w:noProof/>
            <w:color w:val="0000FF" w:themeColor="hyperlink"/>
            <w:u w:val="single"/>
          </w:rPr>
          <w:drawing>
            <wp:inline distT="0" distB="0" distL="0" distR="0" wp14:anchorId="1F02D039" wp14:editId="49FAEEDA">
              <wp:extent cx="152400" cy="152400"/>
              <wp:effectExtent l="0" t="0" r="0" b="0"/>
              <wp:docPr id="247" name="Picture 24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3" w:name="se40.19.80_1591"/>
      <w:bookmarkEnd w:id="153"/>
      <w:r w:rsidRPr="00595265">
        <w:rPr>
          <w:b/>
          <w:bCs/>
        </w:rPr>
        <w:t>§80.591   What are the product transfer document requirements for additives to be used in diesel fuel?</w:t>
      </w:r>
    </w:p>
    <w:p w:rsidR="00595265" w:rsidRPr="00595265" w:rsidRDefault="00595265" w:rsidP="00595265">
      <w:pPr>
        <w:spacing w:before="100" w:beforeAutospacing="1" w:after="100" w:afterAutospacing="1"/>
      </w:pPr>
      <w:r w:rsidRPr="00595265">
        <w:t>(a) Except as provided in paragraphs (b) and (d) of this section, on each occasion that any person transfers custody or title to a diesel fuel additive that is subject to the provisions of §80.521 to a party in the additive distribution system or in the diesel fuel distribution system for use downstream of the diesel fuel refiner, the transferor must provide to the transferee documents which identify the additive, and—</w:t>
      </w:r>
    </w:p>
    <w:p w:rsidR="00595265" w:rsidRPr="00595265" w:rsidRDefault="00595265" w:rsidP="00595265">
      <w:pPr>
        <w:spacing w:before="100" w:beforeAutospacing="1" w:after="100" w:afterAutospacing="1"/>
      </w:pPr>
      <w:r w:rsidRPr="00595265">
        <w:t>(1) Identify the name and address of the transferor and transferee; the date of transfer; the location at which the transfer took place; the volume of additive transferred; and</w:t>
      </w:r>
    </w:p>
    <w:p w:rsidR="00595265" w:rsidRPr="00595265" w:rsidRDefault="00595265" w:rsidP="00595265">
      <w:pPr>
        <w:spacing w:before="100" w:beforeAutospacing="1" w:after="100" w:afterAutospacing="1"/>
      </w:pPr>
      <w:r w:rsidRPr="00595265">
        <w:t>(2) Indicate compliance with the 15 ppm sulfur standard by inclusion of the following statement: “The sulfur content of this diesel fuel additive does not exceed 15 ppm.”</w:t>
      </w:r>
    </w:p>
    <w:p w:rsidR="00595265" w:rsidRPr="00595265" w:rsidRDefault="00595265" w:rsidP="00595265">
      <w:pPr>
        <w:spacing w:before="100" w:beforeAutospacing="1" w:after="100" w:afterAutospacing="1"/>
      </w:pPr>
      <w:r w:rsidRPr="00595265">
        <w:t>(b) On each occasion that any person transfers custody or title to a diesel fuel additive subject to the requirements of §80.521(b), to a party in the additive distribution system or in the diesel fuel distribution system for use in diesel fuel downstream of the diesel fuel refiner, the transferor must provide to the transferee documents which identify the additive, and do each of the following:</w:t>
      </w:r>
    </w:p>
    <w:p w:rsidR="00595265" w:rsidRPr="00595265" w:rsidRDefault="00595265" w:rsidP="00595265">
      <w:pPr>
        <w:spacing w:before="100" w:beforeAutospacing="1" w:after="100" w:afterAutospacing="1"/>
      </w:pPr>
      <w:r w:rsidRPr="00595265">
        <w:t>(1) Identify the name and address of the transferor and transferee; the date of transfer; the location at which the transfer took place; the volume of additive transferred.</w:t>
      </w:r>
    </w:p>
    <w:p w:rsidR="00595265" w:rsidRPr="00595265" w:rsidRDefault="00595265" w:rsidP="00595265">
      <w:pPr>
        <w:spacing w:before="100" w:beforeAutospacing="1" w:after="100" w:afterAutospacing="1"/>
      </w:pPr>
      <w:r w:rsidRPr="00595265">
        <w:t>(2) Indicate the high sulfur potential of the additive by inclusion of the following statement:</w:t>
      </w:r>
    </w:p>
    <w:p w:rsidR="00595265" w:rsidRPr="00595265" w:rsidRDefault="00595265" w:rsidP="00595265">
      <w:pPr>
        <w:spacing w:before="100" w:beforeAutospacing="1" w:after="100" w:afterAutospacing="1"/>
      </w:pPr>
      <w:r w:rsidRPr="00595265">
        <w:t>This diesel fuel additive may exceed the federal 15 ppm sulfur standard. Improper use of this additive may result in non-complying diesel fuel.</w:t>
      </w:r>
    </w:p>
    <w:p w:rsidR="00595265" w:rsidRPr="00595265" w:rsidRDefault="00595265" w:rsidP="00595265">
      <w:pPr>
        <w:spacing w:before="100" w:beforeAutospacing="1" w:after="100" w:afterAutospacing="1"/>
      </w:pPr>
      <w:r w:rsidRPr="00595265">
        <w:t>(3) If the additive package contains a static dissipater additive and/or red dye having a sulfur content greater than 15 ppm, a statement must be included which accurately describes the contents of the additive package pursuant to one of the following choices:</w:t>
      </w:r>
    </w:p>
    <w:p w:rsidR="00595265" w:rsidRPr="00595265" w:rsidRDefault="00595265" w:rsidP="00595265">
      <w:pPr>
        <w:spacing w:before="100" w:beforeAutospacing="1" w:after="100" w:afterAutospacing="1"/>
      </w:pPr>
      <w:r w:rsidRPr="00595265">
        <w:t>(i) “This diesel fuel additive contains a static dissipater additive having a sulfur content greater than 15 ppm.”</w:t>
      </w:r>
    </w:p>
    <w:p w:rsidR="00595265" w:rsidRPr="00595265" w:rsidRDefault="00595265" w:rsidP="00595265">
      <w:pPr>
        <w:spacing w:before="100" w:beforeAutospacing="1" w:after="100" w:afterAutospacing="1"/>
      </w:pPr>
      <w:r w:rsidRPr="00595265">
        <w:t>(ii) “This diesel fuel additive contains red dye having a sulfur content greater than 15 ppm.”</w:t>
      </w:r>
    </w:p>
    <w:p w:rsidR="00595265" w:rsidRPr="00595265" w:rsidRDefault="00595265" w:rsidP="00595265">
      <w:pPr>
        <w:spacing w:before="100" w:beforeAutospacing="1" w:after="100" w:afterAutospacing="1"/>
      </w:pPr>
      <w:r w:rsidRPr="00595265">
        <w:t xml:space="preserve">(iii) “This diesel fuel additive contains a static dissipater additive and red dye having a sulfur content greater than 15 ppm.” </w:t>
      </w:r>
    </w:p>
    <w:p w:rsidR="00595265" w:rsidRPr="00595265" w:rsidRDefault="00595265" w:rsidP="00595265">
      <w:pPr>
        <w:spacing w:before="100" w:beforeAutospacing="1" w:after="100" w:afterAutospacing="1"/>
      </w:pPr>
      <w:r w:rsidRPr="00595265">
        <w:t>(4) Include the following information:</w:t>
      </w:r>
    </w:p>
    <w:p w:rsidR="00595265" w:rsidRPr="00595265" w:rsidRDefault="00595265" w:rsidP="00595265">
      <w:pPr>
        <w:spacing w:before="100" w:beforeAutospacing="1" w:after="100" w:afterAutospacing="1"/>
      </w:pPr>
      <w:r w:rsidRPr="00595265">
        <w:t>(i) The additive package's maximum sulfur concentration.</w:t>
      </w:r>
    </w:p>
    <w:p w:rsidR="00595265" w:rsidRPr="00595265" w:rsidRDefault="00595265" w:rsidP="00595265">
      <w:pPr>
        <w:spacing w:before="100" w:beforeAutospacing="1" w:after="100" w:afterAutospacing="1"/>
      </w:pPr>
      <w:r w:rsidRPr="00595265">
        <w:t>(ii) The maximum recommended concentration in volume percent for use of the additive package in diesel fuel.</w:t>
      </w:r>
    </w:p>
    <w:p w:rsidR="00595265" w:rsidRPr="00595265" w:rsidRDefault="00595265" w:rsidP="00595265">
      <w:pPr>
        <w:spacing w:before="100" w:beforeAutospacing="1" w:after="100" w:afterAutospacing="1"/>
      </w:pPr>
      <w:r w:rsidRPr="00595265">
        <w:t>(iii) The contribution to the sulfur level of the fuel, in ppm, that would result if the additive package is used at the maximum recommended concentration.</w:t>
      </w:r>
    </w:p>
    <w:p w:rsidR="00595265" w:rsidRPr="00595265" w:rsidRDefault="00595265" w:rsidP="00595265">
      <w:pPr>
        <w:spacing w:before="100" w:beforeAutospacing="1" w:after="100" w:afterAutospacing="1"/>
      </w:pPr>
      <w:r w:rsidRPr="00595265">
        <w:t>(c) Except for transfers of diesel fuel additives to truck carriers, retailers or wholesale purchaser-consumers, product codes may be used to convey the information required under paragraphs (a) and (b) of this section, if such codes are clearly understood by each transferee. Codes used to convey the statement in paragraph (a)(2) of this section must contain the number “15” and codes used to convey the statement in paragraph (b)(2) of this section must not contain such number.</w:t>
      </w:r>
    </w:p>
    <w:p w:rsidR="00595265" w:rsidRPr="00595265" w:rsidRDefault="00595265" w:rsidP="00595265">
      <w:pPr>
        <w:spacing w:before="100" w:beforeAutospacing="1" w:after="100" w:afterAutospacing="1"/>
      </w:pPr>
      <w:r w:rsidRPr="00595265">
        <w:t>(d) For those diesel fuel additives which are sold in containers for use by the ultimate consumer of diesel fuel, each transferor must have displayed on the additive container, in a legible and conspicuous manner, either of the following statements, as applicable:</w:t>
      </w:r>
    </w:p>
    <w:p w:rsidR="00595265" w:rsidRPr="00595265" w:rsidRDefault="00595265" w:rsidP="00595265">
      <w:pPr>
        <w:spacing w:before="100" w:beforeAutospacing="1" w:after="100" w:afterAutospacing="1"/>
      </w:pPr>
      <w:r w:rsidRPr="00595265">
        <w:t>(1) “This diesel fuel additive complies with the federal low sulfur content requirements for use in diesel motor vehicles and nonroad engines.”; or</w:t>
      </w:r>
    </w:p>
    <w:p w:rsidR="00595265" w:rsidRPr="00595265" w:rsidRDefault="00595265" w:rsidP="00595265">
      <w:pPr>
        <w:spacing w:before="100" w:beforeAutospacing="1" w:after="100" w:afterAutospacing="1"/>
      </w:pPr>
      <w:r w:rsidRPr="00595265">
        <w:t>(2) For those additives sold in containers for use by the ultimate consumer, with a sulfur content in excess of 15 ppm the following statement: “This diesel fuel additive does not comply with federal ultra-low sulfur content requirements for use in model year 2007 and newer diesel motor vehicles or model year 2011 and newer diesel nonroad equipment engines.”</w:t>
      </w:r>
    </w:p>
    <w:p w:rsidR="00595265" w:rsidRPr="00595265" w:rsidRDefault="00595265" w:rsidP="00595265">
      <w:pPr>
        <w:spacing w:before="100" w:beforeAutospacing="1" w:after="100" w:afterAutospacing="1"/>
      </w:pPr>
      <w:r w:rsidRPr="00595265">
        <w:t>[69 FR 39189, June 29, 2004, as amended at 70 FR 40896, July 15, 2005; 71 FR 25719, May 1, 2006]</w:t>
      </w:r>
    </w:p>
    <w:p w:rsidR="00595265" w:rsidRPr="00595265" w:rsidRDefault="0086034B" w:rsidP="00595265">
      <w:pPr>
        <w:spacing w:before="100" w:beforeAutospacing="1" w:after="100" w:afterAutospacing="1"/>
      </w:pPr>
      <w:hyperlink r:id="rId134" w:anchor="_top" w:history="1">
        <w:r w:rsidR="00595265" w:rsidRPr="00595265">
          <w:rPr>
            <w:noProof/>
            <w:color w:val="0000FF" w:themeColor="hyperlink"/>
            <w:u w:val="single"/>
          </w:rPr>
          <w:drawing>
            <wp:inline distT="0" distB="0" distL="0" distR="0" wp14:anchorId="3AA9FA5C" wp14:editId="25F67B1B">
              <wp:extent cx="152400" cy="152400"/>
              <wp:effectExtent l="0" t="0" r="0" b="0"/>
              <wp:docPr id="246" name="Picture 24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4" w:name="se40.19.80_1592"/>
      <w:bookmarkEnd w:id="154"/>
      <w:r w:rsidRPr="00595265">
        <w:rPr>
          <w:b/>
          <w:bCs/>
        </w:rPr>
        <w:t>§80.592   What records must be kept by entities in the motor vehicle diesel fuel and diesel fuel additive distribution systems?</w:t>
      </w:r>
    </w:p>
    <w:p w:rsidR="00595265" w:rsidRPr="00595265" w:rsidRDefault="00595265" w:rsidP="00595265">
      <w:pPr>
        <w:spacing w:before="100" w:beforeAutospacing="1" w:after="100" w:afterAutospacing="1"/>
      </w:pPr>
      <w:r w:rsidRPr="00595265">
        <w:t xml:space="preserve">(a) </w:t>
      </w:r>
      <w:r w:rsidRPr="00595265">
        <w:rPr>
          <w:i/>
          <w:iCs/>
        </w:rPr>
        <w:t>Records that must be kept by entities in the motor vehicle diesel fuel and diesel fuel additive distribution systems.</w:t>
      </w:r>
      <w:r w:rsidRPr="00595265">
        <w:t xml:space="preserve"> Beginning June 1, 2006, or for a refiner or importer, the first compliance period in which the refiner or importer is generating early credits under §80.531(b) or (c), whichever is earlier, any person who produces, imports, sells, offers for sale, dispenses, distributes, supplies, offers for supply, stores, or transports motor vehicle diesel fuel subject to the provisions of this subpart, must keep all the following records:</w:t>
      </w:r>
    </w:p>
    <w:p w:rsidR="00595265" w:rsidRPr="00595265" w:rsidRDefault="00595265" w:rsidP="00595265">
      <w:pPr>
        <w:spacing w:before="100" w:beforeAutospacing="1" w:after="100" w:afterAutospacing="1"/>
      </w:pPr>
      <w:r w:rsidRPr="00595265">
        <w:t>(1) The applicable product transfer documents required under §§80.590 and 80.591.</w:t>
      </w:r>
    </w:p>
    <w:p w:rsidR="00595265" w:rsidRPr="00595265" w:rsidRDefault="00595265" w:rsidP="00595265">
      <w:pPr>
        <w:spacing w:before="100" w:beforeAutospacing="1" w:after="100" w:afterAutospacing="1"/>
      </w:pPr>
      <w:r w:rsidRPr="00595265">
        <w:t>(2) For any sampling and testing for sulfur content for a batch of motor vehicle diesel fuel produced or imported and subject to the 15 ppm sulfur standard or any sampling and testing for sulfur content as part of a quality assurance testing program, and any sampling and testing for cetane index, aromatics content, solvent yellow 124 content or dye solvent red 164 content of motor vehicle diesel fuel or motor vehicle diesel fuel additives:</w:t>
      </w:r>
    </w:p>
    <w:p w:rsidR="00595265" w:rsidRPr="00595265" w:rsidRDefault="00595265" w:rsidP="00595265">
      <w:pPr>
        <w:spacing w:before="100" w:beforeAutospacing="1" w:after="100" w:afterAutospacing="1"/>
      </w:pPr>
      <w:r w:rsidRPr="00595265">
        <w:t>(i) The location, date, time and storage tank or truck identification for each sample collected;</w:t>
      </w:r>
    </w:p>
    <w:p w:rsidR="00595265" w:rsidRPr="00595265" w:rsidRDefault="00595265" w:rsidP="00595265">
      <w:pPr>
        <w:spacing w:before="100" w:beforeAutospacing="1" w:after="100" w:afterAutospacing="1"/>
      </w:pPr>
      <w:r w:rsidRPr="00595265">
        <w:t>(ii) The name and title of the person who collected the sample and the person who performed the testing; and</w:t>
      </w:r>
    </w:p>
    <w:p w:rsidR="00595265" w:rsidRPr="00595265" w:rsidRDefault="00595265" w:rsidP="00595265">
      <w:pPr>
        <w:spacing w:before="100" w:beforeAutospacing="1" w:after="100" w:afterAutospacing="1"/>
      </w:pPr>
      <w:r w:rsidRPr="00595265">
        <w:t>(iii) The results of the tests for sulfur content (including, where applicable, the test results with and without application of the adjustment factor under §80.580(d)) and for cetane index or aromatics content (as applicable), and the volume of product in the storage tank or container from which the sample was taken.</w:t>
      </w:r>
    </w:p>
    <w:p w:rsidR="00595265" w:rsidRPr="00595265" w:rsidRDefault="00595265" w:rsidP="00595265">
      <w:pPr>
        <w:spacing w:before="100" w:beforeAutospacing="1" w:after="100" w:afterAutospacing="1"/>
      </w:pPr>
      <w:r w:rsidRPr="00595265">
        <w:t>(3) The actions the party has taken, if any, to stop the sale or distribution of any motor vehicle diesel fuel found not to be in compliance with the sulfur standards specified in this subpart, and the actions the party has taken, if any, to identify the cause of any noncompliance and prevent future instances of noncompliance.</w:t>
      </w:r>
    </w:p>
    <w:p w:rsidR="00595265" w:rsidRPr="00595265" w:rsidRDefault="00595265" w:rsidP="00595265">
      <w:pPr>
        <w:spacing w:before="100" w:beforeAutospacing="1" w:after="100" w:afterAutospacing="1"/>
      </w:pPr>
      <w:r w:rsidRPr="00595265">
        <w:t xml:space="preserve">(b) </w:t>
      </w:r>
      <w:r w:rsidRPr="00595265">
        <w:rPr>
          <w:i/>
          <w:iCs/>
        </w:rPr>
        <w:t>Additional records to be kept by refiners and importers of motor vehicle diesel fuel subject to hardship standards, small refiner standards and early credit provisions.</w:t>
      </w:r>
      <w:r w:rsidRPr="00595265">
        <w:t xml:space="preserve"> Beginning June 1, 2006, or for a refiner or importer, the first compliance period in which the refiner or importer is generating early credits under §80.531(b) or (c), any refiner producing motor vehicle diesel fuel subject to the sulfur standard under §80.520(a)(1), for each of its refineries, and any importer importing such motor vehicle diesel fuel, shall keep records that include the following information for each batch of motor vehicle diesel fuel produced or imported:</w:t>
      </w:r>
    </w:p>
    <w:p w:rsidR="00595265" w:rsidRPr="00595265" w:rsidRDefault="00595265" w:rsidP="00595265">
      <w:pPr>
        <w:spacing w:before="100" w:beforeAutospacing="1" w:after="100" w:afterAutospacing="1"/>
      </w:pPr>
      <w:r w:rsidRPr="00595265">
        <w:t xml:space="preserve">(1) The batch volume. </w:t>
      </w:r>
    </w:p>
    <w:p w:rsidR="00595265" w:rsidRPr="00595265" w:rsidRDefault="00595265" w:rsidP="00595265">
      <w:pPr>
        <w:spacing w:before="100" w:beforeAutospacing="1" w:after="100" w:afterAutospacing="1"/>
      </w:pPr>
      <w:r w:rsidRPr="00595265">
        <w:t xml:space="preserve">(2) The batch number, assigned under the batch numbering procedures under §80.65(d)(3). </w:t>
      </w:r>
    </w:p>
    <w:p w:rsidR="00595265" w:rsidRPr="00595265" w:rsidRDefault="00595265" w:rsidP="00595265">
      <w:pPr>
        <w:spacing w:before="100" w:beforeAutospacing="1" w:after="100" w:afterAutospacing="1"/>
      </w:pPr>
      <w:r w:rsidRPr="00595265">
        <w:t xml:space="preserve">(3) The date of production or import. </w:t>
      </w:r>
    </w:p>
    <w:p w:rsidR="00595265" w:rsidRPr="00595265" w:rsidRDefault="00595265" w:rsidP="00595265">
      <w:pPr>
        <w:spacing w:before="100" w:beforeAutospacing="1" w:after="100" w:afterAutospacing="1"/>
      </w:pPr>
      <w:r w:rsidRPr="00595265">
        <w:t>(4) A record designating the batch as motor vehicle diesel fuel meeting the 500 ppm sulfur standard or as motor vehicle diesel fuel meeting the 15 ppm sulfur standard.</w:t>
      </w:r>
    </w:p>
    <w:p w:rsidR="00595265" w:rsidRPr="00595265" w:rsidRDefault="00595265" w:rsidP="00595265">
      <w:pPr>
        <w:spacing w:before="100" w:beforeAutospacing="1" w:after="100" w:afterAutospacing="1"/>
      </w:pPr>
      <w:r w:rsidRPr="00595265">
        <w:t xml:space="preserve">(5) For foreign refiners, the designations and other records required to be kept under §80.620. </w:t>
      </w:r>
    </w:p>
    <w:p w:rsidR="00595265" w:rsidRPr="00595265" w:rsidRDefault="00595265" w:rsidP="00595265">
      <w:pPr>
        <w:spacing w:before="100" w:beforeAutospacing="1" w:after="100" w:afterAutospacing="1"/>
      </w:pPr>
      <w:r w:rsidRPr="00595265">
        <w:t xml:space="preserve">(6) In the case of importers, the designations and other records required under §80.620(o). </w:t>
      </w:r>
    </w:p>
    <w:p w:rsidR="00595265" w:rsidRPr="00595265" w:rsidRDefault="00595265" w:rsidP="00595265">
      <w:pPr>
        <w:spacing w:before="100" w:beforeAutospacing="1" w:after="100" w:afterAutospacing="1"/>
      </w:pPr>
      <w:r w:rsidRPr="00595265">
        <w:t xml:space="preserve">(7) Information regarding credits, kept separately for each calendar year compliance period, kept separately for each refinery and in the case of importers, kept separately for imports into each CTA, and designated as motor vehicle diesel fuel credits and kept separately from NRLM credits, as follows: </w:t>
      </w:r>
    </w:p>
    <w:p w:rsidR="00595265" w:rsidRPr="00595265" w:rsidRDefault="00595265" w:rsidP="00595265">
      <w:pPr>
        <w:spacing w:before="100" w:beforeAutospacing="1" w:after="100" w:afterAutospacing="1"/>
      </w:pPr>
      <w:r w:rsidRPr="00595265">
        <w:t xml:space="preserve">(i) The number of credits in the refiner's or importer's possession at the beginning of the calendar year; </w:t>
      </w:r>
    </w:p>
    <w:p w:rsidR="00595265" w:rsidRPr="00595265" w:rsidRDefault="00595265" w:rsidP="00595265">
      <w:pPr>
        <w:spacing w:before="100" w:beforeAutospacing="1" w:after="100" w:afterAutospacing="1"/>
      </w:pPr>
      <w:r w:rsidRPr="00595265">
        <w:t xml:space="preserve">(ii) The number of credits generated; </w:t>
      </w:r>
    </w:p>
    <w:p w:rsidR="00595265" w:rsidRPr="00595265" w:rsidRDefault="00595265" w:rsidP="00595265">
      <w:pPr>
        <w:spacing w:before="100" w:beforeAutospacing="1" w:after="100" w:afterAutospacing="1"/>
      </w:pPr>
      <w:r w:rsidRPr="00595265">
        <w:t xml:space="preserve">(iii) The number of credits used; </w:t>
      </w:r>
    </w:p>
    <w:p w:rsidR="00595265" w:rsidRPr="00595265" w:rsidRDefault="00595265" w:rsidP="00595265">
      <w:pPr>
        <w:spacing w:before="100" w:beforeAutospacing="1" w:after="100" w:afterAutospacing="1"/>
      </w:pPr>
      <w:r w:rsidRPr="00595265">
        <w:t xml:space="preserve">(iv) If any were obtained from or transferred to other parties, for each such other party, its name, its EPA refiner or importer registration number consistent with §80.593(d), in the case of credits generated by an importer the port and CTA of import of the diesel fuel that generated the credits, and the number obtained from, or transferred to, the other party; </w:t>
      </w:r>
    </w:p>
    <w:p w:rsidR="00595265" w:rsidRPr="00595265" w:rsidRDefault="00595265" w:rsidP="00595265">
      <w:pPr>
        <w:spacing w:before="100" w:beforeAutospacing="1" w:after="100" w:afterAutospacing="1"/>
      </w:pPr>
      <w:r w:rsidRPr="00595265">
        <w:t xml:space="preserve">(v) The number in the refiner's or importer's possession that will carry over into the subsequent calendar year compliance period; and </w:t>
      </w:r>
    </w:p>
    <w:p w:rsidR="00595265" w:rsidRPr="00595265" w:rsidRDefault="00595265" w:rsidP="00595265">
      <w:pPr>
        <w:spacing w:before="100" w:beforeAutospacing="1" w:after="100" w:afterAutospacing="1"/>
      </w:pPr>
      <w:r w:rsidRPr="00595265">
        <w:t xml:space="preserve">(vi) Commercial documents that establish each transfer of credits from the transferor to the transferee. </w:t>
      </w:r>
    </w:p>
    <w:p w:rsidR="00595265" w:rsidRPr="00595265" w:rsidRDefault="00595265" w:rsidP="00595265">
      <w:pPr>
        <w:spacing w:before="100" w:beforeAutospacing="1" w:after="100" w:afterAutospacing="1"/>
      </w:pPr>
      <w:r w:rsidRPr="00595265">
        <w:t xml:space="preserve">(8) The calculations used to determine compliance with the volume requirements of this subpart. </w:t>
      </w:r>
    </w:p>
    <w:p w:rsidR="00595265" w:rsidRPr="00595265" w:rsidRDefault="00595265" w:rsidP="00595265">
      <w:pPr>
        <w:spacing w:before="100" w:beforeAutospacing="1" w:after="100" w:afterAutospacing="1"/>
      </w:pPr>
      <w:r w:rsidRPr="00595265">
        <w:t xml:space="preserve">(9) The calculations used to determine the number of credits generated. </w:t>
      </w:r>
    </w:p>
    <w:p w:rsidR="00595265" w:rsidRPr="00595265" w:rsidRDefault="00595265" w:rsidP="00595265">
      <w:pPr>
        <w:spacing w:before="100" w:beforeAutospacing="1" w:after="100" w:afterAutospacing="1"/>
      </w:pPr>
      <w:r w:rsidRPr="00595265">
        <w:t xml:space="preserve">(10) A copy of reports submitted to EPA under §80.593. </w:t>
      </w:r>
    </w:p>
    <w:p w:rsidR="00595265" w:rsidRPr="00595265" w:rsidRDefault="00595265" w:rsidP="00595265">
      <w:pPr>
        <w:spacing w:before="100" w:beforeAutospacing="1" w:after="100" w:afterAutospacing="1"/>
      </w:pPr>
      <w:r w:rsidRPr="00595265">
        <w:t xml:space="preserve">(c) </w:t>
      </w:r>
      <w:r w:rsidRPr="00595265">
        <w:rPr>
          <w:i/>
          <w:iCs/>
        </w:rPr>
        <w:t>Additional records importers must keep.</w:t>
      </w:r>
      <w:r w:rsidRPr="00595265">
        <w:t xml:space="preserve"> Any importer shall keep records that identify and verify the source of each batch of certified diesel fuel program foreign refiner DFR-Diesel and non-certified DFR-Diesel imported and demonstrate compliance with the requirements under §80.620.</w:t>
      </w:r>
    </w:p>
    <w:p w:rsidR="00595265" w:rsidRPr="00595265" w:rsidRDefault="00595265" w:rsidP="00595265">
      <w:pPr>
        <w:spacing w:before="100" w:beforeAutospacing="1" w:after="100" w:afterAutospacing="1"/>
      </w:pPr>
      <w:r w:rsidRPr="00595265">
        <w:t xml:space="preserve">(d) </w:t>
      </w:r>
      <w:r w:rsidRPr="00595265">
        <w:rPr>
          <w:i/>
          <w:iCs/>
        </w:rPr>
        <w:t>Length of time records must be kept.</w:t>
      </w:r>
      <w:r w:rsidRPr="00595265">
        <w:t xml:space="preserve"> The records required in this section shall be kept for five years from the date they were created, except that records relating to credit transfers shall be kept by the transferor for 5 years from the date the credits were transferred, and shall be kept by the transferee for 5 years from the date the credits were transferred, used or terminated, whichever is later.</w:t>
      </w:r>
    </w:p>
    <w:p w:rsidR="00595265" w:rsidRPr="00595265" w:rsidRDefault="00595265" w:rsidP="00595265">
      <w:pPr>
        <w:spacing w:before="100" w:beforeAutospacing="1" w:after="100" w:afterAutospacing="1"/>
      </w:pPr>
      <w:r w:rsidRPr="00595265">
        <w:t xml:space="preserve">(e) </w:t>
      </w:r>
      <w:r w:rsidRPr="00595265">
        <w:rPr>
          <w:i/>
          <w:iCs/>
        </w:rPr>
        <w:t>Make records available to EPA.</w:t>
      </w:r>
      <w:r w:rsidRPr="00595265">
        <w:t xml:space="preserve"> On request by EPA, the records required in this section must be made available to the Administrator or the Administrator's representative. For records that are electronically generated or maintained, the equipment and software necessary to read the records shall be made available, or if requested by EPA, electronic records shall be converted to paper documents which shall be provided to the Administrator's authorized representative.</w:t>
      </w:r>
    </w:p>
    <w:p w:rsidR="00595265" w:rsidRPr="00595265" w:rsidRDefault="00595265" w:rsidP="00595265">
      <w:pPr>
        <w:spacing w:before="100" w:beforeAutospacing="1" w:after="100" w:afterAutospacing="1"/>
      </w:pPr>
      <w:r w:rsidRPr="00595265">
        <w:t xml:space="preserve">(f) </w:t>
      </w:r>
      <w:r w:rsidRPr="00595265">
        <w:rPr>
          <w:i/>
          <w:iCs/>
        </w:rPr>
        <w:t>Additional records to be kept by aggregated facilities consisting of a refinery and a truck loading terminal.</w:t>
      </w:r>
      <w:r w:rsidRPr="00595265">
        <w:t xml:space="preserve"> In addition to the records required by paragraph (a) of this section, such aggregated facilities must also keep the following records beginning June 1, 2006:</w:t>
      </w:r>
    </w:p>
    <w:p w:rsidR="00595265" w:rsidRPr="00595265" w:rsidRDefault="00595265" w:rsidP="00595265">
      <w:pPr>
        <w:spacing w:before="100" w:beforeAutospacing="1" w:after="100" w:afterAutospacing="1"/>
      </w:pPr>
      <w:r w:rsidRPr="00595265">
        <w:t>(1) The following information for each batch of motor vehicle diesel fuel produced by the refinery and sent over the aggregated facility's truck rack:</w:t>
      </w:r>
    </w:p>
    <w:p w:rsidR="00595265" w:rsidRPr="00595265" w:rsidRDefault="00595265" w:rsidP="00595265">
      <w:pPr>
        <w:spacing w:before="100" w:beforeAutospacing="1" w:after="100" w:afterAutospacing="1"/>
      </w:pPr>
      <w:r w:rsidRPr="00595265">
        <w:t>(i) The batch volume;</w:t>
      </w:r>
    </w:p>
    <w:p w:rsidR="00595265" w:rsidRPr="00595265" w:rsidRDefault="00595265" w:rsidP="00595265">
      <w:pPr>
        <w:spacing w:before="100" w:beforeAutospacing="1" w:after="100" w:afterAutospacing="1"/>
      </w:pPr>
      <w:r w:rsidRPr="00595265">
        <w:t>(ii) The batch number, assigned under the batch numbering procedures under §§80.65(d)(3) and 80.502(d)(1);</w:t>
      </w:r>
    </w:p>
    <w:p w:rsidR="00595265" w:rsidRPr="00595265" w:rsidRDefault="00595265" w:rsidP="00595265">
      <w:pPr>
        <w:spacing w:before="100" w:beforeAutospacing="1" w:after="100" w:afterAutospacing="1"/>
      </w:pPr>
      <w:r w:rsidRPr="00595265">
        <w:t>(iii) The date of receipt or import;</w:t>
      </w:r>
    </w:p>
    <w:p w:rsidR="00595265" w:rsidRPr="00595265" w:rsidRDefault="00595265" w:rsidP="00595265">
      <w:pPr>
        <w:spacing w:before="100" w:beforeAutospacing="1" w:after="100" w:afterAutospacing="1"/>
      </w:pPr>
      <w:r w:rsidRPr="00595265">
        <w:t>(iv) A record designating the batch as motor vehicle diesel fuel meeting the 500 ppm sulfur standard or as motor vehicle diesel fuel meeting the 15 ppm sulfur standard; and,</w:t>
      </w:r>
    </w:p>
    <w:p w:rsidR="00595265" w:rsidRPr="00595265" w:rsidRDefault="00595265" w:rsidP="00595265">
      <w:pPr>
        <w:spacing w:before="100" w:beforeAutospacing="1" w:after="100" w:afterAutospacing="1"/>
      </w:pPr>
      <w:r w:rsidRPr="00595265">
        <w:t>(v) A record indicating the volumes that were either taxed, dyed, or dyed and marked.</w:t>
      </w:r>
    </w:p>
    <w:p w:rsidR="00595265" w:rsidRPr="00595265" w:rsidRDefault="00595265" w:rsidP="00595265">
      <w:pPr>
        <w:spacing w:before="100" w:beforeAutospacing="1" w:after="100" w:afterAutospacing="1"/>
      </w:pPr>
      <w:r w:rsidRPr="00595265">
        <w:t>(2) Volume reports for all motor vehicle diesel fuel from external sources (</w:t>
      </w:r>
      <w:r w:rsidRPr="00595265">
        <w:rPr>
          <w:i/>
          <w:iCs/>
        </w:rPr>
        <w:t>i.e.,</w:t>
      </w:r>
      <w:r w:rsidRPr="00595265">
        <w:t xml:space="preserve"> from another refiner or importer), as described in §80.601(f)(2), sent over the aggregated facility's truck rack.</w:t>
      </w:r>
    </w:p>
    <w:p w:rsidR="00595265" w:rsidRPr="00595265" w:rsidRDefault="00595265" w:rsidP="00595265">
      <w:pPr>
        <w:spacing w:before="100" w:beforeAutospacing="1" w:after="100" w:afterAutospacing="1"/>
      </w:pPr>
      <w:r w:rsidRPr="00595265">
        <w:t>[66 FR 5136, Jan. 18, 2001, as amended at 69 FR 39189, June 29, 2004; 70 FR 70510, Nov. 22, 2005; 71 FR 25719, May 1, 2006]</w:t>
      </w:r>
    </w:p>
    <w:p w:rsidR="00595265" w:rsidRPr="00595265" w:rsidRDefault="0086034B" w:rsidP="00595265">
      <w:pPr>
        <w:spacing w:before="100" w:beforeAutospacing="1" w:after="100" w:afterAutospacing="1"/>
      </w:pPr>
      <w:hyperlink r:id="rId135" w:anchor="_top" w:history="1">
        <w:r w:rsidR="00595265" w:rsidRPr="00595265">
          <w:rPr>
            <w:noProof/>
            <w:color w:val="0000FF" w:themeColor="hyperlink"/>
            <w:u w:val="single"/>
          </w:rPr>
          <w:drawing>
            <wp:inline distT="0" distB="0" distL="0" distR="0" wp14:anchorId="7BDD92EC" wp14:editId="7E5A58F3">
              <wp:extent cx="152400" cy="152400"/>
              <wp:effectExtent l="0" t="0" r="0" b="0"/>
              <wp:docPr id="245" name="Picture 24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5" w:name="se40.19.80_1593"/>
      <w:bookmarkEnd w:id="155"/>
      <w:r w:rsidRPr="00595265">
        <w:rPr>
          <w:b/>
          <w:bCs/>
        </w:rPr>
        <w:t>§80.593   What are the reporting requirements for refiners and importers of motor vehicle diesel fuel subject to temporary refiner relief standards?</w:t>
      </w:r>
    </w:p>
    <w:p w:rsidR="00595265" w:rsidRPr="00595265" w:rsidRDefault="00595265" w:rsidP="00595265">
      <w:pPr>
        <w:spacing w:before="100" w:beforeAutospacing="1" w:after="100" w:afterAutospacing="1"/>
      </w:pPr>
      <w:r w:rsidRPr="00595265">
        <w:t>Beginning with 2006, or the first compliance period during which credits are generated under §80.531(b) or (c), whichever is earlier, any refiner or importer who produces or imports motor vehicle diesel fuel subject to the 500 ppm sulfur standard under §80.520(c), or any refiner or importer who generates, uses, obtains, or transfers credits under §§80.530 through 80.532, and continuing for each year thereafter, must submit to EPA annual reports that contain the information required in this section, and such other information as EPA may require:</w:t>
      </w:r>
    </w:p>
    <w:p w:rsidR="00595265" w:rsidRPr="00595265" w:rsidRDefault="00595265" w:rsidP="00595265">
      <w:pPr>
        <w:spacing w:before="100" w:beforeAutospacing="1" w:after="100" w:afterAutospacing="1"/>
      </w:pPr>
      <w:r w:rsidRPr="00595265">
        <w:t xml:space="preserve">(a) </w:t>
      </w:r>
      <w:r w:rsidRPr="00595265">
        <w:rPr>
          <w:i/>
          <w:iCs/>
        </w:rPr>
        <w:t>Refiners and importers.</w:t>
      </w:r>
      <w:r w:rsidRPr="00595265">
        <w:t xml:space="preserve"> Refiners and importers must report the following information separately for each refinery or CTA, in the case of importers, subject to a phase-in sulfur standard, small refiner standard or temporary refiner relief sulfur standard, or who generates, uses or transfers credits under §§80.530 through 80.532: </w:t>
      </w:r>
    </w:p>
    <w:p w:rsidR="00595265" w:rsidRPr="00595265" w:rsidRDefault="00595265" w:rsidP="00595265">
      <w:pPr>
        <w:spacing w:before="100" w:beforeAutospacing="1" w:after="100" w:afterAutospacing="1"/>
      </w:pPr>
      <w:r w:rsidRPr="00595265">
        <w:t xml:space="preserve">(1) The refiner's name and the EPA refinery registration number. </w:t>
      </w:r>
    </w:p>
    <w:p w:rsidR="00595265" w:rsidRPr="00595265" w:rsidRDefault="00595265" w:rsidP="00595265">
      <w:pPr>
        <w:spacing w:before="100" w:beforeAutospacing="1" w:after="100" w:afterAutospacing="1"/>
      </w:pPr>
      <w:r w:rsidRPr="00595265">
        <w:t xml:space="preserve">(2) For all motor vehicle diesel fuel produced for use in the United States during the compliance period: </w:t>
      </w:r>
    </w:p>
    <w:p w:rsidR="00595265" w:rsidRPr="00595265" w:rsidRDefault="00595265" w:rsidP="00595265">
      <w:pPr>
        <w:spacing w:before="100" w:beforeAutospacing="1" w:after="100" w:afterAutospacing="1"/>
      </w:pPr>
      <w:r w:rsidRPr="00595265">
        <w:t xml:space="preserve">(i) The total volume of motor vehicle diesel fuel produced; </w:t>
      </w:r>
    </w:p>
    <w:p w:rsidR="00595265" w:rsidRPr="00595265" w:rsidRDefault="00595265" w:rsidP="00595265">
      <w:pPr>
        <w:spacing w:before="100" w:beforeAutospacing="1" w:after="100" w:afterAutospacing="1"/>
      </w:pPr>
      <w:r w:rsidRPr="00595265">
        <w:t xml:space="preserve">(ii) The volume, in gallons, that complied with a sulfur content standard of 500 ppm; and </w:t>
      </w:r>
    </w:p>
    <w:p w:rsidR="00595265" w:rsidRPr="00595265" w:rsidRDefault="00595265" w:rsidP="00595265">
      <w:pPr>
        <w:spacing w:before="100" w:beforeAutospacing="1" w:after="100" w:afterAutospacing="1"/>
      </w:pPr>
      <w:r w:rsidRPr="00595265">
        <w:t xml:space="preserve">(iii) The volume, in gallons, that complied with the 15 ppm sulfur content standard. </w:t>
      </w:r>
    </w:p>
    <w:p w:rsidR="00595265" w:rsidRPr="00595265" w:rsidRDefault="00595265" w:rsidP="00595265">
      <w:pPr>
        <w:spacing w:before="100" w:beforeAutospacing="1" w:after="100" w:afterAutospacing="1"/>
      </w:pPr>
      <w:r w:rsidRPr="00595265">
        <w:t xml:space="preserve">(3) The percentage of the volume of motor vehicle diesel fuel produced during the compliance period that met the 15 ppm sulfur standard and the percentage that met the 500 ppm sulfur standard prior to the application of any volume credits. </w:t>
      </w:r>
    </w:p>
    <w:p w:rsidR="00595265" w:rsidRPr="00595265" w:rsidRDefault="00595265" w:rsidP="00595265">
      <w:pPr>
        <w:spacing w:before="100" w:beforeAutospacing="1" w:after="100" w:afterAutospacing="1"/>
      </w:pPr>
      <w:r w:rsidRPr="00595265">
        <w:t xml:space="preserve">(4) The percentage of volume of motor vehicle diesel fuel produced meeting the 15 ppm sulfur standard after the inclusion of any credits. </w:t>
      </w:r>
    </w:p>
    <w:p w:rsidR="00595265" w:rsidRPr="00595265" w:rsidRDefault="00595265" w:rsidP="00595265">
      <w:pPr>
        <w:spacing w:before="100" w:beforeAutospacing="1" w:after="100" w:afterAutospacing="1"/>
      </w:pPr>
      <w:r w:rsidRPr="00595265">
        <w:t xml:space="preserve">(5) Information regarding credits, separately for each refinery and for credits or debits related to imported motor diesel fuel, separately by importer and separately by CTA of import as follows: </w:t>
      </w:r>
    </w:p>
    <w:p w:rsidR="00595265" w:rsidRPr="00595265" w:rsidRDefault="00595265" w:rsidP="00595265">
      <w:pPr>
        <w:spacing w:before="100" w:beforeAutospacing="1" w:after="100" w:afterAutospacing="1"/>
      </w:pPr>
      <w:r w:rsidRPr="00595265">
        <w:t xml:space="preserve">(i) The CTA of the refiner's refinery or the importer's or the foreign refiner's CTA and port of importation; </w:t>
      </w:r>
    </w:p>
    <w:p w:rsidR="00595265" w:rsidRPr="00595265" w:rsidRDefault="00595265" w:rsidP="00595265">
      <w:pPr>
        <w:spacing w:before="100" w:beforeAutospacing="1" w:after="100" w:afterAutospacing="1"/>
      </w:pPr>
      <w:r w:rsidRPr="00595265">
        <w:t xml:space="preserve">(ii) The number of credits at the beginning of the compliance period; </w:t>
      </w:r>
    </w:p>
    <w:p w:rsidR="00595265" w:rsidRPr="00595265" w:rsidRDefault="00595265" w:rsidP="00595265">
      <w:pPr>
        <w:spacing w:before="100" w:beforeAutospacing="1" w:after="100" w:afterAutospacing="1"/>
      </w:pPr>
      <w:r w:rsidRPr="00595265">
        <w:t xml:space="preserve">(iii) The number of credits generated; </w:t>
      </w:r>
    </w:p>
    <w:p w:rsidR="00595265" w:rsidRPr="00595265" w:rsidRDefault="00595265" w:rsidP="00595265">
      <w:pPr>
        <w:spacing w:before="100" w:beforeAutospacing="1" w:after="100" w:afterAutospacing="1"/>
      </w:pPr>
      <w:r w:rsidRPr="00595265">
        <w:t xml:space="preserve">(iv) The number of credits used; </w:t>
      </w:r>
    </w:p>
    <w:p w:rsidR="00595265" w:rsidRPr="00595265" w:rsidRDefault="00595265" w:rsidP="00595265">
      <w:pPr>
        <w:spacing w:before="100" w:beforeAutospacing="1" w:after="100" w:afterAutospacing="1"/>
      </w:pPr>
      <w:r w:rsidRPr="00595265">
        <w:t xml:space="preserve">(v) If any credits were obtained from or transferred to other refineries or import ports, for each other refinery or importer, its name, address (or Port) and CTA, EPA refinery or importer registration number, and the number of credits obtained from or transferred to the other refinery or importer (by import CTA); </w:t>
      </w:r>
    </w:p>
    <w:p w:rsidR="00595265" w:rsidRPr="00595265" w:rsidRDefault="00595265" w:rsidP="00595265">
      <w:pPr>
        <w:spacing w:before="100" w:beforeAutospacing="1" w:after="100" w:afterAutospacing="1"/>
      </w:pPr>
      <w:r w:rsidRPr="00595265">
        <w:t xml:space="preserve">(vi) The number of credits, if any, that will carry over to the subsequent compliance period; and </w:t>
      </w:r>
    </w:p>
    <w:p w:rsidR="00595265" w:rsidRPr="00595265" w:rsidRDefault="00595265" w:rsidP="00595265">
      <w:pPr>
        <w:spacing w:before="100" w:beforeAutospacing="1" w:after="100" w:afterAutospacing="1"/>
      </w:pPr>
      <w:r w:rsidRPr="00595265">
        <w:t xml:space="preserve">(vii) The number of credits in deficit that must be made up for the following year; </w:t>
      </w:r>
    </w:p>
    <w:p w:rsidR="00595265" w:rsidRPr="00595265" w:rsidRDefault="00595265" w:rsidP="00595265">
      <w:pPr>
        <w:spacing w:before="100" w:beforeAutospacing="1" w:after="100" w:afterAutospacing="1"/>
      </w:pPr>
      <w:r w:rsidRPr="00595265">
        <w:t xml:space="preserve">(6) The reporting requirements under §80.620, if applicable. </w:t>
      </w:r>
    </w:p>
    <w:p w:rsidR="00595265" w:rsidRPr="00595265" w:rsidRDefault="00595265" w:rsidP="00595265">
      <w:pPr>
        <w:spacing w:before="100" w:beforeAutospacing="1" w:after="100" w:afterAutospacing="1"/>
      </w:pPr>
      <w:r w:rsidRPr="00595265">
        <w:t xml:space="preserve">(7) For each batch of motor vehicle diesel fuel produced or imported during the compliance period: </w:t>
      </w:r>
    </w:p>
    <w:p w:rsidR="00595265" w:rsidRPr="00595265" w:rsidRDefault="00595265" w:rsidP="00595265">
      <w:pPr>
        <w:spacing w:before="100" w:beforeAutospacing="1" w:after="100" w:afterAutospacing="1"/>
      </w:pPr>
      <w:r w:rsidRPr="00595265">
        <w:t>(i) The batch number assigned using the batch numbering conventions under §80.65(d)(3) and the appropriate designation under §80.598.</w:t>
      </w:r>
    </w:p>
    <w:p w:rsidR="00595265" w:rsidRPr="00595265" w:rsidRDefault="00595265" w:rsidP="00595265">
      <w:pPr>
        <w:spacing w:before="100" w:beforeAutospacing="1" w:after="100" w:afterAutospacing="1"/>
      </w:pPr>
      <w:r w:rsidRPr="00595265">
        <w:t xml:space="preserve">(ii) The date the batch was produced; and </w:t>
      </w:r>
    </w:p>
    <w:p w:rsidR="00595265" w:rsidRPr="00595265" w:rsidRDefault="00595265" w:rsidP="00595265">
      <w:pPr>
        <w:spacing w:before="100" w:beforeAutospacing="1" w:after="100" w:afterAutospacing="1"/>
      </w:pPr>
      <w:r w:rsidRPr="00595265">
        <w:t xml:space="preserve">(iii) The volume of the batch, in gallons. </w:t>
      </w:r>
    </w:p>
    <w:p w:rsidR="00595265" w:rsidRPr="00595265" w:rsidRDefault="00595265" w:rsidP="00595265">
      <w:pPr>
        <w:spacing w:before="100" w:beforeAutospacing="1" w:after="100" w:afterAutospacing="1"/>
      </w:pPr>
      <w:r w:rsidRPr="00595265">
        <w:t xml:space="preserve">(8) When submitting reports under this paragraph (a), any importer shall exclude certified DFR-Diesel. </w:t>
      </w:r>
    </w:p>
    <w:p w:rsidR="00595265" w:rsidRPr="00595265" w:rsidRDefault="00595265" w:rsidP="00595265">
      <w:pPr>
        <w:spacing w:before="100" w:beforeAutospacing="1" w:after="100" w:afterAutospacing="1"/>
      </w:pPr>
      <w:r w:rsidRPr="00595265">
        <w:t xml:space="preserve">(b) </w:t>
      </w:r>
      <w:r w:rsidRPr="00595265">
        <w:rPr>
          <w:i/>
          <w:iCs/>
        </w:rPr>
        <w:t>Additional reporting requirements for importers.</w:t>
      </w:r>
      <w:r w:rsidRPr="00595265">
        <w:t xml:space="preserve"> Importers of motor vehicle diesel fuel subject to the 500 ppm sulfur standard must report the following information: </w:t>
      </w:r>
    </w:p>
    <w:p w:rsidR="00595265" w:rsidRPr="00595265" w:rsidRDefault="00595265" w:rsidP="00595265">
      <w:pPr>
        <w:spacing w:before="100" w:beforeAutospacing="1" w:after="100" w:afterAutospacing="1"/>
      </w:pPr>
      <w:r w:rsidRPr="00595265">
        <w:t xml:space="preserve">(1) The importer's name and EPA registration number. </w:t>
      </w:r>
    </w:p>
    <w:p w:rsidR="00595265" w:rsidRPr="00595265" w:rsidRDefault="00595265" w:rsidP="00595265">
      <w:pPr>
        <w:spacing w:before="100" w:beforeAutospacing="1" w:after="100" w:afterAutospacing="1"/>
      </w:pPr>
      <w:r w:rsidRPr="00595265">
        <w:t xml:space="preserve">(2) For each foreign refinery from which motor vehicle diesel fuel is imported that is subject to a sulfur standard under §80.520(c), the importer must report, for each batch of diesel fuel imported, the information required to be reported under §80.620(o). </w:t>
      </w:r>
    </w:p>
    <w:p w:rsidR="00595265" w:rsidRPr="00595265" w:rsidRDefault="00595265" w:rsidP="00595265">
      <w:pPr>
        <w:spacing w:before="100" w:beforeAutospacing="1" w:after="100" w:afterAutospacing="1"/>
      </w:pPr>
      <w:r w:rsidRPr="00595265">
        <w:t xml:space="preserve">(c) </w:t>
      </w:r>
      <w:r w:rsidRPr="00595265">
        <w:rPr>
          <w:i/>
          <w:iCs/>
        </w:rPr>
        <w:t>Report submission.</w:t>
      </w:r>
      <w:r w:rsidRPr="00595265">
        <w:t xml:space="preserve"> Any annual report required by this section shall be: </w:t>
      </w:r>
    </w:p>
    <w:p w:rsidR="00595265" w:rsidRPr="00595265" w:rsidRDefault="00595265" w:rsidP="00595265">
      <w:pPr>
        <w:spacing w:before="100" w:beforeAutospacing="1" w:after="100" w:afterAutospacing="1"/>
      </w:pPr>
      <w:r w:rsidRPr="00595265">
        <w:t xml:space="preserve">(1) Signed and certified as meeting all the applicable requirements of this subpart by the owner or a responsible corporate officer of the refiner or importer; and </w:t>
      </w:r>
    </w:p>
    <w:p w:rsidR="00595265" w:rsidRPr="00595265" w:rsidRDefault="00595265" w:rsidP="00595265">
      <w:pPr>
        <w:spacing w:before="100" w:beforeAutospacing="1" w:after="100" w:afterAutospacing="1"/>
      </w:pPr>
      <w:r w:rsidRPr="00595265">
        <w:t>(2) Submitted to EPA no later than August 31 for the prior annual compliance period.</w:t>
      </w:r>
    </w:p>
    <w:p w:rsidR="00595265" w:rsidRPr="00595265" w:rsidRDefault="00595265" w:rsidP="00595265">
      <w:pPr>
        <w:spacing w:before="100" w:beforeAutospacing="1" w:after="100" w:afterAutospacing="1"/>
      </w:pPr>
      <w:r w:rsidRPr="00595265">
        <w:t>[66 FR 5136, Jan. 18, 2001, as amended at 69 FR 39190, June 29, 2004; 70 FR 70510, Nov. 22, 2005; 75 FR 22972, Apr. 30, 2010]</w:t>
      </w:r>
    </w:p>
    <w:p w:rsidR="00595265" w:rsidRPr="00595265" w:rsidRDefault="0086034B" w:rsidP="00595265">
      <w:pPr>
        <w:spacing w:before="100" w:beforeAutospacing="1" w:after="100" w:afterAutospacing="1"/>
      </w:pPr>
      <w:hyperlink r:id="rId136" w:anchor="_top" w:history="1">
        <w:r w:rsidR="00595265" w:rsidRPr="00595265">
          <w:rPr>
            <w:noProof/>
            <w:color w:val="0000FF" w:themeColor="hyperlink"/>
            <w:u w:val="single"/>
          </w:rPr>
          <w:drawing>
            <wp:inline distT="0" distB="0" distL="0" distR="0" wp14:anchorId="6B134DCC" wp14:editId="5E9C7E1F">
              <wp:extent cx="152400" cy="152400"/>
              <wp:effectExtent l="0" t="0" r="0" b="0"/>
              <wp:docPr id="244" name="Picture 24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6" w:name="se40.19.80_1594"/>
      <w:bookmarkEnd w:id="156"/>
      <w:r w:rsidRPr="00595265">
        <w:rPr>
          <w:b/>
          <w:bCs/>
        </w:rPr>
        <w:t>§80.594   What are the pre-compliance reporting requirements for motor vehicle diesel fuel?</w:t>
      </w:r>
    </w:p>
    <w:p w:rsidR="00595265" w:rsidRPr="00595265" w:rsidRDefault="00595265" w:rsidP="00595265">
      <w:pPr>
        <w:spacing w:before="100" w:beforeAutospacing="1" w:after="100" w:afterAutospacing="1"/>
      </w:pPr>
      <w:r w:rsidRPr="00595265">
        <w:t>(a) Except as provided in paragraph (d) of this section, beginning on June 1, 2003, and on June 1, 2004 and June 1, 2005, all refiners and importers planning to produce or import motor vehicle diesel fuel subject to the provisions of this subpart, shall submit the following information to EPA:</w:t>
      </w:r>
    </w:p>
    <w:p w:rsidR="00595265" w:rsidRPr="00595265" w:rsidRDefault="00595265" w:rsidP="00595265">
      <w:pPr>
        <w:spacing w:before="100" w:beforeAutospacing="1" w:after="100" w:afterAutospacing="1"/>
      </w:pPr>
      <w:r w:rsidRPr="00595265">
        <w:t xml:space="preserve">(1) Any changes to the information submitted for the company registration; </w:t>
      </w:r>
    </w:p>
    <w:p w:rsidR="00595265" w:rsidRPr="00595265" w:rsidRDefault="00595265" w:rsidP="00595265">
      <w:pPr>
        <w:spacing w:before="100" w:beforeAutospacing="1" w:after="100" w:afterAutospacing="1"/>
      </w:pPr>
      <w:r w:rsidRPr="00595265">
        <w:t xml:space="preserve">(2) Any changes to the information submitted for any refinery or import facility registration; </w:t>
      </w:r>
    </w:p>
    <w:p w:rsidR="00595265" w:rsidRPr="00595265" w:rsidRDefault="00595265" w:rsidP="00595265">
      <w:pPr>
        <w:spacing w:before="100" w:beforeAutospacing="1" w:after="100" w:afterAutospacing="1"/>
      </w:pPr>
      <w:r w:rsidRPr="00595265">
        <w:t xml:space="preserve">(3) An estimate of the average daily volumes (in gallons) of each sulfur grade of motor vehicle diesel fuel produced (or imported) at each refinery (or import facility). These volume estimates must be provided both for fuel produced from crude oil, as well as any fuel produced from other sources, and must be provided for the periods of June 1, 2006 through December 31, 2006, January 1, 2007 through December 31, 2007, January 1, 2008 through December 31, 2008, January 1, 2009 through December 31, 2009, and January 1, 2010 through May 31, 2010, for each refinery and import facility; </w:t>
      </w:r>
    </w:p>
    <w:p w:rsidR="00595265" w:rsidRPr="00595265" w:rsidRDefault="00595265" w:rsidP="00595265">
      <w:pPr>
        <w:spacing w:before="100" w:beforeAutospacing="1" w:after="100" w:afterAutospacing="1"/>
      </w:pPr>
      <w:r w:rsidRPr="00595265">
        <w:t xml:space="preserve">(4) If expecting to participate in the temporary compliance options provisions and the credit trading program, estimates of the number of credits to be generated and/or used each year the program is applicable; </w:t>
      </w:r>
    </w:p>
    <w:p w:rsidR="00595265" w:rsidRPr="00595265" w:rsidRDefault="00595265" w:rsidP="00595265">
      <w:pPr>
        <w:spacing w:before="100" w:beforeAutospacing="1" w:after="100" w:afterAutospacing="1"/>
      </w:pPr>
      <w:r w:rsidRPr="00595265">
        <w:t xml:space="preserve">(5) Information on project schedule by quarter of known or projected completion date by the stage of the project, for example, following the five project phases described in EPA's June 2002 Highway Diesel Progress Review report (EPA420-R-02-016, </w:t>
      </w:r>
      <w:r w:rsidRPr="00595265">
        <w:rPr>
          <w:i/>
          <w:iCs/>
        </w:rPr>
        <w:t>http://www.epa.gov/otaq/regs/hd2007/420r02016.pdf</w:t>
      </w:r>
      <w:r w:rsidRPr="00595265">
        <w:t>): Strategic planning, Planning and front-end engineering, Detailed engineering and permitting, Procurement and construction, and Commissioning and startup;</w:t>
      </w:r>
    </w:p>
    <w:p w:rsidR="00595265" w:rsidRPr="00595265" w:rsidRDefault="00595265" w:rsidP="00595265">
      <w:pPr>
        <w:spacing w:before="100" w:beforeAutospacing="1" w:after="100" w:afterAutospacing="1"/>
      </w:pPr>
      <w:r w:rsidRPr="00595265">
        <w:t>(6) Basic information regarding the selected technology pathway for compliance (</w:t>
      </w:r>
      <w:r w:rsidRPr="00595265">
        <w:rPr>
          <w:i/>
          <w:iCs/>
        </w:rPr>
        <w:t>e.g.</w:t>
      </w:r>
      <w:r w:rsidRPr="00595265">
        <w:t>, conventional hydrotreating vs. other technologies, revamp vs. grassroots, etc.);</w:t>
      </w:r>
    </w:p>
    <w:p w:rsidR="00595265" w:rsidRPr="00595265" w:rsidRDefault="00595265" w:rsidP="00595265">
      <w:pPr>
        <w:spacing w:before="100" w:beforeAutospacing="1" w:after="100" w:afterAutospacing="1"/>
      </w:pPr>
      <w:r w:rsidRPr="00595265">
        <w:t>(7) Whether capital commitments have been made or are projected to be made; and</w:t>
      </w:r>
    </w:p>
    <w:p w:rsidR="00595265" w:rsidRPr="00595265" w:rsidRDefault="00595265" w:rsidP="00595265">
      <w:pPr>
        <w:spacing w:before="100" w:beforeAutospacing="1" w:after="100" w:afterAutospacing="1"/>
      </w:pPr>
      <w:r w:rsidRPr="00595265">
        <w:t>(8) The pre-compliance reports due 2004 and 2005 must provide an update of the progress in each of these areas.</w:t>
      </w:r>
    </w:p>
    <w:p w:rsidR="00595265" w:rsidRPr="00595265" w:rsidRDefault="00595265" w:rsidP="00595265">
      <w:pPr>
        <w:spacing w:before="100" w:beforeAutospacing="1" w:after="100" w:afterAutospacing="1"/>
      </w:pPr>
      <w:r w:rsidRPr="00595265">
        <w:t>(b) Beginning on June 1, 2003, all approved motor vehicle diesel fuel small refiners shall submit the following additional information to EPA, as applicable:</w:t>
      </w:r>
    </w:p>
    <w:p w:rsidR="00595265" w:rsidRPr="00595265" w:rsidRDefault="00595265" w:rsidP="00595265">
      <w:pPr>
        <w:spacing w:before="100" w:beforeAutospacing="1" w:after="100" w:afterAutospacing="1"/>
      </w:pPr>
      <w:r w:rsidRPr="00595265">
        <w:t xml:space="preserve">(1) In the case of a refinery with an approved application under §80.552(a): </w:t>
      </w:r>
    </w:p>
    <w:p w:rsidR="00595265" w:rsidRPr="00595265" w:rsidRDefault="00595265" w:rsidP="00595265">
      <w:pPr>
        <w:spacing w:before="100" w:beforeAutospacing="1" w:after="100" w:afterAutospacing="1"/>
      </w:pPr>
      <w:r w:rsidRPr="00595265">
        <w:t xml:space="preserve">(i) A showing that sufficient sources of 15 ppm motor vehicle diesel fuel will likely be available in its marketing area after June 1, 2006 and through 2010; </w:t>
      </w:r>
    </w:p>
    <w:p w:rsidR="00595265" w:rsidRPr="00595265" w:rsidRDefault="00595265" w:rsidP="00595265">
      <w:pPr>
        <w:spacing w:before="100" w:beforeAutospacing="1" w:after="100" w:afterAutospacing="1"/>
      </w:pPr>
      <w:r w:rsidRPr="00595265">
        <w:t xml:space="preserve">(ii) If after 2003 the sources of 15 ppm motor vehicle diesel fuel decrease, the pre-compliance reports for 2004 and/or 2005 must identify this change and must include a supplementary showing that the sources of 15 ppm motor vehicle diesel fuel are still sufficient. </w:t>
      </w:r>
    </w:p>
    <w:p w:rsidR="00595265" w:rsidRPr="00595265" w:rsidRDefault="00595265" w:rsidP="00595265">
      <w:pPr>
        <w:spacing w:before="100" w:beforeAutospacing="1" w:after="100" w:afterAutospacing="1"/>
      </w:pPr>
      <w:r w:rsidRPr="00595265">
        <w:t>(2) In the case of a refinery with an approved application under §80.552(c), a demonstration that by June 1, 2006, 95 percent of its motor vehicle diesel fuel will be at 15 ppm sulfur at a volume meeting the requirements of §80.553(e).</w:t>
      </w:r>
    </w:p>
    <w:p w:rsidR="00595265" w:rsidRPr="00595265" w:rsidRDefault="00595265" w:rsidP="00595265">
      <w:pPr>
        <w:spacing w:before="100" w:beforeAutospacing="1" w:after="100" w:afterAutospacing="1"/>
      </w:pPr>
      <w:r w:rsidRPr="00595265">
        <w:t>(c) For each refiner and importer approved under §80.540, a demonstration that by June 1, 2006, 95 percent of its motor vehicle diesel fuel will be at 15 ppm sulfur at a volume of meeting the requirements of §80.540(e).</w:t>
      </w:r>
    </w:p>
    <w:p w:rsidR="00595265" w:rsidRPr="00595265" w:rsidRDefault="00595265" w:rsidP="00595265">
      <w:pPr>
        <w:spacing w:before="100" w:beforeAutospacing="1" w:after="100" w:afterAutospacing="1"/>
      </w:pPr>
      <w:r w:rsidRPr="00595265">
        <w:t xml:space="preserve">(d) By July 1, 2006, each refiner and importer of motor vehicle diesel fuel shall submit a report to EPA stating that the production or importation of 15 ppm sulfur motor vehicle diesel fuel commenced by June 1, 2006. </w:t>
      </w:r>
    </w:p>
    <w:p w:rsidR="00595265" w:rsidRPr="00595265" w:rsidRDefault="00595265" w:rsidP="00595265">
      <w:pPr>
        <w:spacing w:before="100" w:beforeAutospacing="1" w:after="100" w:afterAutospacing="1"/>
      </w:pPr>
      <w:r w:rsidRPr="00595265">
        <w:t>(e) The pre-compliance reporting requirements of this section do not apply to refineries subject to the provisions of §80.513.</w:t>
      </w:r>
    </w:p>
    <w:p w:rsidR="00595265" w:rsidRPr="00595265" w:rsidRDefault="00595265" w:rsidP="00595265">
      <w:pPr>
        <w:spacing w:before="100" w:beforeAutospacing="1" w:after="100" w:afterAutospacing="1"/>
      </w:pPr>
      <w:r w:rsidRPr="00595265">
        <w:t>[66 FR 5136, Jan. 18, 2001, as amended at 69 FR 39190, June 29, 2004; 70 FR 40896, July 15, 2005]</w:t>
      </w:r>
    </w:p>
    <w:p w:rsidR="00595265" w:rsidRPr="00595265" w:rsidRDefault="0086034B" w:rsidP="00595265">
      <w:pPr>
        <w:spacing w:before="100" w:beforeAutospacing="1" w:after="100" w:afterAutospacing="1"/>
      </w:pPr>
      <w:hyperlink r:id="rId137" w:anchor="_top" w:history="1">
        <w:r w:rsidR="00595265" w:rsidRPr="00595265">
          <w:rPr>
            <w:noProof/>
            <w:color w:val="0000FF" w:themeColor="hyperlink"/>
            <w:u w:val="single"/>
          </w:rPr>
          <w:drawing>
            <wp:inline distT="0" distB="0" distL="0" distR="0" wp14:anchorId="349F6492" wp14:editId="61E211CC">
              <wp:extent cx="152400" cy="152400"/>
              <wp:effectExtent l="0" t="0" r="0" b="0"/>
              <wp:docPr id="243" name="Picture 24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7" w:name="se40.19.80_1595"/>
      <w:bookmarkEnd w:id="157"/>
      <w:r w:rsidRPr="00595265">
        <w:rPr>
          <w:b/>
          <w:bCs/>
        </w:rPr>
        <w:t>§80.595   How does a small or GPA refiner apply for a motor vehicle diesel fuel volume baseline for the purpose of extending their gasoline sulfur standards?</w:t>
      </w:r>
    </w:p>
    <w:p w:rsidR="00595265" w:rsidRPr="00595265" w:rsidRDefault="00595265" w:rsidP="00595265">
      <w:pPr>
        <w:spacing w:before="100" w:beforeAutospacing="1" w:after="100" w:afterAutospacing="1"/>
      </w:pPr>
      <w:r w:rsidRPr="00595265">
        <w:t xml:space="preserve">(a) Any small refiner applying for an extension of the duration of its small refiner gasoline sulfur standards of §80.240, under §§80.552(c) and 80.553, any small refiner applying to produce MVDF under §80.552(a), or any refiner applying for an extension of the duration of the GPA standards under §80.540 must apply for a motor vehicle diesel fuel volume baseline by December 31, 2001. A separate volume baseline must be sought for each refinery for which application of the provisions of §80.553 or §80.540 is sought. </w:t>
      </w:r>
    </w:p>
    <w:p w:rsidR="00595265" w:rsidRPr="00595265" w:rsidRDefault="00595265" w:rsidP="00595265">
      <w:pPr>
        <w:spacing w:before="100" w:beforeAutospacing="1" w:after="100" w:afterAutospacing="1"/>
      </w:pPr>
      <w:r w:rsidRPr="00595265">
        <w:t>(b) The volume baseline must be sent via certified mail with return receipt or express mail with return receipt to: U.S. EPA-Attn: Diesel Baseline, 1200 Pennsylvania Avenue, NW. (6406J), Washington, DC 20460 (certified mail/return receipt) or Attn: Diesel Baseline, Transportation and Regional Programs Division, 501 3rd Street, NW. (6406J), Washington, DC 20001 (express mail/return receipt).</w:t>
      </w:r>
    </w:p>
    <w:p w:rsidR="00595265" w:rsidRPr="00595265" w:rsidRDefault="00595265" w:rsidP="00595265">
      <w:pPr>
        <w:spacing w:before="100" w:beforeAutospacing="1" w:after="100" w:afterAutospacing="1"/>
      </w:pPr>
      <w:r w:rsidRPr="00595265">
        <w:t xml:space="preserve">(c) The motor vehicle diesel fuel volume baseline application must include the following information: </w:t>
      </w:r>
    </w:p>
    <w:p w:rsidR="00595265" w:rsidRPr="00595265" w:rsidRDefault="00595265" w:rsidP="00595265">
      <w:pPr>
        <w:spacing w:before="100" w:beforeAutospacing="1" w:after="100" w:afterAutospacing="1"/>
      </w:pPr>
      <w:r w:rsidRPr="00595265">
        <w:t xml:space="preserve">(1) A listing of the names and addresses of all refineries owned by the refiner for which the refiner is applying for a motor vehicle diesel fuel volume baseline. </w:t>
      </w:r>
    </w:p>
    <w:p w:rsidR="00595265" w:rsidRPr="00595265" w:rsidRDefault="00595265" w:rsidP="00595265">
      <w:pPr>
        <w:spacing w:before="100" w:beforeAutospacing="1" w:after="100" w:afterAutospacing="1"/>
      </w:pPr>
      <w:r w:rsidRPr="00595265">
        <w:t xml:space="preserve">(2) The average annual volume (in gallons) of motor vehicle diesel fuel produced for U.S. use in 1998 and 1999, for each refinery for which the refiner is applying for such baseline, calculated in accordance with §80.596. The refiner shall follow the procedures, applicable to volume baselines and using motor vehicle diesel fuel instead of gasoline, specified in §§80.91 through 80.93 to establish the volume of motor vehicle diesel fuel that was produced for U.S. use in 1998 and 1999 for purposes of establishing a volume baseline under this section. </w:t>
      </w:r>
    </w:p>
    <w:p w:rsidR="00595265" w:rsidRPr="00595265" w:rsidRDefault="00595265" w:rsidP="00595265">
      <w:pPr>
        <w:spacing w:before="100" w:beforeAutospacing="1" w:after="100" w:afterAutospacing="1"/>
      </w:pPr>
      <w:r w:rsidRPr="00595265">
        <w:t xml:space="preserve">(3) A letter signed by the president, chief operating, or chief executive officer of the company, or his/her delegate, stating that the information contained in the volume baseline determination is true to the best of his/her knowledge. </w:t>
      </w:r>
    </w:p>
    <w:p w:rsidR="00595265" w:rsidRPr="00595265" w:rsidRDefault="00595265" w:rsidP="00595265">
      <w:pPr>
        <w:spacing w:before="100" w:beforeAutospacing="1" w:after="100" w:afterAutospacing="1"/>
      </w:pPr>
      <w:r w:rsidRPr="00595265">
        <w:t xml:space="preserve">(4) Name, address, phone number, facsimile number, and e-mail address (if available) of a corporate contact person. </w:t>
      </w:r>
    </w:p>
    <w:p w:rsidR="00595265" w:rsidRPr="00595265" w:rsidRDefault="00595265" w:rsidP="00595265">
      <w:pPr>
        <w:spacing w:before="100" w:beforeAutospacing="1" w:after="100" w:afterAutospacing="1"/>
      </w:pPr>
      <w:r w:rsidRPr="00595265">
        <w:t xml:space="preserve">(5) The following information for each batch of motor vehicle diesel fuel produced for U.S. use in 1998 and 1999: </w:t>
      </w:r>
    </w:p>
    <w:p w:rsidR="00595265" w:rsidRPr="00595265" w:rsidRDefault="00595265" w:rsidP="00595265">
      <w:pPr>
        <w:spacing w:before="100" w:beforeAutospacing="1" w:after="100" w:afterAutospacing="1"/>
      </w:pPr>
      <w:r w:rsidRPr="00595265">
        <w:t xml:space="preserve">(i) Batch number assigned to the batch under procedures such as those in §80.65(d) or §80.101(i), or, if unavailable, such other identifying information as is available; and </w:t>
      </w:r>
    </w:p>
    <w:p w:rsidR="00595265" w:rsidRPr="00595265" w:rsidRDefault="00595265" w:rsidP="00595265">
      <w:pPr>
        <w:spacing w:before="100" w:beforeAutospacing="1" w:after="100" w:afterAutospacing="1"/>
      </w:pPr>
      <w:r w:rsidRPr="00595265">
        <w:t xml:space="preserve">(ii) Volume of the batch, in gallons. </w:t>
      </w:r>
    </w:p>
    <w:p w:rsidR="00595265" w:rsidRPr="00595265" w:rsidRDefault="00595265" w:rsidP="00595265">
      <w:pPr>
        <w:spacing w:before="100" w:beforeAutospacing="1" w:after="100" w:afterAutospacing="1"/>
      </w:pPr>
      <w:r w:rsidRPr="00595265">
        <w:t xml:space="preserve">(6) For a refinery that was not in operation during part or all of the period 1998 and 1999, the information required under this paragraph (c) for the motor vehicle diesel fuel produced for U.S. use during the most recent calendar year that the refinery was in operation after the refinery was reactivated. </w:t>
      </w:r>
    </w:p>
    <w:p w:rsidR="00595265" w:rsidRPr="00595265" w:rsidRDefault="00595265" w:rsidP="00595265">
      <w:pPr>
        <w:spacing w:before="100" w:beforeAutospacing="1" w:after="100" w:afterAutospacing="1"/>
      </w:pPr>
      <w:r w:rsidRPr="00595265">
        <w:t xml:space="preserve">(d) Within 120 days of receipt of an application under this section, EPA will notify the refiner of an approval of the refinery's baseline, or of any deficiencies in the application. </w:t>
      </w:r>
    </w:p>
    <w:p w:rsidR="00595265" w:rsidRPr="00595265" w:rsidRDefault="00595265" w:rsidP="00595265">
      <w:pPr>
        <w:spacing w:before="100" w:beforeAutospacing="1" w:after="100" w:afterAutospacing="1"/>
      </w:pPr>
      <w:r w:rsidRPr="00595265">
        <w:t xml:space="preserve">(e) If at any time the baseline submitted in accordance with the requirements of this section is determined to be incorrect, EPA will notify the refiner of the corrected baseline. The corrected baseline shall apply to all applicable compliance calculations under this subpart. </w:t>
      </w:r>
    </w:p>
    <w:p w:rsidR="00595265" w:rsidRPr="00595265" w:rsidRDefault="00595265" w:rsidP="00595265">
      <w:pPr>
        <w:spacing w:before="100" w:beforeAutospacing="1" w:after="100" w:afterAutospacing="1"/>
      </w:pPr>
      <w:r w:rsidRPr="00595265">
        <w:t xml:space="preserve">(f)(1) If insufficient information is available for the Administrator to establish a baseline under the provisions of paragraph (c) of this section and §80.596(a), the refiner shall submit additional information sufficient for the Administrator to establish a baseline. </w:t>
      </w:r>
    </w:p>
    <w:p w:rsidR="00595265" w:rsidRPr="00595265" w:rsidRDefault="00595265" w:rsidP="00595265">
      <w:pPr>
        <w:spacing w:before="100" w:beforeAutospacing="1" w:after="100" w:afterAutospacing="1"/>
      </w:pPr>
      <w:r w:rsidRPr="00595265">
        <w:t xml:space="preserve">(2) To satisfy the requirements of paragraph (f)(1) of this section, the Administrator may require, and consider, any information pertinent to establish a baseline, including: </w:t>
      </w:r>
    </w:p>
    <w:p w:rsidR="00595265" w:rsidRPr="00595265" w:rsidRDefault="00595265" w:rsidP="00595265">
      <w:pPr>
        <w:spacing w:before="100" w:beforeAutospacing="1" w:after="100" w:afterAutospacing="1"/>
      </w:pPr>
      <w:r w:rsidRPr="00595265">
        <w:t xml:space="preserve">(i) Motor vehicle diesel fuel production volumes for other years; </w:t>
      </w:r>
    </w:p>
    <w:p w:rsidR="00595265" w:rsidRPr="00595265" w:rsidRDefault="00595265" w:rsidP="00595265">
      <w:pPr>
        <w:spacing w:before="100" w:beforeAutospacing="1" w:after="100" w:afterAutospacing="1"/>
      </w:pPr>
      <w:r w:rsidRPr="00595265">
        <w:t xml:space="preserve">(ii) Crude capacity of the refinery; </w:t>
      </w:r>
    </w:p>
    <w:p w:rsidR="00595265" w:rsidRPr="00595265" w:rsidRDefault="00595265" w:rsidP="00595265">
      <w:pPr>
        <w:spacing w:before="100" w:beforeAutospacing="1" w:after="100" w:afterAutospacing="1"/>
      </w:pPr>
      <w:r w:rsidRPr="00595265">
        <w:t>(iii) The ratio, or the typical ratio, for other similarly sized or configured refineries, between motor vehicle diesel fuel production and gasoline production.</w:t>
      </w:r>
    </w:p>
    <w:p w:rsidR="00595265" w:rsidRPr="00595265" w:rsidRDefault="00595265" w:rsidP="00595265">
      <w:pPr>
        <w:spacing w:before="100" w:beforeAutospacing="1" w:after="100" w:afterAutospacing="1"/>
      </w:pPr>
      <w:r w:rsidRPr="00595265">
        <w:t>[66 FR 5136, Jan. 18, 2001, as amended at 70 FR 40896, July 15, 2005]</w:t>
      </w:r>
    </w:p>
    <w:p w:rsidR="00595265" w:rsidRPr="00595265" w:rsidRDefault="0086034B" w:rsidP="00595265">
      <w:pPr>
        <w:spacing w:before="100" w:beforeAutospacing="1" w:after="100" w:afterAutospacing="1"/>
      </w:pPr>
      <w:hyperlink r:id="rId138" w:anchor="_top" w:history="1">
        <w:r w:rsidR="00595265" w:rsidRPr="00595265">
          <w:rPr>
            <w:noProof/>
            <w:color w:val="0000FF" w:themeColor="hyperlink"/>
            <w:u w:val="single"/>
          </w:rPr>
          <w:drawing>
            <wp:inline distT="0" distB="0" distL="0" distR="0" wp14:anchorId="38D1BA5E" wp14:editId="60E77A45">
              <wp:extent cx="152400" cy="152400"/>
              <wp:effectExtent l="0" t="0" r="0" b="0"/>
              <wp:docPr id="242" name="Picture 24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8" w:name="se40.19.80_1596"/>
      <w:bookmarkEnd w:id="158"/>
      <w:r w:rsidRPr="00595265">
        <w:rPr>
          <w:b/>
          <w:bCs/>
        </w:rPr>
        <w:t>§80.596   How is a refinery motor vehicle diesel fuel volume baseline calculated?</w:t>
      </w:r>
    </w:p>
    <w:p w:rsidR="00595265" w:rsidRPr="00595265" w:rsidRDefault="00595265" w:rsidP="00595265">
      <w:pPr>
        <w:spacing w:before="100" w:beforeAutospacing="1" w:after="100" w:afterAutospacing="1"/>
      </w:pPr>
      <w:r w:rsidRPr="00595265">
        <w:t xml:space="preserve">(a) For purposes of this subpart, a refinery's motor vehicle diesel fuel volume baseline is calculated using the following equation: </w:t>
      </w:r>
    </w:p>
    <w:p w:rsidR="00595265" w:rsidRPr="00595265" w:rsidRDefault="00595265" w:rsidP="00595265">
      <w:pPr>
        <w:spacing w:before="100" w:beforeAutospacing="1" w:after="100" w:afterAutospacing="1"/>
      </w:pPr>
      <w:r w:rsidRPr="00595265">
        <w:rPr>
          <w:noProof/>
        </w:rPr>
        <w:drawing>
          <wp:inline distT="0" distB="0" distL="0" distR="0" wp14:anchorId="2B4A85E7" wp14:editId="64FFCAC7">
            <wp:extent cx="891540" cy="647700"/>
            <wp:effectExtent l="0" t="0" r="3810" b="0"/>
            <wp:docPr id="241" name="Picture 241" descr="eCFR graphic er18ja0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eCFR graphic er18ja01.007.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891540" cy="647700"/>
                    </a:xfrm>
                    <a:prstGeom prst="rect">
                      <a:avLst/>
                    </a:prstGeom>
                    <a:noFill/>
                    <a:ln>
                      <a:noFill/>
                    </a:ln>
                  </pic:spPr>
                </pic:pic>
              </a:graphicData>
            </a:graphic>
          </wp:inline>
        </w:drawing>
      </w:r>
    </w:p>
    <w:p w:rsidR="00595265" w:rsidRPr="00595265" w:rsidRDefault="0086034B" w:rsidP="00595265">
      <w:pPr>
        <w:spacing w:before="100" w:beforeAutospacing="1" w:after="100" w:afterAutospacing="1"/>
      </w:pPr>
      <w:hyperlink r:id="rId140" w:history="1">
        <w:r w:rsidR="00595265" w:rsidRPr="00595265">
          <w:rPr>
            <w:color w:val="0000FF" w:themeColor="hyperlink"/>
            <w:u w:val="single"/>
          </w:rPr>
          <w:t>View or download PDF</w:t>
        </w:r>
      </w:hyperlink>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V</w:t>
      </w:r>
      <w:r w:rsidRPr="00595265">
        <w:rPr>
          <w:vertAlign w:val="subscript"/>
        </w:rPr>
        <w:t>base</w:t>
      </w:r>
      <w:r w:rsidRPr="00595265">
        <w:t xml:space="preserve"> = Volume baseline value, in gallons.</w:t>
      </w:r>
    </w:p>
    <w:p w:rsidR="00595265" w:rsidRPr="00595265" w:rsidRDefault="00595265" w:rsidP="00595265">
      <w:pPr>
        <w:spacing w:before="100" w:beforeAutospacing="1" w:after="100" w:afterAutospacing="1"/>
      </w:pPr>
      <w:r w:rsidRPr="00595265">
        <w:t>V</w:t>
      </w:r>
      <w:r w:rsidRPr="00595265">
        <w:rPr>
          <w:vertAlign w:val="subscript"/>
        </w:rPr>
        <w:t>i</w:t>
      </w:r>
      <w:r w:rsidRPr="00595265">
        <w:t xml:space="preserve"> = Volume of motor vehicle diesel fuel batch i, in gallons.</w:t>
      </w:r>
    </w:p>
    <w:p w:rsidR="00595265" w:rsidRPr="00595265" w:rsidRDefault="00595265" w:rsidP="00595265">
      <w:pPr>
        <w:spacing w:before="100" w:beforeAutospacing="1" w:after="100" w:afterAutospacing="1"/>
      </w:pPr>
      <w:r w:rsidRPr="00595265">
        <w:t xml:space="preserve">n = Total number of batches of motor vehicle diesel fuel produced for U.S. use during January 1, 1998 through December 31, 1999 (or the total number of batches of motor vehicle diesel fuel produced during the most recent calendar year the refinery was in operation after being reactivated pursuant to §80.595(c)(6)); or, for a foreign refinery, the total number of batches of motor vehicle diesel fuel produced and imported into the U.S. during January 1, 1998 through December 31, 1999 (or the total number of batches of motor vehicle diesel fuel produced and imported into the U.S. during the most recent calendar year the refinery was in operation after being reactivated pursuant to §80.595(c)(6)). </w:t>
      </w:r>
    </w:p>
    <w:p w:rsidR="00595265" w:rsidRPr="00595265" w:rsidRDefault="00595265" w:rsidP="00595265">
      <w:pPr>
        <w:spacing w:before="100" w:beforeAutospacing="1" w:after="100" w:afterAutospacing="1"/>
      </w:pPr>
      <w:r w:rsidRPr="00595265">
        <w:t xml:space="preserve">i = Individual batch of motor vehicle diesel fuel produced during January 1, 1998 through December 31, 1999 (or individual batch of motor vehicle diesel fuel produced during the most recent calendar year the refinery was in operation after being reactivated pursuant to §80.595(c)(6)); or, for a foreign refinery, individual batch of motor vehicle diesel fuel produced and imported into the U.S. during January 1, 1998 through December 31, 1999 (or individual batch of motor vehicle diesel fuel produced and imported into the U.S. during the most recent calendar year the refinery was in operation after being reactivated pursuant to §80.595(c)(6)). </w:t>
      </w:r>
    </w:p>
    <w:p w:rsidR="00595265" w:rsidRPr="00595265" w:rsidRDefault="00595265" w:rsidP="00595265">
      <w:pPr>
        <w:spacing w:before="100" w:beforeAutospacing="1" w:after="100" w:afterAutospacing="1"/>
      </w:pPr>
      <w:r w:rsidRPr="00595265">
        <w:t>m = Number of months in the baseline period (24 except in the case of a startup or reactivation).</w:t>
      </w:r>
    </w:p>
    <w:p w:rsidR="00595265" w:rsidRPr="00595265" w:rsidRDefault="00595265" w:rsidP="00595265">
      <w:pPr>
        <w:spacing w:before="100" w:beforeAutospacing="1" w:after="100" w:afterAutospacing="1"/>
      </w:pPr>
      <w:r w:rsidRPr="00595265">
        <w:t xml:space="preserve">(b) If insufficient information is available for the Administrator to establish a baseline under paragraph (a) of this section, the baseline may be determined under the provisions of §80.595(f). </w:t>
      </w:r>
    </w:p>
    <w:p w:rsidR="00595265" w:rsidRPr="00595265" w:rsidRDefault="00595265" w:rsidP="00595265">
      <w:pPr>
        <w:spacing w:before="100" w:beforeAutospacing="1" w:after="100" w:afterAutospacing="1"/>
      </w:pPr>
      <w:r w:rsidRPr="00595265">
        <w:t>[66 FR 5136, Jan. 18, 2001, as amended at 70 FR 40896, July 15, 2005]</w:t>
      </w:r>
    </w:p>
    <w:p w:rsidR="00595265" w:rsidRPr="00595265" w:rsidRDefault="0086034B" w:rsidP="00595265">
      <w:pPr>
        <w:spacing w:before="100" w:beforeAutospacing="1" w:after="100" w:afterAutospacing="1"/>
      </w:pPr>
      <w:hyperlink r:id="rId141" w:anchor="_top" w:history="1">
        <w:r w:rsidR="00595265" w:rsidRPr="00595265">
          <w:rPr>
            <w:noProof/>
            <w:color w:val="0000FF" w:themeColor="hyperlink"/>
            <w:u w:val="single"/>
          </w:rPr>
          <w:drawing>
            <wp:inline distT="0" distB="0" distL="0" distR="0" wp14:anchorId="441328A8" wp14:editId="2E0B923E">
              <wp:extent cx="152400" cy="152400"/>
              <wp:effectExtent l="0" t="0" r="0" b="0"/>
              <wp:docPr id="240" name="Picture 24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59" w:name="se40.19.80_1597"/>
      <w:bookmarkEnd w:id="159"/>
      <w:r w:rsidRPr="00595265">
        <w:rPr>
          <w:b/>
          <w:bCs/>
        </w:rPr>
        <w:t>§80.597   What are the registration requirements?</w:t>
      </w:r>
    </w:p>
    <w:p w:rsidR="00595265" w:rsidRPr="00595265" w:rsidRDefault="00595265" w:rsidP="00595265">
      <w:pPr>
        <w:spacing w:before="100" w:beforeAutospacing="1" w:after="100" w:afterAutospacing="1"/>
      </w:pPr>
      <w:r w:rsidRPr="00595265">
        <w:t>The following registration requirements apply under this subpart:</w:t>
      </w:r>
    </w:p>
    <w:p w:rsidR="00595265" w:rsidRPr="00595265" w:rsidRDefault="00595265" w:rsidP="00595265">
      <w:pPr>
        <w:spacing w:before="100" w:beforeAutospacing="1" w:after="100" w:afterAutospacing="1"/>
      </w:pPr>
      <w:r w:rsidRPr="00595265">
        <w:t xml:space="preserve">(a) </w:t>
      </w:r>
      <w:r w:rsidRPr="00595265">
        <w:rPr>
          <w:i/>
          <w:iCs/>
        </w:rPr>
        <w:t>Registration for motor vehicle diesel fuel.</w:t>
      </w:r>
      <w:r w:rsidRPr="00595265">
        <w:t xml:space="preserve"> Refiners having any refinery that is subject to a sulfur standard under §80.520(a), and importers importing such diesel fuel, must provide EPA the information under §80.76, if such information has not been provided under the provisions of this part. In addition, for each import facility, the same identifying information as required for each refinery under §80.76(c) must be provided.</w:t>
      </w:r>
    </w:p>
    <w:p w:rsidR="00595265" w:rsidRPr="00595265" w:rsidRDefault="00595265" w:rsidP="00595265">
      <w:pPr>
        <w:spacing w:before="100" w:beforeAutospacing="1" w:after="100" w:afterAutospacing="1"/>
      </w:pPr>
      <w:r w:rsidRPr="00595265">
        <w:t xml:space="preserve">(b) </w:t>
      </w:r>
      <w:r w:rsidRPr="00595265">
        <w:rPr>
          <w:i/>
          <w:iCs/>
        </w:rPr>
        <w:t>Registration for NRLM diesel.</w:t>
      </w:r>
      <w:r w:rsidRPr="00595265">
        <w:t xml:space="preserve"> Refiners and importers that intend to produce or supply NRLM diesel fuel by June 1, 2007, must provide EPA the information under §80.76 no later than December 31, 2005, if such information has not been provided under the provisions of this part. In addition, for each import facility, the same identifying information as required for each refinery under §80.76(c) must be provided.</w:t>
      </w:r>
    </w:p>
    <w:p w:rsidR="00595265" w:rsidRPr="00595265" w:rsidRDefault="00595265" w:rsidP="00595265">
      <w:pPr>
        <w:spacing w:before="100" w:beforeAutospacing="1" w:after="100" w:afterAutospacing="1"/>
      </w:pPr>
      <w:r w:rsidRPr="00595265">
        <w:t xml:space="preserve">(c) </w:t>
      </w:r>
      <w:r w:rsidRPr="00595265">
        <w:rPr>
          <w:i/>
          <w:iCs/>
        </w:rPr>
        <w:t>Registration for ECA marine fuel.</w:t>
      </w:r>
      <w:r w:rsidRPr="00595265">
        <w:t xml:space="preserve"> Refiners and importers that intend to produce or supply ECA marine fuel beginning June 1, 2014, must provide EPA the information under §80.76 no later than December 31, 2012, if such information has not been previously provided under the provisions of this part. In addition, for each import facility, the same identifying information as required for each refinery under §80.76(c) must be provided.</w:t>
      </w:r>
    </w:p>
    <w:p w:rsidR="00595265" w:rsidRPr="00595265" w:rsidRDefault="00595265" w:rsidP="00595265">
      <w:pPr>
        <w:spacing w:before="100" w:beforeAutospacing="1" w:after="100" w:afterAutospacing="1"/>
      </w:pPr>
      <w:r w:rsidRPr="00595265">
        <w:t xml:space="preserve">(d) </w:t>
      </w:r>
      <w:r w:rsidRPr="00595265">
        <w:rPr>
          <w:i/>
          <w:iCs/>
        </w:rPr>
        <w:t>Entity registration.</w:t>
      </w:r>
      <w:r w:rsidRPr="00595265">
        <w:t xml:space="preserve"> (1) Except as prescribed in paragraph (d)(6) of this section, each entity as defined in §80.502 that intends to deliver or receive custody of any of the following fuels from June 1, 2006 through May 31, 2010, must register with EPA by December 31, 2005, or six months prior to commencement of producing, importing, or distributing any distillate listed in paragraphs (d)(1)(i) through (d)(1)(iii) of this section:</w:t>
      </w:r>
    </w:p>
    <w:p w:rsidR="00595265" w:rsidRPr="00595265" w:rsidRDefault="00595265" w:rsidP="00595265">
      <w:pPr>
        <w:spacing w:before="100" w:beforeAutospacing="1" w:after="100" w:afterAutospacing="1"/>
      </w:pPr>
      <w:r w:rsidRPr="00595265">
        <w:t>(i) Fuel designated as 500 ppm sulfur MVNRLM diesel fuel under §80.598 on which taxes have not been assessed pursuant to IRS code (26 CFR part 48).</w:t>
      </w:r>
    </w:p>
    <w:p w:rsidR="00595265" w:rsidRPr="00595265" w:rsidRDefault="00595265" w:rsidP="00595265">
      <w:pPr>
        <w:spacing w:before="100" w:beforeAutospacing="1" w:after="100" w:afterAutospacing="1"/>
      </w:pPr>
      <w:r w:rsidRPr="00595265">
        <w:t>(ii) Fuel designated as 15 ppm sulfur MVNRLM diesel fuel under §80.598 on which taxes have not been assessed pursuant to IRS code (26 CFR part 48).</w:t>
      </w:r>
    </w:p>
    <w:p w:rsidR="00595265" w:rsidRPr="00595265" w:rsidRDefault="00595265" w:rsidP="00595265">
      <w:pPr>
        <w:spacing w:before="100" w:beforeAutospacing="1" w:after="100" w:afterAutospacing="1"/>
      </w:pPr>
      <w:r w:rsidRPr="00595265">
        <w:t>(iii) Fuel designated as NRLM diesel fuel under §80.598 that is undyed pursuant to §80.520.</w:t>
      </w:r>
    </w:p>
    <w:p w:rsidR="00595265" w:rsidRPr="00595265" w:rsidRDefault="00595265" w:rsidP="00595265">
      <w:pPr>
        <w:spacing w:before="100" w:beforeAutospacing="1" w:after="100" w:afterAutospacing="1"/>
      </w:pPr>
      <w:r w:rsidRPr="00595265">
        <w:t>(iv) Fuel designated as California Diesel fuel under §80.598 on which taxes have not been assessed and red dye has not been added (if required) pursuant to IRS code (26 CFR part 48) and that is delivered by pipeline to a terminal outside of the State of California pursuant to the provisions of §80.617(b).</w:t>
      </w:r>
    </w:p>
    <w:p w:rsidR="00595265" w:rsidRPr="00595265" w:rsidRDefault="00595265" w:rsidP="00595265">
      <w:pPr>
        <w:spacing w:before="100" w:beforeAutospacing="1" w:after="100" w:afterAutospacing="1"/>
      </w:pPr>
      <w:r w:rsidRPr="00595265">
        <w:t>(2) Except as prescribed in paragraph (d)(6) of this section, each entity as defined in §80.502 that intends to deliver or receive custody of any of the following fuels from June 1, 2007, through May 31, 2014, must register with EPA by December 31, 2005, or six months prior to commencement of producing, importing, or distributing any distillate listed in paragraph (d)(1) of this section:</w:t>
      </w:r>
    </w:p>
    <w:p w:rsidR="00595265" w:rsidRPr="00595265" w:rsidRDefault="00595265" w:rsidP="00595265">
      <w:pPr>
        <w:spacing w:before="100" w:beforeAutospacing="1" w:after="100" w:afterAutospacing="1"/>
      </w:pPr>
      <w:r w:rsidRPr="00595265">
        <w:t>(i) Fuel designated as 500 ppm sulfur MVNRLM diesel fuel under §80.598 on which taxes have not been assessed pursuant to IRS code (26 CFR part 48).</w:t>
      </w:r>
    </w:p>
    <w:p w:rsidR="00595265" w:rsidRPr="00595265" w:rsidRDefault="00595265" w:rsidP="00595265">
      <w:pPr>
        <w:spacing w:before="100" w:beforeAutospacing="1" w:after="100" w:afterAutospacing="1"/>
      </w:pPr>
      <w:r w:rsidRPr="00595265">
        <w:t>(ii) Fuel designated as NRLM diesel fuel under §80.598 that is undyed pursuant to §80.520.</w:t>
      </w:r>
    </w:p>
    <w:p w:rsidR="00595265" w:rsidRPr="00595265" w:rsidRDefault="00595265" w:rsidP="00595265">
      <w:pPr>
        <w:spacing w:before="100" w:beforeAutospacing="1" w:after="100" w:afterAutospacing="1"/>
      </w:pPr>
      <w:r w:rsidRPr="00595265">
        <w:t>(iii) Fuel designated as heating oil under §80.598 that is unmarked pursuant to §80.510(d) through (f).</w:t>
      </w:r>
    </w:p>
    <w:p w:rsidR="00595265" w:rsidRPr="00595265" w:rsidRDefault="00595265" w:rsidP="00595265">
      <w:pPr>
        <w:spacing w:before="100" w:beforeAutospacing="1" w:after="100" w:afterAutospacing="1"/>
      </w:pPr>
      <w:r w:rsidRPr="00595265">
        <w:t>(iv) Fuel designated as LM diesel fuel under §80.598(a)(2)(iii) that is unmarked pursuant to §80.510(e).</w:t>
      </w:r>
    </w:p>
    <w:p w:rsidR="00595265" w:rsidRPr="00595265" w:rsidRDefault="00595265" w:rsidP="00595265">
      <w:pPr>
        <w:spacing w:before="100" w:beforeAutospacing="1" w:after="100" w:afterAutospacing="1"/>
      </w:pPr>
      <w:r w:rsidRPr="00595265">
        <w:t>(3) Except as prescribed in paragraph (d)(6) of this section, each entity as defined in §80.502 that intends to deliver or receive custody of any of the following fuels beginning June 1, 2014, must register with EPA by December 31, 2012, or prior to commencement of producing, importing, or distributing any distillate or residual fuel listed in this paragraph (d)(3):</w:t>
      </w:r>
    </w:p>
    <w:p w:rsidR="00595265" w:rsidRPr="00595265" w:rsidRDefault="00595265" w:rsidP="00595265">
      <w:pPr>
        <w:spacing w:before="100" w:beforeAutospacing="1" w:after="100" w:afterAutospacing="1"/>
      </w:pPr>
      <w:r w:rsidRPr="00595265">
        <w:t>(i) Fuel designated as 1,000 ppm sulfur ECA marine fuel under §80.598.</w:t>
      </w:r>
    </w:p>
    <w:p w:rsidR="00595265" w:rsidRPr="00595265" w:rsidRDefault="00595265" w:rsidP="00595265">
      <w:pPr>
        <w:spacing w:before="100" w:beforeAutospacing="1" w:after="100" w:afterAutospacing="1"/>
      </w:pPr>
      <w:r w:rsidRPr="00595265">
        <w:t>(ii) Fuel designated as 500 ppm LM diesel fuel.</w:t>
      </w:r>
    </w:p>
    <w:p w:rsidR="00595265" w:rsidRPr="00595265" w:rsidRDefault="00595265" w:rsidP="00595265">
      <w:pPr>
        <w:spacing w:before="100" w:beforeAutospacing="1" w:after="100" w:afterAutospacing="1"/>
      </w:pPr>
      <w:r w:rsidRPr="00595265">
        <w:t>(4) Registration shall be on forms prescribed by the Administrator, and shall include the name, business address, contact name, telephone number, e-mail address, and type of production, importation, or distribution activity or activities engaged in by the entity.</w:t>
      </w:r>
    </w:p>
    <w:p w:rsidR="00595265" w:rsidRPr="00595265" w:rsidRDefault="00595265" w:rsidP="00595265">
      <w:pPr>
        <w:spacing w:before="100" w:beforeAutospacing="1" w:after="100" w:afterAutospacing="1"/>
      </w:pPr>
      <w:r w:rsidRPr="00595265">
        <w:t>(5) Registration shall include the information required under paragraph (e) of this section for each facility owned or operated by the entity that delivers or receives custody of a fuel described in paragraphs (d)(1) through (3) of this section.</w:t>
      </w:r>
    </w:p>
    <w:p w:rsidR="00595265" w:rsidRPr="00595265" w:rsidRDefault="00595265" w:rsidP="00595265">
      <w:pPr>
        <w:spacing w:before="100" w:beforeAutospacing="1" w:after="100" w:afterAutospacing="1"/>
      </w:pPr>
      <w:r w:rsidRPr="00595265">
        <w:t xml:space="preserve">(6) </w:t>
      </w:r>
      <w:r w:rsidRPr="00595265">
        <w:rPr>
          <w:i/>
          <w:iCs/>
        </w:rPr>
        <w:t>Exceptions for Excluded Liquids.</w:t>
      </w:r>
      <w:r w:rsidRPr="00595265">
        <w:t xml:space="preserve"> An entity that would otherwise be required to register pursuant to the requirements of paragraphs (d)(1) through (3) of this section is exempted from the registration requirements under this section provided that:</w:t>
      </w:r>
    </w:p>
    <w:p w:rsidR="00595265" w:rsidRPr="00595265" w:rsidRDefault="00595265" w:rsidP="00595265">
      <w:pPr>
        <w:spacing w:before="100" w:beforeAutospacing="1" w:after="100" w:afterAutospacing="1"/>
      </w:pPr>
      <w:r w:rsidRPr="00595265">
        <w:t>(i) The only diesel fuel or heating oil that the entity delivers or receives on which taxes have not been assessed or which is not received dyed pursuant to IRS code 26 CFR part 48 is an excluded liquid as defined pursuant to IRS code 26 CFR 48.4081-1(b).</w:t>
      </w:r>
    </w:p>
    <w:p w:rsidR="00595265" w:rsidRPr="00595265" w:rsidRDefault="00595265" w:rsidP="00595265">
      <w:pPr>
        <w:spacing w:before="100" w:beforeAutospacing="1" w:after="100" w:afterAutospacing="1"/>
      </w:pPr>
      <w:r w:rsidRPr="00595265">
        <w:t>(ii) The entity does not transfer the excluded liquid to a facility which delivers or receives diesel fuel other than an excluded liquid on which taxes have not been assessed pursuant to IRS code (26 CFR part 48).</w:t>
      </w:r>
    </w:p>
    <w:p w:rsidR="00595265" w:rsidRPr="00595265" w:rsidRDefault="00595265" w:rsidP="00595265">
      <w:pPr>
        <w:spacing w:before="100" w:beforeAutospacing="1" w:after="100" w:afterAutospacing="1"/>
      </w:pPr>
      <w:r w:rsidRPr="00595265">
        <w:t xml:space="preserve">(e) </w:t>
      </w:r>
      <w:r w:rsidRPr="00595265">
        <w:rPr>
          <w:i/>
          <w:iCs/>
        </w:rPr>
        <w:t>Facility registration.</w:t>
      </w:r>
      <w:r w:rsidRPr="00595265">
        <w:t xml:space="preserve"> (1) List for each separate facility of an entity required to register under paragraph (d) of this section, the facility name, physical location, contact name, telephone number, e-mail address and type of facility. For facilities that are aggregated under §80.502, provide information regarding the nature and location of each of the components. If aggregation is changed for any subsequent compliance period, the entity must provide notice to EPA prior to the beginning of such compliance period.</w:t>
      </w:r>
    </w:p>
    <w:p w:rsidR="00595265" w:rsidRPr="00595265" w:rsidRDefault="00595265" w:rsidP="00595265">
      <w:pPr>
        <w:spacing w:before="100" w:beforeAutospacing="1" w:after="100" w:afterAutospacing="1"/>
      </w:pPr>
      <w:r w:rsidRPr="00595265">
        <w:t>(2) If facility records are kept off-site, list the off-site storage facility name, physical location, contact name, and telephone number.</w:t>
      </w:r>
    </w:p>
    <w:p w:rsidR="00595265" w:rsidRPr="00595265" w:rsidRDefault="00595265" w:rsidP="00595265">
      <w:pPr>
        <w:spacing w:before="100" w:beforeAutospacing="1" w:after="100" w:afterAutospacing="1"/>
      </w:pPr>
      <w:r w:rsidRPr="00595265">
        <w:t xml:space="preserve">(3) </w:t>
      </w:r>
      <w:r w:rsidRPr="00595265">
        <w:rPr>
          <w:i/>
          <w:iCs/>
        </w:rPr>
        <w:t>Mobile facilities:</w:t>
      </w:r>
      <w:r w:rsidRPr="00595265">
        <w:t xml:space="preserve"> (i) A description shall be provided in the registration detailing the types of mobile vessels that will likely be included and the nature of the operations.</w:t>
      </w:r>
    </w:p>
    <w:p w:rsidR="00595265" w:rsidRPr="00595265" w:rsidRDefault="00595265" w:rsidP="00595265">
      <w:pPr>
        <w:spacing w:before="100" w:beforeAutospacing="1" w:after="100" w:afterAutospacing="1"/>
      </w:pPr>
      <w:r w:rsidRPr="00595265">
        <w:t xml:space="preserve">(ii) Entities may combine all mobile operations into one facility; or may split the operations by vessel, region, route, waterway, </w:t>
      </w:r>
      <w:r w:rsidRPr="00595265">
        <w:rPr>
          <w:i/>
          <w:iCs/>
        </w:rPr>
        <w:t>etc.</w:t>
      </w:r>
      <w:r w:rsidRPr="00595265">
        <w:t xml:space="preserve"> and register separate mobile facilities for each.</w:t>
      </w:r>
    </w:p>
    <w:p w:rsidR="00595265" w:rsidRPr="00595265" w:rsidRDefault="00595265" w:rsidP="00595265">
      <w:pPr>
        <w:spacing w:before="100" w:beforeAutospacing="1" w:after="100" w:afterAutospacing="1"/>
      </w:pPr>
      <w:r w:rsidRPr="00595265">
        <w:t>(iii) The specific vessels need not be identified in the registration, however information regarding specific vessel contracts shall be maintained by each registered entity for its mobile facilities, pursuant to §80.602(d).</w:t>
      </w:r>
    </w:p>
    <w:p w:rsidR="00595265" w:rsidRPr="00595265" w:rsidRDefault="00595265" w:rsidP="00595265">
      <w:pPr>
        <w:spacing w:before="100" w:beforeAutospacing="1" w:after="100" w:afterAutospacing="1"/>
      </w:pPr>
      <w:r w:rsidRPr="00595265">
        <w:t xml:space="preserve">(f) </w:t>
      </w:r>
      <w:r w:rsidRPr="00595265">
        <w:rPr>
          <w:i/>
          <w:iCs/>
        </w:rPr>
        <w:t>Changes to registration information.</w:t>
      </w:r>
      <w:r w:rsidRPr="00595265">
        <w:t xml:space="preserve"> Any company or entity shall submit updated registration information to the Administrator within 30 days of any occasion when the registration information previously supplied for an entity, or any of its registered facilities, becomes incomplete or inaccurate.</w:t>
      </w:r>
    </w:p>
    <w:p w:rsidR="00595265" w:rsidRPr="00595265" w:rsidRDefault="00595265" w:rsidP="00595265">
      <w:pPr>
        <w:spacing w:before="100" w:beforeAutospacing="1" w:after="100" w:afterAutospacing="1"/>
      </w:pPr>
      <w:r w:rsidRPr="00595265">
        <w:t xml:space="preserve">(g) </w:t>
      </w:r>
      <w:r w:rsidRPr="00595265">
        <w:rPr>
          <w:i/>
          <w:iCs/>
        </w:rPr>
        <w:t>Issuance of registration numbers.</w:t>
      </w:r>
      <w:r w:rsidRPr="00595265">
        <w:t xml:space="preserve"> EPA will supply a registration number to each entity and a facility registration number to each of an entity's facilities that is identified, which shall be used in all reports to the Administrator.</w:t>
      </w:r>
    </w:p>
    <w:p w:rsidR="00595265" w:rsidRPr="00595265" w:rsidRDefault="00595265" w:rsidP="00595265">
      <w:pPr>
        <w:spacing w:before="100" w:beforeAutospacing="1" w:after="100" w:afterAutospacing="1"/>
      </w:pPr>
      <w:r w:rsidRPr="00595265">
        <w:t>[69 FR 39190, June 29, 2004, as amended at 70 FR 70510, Nov. 22, 2005; 71 FR 25720, May 1, 2006; 75 FR 22972, Apr. 30, 2010; 77 FR 75880, Dec. 26, 2012; 80 FR 9097, Feb. 19, 2015]</w:t>
      </w:r>
    </w:p>
    <w:p w:rsidR="00595265" w:rsidRPr="00595265" w:rsidRDefault="0086034B" w:rsidP="00595265">
      <w:pPr>
        <w:spacing w:before="100" w:beforeAutospacing="1" w:after="100" w:afterAutospacing="1"/>
      </w:pPr>
      <w:hyperlink r:id="rId142" w:anchor="_top" w:history="1">
        <w:r w:rsidR="00595265" w:rsidRPr="00595265">
          <w:rPr>
            <w:noProof/>
            <w:color w:val="0000FF" w:themeColor="hyperlink"/>
            <w:u w:val="single"/>
          </w:rPr>
          <w:drawing>
            <wp:inline distT="0" distB="0" distL="0" distR="0" wp14:anchorId="0CF62CDE" wp14:editId="5B23FA0B">
              <wp:extent cx="152400" cy="152400"/>
              <wp:effectExtent l="0" t="0" r="0" b="0"/>
              <wp:docPr id="239" name="Picture 23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0" w:name="se40.19.80_1598"/>
      <w:bookmarkEnd w:id="160"/>
      <w:r w:rsidRPr="00595265">
        <w:rPr>
          <w:b/>
          <w:bCs/>
        </w:rPr>
        <w:t>§80.598   What are the designation requirements for refiners, importers, and distributors?</w:t>
      </w:r>
    </w:p>
    <w:p w:rsidR="00595265" w:rsidRPr="00595265" w:rsidRDefault="00595265" w:rsidP="00595265">
      <w:pPr>
        <w:spacing w:before="100" w:beforeAutospacing="1" w:after="100" w:afterAutospacing="1"/>
      </w:pPr>
      <w:r w:rsidRPr="00595265">
        <w:t xml:space="preserve">(a) </w:t>
      </w:r>
      <w:r w:rsidRPr="00595265">
        <w:rPr>
          <w:i/>
          <w:iCs/>
        </w:rPr>
        <w:t>Designation requirements for refiners and importers.</w:t>
      </w:r>
      <w:r w:rsidRPr="00595265">
        <w:t xml:space="preserve"> (1) Any refiner or importer shall accurately and clearly designate all fuel it produces or imports for use in diesel motor vehicles as either motor vehicle diesel fuel meeting the 15 ppm sulfur standard under §80.520(a)(1) or as motor vehicle diesel fuel meeting the 500 ppm sulfur standard under §80.520(c).</w:t>
      </w:r>
    </w:p>
    <w:p w:rsidR="00595265" w:rsidRPr="00595265" w:rsidRDefault="00595265" w:rsidP="00595265">
      <w:pPr>
        <w:spacing w:before="100" w:beforeAutospacing="1" w:after="100" w:afterAutospacing="1"/>
      </w:pPr>
      <w:r w:rsidRPr="00595265">
        <w:t>(2) Subject to the restrictions in paragraph (a)(3) of this section, beginning June 1, 2006, any refiner or importer shall accurately and clearly designate each batch of diesel fuel or distillate fuel for which they transfer custody to another entity, according to the following categories, including specifying its volume:</w:t>
      </w:r>
    </w:p>
    <w:p w:rsidR="00595265" w:rsidRPr="00595265" w:rsidRDefault="00595265" w:rsidP="00595265">
      <w:pPr>
        <w:spacing w:before="100" w:beforeAutospacing="1" w:after="100" w:afterAutospacing="1"/>
      </w:pPr>
      <w:r w:rsidRPr="00595265">
        <w:t>(i) Designate the fuel as one of the following fuel types:</w:t>
      </w:r>
    </w:p>
    <w:p w:rsidR="00595265" w:rsidRPr="00595265" w:rsidRDefault="00595265" w:rsidP="00595265">
      <w:pPr>
        <w:spacing w:before="100" w:beforeAutospacing="1" w:after="100" w:afterAutospacing="1"/>
      </w:pPr>
      <w:r w:rsidRPr="00595265">
        <w:t>(A) Motor vehicle, nonroad, locomotive or marine (MVNRLM) diesel fuel.</w:t>
      </w:r>
    </w:p>
    <w:p w:rsidR="00595265" w:rsidRPr="00595265" w:rsidRDefault="00595265" w:rsidP="00595265">
      <w:pPr>
        <w:spacing w:before="100" w:beforeAutospacing="1" w:after="100" w:afterAutospacing="1"/>
      </w:pPr>
      <w:r w:rsidRPr="00595265">
        <w:t>(B) Heating oil.</w:t>
      </w:r>
    </w:p>
    <w:p w:rsidR="00595265" w:rsidRPr="00595265" w:rsidRDefault="00595265" w:rsidP="00595265">
      <w:pPr>
        <w:spacing w:before="100" w:beforeAutospacing="1" w:after="100" w:afterAutospacing="1"/>
      </w:pPr>
      <w:r w:rsidRPr="00595265">
        <w:t>(C) Jet fuel.</w:t>
      </w:r>
    </w:p>
    <w:p w:rsidR="00595265" w:rsidRPr="00595265" w:rsidRDefault="00595265" w:rsidP="00595265">
      <w:pPr>
        <w:spacing w:before="100" w:beforeAutospacing="1" w:after="100" w:afterAutospacing="1"/>
      </w:pPr>
      <w:r w:rsidRPr="00595265">
        <w:t>(D) Kerosene.</w:t>
      </w:r>
    </w:p>
    <w:p w:rsidR="00595265" w:rsidRPr="00595265" w:rsidRDefault="00595265" w:rsidP="00595265">
      <w:pPr>
        <w:spacing w:before="100" w:beforeAutospacing="1" w:after="100" w:afterAutospacing="1"/>
      </w:pPr>
      <w:r w:rsidRPr="00595265">
        <w:t>(E) No. 4 fuel.</w:t>
      </w:r>
    </w:p>
    <w:p w:rsidR="00595265" w:rsidRPr="00595265" w:rsidRDefault="00595265" w:rsidP="00595265">
      <w:pPr>
        <w:spacing w:before="100" w:beforeAutospacing="1" w:after="100" w:afterAutospacing="1"/>
      </w:pPr>
      <w:r w:rsidRPr="00595265">
        <w:t>(F) Distillate fuel for export only.</w:t>
      </w:r>
    </w:p>
    <w:p w:rsidR="00595265" w:rsidRPr="00595265" w:rsidRDefault="00595265" w:rsidP="00595265">
      <w:pPr>
        <w:spacing w:before="100" w:beforeAutospacing="1" w:after="100" w:afterAutospacing="1"/>
      </w:pPr>
      <w:r w:rsidRPr="00595265">
        <w:t>(G)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(H) ECA marine fuel. This designation may be used beginning June 1, 2014, and fuel designated as such is subject to the restrictions in paragraph (a)(3)(xv) of this section.</w:t>
      </w:r>
    </w:p>
    <w:p w:rsidR="00595265" w:rsidRPr="00595265" w:rsidRDefault="00595265" w:rsidP="00595265">
      <w:pPr>
        <w:spacing w:before="100" w:beforeAutospacing="1" w:after="100" w:afterAutospacing="1"/>
      </w:pPr>
      <w:r w:rsidRPr="00595265">
        <w:t>(ii) From June 1, 2006 through May 31, 2014 any batch designated as MVNRLM diesel fuel must also be designated as one of the following:</w:t>
      </w:r>
    </w:p>
    <w:p w:rsidR="00595265" w:rsidRPr="00595265" w:rsidRDefault="00595265" w:rsidP="00595265">
      <w:pPr>
        <w:spacing w:before="100" w:beforeAutospacing="1" w:after="100" w:afterAutospacing="1"/>
      </w:pPr>
      <w:r w:rsidRPr="00595265">
        <w:t>(A) Motor vehicle diesel fuel; or</w:t>
      </w:r>
    </w:p>
    <w:p w:rsidR="00595265" w:rsidRPr="00595265" w:rsidRDefault="00595265" w:rsidP="00595265">
      <w:pPr>
        <w:spacing w:before="100" w:beforeAutospacing="1" w:after="100" w:afterAutospacing="1"/>
      </w:pPr>
      <w:r w:rsidRPr="00595265">
        <w:t>(B) NRLM diesel fuel.</w:t>
      </w:r>
    </w:p>
    <w:p w:rsidR="00595265" w:rsidRPr="00595265" w:rsidRDefault="00595265" w:rsidP="00595265">
      <w:pPr>
        <w:spacing w:before="100" w:beforeAutospacing="1" w:after="100" w:afterAutospacing="1"/>
      </w:pPr>
      <w:r w:rsidRPr="00595265">
        <w:t>(iii) From June 1, 2010 through May 31, 2012 any batch designated as NRLM must also be designated as one of the following:</w:t>
      </w:r>
    </w:p>
    <w:p w:rsidR="00595265" w:rsidRPr="00595265" w:rsidRDefault="00595265" w:rsidP="00595265">
      <w:pPr>
        <w:spacing w:before="100" w:beforeAutospacing="1" w:after="100" w:afterAutospacing="1"/>
      </w:pPr>
      <w:r w:rsidRPr="00595265">
        <w:t>(A) NR diesel fuel; or</w:t>
      </w:r>
    </w:p>
    <w:p w:rsidR="00595265" w:rsidRPr="00595265" w:rsidRDefault="00595265" w:rsidP="00595265">
      <w:pPr>
        <w:spacing w:before="100" w:beforeAutospacing="1" w:after="100" w:afterAutospacing="1"/>
      </w:pPr>
      <w:r w:rsidRPr="00595265">
        <w:t>(B) LM diesel fuel.</w:t>
      </w:r>
    </w:p>
    <w:p w:rsidR="00595265" w:rsidRPr="00595265" w:rsidRDefault="00595265" w:rsidP="00595265">
      <w:pPr>
        <w:spacing w:before="100" w:beforeAutospacing="1" w:after="100" w:afterAutospacing="1"/>
      </w:pPr>
      <w:r w:rsidRPr="00595265">
        <w:t>(iv) Until June 1, 2014, any batch designated as MVNRLM diesel fuel must also be designated according to one of the following three sulfur level specifications:</w:t>
      </w:r>
    </w:p>
    <w:p w:rsidR="00595265" w:rsidRPr="00595265" w:rsidRDefault="00595265" w:rsidP="00595265">
      <w:pPr>
        <w:spacing w:before="100" w:beforeAutospacing="1" w:after="100" w:afterAutospacing="1"/>
      </w:pPr>
      <w:r w:rsidRPr="00595265">
        <w:t>(A) 15 ppm if its sulfur content is less than or equal to 15 ppm.</w:t>
      </w:r>
    </w:p>
    <w:p w:rsidR="00595265" w:rsidRPr="00595265" w:rsidRDefault="00595265" w:rsidP="00595265">
      <w:pPr>
        <w:spacing w:before="100" w:beforeAutospacing="1" w:after="100" w:afterAutospacing="1"/>
      </w:pPr>
      <w:r w:rsidRPr="00595265">
        <w:t>(B) 500 ppm if its sulfur content is less than or equal to 500 ppm.</w:t>
      </w:r>
    </w:p>
    <w:p w:rsidR="00595265" w:rsidRPr="00595265" w:rsidRDefault="00595265" w:rsidP="00595265">
      <w:pPr>
        <w:spacing w:before="100" w:beforeAutospacing="1" w:after="100" w:afterAutospacing="1"/>
      </w:pPr>
      <w:r w:rsidRPr="00595265">
        <w:t>(C) High Sulfur if its sulfur content is greater than 500 ppm.</w:t>
      </w:r>
    </w:p>
    <w:p w:rsidR="00595265" w:rsidRPr="00595265" w:rsidRDefault="00595265" w:rsidP="00595265">
      <w:pPr>
        <w:spacing w:before="100" w:beforeAutospacing="1" w:after="100" w:afterAutospacing="1"/>
      </w:pPr>
      <w:r w:rsidRPr="00595265">
        <w:t>(v) From June 1, 2006, through May 31, 2010, any batch designated as motor vehicle diesel fuel must also be designated according to one of the following distillation classifications that most accurately represents the fuel:</w:t>
      </w:r>
    </w:p>
    <w:p w:rsidR="00595265" w:rsidRPr="00595265" w:rsidRDefault="00595265" w:rsidP="00595265">
      <w:pPr>
        <w:spacing w:before="100" w:beforeAutospacing="1" w:after="100" w:afterAutospacing="1"/>
      </w:pPr>
      <w:r w:rsidRPr="00595265">
        <w:t>(A) #1D.</w:t>
      </w:r>
    </w:p>
    <w:p w:rsidR="00595265" w:rsidRPr="00595265" w:rsidRDefault="00595265" w:rsidP="00595265">
      <w:pPr>
        <w:spacing w:before="100" w:beforeAutospacing="1" w:after="100" w:afterAutospacing="1"/>
      </w:pPr>
      <w:r w:rsidRPr="00595265">
        <w:t>(B) #2D.</w:t>
      </w:r>
    </w:p>
    <w:p w:rsidR="00595265" w:rsidRPr="00595265" w:rsidRDefault="00595265" w:rsidP="00595265">
      <w:pPr>
        <w:spacing w:before="100" w:beforeAutospacing="1" w:after="100" w:afterAutospacing="1"/>
      </w:pPr>
      <w:r w:rsidRPr="00595265">
        <w:t>(C) NP diesel (NP).</w:t>
      </w:r>
    </w:p>
    <w:p w:rsidR="00595265" w:rsidRPr="00595265" w:rsidRDefault="00595265" w:rsidP="00595265">
      <w:pPr>
        <w:spacing w:before="100" w:beforeAutospacing="1" w:after="100" w:afterAutospacing="1"/>
      </w:pPr>
      <w:r w:rsidRPr="00595265">
        <w:t>(3) The following restrictions and clarifications apply:</w:t>
      </w:r>
    </w:p>
    <w:p w:rsidR="00595265" w:rsidRPr="00595265" w:rsidRDefault="00595265" w:rsidP="00595265">
      <w:pPr>
        <w:spacing w:before="100" w:beforeAutospacing="1" w:after="100" w:afterAutospacing="1"/>
      </w:pPr>
      <w:r w:rsidRPr="00595265">
        <w:t>(i) Prior to June 1, 2006, any batch of MVNRLM not containing visible evidence of red dye under §80.520(b) must be designated as motor vehicle diesel fuel.</w:t>
      </w:r>
    </w:p>
    <w:p w:rsidR="00595265" w:rsidRPr="00595265" w:rsidRDefault="00595265" w:rsidP="00595265">
      <w:pPr>
        <w:spacing w:before="100" w:beforeAutospacing="1" w:after="100" w:afterAutospacing="1"/>
      </w:pPr>
      <w:r w:rsidRPr="00595265">
        <w:t>(ii) Any distillate fuel containing visible evidence of dye may not be designated as motor vehicle diesel fuel unless it is further designated as tax exempt motor vehicle diesel fuel.</w:t>
      </w:r>
    </w:p>
    <w:p w:rsidR="00595265" w:rsidRPr="00595265" w:rsidRDefault="00595265" w:rsidP="00595265">
      <w:pPr>
        <w:spacing w:before="100" w:beforeAutospacing="1" w:after="100" w:afterAutospacing="1"/>
      </w:pPr>
      <w:r w:rsidRPr="00595265">
        <w:t>(iii) Any distillate containing the marker required pursuant to the provisions of §80.510(d) through (f) must be designated as heating oil, except that from June 1, 2010 through May 31, 2012 it may also be designated as LM diesel fuel, pursuant to §80.510(e).</w:t>
      </w:r>
    </w:p>
    <w:p w:rsidR="00595265" w:rsidRPr="00595265" w:rsidRDefault="00595265" w:rsidP="00595265">
      <w:pPr>
        <w:spacing w:before="100" w:beforeAutospacing="1" w:after="100" w:afterAutospacing="1"/>
      </w:pPr>
      <w:r w:rsidRPr="00595265">
        <w:t xml:space="preserve">(iv) Prior to June 1, 2009 all 15 ppm sulfur MVNRLM diesel fuel must be designated as motor vehicle diesel fuel. A refiner that has been approved as a NRLM diesel fuel small refiner under §80.551(g) and has elected to use the compliance option specified under §80.554(d) may also designate 15 ppm sulfur MVNRLM fuel as NRLM diesel fuel beginning June 1, 2006. </w:t>
      </w:r>
    </w:p>
    <w:p w:rsidR="00595265" w:rsidRPr="00595265" w:rsidRDefault="00595265" w:rsidP="00595265">
      <w:pPr>
        <w:spacing w:before="100" w:beforeAutospacing="1" w:after="100" w:afterAutospacing="1"/>
      </w:pPr>
      <w:r w:rsidRPr="00595265">
        <w:t>(v) Beginning June 1, 2010 any distillate fuel having a sulfur content greater than 15 ppm may not be designated as motor vehicle diesel fuel.</w:t>
      </w:r>
    </w:p>
    <w:p w:rsidR="00595265" w:rsidRPr="00595265" w:rsidRDefault="00595265" w:rsidP="00595265">
      <w:pPr>
        <w:spacing w:before="100" w:beforeAutospacing="1" w:after="100" w:afterAutospacing="1"/>
      </w:pPr>
      <w:r w:rsidRPr="00595265">
        <w:t>(vi) Beginning June 1, 2014, any distillate fuel having a sulfur content greater than 15 ppm may not be designated as MVNRLM diesel fuel.</w:t>
      </w:r>
    </w:p>
    <w:p w:rsidR="00595265" w:rsidRPr="00595265" w:rsidRDefault="00595265" w:rsidP="00595265">
      <w:pPr>
        <w:spacing w:before="100" w:beforeAutospacing="1" w:after="100" w:afterAutospacing="1"/>
      </w:pPr>
      <w:r w:rsidRPr="00595265">
        <w:t>(vii) Any batch of #1D fuel which is suitable for use as MVNRLM and which is also suitable for use as kerosene or jet fuel (</w:t>
      </w:r>
      <w:r w:rsidRPr="00595265">
        <w:rPr>
          <w:i/>
          <w:iCs/>
        </w:rPr>
        <w:t>i.e.,</w:t>
      </w:r>
      <w:r w:rsidRPr="00595265">
        <w:t xml:space="preserve"> commonly referred to as dual use kerosene) may be designated as MVNRLM, kerosene, or jet fuel (as applicable).</w:t>
      </w:r>
    </w:p>
    <w:p w:rsidR="00595265" w:rsidRPr="00595265" w:rsidRDefault="00595265" w:rsidP="00595265">
      <w:pPr>
        <w:spacing w:before="100" w:beforeAutospacing="1" w:after="100" w:afterAutospacing="1"/>
      </w:pPr>
      <w:r w:rsidRPr="00595265">
        <w:t>(viii) Beginning June 1, 2007, any distillate fuel with a sulfur content greater than 500 ppm distributed or intended for distribution in the area specified in §80.510(g)(1), may not be designated as MVNRLM diesel fuel.</w:t>
      </w:r>
    </w:p>
    <w:p w:rsidR="00595265" w:rsidRPr="00595265" w:rsidRDefault="00595265" w:rsidP="00595265">
      <w:pPr>
        <w:spacing w:before="100" w:beforeAutospacing="1" w:after="100" w:afterAutospacing="1"/>
      </w:pPr>
      <w:r w:rsidRPr="00595265">
        <w:t>(ix) From June 1, 2010 through May 31, 2012, any distillate fuel with a sulfur content greater than 15 ppm distributed or intended for distribution in the area specified in §80.510(g)(1), may not be designated as NR diesel fuel.</w:t>
      </w:r>
    </w:p>
    <w:p w:rsidR="00595265" w:rsidRPr="00595265" w:rsidRDefault="00595265" w:rsidP="00595265">
      <w:pPr>
        <w:spacing w:before="100" w:beforeAutospacing="1" w:after="100" w:afterAutospacing="1"/>
      </w:pPr>
      <w:r w:rsidRPr="00595265">
        <w:t>(x) From June 1, 2012 through May 31, 2014, any distillate fuel with a sulfur content greater than 15 ppm distributed or intended for distribution in the area specified in §80.510(g)(1), may not be designated as NRLM diesel fuel.</w:t>
      </w:r>
    </w:p>
    <w:p w:rsidR="00595265" w:rsidRPr="00595265" w:rsidRDefault="00595265" w:rsidP="00595265">
      <w:pPr>
        <w:spacing w:before="100" w:beforeAutospacing="1" w:after="100" w:afterAutospacing="1"/>
      </w:pPr>
      <w:r w:rsidRPr="00595265">
        <w:t>(xi) Beginning June 1, 2007, any distillate fuel with a sulfur content greater than 500 ppm distributed or intended for distribution in the area specified in §80.510(g)(2) may not be designated as NRLM diesel fuel unless EPA has first approved a compliance plan for the refiner for segregating the fuel from all other types of NRLM diesel fuel from the refinery gate to the ultimate consumer, as specified under §80.554(a)(4).</w:t>
      </w:r>
    </w:p>
    <w:p w:rsidR="00595265" w:rsidRPr="00595265" w:rsidRDefault="00595265" w:rsidP="00595265">
      <w:pPr>
        <w:spacing w:before="100" w:beforeAutospacing="1" w:after="100" w:afterAutospacing="1"/>
      </w:pPr>
      <w:r w:rsidRPr="00595265">
        <w:t>(xii) From June 1, 2010 through May 31, 2012, any distillate fuel with a sulfur content greater than 15 ppm distributed or intended for distribution in the area specified in §80.510(g)(2) may not be designated as NR diesel fuel unless EPA has first approved a compliance plan for the refiner for segregating the fuel from all other types of NRLM diesel fuel from the refinery gate to the ultimate consumer, as specified under §80.554(b)(4).</w:t>
      </w:r>
    </w:p>
    <w:p w:rsidR="00595265" w:rsidRPr="00595265" w:rsidRDefault="00595265" w:rsidP="00595265">
      <w:pPr>
        <w:spacing w:before="100" w:beforeAutospacing="1" w:after="100" w:afterAutospacing="1"/>
      </w:pPr>
      <w:r w:rsidRPr="00595265">
        <w:t>(xiii) From June 1, 2012 through May 31, 2014, any distillate fuel with a sulfur content greater than 15 ppm distributed or intended for distribution in the area specified in §80.510(g)(2) may not be designated as NRLM diesel fuel unless, EPA has first approved a compliance plan for the refiner for segregating the fuel from all other types of NRLM diesel fuel from the refinery gate to the ultimate consumer, as specified under §80.554(b)(4).</w:t>
      </w:r>
    </w:p>
    <w:p w:rsidR="00595265" w:rsidRPr="00595265" w:rsidRDefault="00595265" w:rsidP="00595265">
      <w:pPr>
        <w:spacing w:before="100" w:beforeAutospacing="1" w:after="100" w:afterAutospacing="1"/>
      </w:pPr>
      <w:r w:rsidRPr="00595265">
        <w:t>(xiv) Beginning June 1, 2014, any distillate fuel with a sulfur content greater than 15 ppm may not be designated as MVNRLM diesel fuel.</w:t>
      </w:r>
    </w:p>
    <w:p w:rsidR="00595265" w:rsidRPr="00595265" w:rsidRDefault="00595265" w:rsidP="00595265">
      <w:pPr>
        <w:spacing w:before="100" w:beforeAutospacing="1" w:after="100" w:afterAutospacing="1"/>
      </w:pPr>
      <w:r w:rsidRPr="00595265">
        <w:t>(xv) Beginning June 1, 2014, any fuel designated as ECA marine fuel will be subject to all the following restrictions:</w:t>
      </w:r>
    </w:p>
    <w:p w:rsidR="00595265" w:rsidRPr="00595265" w:rsidRDefault="00595265" w:rsidP="00595265">
      <w:pPr>
        <w:spacing w:before="100" w:beforeAutospacing="1" w:after="100" w:afterAutospacing="1"/>
      </w:pPr>
      <w:r w:rsidRPr="00595265">
        <w:t>(A) Such fuel may not exceed a sulfur level of 1,000 ppm.</w:t>
      </w:r>
    </w:p>
    <w:p w:rsidR="00595265" w:rsidRPr="00595265" w:rsidRDefault="00595265" w:rsidP="00595265">
      <w:pPr>
        <w:spacing w:before="100" w:beforeAutospacing="1" w:after="100" w:afterAutospacing="1"/>
      </w:pPr>
      <w:r w:rsidRPr="00595265">
        <w:t>(B) Such fuel may only be produced, distributed, sold, and purchased for use in C3 marine vessels.</w:t>
      </w:r>
    </w:p>
    <w:p w:rsidR="00595265" w:rsidRPr="00595265" w:rsidRDefault="00595265" w:rsidP="00595265">
      <w:pPr>
        <w:spacing w:before="100" w:beforeAutospacing="1" w:after="100" w:afterAutospacing="1"/>
      </w:pPr>
      <w:r w:rsidRPr="00595265">
        <w:t xml:space="preserve">(b) </w:t>
      </w:r>
      <w:r w:rsidRPr="00595265">
        <w:rPr>
          <w:i/>
          <w:iCs/>
        </w:rPr>
        <w:t>Designation requirements for fuel distributors.</w:t>
      </w:r>
      <w:r w:rsidRPr="00595265">
        <w:t xml:space="preserve"> (1) Pursuant to the provisions of paragraphs (b)(2) through (b)(9) of this section, beginning June 1, 2006, any distributor shall accurately and clearly designate each batch of diesel fuel or distillate fuel for which they transfer custody to another facility, including specifying its volume, as specified in this paragraph (b). Distributors must also accurately and clearly classify such diesel fuel and distillate fuel by sulfur content, while it is in their custody between receipt and delivery.</w:t>
      </w:r>
    </w:p>
    <w:p w:rsidR="00595265" w:rsidRPr="00595265" w:rsidRDefault="00595265" w:rsidP="00595265">
      <w:pPr>
        <w:spacing w:before="100" w:beforeAutospacing="1" w:after="100" w:afterAutospacing="1"/>
      </w:pPr>
      <w:r w:rsidRPr="00595265">
        <w:t>(2) From June 1, 2006 through May 31, 2009, whenever custody of a batch of 15 ppm sulfur motor vehicle diesel fuel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#1D 15 ppm sulfur motor vehicle diesel fuel.</w:t>
      </w:r>
    </w:p>
    <w:p w:rsidR="00595265" w:rsidRPr="00595265" w:rsidRDefault="00595265" w:rsidP="00595265">
      <w:pPr>
        <w:spacing w:before="100" w:beforeAutospacing="1" w:after="100" w:afterAutospacing="1"/>
      </w:pPr>
      <w:r w:rsidRPr="00595265">
        <w:t>(ii) #2D 15 ppm sulfur motor vehicle diesel fuel.</w:t>
      </w:r>
    </w:p>
    <w:p w:rsidR="00595265" w:rsidRPr="00595265" w:rsidRDefault="00595265" w:rsidP="00595265">
      <w:pPr>
        <w:spacing w:before="100" w:beforeAutospacing="1" w:after="100" w:afterAutospacing="1"/>
      </w:pPr>
      <w:r w:rsidRPr="00595265">
        <w:t>(iii) Fuel that meets the requirements specified in §80.616 which is transferred by a pipeline facility to a terminal facility outside of the State of California pursuant to §80.617(b) may be designated as California diesel fuel. Such fuel must subsequently be redesignated by the receiving terminal as either #1D or #2D 15 ppm motor vehicle diesel fuel, or segregated for delivery by tank truck to a retail or wholesale purchaser consumer facility inside the State of California pursuant to §80.617(b)(2).</w:t>
      </w:r>
    </w:p>
    <w:p w:rsidR="00595265" w:rsidRPr="00595265" w:rsidRDefault="00595265" w:rsidP="00595265">
      <w:pPr>
        <w:spacing w:before="100" w:beforeAutospacing="1" w:after="100" w:afterAutospacing="1"/>
      </w:pPr>
      <w:r w:rsidRPr="00595265">
        <w:t>(iv) NP 15 ppm sulfur motor vehicle diesel fuel.</w:t>
      </w:r>
    </w:p>
    <w:p w:rsidR="00595265" w:rsidRPr="00595265" w:rsidRDefault="00595265" w:rsidP="00595265">
      <w:pPr>
        <w:spacing w:before="100" w:beforeAutospacing="1" w:after="100" w:afterAutospacing="1"/>
      </w:pPr>
      <w:r w:rsidRPr="00595265">
        <w:t>(3) From June 1, 2009 through May 31, 2010, whenever custody of a batch of 15 ppm sulfur MVNRLM diesel fuel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#1D 15 ppm sulfur motor vehicle diesel fuel.</w:t>
      </w:r>
    </w:p>
    <w:p w:rsidR="00595265" w:rsidRPr="00595265" w:rsidRDefault="00595265" w:rsidP="00595265">
      <w:pPr>
        <w:spacing w:before="100" w:beforeAutospacing="1" w:after="100" w:afterAutospacing="1"/>
      </w:pPr>
      <w:r w:rsidRPr="00595265">
        <w:t>(ii) #2D 15 ppm sulfur motor vehicle diesel fuel.</w:t>
      </w:r>
    </w:p>
    <w:p w:rsidR="00595265" w:rsidRPr="00595265" w:rsidRDefault="00595265" w:rsidP="00595265">
      <w:pPr>
        <w:spacing w:before="100" w:beforeAutospacing="1" w:after="100" w:afterAutospacing="1"/>
      </w:pPr>
      <w:r w:rsidRPr="00595265">
        <w:t>(iii) 15 ppm sulfur NRLM diesel fuel.</w:t>
      </w:r>
    </w:p>
    <w:p w:rsidR="00595265" w:rsidRPr="00595265" w:rsidRDefault="00595265" w:rsidP="00595265">
      <w:pPr>
        <w:spacing w:before="100" w:beforeAutospacing="1" w:after="100" w:afterAutospacing="1"/>
      </w:pPr>
      <w:r w:rsidRPr="00595265">
        <w:t>(iv) Fuel that meets the requirements specified in §80.616 that is transferred by a pipeline facility to a terminal facility outside of the State of California pursuant to §80.617(b) may be designated as California diesel fuel. Such fuel must either be redesignated by the receiving terminal as either #1D or #2D 15 ppm motor vehicle diesel fuel as prescribed in paragraph (b)(9)(xvi) of this section, or segregated for delivery by tank truck to a retail or wholesale purchaser consumer facility inside the State of California pursuant to §80.617(b)(2).</w:t>
      </w:r>
    </w:p>
    <w:p w:rsidR="00595265" w:rsidRPr="00595265" w:rsidRDefault="00595265" w:rsidP="00595265">
      <w:pPr>
        <w:spacing w:before="100" w:beforeAutospacing="1" w:after="100" w:afterAutospacing="1"/>
      </w:pPr>
      <w:r w:rsidRPr="00595265">
        <w:t>(v) NP 15 ppm sulfur motor vehicle diesel fuel.</w:t>
      </w:r>
    </w:p>
    <w:p w:rsidR="00595265" w:rsidRPr="00595265" w:rsidRDefault="00595265" w:rsidP="00595265">
      <w:pPr>
        <w:spacing w:before="100" w:beforeAutospacing="1" w:after="100" w:afterAutospacing="1"/>
      </w:pPr>
      <w:r w:rsidRPr="00595265">
        <w:t>(4) From June 1, 2006 through May 31, 2010, whenever custody of a batch of undyed, 500 ppm sulfur MVNRLM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#1D 500 ppm sulfur motor vehicle diesel fuel.</w:t>
      </w:r>
    </w:p>
    <w:p w:rsidR="00595265" w:rsidRPr="00595265" w:rsidRDefault="00595265" w:rsidP="00595265">
      <w:pPr>
        <w:spacing w:before="100" w:beforeAutospacing="1" w:after="100" w:afterAutospacing="1"/>
      </w:pPr>
      <w:r w:rsidRPr="00595265">
        <w:t>(ii) #2D 500 ppm sulfur motor vehicle diesel fuel.</w:t>
      </w:r>
    </w:p>
    <w:p w:rsidR="00595265" w:rsidRPr="00595265" w:rsidRDefault="00595265" w:rsidP="00595265">
      <w:pPr>
        <w:spacing w:before="100" w:beforeAutospacing="1" w:after="100" w:afterAutospacing="1"/>
      </w:pPr>
      <w:r w:rsidRPr="00595265">
        <w:t>(iii) 500 ppm sulfur NRLM diesel fuel.</w:t>
      </w:r>
    </w:p>
    <w:p w:rsidR="00595265" w:rsidRPr="00595265" w:rsidRDefault="00595265" w:rsidP="00595265">
      <w:pPr>
        <w:spacing w:before="100" w:beforeAutospacing="1" w:after="100" w:afterAutospacing="1"/>
      </w:pPr>
      <w:r w:rsidRPr="00595265">
        <w:t xml:space="preserve">(iv) NP 500 ppm sulfur motor vehicle diesel fuel. </w:t>
      </w:r>
    </w:p>
    <w:p w:rsidR="00595265" w:rsidRPr="00595265" w:rsidRDefault="00595265" w:rsidP="00595265">
      <w:pPr>
        <w:spacing w:before="100" w:beforeAutospacing="1" w:after="100" w:afterAutospacing="1"/>
      </w:pPr>
      <w:r w:rsidRPr="00595265">
        <w:t>(5) From June 1, 2007 through May 31, 2010, whenever custody of a batch of distillate fuel (other than jet fuel, kerosene, No. 4 fuel, or fuel for export) having a sulfur content greater than 500 ppm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High sulfur NRLM diesel fuel (HSNRLM);</w:t>
      </w:r>
    </w:p>
    <w:p w:rsidR="00595265" w:rsidRPr="00595265" w:rsidRDefault="00595265" w:rsidP="00595265">
      <w:pPr>
        <w:spacing w:before="100" w:beforeAutospacing="1" w:after="100" w:afterAutospacing="1"/>
      </w:pPr>
      <w:r w:rsidRPr="00595265">
        <w:t>(ii) Heating oil; or</w:t>
      </w:r>
    </w:p>
    <w:p w:rsidR="00595265" w:rsidRPr="00595265" w:rsidRDefault="00595265" w:rsidP="00595265">
      <w:pPr>
        <w:spacing w:before="100" w:beforeAutospacing="1" w:after="100" w:afterAutospacing="1"/>
      </w:pPr>
      <w:r w:rsidRPr="00595265">
        <w:t>(iii)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(6) From June 1, 2010 through May 31, 2012, whenever custody of a batch of distillate fuel (other than jet fuel, kerosene, No. 4 fuel, or fuel for export) having a sulfur content greater than 15 ppm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500 ppm sulfur NR diesel fuel;</w:t>
      </w:r>
    </w:p>
    <w:p w:rsidR="00595265" w:rsidRPr="00595265" w:rsidRDefault="00595265" w:rsidP="00595265">
      <w:pPr>
        <w:spacing w:before="100" w:beforeAutospacing="1" w:after="100" w:afterAutospacing="1"/>
      </w:pPr>
      <w:r w:rsidRPr="00595265">
        <w:t>(ii) 500 ppm sulfur LM diesel fuel;</w:t>
      </w:r>
    </w:p>
    <w:p w:rsidR="00595265" w:rsidRPr="00595265" w:rsidRDefault="00595265" w:rsidP="00595265">
      <w:pPr>
        <w:spacing w:before="100" w:beforeAutospacing="1" w:after="100" w:afterAutospacing="1"/>
      </w:pPr>
      <w:r w:rsidRPr="00595265">
        <w:t>(iii) Heating oil; or</w:t>
      </w:r>
    </w:p>
    <w:p w:rsidR="00595265" w:rsidRPr="00595265" w:rsidRDefault="00595265" w:rsidP="00595265">
      <w:pPr>
        <w:spacing w:before="100" w:beforeAutospacing="1" w:after="100" w:afterAutospacing="1"/>
      </w:pPr>
      <w:r w:rsidRPr="00595265">
        <w:t>(iv)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(7) From June 1, 2012 through May 31, 2014, whenever custody of a batch of distillate fuel (other than jet fuel, kerosene, No. 4 fuel, or fuel for export) having a sulfur content greater than 15 ppm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500 ppm sulfur NRLM diesel fuel.</w:t>
      </w:r>
    </w:p>
    <w:p w:rsidR="00595265" w:rsidRPr="00595265" w:rsidRDefault="00595265" w:rsidP="00595265">
      <w:pPr>
        <w:spacing w:before="100" w:beforeAutospacing="1" w:after="100" w:afterAutospacing="1"/>
      </w:pPr>
      <w:r w:rsidRPr="00595265">
        <w:t>(ii) Heating oil.</w:t>
      </w:r>
    </w:p>
    <w:p w:rsidR="00595265" w:rsidRPr="00595265" w:rsidRDefault="00595265" w:rsidP="00595265">
      <w:pPr>
        <w:spacing w:before="100" w:beforeAutospacing="1" w:after="100" w:afterAutospacing="1"/>
      </w:pPr>
      <w:r w:rsidRPr="00595265">
        <w:t>(iii)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(8) Beginning June 1, 2014, whenever custody of a batch of distillate or residual fuel (other than jet fuel, kerosene, No. 4 fuel, fuel for export, fuel intended for use outside an ECA, or fuel otherwise allowed to be used under 40 CFR part 1043) having a sulfur content greater than 15 ppm is transferred to another facility, the entity transferring custody must accurately and clearly designate the batch as one of the following and specify its volume:</w:t>
      </w:r>
    </w:p>
    <w:p w:rsidR="00595265" w:rsidRPr="00595265" w:rsidRDefault="00595265" w:rsidP="00595265">
      <w:pPr>
        <w:spacing w:before="100" w:beforeAutospacing="1" w:after="100" w:afterAutospacing="1"/>
      </w:pPr>
      <w:r w:rsidRPr="00595265">
        <w:t>(i) ECA marine fuel.</w:t>
      </w:r>
    </w:p>
    <w:p w:rsidR="00595265" w:rsidRPr="00595265" w:rsidRDefault="00595265" w:rsidP="00595265">
      <w:pPr>
        <w:spacing w:before="100" w:beforeAutospacing="1" w:after="100" w:afterAutospacing="1"/>
      </w:pPr>
      <w:r w:rsidRPr="00595265">
        <w:t>(ii) Heating oil.</w:t>
      </w:r>
    </w:p>
    <w:p w:rsidR="00595265" w:rsidRPr="00595265" w:rsidRDefault="00595265" w:rsidP="00595265">
      <w:pPr>
        <w:spacing w:before="100" w:beforeAutospacing="1" w:after="100" w:afterAutospacing="1"/>
      </w:pPr>
      <w:r w:rsidRPr="00595265">
        <w:t>(iii)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(9) The following restrictions and clarifications apply. Subject to the provisions of this paragraph (b)(9) and subject to the dye and marker provisions of §80.520(b) and §80.510(d) through (f), when custody of a batch of distillate fuel is transferred, the designation provided by the entity transferring custody pursuant to paragraphs (b)(1) through (b)(8) of this section may be different from the designation of the fuel when that same entity received custody.</w:t>
      </w:r>
    </w:p>
    <w:p w:rsidR="00595265" w:rsidRPr="00595265" w:rsidRDefault="00595265" w:rsidP="00595265">
      <w:pPr>
        <w:spacing w:before="100" w:beforeAutospacing="1" w:after="100" w:afterAutospacing="1"/>
      </w:pPr>
      <w:r w:rsidRPr="00595265">
        <w:t>(i) Any 500 ppm sulfur diesel fuel designated under this paragraph (b) and containing visible evidence of red dye may not be designated as motor vehicle diesel fuel.</w:t>
      </w:r>
    </w:p>
    <w:p w:rsidR="00595265" w:rsidRPr="00595265" w:rsidRDefault="00595265" w:rsidP="00595265">
      <w:pPr>
        <w:spacing w:before="100" w:beforeAutospacing="1" w:after="100" w:afterAutospacing="1"/>
      </w:pPr>
      <w:r w:rsidRPr="00595265">
        <w:t>(ii) Until June 1, 2014, any distillate fuel containing greater than or equal to 0.10 milligrams per liter of marker solvent yellow 124 required under §80.510(d), (e), or (f) must be designated as heating oil except that from June 1, 2010, through November 30, 2012, it may also be designated as LM diesel fuel as specified under §80.510(e).</w:t>
      </w:r>
    </w:p>
    <w:p w:rsidR="00595265" w:rsidRPr="00595265" w:rsidRDefault="00595265" w:rsidP="00595265">
      <w:pPr>
        <w:spacing w:before="100" w:beforeAutospacing="1" w:after="100" w:afterAutospacing="1"/>
      </w:pPr>
      <w:r w:rsidRPr="00595265">
        <w:t>(iii) Any batch of #1D fuel which is suitable for use as MVNRLM diesel fuel and which is also suitable for use as kerosene or jet fuel (</w:t>
      </w:r>
      <w:r w:rsidRPr="00595265">
        <w:rPr>
          <w:i/>
          <w:iCs/>
        </w:rPr>
        <w:t>i.e.</w:t>
      </w:r>
      <w:r w:rsidRPr="00595265">
        <w:t>, commonly referred to as dual use kerosene) may be designated as either MVNRLM diesel fuel, kerosene, or jet fuel (as applicable).</w:t>
      </w:r>
    </w:p>
    <w:p w:rsidR="00595265" w:rsidRPr="00595265" w:rsidRDefault="00595265" w:rsidP="00595265">
      <w:pPr>
        <w:spacing w:before="100" w:beforeAutospacing="1" w:after="100" w:afterAutospacing="1"/>
      </w:pPr>
      <w:r w:rsidRPr="00595265">
        <w:t>(iv) Any MVNRLM diesel fuel with a sulfur content of 500 ppm or less in inventory as of June 1, 2007 may be designated as motor vehicle diesel fuel.</w:t>
      </w:r>
    </w:p>
    <w:p w:rsidR="00595265" w:rsidRPr="00595265" w:rsidRDefault="00595265" w:rsidP="00595265">
      <w:pPr>
        <w:spacing w:before="100" w:beforeAutospacing="1" w:after="100" w:afterAutospacing="1"/>
      </w:pPr>
      <w:r w:rsidRPr="00595265">
        <w:t>(v) Batches or portions of batches of fuel received designated as 15 ppm sulfur #2D motor vehicle diesel fuel may be re-designated as 500 ppm sulfur motor vehicle diesel fuel, but only in accordance with the limitations of §80.527(c).</w:t>
      </w:r>
    </w:p>
    <w:p w:rsidR="00595265" w:rsidRPr="00595265" w:rsidRDefault="00595265" w:rsidP="00595265">
      <w:pPr>
        <w:spacing w:before="100" w:beforeAutospacing="1" w:after="100" w:afterAutospacing="1"/>
      </w:pPr>
      <w:r w:rsidRPr="00595265">
        <w:t>(vi) Batches or portions of batches received designated as 500 ppm sulfur NRLM diesel fuel may be re-designated as 500 ppm sulfur motor vehicle diesel fuel by a truck loading terminal only if the terminal maintains a neutral or positive balance at the end of each quarterly compliance period on their motor vehicle diesel fuel volume from June 1, 2006 as calculated in §80.599(b)(4).</w:t>
      </w:r>
    </w:p>
    <w:p w:rsidR="00595265" w:rsidRPr="00595265" w:rsidRDefault="00595265" w:rsidP="00595265">
      <w:pPr>
        <w:spacing w:before="100" w:beforeAutospacing="1" w:after="100" w:afterAutospacing="1"/>
      </w:pPr>
      <w:r w:rsidRPr="00595265">
        <w:t>(vii) Batches or portions of batches received designated as 500 ppm sulfur NRLM diesel fuel may be re-designated as 500 ppm sulfur motor vehicle diesel fuel by a facility other than a truck loading terminal only if the following restrictions are met:</w:t>
      </w:r>
    </w:p>
    <w:p w:rsidR="00595265" w:rsidRPr="00595265" w:rsidRDefault="00595265" w:rsidP="00595265">
      <w:pPr>
        <w:spacing w:before="100" w:beforeAutospacing="1" w:after="100" w:afterAutospacing="1"/>
      </w:pPr>
      <w:r w:rsidRPr="00595265">
        <w:t>(A) At the end of each annual compliance period, the facility has a neutral or positive balance on its motor vehicle diesel fuel volume from June 1, 2007 as calculated in §80.599(b)(4); and</w:t>
      </w:r>
    </w:p>
    <w:p w:rsidR="00595265" w:rsidRPr="00595265" w:rsidRDefault="00595265" w:rsidP="00595265">
      <w:pPr>
        <w:spacing w:before="100" w:beforeAutospacing="1" w:after="100" w:afterAutospacing="1"/>
      </w:pPr>
      <w:r w:rsidRPr="00595265">
        <w:t>(B) At the end of each annual compliance period, the facility's balance for motor vehicle diesel fuel volume, from the beginning of the compliance period must be less than two percent of the total volume of motor vehicle diesel fuel received during the compliance period, as calculated in §80.599(b)(5).</w:t>
      </w:r>
    </w:p>
    <w:p w:rsidR="00595265" w:rsidRPr="00595265" w:rsidRDefault="00595265" w:rsidP="00595265">
      <w:pPr>
        <w:spacing w:before="100" w:beforeAutospacing="1" w:after="100" w:afterAutospacing="1"/>
      </w:pPr>
      <w:r w:rsidRPr="00595265">
        <w:t>(viii) For facilities in areas other than those specified in §80.510(g)(1) and (2), batches or portions of batches of unmarked distillate received designated as heating oil may be re-designated as NRLM or LM diesel fuel only if all the following restrictions are met:</w:t>
      </w:r>
    </w:p>
    <w:p w:rsidR="00595265" w:rsidRPr="00595265" w:rsidRDefault="00595265" w:rsidP="00595265">
      <w:pPr>
        <w:spacing w:before="100" w:beforeAutospacing="1" w:after="100" w:afterAutospacing="1"/>
      </w:pPr>
      <w:r w:rsidRPr="00595265">
        <w:t>(A) From June 1, 2007, through May 31, 2010, for any compliance period, the volume of high sulfur NRLM diesel fuel delivered from a facility cannot be greater than the volume received, unless the volume of heating oil delivered from the facility is also greater than the volume it received by an equal or greater proportion, as calculated in §80.599(c)(2).</w:t>
      </w:r>
    </w:p>
    <w:p w:rsidR="00595265" w:rsidRPr="00595265" w:rsidRDefault="00595265" w:rsidP="00595265">
      <w:pPr>
        <w:spacing w:before="100" w:beforeAutospacing="1" w:after="100" w:afterAutospacing="1"/>
      </w:pPr>
      <w:r w:rsidRPr="00595265">
        <w:t>(B) From June 1, 2010, through May 31, 2014, for any compliance period, the volume of fuel designated as heating oil delivered from a facility cannot be less than the volume of fuel designated as heating oil received, as calculated in §80.599(c)(4).</w:t>
      </w:r>
    </w:p>
    <w:p w:rsidR="00595265" w:rsidRPr="00595265" w:rsidRDefault="00595265" w:rsidP="00595265">
      <w:pPr>
        <w:spacing w:before="100" w:beforeAutospacing="1" w:after="100" w:afterAutospacing="1"/>
      </w:pPr>
      <w:r w:rsidRPr="00595265">
        <w:t>(ix) For facilities in areas other than those specified in §80.510(g)(1) and (g)(2), from June 1, 2010 through May 31, 2012, batches or portions of batches received designated as 500 ppm LM diesel fuel may be redesignated as 500 ppm NR diesel fuel only if for any compliance period the following restrictions are met:</w:t>
      </w:r>
    </w:p>
    <w:p w:rsidR="00595265" w:rsidRPr="00595265" w:rsidRDefault="00595265" w:rsidP="00595265">
      <w:pPr>
        <w:spacing w:before="100" w:beforeAutospacing="1" w:after="100" w:afterAutospacing="1"/>
      </w:pPr>
      <w:r w:rsidRPr="00595265">
        <w:t>(A) The volume of fuel designated as 500 ppm sulfur NR diesel fuel delivered from the facility cannot be greater than the volume received as calculated in §80.599(d)(2)(i); or</w:t>
      </w:r>
    </w:p>
    <w:p w:rsidR="00595265" w:rsidRPr="00595265" w:rsidRDefault="00595265" w:rsidP="00595265">
      <w:pPr>
        <w:spacing w:before="100" w:beforeAutospacing="1" w:after="100" w:afterAutospacing="1"/>
      </w:pPr>
      <w:r w:rsidRPr="00595265">
        <w:t>(B) The volume of fuel designated as 500 ppm sulfur NR diesel fuel delivered from the facility in relation to the volume received is not a greater proportion than the volume of fuel designated as 500 ppm sulfur LM diesel fuel delivered from the facility in relation to the volume received, as calculated in §80.599(d)(2)(ii).</w:t>
      </w:r>
    </w:p>
    <w:p w:rsidR="00595265" w:rsidRPr="00595265" w:rsidRDefault="00595265" w:rsidP="00595265">
      <w:pPr>
        <w:spacing w:before="100" w:beforeAutospacing="1" w:after="100" w:afterAutospacing="1"/>
      </w:pPr>
      <w:r w:rsidRPr="00595265">
        <w:t>(x) Notwithstanding the provisions of paragraphs (b)(5) and (8) of this section, beginning October 1, 2007:</w:t>
      </w:r>
    </w:p>
    <w:p w:rsidR="00595265" w:rsidRPr="00595265" w:rsidRDefault="00595265" w:rsidP="00595265">
      <w:pPr>
        <w:spacing w:before="100" w:beforeAutospacing="1" w:after="100" w:afterAutospacing="1"/>
      </w:pPr>
      <w:r w:rsidRPr="00595265">
        <w:t>(A) No distillate fuel with a sulfur content greater than 500 ppm distributed or intended for distribution in the areas specified in §80.510(g)(1) and (g)(2), may be designated as NRLM diesel fuel, including LM diesel fuel except as provided in paragraph (b)(9)(xiii) of this section; and</w:t>
      </w:r>
    </w:p>
    <w:p w:rsidR="00595265" w:rsidRPr="00595265" w:rsidRDefault="00595265" w:rsidP="00595265">
      <w:pPr>
        <w:spacing w:before="100" w:beforeAutospacing="1" w:after="100" w:afterAutospacing="1"/>
      </w:pPr>
      <w:r w:rsidRPr="00595265">
        <w:t>(B) Distillate fuel with a sulfur content greater than 500 ppm distributed from within the areas specified in §80.510(g)(1) and (g)(2) to areas outside these areas is subject to the provisions of paragraph (b)(5) of this section.</w:t>
      </w:r>
    </w:p>
    <w:p w:rsidR="00595265" w:rsidRPr="00595265" w:rsidRDefault="00595265" w:rsidP="00595265">
      <w:pPr>
        <w:spacing w:before="100" w:beforeAutospacing="1" w:after="100" w:afterAutospacing="1"/>
      </w:pPr>
      <w:r w:rsidRPr="00595265">
        <w:t>(xi) Notwithstanding the provisions of paragraphs (b)(6) through (b)(8) of this section, beginning October 1, 2010—</w:t>
      </w:r>
    </w:p>
    <w:p w:rsidR="00595265" w:rsidRPr="00595265" w:rsidRDefault="00595265" w:rsidP="00595265">
      <w:pPr>
        <w:spacing w:before="100" w:beforeAutospacing="1" w:after="100" w:afterAutospacing="1"/>
      </w:pPr>
      <w:r w:rsidRPr="00595265">
        <w:t>(A) No distillate fuel with a sulfur content greater than 15 ppm distributed or intended for distribution in the areas specified in §80.510(g)(1) and (g)(2), may be designated as NR diesel fuel, except as provided in paragraph (b)(9)(xiv) of this section; and</w:t>
      </w:r>
    </w:p>
    <w:p w:rsidR="00595265" w:rsidRPr="00595265" w:rsidRDefault="00595265" w:rsidP="00595265">
      <w:pPr>
        <w:spacing w:before="100" w:beforeAutospacing="1" w:after="100" w:afterAutospacing="1"/>
      </w:pPr>
      <w:r w:rsidRPr="00595265">
        <w:t>(B) Distillate fuel with a sulfur content greater than 15 ppm distributed from within the areas specified in §80.510(g)(1) and (g)(2) to areas outside these areas is subject to the provisions of paragraphs (b)(6) through (b)(7) of this section.</w:t>
      </w:r>
    </w:p>
    <w:p w:rsidR="00595265" w:rsidRPr="00595265" w:rsidRDefault="00595265" w:rsidP="00595265">
      <w:pPr>
        <w:spacing w:before="100" w:beforeAutospacing="1" w:after="100" w:afterAutospacing="1"/>
      </w:pPr>
      <w:r w:rsidRPr="00595265">
        <w:t>(xii) Notwithstanding the provisions of paragraphs (b)(7) and (8) of this section, beginning October 1, 2012—</w:t>
      </w:r>
    </w:p>
    <w:p w:rsidR="00595265" w:rsidRPr="00595265" w:rsidRDefault="00595265" w:rsidP="00595265">
      <w:pPr>
        <w:spacing w:before="100" w:beforeAutospacing="1" w:after="100" w:afterAutospacing="1"/>
      </w:pPr>
      <w:r w:rsidRPr="00595265">
        <w:t>(A) No distillate fuel with a sulfur content greater than 15 ppm distributed or intended for distribution in the areas specified in §80.510(g)(1) and (g)(2), may be designated as NRLM diesel fuel, including LM diesel fuel, except as provided in paragraph (b)(9)(xv) of this section; and</w:t>
      </w:r>
    </w:p>
    <w:p w:rsidR="00595265" w:rsidRPr="00595265" w:rsidRDefault="00595265" w:rsidP="00595265">
      <w:pPr>
        <w:spacing w:before="100" w:beforeAutospacing="1" w:after="100" w:afterAutospacing="1"/>
      </w:pPr>
      <w:r w:rsidRPr="00595265">
        <w:t>(B) Distillate fuel with a sulfur content greater than 15 ppm distributed from within the areas specified in §80.510(g)(1) and (g)(2) to areas outside these areas is subject to the provisions of paragraphs (b)(7) and (8) of this section.</w:t>
      </w:r>
    </w:p>
    <w:p w:rsidR="00595265" w:rsidRPr="00595265" w:rsidRDefault="00595265" w:rsidP="00595265">
      <w:pPr>
        <w:spacing w:before="100" w:beforeAutospacing="1" w:after="100" w:afterAutospacing="1"/>
      </w:pPr>
      <w:r w:rsidRPr="00595265">
        <w:t>(xiii) From June 1, 2007 through September 30, 2010, in the area specified in §80.510(g)(2) only segregated batches of distillate fuel received designated as HSNRLM diesel fuel may be distributed designated as HSNRLM diesel fuel and must remain segregated from fuel with any other designations unless otherwise approved by EPA in a refiner compliance plan under §80.554(a)(4).</w:t>
      </w:r>
    </w:p>
    <w:p w:rsidR="00595265" w:rsidRPr="00595265" w:rsidRDefault="00595265" w:rsidP="00595265">
      <w:pPr>
        <w:spacing w:before="100" w:beforeAutospacing="1" w:after="100" w:afterAutospacing="1"/>
      </w:pPr>
      <w:r w:rsidRPr="00595265">
        <w:t>(xiv) From June 1, 2010 through September 30, 2012, in the area specified in §80.510(g)(2) only segregated batches of distillate fuel received designated as 500 ppm sulfur NR diesel fuel may be distributed designated as 500 ppm sulfur NR diesel fuel and must remain segregated from fuel with any other designations and from any other 500 ppm sulfur NRLM diesel fuel from any other sources, except as approved by EPA in a refiner compliance plan under §80.554(a)(4).</w:t>
      </w:r>
    </w:p>
    <w:p w:rsidR="00595265" w:rsidRPr="00595265" w:rsidRDefault="00595265" w:rsidP="00595265">
      <w:pPr>
        <w:spacing w:before="100" w:beforeAutospacing="1" w:after="100" w:afterAutospacing="1"/>
      </w:pPr>
      <w:r w:rsidRPr="00595265">
        <w:t>(xv) From June 1, 2012 through September 30, 2014, in the area specified in §80.510(g)(2) only segregated batches of distillate fuel received designated as 500 ppm sulfur NRLM diesel fuel may be distributed designated as 500 ppm sulfur NRLM diesel fuel and must remain segregated from fuel with any other designations and from any other 500 ppm sulfur NRLM diesel fuel from any other sources, except as approved by EPA in a refiner compliance plan under §80.554(a)(4).</w:t>
      </w:r>
    </w:p>
    <w:p w:rsidR="00595265" w:rsidRPr="00595265" w:rsidRDefault="00595265" w:rsidP="00595265">
      <w:pPr>
        <w:spacing w:before="100" w:beforeAutospacing="1" w:after="100" w:afterAutospacing="1"/>
      </w:pPr>
      <w:r w:rsidRPr="00595265">
        <w:t>(xvi) Fuel designated as California diesel fuel under paragraph (b)(3)(iv) of this section that is received by a terminal facility pursuant to the provisions of §80.617(b)(1) must be redesignated as either #1D or #2D 15 ppm motor vehicle diesel fuel as prescribed in paragraph (b)(9)(xvi) of this section, or segregated for delivery by tank truck to a retail or wholesale purchaser consumer facility inside the State of California pursuant to §80.617(b)(2).</w:t>
      </w:r>
    </w:p>
    <w:p w:rsidR="00595265" w:rsidRPr="00595265" w:rsidRDefault="00595265" w:rsidP="00595265">
      <w:pPr>
        <w:spacing w:before="100" w:beforeAutospacing="1" w:after="100" w:afterAutospacing="1"/>
      </w:pPr>
      <w:r w:rsidRPr="00595265">
        <w:t>(c) Notwithstanding the provisions of paragraph (b) of this section, an entity is not required to designate heating oil that is delivered from a facility that only receives heating oil which is marked pursuant to §80.510(d) through (f).</w:t>
      </w:r>
    </w:p>
    <w:p w:rsidR="00595265" w:rsidRPr="00595265" w:rsidRDefault="00595265" w:rsidP="00595265">
      <w:pPr>
        <w:spacing w:before="100" w:beforeAutospacing="1" w:after="100" w:afterAutospacing="1"/>
      </w:pPr>
      <w:r w:rsidRPr="00595265">
        <w:t>(d) Notwithstanding the provisions of paragraph (b)(4) of this section, an entity is not required to designate 500 ppm sulfur MVNRLM diesel fuel that is delivered from a facility that only receives 500 ppm sulfur MVNRLM diesel fuel on which taxes have been paid or into which red dye has been added pursuant to §80.520(b).</w:t>
      </w:r>
    </w:p>
    <w:p w:rsidR="00595265" w:rsidRPr="00595265" w:rsidRDefault="00595265" w:rsidP="00595265">
      <w:pPr>
        <w:spacing w:before="100" w:beforeAutospacing="1" w:after="100" w:afterAutospacing="1"/>
      </w:pPr>
      <w:r w:rsidRPr="00595265">
        <w:t>(e) Notwithstanding the provisions of paragraph (b)(6) of this section, an entity is not required to designate 500 ppm sulfur LM diesel fuel that is delivered from a facility that only receives 500 ppm sulfur LM diesel fuel which is marked pursuant to §80.510(e).</w:t>
      </w:r>
    </w:p>
    <w:p w:rsidR="00595265" w:rsidRPr="00595265" w:rsidRDefault="00595265" w:rsidP="00595265">
      <w:pPr>
        <w:spacing w:before="100" w:beforeAutospacing="1" w:after="100" w:afterAutospacing="1"/>
      </w:pPr>
      <w:r w:rsidRPr="00595265">
        <w:t>(f) Any entity that is both a distributor and a refiner or importer must comply with the provisions of paragraph (a) of this section for all distillate fuel produced or imported, and the provisions of paragraph (b) of this section for all distillate fuel for which it acted as distributor but not refiner or importer.</w:t>
      </w:r>
    </w:p>
    <w:p w:rsidR="00595265" w:rsidRPr="00595265" w:rsidRDefault="00595265" w:rsidP="00595265">
      <w:pPr>
        <w:spacing w:before="100" w:beforeAutospacing="1" w:after="100" w:afterAutospacing="1"/>
      </w:pPr>
      <w:r w:rsidRPr="00595265">
        <w:t>(g) No refiner, importer, or distributor may use the designation provisions of this section to circumvent the standards or requirements of §80.510, 80.511, or 80.520.</w:t>
      </w:r>
    </w:p>
    <w:p w:rsidR="00595265" w:rsidRPr="00595265" w:rsidRDefault="00595265" w:rsidP="00595265">
      <w:pPr>
        <w:spacing w:before="100" w:beforeAutospacing="1" w:after="100" w:afterAutospacing="1"/>
      </w:pPr>
      <w:r w:rsidRPr="00595265">
        <w:t>[69 FR 39191, June 29, 2004, as amended at 70 FR 70511, Nov. 22, 2005; 71 FR 25720, May 1, 2006; 75 FR 22973, Apr. 30, 2010; 77 FR 61294, Oct. 9, 2012]</w:t>
      </w:r>
    </w:p>
    <w:p w:rsidR="00595265" w:rsidRPr="00595265" w:rsidRDefault="0086034B" w:rsidP="00595265">
      <w:pPr>
        <w:spacing w:before="100" w:beforeAutospacing="1" w:after="100" w:afterAutospacing="1"/>
      </w:pPr>
      <w:hyperlink r:id="rId143" w:anchor="_top" w:history="1">
        <w:r w:rsidR="00595265" w:rsidRPr="00595265">
          <w:rPr>
            <w:noProof/>
            <w:color w:val="0000FF" w:themeColor="hyperlink"/>
            <w:u w:val="single"/>
          </w:rPr>
          <w:drawing>
            <wp:inline distT="0" distB="0" distL="0" distR="0" wp14:anchorId="0E3C5715" wp14:editId="3BE5875D">
              <wp:extent cx="152400" cy="152400"/>
              <wp:effectExtent l="0" t="0" r="0" b="0"/>
              <wp:docPr id="238" name="Picture 23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1" w:name="se40.19.80_1599"/>
      <w:bookmarkEnd w:id="161"/>
      <w:r w:rsidRPr="00595265">
        <w:rPr>
          <w:b/>
          <w:bCs/>
        </w:rPr>
        <w:t>§80.599   How do I calculate volume balances for designation purposes?</w:t>
      </w:r>
    </w:p>
    <w:p w:rsidR="00595265" w:rsidRPr="00595265" w:rsidRDefault="00595265" w:rsidP="00595265">
      <w:pPr>
        <w:spacing w:before="100" w:beforeAutospacing="1" w:after="100" w:afterAutospacing="1"/>
      </w:pPr>
      <w:r w:rsidRPr="00595265">
        <w:t xml:space="preserve">(a) Quarterly compliance periods. The quarterly compliance periods are shown in the following table: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239"/>
        <w:gridCol w:w="3825"/>
      </w:tblGrid>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95265" w:rsidRPr="00595265" w:rsidRDefault="00595265" w:rsidP="00595265">
            <w:pPr>
              <w:spacing w:before="100" w:beforeAutospacing="1" w:after="100" w:afterAutospacing="1"/>
              <w:rPr>
                <w:b/>
                <w:bCs/>
              </w:rPr>
            </w:pPr>
            <w:r w:rsidRPr="00595265">
              <w:rPr>
                <w:b/>
                <w:bCs/>
              </w:rPr>
              <w:t xml:space="preserve">Beginning date of quarterly compliance period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95265" w:rsidRPr="00595265" w:rsidRDefault="00595265" w:rsidP="00595265">
            <w:pPr>
              <w:spacing w:before="100" w:beforeAutospacing="1" w:after="100" w:afterAutospacing="1"/>
              <w:rPr>
                <w:b/>
                <w:bCs/>
              </w:rPr>
            </w:pPr>
            <w:r w:rsidRPr="00595265">
              <w:rPr>
                <w:b/>
                <w:bCs/>
              </w:rPr>
              <w:t>Ending date of</w:t>
            </w:r>
            <w:r w:rsidRPr="00595265">
              <w:rPr>
                <w:b/>
                <w:bCs/>
              </w:rPr>
              <w:br/>
              <w:t xml:space="preserve">quarterly compliance period </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2006</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September 30, 2006.</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October 1, 2006</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December 31, 2006.</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January 1, 2007</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March 31, 2007.</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April 1, 2007</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May 31, 2007.</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2007</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September 30, 2007.</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October 1, 2007</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December 31, 2007.</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January 1, 2008</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March 31, 2008.</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April 1, 2008</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30, 2008.</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July 1, 2008</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September 30, 2008.</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October 1, 2008</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December 31, 2008.</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January 1, 2009</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March 31, 2009.</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April 1, 2009</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30, 2009.</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July 1, 2009</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September 30, 2009.</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October 1, 2009</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December 31, 2009.</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January 1, 2010</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March 31, 2010.</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April 1, 2010</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May 31, 2010.</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2010</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September 30, 2010.</w:t>
            </w:r>
          </w:p>
        </w:tc>
      </w:tr>
    </w:tbl>
    <w:p w:rsidR="00595265" w:rsidRPr="00595265" w:rsidRDefault="00595265" w:rsidP="00595265">
      <w:pPr>
        <w:spacing w:before="100" w:beforeAutospacing="1" w:after="100" w:afterAutospacing="1"/>
      </w:pPr>
      <w:r w:rsidRPr="00595265">
        <w:t>(1) The annual compliance periods are shown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171"/>
        <w:gridCol w:w="6893"/>
      </w:tblGrid>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95265" w:rsidRPr="00595265" w:rsidRDefault="00595265" w:rsidP="00595265">
            <w:pPr>
              <w:spacing w:before="100" w:beforeAutospacing="1" w:after="100" w:afterAutospacing="1"/>
              <w:rPr>
                <w:b/>
                <w:bCs/>
              </w:rPr>
            </w:pPr>
            <w:r w:rsidRPr="00595265">
              <w:rPr>
                <w:b/>
                <w:bCs/>
              </w:rPr>
              <w:t>Beginning date of</w:t>
            </w:r>
            <w:r w:rsidRPr="00595265">
              <w:rPr>
                <w:b/>
                <w:bCs/>
              </w:rPr>
              <w:br/>
              <w:t>annual compliance</w:t>
            </w:r>
            <w:r w:rsidRPr="00595265">
              <w:rPr>
                <w:b/>
                <w:bCs/>
              </w:rPr>
              <w:br/>
              <w:t>period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95265" w:rsidRPr="00595265" w:rsidRDefault="00595265" w:rsidP="00595265">
            <w:pPr>
              <w:spacing w:before="100" w:beforeAutospacing="1" w:after="100" w:afterAutospacing="1"/>
              <w:rPr>
                <w:b/>
                <w:bCs/>
              </w:rPr>
            </w:pPr>
            <w:r w:rsidRPr="00595265">
              <w:rPr>
                <w:b/>
                <w:bCs/>
              </w:rPr>
              <w:t>Ending date of annual compliance period</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2006</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May 31, 2007.</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2007</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30, 2008.</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July 1, 2008</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30, 2009.</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July 1, 2009</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May 31, 2010.</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2010</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30, 2011.</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July 1, 2011</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May 31, 2012.</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1, 2012</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June 30, 2013.</w:t>
            </w:r>
          </w:p>
        </w:tc>
      </w:tr>
      <w:tr w:rsidR="00595265" w:rsidRPr="00595265" w:rsidTr="0093689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July 1, 2013</w:t>
            </w:r>
          </w:p>
        </w:tc>
        <w:tc>
          <w:tcPr>
            <w:tcW w:w="0" w:type="auto"/>
            <w:tcBorders>
              <w:top w:val="single" w:sz="6" w:space="0" w:color="000000"/>
              <w:left w:val="single" w:sz="6" w:space="0" w:color="000000"/>
              <w:bottom w:val="single" w:sz="6" w:space="0" w:color="000000"/>
              <w:right w:val="single" w:sz="6" w:space="0" w:color="000000"/>
            </w:tcBorders>
            <w:hideMark/>
          </w:tcPr>
          <w:p w:rsidR="00595265" w:rsidRPr="00595265" w:rsidRDefault="00595265" w:rsidP="00595265">
            <w:pPr>
              <w:spacing w:before="100" w:beforeAutospacing="1" w:after="100" w:afterAutospacing="1"/>
            </w:pPr>
            <w:r w:rsidRPr="00595265">
              <w:t>May 31, 2014.</w:t>
            </w:r>
          </w:p>
        </w:tc>
      </w:tr>
    </w:tbl>
    <w:p w:rsidR="00595265" w:rsidRPr="00595265" w:rsidRDefault="00595265" w:rsidP="00595265">
      <w:pPr>
        <w:spacing w:before="100" w:beforeAutospacing="1" w:after="100" w:afterAutospacing="1"/>
      </w:pPr>
      <w:r w:rsidRPr="00595265">
        <w:t>(2) [Reserved]</w:t>
      </w:r>
    </w:p>
    <w:p w:rsidR="00595265" w:rsidRPr="00595265" w:rsidRDefault="00595265" w:rsidP="00595265">
      <w:pPr>
        <w:spacing w:before="100" w:beforeAutospacing="1" w:after="100" w:afterAutospacing="1"/>
      </w:pPr>
      <w:r w:rsidRPr="00595265">
        <w:t xml:space="preserve">(b) </w:t>
      </w:r>
      <w:r w:rsidRPr="00595265">
        <w:rPr>
          <w:i/>
          <w:iCs/>
        </w:rPr>
        <w:t>Volume balance for motor vehicle diesel fuel.</w:t>
      </w:r>
      <w:r w:rsidRPr="00595265">
        <w:t xml:space="preserve"> (1) A facility's motor vehicle diesel fuel volume balance is calculated as follows: </w:t>
      </w:r>
    </w:p>
    <w:p w:rsidR="00595265" w:rsidRPr="00595265" w:rsidRDefault="00595265" w:rsidP="00595265">
      <w:pPr>
        <w:spacing w:before="100" w:beforeAutospacing="1" w:after="100" w:afterAutospacing="1"/>
      </w:pPr>
      <w:r w:rsidRPr="00595265">
        <w:t>MVB = MV</w:t>
      </w:r>
      <w:r w:rsidRPr="00595265">
        <w:rPr>
          <w:vertAlign w:val="subscript"/>
        </w:rPr>
        <w:t>I</w:t>
      </w:r>
      <w:r w:rsidRPr="00595265">
        <w:t>−MV</w:t>
      </w:r>
      <w:r w:rsidRPr="00595265">
        <w:rPr>
          <w:vertAlign w:val="subscript"/>
        </w:rPr>
        <w:t>O</w:t>
      </w:r>
      <w:r w:rsidRPr="00595265">
        <w:t>−MV</w:t>
      </w:r>
      <w:r w:rsidRPr="00595265">
        <w:rPr>
          <w:vertAlign w:val="subscript"/>
        </w:rPr>
        <w:t>INVCHG</w:t>
      </w:r>
      <w:r w:rsidRPr="00595265">
        <w:t xml:space="preserve"> </w:t>
      </w:r>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 xml:space="preserve">MVB = the volume balance for motor vehicle diesel fuel for the compliance period. </w:t>
      </w:r>
    </w:p>
    <w:p w:rsidR="00595265" w:rsidRPr="00595265" w:rsidRDefault="00595265" w:rsidP="00595265">
      <w:pPr>
        <w:spacing w:before="100" w:beforeAutospacing="1" w:after="100" w:afterAutospacing="1"/>
      </w:pPr>
      <w:r w:rsidRPr="00595265">
        <w:t>MV</w:t>
      </w:r>
      <w:r w:rsidRPr="00595265">
        <w:rPr>
          <w:vertAlign w:val="subscript"/>
        </w:rPr>
        <w:t>I</w:t>
      </w:r>
      <w:r w:rsidRPr="00595265">
        <w:t xml:space="preserve"> = the total volume of all batches of fuel designated as motor vehicle diesel fuel received for the compliance period. Any motor vehicle diesel fuel produced by or imported into the facility shall also be included in this volume.</w:t>
      </w:r>
    </w:p>
    <w:p w:rsidR="00595265" w:rsidRPr="00595265" w:rsidRDefault="00595265" w:rsidP="00595265">
      <w:pPr>
        <w:spacing w:before="100" w:beforeAutospacing="1" w:after="100" w:afterAutospacing="1"/>
      </w:pPr>
      <w:r w:rsidRPr="00595265">
        <w:t>MV</w:t>
      </w:r>
      <w:r w:rsidRPr="00595265">
        <w:rPr>
          <w:vertAlign w:val="subscript"/>
        </w:rPr>
        <w:t>O</w:t>
      </w:r>
      <w:r w:rsidRPr="00595265">
        <w:t xml:space="preserve"> = the total volume of all batches of fuel designated as motor vehicle diesel fuel delivered for the compliance period. </w:t>
      </w:r>
    </w:p>
    <w:p w:rsidR="00595265" w:rsidRPr="00595265" w:rsidRDefault="00595265" w:rsidP="00595265">
      <w:pPr>
        <w:spacing w:before="100" w:beforeAutospacing="1" w:after="100" w:afterAutospacing="1"/>
      </w:pPr>
      <w:r w:rsidRPr="00595265">
        <w:t>MV</w:t>
      </w:r>
      <w:r w:rsidRPr="00595265">
        <w:rPr>
          <w:vertAlign w:val="subscript"/>
        </w:rPr>
        <w:t>INVCHG</w:t>
      </w:r>
      <w:r w:rsidRPr="00595265">
        <w:t xml:space="preserve"> = the total volume of 15 ppm sulfur and 500 ppm sulfur motor vehicle diesel fuel in inventory at the end of the compliance period minus the total volume of 15 ppm sulfur and 500 ppm sulfur motor vehicle diesel fuel in inventory at the beginning of the compliance period, including accounting for any corrections in inventory due to volume swell or shrinkage, difference in measurement calibration between receiving and delivering meters, and similar matters, where corrections that increase inventory are defined as positive.</w:t>
      </w:r>
    </w:p>
    <w:p w:rsidR="00595265" w:rsidRPr="00595265" w:rsidRDefault="00595265" w:rsidP="00595265">
      <w:pPr>
        <w:spacing w:before="100" w:beforeAutospacing="1" w:after="100" w:afterAutospacing="1"/>
      </w:pPr>
      <w:r w:rsidRPr="00595265">
        <w:t>(2) Calculate the motor vehicle diesel fuel received, as follows:</w:t>
      </w:r>
    </w:p>
    <w:p w:rsidR="00595265" w:rsidRPr="00595265" w:rsidRDefault="00595265" w:rsidP="00595265">
      <w:pPr>
        <w:spacing w:before="100" w:beforeAutospacing="1" w:after="100" w:afterAutospacing="1"/>
      </w:pPr>
      <w:r w:rsidRPr="00595265">
        <w:t>MV</w:t>
      </w:r>
      <w:r w:rsidRPr="00595265">
        <w:rPr>
          <w:vertAlign w:val="subscript"/>
        </w:rPr>
        <w:t>I</w:t>
      </w:r>
      <w:r w:rsidRPr="00595265">
        <w:t xml:space="preserve"> = MV15</w:t>
      </w:r>
      <w:r w:rsidRPr="00595265">
        <w:rPr>
          <w:vertAlign w:val="subscript"/>
        </w:rPr>
        <w:t>I</w:t>
      </w:r>
      <w:r w:rsidRPr="00595265">
        <w:t xml:space="preserve"> + MV500</w:t>
      </w:r>
      <w:r w:rsidRPr="00595265">
        <w:rPr>
          <w:vertAlign w:val="subscript"/>
        </w:rPr>
        <w:t>I</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MV15</w:t>
      </w:r>
      <w:r w:rsidRPr="00595265">
        <w:rPr>
          <w:vertAlign w:val="subscript"/>
        </w:rPr>
        <w:t>I</w:t>
      </w:r>
      <w:r w:rsidRPr="00595265">
        <w:t xml:space="preserve"> = the total volume of all the batches of fuel designated as 15 ppm sulfur motor vehicle diesel fuel received for the compliance period. Any motor vehicle diesel fuel produced by or imported into the facility shall also be included in this volume. Any untaxed and undyed California diesel fuel received by a terminal pursuant to §80.617 (b)(1) shall be included in this volume.</w:t>
      </w:r>
    </w:p>
    <w:p w:rsidR="00595265" w:rsidRPr="00595265" w:rsidRDefault="00595265" w:rsidP="00595265">
      <w:pPr>
        <w:spacing w:before="100" w:beforeAutospacing="1" w:after="100" w:afterAutospacing="1"/>
      </w:pPr>
      <w:r w:rsidRPr="00595265">
        <w:t>MV500</w:t>
      </w:r>
      <w:r w:rsidRPr="00595265">
        <w:rPr>
          <w:vertAlign w:val="subscript"/>
        </w:rPr>
        <w:t>I</w:t>
      </w:r>
      <w:r w:rsidRPr="00595265">
        <w:t xml:space="preserve"> = the total volume of all batches of fuel designated as 500 ppm sulfur motor vehicle diesel fuel received for the compliance period. Any motor vehicle diesel fuel produced by or imported into the facility shall also be included in this volume.</w:t>
      </w:r>
    </w:p>
    <w:p w:rsidR="00595265" w:rsidRPr="00595265" w:rsidRDefault="00595265" w:rsidP="00595265">
      <w:pPr>
        <w:spacing w:before="100" w:beforeAutospacing="1" w:after="100" w:afterAutospacing="1"/>
      </w:pPr>
      <w:r w:rsidRPr="00595265">
        <w:t xml:space="preserve">(3) Calculate the motor vehicle diesel fuel delivered, as follows: </w:t>
      </w:r>
    </w:p>
    <w:p w:rsidR="00595265" w:rsidRPr="00595265" w:rsidRDefault="00595265" w:rsidP="00595265">
      <w:pPr>
        <w:spacing w:before="100" w:beforeAutospacing="1" w:after="100" w:afterAutospacing="1"/>
      </w:pPr>
      <w:r w:rsidRPr="00595265">
        <w:t>MV</w:t>
      </w:r>
      <w:r w:rsidRPr="00595265">
        <w:rPr>
          <w:vertAlign w:val="subscript"/>
        </w:rPr>
        <w:t>O</w:t>
      </w:r>
      <w:r w:rsidRPr="00595265">
        <w:t xml:space="preserve"> = MV15</w:t>
      </w:r>
      <w:r w:rsidRPr="00595265">
        <w:rPr>
          <w:vertAlign w:val="subscript"/>
        </w:rPr>
        <w:t>O</w:t>
      </w:r>
      <w:r w:rsidRPr="00595265">
        <w:t xml:space="preserve"> + MV500</w:t>
      </w:r>
      <w:r w:rsidRPr="00595265">
        <w:rPr>
          <w:vertAlign w:val="subscript"/>
        </w:rPr>
        <w:t>O</w:t>
      </w:r>
      <w:r w:rsidRPr="00595265">
        <w:t xml:space="preserve"> </w:t>
      </w:r>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MV15</w:t>
      </w:r>
      <w:r w:rsidRPr="00595265">
        <w:rPr>
          <w:vertAlign w:val="subscript"/>
        </w:rPr>
        <w:t>O</w:t>
      </w:r>
      <w:r w:rsidRPr="00595265">
        <w:t xml:space="preserve"> = the total volume of all batches of fuel designated as 15 ppm sulfur motor vehicle diesel fuel and delivered during the compliance period. </w:t>
      </w:r>
    </w:p>
    <w:p w:rsidR="00595265" w:rsidRPr="00595265" w:rsidRDefault="00595265" w:rsidP="00595265">
      <w:pPr>
        <w:spacing w:before="100" w:beforeAutospacing="1" w:after="100" w:afterAutospacing="1"/>
      </w:pPr>
      <w:r w:rsidRPr="00595265">
        <w:t>MV500</w:t>
      </w:r>
      <w:r w:rsidRPr="00595265">
        <w:rPr>
          <w:vertAlign w:val="subscript"/>
        </w:rPr>
        <w:t>O</w:t>
      </w:r>
      <w:r w:rsidRPr="00595265">
        <w:t xml:space="preserve"> = the total volume of all batches of fuel designated as 500 ppm sulfur motor vehicle diesel fuel and delivered during the compliance period.</w:t>
      </w:r>
    </w:p>
    <w:p w:rsidR="00595265" w:rsidRPr="00595265" w:rsidRDefault="00595265" w:rsidP="00595265">
      <w:pPr>
        <w:spacing w:before="100" w:beforeAutospacing="1" w:after="100" w:afterAutospacing="1"/>
      </w:pPr>
      <w:r w:rsidRPr="00595265">
        <w:t>(4) The neutral or positive volume balance required for purposes of compliance with §80.598(b)(9)(vi) and (b)(9)(vii)(A) means that the net balance of motor vehicle diesel fuel in inventory as of the end of the last day of the compliance period (MVNB</w:t>
      </w:r>
      <w:r w:rsidRPr="00595265">
        <w:rPr>
          <w:vertAlign w:val="subscript"/>
        </w:rPr>
        <w:t>E</w:t>
      </w:r>
      <w:r w:rsidRPr="00595265">
        <w:t>) must be greater than or equal to zero. MVNBE is defined by the following equation:</w:t>
      </w:r>
    </w:p>
    <w:p w:rsidR="00595265" w:rsidRPr="00595265" w:rsidRDefault="00595265" w:rsidP="00595265">
      <w:pPr>
        <w:spacing w:before="100" w:beforeAutospacing="1" w:after="100" w:afterAutospacing="1"/>
      </w:pPr>
      <w:r w:rsidRPr="00595265">
        <w:t>MVNB</w:t>
      </w:r>
      <w:r w:rsidRPr="00595265">
        <w:rPr>
          <w:vertAlign w:val="subscript"/>
        </w:rPr>
        <w:t>E</w:t>
      </w:r>
      <w:r w:rsidRPr="00595265">
        <w:t xml:space="preserve"> = MV15</w:t>
      </w:r>
      <w:r w:rsidRPr="00595265">
        <w:rPr>
          <w:vertAlign w:val="subscript"/>
        </w:rPr>
        <w:t>BINV</w:t>
      </w:r>
      <w:r w:rsidRPr="00595265">
        <w:t xml:space="preserve"> + MV500</w:t>
      </w:r>
      <w:r w:rsidRPr="00595265">
        <w:rPr>
          <w:vertAlign w:val="subscript"/>
        </w:rPr>
        <w:t>BINV</w:t>
      </w:r>
      <w:r w:rsidRPr="00595265">
        <w:t xml:space="preserve"> + ΣMVB</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MV15</w:t>
      </w:r>
      <w:r w:rsidRPr="00595265">
        <w:rPr>
          <w:vertAlign w:val="subscript"/>
        </w:rPr>
        <w:t>BINV</w:t>
      </w:r>
      <w:r w:rsidRPr="00595265">
        <w:t xml:space="preserve"> = the total volume of fuel designated as 15 ppm sulfur motor vehicle diesel fuel in inventory at the beginning of the program on June 1, 2006.</w:t>
      </w:r>
    </w:p>
    <w:p w:rsidR="00595265" w:rsidRPr="00595265" w:rsidRDefault="00595265" w:rsidP="00595265">
      <w:pPr>
        <w:spacing w:before="100" w:beforeAutospacing="1" w:after="100" w:afterAutospacing="1"/>
      </w:pPr>
      <w:r w:rsidRPr="00595265">
        <w:t>MV500</w:t>
      </w:r>
      <w:r w:rsidRPr="00595265">
        <w:rPr>
          <w:vertAlign w:val="subscript"/>
        </w:rPr>
        <w:t>BINV</w:t>
      </w:r>
      <w:r w:rsidRPr="00595265">
        <w:t xml:space="preserve"> = the total volume of fuel designated as 500 ppm sulfur motor vehicle diesel fuel in inventory at the beginning of the program on June 1, 2006. Any #2D 500 ppm sulfur MVNRLM in inventory at the beginning of the program on June 1, 2006 may be designated as motor vehicle diesel fuel.</w:t>
      </w:r>
    </w:p>
    <w:p w:rsidR="00595265" w:rsidRPr="00595265" w:rsidRDefault="00595265" w:rsidP="00595265">
      <w:pPr>
        <w:spacing w:before="100" w:beforeAutospacing="1" w:after="100" w:afterAutospacing="1"/>
      </w:pPr>
      <w:r w:rsidRPr="00595265">
        <w:t>ΣMVB = the sum of the balances for motor vehicle diesel fuel for the current compliance period and previous compliance periods.</w:t>
      </w:r>
    </w:p>
    <w:p w:rsidR="00595265" w:rsidRPr="00595265" w:rsidRDefault="00595265" w:rsidP="00595265">
      <w:pPr>
        <w:spacing w:before="100" w:beforeAutospacing="1" w:after="100" w:afterAutospacing="1"/>
      </w:pPr>
      <w:r w:rsidRPr="00595265">
        <w:t xml:space="preserve">(5) The volume balance required for purposes of compliance with §80.598(b)(9)(vii)(B) means: </w:t>
      </w:r>
    </w:p>
    <w:p w:rsidR="00595265" w:rsidRPr="00595265" w:rsidRDefault="00595265" w:rsidP="00595265">
      <w:pPr>
        <w:spacing w:before="100" w:beforeAutospacing="1" w:after="100" w:afterAutospacing="1"/>
      </w:pPr>
      <w:r w:rsidRPr="00595265">
        <w:t>−MVB ≤0.02 × MV</w:t>
      </w:r>
      <w:r w:rsidRPr="00595265">
        <w:rPr>
          <w:vertAlign w:val="subscript"/>
        </w:rPr>
        <w:t>I</w:t>
      </w:r>
    </w:p>
    <w:p w:rsidR="00595265" w:rsidRPr="00595265" w:rsidRDefault="00595265" w:rsidP="00595265">
      <w:pPr>
        <w:spacing w:before="100" w:beforeAutospacing="1" w:after="100" w:afterAutospacing="1"/>
      </w:pPr>
      <w:r w:rsidRPr="00595265">
        <w:t>(6) Calculations in paragraphs (b)(4) and (b)(5) of this section may be combined for all facilities wholly owned by an entity.</w:t>
      </w:r>
    </w:p>
    <w:p w:rsidR="00595265" w:rsidRPr="00595265" w:rsidRDefault="00595265" w:rsidP="00595265">
      <w:pPr>
        <w:spacing w:before="100" w:beforeAutospacing="1" w:after="100" w:afterAutospacing="1"/>
      </w:pPr>
      <w:r w:rsidRPr="00595265">
        <w:t>(7) For purposes of calculations in paragraphs (b)(1) through (b)(5) of this section, for batches of fuel received from facilities without an EPA facility ID#, any batches of fuel received on which taxes have been paid pursuant to IRS code (26 CFR part 48) shall be deemed to be MV15</w:t>
      </w:r>
      <w:r w:rsidRPr="00595265">
        <w:rPr>
          <w:vertAlign w:val="subscript"/>
        </w:rPr>
        <w:t>I</w:t>
      </w:r>
      <w:r w:rsidRPr="00595265">
        <w:t xml:space="preserve"> or MV500</w:t>
      </w:r>
      <w:r w:rsidRPr="00595265">
        <w:rPr>
          <w:vertAlign w:val="subscript"/>
        </w:rPr>
        <w:t>I</w:t>
      </w:r>
      <w:r w:rsidRPr="00595265">
        <w:t xml:space="preserve"> as appropriate for purposes of this paragraph.</w:t>
      </w:r>
    </w:p>
    <w:p w:rsidR="00595265" w:rsidRPr="00595265" w:rsidRDefault="00595265" w:rsidP="00595265">
      <w:pPr>
        <w:spacing w:before="100" w:beforeAutospacing="1" w:after="100" w:afterAutospacing="1"/>
      </w:pPr>
      <w:r w:rsidRPr="00595265">
        <w:t xml:space="preserve">(c) </w:t>
      </w:r>
      <w:r w:rsidRPr="00595265">
        <w:rPr>
          <w:i/>
          <w:iCs/>
        </w:rPr>
        <w:t>Volume balance for high sulfur NRLM diesel fuel and heating oil.</w:t>
      </w:r>
      <w:r w:rsidRPr="00595265">
        <w:t xml:space="preserve"> (1) A facility's high sulfur NRLM balance is calculated as follows:</w:t>
      </w:r>
    </w:p>
    <w:p w:rsidR="00595265" w:rsidRPr="00595265" w:rsidRDefault="00595265" w:rsidP="00595265">
      <w:pPr>
        <w:spacing w:before="100" w:beforeAutospacing="1" w:after="100" w:afterAutospacing="1"/>
      </w:pPr>
      <w:r w:rsidRPr="00595265">
        <w:t>HSNRLMB = HSNRLMI</w:t>
      </w:r>
      <w:r w:rsidRPr="00595265">
        <w:rPr>
          <w:vertAlign w:val="subscript"/>
        </w:rPr>
        <w:t>I</w:t>
      </w:r>
      <w:r w:rsidRPr="00595265">
        <w:t xml:space="preserve"> − HSNRLM</w:t>
      </w:r>
      <w:r w:rsidRPr="00595265">
        <w:rPr>
          <w:vertAlign w:val="subscript"/>
        </w:rPr>
        <w:t>O</w:t>
      </w:r>
      <w:r w:rsidRPr="00595265">
        <w:t xml:space="preserve"> − HSNRLM</w:t>
      </w:r>
      <w:r w:rsidRPr="00595265">
        <w:rPr>
          <w:vertAlign w:val="subscript"/>
        </w:rPr>
        <w:t>INVCHG</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HSNRLMB = the balance for high sulfur NRLM diesel fuel for the compliance period.</w:t>
      </w:r>
    </w:p>
    <w:p w:rsidR="00595265" w:rsidRPr="00595265" w:rsidRDefault="00595265" w:rsidP="00595265">
      <w:pPr>
        <w:spacing w:before="100" w:beforeAutospacing="1" w:after="100" w:afterAutospacing="1"/>
      </w:pPr>
      <w:r w:rsidRPr="00595265">
        <w:t>HSNRLM</w:t>
      </w:r>
      <w:r w:rsidRPr="00595265">
        <w:rPr>
          <w:vertAlign w:val="subscript"/>
        </w:rPr>
        <w:t>I</w:t>
      </w:r>
      <w:r w:rsidRPr="00595265">
        <w:t xml:space="preserve"> = the total volume of all batches of fuel designated as high sulfur NRLM received diesel fuel for the compliance period. Any high sulfur NRLM produced by or imported into the facility shall also be included in this volume.</w:t>
      </w:r>
    </w:p>
    <w:p w:rsidR="00595265" w:rsidRPr="00595265" w:rsidRDefault="00595265" w:rsidP="00595265">
      <w:pPr>
        <w:spacing w:before="100" w:beforeAutospacing="1" w:after="100" w:afterAutospacing="1"/>
      </w:pPr>
      <w:r w:rsidRPr="00595265">
        <w:t>HSNRLM</w:t>
      </w:r>
      <w:r w:rsidRPr="00595265">
        <w:rPr>
          <w:vertAlign w:val="subscript"/>
        </w:rPr>
        <w:t>O</w:t>
      </w:r>
      <w:r w:rsidRPr="00595265">
        <w:t xml:space="preserve"> = the total volume of all batches of fuel designated as high sulfur NRLM diesel fuel delivered for the compliance period.</w:t>
      </w:r>
    </w:p>
    <w:p w:rsidR="00595265" w:rsidRPr="00595265" w:rsidRDefault="00595265" w:rsidP="00595265">
      <w:pPr>
        <w:spacing w:before="100" w:beforeAutospacing="1" w:after="100" w:afterAutospacing="1"/>
      </w:pPr>
      <w:r w:rsidRPr="00595265">
        <w:t>HSNRLM</w:t>
      </w:r>
      <w:r w:rsidRPr="00595265">
        <w:rPr>
          <w:vertAlign w:val="subscript"/>
        </w:rPr>
        <w:t>INVCHG</w:t>
      </w:r>
      <w:r w:rsidRPr="00595265">
        <w:t xml:space="preserve"> = the volume of high sulfur NRLM diesel fuel in inventory at the end of the compliance period minus the volume of high sulfur NRLM diesel fuel in inventory at the beginning of the compliance period, including accounting for any corrections in inventory due to volume swell or shrinkage, difference in measurement calibration between receiving and delivering meters, and similar matters, where corrections that increase inventory are defined as positive.</w:t>
      </w:r>
    </w:p>
    <w:p w:rsidR="00595265" w:rsidRPr="00595265" w:rsidRDefault="00595265" w:rsidP="00595265">
      <w:pPr>
        <w:spacing w:before="100" w:beforeAutospacing="1" w:after="100" w:afterAutospacing="1"/>
      </w:pPr>
      <w:r w:rsidRPr="00595265">
        <w:t>(2) The volume balance required for purposes of compliance with §80.598(b)(9)(viii)(A) means one of the following:</w:t>
      </w:r>
    </w:p>
    <w:p w:rsidR="00595265" w:rsidRPr="00595265" w:rsidRDefault="00595265" w:rsidP="00595265">
      <w:pPr>
        <w:spacing w:before="100" w:beforeAutospacing="1" w:after="100" w:afterAutospacing="1"/>
      </w:pPr>
      <w:r w:rsidRPr="00595265">
        <w:t>(i) HSNRLMB ≥0</w:t>
      </w:r>
    </w:p>
    <w:p w:rsidR="00595265" w:rsidRPr="00595265" w:rsidRDefault="00595265" w:rsidP="00595265">
      <w:pPr>
        <w:spacing w:before="100" w:beforeAutospacing="1" w:after="100" w:afterAutospacing="1"/>
      </w:pPr>
      <w:r w:rsidRPr="00595265">
        <w:t>(ii) (HSNRLM</w:t>
      </w:r>
      <w:r w:rsidRPr="00595265">
        <w:rPr>
          <w:vertAlign w:val="subscript"/>
        </w:rPr>
        <w:t>O</w:t>
      </w:r>
      <w:r w:rsidRPr="00595265">
        <w:t xml:space="preserve"> + HSNRLM</w:t>
      </w:r>
      <w:r w:rsidRPr="00595265">
        <w:rPr>
          <w:vertAlign w:val="subscript"/>
        </w:rPr>
        <w:t>INVCHG</w:t>
      </w:r>
      <w:r w:rsidRPr="00595265">
        <w:t>) / HSNRLM</w:t>
      </w:r>
      <w:r w:rsidRPr="00595265">
        <w:rPr>
          <w:vertAlign w:val="subscript"/>
        </w:rPr>
        <w:t>I</w:t>
      </w:r>
      <w:r w:rsidRPr="00595265">
        <w:t xml:space="preserve"> ≤(HO</w:t>
      </w:r>
      <w:r w:rsidRPr="00595265">
        <w:rPr>
          <w:vertAlign w:val="subscript"/>
        </w:rPr>
        <w:t>O</w:t>
      </w:r>
      <w:r w:rsidRPr="00595265">
        <w:t xml:space="preserve"> + HO</w:t>
      </w:r>
      <w:r w:rsidRPr="00595265">
        <w:rPr>
          <w:vertAlign w:val="subscript"/>
        </w:rPr>
        <w:t>INVCHG</w:t>
      </w:r>
      <w:r w:rsidRPr="00595265">
        <w:t>) / HO</w:t>
      </w:r>
      <w:r w:rsidRPr="00595265">
        <w:rPr>
          <w:vertAlign w:val="subscript"/>
        </w:rPr>
        <w:t>I</w:t>
      </w:r>
    </w:p>
    <w:p w:rsidR="00595265" w:rsidRPr="00595265" w:rsidRDefault="00595265" w:rsidP="00595265">
      <w:pPr>
        <w:spacing w:before="100" w:beforeAutospacing="1" w:after="100" w:afterAutospacing="1"/>
      </w:pPr>
      <w:r w:rsidRPr="00595265">
        <w:t>(3) A facility's heating oil volume balance is calculated as follows:</w:t>
      </w:r>
    </w:p>
    <w:p w:rsidR="00595265" w:rsidRPr="00595265" w:rsidRDefault="00595265" w:rsidP="00595265">
      <w:pPr>
        <w:spacing w:before="100" w:beforeAutospacing="1" w:after="100" w:afterAutospacing="1"/>
      </w:pPr>
      <w:r w:rsidRPr="00595265">
        <w:t>HOB = HO</w:t>
      </w:r>
      <w:r w:rsidRPr="00595265">
        <w:rPr>
          <w:vertAlign w:val="subscript"/>
        </w:rPr>
        <w:t>I</w:t>
      </w:r>
      <w:r w:rsidRPr="00595265">
        <w:t xml:space="preserve"> − HO</w:t>
      </w:r>
      <w:r w:rsidRPr="00595265">
        <w:rPr>
          <w:vertAlign w:val="subscript"/>
        </w:rPr>
        <w:t>O</w:t>
      </w:r>
      <w:r w:rsidRPr="00595265">
        <w:t xml:space="preserve"> − HO</w:t>
      </w:r>
      <w:r w:rsidRPr="00595265">
        <w:rPr>
          <w:vertAlign w:val="subscript"/>
        </w:rPr>
        <w:t>INVCHG</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 xml:space="preserve">HOB = the balance for heating oil for the compliance period. </w:t>
      </w:r>
    </w:p>
    <w:p w:rsidR="00595265" w:rsidRPr="00595265" w:rsidRDefault="00595265" w:rsidP="00595265">
      <w:pPr>
        <w:spacing w:before="100" w:beforeAutospacing="1" w:after="100" w:afterAutospacing="1"/>
      </w:pPr>
      <w:r w:rsidRPr="00595265">
        <w:t>HO</w:t>
      </w:r>
      <w:r w:rsidRPr="00595265">
        <w:rPr>
          <w:vertAlign w:val="subscript"/>
        </w:rPr>
        <w:t>I</w:t>
      </w:r>
      <w:r w:rsidRPr="00595265">
        <w:t xml:space="preserve"> = the total volume of all batches of fuel designated as heating oil received for the compliance period. Any heating oil produced by or imported into the facility shall also be included in this volume.</w:t>
      </w:r>
    </w:p>
    <w:p w:rsidR="00595265" w:rsidRPr="00595265" w:rsidRDefault="00595265" w:rsidP="00595265">
      <w:pPr>
        <w:spacing w:before="100" w:beforeAutospacing="1" w:after="100" w:afterAutospacing="1"/>
      </w:pPr>
      <w:r w:rsidRPr="00595265">
        <w:t>HO</w:t>
      </w:r>
      <w:r w:rsidRPr="00595265">
        <w:rPr>
          <w:vertAlign w:val="subscript"/>
        </w:rPr>
        <w:t>O</w:t>
      </w:r>
      <w:r w:rsidRPr="00595265">
        <w:t xml:space="preserve"> = the total volume of all batches of fuel designated as heating oil delivered to all downstream entities for the compliance period. </w:t>
      </w:r>
    </w:p>
    <w:p w:rsidR="00595265" w:rsidRPr="00595265" w:rsidRDefault="00595265" w:rsidP="00595265">
      <w:pPr>
        <w:spacing w:before="100" w:beforeAutospacing="1" w:after="100" w:afterAutospacing="1"/>
      </w:pPr>
      <w:r w:rsidRPr="00595265">
        <w:t>HO</w:t>
      </w:r>
      <w:r w:rsidRPr="00595265">
        <w:rPr>
          <w:vertAlign w:val="subscript"/>
        </w:rPr>
        <w:t>INVCHG</w:t>
      </w:r>
      <w:r w:rsidRPr="00595265">
        <w:t xml:space="preserve"> = the volume of heating oil in inventory at the end of the compliance period minus the volume of heating oil in inventory at the beginning of the compliance period, including accounting for any corrections in inventory due to volume swell or shrinkage, difference in measurement calibration between receiving and delivering meters, and similar matters, where corrections that increase inventory are defined as positive.</w:t>
      </w:r>
    </w:p>
    <w:p w:rsidR="00595265" w:rsidRPr="00595265" w:rsidRDefault="00595265" w:rsidP="00595265">
      <w:pPr>
        <w:spacing w:before="100" w:beforeAutospacing="1" w:after="100" w:afterAutospacing="1"/>
      </w:pPr>
      <w:r w:rsidRPr="00595265">
        <w:t>(4) The volume balance required for purposes of compliance with §80.598(b)(9)(viii)(B) means:</w:t>
      </w:r>
    </w:p>
    <w:p w:rsidR="00595265" w:rsidRPr="00595265" w:rsidRDefault="00595265" w:rsidP="00595265">
      <w:pPr>
        <w:spacing w:before="100" w:beforeAutospacing="1" w:after="100" w:afterAutospacing="1"/>
      </w:pPr>
      <w:r w:rsidRPr="00595265">
        <w:t>HOB ≤0</w:t>
      </w:r>
    </w:p>
    <w:p w:rsidR="00595265" w:rsidRPr="00595265" w:rsidRDefault="00595265" w:rsidP="00595265">
      <w:pPr>
        <w:spacing w:before="100" w:beforeAutospacing="1" w:after="100" w:afterAutospacing="1"/>
      </w:pPr>
      <w:r w:rsidRPr="00595265">
        <w:t>(5) Calculations in paragraphs (c)(3) and (c)(4) of this section may be combined for all facilities wholly owned by an entity.</w:t>
      </w:r>
    </w:p>
    <w:p w:rsidR="00595265" w:rsidRPr="00595265" w:rsidRDefault="00595265" w:rsidP="00595265">
      <w:pPr>
        <w:spacing w:before="100" w:beforeAutospacing="1" w:after="100" w:afterAutospacing="1"/>
      </w:pPr>
      <w:r w:rsidRPr="00595265">
        <w:t>(6) For purposes of calculations in paragraphs (c)(1) through (c)(4) of this section, for batches of fuel received from facilities without an EPA facility ID#, any batches of fuel received marked pursuant to §80.510(d) or (f) shall be deemed to be HO</w:t>
      </w:r>
      <w:r w:rsidRPr="00595265">
        <w:rPr>
          <w:vertAlign w:val="subscript"/>
        </w:rPr>
        <w:t>I</w:t>
      </w:r>
      <w:r w:rsidRPr="00595265">
        <w:t>, any batches of fuel received marked pursuant to §80.510(e) shall be deemed to be HO</w:t>
      </w:r>
      <w:r w:rsidRPr="00595265">
        <w:rPr>
          <w:vertAlign w:val="subscript"/>
        </w:rPr>
        <w:t>I</w:t>
      </w:r>
      <w:r w:rsidRPr="00595265">
        <w:t xml:space="preserve"> or LM500</w:t>
      </w:r>
      <w:r w:rsidRPr="00595265">
        <w:rPr>
          <w:vertAlign w:val="subscript"/>
        </w:rPr>
        <w:t>I</w:t>
      </w:r>
      <w:r w:rsidRPr="00595265">
        <w:t>, any diesel fuel with less than or equal to 500 ppm sulfur that is dyed pursuant to §80.520(b) and not marked pursuant to §80.510(d) or (f) shall be deemed to be NRLM diesel fuel, and any diesel fuel with less than or equal to 500 ppm sulfur which is dyed pursuant to §80.520(b) and not marked pursuant to §80.510(e) shall be deemed to be NR diesel fuel.</w:t>
      </w:r>
    </w:p>
    <w:p w:rsidR="00595265" w:rsidRPr="00595265" w:rsidRDefault="00595265" w:rsidP="00595265">
      <w:pPr>
        <w:spacing w:before="100" w:beforeAutospacing="1" w:after="100" w:afterAutospacing="1"/>
      </w:pPr>
      <w:r w:rsidRPr="00595265">
        <w:t xml:space="preserve">(d) </w:t>
      </w:r>
      <w:r w:rsidRPr="00595265">
        <w:rPr>
          <w:i/>
          <w:iCs/>
        </w:rPr>
        <w:t>Volume balance for NR diesel fuel.</w:t>
      </w:r>
      <w:r w:rsidRPr="00595265">
        <w:t xml:space="preserve"> (1) A facility's 500 ppm nonroad diesel fuel balance is calculated as follows:</w:t>
      </w:r>
    </w:p>
    <w:p w:rsidR="00595265" w:rsidRPr="00595265" w:rsidRDefault="00595265" w:rsidP="00595265">
      <w:pPr>
        <w:spacing w:before="100" w:beforeAutospacing="1" w:after="100" w:afterAutospacing="1"/>
      </w:pPr>
      <w:r w:rsidRPr="00595265">
        <w:t>NR500B = NR500</w:t>
      </w:r>
      <w:r w:rsidRPr="00595265">
        <w:rPr>
          <w:vertAlign w:val="subscript"/>
        </w:rPr>
        <w:t>I</w:t>
      </w:r>
      <w:r w:rsidRPr="00595265">
        <w:t xml:space="preserve"> − NR500</w:t>
      </w:r>
      <w:r w:rsidRPr="00595265">
        <w:rPr>
          <w:vertAlign w:val="subscript"/>
        </w:rPr>
        <w:t>O</w:t>
      </w:r>
      <w:r w:rsidRPr="00595265">
        <w:t xml:space="preserve"> − NR500</w:t>
      </w:r>
      <w:r w:rsidRPr="00595265">
        <w:rPr>
          <w:vertAlign w:val="subscript"/>
        </w:rPr>
        <w:t>INVCHG</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 xml:space="preserve">NR500B = the balance for 500 ppm sulfur NR diesel fuel for the compliance period. </w:t>
      </w:r>
    </w:p>
    <w:p w:rsidR="00595265" w:rsidRPr="00595265" w:rsidRDefault="00595265" w:rsidP="00595265">
      <w:pPr>
        <w:spacing w:before="100" w:beforeAutospacing="1" w:after="100" w:afterAutospacing="1"/>
      </w:pPr>
      <w:r w:rsidRPr="00595265">
        <w:t>NR500</w:t>
      </w:r>
      <w:r w:rsidRPr="00595265">
        <w:rPr>
          <w:vertAlign w:val="subscript"/>
        </w:rPr>
        <w:t>I</w:t>
      </w:r>
      <w:r w:rsidRPr="00595265">
        <w:t xml:space="preserve"> = the total volume of all batches of fuel designated as 500 ppm sulfur NR diesel fuel received for the compliance period. Any 500 ppm sulfur NR diesel fuel produced by or imported into the facility shall also be included in this volume. </w:t>
      </w:r>
    </w:p>
    <w:p w:rsidR="00595265" w:rsidRPr="00595265" w:rsidRDefault="00595265" w:rsidP="00595265">
      <w:pPr>
        <w:spacing w:before="100" w:beforeAutospacing="1" w:after="100" w:afterAutospacing="1"/>
      </w:pPr>
      <w:r w:rsidRPr="00595265">
        <w:t>NR500</w:t>
      </w:r>
      <w:r w:rsidRPr="00595265">
        <w:rPr>
          <w:vertAlign w:val="subscript"/>
        </w:rPr>
        <w:t>O</w:t>
      </w:r>
      <w:r w:rsidRPr="00595265">
        <w:t xml:space="preserve"> = the total volume of all batches of fuel designated as 500 ppm sulfur NR diesel fuel delivered for the compliance period. </w:t>
      </w:r>
    </w:p>
    <w:p w:rsidR="00595265" w:rsidRPr="00595265" w:rsidRDefault="00595265" w:rsidP="00595265">
      <w:pPr>
        <w:spacing w:before="100" w:beforeAutospacing="1" w:after="100" w:afterAutospacing="1"/>
      </w:pPr>
      <w:r w:rsidRPr="00595265">
        <w:t>NR500</w:t>
      </w:r>
      <w:r w:rsidRPr="00595265">
        <w:rPr>
          <w:vertAlign w:val="subscript"/>
        </w:rPr>
        <w:t>INVCHG</w:t>
      </w:r>
      <w:r w:rsidRPr="00595265">
        <w:t xml:space="preserve"> = the volume of 500 ppm sulfur NR diesel fuel in inventory at the end of the compliance period minus the volume of 500 ppm sulfur NR diesel fuel in inventory at the beginning of the compliance period, and accounting for any corrections in inventory due to volume swell or shrinkage, difference in measurement calibration between receiving and delivering meters, and similar matters, where corrections that increase inventory are defined as positive.</w:t>
      </w:r>
    </w:p>
    <w:p w:rsidR="00595265" w:rsidRPr="00595265" w:rsidRDefault="00595265" w:rsidP="00595265">
      <w:pPr>
        <w:spacing w:before="100" w:beforeAutospacing="1" w:after="100" w:afterAutospacing="1"/>
      </w:pPr>
      <w:r w:rsidRPr="00595265">
        <w:t>(2) The volume balance required for purposes of compliance with §80.598(b)(9)(ix) means one of the following:</w:t>
      </w:r>
    </w:p>
    <w:p w:rsidR="00595265" w:rsidRPr="00595265" w:rsidRDefault="00595265" w:rsidP="00595265">
      <w:pPr>
        <w:spacing w:before="100" w:beforeAutospacing="1" w:after="100" w:afterAutospacing="1"/>
      </w:pPr>
      <w:r w:rsidRPr="00595265">
        <w:t>(i) NR500B ≥0</w:t>
      </w:r>
    </w:p>
    <w:p w:rsidR="00595265" w:rsidRPr="00595265" w:rsidRDefault="00595265" w:rsidP="00595265">
      <w:pPr>
        <w:spacing w:before="100" w:beforeAutospacing="1" w:after="100" w:afterAutospacing="1"/>
      </w:pPr>
      <w:r w:rsidRPr="00595265">
        <w:t>(ii) (NR500</w:t>
      </w:r>
      <w:r w:rsidRPr="00595265">
        <w:rPr>
          <w:vertAlign w:val="subscript"/>
        </w:rPr>
        <w:t>O</w:t>
      </w:r>
      <w:r w:rsidRPr="00595265">
        <w:t xml:space="preserve"> + NR500</w:t>
      </w:r>
      <w:r w:rsidRPr="00595265">
        <w:rPr>
          <w:vertAlign w:val="subscript"/>
        </w:rPr>
        <w:t>INVCHG</w:t>
      </w:r>
      <w:r w:rsidRPr="00595265">
        <w:t>) / NR500</w:t>
      </w:r>
      <w:r w:rsidRPr="00595265">
        <w:rPr>
          <w:vertAlign w:val="subscript"/>
        </w:rPr>
        <w:t>I</w:t>
      </w:r>
      <w:r w:rsidRPr="00595265">
        <w:t xml:space="preserve"> ≤(LM500</w:t>
      </w:r>
      <w:r w:rsidRPr="00595265">
        <w:rPr>
          <w:vertAlign w:val="subscript"/>
        </w:rPr>
        <w:t>O</w:t>
      </w:r>
      <w:r w:rsidRPr="00595265">
        <w:t xml:space="preserve"> + LM500</w:t>
      </w:r>
      <w:r w:rsidRPr="00595265">
        <w:rPr>
          <w:vertAlign w:val="subscript"/>
        </w:rPr>
        <w:t>INVCHG</w:t>
      </w:r>
      <w:r w:rsidRPr="00595265">
        <w:t>) / LM500</w:t>
      </w:r>
      <w:r w:rsidRPr="00595265">
        <w:rPr>
          <w:vertAlign w:val="subscript"/>
        </w:rPr>
        <w:t>I</w:t>
      </w:r>
      <w:r w:rsidRPr="00595265">
        <w:t>.</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LM500</w:t>
      </w:r>
      <w:r w:rsidRPr="00595265">
        <w:rPr>
          <w:vertAlign w:val="subscript"/>
        </w:rPr>
        <w:t>I</w:t>
      </w:r>
      <w:r w:rsidRPr="00595265">
        <w:t xml:space="preserve"> = the total volume of all batches of fuel designated as 500 ppm sulfur LM diesel fuel received for the compliance period. Any 500 ppm sulfur LM diesel fuel produced by or imported into the facility shall also be included in this volume.</w:t>
      </w:r>
    </w:p>
    <w:p w:rsidR="00595265" w:rsidRPr="00595265" w:rsidRDefault="00595265" w:rsidP="00595265">
      <w:pPr>
        <w:spacing w:before="100" w:beforeAutospacing="1" w:after="100" w:afterAutospacing="1"/>
      </w:pPr>
      <w:r w:rsidRPr="00595265">
        <w:t>LM500</w:t>
      </w:r>
      <w:r w:rsidRPr="00595265">
        <w:rPr>
          <w:vertAlign w:val="subscript"/>
        </w:rPr>
        <w:t>O</w:t>
      </w:r>
      <w:r w:rsidRPr="00595265">
        <w:t xml:space="preserve"> = the total volume of all batches of fuel designated as 500 ppm sulfur LM diesel fuel delivered for the compliance period.</w:t>
      </w:r>
    </w:p>
    <w:p w:rsidR="00595265" w:rsidRPr="00595265" w:rsidRDefault="00595265" w:rsidP="00595265">
      <w:pPr>
        <w:spacing w:before="100" w:beforeAutospacing="1" w:after="100" w:afterAutospacing="1"/>
      </w:pPr>
      <w:r w:rsidRPr="00595265">
        <w:t>LM500</w:t>
      </w:r>
      <w:r w:rsidRPr="00595265">
        <w:rPr>
          <w:vertAlign w:val="subscript"/>
        </w:rPr>
        <w:t>INVCHG</w:t>
      </w:r>
      <w:r w:rsidRPr="00595265">
        <w:t xml:space="preserve"> = the volume of 500 ppm sulfur LM diesel fuel in inventory at the end of the compliance period minus the volume of 500 ppm sulfur LM diesel fuel in inventory at the beginning of the compliance period, and accounting for any corrections in inventory due to volume swell or shrinkage, difference in measurement calibration between receiving and delivering meters, and similar matters, where corrections that increase inventory are defined as positive.</w:t>
      </w:r>
    </w:p>
    <w:p w:rsidR="00595265" w:rsidRPr="00595265" w:rsidRDefault="00595265" w:rsidP="00595265">
      <w:pPr>
        <w:spacing w:before="100" w:beforeAutospacing="1" w:after="100" w:afterAutospacing="1"/>
      </w:pPr>
      <w:r w:rsidRPr="00595265">
        <w:t xml:space="preserve">(e) </w:t>
      </w:r>
      <w:r w:rsidRPr="00595265">
        <w:rPr>
          <w:i/>
          <w:iCs/>
        </w:rPr>
        <w:t>Anti-downgrading for motor vehicle diesel fuel.</w:t>
      </w:r>
      <w:r w:rsidRPr="00595265">
        <w:t xml:space="preserve"> (1) A facility must satisfy the provisions in either paragraphs (e)(2), (e)(3), (e)(4), or (e)(5) of this section to comply with the anti-downgrading limitation of paragraph §80.527(c)(1), for the annual compliance periods defined in §80.527(c)(3).</w:t>
      </w:r>
    </w:p>
    <w:p w:rsidR="00595265" w:rsidRPr="00595265" w:rsidRDefault="00595265" w:rsidP="00595265">
      <w:pPr>
        <w:spacing w:before="100" w:beforeAutospacing="1" w:after="100" w:afterAutospacing="1"/>
      </w:pPr>
      <w:r w:rsidRPr="00595265">
        <w:t>(2) The volume of #2D 15 ppm sulfur motor vehicle delivered must meet the following requirement:</w:t>
      </w:r>
    </w:p>
    <w:p w:rsidR="00595265" w:rsidRPr="00595265" w:rsidRDefault="00595265" w:rsidP="00595265">
      <w:pPr>
        <w:spacing w:before="100" w:beforeAutospacing="1" w:after="100" w:afterAutospacing="1"/>
      </w:pPr>
      <w:r w:rsidRPr="00595265">
        <w:t>(#2MV15</w:t>
      </w:r>
      <w:r w:rsidRPr="00595265">
        <w:rPr>
          <w:vertAlign w:val="subscript"/>
        </w:rPr>
        <w:t>O</w:t>
      </w:r>
      <w:r w:rsidRPr="00595265">
        <w:t xml:space="preserve"> + #2MV15</w:t>
      </w:r>
      <w:r w:rsidRPr="00595265">
        <w:rPr>
          <w:vertAlign w:val="subscript"/>
        </w:rPr>
        <w:t>INVCHG</w:t>
      </w:r>
      <w:r w:rsidRPr="00595265">
        <w:t>) ≥0.8 * #2MV15</w:t>
      </w:r>
      <w:r w:rsidRPr="00595265">
        <w:rPr>
          <w:vertAlign w:val="subscript"/>
        </w:rPr>
        <w:t>I</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#2MV15</w:t>
      </w:r>
      <w:r w:rsidRPr="00595265">
        <w:rPr>
          <w:vertAlign w:val="subscript"/>
        </w:rPr>
        <w:t>O</w:t>
      </w:r>
      <w:r w:rsidRPr="00595265">
        <w:t xml:space="preserve"> = the total volume of fuel delivered during the compliance period that is designated as #2D 15 ppm sulfur motor vehicle diesel fuel. </w:t>
      </w:r>
    </w:p>
    <w:p w:rsidR="00595265" w:rsidRPr="00595265" w:rsidRDefault="00595265" w:rsidP="00595265">
      <w:pPr>
        <w:spacing w:before="100" w:beforeAutospacing="1" w:after="100" w:afterAutospacing="1"/>
      </w:pPr>
      <w:r w:rsidRPr="00595265">
        <w:t>#2MV15</w:t>
      </w:r>
      <w:r w:rsidRPr="00595265">
        <w:rPr>
          <w:vertAlign w:val="subscript"/>
        </w:rPr>
        <w:t>INVCHG</w:t>
      </w:r>
      <w:r w:rsidRPr="00595265">
        <w:t xml:space="preserve"> = the total volume of diesel fuel designated as #2D 15 ppm sulfur motor vehicle diesel fuel in inventory at the end of the compliance period minus the total volume of #2D 15 ppm sulfur motor vehicle diesel fuel in inventory at the beginning of the compliance period, and accounting for any corrections in inventory due to volume swell or shrinkage, difference in measurement calibration between receiving and delivering meters, and similar matters, where corrections that increase inventory are defined as positive. </w:t>
      </w:r>
    </w:p>
    <w:p w:rsidR="00595265" w:rsidRPr="00595265" w:rsidRDefault="00595265" w:rsidP="00595265">
      <w:pPr>
        <w:spacing w:before="100" w:beforeAutospacing="1" w:after="100" w:afterAutospacing="1"/>
      </w:pPr>
      <w:r w:rsidRPr="00595265">
        <w:t>#2MV15</w:t>
      </w:r>
      <w:r w:rsidRPr="00595265">
        <w:rPr>
          <w:vertAlign w:val="subscript"/>
        </w:rPr>
        <w:t>I</w:t>
      </w:r>
      <w:r w:rsidRPr="00595265">
        <w:t xml:space="preserve"> = the total volume of fuel received during the compliance period that is designated as #2D 15 ppm sulfur motor vehicle diesel fuel. Any untaxed and undyed California diesel fuel received by a terminal pursuant to §80.617(b)(1) shall be included in this volume.</w:t>
      </w:r>
    </w:p>
    <w:p w:rsidR="00595265" w:rsidRPr="00595265" w:rsidRDefault="00595265" w:rsidP="00595265">
      <w:pPr>
        <w:spacing w:before="100" w:beforeAutospacing="1" w:after="100" w:afterAutospacing="1"/>
      </w:pPr>
      <w:r w:rsidRPr="00595265">
        <w:t>(3) The volume of #2D 500 ppm sulfur motor vehicle diesel fuel delivered must meet the following requirement:</w:t>
      </w:r>
    </w:p>
    <w:p w:rsidR="00595265" w:rsidRPr="00595265" w:rsidRDefault="00595265" w:rsidP="00595265">
      <w:pPr>
        <w:spacing w:before="100" w:beforeAutospacing="1" w:after="100" w:afterAutospacing="1"/>
      </w:pPr>
      <w:r w:rsidRPr="00595265">
        <w:t>#2MV500</w:t>
      </w:r>
      <w:r w:rsidRPr="00595265">
        <w:rPr>
          <w:vertAlign w:val="subscript"/>
        </w:rPr>
        <w:t>O</w:t>
      </w:r>
      <w:r w:rsidRPr="00595265">
        <w:t xml:space="preserve"> ≤#2MV500</w:t>
      </w:r>
      <w:r w:rsidRPr="00595265">
        <w:rPr>
          <w:vertAlign w:val="subscript"/>
        </w:rPr>
        <w:t>I</w:t>
      </w:r>
      <w:r w:rsidRPr="00595265">
        <w:t xml:space="preserve"> − #2MV500</w:t>
      </w:r>
      <w:r w:rsidRPr="00595265">
        <w:rPr>
          <w:vertAlign w:val="subscript"/>
        </w:rPr>
        <w:t>INVCHG</w:t>
      </w:r>
      <w:r w:rsidRPr="00595265">
        <w:t xml:space="preserve"> + 0.2 * #2MV15</w:t>
      </w:r>
      <w:r w:rsidRPr="00595265">
        <w:rPr>
          <w:vertAlign w:val="subscript"/>
        </w:rPr>
        <w:t>I</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#2MV500</w:t>
      </w:r>
      <w:r w:rsidRPr="00595265">
        <w:rPr>
          <w:vertAlign w:val="subscript"/>
        </w:rPr>
        <w:t>O</w:t>
      </w:r>
      <w:r w:rsidRPr="00595265">
        <w:t xml:space="preserve"> = the total volume of fuel delivered during the compliance period that is designated as #2D 500 ppm sulfur motor vehicle diesel fuel.</w:t>
      </w:r>
    </w:p>
    <w:p w:rsidR="00595265" w:rsidRPr="00595265" w:rsidRDefault="00595265" w:rsidP="00595265">
      <w:pPr>
        <w:spacing w:before="100" w:beforeAutospacing="1" w:after="100" w:afterAutospacing="1"/>
      </w:pPr>
      <w:r w:rsidRPr="00595265">
        <w:t>#2MV500</w:t>
      </w:r>
      <w:r w:rsidRPr="00595265">
        <w:rPr>
          <w:vertAlign w:val="subscript"/>
        </w:rPr>
        <w:t>I</w:t>
      </w:r>
      <w:r w:rsidRPr="00595265">
        <w:t xml:space="preserve"> = the total volume of fuel received during the compliance period that is designated as #2D 500 ppm sulfur motor vehicle diesel fuel.</w:t>
      </w:r>
    </w:p>
    <w:p w:rsidR="00595265" w:rsidRPr="00595265" w:rsidRDefault="00595265" w:rsidP="00595265">
      <w:pPr>
        <w:spacing w:before="100" w:beforeAutospacing="1" w:after="100" w:afterAutospacing="1"/>
      </w:pPr>
      <w:r w:rsidRPr="00595265">
        <w:t>#2MV500</w:t>
      </w:r>
      <w:r w:rsidRPr="00595265">
        <w:rPr>
          <w:vertAlign w:val="subscript"/>
        </w:rPr>
        <w:t>INVCHG</w:t>
      </w:r>
      <w:r w:rsidRPr="00595265">
        <w:t xml:space="preserve"> = the total volume of diesel fuel designated as #2D 500 ppm sulfur motor vehicle diesel fuel in inventory at the end of the compliance period minus the total volume of #2D 500 ppm sulfur motor vehicle diesel fuel in inventory at the beginning of the compliance period, and accounting for any corrections in inventory due to volume swell or shrinkage, difference in measurement calibration between receiving and delivering meters, and similar matters, where corrections that increase inventory are defined as positive.</w:t>
      </w:r>
    </w:p>
    <w:p w:rsidR="00595265" w:rsidRPr="00595265" w:rsidRDefault="00595265" w:rsidP="00595265">
      <w:pPr>
        <w:spacing w:before="100" w:beforeAutospacing="1" w:after="100" w:afterAutospacing="1"/>
      </w:pPr>
      <w:r w:rsidRPr="00595265">
        <w:t>(4) The following calculation may be used to account for wintertime blending of kerosene and the blending of non-petroleum diesel:</w:t>
      </w:r>
    </w:p>
    <w:p w:rsidR="00595265" w:rsidRPr="00595265" w:rsidRDefault="00595265" w:rsidP="00595265">
      <w:pPr>
        <w:spacing w:before="100" w:beforeAutospacing="1" w:after="100" w:afterAutospacing="1"/>
      </w:pPr>
      <w:r w:rsidRPr="00595265">
        <w:t>#2MV500</w:t>
      </w:r>
      <w:r w:rsidRPr="00595265">
        <w:rPr>
          <w:vertAlign w:val="subscript"/>
        </w:rPr>
        <w:t>O</w:t>
      </w:r>
      <w:r w:rsidRPr="00595265">
        <w:t>≤#2MV500</w:t>
      </w:r>
      <w:r w:rsidRPr="00595265">
        <w:rPr>
          <w:vertAlign w:val="subscript"/>
        </w:rPr>
        <w:t>I</w:t>
      </w:r>
      <w:r w:rsidRPr="00595265">
        <w:t xml:space="preserve"> + #2MV500</w:t>
      </w:r>
      <w:r w:rsidRPr="00595265">
        <w:rPr>
          <w:vertAlign w:val="subscript"/>
        </w:rPr>
        <w:t>P</w:t>
      </w:r>
      <w:r w:rsidRPr="00595265">
        <w:t xml:space="preserve"> − #2MV500</w:t>
      </w:r>
      <w:r w:rsidRPr="00595265">
        <w:rPr>
          <w:vertAlign w:val="subscript"/>
        </w:rPr>
        <w:t>INVCHG</w:t>
      </w:r>
      <w:r w:rsidRPr="00595265">
        <w:t xml:space="preserve"> + 0.2 * (#1MV15</w:t>
      </w:r>
      <w:r w:rsidRPr="00595265">
        <w:rPr>
          <w:vertAlign w:val="subscript"/>
        </w:rPr>
        <w:t>I</w:t>
      </w:r>
      <w:r w:rsidRPr="00595265">
        <w:t xml:space="preserve"> + #2MV15</w:t>
      </w:r>
      <w:r w:rsidRPr="00595265">
        <w:rPr>
          <w:vertAlign w:val="subscript"/>
        </w:rPr>
        <w:t>I</w:t>
      </w:r>
      <w:r w:rsidRPr="00595265">
        <w:t xml:space="preserve"> + NPMV15</w:t>
      </w:r>
      <w:r w:rsidRPr="00595265">
        <w:rPr>
          <w:vertAlign w:val="subscript"/>
        </w:rPr>
        <w:t>I</w:t>
      </w:r>
      <w:r w:rsidRPr="00595265">
        <w:t>)</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#1MV15</w:t>
      </w:r>
      <w:r w:rsidRPr="00595265">
        <w:rPr>
          <w:vertAlign w:val="subscript"/>
        </w:rPr>
        <w:t>I</w:t>
      </w:r>
      <w:r w:rsidRPr="00595265">
        <w:t xml:space="preserve"> = the total volume of fuel received during the compliance period that is designated as #1D 15 ppm sulfur motor vehicle diesel fuel. Any motor vehicle diesel fuel produced by or imported into the facility shall not be included in this volume.</w:t>
      </w:r>
    </w:p>
    <w:p w:rsidR="00595265" w:rsidRPr="00595265" w:rsidRDefault="00595265" w:rsidP="00595265">
      <w:pPr>
        <w:spacing w:before="100" w:beforeAutospacing="1" w:after="100" w:afterAutospacing="1"/>
      </w:pPr>
      <w:r w:rsidRPr="00595265">
        <w:t>NPMV15</w:t>
      </w:r>
      <w:r w:rsidRPr="00595265">
        <w:rPr>
          <w:vertAlign w:val="subscript"/>
        </w:rPr>
        <w:t>I</w:t>
      </w:r>
      <w:r w:rsidRPr="00595265">
        <w:t xml:space="preserve"> = the total volume of fuel received during the compliance period that is designated as NP15 ppm sulfur motor vehicle diesel fuel. Any motor vehicle diesel fuel produced by or imported into the facility shall not be included in this volume.</w:t>
      </w:r>
    </w:p>
    <w:p w:rsidR="00595265" w:rsidRPr="00595265" w:rsidRDefault="00595265" w:rsidP="00595265">
      <w:pPr>
        <w:spacing w:before="100" w:beforeAutospacing="1" w:after="100" w:afterAutospacing="1"/>
      </w:pPr>
      <w:r w:rsidRPr="00595265">
        <w:t>#1MV15</w:t>
      </w:r>
      <w:r w:rsidRPr="00595265">
        <w:rPr>
          <w:vertAlign w:val="subscript"/>
        </w:rPr>
        <w:t>P</w:t>
      </w:r>
      <w:r w:rsidRPr="00595265">
        <w:t xml:space="preserve"> = the total volume of fuel produced by or imported into the facility during the compliance period that was designated as #1D 15 ppm sulfur motor vehicle diesel fuel when it was delivered.</w:t>
      </w:r>
    </w:p>
    <w:p w:rsidR="00595265" w:rsidRPr="00595265" w:rsidRDefault="00595265" w:rsidP="00595265">
      <w:pPr>
        <w:spacing w:before="100" w:beforeAutospacing="1" w:after="100" w:afterAutospacing="1"/>
      </w:pPr>
      <w:r w:rsidRPr="00595265">
        <w:t>(5) The following calculation may be used to account for wintertime blending of kerosene, the blending of non-petroleum diesel, and/or changes in the facility's volume balance of motor vehicle diesel fuel resulting from a temporary shift of 500 ppm sulfur NRLM diesel fuel to 500 ppm sulfur motor vehicle diesel fuel during the compliance period:</w:t>
      </w:r>
    </w:p>
    <w:p w:rsidR="00595265" w:rsidRPr="00595265" w:rsidRDefault="00595265" w:rsidP="00595265">
      <w:pPr>
        <w:spacing w:before="100" w:beforeAutospacing="1" w:after="100" w:afterAutospacing="1"/>
      </w:pPr>
      <w:r w:rsidRPr="00595265">
        <w:t>#2MV500</w:t>
      </w:r>
      <w:r w:rsidRPr="00595265">
        <w:rPr>
          <w:vertAlign w:val="subscript"/>
        </w:rPr>
        <w:t>O</w:t>
      </w:r>
      <w:r w:rsidRPr="00595265">
        <w:t xml:space="preserve"> &lt;#2MV500</w:t>
      </w:r>
      <w:r w:rsidRPr="00595265">
        <w:rPr>
          <w:vertAlign w:val="subscript"/>
        </w:rPr>
        <w:t>I</w:t>
      </w:r>
      <w:r w:rsidRPr="00595265">
        <w:t xml:space="preserve"> + #2MV500</w:t>
      </w:r>
      <w:r w:rsidRPr="00595265">
        <w:rPr>
          <w:vertAlign w:val="subscript"/>
        </w:rPr>
        <w:t>P</w:t>
      </w:r>
      <w:r w:rsidRPr="00595265">
        <w:t xml:space="preserve"> − #2MV500</w:t>
      </w:r>
      <w:r w:rsidRPr="00595265">
        <w:rPr>
          <w:vertAlign w:val="subscript"/>
        </w:rPr>
        <w:t>INVCHG</w:t>
      </w:r>
      <w:r w:rsidRPr="00595265">
        <w:t xml:space="preserve"> + 0.2 * #2MV15</w:t>
      </w:r>
      <w:r w:rsidRPr="00595265">
        <w:rPr>
          <w:vertAlign w:val="subscript"/>
        </w:rPr>
        <w:t>I</w:t>
      </w:r>
      <w:r w:rsidRPr="00595265">
        <w:t xml:space="preserve"> + #1MV15</w:t>
      </w:r>
      <w:r w:rsidRPr="00595265">
        <w:rPr>
          <w:vertAlign w:val="subscript"/>
        </w:rPr>
        <w:t>B</w:t>
      </w:r>
      <w:r w:rsidRPr="00595265">
        <w:t xml:space="preserve"> + #2NRLM500</w:t>
      </w:r>
      <w:r w:rsidRPr="00595265">
        <w:rPr>
          <w:vertAlign w:val="subscript"/>
        </w:rPr>
        <w:t>S</w:t>
      </w:r>
      <w:r w:rsidRPr="00595265">
        <w:t xml:space="preserve"> + NP</w:t>
      </w:r>
      <w:r w:rsidRPr="00595265">
        <w:rPr>
          <w:vertAlign w:val="subscript"/>
        </w:rPr>
        <w:t>B</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#1MV15</w:t>
      </w:r>
      <w:r w:rsidRPr="00595265">
        <w:rPr>
          <w:vertAlign w:val="subscript"/>
        </w:rPr>
        <w:t>B</w:t>
      </w:r>
      <w:r w:rsidRPr="00595265">
        <w:t xml:space="preserve"> = the total volume of fuel received during the compliance period that is designated as #1D 15 ppm sulfur motor vehicle diesel fuel and that the facility can demonstrate they blended into #2D 500 ppm sulfur motor vehicle diesel fuel. Any motor vehicle diesel fuel produced by or imported into the facility shall not be included in this volume. </w:t>
      </w:r>
    </w:p>
    <w:p w:rsidR="00595265" w:rsidRPr="00595265" w:rsidRDefault="00595265" w:rsidP="00595265">
      <w:pPr>
        <w:spacing w:before="100" w:beforeAutospacing="1" w:after="100" w:afterAutospacing="1"/>
      </w:pPr>
      <w:r w:rsidRPr="00595265">
        <w:t>#2MV500</w:t>
      </w:r>
      <w:r w:rsidRPr="00595265">
        <w:rPr>
          <w:vertAlign w:val="subscript"/>
        </w:rPr>
        <w:t>P</w:t>
      </w:r>
      <w:r w:rsidRPr="00595265">
        <w:t xml:space="preserve"> = the total volume of fuel produced by or imported into the facility during the compliance period that was designated as #2MV 500 ppm sulfur motor vehicle diesel fuel when it was delivered. </w:t>
      </w:r>
    </w:p>
    <w:p w:rsidR="00595265" w:rsidRPr="00595265" w:rsidRDefault="00595265" w:rsidP="00595265">
      <w:pPr>
        <w:spacing w:before="100" w:beforeAutospacing="1" w:after="100" w:afterAutospacing="1"/>
      </w:pPr>
      <w:r w:rsidRPr="00595265">
        <w:t>#2NRLM500</w:t>
      </w:r>
      <w:r w:rsidRPr="00595265">
        <w:rPr>
          <w:vertAlign w:val="subscript"/>
        </w:rPr>
        <w:t>S</w:t>
      </w:r>
      <w:r w:rsidRPr="00595265">
        <w:t xml:space="preserve"> = the total volume of #2D 500 ppm sulfur NRLM diesel fuel that the facility can demonstrate they redesignated as #2D 500 ppm sulfur motor vehicle diesel fuel during the compliance period.</w:t>
      </w:r>
    </w:p>
    <w:p w:rsidR="00595265" w:rsidRPr="00595265" w:rsidRDefault="00595265" w:rsidP="00595265">
      <w:pPr>
        <w:spacing w:before="100" w:beforeAutospacing="1" w:after="100" w:afterAutospacing="1"/>
      </w:pPr>
      <w:r w:rsidRPr="00595265">
        <w:t>NP</w:t>
      </w:r>
      <w:r w:rsidRPr="00595265">
        <w:rPr>
          <w:vertAlign w:val="subscript"/>
        </w:rPr>
        <w:t>B</w:t>
      </w:r>
      <w:r w:rsidRPr="00595265">
        <w:t xml:space="preserve"> = the total volume of fuel received during the compliance period that is designated as NP15 ppm sulfur motor vehicle diesel fuel, and/or NP500 ppm sulfur motor vehicle diesel fuel which the facility can demonstrate they blended into #2D 500 ppm sulfur motor vehicle diesel fuel.</w:t>
      </w:r>
    </w:p>
    <w:p w:rsidR="00595265" w:rsidRPr="00595265" w:rsidRDefault="00595265" w:rsidP="00595265">
      <w:pPr>
        <w:spacing w:before="100" w:beforeAutospacing="1" w:after="100" w:afterAutospacing="1"/>
      </w:pPr>
      <w:r w:rsidRPr="00595265">
        <w:t xml:space="preserve">(f) </w:t>
      </w:r>
      <w:r w:rsidRPr="00595265">
        <w:rPr>
          <w:i/>
          <w:iCs/>
        </w:rPr>
        <w:t>Inventory adjustments.</w:t>
      </w:r>
      <w:r w:rsidRPr="00595265">
        <w:t xml:space="preserve"> Adjustments to inventory under this section must be based on normal business practices for the industry, appropriate physical plant operations and use of good engineering judgments.</w:t>
      </w:r>
    </w:p>
    <w:p w:rsidR="00595265" w:rsidRPr="00595265" w:rsidRDefault="00595265" w:rsidP="00595265">
      <w:pPr>
        <w:spacing w:before="100" w:beforeAutospacing="1" w:after="100" w:afterAutospacing="1"/>
      </w:pPr>
      <w:r w:rsidRPr="00595265">
        <w:t xml:space="preserve">(g) </w:t>
      </w:r>
      <w:r w:rsidRPr="00595265">
        <w:rPr>
          <w:i/>
          <w:iCs/>
        </w:rPr>
        <w:t>Unique circumstances.</w:t>
      </w:r>
      <w:r w:rsidRPr="00595265">
        <w:t xml:space="preserve"> EPA may, at its discretion, grant a fuel distributor's application to modify its inventory of motor vehicle diesel fuel, NRLM diesel fuel, or heating oil for a given compliance period. EPA may grant an application to address unique circumstances, where appropriate, such as the start up of a new pipeline or pipeline segment.</w:t>
      </w:r>
    </w:p>
    <w:p w:rsidR="00595265" w:rsidRPr="00595265" w:rsidRDefault="00595265" w:rsidP="00595265">
      <w:pPr>
        <w:spacing w:before="100" w:beforeAutospacing="1" w:after="100" w:afterAutospacing="1"/>
      </w:pPr>
      <w:r w:rsidRPr="00595265">
        <w:t xml:space="preserve">(h) </w:t>
      </w:r>
      <w:r w:rsidRPr="00595265">
        <w:rPr>
          <w:i/>
          <w:iCs/>
        </w:rPr>
        <w:t>Additional requirements for aggregated facilities consisting of a refinery and a truck loading terminal.</w:t>
      </w:r>
      <w:r w:rsidRPr="00595265">
        <w:t xml:space="preserve"> In addition to the volume balance requirements required by paragraphs (a) through (g) of this section, aggregated facilities consisting of a refinery and a truck loading terminal are responsible for balance calculations on the volume difference between the total volume of diesel fuel sold over the truck loading terminal rack and the production volume from the batch reports. Mathematically, the difference will be the volume of fuel received from external sources and passed through to another facility.</w:t>
      </w:r>
    </w:p>
    <w:p w:rsidR="00595265" w:rsidRPr="00595265" w:rsidRDefault="00595265" w:rsidP="00595265">
      <w:pPr>
        <w:spacing w:before="100" w:beforeAutospacing="1" w:after="100" w:afterAutospacing="1"/>
      </w:pPr>
      <w:r w:rsidRPr="00595265">
        <w:t>[69 FR 39194, June 29, 2004, as amended at 70 FR 40896, July 15, 2005; 70 FR 70511, Nov. 22, 2005; 71 FR 25720, May 1, 2006; 75 FR 22974, Apr. 30, 2010]</w:t>
      </w:r>
    </w:p>
    <w:p w:rsidR="00595265" w:rsidRPr="00595265" w:rsidRDefault="0086034B" w:rsidP="00595265">
      <w:pPr>
        <w:spacing w:before="100" w:beforeAutospacing="1" w:after="100" w:afterAutospacing="1"/>
      </w:pPr>
      <w:hyperlink r:id="rId144" w:anchor="_top" w:history="1">
        <w:r w:rsidR="00595265" w:rsidRPr="00595265">
          <w:rPr>
            <w:noProof/>
            <w:color w:val="0000FF" w:themeColor="hyperlink"/>
            <w:u w:val="single"/>
          </w:rPr>
          <w:drawing>
            <wp:inline distT="0" distB="0" distL="0" distR="0" wp14:anchorId="6F86C03E" wp14:editId="1F89F2FA">
              <wp:extent cx="152400" cy="152400"/>
              <wp:effectExtent l="0" t="0" r="0" b="0"/>
              <wp:docPr id="237" name="Picture 23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2" w:name="se40.19.80_1600"/>
      <w:bookmarkEnd w:id="162"/>
      <w:r w:rsidRPr="00595265">
        <w:rPr>
          <w:b/>
          <w:bCs/>
        </w:rPr>
        <w:t>§80.600   What records must be kept for purposes of the designate and track provisions?</w:t>
      </w:r>
    </w:p>
    <w:p w:rsidR="00595265" w:rsidRPr="00595265" w:rsidRDefault="00595265" w:rsidP="00595265">
      <w:pPr>
        <w:spacing w:before="100" w:beforeAutospacing="1" w:after="100" w:afterAutospacing="1"/>
      </w:pPr>
      <w:r w:rsidRPr="00595265">
        <w:t>(a) In addition to the requirements of §80.592 and §80.602, the following recordkeeping requirements shall apply to refiners and importers:</w:t>
      </w:r>
    </w:p>
    <w:p w:rsidR="00595265" w:rsidRPr="00595265" w:rsidRDefault="00595265" w:rsidP="00595265">
      <w:pPr>
        <w:spacing w:before="100" w:beforeAutospacing="1" w:after="100" w:afterAutospacing="1"/>
      </w:pPr>
      <w:r w:rsidRPr="00595265">
        <w:t>(1) Any refiner or importer shall maintain the records specified in paragraphs (a)(6) through (a)(10) of this section for each batch of distillate fuel that it transfers custody of and designates during the time period from June 1, 2006 through May 31, 2010, with the following categories:</w:t>
      </w:r>
    </w:p>
    <w:p w:rsidR="00595265" w:rsidRPr="00595265" w:rsidRDefault="00595265" w:rsidP="00595265">
      <w:pPr>
        <w:spacing w:before="100" w:beforeAutospacing="1" w:after="100" w:afterAutospacing="1"/>
      </w:pPr>
      <w:r w:rsidRPr="00595265">
        <w:t>(i) #1D 15 ppm sulfur motor vehicle diesel fuel;</w:t>
      </w:r>
    </w:p>
    <w:p w:rsidR="00595265" w:rsidRPr="00595265" w:rsidRDefault="00595265" w:rsidP="00595265">
      <w:pPr>
        <w:spacing w:before="100" w:beforeAutospacing="1" w:after="100" w:afterAutospacing="1"/>
      </w:pPr>
      <w:r w:rsidRPr="00595265">
        <w:t>(ii) #2D 15 ppm sulfur motor vehicle diesel fuel;</w:t>
      </w:r>
    </w:p>
    <w:p w:rsidR="00595265" w:rsidRPr="00595265" w:rsidRDefault="00595265" w:rsidP="00595265">
      <w:pPr>
        <w:spacing w:before="100" w:beforeAutospacing="1" w:after="100" w:afterAutospacing="1"/>
      </w:pPr>
      <w:r w:rsidRPr="00595265">
        <w:t>(iii) 15 ppm sulfur NRLM diesel fuel;</w:t>
      </w:r>
    </w:p>
    <w:p w:rsidR="00595265" w:rsidRPr="00595265" w:rsidRDefault="00595265" w:rsidP="00595265">
      <w:pPr>
        <w:spacing w:before="100" w:beforeAutospacing="1" w:after="100" w:afterAutospacing="1"/>
      </w:pPr>
      <w:r w:rsidRPr="00595265">
        <w:t>(iv) #1D 500 ppm sulfur motor vehicle diesel fuel;</w:t>
      </w:r>
    </w:p>
    <w:p w:rsidR="00595265" w:rsidRPr="00595265" w:rsidRDefault="00595265" w:rsidP="00595265">
      <w:pPr>
        <w:spacing w:before="100" w:beforeAutospacing="1" w:after="100" w:afterAutospacing="1"/>
      </w:pPr>
      <w:r w:rsidRPr="00595265">
        <w:t>(v) #2D 500 ppm sulfur motor vehicle diesel fuel;</w:t>
      </w:r>
    </w:p>
    <w:p w:rsidR="00595265" w:rsidRPr="00595265" w:rsidRDefault="00595265" w:rsidP="00595265">
      <w:pPr>
        <w:spacing w:before="100" w:beforeAutospacing="1" w:after="100" w:afterAutospacing="1"/>
      </w:pPr>
      <w:r w:rsidRPr="00595265">
        <w:t>(vi) 500 ppm sulfur NRLM diesel fuel;</w:t>
      </w:r>
    </w:p>
    <w:p w:rsidR="00595265" w:rsidRPr="00595265" w:rsidRDefault="00595265" w:rsidP="00595265">
      <w:pPr>
        <w:spacing w:before="100" w:beforeAutospacing="1" w:after="100" w:afterAutospacing="1"/>
      </w:pPr>
      <w:r w:rsidRPr="00595265">
        <w:t>(vii) NP 15 ppm sulfur motor vehicle diesel fuel;</w:t>
      </w:r>
    </w:p>
    <w:p w:rsidR="00595265" w:rsidRPr="00595265" w:rsidRDefault="00595265" w:rsidP="00595265">
      <w:pPr>
        <w:spacing w:before="100" w:beforeAutospacing="1" w:after="100" w:afterAutospacing="1"/>
      </w:pPr>
      <w:r w:rsidRPr="00595265">
        <w:t>(viii) NP 500 ppm sulfur motor vehicle diesel fuel; or,</w:t>
      </w:r>
    </w:p>
    <w:p w:rsidR="00595265" w:rsidRPr="00595265" w:rsidRDefault="00595265" w:rsidP="00595265">
      <w:pPr>
        <w:spacing w:before="100" w:beforeAutospacing="1" w:after="100" w:afterAutospacing="1"/>
      </w:pPr>
      <w:r w:rsidRPr="00595265">
        <w:t xml:space="preserve">(ix) Exempt distillate fuels such as fuels that are covered by a national security exemption under §80.606, fuels that are used for purposes of research and development pursuant to §80.607, and fuels used in the U.S. Territories pursuant to §80.608 (including additional identifying information). </w:t>
      </w:r>
    </w:p>
    <w:p w:rsidR="00595265" w:rsidRPr="00595265" w:rsidRDefault="00595265" w:rsidP="00595265">
      <w:pPr>
        <w:spacing w:before="100" w:beforeAutospacing="1" w:after="100" w:afterAutospacing="1"/>
      </w:pPr>
      <w:r w:rsidRPr="00595265">
        <w:t>(2) Any refiner or importer shall maintain the records specified in paragraphs (a)(6) through (a)(10) of this section for each batch of distillate fuel that it transfers custody of and designates during the time period from June 1, 2007 through May 31, 2010 with the following categories:</w:t>
      </w:r>
    </w:p>
    <w:p w:rsidR="00595265" w:rsidRPr="00595265" w:rsidRDefault="00595265" w:rsidP="00595265">
      <w:pPr>
        <w:spacing w:before="100" w:beforeAutospacing="1" w:after="100" w:afterAutospacing="1"/>
      </w:pPr>
      <w:r w:rsidRPr="00595265">
        <w:t>(i) High sulfur NRLM diesel fuel; or</w:t>
      </w:r>
    </w:p>
    <w:p w:rsidR="00595265" w:rsidRPr="00595265" w:rsidRDefault="00595265" w:rsidP="00595265">
      <w:pPr>
        <w:spacing w:before="100" w:beforeAutospacing="1" w:after="100" w:afterAutospacing="1"/>
      </w:pPr>
      <w:r w:rsidRPr="00595265">
        <w:t>(ii) Heating oil.</w:t>
      </w:r>
    </w:p>
    <w:p w:rsidR="00595265" w:rsidRPr="00595265" w:rsidRDefault="00595265" w:rsidP="00595265">
      <w:pPr>
        <w:spacing w:before="100" w:beforeAutospacing="1" w:after="100" w:afterAutospacing="1"/>
      </w:pPr>
      <w:r w:rsidRPr="00595265">
        <w:t>(3) Any refiner or importer shall maintain the records specified in paragraphs (a)(6) through (a)(10) of this section for each batch of distillate fuel that it transfers custody of and designates during the time period from June 1, 2010 through May 31, 2012 with the following categories:</w:t>
      </w:r>
    </w:p>
    <w:p w:rsidR="00595265" w:rsidRPr="00595265" w:rsidRDefault="00595265" w:rsidP="00595265">
      <w:pPr>
        <w:spacing w:before="100" w:beforeAutospacing="1" w:after="100" w:afterAutospacing="1"/>
      </w:pPr>
      <w:r w:rsidRPr="00595265">
        <w:t>(i) 500 ppm sulfur NR diesel fuel;</w:t>
      </w:r>
    </w:p>
    <w:p w:rsidR="00595265" w:rsidRPr="00595265" w:rsidRDefault="00595265" w:rsidP="00595265">
      <w:pPr>
        <w:spacing w:before="100" w:beforeAutospacing="1" w:after="100" w:afterAutospacing="1"/>
      </w:pPr>
      <w:r w:rsidRPr="00595265">
        <w:t>(ii) 500 ppm sulfur LM diesel fuel;</w:t>
      </w:r>
    </w:p>
    <w:p w:rsidR="00595265" w:rsidRPr="00595265" w:rsidRDefault="00595265" w:rsidP="00595265">
      <w:pPr>
        <w:spacing w:before="100" w:beforeAutospacing="1" w:after="100" w:afterAutospacing="1"/>
      </w:pPr>
      <w:r w:rsidRPr="00595265">
        <w:t>(iii) Heating oil; or</w:t>
      </w:r>
    </w:p>
    <w:p w:rsidR="00595265" w:rsidRPr="00595265" w:rsidRDefault="00595265" w:rsidP="00595265">
      <w:pPr>
        <w:spacing w:before="100" w:beforeAutospacing="1" w:after="100" w:afterAutospacing="1"/>
      </w:pPr>
      <w:r w:rsidRPr="00595265">
        <w:t>(iv)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(4) Any refiner or importer shall maintain the records specified in paragraphs (a)(6) through (a)(10) of this section for each batch of distillate fuel that it transfers custody of and designates during the time period from June 1, 2012 through May 31, 2014 with the following categories:</w:t>
      </w:r>
    </w:p>
    <w:p w:rsidR="00595265" w:rsidRPr="00595265" w:rsidRDefault="00595265" w:rsidP="00595265">
      <w:pPr>
        <w:spacing w:before="100" w:beforeAutospacing="1" w:after="100" w:afterAutospacing="1"/>
      </w:pPr>
      <w:r w:rsidRPr="00595265">
        <w:t>(i) 500 ppm sulfur NRLM diesel fuel;</w:t>
      </w:r>
    </w:p>
    <w:p w:rsidR="00595265" w:rsidRPr="00595265" w:rsidRDefault="00595265" w:rsidP="00595265">
      <w:pPr>
        <w:spacing w:before="100" w:beforeAutospacing="1" w:after="100" w:afterAutospacing="1"/>
      </w:pPr>
      <w:r w:rsidRPr="00595265">
        <w:t>(ii) Heating oil; or</w:t>
      </w:r>
    </w:p>
    <w:p w:rsidR="00595265" w:rsidRPr="00595265" w:rsidRDefault="00595265" w:rsidP="00595265">
      <w:pPr>
        <w:spacing w:before="100" w:beforeAutospacing="1" w:after="100" w:afterAutospacing="1"/>
      </w:pPr>
      <w:r w:rsidRPr="00595265">
        <w:t xml:space="preserve">(iii) Exempt distillate fuels such as fuels that are covered by a national security exemption under §80.606, fuels that are used for purposes of research and development pursuant to §80.607, and fuels used in the U.S. Territories pursuant to §80.608 (including additional identifying information). </w:t>
      </w:r>
    </w:p>
    <w:p w:rsidR="00595265" w:rsidRPr="00595265" w:rsidRDefault="00595265" w:rsidP="00595265">
      <w:pPr>
        <w:spacing w:before="100" w:beforeAutospacing="1" w:after="100" w:afterAutospacing="1"/>
      </w:pPr>
      <w:r w:rsidRPr="00595265">
        <w:t>(5) Any refiner or importer shall maintain the records specified in paragraphs (a)(6) through (10) of this section for each batch of distillate or residual fuel that it transfers custody of and designates from June 1, 2014, and later as any of the following categories:</w:t>
      </w:r>
    </w:p>
    <w:p w:rsidR="00595265" w:rsidRPr="00595265" w:rsidRDefault="00595265" w:rsidP="00595265">
      <w:pPr>
        <w:spacing w:before="100" w:beforeAutospacing="1" w:after="100" w:afterAutospacing="1"/>
      </w:pPr>
      <w:r w:rsidRPr="00595265">
        <w:t>(i) Heating oil.</w:t>
      </w:r>
    </w:p>
    <w:p w:rsidR="00595265" w:rsidRPr="00595265" w:rsidRDefault="00595265" w:rsidP="00595265">
      <w:pPr>
        <w:spacing w:before="100" w:beforeAutospacing="1" w:after="100" w:afterAutospacing="1"/>
      </w:pPr>
      <w:r w:rsidRPr="00595265">
        <w:t>(ii) ECA marine fuel.</w:t>
      </w:r>
    </w:p>
    <w:p w:rsidR="00595265" w:rsidRPr="00595265" w:rsidRDefault="00595265" w:rsidP="00595265">
      <w:pPr>
        <w:spacing w:before="100" w:beforeAutospacing="1" w:after="100" w:afterAutospacing="1"/>
      </w:pPr>
      <w:r w:rsidRPr="00595265">
        <w:t>(6) The records for each batch with designations identified in paragraphs (a)(1) through (a)(5) of this section must clearly and accurately identify the batch number (including an indication as to whether the batch was received into the facility, produced by the facility, imported into the facility, or delivered from the facility), date and time of day (if multiple batches are delivered per day) that custody was transferred, the designation, the volume in gallons of the batch, and the name and the EPA entity and facility registration number of the facility to whom such batch was transferred.</w:t>
      </w:r>
    </w:p>
    <w:p w:rsidR="00595265" w:rsidRPr="00595265" w:rsidRDefault="00595265" w:rsidP="00595265">
      <w:pPr>
        <w:spacing w:before="100" w:beforeAutospacing="1" w:after="100" w:afterAutospacing="1"/>
      </w:pPr>
      <w:r w:rsidRPr="00595265">
        <w:t>(7) Any refiner or importer shall, for each of its facilities, maintain records that clearly and accurately identify the total volume in gallons of designated fuel identified in paragraphs (a)(1) through (a)(5) of this section transferred over each compliance period. The records shall be maintained separately for each fuel designated in paragraphs (a)(1) through (a)(5) of this section, and for each EPA entity and facility registration number to whom custody of the fuel was transferred.</w:t>
      </w:r>
    </w:p>
    <w:p w:rsidR="00595265" w:rsidRPr="00595265" w:rsidRDefault="00595265" w:rsidP="00595265">
      <w:pPr>
        <w:spacing w:before="100" w:beforeAutospacing="1" w:after="100" w:afterAutospacing="1"/>
      </w:pPr>
      <w:r w:rsidRPr="00595265">
        <w:t>(8) Notwithstanding the provisions of paragraphs (a)(6) and (a)(7) of this section, records of batches delivered of 500 ppm sulfur motor vehicle diesel fuel on which taxes have been paid per Section 4082 of the Internal Revenue Code (26 U.S.C. 4082) and of 500 ppm sulfur NRLM diesel fuel into which dye has been added per Section 4082 of the Internal Revenue Code (26 U.S.C. 4082), and of 500 ppm sulfur LM diesel fuel which has been properly marked pursuant to §80.510(e) are not required to be maintained separately for each entity and facility to which the fuel was delivered.</w:t>
      </w:r>
    </w:p>
    <w:p w:rsidR="00595265" w:rsidRPr="00595265" w:rsidRDefault="00595265" w:rsidP="00595265">
      <w:pPr>
        <w:spacing w:before="100" w:beforeAutospacing="1" w:after="100" w:afterAutospacing="1"/>
      </w:pPr>
      <w:r w:rsidRPr="00595265">
        <w:t>(9) Notwithstanding the provisions of paragraphs (a)(6) and (a)(7) of this section, records of heating oil batches delivered that have been properly marked pursuant to §80.510(d) through (f) and records of LM diesel fuel batches delivered that have been properly marked pursuant to §80.510(e) are not required to be maintained separately for each entity and facility to which the fuel was delivered.</w:t>
      </w:r>
    </w:p>
    <w:p w:rsidR="00595265" w:rsidRPr="00595265" w:rsidRDefault="00595265" w:rsidP="00595265">
      <w:pPr>
        <w:spacing w:before="100" w:beforeAutospacing="1" w:after="100" w:afterAutospacing="1"/>
      </w:pPr>
      <w:r w:rsidRPr="00595265">
        <w:t>(10) Any refiner or importer shall maintain copies of all product transfer documents required under §80.590. If all information required in paragraph (a)(6) of this section is on the product transfer document for a batch, then the provisions of this paragraph (a)(10) shall satisfy the requirements of paragraph (a)(6) of this section for that batch.</w:t>
      </w:r>
    </w:p>
    <w:p w:rsidR="00595265" w:rsidRPr="00595265" w:rsidRDefault="00595265" w:rsidP="00595265">
      <w:pPr>
        <w:spacing w:before="100" w:beforeAutospacing="1" w:after="100" w:afterAutospacing="1"/>
      </w:pPr>
      <w:r w:rsidRPr="00595265">
        <w:t>(11) Any refiner or importer shall maintain records related to annual compliance calculations performed under §80.599 and to information required to be reported to the Administrator under §80.601.</w:t>
      </w:r>
    </w:p>
    <w:p w:rsidR="00595265" w:rsidRPr="00595265" w:rsidRDefault="00595265" w:rsidP="00595265">
      <w:pPr>
        <w:spacing w:before="100" w:beforeAutospacing="1" w:after="100" w:afterAutospacing="1"/>
      </w:pPr>
      <w:r w:rsidRPr="00595265">
        <w:t>(12) Records must be maintained that demonstrate compliance with a refiner's compliance plan required under §80.554, for distillate fuel designated as high sulfur NRLM diesel fuel and delivered from June 1, 2007 through May 31, 2010, for distillate fuel designated as 500 ppm sulfur NR diesel fuel and delivered from June 1, 2010, through May 31, 2012, and for distillate fuel designated as 500 ppm sulfur NRLM diesel fuel and delivered from June 1, 2012, through May 31, 2014, in the areas specified in §80.510(g)(2).</w:t>
      </w:r>
    </w:p>
    <w:p w:rsidR="00595265" w:rsidRPr="00595265" w:rsidRDefault="00595265" w:rsidP="00595265">
      <w:pPr>
        <w:spacing w:before="100" w:beforeAutospacing="1" w:after="100" w:afterAutospacing="1"/>
      </w:pPr>
      <w:r w:rsidRPr="00595265">
        <w:t>(13) Refiners and importers who also receive fuel from another facility must also comply with the requirements of paragraph (b) of this section separately for those volumes.</w:t>
      </w:r>
    </w:p>
    <w:p w:rsidR="00595265" w:rsidRPr="00595265" w:rsidRDefault="00595265" w:rsidP="00595265">
      <w:pPr>
        <w:spacing w:before="100" w:beforeAutospacing="1" w:after="100" w:afterAutospacing="1"/>
      </w:pPr>
      <w:r w:rsidRPr="00595265">
        <w:t>(b) In addition to the requirements of §80.592 and §80.602, the following recordkeeping requirements shall apply to distributors:</w:t>
      </w:r>
    </w:p>
    <w:p w:rsidR="00595265" w:rsidRPr="00595265" w:rsidRDefault="00595265" w:rsidP="00595265">
      <w:pPr>
        <w:spacing w:before="100" w:beforeAutospacing="1" w:after="100" w:afterAutospacing="1"/>
      </w:pPr>
      <w:r w:rsidRPr="00595265">
        <w:t>(1) Any distributor shall maintain the records specified in paragraphs (b)(2) through (b)(10) of this section for each batch of distillate fuel with the following designations for which custody is received or delivered as well as any batches produced. Records shall be kept separately for each of its facilities.</w:t>
      </w:r>
    </w:p>
    <w:p w:rsidR="00595265" w:rsidRPr="00595265" w:rsidRDefault="00595265" w:rsidP="00595265">
      <w:pPr>
        <w:spacing w:before="100" w:beforeAutospacing="1" w:after="100" w:afterAutospacing="1"/>
      </w:pPr>
      <w:r w:rsidRPr="00595265">
        <w:t>(i) For each facility that receives or distributes #2D 15 ppm sulfur motor vehicle diesel fuel or #2D 500 ppm sulfur motor vehicle diesel fuel, records for each batch of diesel fuel with the following designations for which custody is received or delivered during the time period from June 1, 2006 through May 31, 2007:</w:t>
      </w:r>
    </w:p>
    <w:p w:rsidR="00595265" w:rsidRPr="00595265" w:rsidRDefault="00595265" w:rsidP="00595265">
      <w:pPr>
        <w:spacing w:before="100" w:beforeAutospacing="1" w:after="100" w:afterAutospacing="1"/>
      </w:pPr>
      <w:r w:rsidRPr="00595265">
        <w:t>(A) #1D 15 ppm sulfur motor vehicle diesel fuel;</w:t>
      </w:r>
    </w:p>
    <w:p w:rsidR="00595265" w:rsidRPr="00595265" w:rsidRDefault="00595265" w:rsidP="00595265">
      <w:pPr>
        <w:spacing w:before="100" w:beforeAutospacing="1" w:after="100" w:afterAutospacing="1"/>
      </w:pPr>
      <w:r w:rsidRPr="00595265">
        <w:t>(B) #2D 15 ppm sulfur motor vehicle diesel fuel;</w:t>
      </w:r>
    </w:p>
    <w:p w:rsidR="00595265" w:rsidRPr="00595265" w:rsidRDefault="00595265" w:rsidP="00595265">
      <w:pPr>
        <w:spacing w:before="100" w:beforeAutospacing="1" w:after="100" w:afterAutospacing="1"/>
      </w:pPr>
      <w:r w:rsidRPr="00595265">
        <w:t>(C) #1D 500 ppm sulfur motor vehicle diesel fuel;</w:t>
      </w:r>
    </w:p>
    <w:p w:rsidR="00595265" w:rsidRPr="00595265" w:rsidRDefault="00595265" w:rsidP="00595265">
      <w:pPr>
        <w:spacing w:before="100" w:beforeAutospacing="1" w:after="100" w:afterAutospacing="1"/>
      </w:pPr>
      <w:r w:rsidRPr="00595265">
        <w:t>(D) #2D 500 ppm sulfur motor vehicle diesel fuel;</w:t>
      </w:r>
    </w:p>
    <w:p w:rsidR="00595265" w:rsidRPr="00595265" w:rsidRDefault="00595265" w:rsidP="00595265">
      <w:pPr>
        <w:spacing w:before="100" w:beforeAutospacing="1" w:after="100" w:afterAutospacing="1"/>
      </w:pPr>
      <w:r w:rsidRPr="00595265">
        <w:t>(E) California diesel fuel as defined in §80.616 which is transferred out of the State of California pursuant to the provisions of §80.617(b);</w:t>
      </w:r>
    </w:p>
    <w:p w:rsidR="00595265" w:rsidRPr="00595265" w:rsidRDefault="00595265" w:rsidP="00595265">
      <w:pPr>
        <w:spacing w:before="100" w:beforeAutospacing="1" w:after="100" w:afterAutospacing="1"/>
      </w:pPr>
      <w:r w:rsidRPr="00595265">
        <w:t>(F) NP 15 ppm sulfur motor vehicle diesel fuel;</w:t>
      </w:r>
    </w:p>
    <w:p w:rsidR="00595265" w:rsidRPr="00595265" w:rsidRDefault="00595265" w:rsidP="00595265">
      <w:pPr>
        <w:spacing w:before="100" w:beforeAutospacing="1" w:after="100" w:afterAutospacing="1"/>
      </w:pPr>
      <w:r w:rsidRPr="00595265">
        <w:t>(G) NP 500 ppm sulfur motor vehicle diesel fuel; or</w:t>
      </w:r>
    </w:p>
    <w:p w:rsidR="00595265" w:rsidRPr="00595265" w:rsidRDefault="00595265" w:rsidP="00595265">
      <w:pPr>
        <w:spacing w:before="100" w:beforeAutospacing="1" w:after="100" w:afterAutospacing="1"/>
      </w:pPr>
      <w:r w:rsidRPr="00595265">
        <w:t>(H)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(ii) For each facility, records for each batch of diesel fuel with the following designations for which custody is received or delivered as well as any batches produced during the time period from June 1, 2007 through May 31, 2010:</w:t>
      </w:r>
    </w:p>
    <w:p w:rsidR="00595265" w:rsidRPr="00595265" w:rsidRDefault="00595265" w:rsidP="00595265">
      <w:pPr>
        <w:spacing w:before="100" w:beforeAutospacing="1" w:after="100" w:afterAutospacing="1"/>
      </w:pPr>
      <w:r w:rsidRPr="00595265">
        <w:t>(A) #1D 15 ppm sulfur motor vehicle diesel fuel;</w:t>
      </w:r>
    </w:p>
    <w:p w:rsidR="00595265" w:rsidRPr="00595265" w:rsidRDefault="00595265" w:rsidP="00595265">
      <w:pPr>
        <w:spacing w:before="100" w:beforeAutospacing="1" w:after="100" w:afterAutospacing="1"/>
      </w:pPr>
      <w:r w:rsidRPr="00595265">
        <w:t>(B) #2D 15 ppm sulfur motor vehicle diesel fuel;</w:t>
      </w:r>
    </w:p>
    <w:p w:rsidR="00595265" w:rsidRPr="00595265" w:rsidRDefault="00595265" w:rsidP="00595265">
      <w:pPr>
        <w:spacing w:before="100" w:beforeAutospacing="1" w:after="100" w:afterAutospacing="1"/>
      </w:pPr>
      <w:r w:rsidRPr="00595265">
        <w:t>(C) #1D 500 ppm sulfur motor vehicle diesel fuel;</w:t>
      </w:r>
    </w:p>
    <w:p w:rsidR="00595265" w:rsidRPr="00595265" w:rsidRDefault="00595265" w:rsidP="00595265">
      <w:pPr>
        <w:spacing w:before="100" w:beforeAutospacing="1" w:after="100" w:afterAutospacing="1"/>
      </w:pPr>
      <w:r w:rsidRPr="00595265">
        <w:t>(D) #2D 500 ppm sulfur motor vehicle diesel fuel;</w:t>
      </w:r>
    </w:p>
    <w:p w:rsidR="00595265" w:rsidRPr="00595265" w:rsidRDefault="00595265" w:rsidP="00595265">
      <w:pPr>
        <w:spacing w:before="100" w:beforeAutospacing="1" w:after="100" w:afterAutospacing="1"/>
      </w:pPr>
      <w:r w:rsidRPr="00595265">
        <w:t>(E) 500 ppm sulfur NRLM diesel fuel;</w:t>
      </w:r>
    </w:p>
    <w:p w:rsidR="00595265" w:rsidRPr="00595265" w:rsidRDefault="00595265" w:rsidP="00595265">
      <w:pPr>
        <w:spacing w:before="100" w:beforeAutospacing="1" w:after="100" w:afterAutospacing="1"/>
      </w:pPr>
      <w:r w:rsidRPr="00595265">
        <w:t>(F) 15 ppm sulfur NRLM diesel fuel;</w:t>
      </w:r>
    </w:p>
    <w:p w:rsidR="00595265" w:rsidRPr="00595265" w:rsidRDefault="00595265" w:rsidP="00595265">
      <w:pPr>
        <w:spacing w:before="100" w:beforeAutospacing="1" w:after="100" w:afterAutospacing="1"/>
      </w:pPr>
      <w:r w:rsidRPr="00595265">
        <w:t>(G) High sulfur NRLM diesel fuel;</w:t>
      </w:r>
    </w:p>
    <w:p w:rsidR="00595265" w:rsidRPr="00595265" w:rsidRDefault="00595265" w:rsidP="00595265">
      <w:pPr>
        <w:spacing w:before="100" w:beforeAutospacing="1" w:after="100" w:afterAutospacing="1"/>
      </w:pPr>
      <w:r w:rsidRPr="00595265">
        <w:t>(H) Heating oil;</w:t>
      </w:r>
    </w:p>
    <w:p w:rsidR="00595265" w:rsidRPr="00595265" w:rsidRDefault="00595265" w:rsidP="00595265">
      <w:pPr>
        <w:spacing w:before="100" w:beforeAutospacing="1" w:after="100" w:afterAutospacing="1"/>
      </w:pPr>
      <w:r w:rsidRPr="00595265">
        <w:t>(I) California diesel fuel as defined in §80.616 which is transferred out of the State of California pursuant to the provisions of §80.617(b);</w:t>
      </w:r>
    </w:p>
    <w:p w:rsidR="00595265" w:rsidRPr="00595265" w:rsidRDefault="00595265" w:rsidP="00595265">
      <w:pPr>
        <w:spacing w:before="100" w:beforeAutospacing="1" w:after="100" w:afterAutospacing="1"/>
      </w:pPr>
      <w:r w:rsidRPr="00595265">
        <w:t>(J) NP 15 ppm sulfur motor vehicle diesel fuel;</w:t>
      </w:r>
    </w:p>
    <w:p w:rsidR="00595265" w:rsidRPr="00595265" w:rsidRDefault="00595265" w:rsidP="00595265">
      <w:pPr>
        <w:spacing w:before="100" w:beforeAutospacing="1" w:after="100" w:afterAutospacing="1"/>
      </w:pPr>
      <w:r w:rsidRPr="00595265">
        <w:t>(K) NP 500 ppm sulfur motor vehicle diesel fuel; or</w:t>
      </w:r>
    </w:p>
    <w:p w:rsidR="00595265" w:rsidRPr="00595265" w:rsidRDefault="00595265" w:rsidP="00595265">
      <w:pPr>
        <w:spacing w:before="100" w:beforeAutospacing="1" w:after="100" w:afterAutospacing="1"/>
      </w:pPr>
      <w:r w:rsidRPr="00595265">
        <w:t>(L)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(iii) For each facility that receives unmarked fuel designated as NR diesel fuel, LM diesel fuel or heating oil, records for each batch of diesel fuel with the following designations for which custody is received or delivered as well as any batches produced during the time period from June 1, 2010 through May 31, 2012:</w:t>
      </w:r>
    </w:p>
    <w:p w:rsidR="00595265" w:rsidRPr="00595265" w:rsidRDefault="00595265" w:rsidP="00595265">
      <w:pPr>
        <w:spacing w:before="100" w:beforeAutospacing="1" w:after="100" w:afterAutospacing="1"/>
      </w:pPr>
      <w:r w:rsidRPr="00595265">
        <w:t>(A) 500 ppm sulfur NR diesel fuel;</w:t>
      </w:r>
    </w:p>
    <w:p w:rsidR="00595265" w:rsidRPr="00595265" w:rsidRDefault="00595265" w:rsidP="00595265">
      <w:pPr>
        <w:spacing w:before="100" w:beforeAutospacing="1" w:after="100" w:afterAutospacing="1"/>
      </w:pPr>
      <w:r w:rsidRPr="00595265">
        <w:t>(B) 500 ppm sulfur LM diesel fuel;</w:t>
      </w:r>
    </w:p>
    <w:p w:rsidR="00595265" w:rsidRPr="00595265" w:rsidRDefault="00595265" w:rsidP="00595265">
      <w:pPr>
        <w:spacing w:before="100" w:beforeAutospacing="1" w:after="100" w:afterAutospacing="1"/>
      </w:pPr>
      <w:r w:rsidRPr="00595265">
        <w:t>(C) Heating oil; or</w:t>
      </w:r>
    </w:p>
    <w:p w:rsidR="00595265" w:rsidRPr="00595265" w:rsidRDefault="00595265" w:rsidP="00595265">
      <w:pPr>
        <w:spacing w:before="100" w:beforeAutospacing="1" w:after="100" w:afterAutospacing="1"/>
      </w:pPr>
      <w:r w:rsidRPr="00595265">
        <w:t>(D)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(iv) For each facility that receives unmarked fuel designated as heating oil, records for each batch of diesel fuel with the following designations for which custody is received or delivered as well as any batches produced during the time period from June 1, 2012 through May 31, 2014:</w:t>
      </w:r>
    </w:p>
    <w:p w:rsidR="00595265" w:rsidRPr="00595265" w:rsidRDefault="00595265" w:rsidP="00595265">
      <w:pPr>
        <w:spacing w:before="100" w:beforeAutospacing="1" w:after="100" w:afterAutospacing="1"/>
      </w:pPr>
      <w:r w:rsidRPr="00595265">
        <w:t>(A) 500 ppm sulfur NRLM diesel fuel;</w:t>
      </w:r>
    </w:p>
    <w:p w:rsidR="00595265" w:rsidRPr="00595265" w:rsidRDefault="00595265" w:rsidP="00595265">
      <w:pPr>
        <w:spacing w:before="100" w:beforeAutospacing="1" w:after="100" w:afterAutospacing="1"/>
      </w:pPr>
      <w:r w:rsidRPr="00595265">
        <w:t>(B) Heating oil; or</w:t>
      </w:r>
    </w:p>
    <w:p w:rsidR="00595265" w:rsidRPr="00595265" w:rsidRDefault="00595265" w:rsidP="00595265">
      <w:pPr>
        <w:spacing w:before="100" w:beforeAutospacing="1" w:after="100" w:afterAutospacing="1"/>
      </w:pPr>
      <w:r w:rsidRPr="00595265">
        <w:t>(C)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(v) For each facility that receives fuel designated as heating oil, records for each batch of distillate or residual fuel with any of the following designations for which custody is received or delivered as well as any batches produced from June 1, 2014, and beyond:</w:t>
      </w:r>
    </w:p>
    <w:p w:rsidR="00595265" w:rsidRPr="00595265" w:rsidRDefault="00595265" w:rsidP="00595265">
      <w:pPr>
        <w:spacing w:before="100" w:beforeAutospacing="1" w:after="100" w:afterAutospacing="1"/>
      </w:pPr>
      <w:r w:rsidRPr="00595265">
        <w:t>(A) 1,000 ppm sulfur ECA marine fuel.</w:t>
      </w:r>
    </w:p>
    <w:p w:rsidR="00595265" w:rsidRPr="00595265" w:rsidRDefault="00595265" w:rsidP="00595265">
      <w:pPr>
        <w:spacing w:before="100" w:beforeAutospacing="1" w:after="100" w:afterAutospacing="1"/>
      </w:pPr>
      <w:r w:rsidRPr="00595265">
        <w:t>(B) Heating oil.</w:t>
      </w:r>
    </w:p>
    <w:p w:rsidR="00595265" w:rsidRPr="00595265" w:rsidRDefault="00595265" w:rsidP="00595265">
      <w:pPr>
        <w:spacing w:before="100" w:beforeAutospacing="1" w:after="100" w:afterAutospacing="1"/>
      </w:pPr>
      <w:r w:rsidRPr="00595265">
        <w:t>(C)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(vi) From June 1, 2007 through May 31, 2010, for those facilities in the areas specified in §80.510(g)(2) that receive unmarked fuel designated as high sulfur NRLM diesel fuel:</w:t>
      </w:r>
    </w:p>
    <w:p w:rsidR="00595265" w:rsidRPr="00595265" w:rsidRDefault="00595265" w:rsidP="00595265">
      <w:pPr>
        <w:spacing w:before="100" w:beforeAutospacing="1" w:after="100" w:afterAutospacing="1"/>
      </w:pPr>
      <w:r w:rsidRPr="00595265">
        <w:t>(A) High sulfur NRLM diesel fuel;</w:t>
      </w:r>
    </w:p>
    <w:p w:rsidR="00595265" w:rsidRPr="00595265" w:rsidRDefault="00595265" w:rsidP="00595265">
      <w:pPr>
        <w:spacing w:before="100" w:beforeAutospacing="1" w:after="100" w:afterAutospacing="1"/>
      </w:pPr>
      <w:r w:rsidRPr="00595265">
        <w:t>(B) Heating oil; or</w:t>
      </w:r>
    </w:p>
    <w:p w:rsidR="00595265" w:rsidRPr="00595265" w:rsidRDefault="00595265" w:rsidP="00595265">
      <w:pPr>
        <w:spacing w:before="100" w:beforeAutospacing="1" w:after="100" w:afterAutospacing="1"/>
      </w:pPr>
      <w:r w:rsidRPr="00595265">
        <w:t>(C)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(vii) From June 1, 2010 through May 31, 2012, for those facilities in the areas specified in §80.510(g)(2) that receive unmarked fuel designated as 500 ppm sulfur NR diesel fuel, 500 ppm sulfur LM diesel fuel, or heating oil:</w:t>
      </w:r>
    </w:p>
    <w:p w:rsidR="00595265" w:rsidRPr="00595265" w:rsidRDefault="00595265" w:rsidP="00595265">
      <w:pPr>
        <w:spacing w:before="100" w:beforeAutospacing="1" w:after="100" w:afterAutospacing="1"/>
      </w:pPr>
      <w:r w:rsidRPr="00595265">
        <w:t>(A) 500 ppm sulfur NR diesel fuel;</w:t>
      </w:r>
    </w:p>
    <w:p w:rsidR="00595265" w:rsidRPr="00595265" w:rsidRDefault="00595265" w:rsidP="00595265">
      <w:pPr>
        <w:spacing w:before="100" w:beforeAutospacing="1" w:after="100" w:afterAutospacing="1"/>
      </w:pPr>
      <w:r w:rsidRPr="00595265">
        <w:t>(B) 500 ppm sulfur LM diesel fuel;</w:t>
      </w:r>
    </w:p>
    <w:p w:rsidR="00595265" w:rsidRPr="00595265" w:rsidRDefault="00595265" w:rsidP="00595265">
      <w:pPr>
        <w:spacing w:before="100" w:beforeAutospacing="1" w:after="100" w:afterAutospacing="1"/>
      </w:pPr>
      <w:r w:rsidRPr="00595265">
        <w:t>(C) Heating oil; or</w:t>
      </w:r>
    </w:p>
    <w:p w:rsidR="00595265" w:rsidRPr="00595265" w:rsidRDefault="00595265" w:rsidP="00595265">
      <w:pPr>
        <w:spacing w:before="100" w:beforeAutospacing="1" w:after="100" w:afterAutospacing="1"/>
      </w:pPr>
      <w:r w:rsidRPr="00595265">
        <w:t>(D) Exempt distillate fuels such as fuels that are covered by a national security exemption under §80.606, fuels that are used for purposes of research and development pursuant to §80.607, and fuels used in the U.S. Territories pursuant to §80.608 (including additional identifying information).</w:t>
      </w:r>
    </w:p>
    <w:p w:rsidR="00595265" w:rsidRPr="00595265" w:rsidRDefault="00595265" w:rsidP="00595265">
      <w:pPr>
        <w:spacing w:before="100" w:beforeAutospacing="1" w:after="100" w:afterAutospacing="1"/>
      </w:pPr>
      <w:r w:rsidRPr="00595265">
        <w:t>(viii) From June 1, 2012 through May 31, 2014, for those facilities in the areas specified in §80.510(g)(2) that receive unmarked fuel designated as 500 ppm sulfur NRLM diesel fuel or heating oil.</w:t>
      </w:r>
    </w:p>
    <w:p w:rsidR="00595265" w:rsidRPr="00595265" w:rsidRDefault="00595265" w:rsidP="00595265">
      <w:pPr>
        <w:spacing w:before="100" w:beforeAutospacing="1" w:after="100" w:afterAutospacing="1"/>
      </w:pPr>
      <w:r w:rsidRPr="00595265">
        <w:t>(A) 500 ppm sulfur NRLM diesel fuel;</w:t>
      </w:r>
    </w:p>
    <w:p w:rsidR="00595265" w:rsidRPr="00595265" w:rsidRDefault="00595265" w:rsidP="00595265">
      <w:pPr>
        <w:spacing w:before="100" w:beforeAutospacing="1" w:after="100" w:afterAutospacing="1"/>
      </w:pPr>
      <w:r w:rsidRPr="00595265">
        <w:t>(B) Heating oil; or</w:t>
      </w:r>
    </w:p>
    <w:p w:rsidR="00595265" w:rsidRPr="00595265" w:rsidRDefault="00595265" w:rsidP="00595265">
      <w:pPr>
        <w:spacing w:before="100" w:beforeAutospacing="1" w:after="100" w:afterAutospacing="1"/>
      </w:pPr>
      <w:r w:rsidRPr="00595265">
        <w:t xml:space="preserve">(C) Exempt distillate fuels such as fuels that are covered by a national security exemption under §80.606, fuels that are used for purposes of research and development pursuant to §80.607, and fuels used in the U.S. Territories pursuant to §80.608 (including additional identifying information). </w:t>
      </w:r>
    </w:p>
    <w:p w:rsidR="00595265" w:rsidRPr="00595265" w:rsidRDefault="00595265" w:rsidP="00595265">
      <w:pPr>
        <w:spacing w:before="100" w:beforeAutospacing="1" w:after="100" w:afterAutospacing="1"/>
      </w:pPr>
      <w:r w:rsidRPr="00595265">
        <w:t>(2) Records that for each batch clearly and accurately identify the batch number (including an indication as to whether the batch was received into the facility, produced by the facility, imported into the facility, or delivered from the facility), date and time of day (if multiple batches are delivered per day) that custody was transferred, the designation, the volume in gallons of each batch of each fuel, and the name and the EPA entity and facility registration number of the facility to whom or from whom such batch was transferred.</w:t>
      </w:r>
    </w:p>
    <w:p w:rsidR="00595265" w:rsidRPr="00595265" w:rsidRDefault="00595265" w:rsidP="00595265">
      <w:pPr>
        <w:spacing w:before="100" w:beforeAutospacing="1" w:after="100" w:afterAutospacing="1"/>
      </w:pPr>
      <w:r w:rsidRPr="00595265">
        <w:t>(3) Records that clearly and accurately identify the total volume in gallons of each designated fuel identified under paragraph (b)(1) of this section transferred over each of the compliance periods, and over the periods from June 1, 2006 to the end of each compliance period. The records shall be maintained separately for each fuel designated under paragraph (b)(1) of this section, and for each EPA entity and facility registration number from whom the fuel was received or to whom it was delivered. For batches of fuel received from facilities without an EPA facility registration number:</w:t>
      </w:r>
    </w:p>
    <w:p w:rsidR="00595265" w:rsidRPr="00595265" w:rsidRDefault="00595265" w:rsidP="00595265">
      <w:pPr>
        <w:spacing w:before="100" w:beforeAutospacing="1" w:after="100" w:afterAutospacing="1"/>
      </w:pPr>
      <w:r w:rsidRPr="00595265">
        <w:t>(i) Any batches of fuel received marked pursuant to §80.510(d) or (f) shall be deemed to be designated as heating oil.</w:t>
      </w:r>
    </w:p>
    <w:p w:rsidR="00595265" w:rsidRPr="00595265" w:rsidRDefault="00595265" w:rsidP="00595265">
      <w:pPr>
        <w:spacing w:before="100" w:beforeAutospacing="1" w:after="100" w:afterAutospacing="1"/>
      </w:pPr>
      <w:r w:rsidRPr="00595265">
        <w:t>(ii) Any batches of fuel received marked pursuant to §80.510(e) shall be deemed to be designated as heating oil or LM diesel fuel.</w:t>
      </w:r>
    </w:p>
    <w:p w:rsidR="00595265" w:rsidRPr="00595265" w:rsidRDefault="00595265" w:rsidP="00595265">
      <w:pPr>
        <w:spacing w:before="100" w:beforeAutospacing="1" w:after="100" w:afterAutospacing="1"/>
      </w:pPr>
      <w:r w:rsidRPr="00595265">
        <w:t>(iii) Any batches of fuel received on which taxes have been paid pursuant to Section 4082 of the Internal Revenue Code (26 CFR 48.4082) shall be deemed to be designated as motor vehicle diesel fuel.</w:t>
      </w:r>
    </w:p>
    <w:p w:rsidR="00595265" w:rsidRPr="00595265" w:rsidRDefault="00595265" w:rsidP="00595265">
      <w:pPr>
        <w:spacing w:before="100" w:beforeAutospacing="1" w:after="100" w:afterAutospacing="1"/>
      </w:pPr>
      <w:r w:rsidRPr="00595265">
        <w:t>(iv) Any 500 ppm sulfur diesel fuel dyed pursuant to §80.520(b) and not marked pursuant to §80.510(d) or (f) shall be deemed to be designated as NRLM diesel fuel.</w:t>
      </w:r>
    </w:p>
    <w:p w:rsidR="00595265" w:rsidRPr="00595265" w:rsidRDefault="00595265" w:rsidP="00595265">
      <w:pPr>
        <w:spacing w:before="100" w:beforeAutospacing="1" w:after="100" w:afterAutospacing="1"/>
      </w:pPr>
      <w:r w:rsidRPr="00595265">
        <w:t>(v) Any diesel fuel with less than or equal to 500 ppm sulfur which is dyed pursuant to §80.520(b) and not marked pursuant to §80.510(e) shall be deemed to be NR diesel fuel.</w:t>
      </w:r>
    </w:p>
    <w:p w:rsidR="00595265" w:rsidRPr="00595265" w:rsidRDefault="00595265" w:rsidP="00595265">
      <w:pPr>
        <w:spacing w:before="100" w:beforeAutospacing="1" w:after="100" w:afterAutospacing="1"/>
      </w:pPr>
      <w:r w:rsidRPr="00595265">
        <w:t>(vi) Beginning June 1, 2014, any batches of fuel with greater than 15 ppm sulfur, but less than or equal to 1,000 ppm sulfur, and not designated as heating oil shall be deemed to be 1,000 ppm ECA marine fuel.</w:t>
      </w:r>
    </w:p>
    <w:p w:rsidR="00595265" w:rsidRPr="00595265" w:rsidRDefault="00595265" w:rsidP="00595265">
      <w:pPr>
        <w:spacing w:before="100" w:beforeAutospacing="1" w:after="100" w:afterAutospacing="1"/>
      </w:pPr>
      <w:r w:rsidRPr="00595265">
        <w:t>(4) Notwithstanding the provisions of paragraphs (b)(2) and (b)(3) of this section, for batches of 500 ppm sulfur motor vehicle diesel fuel delivered on which taxes have been paid per Section 4082 of the Internal Revenue Code (26 U.S.C. 4082) and 500 ppm sulfur NRLM diesel fuel into which red dye has been added per Section 4082 of the Internal Revenue Code (26 U.S.C. 4082), records are not required to be maintained separately for each entity or facility to whom fuel was delivered.</w:t>
      </w:r>
    </w:p>
    <w:p w:rsidR="00595265" w:rsidRPr="00595265" w:rsidRDefault="00595265" w:rsidP="00595265">
      <w:pPr>
        <w:spacing w:before="100" w:beforeAutospacing="1" w:after="100" w:afterAutospacing="1"/>
      </w:pPr>
      <w:r w:rsidRPr="00595265">
        <w:t>(5) Notwithstanding the provisions of paragraphs (b)(2) and (b)(3) of this section, for batches of heating oil delivered that are marked pursuant to §80.510(d) through (f), records do not need to identify the EPA entity or facility registration number to which fuel was delivered.</w:t>
      </w:r>
    </w:p>
    <w:p w:rsidR="00595265" w:rsidRPr="00595265" w:rsidRDefault="00595265" w:rsidP="00595265">
      <w:pPr>
        <w:spacing w:before="100" w:beforeAutospacing="1" w:after="100" w:afterAutospacing="1"/>
      </w:pPr>
      <w:r w:rsidRPr="00595265">
        <w:t>(6) Notwithstanding the provisions of paragraphs (b)(2) and (b)(3) of this section, for batches of LM diesel fuel delivered that are marked pursuant to §80.510(e), records do not need to identify the EPA entity or facility registration number to which fuel was delivered.</w:t>
      </w:r>
    </w:p>
    <w:p w:rsidR="00595265" w:rsidRPr="00595265" w:rsidRDefault="00595265" w:rsidP="00595265">
      <w:pPr>
        <w:spacing w:before="100" w:beforeAutospacing="1" w:after="100" w:afterAutospacing="1"/>
      </w:pPr>
      <w:r w:rsidRPr="00595265">
        <w:t>(7) Records that clearly and accurately reflect the beginning and ending inventory volume for each of the fuels for which records must be kept under paragraph (b)(1) of this section. Such records shall be maintained separately by each entity and facility consistent with the compliance periods defined in §§80.598 and 80.599.</w:t>
      </w:r>
    </w:p>
    <w:p w:rsidR="00595265" w:rsidRPr="00595265" w:rsidRDefault="00595265" w:rsidP="00595265">
      <w:pPr>
        <w:spacing w:before="100" w:beforeAutospacing="1" w:after="100" w:afterAutospacing="1"/>
      </w:pPr>
      <w:r w:rsidRPr="00595265">
        <w:t>(8) (i) If adjustments are made to inventory, the records must include detailed information related to the amount, type of, and reason for such adjustment.</w:t>
      </w:r>
    </w:p>
    <w:p w:rsidR="00595265" w:rsidRPr="00595265" w:rsidRDefault="00595265" w:rsidP="00595265">
      <w:pPr>
        <w:spacing w:before="100" w:beforeAutospacing="1" w:after="100" w:afterAutospacing="1"/>
      </w:pPr>
      <w:r w:rsidRPr="00595265">
        <w:t>(ii) If adjustments are made because of measurement error or variation, the records must include the adjustment made, the meter or gauge or other reading(s), and the name of the person who took such reading(s) and or applied the adjustment.</w:t>
      </w:r>
    </w:p>
    <w:p w:rsidR="00595265" w:rsidRPr="00595265" w:rsidRDefault="00595265" w:rsidP="00595265">
      <w:pPr>
        <w:spacing w:before="100" w:beforeAutospacing="1" w:after="100" w:afterAutospacing="1"/>
      </w:pPr>
      <w:r w:rsidRPr="00595265">
        <w:t>(9) For distributors that are required to keep records under paragraphs (b)(1) through (b)(8) of this section for truck loading terminals, records related to quarterly or annual compliance calculations, as applicable, performed under §80.599 and to information required to be reported to the Administrator under §80.601.</w:t>
      </w:r>
    </w:p>
    <w:p w:rsidR="00595265" w:rsidRPr="00595265" w:rsidRDefault="00595265" w:rsidP="00595265">
      <w:pPr>
        <w:spacing w:before="100" w:beforeAutospacing="1" w:after="100" w:afterAutospacing="1"/>
      </w:pPr>
      <w:r w:rsidRPr="00595265">
        <w:t>(10) For distributors that are required to keep records under paragraphs (b)(1) through (b)(8) of this section for facilities other than truck loading terminals, records related to annual compliance calculations performed under §80.599 and to information required to be reported to the Administrator under §80.601.</w:t>
      </w:r>
    </w:p>
    <w:p w:rsidR="00595265" w:rsidRPr="00595265" w:rsidRDefault="00595265" w:rsidP="00595265">
      <w:pPr>
        <w:spacing w:before="100" w:beforeAutospacing="1" w:after="100" w:afterAutospacing="1"/>
      </w:pPr>
      <w:r w:rsidRPr="00595265">
        <w:t>(c) Notwithstanding the provisions of paragraph (b) of this section, records of heating oil received are not required to be maintained for facilities that do not receive any heating oil which is unmarked pursuant to §80.510(d) through (f), or LM diesel fuel which is unmarked pursuant to §80.510(e).</w:t>
      </w:r>
    </w:p>
    <w:p w:rsidR="00595265" w:rsidRPr="00595265" w:rsidRDefault="00595265" w:rsidP="00595265">
      <w:pPr>
        <w:spacing w:before="100" w:beforeAutospacing="1" w:after="100" w:afterAutospacing="1"/>
      </w:pPr>
      <w:r w:rsidRPr="00595265">
        <w:t>(d) Notwithstanding the provisions of paragraph (b) of this section, records of 500 ppm sulfur MVNRLM diesel fuel received are not required to be maintained for facilities that do not receive any motor vehicle diesel fuel for which taxes have not already been paid pursuant to Section 4082 of the Internal Revenue Code (26 U.S.C. 4082) or NRLM diesel fuel which is undyed pursuant to §80.520(b).</w:t>
      </w:r>
    </w:p>
    <w:p w:rsidR="00595265" w:rsidRPr="00595265" w:rsidRDefault="00595265" w:rsidP="00595265">
      <w:pPr>
        <w:spacing w:before="100" w:beforeAutospacing="1" w:after="100" w:afterAutospacing="1"/>
      </w:pPr>
      <w:r w:rsidRPr="00595265">
        <w:t>(e) The provisions of paragraphs (b)(1)(iii) and (iv) of this section do not apply to facilities located in the areas specified in §80.510(g)(1) and (g)(2) unless they deliver marked heating oil or LM diesel fuel to areas outside the areas specified in §80.510(g)(1) and (g)(2).</w:t>
      </w:r>
    </w:p>
    <w:p w:rsidR="00595265" w:rsidRPr="00595265" w:rsidRDefault="00595265" w:rsidP="00595265">
      <w:pPr>
        <w:spacing w:before="100" w:beforeAutospacing="1" w:after="100" w:afterAutospacing="1"/>
      </w:pPr>
      <w:r w:rsidRPr="00595265">
        <w:t>(f) Ultimate consumers that receive any batch of high sulfur NRLM diesel fuel beginning June 1, 2007 in areas listed in §80.510(g)(2) must maintain records of each batch of fuel received for use in NRLM equipment pursuant to the compliance plan provisions of §80.554, unless otherwise allowed by EPA.</w:t>
      </w:r>
    </w:p>
    <w:p w:rsidR="00595265" w:rsidRPr="00595265" w:rsidRDefault="00595265" w:rsidP="00595265">
      <w:pPr>
        <w:spacing w:before="100" w:beforeAutospacing="1" w:after="100" w:afterAutospacing="1"/>
      </w:pPr>
      <w:r w:rsidRPr="00595265">
        <w:t>(g) Ultimate consumers that receive any batch of 500 ppm sulfur NR diesel fuel beginning June 1, 2010 or NRLM diesel fuel beginning June 1, 2012 in the areas listed in §80.510(g)(2) must maintain records of each batch of fuel received for use in NR or NRLM equipment, as appropriate, pursuant to the compliance plan provisions of §80.554, unless otherwise allowed by EPA.</w:t>
      </w:r>
    </w:p>
    <w:p w:rsidR="00595265" w:rsidRPr="00595265" w:rsidRDefault="00595265" w:rsidP="00595265">
      <w:pPr>
        <w:spacing w:before="100" w:beforeAutospacing="1" w:after="100" w:afterAutospacing="1"/>
      </w:pPr>
      <w:r w:rsidRPr="00595265">
        <w:t>(h) For purposes of this section, each portion of a shipment of designated distillate fuel under this section that is differently designated from any other portion, even if shipped as fungible product having the same sulfur content, shall be a separate batch.</w:t>
      </w:r>
    </w:p>
    <w:p w:rsidR="00595265" w:rsidRPr="00595265" w:rsidRDefault="00595265" w:rsidP="00595265">
      <w:pPr>
        <w:spacing w:before="100" w:beforeAutospacing="1" w:after="100" w:afterAutospacing="1"/>
      </w:pPr>
      <w:r w:rsidRPr="00595265">
        <w:t>(i) Additional records that must be kept by mobile facilities. Any registered mobile facility must keep records of all contracts from any contracted components (</w:t>
      </w:r>
      <w:r w:rsidRPr="00595265">
        <w:rPr>
          <w:i/>
          <w:iCs/>
        </w:rPr>
        <w:t>e.g.,</w:t>
      </w:r>
      <w:r w:rsidRPr="00595265">
        <w:t xml:space="preserve"> tank truck, barge, marine tanker, rail car, </w:t>
      </w:r>
      <w:r w:rsidRPr="00595265">
        <w:rPr>
          <w:i/>
          <w:iCs/>
        </w:rPr>
        <w:t>etc.</w:t>
      </w:r>
      <w:r w:rsidRPr="00595265">
        <w:t>) in each of its registered mobile facilities.</w:t>
      </w:r>
    </w:p>
    <w:p w:rsidR="00595265" w:rsidRPr="00595265" w:rsidRDefault="00595265" w:rsidP="00595265">
      <w:pPr>
        <w:spacing w:before="100" w:beforeAutospacing="1" w:after="100" w:afterAutospacing="1"/>
      </w:pPr>
      <w:r w:rsidRPr="00595265">
        <w:t>(j) The records required in this section must be made available to the Administrator or the Administrator's designated representative upon request.</w:t>
      </w:r>
    </w:p>
    <w:p w:rsidR="00595265" w:rsidRPr="00595265" w:rsidRDefault="00595265" w:rsidP="00595265">
      <w:pPr>
        <w:spacing w:before="100" w:beforeAutospacing="1" w:after="100" w:afterAutospacing="1"/>
      </w:pPr>
      <w:r w:rsidRPr="00595265">
        <w:t>(k) Notwithstanding the provisions of this section, product transfer documents must be maintained under the provisions of §§80.590, 80.592, and 80.602.</w:t>
      </w:r>
    </w:p>
    <w:p w:rsidR="00595265" w:rsidRPr="00595265" w:rsidRDefault="00595265" w:rsidP="00595265">
      <w:pPr>
        <w:spacing w:before="100" w:beforeAutospacing="1" w:after="100" w:afterAutospacing="1"/>
      </w:pPr>
      <w:r w:rsidRPr="00595265">
        <w:t>(l) The records required in this section must be kept for five years after they are required to be collected.</w:t>
      </w:r>
    </w:p>
    <w:p w:rsidR="00595265" w:rsidRPr="00595265" w:rsidRDefault="00595265" w:rsidP="00595265">
      <w:pPr>
        <w:spacing w:before="100" w:beforeAutospacing="1" w:after="100" w:afterAutospacing="1"/>
      </w:pPr>
      <w:r w:rsidRPr="00595265">
        <w:t>(m) Identifications of fuel designations can be limited to a sub-designation that accurately identifies the fuel and do not need to also include the broader designation. For example, NR diesel fuel does not also need to be designated as NRLM or MVNRLM diesel fuel.</w:t>
      </w:r>
    </w:p>
    <w:p w:rsidR="00595265" w:rsidRPr="00595265" w:rsidRDefault="00595265" w:rsidP="00595265">
      <w:pPr>
        <w:spacing w:before="100" w:beforeAutospacing="1" w:after="100" w:afterAutospacing="1"/>
      </w:pPr>
      <w:r w:rsidRPr="00595265">
        <w:t>(n) Notwithstanding the provisions of paragraphs (b)(2) and (b)(3) of this section, for batches of 15 ppm sulfur motor vehicle diesel fuel or California diesel fuel under §80.617(b) on which taxes have been paid per Section 4082 of the Internal Revenue Code (26 U.S.C. 4082), and 15 ppm sulfur NRLM diesel fuel or California diesel fuel under §80.617(b) into which red dye has been added per Section 4082 of the Internal Revenue Code (26 U.S.C. 4082), records are not required to be maintained separately for each entity or facility to whom fuel was delivered.</w:t>
      </w:r>
    </w:p>
    <w:p w:rsidR="00595265" w:rsidRPr="00595265" w:rsidRDefault="00595265" w:rsidP="00595265">
      <w:pPr>
        <w:spacing w:before="100" w:beforeAutospacing="1" w:after="100" w:afterAutospacing="1"/>
      </w:pPr>
      <w:r w:rsidRPr="00595265">
        <w:t>(o) In addition to the requirements of §§80.592 and 80.602, the following recordkeeping requirements shall apply to aggregated facilities consisting of a refinery and truck loading terminal:</w:t>
      </w:r>
    </w:p>
    <w:p w:rsidR="00595265" w:rsidRPr="00595265" w:rsidRDefault="00595265" w:rsidP="00595265">
      <w:pPr>
        <w:spacing w:before="100" w:beforeAutospacing="1" w:after="100" w:afterAutospacing="1"/>
      </w:pPr>
      <w:r w:rsidRPr="00595265">
        <w:t>(1) Any aggregated facility consisting of a refinery and truck loading terminal shall maintain records of all the following information for each batch of distillate fuel (and/or residual fuel with a sulfur level of 1,000 ppm or less that is intended for use in an ECA) produced by the refinery and sent over the aggregated facility's truck loading terminal rack:</w:t>
      </w:r>
    </w:p>
    <w:p w:rsidR="00595265" w:rsidRPr="00595265" w:rsidRDefault="00595265" w:rsidP="00595265">
      <w:pPr>
        <w:spacing w:before="100" w:beforeAutospacing="1" w:after="100" w:afterAutospacing="1"/>
      </w:pPr>
      <w:r w:rsidRPr="00595265">
        <w:t>(i) The batch volume.</w:t>
      </w:r>
    </w:p>
    <w:p w:rsidR="00595265" w:rsidRPr="00595265" w:rsidRDefault="00595265" w:rsidP="00595265">
      <w:pPr>
        <w:spacing w:before="100" w:beforeAutospacing="1" w:after="100" w:afterAutospacing="1"/>
      </w:pPr>
      <w:r w:rsidRPr="00595265">
        <w:t>(ii) The batch number, assigned under the batch numbering procedures under §§80.65(d)(3) and 80.502(d)(1).</w:t>
      </w:r>
    </w:p>
    <w:p w:rsidR="00595265" w:rsidRPr="00595265" w:rsidRDefault="00595265" w:rsidP="00595265">
      <w:pPr>
        <w:spacing w:before="100" w:beforeAutospacing="1" w:after="100" w:afterAutospacing="1"/>
      </w:pPr>
      <w:r w:rsidRPr="00595265">
        <w:t>(iii) The date of production.</w:t>
      </w:r>
    </w:p>
    <w:p w:rsidR="00595265" w:rsidRPr="00595265" w:rsidRDefault="00595265" w:rsidP="00595265">
      <w:pPr>
        <w:spacing w:before="100" w:beforeAutospacing="1" w:after="100" w:afterAutospacing="1"/>
      </w:pPr>
      <w:r w:rsidRPr="00595265">
        <w:t>(iv) A record designating the batch as distillate or residual fuel meeting the 500 ppm, 15 ppm, or 1,000 ppm ECA marine sulfur standard.</w:t>
      </w:r>
    </w:p>
    <w:p w:rsidR="00595265" w:rsidRPr="00595265" w:rsidRDefault="00595265" w:rsidP="00595265">
      <w:pPr>
        <w:spacing w:before="100" w:beforeAutospacing="1" w:after="100" w:afterAutospacing="1"/>
      </w:pPr>
      <w:r w:rsidRPr="00595265">
        <w:t>(v) A record indicating the volumes that were either taxed, dyed, or dyed and marked.</w:t>
      </w:r>
    </w:p>
    <w:p w:rsidR="00595265" w:rsidRPr="00595265" w:rsidRDefault="00595265" w:rsidP="00595265">
      <w:pPr>
        <w:spacing w:before="100" w:beforeAutospacing="1" w:after="100" w:afterAutospacing="1"/>
      </w:pPr>
      <w:r w:rsidRPr="00595265">
        <w:t>(2) Volume reports for all distillate fuel (and/or residual fuel with a sulfur level of 1,000 ppm or less that is intended for use in an ECA) from external sources (</w:t>
      </w:r>
      <w:r w:rsidRPr="00595265">
        <w:rPr>
          <w:i/>
          <w:iCs/>
        </w:rPr>
        <w:t>i.e.,</w:t>
      </w:r>
      <w:r w:rsidRPr="00595265">
        <w:t xml:space="preserve"> from another refiner or importer), as described in §80.601(f)(2), sent over the aggregated facility's truck rack.</w:t>
      </w:r>
    </w:p>
    <w:p w:rsidR="00595265" w:rsidRPr="00595265" w:rsidRDefault="00595265" w:rsidP="00595265">
      <w:pPr>
        <w:spacing w:before="100" w:beforeAutospacing="1" w:after="100" w:afterAutospacing="1"/>
      </w:pPr>
      <w:r w:rsidRPr="00595265">
        <w:t>[69 FR 39196, June 29, 2004, as amended at 70 FR 40898, July 15, 2005; 70 FR 70511, Nov. 22, 2005; 71 FR 25721, May 1, 2006; 75 FR 22974, Apr. 30, 2010]</w:t>
      </w:r>
    </w:p>
    <w:p w:rsidR="00595265" w:rsidRPr="00595265" w:rsidRDefault="0086034B" w:rsidP="00595265">
      <w:pPr>
        <w:spacing w:before="100" w:beforeAutospacing="1" w:after="100" w:afterAutospacing="1"/>
      </w:pPr>
      <w:hyperlink r:id="rId145" w:anchor="_top" w:history="1">
        <w:r w:rsidR="00595265" w:rsidRPr="00595265">
          <w:rPr>
            <w:noProof/>
            <w:color w:val="0000FF" w:themeColor="hyperlink"/>
            <w:u w:val="single"/>
          </w:rPr>
          <w:drawing>
            <wp:inline distT="0" distB="0" distL="0" distR="0" wp14:anchorId="0A3B1C64" wp14:editId="18BCEB51">
              <wp:extent cx="152400" cy="152400"/>
              <wp:effectExtent l="0" t="0" r="0" b="0"/>
              <wp:docPr id="236" name="Picture 23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3" w:name="se40.19.80_1601"/>
      <w:bookmarkEnd w:id="163"/>
      <w:r w:rsidRPr="00595265">
        <w:rPr>
          <w:b/>
          <w:bCs/>
        </w:rPr>
        <w:t>§80.601   What are the reporting requirements for purposes of the designate and track provisions?</w:t>
      </w:r>
    </w:p>
    <w:p w:rsidR="00595265" w:rsidRPr="00595265" w:rsidRDefault="00595265" w:rsidP="00595265">
      <w:pPr>
        <w:spacing w:before="100" w:beforeAutospacing="1" w:after="100" w:afterAutospacing="1"/>
      </w:pPr>
      <w:r w:rsidRPr="00595265">
        <w:t xml:space="preserve">(a) </w:t>
      </w:r>
      <w:r w:rsidRPr="00595265">
        <w:rPr>
          <w:i/>
          <w:iCs/>
        </w:rPr>
        <w:t>Quarterly compliance period reports.</w:t>
      </w:r>
      <w:r w:rsidRPr="00595265">
        <w:t xml:space="preserve"> Beginning February 28, 2007 and continuing through August 31, 2010, each entity required to register under §80.597 and to maintain records under §80.600 must report the following information separately for each of its facilities to the Administrator as specified in paragraph (d)(1) of this section except as provided in paragraph (e) of this section.</w:t>
      </w:r>
    </w:p>
    <w:p w:rsidR="00595265" w:rsidRPr="00595265" w:rsidRDefault="00595265" w:rsidP="00595265">
      <w:pPr>
        <w:spacing w:before="100" w:beforeAutospacing="1" w:after="100" w:afterAutospacing="1"/>
      </w:pPr>
      <w:r w:rsidRPr="00595265">
        <w:t>(1) Separately for each fuel designation category specified in paragraphs (a)(1)(i) and (a)(1)(ii) of this section and separately for each transferee facility, the total volume in gallons of distillate fuel designated under §80.598 for which custody was delivered by the reporting facility to any other entity or facility, and the EPA entity and facility registration number(s), as applicable, of the transferee.</w:t>
      </w:r>
    </w:p>
    <w:p w:rsidR="00595265" w:rsidRPr="00595265" w:rsidRDefault="00595265" w:rsidP="00595265">
      <w:pPr>
        <w:spacing w:before="100" w:beforeAutospacing="1" w:after="100" w:afterAutospacing="1"/>
      </w:pPr>
      <w:r w:rsidRPr="00595265">
        <w:t xml:space="preserve">(i) Beginning with the first compliance period and continuing up to and including the compliance period that starts April 1, 2007, fuel designated as 15 ppm or 500 ppm motor vehicle diesel fuel, or California diesel fuel as defined in §80.616 which is distributed outside the State of California pursuant to §80.617(b). </w:t>
      </w:r>
    </w:p>
    <w:p w:rsidR="00595265" w:rsidRPr="00595265" w:rsidRDefault="00595265" w:rsidP="00595265">
      <w:pPr>
        <w:spacing w:before="100" w:beforeAutospacing="1" w:after="100" w:afterAutospacing="1"/>
      </w:pPr>
      <w:r w:rsidRPr="00595265">
        <w:t>(ii) Beginning with the compliance period that starts June 1, 2007 and continuing up to and including the final reporting period, all fuel designation categories.</w:t>
      </w:r>
    </w:p>
    <w:p w:rsidR="00595265" w:rsidRPr="00595265" w:rsidRDefault="00595265" w:rsidP="00595265">
      <w:pPr>
        <w:spacing w:before="100" w:beforeAutospacing="1" w:after="100" w:afterAutospacing="1"/>
      </w:pPr>
      <w:r w:rsidRPr="00595265">
        <w:t>(2) Separately for each designation category specified in paragraphs (a)(2)(i) and (a)(2)(ii) of this section and separately for each transferor facility, the total volume in gallons of distillate fuel designated under §80.598 for which custody was received by the reporting facility, and the EPA entity and facility registration number(s), as applicable, of the transferor.</w:t>
      </w:r>
    </w:p>
    <w:p w:rsidR="00595265" w:rsidRPr="00595265" w:rsidRDefault="00595265" w:rsidP="00595265">
      <w:pPr>
        <w:spacing w:before="100" w:beforeAutospacing="1" w:after="100" w:afterAutospacing="1"/>
      </w:pPr>
      <w:r w:rsidRPr="00595265">
        <w:t xml:space="preserve">(i) Beginning with the first compliance period and continuing up to and including the compliance period that starts April 1, 2007, fuel designated as 15 ppm or 500 ppm motor vehicle diesel fuel, or California diesel fuel as defined in §80.616 which is distributed outside the State of California pursuant to §80.617(b). </w:t>
      </w:r>
    </w:p>
    <w:p w:rsidR="00595265" w:rsidRPr="00595265" w:rsidRDefault="00595265" w:rsidP="00595265">
      <w:pPr>
        <w:spacing w:before="100" w:beforeAutospacing="1" w:after="100" w:afterAutospacing="1"/>
      </w:pPr>
      <w:r w:rsidRPr="00595265">
        <w:t>(ii) Beginning with the compliance period that starts June 1, 2007 and continuing up to and including the final reporting period, all fuel designation categories.</w:t>
      </w:r>
    </w:p>
    <w:p w:rsidR="00595265" w:rsidRPr="00595265" w:rsidRDefault="00595265" w:rsidP="00595265">
      <w:pPr>
        <w:spacing w:before="100" w:beforeAutospacing="1" w:after="100" w:afterAutospacing="1"/>
      </w:pPr>
      <w:r w:rsidRPr="00595265">
        <w:t>(3) Any entity that receives custody of distillate fuel from another entity or facility that does not have an EPA facility identification number must report such batches as follows:</w:t>
      </w:r>
    </w:p>
    <w:p w:rsidR="00595265" w:rsidRPr="00595265" w:rsidRDefault="00595265" w:rsidP="00595265">
      <w:pPr>
        <w:spacing w:before="100" w:beforeAutospacing="1" w:after="100" w:afterAutospacing="1"/>
      </w:pPr>
      <w:r w:rsidRPr="00595265">
        <w:t>(i) Any batch of distillate fuel for which custody is received and which is marked pursuant to §80.510(d) or (f) shall be deemed designated as heating oil, any batch of distillate fuel for which custody is received and which is marked pursuant to §80.510(e) shall be deemed designated as heating oil or LM diesel fuel as applicable, and the report shall include that information under that designation.</w:t>
      </w:r>
    </w:p>
    <w:p w:rsidR="00595265" w:rsidRPr="00595265" w:rsidRDefault="00595265" w:rsidP="00595265">
      <w:pPr>
        <w:spacing w:before="100" w:beforeAutospacing="1" w:after="100" w:afterAutospacing="1"/>
      </w:pPr>
      <w:r w:rsidRPr="00595265">
        <w:t>(ii) Any batch of distillate fuel for which custody is received and for which taxes have been paid pursuant to Section 4082 of the Internal Revenue Code (26 U.S.C. 4082) shall be deemed designated as motor vehicle diesel fuel and the report shall include it under that designation.</w:t>
      </w:r>
    </w:p>
    <w:p w:rsidR="00595265" w:rsidRPr="00595265" w:rsidRDefault="00595265" w:rsidP="00595265">
      <w:pPr>
        <w:spacing w:before="100" w:beforeAutospacing="1" w:after="100" w:afterAutospacing="1"/>
      </w:pPr>
      <w:r w:rsidRPr="00595265">
        <w:t>(iii) Any batch of 500 ppm sulfur diesel fuel dyed pursuant to §80.520(b) and not marked pursuant to §80.510(d) and (f), and for which custody is received, shall be deemed designated as NRLM diesel fuel and the report shall include it under that designation.</w:t>
      </w:r>
    </w:p>
    <w:p w:rsidR="00595265" w:rsidRPr="00595265" w:rsidRDefault="00595265" w:rsidP="00595265">
      <w:pPr>
        <w:spacing w:before="100" w:beforeAutospacing="1" w:after="100" w:afterAutospacing="1"/>
      </w:pPr>
      <w:r w:rsidRPr="00595265">
        <w:t>(iv) Any batch of 500 ppm sulfur diesel fuel dyed pursuant to §80.520(b) and not marked pursuant to §80.510(e), and for which custody is received, shall be deemed designated as NR diesel fuel and the report shall include it under that designation.</w:t>
      </w:r>
    </w:p>
    <w:p w:rsidR="00595265" w:rsidRPr="00595265" w:rsidRDefault="00595265" w:rsidP="00595265">
      <w:pPr>
        <w:spacing w:before="100" w:beforeAutospacing="1" w:after="100" w:afterAutospacing="1"/>
      </w:pPr>
      <w:r w:rsidRPr="00595265">
        <w:t>(4) In the case of truck loading terminals, the results of all compliance calculations required under §80.599, and including:</w:t>
      </w:r>
    </w:p>
    <w:p w:rsidR="00595265" w:rsidRPr="00595265" w:rsidRDefault="00595265" w:rsidP="00595265">
      <w:pPr>
        <w:spacing w:before="100" w:beforeAutospacing="1" w:after="100" w:afterAutospacing="1"/>
      </w:pPr>
      <w:r w:rsidRPr="00595265">
        <w:t>(i) The total volumes received of each fuel designation required to be reported in paragraphs (a)(1) through (a)(3) of this section over the quarterly compliance period.</w:t>
      </w:r>
    </w:p>
    <w:p w:rsidR="00595265" w:rsidRPr="00595265" w:rsidRDefault="00595265" w:rsidP="00595265">
      <w:pPr>
        <w:spacing w:before="100" w:beforeAutospacing="1" w:after="100" w:afterAutospacing="1"/>
      </w:pPr>
      <w:r w:rsidRPr="00595265">
        <w:t>(ii) The total volumes delivered of each fuel designation required to be reported in paragraphs (a)(1) through (a)(3) of this section over the quarterly compliance period.</w:t>
      </w:r>
    </w:p>
    <w:p w:rsidR="00595265" w:rsidRPr="00595265" w:rsidRDefault="00595265" w:rsidP="00595265">
      <w:pPr>
        <w:spacing w:before="100" w:beforeAutospacing="1" w:after="100" w:afterAutospacing="1"/>
      </w:pPr>
      <w:r w:rsidRPr="00595265">
        <w:t>(iii) The total volumes produced or imported at the facility of each fuel designation required to be reported in paragraphs (a)(1) through (a)(3) of this section over the quarterly compliance period.</w:t>
      </w:r>
    </w:p>
    <w:p w:rsidR="00595265" w:rsidRPr="00595265" w:rsidRDefault="00595265" w:rsidP="00595265">
      <w:pPr>
        <w:spacing w:before="100" w:beforeAutospacing="1" w:after="100" w:afterAutospacing="1"/>
      </w:pPr>
      <w:r w:rsidRPr="00595265">
        <w:t>(iv) Beginning and ending inventories of each fuel designation required to be reported in paragraphs (a)(1) through(a)(3) of this section over the quarterly compliance period.</w:t>
      </w:r>
    </w:p>
    <w:p w:rsidR="00595265" w:rsidRPr="00595265" w:rsidRDefault="00595265" w:rsidP="00595265">
      <w:pPr>
        <w:spacing w:before="100" w:beforeAutospacing="1" w:after="100" w:afterAutospacing="1"/>
      </w:pPr>
      <w:r w:rsidRPr="00595265">
        <w:t>(v) The volume balance under §§80.599(b)(4) and 80.598(b)(9)(vi).</w:t>
      </w:r>
    </w:p>
    <w:p w:rsidR="00595265" w:rsidRPr="00595265" w:rsidRDefault="00595265" w:rsidP="00595265">
      <w:pPr>
        <w:spacing w:before="100" w:beforeAutospacing="1" w:after="100" w:afterAutospacing="1"/>
      </w:pPr>
      <w:r w:rsidRPr="00595265">
        <w:t>(vi) Beginning with the compliance period starting June 1, 2007, the volume balance under §§80.599(c)(2) and 80.598(b)(9)(viii)(A).</w:t>
      </w:r>
    </w:p>
    <w:p w:rsidR="00595265" w:rsidRPr="00595265" w:rsidRDefault="00595265" w:rsidP="00595265">
      <w:pPr>
        <w:spacing w:before="100" w:beforeAutospacing="1" w:after="100" w:afterAutospacing="1"/>
      </w:pPr>
      <w:r w:rsidRPr="00595265">
        <w:t xml:space="preserve">(b) </w:t>
      </w:r>
      <w:r w:rsidRPr="00595265">
        <w:rPr>
          <w:i/>
          <w:iCs/>
        </w:rPr>
        <w:t>Annual reports.</w:t>
      </w:r>
      <w:r w:rsidRPr="00595265">
        <w:t xml:space="preserve"> Beginning August 31, 2007, all entities required to register under §80.597 and to maintain records for batches of fuel under §80.600 must report the following information separately for each of its facilities to the Administrator on an annual basis, as specified in paragraph (d)(2) of this section except as provided in paragraph (e) of this section. </w:t>
      </w:r>
    </w:p>
    <w:p w:rsidR="00595265" w:rsidRPr="00595265" w:rsidRDefault="00595265" w:rsidP="00595265">
      <w:pPr>
        <w:spacing w:before="100" w:beforeAutospacing="1" w:after="100" w:afterAutospacing="1"/>
      </w:pPr>
      <w:r w:rsidRPr="00595265">
        <w:t>(1) Separately for each designation category for which records are required to be kept under §80.600 and separately for each transferor facility;</w:t>
      </w:r>
    </w:p>
    <w:p w:rsidR="00595265" w:rsidRPr="00595265" w:rsidRDefault="00595265" w:rsidP="00595265">
      <w:pPr>
        <w:spacing w:before="100" w:beforeAutospacing="1" w:after="100" w:afterAutospacing="1"/>
      </w:pPr>
      <w:r w:rsidRPr="00595265">
        <w:t>(i) The total volume in gallons of distillate fuel designated under §80.598 for which custody was received by the reporting facility, and the EPA entity and facility registration number(s), as applicable, of the transferor; and</w:t>
      </w:r>
    </w:p>
    <w:p w:rsidR="00595265" w:rsidRPr="00595265" w:rsidRDefault="00595265" w:rsidP="00595265">
      <w:pPr>
        <w:spacing w:before="100" w:beforeAutospacing="1" w:after="100" w:afterAutospacing="1"/>
      </w:pPr>
      <w:r w:rsidRPr="00595265">
        <w:t>(ii) The total volume in gallons of distillate fuel designated under §80.598 which was produced or imported by the reporting facility.</w:t>
      </w:r>
    </w:p>
    <w:p w:rsidR="00595265" w:rsidRPr="00595265" w:rsidRDefault="00595265" w:rsidP="00595265">
      <w:pPr>
        <w:spacing w:before="100" w:beforeAutospacing="1" w:after="100" w:afterAutospacing="1"/>
      </w:pPr>
      <w:r w:rsidRPr="00595265">
        <w:t>(2) Separately for each designation category for which records are required to be kept under §80.600 and separately for each transferee facility, the total volume in gallons of distillate fuel designated under §80.598 for which custody was delivered by the reporting facility to any other entity or facility, and the EPA entity and facility registration number(s), as applicable, of the transferee except as provided under §80.600(a)(7), (a)(8), (b)(4), and (b)(5).</w:t>
      </w:r>
    </w:p>
    <w:p w:rsidR="00595265" w:rsidRPr="00595265" w:rsidRDefault="00595265" w:rsidP="00595265">
      <w:pPr>
        <w:spacing w:before="100" w:beforeAutospacing="1" w:after="100" w:afterAutospacing="1"/>
      </w:pPr>
      <w:r w:rsidRPr="00595265">
        <w:t>(3) The results of all compliance calculations required under §80.599, and including:</w:t>
      </w:r>
    </w:p>
    <w:p w:rsidR="00595265" w:rsidRPr="00595265" w:rsidRDefault="00595265" w:rsidP="00595265">
      <w:pPr>
        <w:spacing w:before="100" w:beforeAutospacing="1" w:after="100" w:afterAutospacing="1"/>
      </w:pPr>
      <w:r w:rsidRPr="00595265">
        <w:t>(i) The total volumes in gallons received of each fuel designation required to be reported in paragraph (b)(1) of this section over the applicable annual compliance period.</w:t>
      </w:r>
    </w:p>
    <w:p w:rsidR="00595265" w:rsidRPr="00595265" w:rsidRDefault="00595265" w:rsidP="00595265">
      <w:pPr>
        <w:spacing w:before="100" w:beforeAutospacing="1" w:after="100" w:afterAutospacing="1"/>
      </w:pPr>
      <w:r w:rsidRPr="00595265">
        <w:t>(ii) The total volumes produced or imported at the facility of each fuel designation required to be reported in paragraph (b)(1) of this section over the quarterly compliance period.</w:t>
      </w:r>
    </w:p>
    <w:p w:rsidR="00595265" w:rsidRPr="00595265" w:rsidRDefault="00595265" w:rsidP="00595265">
      <w:pPr>
        <w:spacing w:before="100" w:beforeAutospacing="1" w:after="100" w:afterAutospacing="1"/>
      </w:pPr>
      <w:r w:rsidRPr="00595265">
        <w:t>(iii) The total volumes in gallons delivered of each fuel designation required to be reported in paragraph (b)(2) of this section over the applicable annual compliance period.</w:t>
      </w:r>
    </w:p>
    <w:p w:rsidR="00595265" w:rsidRPr="00595265" w:rsidRDefault="00595265" w:rsidP="00595265">
      <w:pPr>
        <w:spacing w:before="100" w:beforeAutospacing="1" w:after="100" w:afterAutospacing="1"/>
      </w:pPr>
      <w:r w:rsidRPr="00595265">
        <w:t>(iv) Beginning and ending inventories of each fuel designation required to be reported in paragraphs (b)(1) and (b)(2) of this section for the annual compliance period.</w:t>
      </w:r>
    </w:p>
    <w:p w:rsidR="00595265" w:rsidRPr="00595265" w:rsidRDefault="00595265" w:rsidP="00595265">
      <w:pPr>
        <w:spacing w:before="100" w:beforeAutospacing="1" w:after="100" w:afterAutospacing="1"/>
      </w:pPr>
      <w:r w:rsidRPr="00595265">
        <w:t>(v) In the areas specified in §80.510(g)(2), for fuel designated as high sulfur NRLM diesel fuel delivered from June 1, 2007 through May 31, 2010, for fuel designated as 500 ppm NR diesel fuel delivered from June 1, 2010 through May 31, 2012, and for fuel designated as 500 ppm sulfur NRLM diesel fuel from June 1, 2012 through May 31, 2014, the refiner must report all information required under its compliance plan approved pursuant to §80.554(a)(4) and (b)(4) and including the ultimate consumers to whom each batch of fuel was delivered and the total delivered to each ultimate consumer for the compliance period.</w:t>
      </w:r>
    </w:p>
    <w:p w:rsidR="00595265" w:rsidRPr="00595265" w:rsidRDefault="00595265" w:rsidP="00595265">
      <w:pPr>
        <w:spacing w:before="100" w:beforeAutospacing="1" w:after="100" w:afterAutospacing="1"/>
      </w:pPr>
      <w:r w:rsidRPr="00595265">
        <w:t>(vi) Ending with the report due August 31, 2010, the volume balance under §80.598(b)(9)(vi) and §80.599(b)(4).</w:t>
      </w:r>
    </w:p>
    <w:p w:rsidR="00595265" w:rsidRPr="00595265" w:rsidRDefault="00595265" w:rsidP="00595265">
      <w:pPr>
        <w:spacing w:before="100" w:beforeAutospacing="1" w:after="100" w:afterAutospacing="1"/>
      </w:pPr>
      <w:r w:rsidRPr="00595265">
        <w:t>(vii) Ending with the report due August 31, 2010, the volume balance under §80.598(b)(9)(vii) and §80.599(b)(5), if applicable.</w:t>
      </w:r>
    </w:p>
    <w:p w:rsidR="00595265" w:rsidRPr="00595265" w:rsidRDefault="00595265" w:rsidP="00595265">
      <w:pPr>
        <w:spacing w:before="100" w:beforeAutospacing="1" w:after="100" w:afterAutospacing="1"/>
      </w:pPr>
      <w:r w:rsidRPr="00595265">
        <w:t>(viii) Ending with the report due August 31, 2010, the volume balance under §80.598(b)(9)(viii)(A) and §80.599(c)(2).</w:t>
      </w:r>
    </w:p>
    <w:p w:rsidR="00595265" w:rsidRPr="00595265" w:rsidRDefault="00595265" w:rsidP="00595265">
      <w:pPr>
        <w:spacing w:before="100" w:beforeAutospacing="1" w:after="100" w:afterAutospacing="1"/>
      </w:pPr>
      <w:r w:rsidRPr="00595265">
        <w:t>(ix) Beginning with the report due August 31, 2010, the volume balance under §80.598(b)(8)(viii)(B) and §80.599(c)(4).</w:t>
      </w:r>
    </w:p>
    <w:p w:rsidR="00595265" w:rsidRPr="00595265" w:rsidRDefault="00595265" w:rsidP="00595265">
      <w:pPr>
        <w:spacing w:before="100" w:beforeAutospacing="1" w:after="100" w:afterAutospacing="1"/>
      </w:pPr>
      <w:r w:rsidRPr="00595265">
        <w:t>(x) Beginning with the report due August 31, 2011, and ending with the report due August 31, 2012, the volume balance under §§80.598(b)(9)(ix) and 80.599(d)(2).</w:t>
      </w:r>
    </w:p>
    <w:p w:rsidR="00595265" w:rsidRPr="00595265" w:rsidRDefault="00595265" w:rsidP="00595265">
      <w:pPr>
        <w:spacing w:before="100" w:beforeAutospacing="1" w:after="100" w:afterAutospacing="1"/>
      </w:pPr>
      <w:r w:rsidRPr="00595265">
        <w:t xml:space="preserve">(4) In the case of aggregated facilities consisting of a refinery and truck loading terminal, the results of annual compliance calculations under §80.598 for any distillate fuel received from an external source on which taxes have not been assessed and is not dyed and/or marked that the refinery will be handing off to another party, rather than selling over the truck loading terminal rack. </w:t>
      </w:r>
    </w:p>
    <w:p w:rsidR="00595265" w:rsidRPr="00595265" w:rsidRDefault="00595265" w:rsidP="00595265">
      <w:pPr>
        <w:spacing w:before="100" w:beforeAutospacing="1" w:after="100" w:afterAutospacing="1"/>
      </w:pPr>
      <w:r w:rsidRPr="00595265">
        <w:t xml:space="preserve">(c) </w:t>
      </w:r>
      <w:r w:rsidRPr="00595265">
        <w:rPr>
          <w:i/>
          <w:iCs/>
        </w:rPr>
        <w:t>Additional information.</w:t>
      </w:r>
      <w:r w:rsidRPr="00595265">
        <w:t xml:space="preserve"> The Administrator may request any additional information necessary to determine compliance with the requirements of §§80.598 and 80.599.</w:t>
      </w:r>
    </w:p>
    <w:p w:rsidR="00595265" w:rsidRPr="00595265" w:rsidRDefault="00595265" w:rsidP="00595265">
      <w:pPr>
        <w:spacing w:before="100" w:beforeAutospacing="1" w:after="100" w:afterAutospacing="1"/>
      </w:pPr>
      <w:r w:rsidRPr="00595265">
        <w:t xml:space="preserve">(d) </w:t>
      </w:r>
      <w:r w:rsidRPr="00595265">
        <w:rPr>
          <w:i/>
          <w:iCs/>
        </w:rPr>
        <w:t>Submission of reports for quarterly and annual compliance periods.</w:t>
      </w:r>
      <w:r w:rsidRPr="00595265">
        <w:t xml:space="preserve"> (1) All quarterly reports shall be submitted to the Administrator for the compliance periods defined in §80.599(a)(1) as follows:</w:t>
      </w:r>
    </w:p>
    <w:p w:rsidR="00595265" w:rsidRPr="00595265" w:rsidRDefault="00595265" w:rsidP="00595265">
      <w:pPr>
        <w:spacing w:before="100" w:beforeAutospacing="1" w:after="100" w:afterAutospacing="1"/>
      </w:pPr>
      <w:r w:rsidRPr="00595265">
        <w:t>(i) The reports for the first and second quarterly compliance periods covering June 1, 2006 to September 30, 2006 and October 1, 2006 to December 31, 2006 respectively shall be submitted by February 28, 2007.</w:t>
      </w:r>
    </w:p>
    <w:p w:rsidR="00595265" w:rsidRPr="00595265" w:rsidRDefault="00595265" w:rsidP="00595265">
      <w:pPr>
        <w:spacing w:before="100" w:beforeAutospacing="1" w:after="100" w:afterAutospacing="1"/>
      </w:pPr>
      <w:r w:rsidRPr="00595265">
        <w:t>(ii) The reports for the third and fourth quarterly compliance periods covering January 1, 2007 to March 31, 2007 and April 1, 2007 to May 31, 2007 respectively shall be submitted by August 31, 2007.</w:t>
      </w:r>
    </w:p>
    <w:p w:rsidR="00595265" w:rsidRPr="00595265" w:rsidRDefault="00595265" w:rsidP="00595265">
      <w:pPr>
        <w:spacing w:before="100" w:beforeAutospacing="1" w:after="100" w:afterAutospacing="1"/>
      </w:pPr>
      <w:r w:rsidRPr="00595265">
        <w:t>(iii) The report for the fifth quarterly compliance period covering June 1, 2007 to September 30, 2007 shall be submitted by November 30, 2007.</w:t>
      </w:r>
    </w:p>
    <w:p w:rsidR="00595265" w:rsidRPr="00595265" w:rsidRDefault="00595265" w:rsidP="00595265">
      <w:pPr>
        <w:spacing w:before="100" w:beforeAutospacing="1" w:after="100" w:afterAutospacing="1"/>
      </w:pPr>
      <w:r w:rsidRPr="00595265">
        <w:t>(iv) The report for the sixth quarterly compliance period covering October 1, 2007 to December 31, 2007 shall be submitted by February 28, 2008.</w:t>
      </w:r>
    </w:p>
    <w:p w:rsidR="00595265" w:rsidRPr="00595265" w:rsidRDefault="00595265" w:rsidP="00595265">
      <w:pPr>
        <w:spacing w:before="100" w:beforeAutospacing="1" w:after="100" w:afterAutospacing="1"/>
      </w:pPr>
      <w:r w:rsidRPr="00595265">
        <w:t>(v) The reports for the quarterly compliance periods beginning with the first period in 2008 up to and including the first period in 2010 shall be submitted as follows:</w:t>
      </w:r>
    </w:p>
    <w:p w:rsidR="00595265" w:rsidRPr="00595265" w:rsidRDefault="00595265" w:rsidP="00595265">
      <w:pPr>
        <w:spacing w:before="100" w:beforeAutospacing="1" w:after="100" w:afterAutospacing="1"/>
      </w:pPr>
      <w:r w:rsidRPr="00595265">
        <w:t>(A) The report for the period covering January 1 to March 31 shall be submitted by the following May 31.</w:t>
      </w:r>
    </w:p>
    <w:p w:rsidR="00595265" w:rsidRPr="00595265" w:rsidRDefault="00595265" w:rsidP="00595265">
      <w:pPr>
        <w:spacing w:before="100" w:beforeAutospacing="1" w:after="100" w:afterAutospacing="1"/>
      </w:pPr>
      <w:r w:rsidRPr="00595265">
        <w:t>(B) The report covering the period covering April 1 to June 30 shall be submitted by the following August 31.</w:t>
      </w:r>
    </w:p>
    <w:p w:rsidR="00595265" w:rsidRPr="00595265" w:rsidRDefault="00595265" w:rsidP="00595265">
      <w:pPr>
        <w:spacing w:before="100" w:beforeAutospacing="1" w:after="100" w:afterAutospacing="1"/>
      </w:pPr>
      <w:r w:rsidRPr="00595265">
        <w:t>(C) The report for the period from July 1 to September 30 shall be submitted by the following November 30.</w:t>
      </w:r>
    </w:p>
    <w:p w:rsidR="00595265" w:rsidRPr="00595265" w:rsidRDefault="00595265" w:rsidP="00595265">
      <w:pPr>
        <w:spacing w:before="100" w:beforeAutospacing="1" w:after="100" w:afterAutospacing="1"/>
      </w:pPr>
      <w:r w:rsidRPr="00595265">
        <w:t>(D) The report for the quarterly compliance period from October 1 to December 31 shall be submitted by the following February 28.</w:t>
      </w:r>
    </w:p>
    <w:p w:rsidR="00595265" w:rsidRPr="00595265" w:rsidRDefault="00595265" w:rsidP="00595265">
      <w:pPr>
        <w:spacing w:before="100" w:beforeAutospacing="1" w:after="100" w:afterAutospacing="1"/>
      </w:pPr>
      <w:r w:rsidRPr="00595265">
        <w:t>(vi) The report for the quarterly compliance period from April 1, 2010 to May 31, 2010 shall be submitted by August 31, 2010.</w:t>
      </w:r>
    </w:p>
    <w:p w:rsidR="00595265" w:rsidRPr="00595265" w:rsidRDefault="00595265" w:rsidP="00595265">
      <w:pPr>
        <w:spacing w:before="100" w:beforeAutospacing="1" w:after="100" w:afterAutospacing="1"/>
      </w:pPr>
      <w:r w:rsidRPr="00595265">
        <w:t>(vii) The report for the last quarterly compliance period from June 1, 2010 to September 30, 2010 shall be submitted by November 30, 2010.</w:t>
      </w:r>
    </w:p>
    <w:p w:rsidR="00595265" w:rsidRPr="00595265" w:rsidRDefault="00595265" w:rsidP="00595265">
      <w:pPr>
        <w:spacing w:before="100" w:beforeAutospacing="1" w:after="100" w:afterAutospacing="1"/>
      </w:pPr>
      <w:r w:rsidRPr="00595265">
        <w:t>(2) All annual reports shall be submitted to the Administrator for the compliance periods defined in §80.599(a)(2) by August 31.</w:t>
      </w:r>
    </w:p>
    <w:p w:rsidR="00595265" w:rsidRPr="00595265" w:rsidRDefault="00595265" w:rsidP="00595265">
      <w:pPr>
        <w:spacing w:before="100" w:beforeAutospacing="1" w:after="100" w:afterAutospacing="1"/>
      </w:pPr>
      <w:r w:rsidRPr="00595265">
        <w:t>(3) All reports shall be submitted on forms and following procedures specified by the Administrator, shall include a statement that volumes reported to the Administrator under this section are in substantial agreement to volumes reported to the Internal Revenue Service (and if these volumes are not in substantial agreement, an explanation must be included) and shall be signed and certified by a responsible corporate officer of the reporting entity.</w:t>
      </w:r>
    </w:p>
    <w:p w:rsidR="00595265" w:rsidRPr="00595265" w:rsidRDefault="00595265" w:rsidP="00595265">
      <w:pPr>
        <w:spacing w:before="100" w:beforeAutospacing="1" w:after="100" w:afterAutospacing="1"/>
      </w:pPr>
      <w:r w:rsidRPr="00595265">
        <w:t xml:space="preserve">(e) </w:t>
      </w:r>
      <w:r w:rsidRPr="00595265">
        <w:rPr>
          <w:i/>
          <w:iCs/>
        </w:rPr>
        <w:t>Exclusions.</w:t>
      </w:r>
      <w:r w:rsidRPr="00595265">
        <w:t xml:space="preserve"> Notwithstanding the provisions of this section, an entity is not required to report under paragraphs (a) or (b) of this section for facilities whose only recordkeeping requirements under §80.600 are under §80.600 (f) or (g) or to maintain records solely related to calculating compliance with the downgrading limitation under §80.527, §80.599(e) and §80.600(b)(1)(i) and (ii).</w:t>
      </w:r>
    </w:p>
    <w:p w:rsidR="00595265" w:rsidRPr="00595265" w:rsidRDefault="00595265" w:rsidP="00595265">
      <w:pPr>
        <w:spacing w:before="100" w:beforeAutospacing="1" w:after="100" w:afterAutospacing="1"/>
      </w:pPr>
      <w:r w:rsidRPr="00595265">
        <w:t xml:space="preserve">(f) </w:t>
      </w:r>
      <w:r w:rsidRPr="00595265">
        <w:rPr>
          <w:i/>
          <w:iCs/>
        </w:rPr>
        <w:t>Additional requirements for aggregated facilities consisting of a refinery and a truck loading terminal.</w:t>
      </w:r>
      <w:r w:rsidRPr="00595265">
        <w:t xml:space="preserve"> In addition to the reporting requirements listed by paragraphs (a) through (e) of this section, as applicable, such aggregated facilities are also subject to the following requirements:</w:t>
      </w:r>
    </w:p>
    <w:p w:rsidR="00595265" w:rsidRPr="00595265" w:rsidRDefault="00595265" w:rsidP="00595265">
      <w:pPr>
        <w:spacing w:before="100" w:beforeAutospacing="1" w:after="100" w:afterAutospacing="1"/>
      </w:pPr>
      <w:r w:rsidRPr="00595265">
        <w:t xml:space="preserve">(1) </w:t>
      </w:r>
      <w:r w:rsidRPr="00595265">
        <w:rPr>
          <w:i/>
          <w:iCs/>
        </w:rPr>
        <w:t>Batch reports.</w:t>
      </w:r>
      <w:r w:rsidRPr="00595265">
        <w:t xml:space="preserve"> Reports containing the requirements detailed in §§80.592(f) and 80.600(m), must be submitted for all distillate produced by the refinery and sent over the truck loading terminal rack.</w:t>
      </w:r>
    </w:p>
    <w:p w:rsidR="00595265" w:rsidRPr="00595265" w:rsidRDefault="00595265" w:rsidP="00595265">
      <w:pPr>
        <w:spacing w:before="100" w:beforeAutospacing="1" w:after="100" w:afterAutospacing="1"/>
      </w:pPr>
      <w:r w:rsidRPr="00595265">
        <w:t xml:space="preserve">(2) </w:t>
      </w:r>
      <w:r w:rsidRPr="00595265">
        <w:rPr>
          <w:i/>
          <w:iCs/>
        </w:rPr>
        <w:t>Quarterly volume reports.</w:t>
      </w:r>
      <w:r w:rsidRPr="00595265">
        <w:t xml:space="preserve"> Reports detailing the quarterly totals of all designations, including whether the fuel was taxed or contained red dye (or red dye and the yellow marker), that left the truck loading terminal rack must be submitted for all distillate received from an external source or produced by the refinery.</w:t>
      </w:r>
    </w:p>
    <w:p w:rsidR="00595265" w:rsidRPr="00595265" w:rsidRDefault="00595265" w:rsidP="00595265">
      <w:pPr>
        <w:spacing w:before="100" w:beforeAutospacing="1" w:after="100" w:afterAutospacing="1"/>
      </w:pPr>
      <w:r w:rsidRPr="00595265">
        <w:t xml:space="preserve">(3) </w:t>
      </w:r>
      <w:r w:rsidRPr="00595265">
        <w:rPr>
          <w:i/>
          <w:iCs/>
        </w:rPr>
        <w:t>Quarterly hand-off reports.</w:t>
      </w:r>
      <w:r w:rsidRPr="00595265">
        <w:t xml:space="preserve"> (i) Reports detailing the quarterly totals of all designations of fuel received from external refiner/importer sources, if any.</w:t>
      </w:r>
    </w:p>
    <w:p w:rsidR="00595265" w:rsidRPr="00595265" w:rsidRDefault="00595265" w:rsidP="00595265">
      <w:pPr>
        <w:spacing w:before="100" w:beforeAutospacing="1" w:after="100" w:afterAutospacing="1"/>
      </w:pPr>
      <w:r w:rsidRPr="00595265">
        <w:t>(ii) Reports detailing the quarterly totals of all undesignated fuel received from external refiner/importer sources that entered the designate and track system.</w:t>
      </w:r>
    </w:p>
    <w:p w:rsidR="00595265" w:rsidRPr="00595265" w:rsidRDefault="00595265" w:rsidP="00595265">
      <w:pPr>
        <w:spacing w:before="100" w:beforeAutospacing="1" w:after="100" w:afterAutospacing="1"/>
      </w:pPr>
      <w:r w:rsidRPr="00595265">
        <w:t>[69 FR 39198, June 29, 2004, as amended at 70 FR 40898, July 15, 2005; 70 FR 70512, Nov. 22, 2005; 71 FR 25722, May 1, 2006; 75 FR 22975, Apr. 30, 2010]</w:t>
      </w:r>
    </w:p>
    <w:p w:rsidR="00595265" w:rsidRPr="00595265" w:rsidRDefault="0086034B" w:rsidP="00595265">
      <w:pPr>
        <w:spacing w:before="100" w:beforeAutospacing="1" w:after="100" w:afterAutospacing="1"/>
      </w:pPr>
      <w:hyperlink r:id="rId146" w:anchor="_top" w:history="1">
        <w:r w:rsidR="00595265" w:rsidRPr="00595265">
          <w:rPr>
            <w:noProof/>
            <w:color w:val="0000FF" w:themeColor="hyperlink"/>
            <w:u w:val="single"/>
          </w:rPr>
          <w:drawing>
            <wp:inline distT="0" distB="0" distL="0" distR="0" wp14:anchorId="229C44BD" wp14:editId="6005D6FB">
              <wp:extent cx="152400" cy="152400"/>
              <wp:effectExtent l="0" t="0" r="0" b="0"/>
              <wp:docPr id="235" name="Picture 23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4" w:name="se40.19.80_1602"/>
      <w:bookmarkEnd w:id="164"/>
      <w:r w:rsidRPr="00595265">
        <w:rPr>
          <w:b/>
          <w:bCs/>
        </w:rPr>
        <w:t>§80.602   What records must be kept by entities in the NRLM diesel fuel, ECA marine fuel, and diesel fuel additive production, importation, and distribution systems?</w:t>
      </w:r>
    </w:p>
    <w:p w:rsidR="00595265" w:rsidRPr="00595265" w:rsidRDefault="00595265" w:rsidP="00595265">
      <w:pPr>
        <w:spacing w:before="100" w:beforeAutospacing="1" w:after="100" w:afterAutospacing="1"/>
      </w:pPr>
      <w:r w:rsidRPr="00595265">
        <w:t xml:space="preserve">(a) </w:t>
      </w:r>
      <w:r w:rsidRPr="00595265">
        <w:rPr>
          <w:i/>
          <w:iCs/>
        </w:rPr>
        <w:t>Records that must be kept by parties in the NRLM diesel fuel, ECA marine fuel and diesel fuel additive production, importation, and distribution systems.</w:t>
      </w:r>
      <w:r w:rsidRPr="00595265">
        <w:t xml:space="preserve"> Beginning June 1, 2007, or June 1, 2006, if that is the first period credits are generated under §80.535, any person who produces, imports, sells, offers for sale, dispenses, distributes, supplies, offers for supply, stores, or transports nonroad, locomotive or marine diesel fuel, or ECA marine fuel (beginning June 1, 2014) subject to the provisions of this subpart, must keep all the following records:</w:t>
      </w:r>
    </w:p>
    <w:p w:rsidR="00595265" w:rsidRPr="00595265" w:rsidRDefault="00595265" w:rsidP="00595265">
      <w:pPr>
        <w:spacing w:before="100" w:beforeAutospacing="1" w:after="100" w:afterAutospacing="1"/>
      </w:pPr>
      <w:r w:rsidRPr="00595265">
        <w:t>(1) The applicable product transfer documents required under §§80.590 and 80.591.</w:t>
      </w:r>
    </w:p>
    <w:p w:rsidR="00595265" w:rsidRPr="00595265" w:rsidRDefault="00595265" w:rsidP="00595265">
      <w:pPr>
        <w:spacing w:before="100" w:beforeAutospacing="1" w:after="100" w:afterAutospacing="1"/>
      </w:pPr>
      <w:r w:rsidRPr="00595265">
        <w:t>(2) For any sampling and testing for sulfur content for a batch of NRLM diesel fuel produced or imported and subject to the 15 ppm sulfur standard or any sampling and testing for sulfur content as part of a quality assurance testing program, and any sampling and testing for cetane index, aromatics content, marker solvent yellow 124 content or dye solvent red 164 content of NRLM diesel fuel, ECA marine fuel, NRLM diesel fuel additives or heating oil:</w:t>
      </w:r>
    </w:p>
    <w:p w:rsidR="00595265" w:rsidRPr="00595265" w:rsidRDefault="00595265" w:rsidP="00595265">
      <w:pPr>
        <w:spacing w:before="100" w:beforeAutospacing="1" w:after="100" w:afterAutospacing="1"/>
      </w:pPr>
      <w:r w:rsidRPr="00595265">
        <w:t>(i) The location, date, time and storage tank or truck identification for each sample collected;</w:t>
      </w:r>
    </w:p>
    <w:p w:rsidR="00595265" w:rsidRPr="00595265" w:rsidRDefault="00595265" w:rsidP="00595265">
      <w:pPr>
        <w:spacing w:before="100" w:beforeAutospacing="1" w:after="100" w:afterAutospacing="1"/>
      </w:pPr>
      <w:r w:rsidRPr="00595265">
        <w:t>(ii) The name and title of the person who collected the sample and the person who performed the testing; and</w:t>
      </w:r>
    </w:p>
    <w:p w:rsidR="00595265" w:rsidRPr="00595265" w:rsidRDefault="00595265" w:rsidP="00595265">
      <w:pPr>
        <w:spacing w:before="100" w:beforeAutospacing="1" w:after="100" w:afterAutospacing="1"/>
      </w:pPr>
      <w:r w:rsidRPr="00595265">
        <w:t>(iii) The results of the tests for sulfur content (including, where applicable, the test results with and without application of the adjustment factor under §80.580(d)), for cetane index or aromatics content, dye solvent red 164, marker solvent yellow 124 (as applicable), and the volume of product in the storage tank or container from which the sample was taken.</w:t>
      </w:r>
    </w:p>
    <w:p w:rsidR="00595265" w:rsidRPr="00595265" w:rsidRDefault="00595265" w:rsidP="00595265">
      <w:pPr>
        <w:spacing w:before="100" w:beforeAutospacing="1" w:after="100" w:afterAutospacing="1"/>
      </w:pPr>
      <w:r w:rsidRPr="00595265">
        <w:t>(3) The actions the party has taken, if any, to stop the sale or distribution of any NRLM diesel fuel or ECA marine fuel found not to be in compliance with the sulfur standards specified in this subpart, and the actions the party has taken, if any, to identify the cause of any noncompliance and prevent future instances of noncompliance.</w:t>
      </w:r>
    </w:p>
    <w:p w:rsidR="00595265" w:rsidRPr="00595265" w:rsidRDefault="00595265" w:rsidP="00595265">
      <w:pPr>
        <w:spacing w:before="100" w:beforeAutospacing="1" w:after="100" w:afterAutospacing="1"/>
      </w:pPr>
      <w:r w:rsidRPr="00595265">
        <w:t xml:space="preserve">(b) </w:t>
      </w:r>
      <w:r w:rsidRPr="00595265">
        <w:rPr>
          <w:i/>
          <w:iCs/>
        </w:rPr>
        <w:t>Additional records to be kept by refiners and importers of NRLM diesel fuel and ECA marine fuel.</w:t>
      </w:r>
      <w:r w:rsidRPr="00595265">
        <w:t xml:space="preserve"> Beginning June 1, 2007, or June 1, 2006, pursuant to the provisions of §§80.535 or 80.554(d) (or June 1, 2014, pursuant to the provisions of §80.510(k)), any refiner producing distillate or residual fuel subject to a sulfur standard under §§80.510, 80.513, 80.536, 80.554, 80.560, or 80.561, for each of its refineries, and any importer importing such fuel separately for each facility, shall keep records that include the following information for each batch of NRLM diesel fuel, ECA marine fuel, or heating oil produced or imported:</w:t>
      </w:r>
    </w:p>
    <w:p w:rsidR="00595265" w:rsidRPr="00595265" w:rsidRDefault="00595265" w:rsidP="00595265">
      <w:pPr>
        <w:spacing w:before="100" w:beforeAutospacing="1" w:after="100" w:afterAutospacing="1"/>
      </w:pPr>
      <w:r w:rsidRPr="00595265">
        <w:t>(1) The batch volume.</w:t>
      </w:r>
    </w:p>
    <w:p w:rsidR="00595265" w:rsidRPr="00595265" w:rsidRDefault="00595265" w:rsidP="00595265">
      <w:pPr>
        <w:spacing w:before="100" w:beforeAutospacing="1" w:after="100" w:afterAutospacing="1"/>
      </w:pPr>
      <w:r w:rsidRPr="00595265">
        <w:t>(2) The batch number, assigned under the batch numbering procedures under §80.65(d)(3).</w:t>
      </w:r>
    </w:p>
    <w:p w:rsidR="00595265" w:rsidRPr="00595265" w:rsidRDefault="00595265" w:rsidP="00595265">
      <w:pPr>
        <w:spacing w:before="100" w:beforeAutospacing="1" w:after="100" w:afterAutospacing="1"/>
      </w:pPr>
      <w:r w:rsidRPr="00595265">
        <w:t>(3) The date of production or import.</w:t>
      </w:r>
    </w:p>
    <w:p w:rsidR="00595265" w:rsidRPr="00595265" w:rsidRDefault="00595265" w:rsidP="00595265">
      <w:pPr>
        <w:spacing w:before="100" w:beforeAutospacing="1" w:after="100" w:afterAutospacing="1"/>
      </w:pPr>
      <w:r w:rsidRPr="00595265">
        <w:t>(4) A record designating the batch as one of the following:</w:t>
      </w:r>
    </w:p>
    <w:p w:rsidR="00595265" w:rsidRPr="00595265" w:rsidRDefault="00595265" w:rsidP="00595265">
      <w:pPr>
        <w:spacing w:before="100" w:beforeAutospacing="1" w:after="100" w:afterAutospacing="1"/>
      </w:pPr>
      <w:r w:rsidRPr="00595265">
        <w:t>(i) NRLM diesel fuel, NR diesel fuel, LM diesel fuel, ECA marine fuel, or heating oil, as applicable.</w:t>
      </w:r>
    </w:p>
    <w:p w:rsidR="00595265" w:rsidRPr="00595265" w:rsidRDefault="00595265" w:rsidP="00595265">
      <w:pPr>
        <w:spacing w:before="100" w:beforeAutospacing="1" w:after="100" w:afterAutospacing="1"/>
      </w:pPr>
      <w:r w:rsidRPr="00595265">
        <w:t>(ii) Meeting the 500 ppm sulfur standard of §80.510(a), the 15 ppm sulfur standard of §80.510(b) and (c), the 1,000 ppm sulfur standard of §80.510(k), or other applicable standard.</w:t>
      </w:r>
    </w:p>
    <w:p w:rsidR="00595265" w:rsidRPr="00595265" w:rsidRDefault="00595265" w:rsidP="00595265">
      <w:pPr>
        <w:spacing w:before="100" w:beforeAutospacing="1" w:after="100" w:afterAutospacing="1"/>
      </w:pPr>
      <w:r w:rsidRPr="00595265">
        <w:t>(iii) Dyed or undyed with visible evidence of solvent red 164.</w:t>
      </w:r>
    </w:p>
    <w:p w:rsidR="00595265" w:rsidRPr="00595265" w:rsidRDefault="00595265" w:rsidP="00595265">
      <w:pPr>
        <w:spacing w:before="100" w:beforeAutospacing="1" w:after="100" w:afterAutospacing="1"/>
      </w:pPr>
      <w:r w:rsidRPr="00595265">
        <w:t>(iv) Marked or unmarked with solvent yellow 124.</w:t>
      </w:r>
    </w:p>
    <w:p w:rsidR="00595265" w:rsidRPr="00595265" w:rsidRDefault="00595265" w:rsidP="00595265">
      <w:pPr>
        <w:spacing w:before="100" w:beforeAutospacing="1" w:after="100" w:afterAutospacing="1"/>
      </w:pPr>
      <w:r w:rsidRPr="00595265">
        <w:t>(5) For foreign refiners and importers of their fuel, the designations and other records required to be kept under §80.620.</w:t>
      </w:r>
    </w:p>
    <w:p w:rsidR="00595265" w:rsidRPr="00595265" w:rsidRDefault="00595265" w:rsidP="00595265">
      <w:pPr>
        <w:spacing w:before="100" w:beforeAutospacing="1" w:after="100" w:afterAutospacing="1"/>
      </w:pPr>
      <w:r w:rsidRPr="00595265">
        <w:t>(6) All of the following information regarding credits, kept separately for each compliance period, kept separately for each refinery and for each importer facility, kept separately if converted under §80.535(a) and (b) or §80.535(c) and (d), and kept separately from motor vehicle diesel fuel credits:</w:t>
      </w:r>
    </w:p>
    <w:p w:rsidR="00595265" w:rsidRPr="00595265" w:rsidRDefault="00595265" w:rsidP="00595265">
      <w:pPr>
        <w:spacing w:before="100" w:beforeAutospacing="1" w:after="100" w:afterAutospacing="1"/>
      </w:pPr>
      <w:r w:rsidRPr="00595265">
        <w:t>(i) The number of credits in the refiner's or importer's possession at the beginning of the calendar year.</w:t>
      </w:r>
    </w:p>
    <w:p w:rsidR="00595265" w:rsidRPr="00595265" w:rsidRDefault="00595265" w:rsidP="00595265">
      <w:pPr>
        <w:spacing w:before="100" w:beforeAutospacing="1" w:after="100" w:afterAutospacing="1"/>
      </w:pPr>
      <w:r w:rsidRPr="00595265">
        <w:t>(ii) The number of credits generated.</w:t>
      </w:r>
    </w:p>
    <w:p w:rsidR="00595265" w:rsidRPr="00595265" w:rsidRDefault="00595265" w:rsidP="00595265">
      <w:pPr>
        <w:spacing w:before="100" w:beforeAutospacing="1" w:after="100" w:afterAutospacing="1"/>
      </w:pPr>
      <w:r w:rsidRPr="00595265">
        <w:t>(iii) The number of credits used.</w:t>
      </w:r>
    </w:p>
    <w:p w:rsidR="00595265" w:rsidRPr="00595265" w:rsidRDefault="00595265" w:rsidP="00595265">
      <w:pPr>
        <w:spacing w:before="100" w:beforeAutospacing="1" w:after="100" w:afterAutospacing="1"/>
      </w:pPr>
      <w:r w:rsidRPr="00595265">
        <w:t>(iv) If any were obtained from or transferred to other parties, for each other party, its name, its EPA refiner or importer registration number consistent with §80.597, and the number obtained from, or transferred to, the other party.</w:t>
      </w:r>
    </w:p>
    <w:p w:rsidR="00595265" w:rsidRPr="00595265" w:rsidRDefault="00595265" w:rsidP="00595265">
      <w:pPr>
        <w:spacing w:before="100" w:beforeAutospacing="1" w:after="100" w:afterAutospacing="1"/>
      </w:pPr>
      <w:r w:rsidRPr="00595265">
        <w:t>(v) The number in the refiner's or importer's possession that will carry over into the subsequent calendar year compliance period.</w:t>
      </w:r>
    </w:p>
    <w:p w:rsidR="00595265" w:rsidRPr="00595265" w:rsidRDefault="00595265" w:rsidP="00595265">
      <w:pPr>
        <w:spacing w:before="100" w:beforeAutospacing="1" w:after="100" w:afterAutospacing="1"/>
      </w:pPr>
      <w:r w:rsidRPr="00595265">
        <w:t>(vi) Commercial documents that establish each transfer of credits from the transferor to the transferee.</w:t>
      </w:r>
    </w:p>
    <w:p w:rsidR="00595265" w:rsidRPr="00595265" w:rsidRDefault="00595265" w:rsidP="00595265">
      <w:pPr>
        <w:spacing w:before="100" w:beforeAutospacing="1" w:after="100" w:afterAutospacing="1"/>
      </w:pPr>
      <w:r w:rsidRPr="00595265">
        <w:t>(7) The calculations used to determine baselines or compliance with the volume requirements and volume percentages, as applicable, under this subpart.</w:t>
      </w:r>
    </w:p>
    <w:p w:rsidR="00595265" w:rsidRPr="00595265" w:rsidRDefault="00595265" w:rsidP="00595265">
      <w:pPr>
        <w:spacing w:before="100" w:beforeAutospacing="1" w:after="100" w:afterAutospacing="1"/>
      </w:pPr>
      <w:r w:rsidRPr="00595265">
        <w:t>(8) The calculations used to determine the number of credits generated.</w:t>
      </w:r>
    </w:p>
    <w:p w:rsidR="00595265" w:rsidRPr="00595265" w:rsidRDefault="00595265" w:rsidP="00595265">
      <w:pPr>
        <w:spacing w:before="100" w:beforeAutospacing="1" w:after="100" w:afterAutospacing="1"/>
      </w:pPr>
      <w:r w:rsidRPr="00595265">
        <w:t>(9) A copy of reports submitted to EPA under §80.604.</w:t>
      </w:r>
    </w:p>
    <w:p w:rsidR="00595265" w:rsidRPr="00595265" w:rsidRDefault="00595265" w:rsidP="00595265">
      <w:pPr>
        <w:spacing w:before="100" w:beforeAutospacing="1" w:after="100" w:afterAutospacing="1"/>
      </w:pPr>
      <w:r w:rsidRPr="00595265">
        <w:t xml:space="preserve">(c) </w:t>
      </w:r>
      <w:r w:rsidRPr="00595265">
        <w:rPr>
          <w:i/>
          <w:iCs/>
        </w:rPr>
        <w:t>Additional records importers must keep.</w:t>
      </w:r>
      <w:r w:rsidRPr="00595265">
        <w:t xml:space="preserve"> Any importer shall keep records that identify and verify the source of each batch of certified DFR-Diesel and non-certified DFR-Diesel imported and demonstrate compliance with the requirements under §80.620.</w:t>
      </w:r>
    </w:p>
    <w:p w:rsidR="00595265" w:rsidRPr="00595265" w:rsidRDefault="00595265" w:rsidP="00595265">
      <w:pPr>
        <w:spacing w:before="100" w:beforeAutospacing="1" w:after="100" w:afterAutospacing="1"/>
      </w:pPr>
      <w:r w:rsidRPr="00595265">
        <w:t xml:space="preserve">(d) </w:t>
      </w:r>
      <w:r w:rsidRPr="00595265">
        <w:rPr>
          <w:i/>
          <w:iCs/>
        </w:rPr>
        <w:t>Additional records that must be kept by mobile facilities.</w:t>
      </w:r>
      <w:r w:rsidRPr="00595265">
        <w:t xml:space="preserve"> Any registered mobile facility must keep records of all contracts from any contracted components (</w:t>
      </w:r>
      <w:r w:rsidRPr="00595265">
        <w:rPr>
          <w:i/>
          <w:iCs/>
        </w:rPr>
        <w:t>e.g.</w:t>
      </w:r>
      <w:r w:rsidRPr="00595265">
        <w:t xml:space="preserve"> tank truck, barge, marine tanker, rail car, etc.) of each of its registered mobile facilities.</w:t>
      </w:r>
    </w:p>
    <w:p w:rsidR="00595265" w:rsidRPr="00595265" w:rsidRDefault="00595265" w:rsidP="00595265">
      <w:pPr>
        <w:spacing w:before="100" w:beforeAutospacing="1" w:after="100" w:afterAutospacing="1"/>
      </w:pPr>
      <w:r w:rsidRPr="00595265">
        <w:t xml:space="preserve">(e) </w:t>
      </w:r>
      <w:r w:rsidRPr="00595265">
        <w:rPr>
          <w:i/>
          <w:iCs/>
        </w:rPr>
        <w:t>Length of time records must be kept.</w:t>
      </w:r>
      <w:r w:rsidRPr="00595265">
        <w:t xml:space="preserve"> The records required in this section shall be kept for five years from the date they were created, except that records relating to credit transfers shall be kept by the transferor for five years from the date the credits were transferred, and shall be kept by the transferee for five years from the date the credits were transferred, used or terminated, whichever is later.</w:t>
      </w:r>
    </w:p>
    <w:p w:rsidR="00595265" w:rsidRPr="00595265" w:rsidRDefault="00595265" w:rsidP="00595265">
      <w:pPr>
        <w:spacing w:before="100" w:beforeAutospacing="1" w:after="100" w:afterAutospacing="1"/>
      </w:pPr>
      <w:r w:rsidRPr="00595265">
        <w:t xml:space="preserve">(f) </w:t>
      </w:r>
      <w:r w:rsidRPr="00595265">
        <w:rPr>
          <w:i/>
          <w:iCs/>
        </w:rPr>
        <w:t>Make records available to EPA.</w:t>
      </w:r>
      <w:r w:rsidRPr="00595265">
        <w:t xml:space="preserve"> On request by EPA, the records required in this section must be made available to the Administrator or the Administrator's representative. For records that are electronically generated or maintained, the equipment and software necessary to read the records shall be made available, or if requested by EPA, electronic records shall be converted to paper documents which shall be provided to the Administrator's authorized representative.</w:t>
      </w:r>
    </w:p>
    <w:p w:rsidR="00595265" w:rsidRPr="00595265" w:rsidRDefault="00595265" w:rsidP="00595265">
      <w:pPr>
        <w:spacing w:before="100" w:beforeAutospacing="1" w:after="100" w:afterAutospacing="1"/>
      </w:pPr>
      <w:r w:rsidRPr="00595265">
        <w:t xml:space="preserve">(g) </w:t>
      </w:r>
      <w:r w:rsidRPr="00595265">
        <w:rPr>
          <w:i/>
          <w:iCs/>
        </w:rPr>
        <w:t>Additional records to be kept by aggregated facilities consisting of a refinery and a truck loading terminal.</w:t>
      </w:r>
      <w:r w:rsidRPr="00595265">
        <w:t xml:space="preserve"> In addition to the applicable records required by paragraphs (a) through (f) of this section, such aggregated facilities must also keep the following records:</w:t>
      </w:r>
    </w:p>
    <w:p w:rsidR="00595265" w:rsidRPr="00595265" w:rsidRDefault="00595265" w:rsidP="00595265">
      <w:pPr>
        <w:spacing w:before="100" w:beforeAutospacing="1" w:after="100" w:afterAutospacing="1"/>
      </w:pPr>
      <w:r w:rsidRPr="00595265">
        <w:t>(1) All the following information for each batch of distillate fuel (or residual fuel with a sulfur level of 1,000 ppm or less if such fuel is intended for use in an ECA) produced by the refinery and sent over the aggregated facility's truck rack:</w:t>
      </w:r>
    </w:p>
    <w:p w:rsidR="00595265" w:rsidRPr="00595265" w:rsidRDefault="00595265" w:rsidP="00595265">
      <w:pPr>
        <w:spacing w:before="100" w:beforeAutospacing="1" w:after="100" w:afterAutospacing="1"/>
      </w:pPr>
      <w:r w:rsidRPr="00595265">
        <w:t>(i) The batch volume.</w:t>
      </w:r>
    </w:p>
    <w:p w:rsidR="00595265" w:rsidRPr="00595265" w:rsidRDefault="00595265" w:rsidP="00595265">
      <w:pPr>
        <w:spacing w:before="100" w:beforeAutospacing="1" w:after="100" w:afterAutospacing="1"/>
      </w:pPr>
      <w:r w:rsidRPr="00595265">
        <w:t>(ii) The batch number, assigned under the batch numbering procedures under §§80.65(d)(3) and 80.502(d)(1).</w:t>
      </w:r>
    </w:p>
    <w:p w:rsidR="00595265" w:rsidRPr="00595265" w:rsidRDefault="00595265" w:rsidP="00595265">
      <w:pPr>
        <w:spacing w:before="100" w:beforeAutospacing="1" w:after="100" w:afterAutospacing="1"/>
      </w:pPr>
      <w:r w:rsidRPr="00595265">
        <w:t>(iii) The date of production.</w:t>
      </w:r>
    </w:p>
    <w:p w:rsidR="00595265" w:rsidRPr="00595265" w:rsidRDefault="00595265" w:rsidP="00595265">
      <w:pPr>
        <w:spacing w:before="100" w:beforeAutospacing="1" w:after="100" w:afterAutospacing="1"/>
      </w:pPr>
      <w:r w:rsidRPr="00595265">
        <w:t>(iv) A record designating the batch as one of the following:</w:t>
      </w:r>
    </w:p>
    <w:p w:rsidR="00595265" w:rsidRPr="00595265" w:rsidRDefault="00595265" w:rsidP="00595265">
      <w:pPr>
        <w:spacing w:before="100" w:beforeAutospacing="1" w:after="100" w:afterAutospacing="1"/>
      </w:pPr>
      <w:r w:rsidRPr="00595265">
        <w:t>(A) NRLM diesel fuel, NR diesel fuel, LM diesel fuel, ECA marine fuel, or heating oil, as applicable.</w:t>
      </w:r>
    </w:p>
    <w:p w:rsidR="00595265" w:rsidRPr="00595265" w:rsidRDefault="00595265" w:rsidP="00595265">
      <w:pPr>
        <w:spacing w:before="100" w:beforeAutospacing="1" w:after="100" w:afterAutospacing="1"/>
      </w:pPr>
      <w:r w:rsidRPr="00595265">
        <w:t>(B) Meeting the 500 ppm sulfur standard of §80.510(a), the 15 ppm sulfur standard of §80.510(b) and (c), the 1,000 ppm sulfur standard of §80.510(k), or other applicable standard.</w:t>
      </w:r>
    </w:p>
    <w:p w:rsidR="00595265" w:rsidRPr="00595265" w:rsidRDefault="00595265" w:rsidP="00595265">
      <w:pPr>
        <w:spacing w:before="100" w:beforeAutospacing="1" w:after="100" w:afterAutospacing="1"/>
      </w:pPr>
      <w:r w:rsidRPr="00595265">
        <w:t>(C) Dyed or undyed with visible evidence of solvent red 164.</w:t>
      </w:r>
    </w:p>
    <w:p w:rsidR="00595265" w:rsidRPr="00595265" w:rsidRDefault="00595265" w:rsidP="00595265">
      <w:pPr>
        <w:spacing w:before="100" w:beforeAutospacing="1" w:after="100" w:afterAutospacing="1"/>
      </w:pPr>
      <w:r w:rsidRPr="00595265">
        <w:t>(D) Marked or unmarked with solvent yellow 124.</w:t>
      </w:r>
    </w:p>
    <w:p w:rsidR="00595265" w:rsidRPr="00595265" w:rsidRDefault="00595265" w:rsidP="00595265">
      <w:pPr>
        <w:spacing w:before="100" w:beforeAutospacing="1" w:after="100" w:afterAutospacing="1"/>
      </w:pPr>
      <w:r w:rsidRPr="00595265">
        <w:t>(2) Hand-off reports for all distillate fuel (or residual fuel with a sulfur level of 1,000 ppm or less if such fuel is intended for use in an ECA) from external sources (</w:t>
      </w:r>
      <w:r w:rsidRPr="00595265">
        <w:rPr>
          <w:i/>
          <w:iCs/>
        </w:rPr>
        <w:t>i.e.,</w:t>
      </w:r>
      <w:r w:rsidRPr="00595265">
        <w:t xml:space="preserve"> from another refiner or importer), as described in §80.601(f)(2).</w:t>
      </w:r>
    </w:p>
    <w:p w:rsidR="00595265" w:rsidRPr="00595265" w:rsidRDefault="00595265" w:rsidP="00595265">
      <w:pPr>
        <w:spacing w:before="100" w:beforeAutospacing="1" w:after="100" w:afterAutospacing="1"/>
      </w:pPr>
      <w:r w:rsidRPr="00595265">
        <w:t>[69 FR 39199, June 29, 2004, as amended at 70 FR 70513, Nov. 22, 2005; 71 FR 25723, May 1, 2006; 75 FR 22975, Apr. 30, 2010]</w:t>
      </w:r>
    </w:p>
    <w:p w:rsidR="00595265" w:rsidRPr="00595265" w:rsidRDefault="0086034B" w:rsidP="00595265">
      <w:pPr>
        <w:spacing w:before="100" w:beforeAutospacing="1" w:after="100" w:afterAutospacing="1"/>
      </w:pPr>
      <w:hyperlink r:id="rId147" w:anchor="_top" w:history="1">
        <w:r w:rsidR="00595265" w:rsidRPr="00595265">
          <w:rPr>
            <w:noProof/>
            <w:color w:val="0000FF" w:themeColor="hyperlink"/>
            <w:u w:val="single"/>
          </w:rPr>
          <w:drawing>
            <wp:inline distT="0" distB="0" distL="0" distR="0" wp14:anchorId="5B155098" wp14:editId="5BC1C942">
              <wp:extent cx="152400" cy="152400"/>
              <wp:effectExtent l="0" t="0" r="0" b="0"/>
              <wp:docPr id="234" name="Picture 23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5" w:name="se40.19.80_1603"/>
      <w:bookmarkEnd w:id="165"/>
      <w:r w:rsidRPr="00595265">
        <w:rPr>
          <w:b/>
          <w:bCs/>
        </w:rPr>
        <w:t>§80.603   What are the pre-compliance reporting requirements for NRLM diesel fuel?</w:t>
      </w:r>
    </w:p>
    <w:p w:rsidR="00595265" w:rsidRPr="00595265" w:rsidRDefault="00595265" w:rsidP="00595265">
      <w:pPr>
        <w:spacing w:before="100" w:beforeAutospacing="1" w:after="100" w:afterAutospacing="1"/>
      </w:pPr>
      <w:r w:rsidRPr="00595265">
        <w:t>(a) Except as provided in paragraph (c) of this section, beginning on June 1, 2005, and for each year until June 1, 2011, or until the entity produces or imports NR or NRLM diesel fuel meeting the 15 ppm sulfur standard of §80.510(b) or (c), all refiners and importers planning to produce or import NR or NRLM diesel fuel, shall submit the following information to EPA:</w:t>
      </w:r>
    </w:p>
    <w:p w:rsidR="00595265" w:rsidRPr="00595265" w:rsidRDefault="00595265" w:rsidP="00595265">
      <w:pPr>
        <w:spacing w:before="100" w:beforeAutospacing="1" w:after="100" w:afterAutospacing="1"/>
      </w:pPr>
      <w:r w:rsidRPr="00595265">
        <w:t>(1) Any changes to the information submitted for the company registration;</w:t>
      </w:r>
    </w:p>
    <w:p w:rsidR="00595265" w:rsidRPr="00595265" w:rsidRDefault="00595265" w:rsidP="00595265">
      <w:pPr>
        <w:spacing w:before="100" w:beforeAutospacing="1" w:after="100" w:afterAutospacing="1"/>
      </w:pPr>
      <w:r w:rsidRPr="00595265">
        <w:t>(2) Any changes to the information submitted for any refinery or import facility registration;</w:t>
      </w:r>
    </w:p>
    <w:p w:rsidR="00595265" w:rsidRPr="00595265" w:rsidRDefault="00595265" w:rsidP="00595265">
      <w:pPr>
        <w:spacing w:before="100" w:beforeAutospacing="1" w:after="100" w:afterAutospacing="1"/>
      </w:pPr>
      <w:r w:rsidRPr="00595265">
        <w:t>(3) Any estimate of the average daily volumes (in gallons) of each sulfur grade of motor vehicle and NRLM diesel fuel produced (or imported) at each refinery (or import facility). These volume estimates must be provided both for fuel produced from crude oil, as well as any fuel produced from other sources, and must be provided for the periods of June 1, 2010 through December 31, 2010, calendar years 2011 through 2013, January 1, 2014 through May 31, 2014, and June 1, 2014 through December 31, 2014;</w:t>
      </w:r>
    </w:p>
    <w:p w:rsidR="00595265" w:rsidRPr="00595265" w:rsidRDefault="00595265" w:rsidP="00595265">
      <w:pPr>
        <w:spacing w:before="100" w:beforeAutospacing="1" w:after="100" w:afterAutospacing="1"/>
      </w:pPr>
      <w:r w:rsidRPr="00595265">
        <w:t>(4) If expecting to participate in the credit trading program, estimates of the number of credits to be generated and/or used each year the program;</w:t>
      </w:r>
    </w:p>
    <w:p w:rsidR="00595265" w:rsidRPr="00595265" w:rsidRDefault="00595265" w:rsidP="00595265">
      <w:pPr>
        <w:spacing w:before="100" w:beforeAutospacing="1" w:after="100" w:afterAutospacing="1"/>
      </w:pPr>
      <w:r w:rsidRPr="00595265">
        <w:t xml:space="preserve">(5) Information on project schedule by quarter of known or projected completion date by the stage of the project, for example, following the five project phases described in EPA's June 2002 Highway Diesel Progress Review report (EPA420-R-02-016, </w:t>
      </w:r>
      <w:r w:rsidRPr="00595265">
        <w:rPr>
          <w:i/>
          <w:iCs/>
        </w:rPr>
        <w:t>http://www.epa.gov/otaq/regs/hd2007/420r02016.pdf</w:t>
      </w:r>
      <w:r w:rsidRPr="00595265">
        <w:t>): Strategic planning, Planning and front-end engineering, Detailed engineering and permitting, Procurement and construction, and Commissioning and startup;</w:t>
      </w:r>
    </w:p>
    <w:p w:rsidR="00595265" w:rsidRPr="00595265" w:rsidRDefault="00595265" w:rsidP="00595265">
      <w:pPr>
        <w:spacing w:before="100" w:beforeAutospacing="1" w:after="100" w:afterAutospacing="1"/>
      </w:pPr>
      <w:r w:rsidRPr="00595265">
        <w:t>(6) Basic information regarding the selected technology pathway for compliance (</w:t>
      </w:r>
      <w:r w:rsidRPr="00595265">
        <w:rPr>
          <w:i/>
          <w:iCs/>
        </w:rPr>
        <w:t>e.g.</w:t>
      </w:r>
      <w:r w:rsidRPr="00595265">
        <w:t>, conventional hydrotreating vs. other technologies, revamp vs. grassroots, etc.);</w:t>
      </w:r>
    </w:p>
    <w:p w:rsidR="00595265" w:rsidRPr="00595265" w:rsidRDefault="00595265" w:rsidP="00595265">
      <w:pPr>
        <w:spacing w:before="100" w:beforeAutospacing="1" w:after="100" w:afterAutospacing="1"/>
      </w:pPr>
      <w:r w:rsidRPr="00595265">
        <w:t>(7) Whether capital commitments have been made or are projected to be made; and</w:t>
      </w:r>
    </w:p>
    <w:p w:rsidR="00595265" w:rsidRPr="00595265" w:rsidRDefault="00595265" w:rsidP="00595265">
      <w:pPr>
        <w:spacing w:before="100" w:beforeAutospacing="1" w:after="100" w:afterAutospacing="1"/>
      </w:pPr>
      <w:r w:rsidRPr="00595265">
        <w:t>(8) The pre-compliance reports due in 2006 and later years must provide an update of the progress in each of these areas.</w:t>
      </w:r>
    </w:p>
    <w:p w:rsidR="00595265" w:rsidRPr="00595265" w:rsidRDefault="00595265" w:rsidP="00595265">
      <w:pPr>
        <w:spacing w:before="100" w:beforeAutospacing="1" w:after="100" w:afterAutospacing="1"/>
      </w:pPr>
      <w:r w:rsidRPr="00595265">
        <w:t>(b) Reports under this section may be submitted in conjunction with reports submitted under §80.594.</w:t>
      </w:r>
    </w:p>
    <w:p w:rsidR="00595265" w:rsidRPr="00595265" w:rsidRDefault="00595265" w:rsidP="00595265">
      <w:pPr>
        <w:spacing w:before="100" w:beforeAutospacing="1" w:after="100" w:afterAutospacing="1"/>
      </w:pPr>
      <w:r w:rsidRPr="00595265">
        <w:t>(c) The pre-compliance reporting requirements of this section do not apply to refineries subject to the provisions of §80.513.</w:t>
      </w:r>
    </w:p>
    <w:p w:rsidR="00595265" w:rsidRPr="00595265" w:rsidRDefault="00595265" w:rsidP="00595265">
      <w:pPr>
        <w:spacing w:before="100" w:beforeAutospacing="1" w:after="100" w:afterAutospacing="1"/>
      </w:pPr>
      <w:r w:rsidRPr="00595265">
        <w:t>[69 FR 39200, June 29, 2004]</w:t>
      </w:r>
    </w:p>
    <w:p w:rsidR="00595265" w:rsidRPr="00595265" w:rsidRDefault="0086034B" w:rsidP="00595265">
      <w:pPr>
        <w:spacing w:before="100" w:beforeAutospacing="1" w:after="100" w:afterAutospacing="1"/>
      </w:pPr>
      <w:hyperlink r:id="rId148" w:anchor="_top" w:history="1">
        <w:r w:rsidR="00595265" w:rsidRPr="00595265">
          <w:rPr>
            <w:noProof/>
            <w:color w:val="0000FF" w:themeColor="hyperlink"/>
            <w:u w:val="single"/>
          </w:rPr>
          <w:drawing>
            <wp:inline distT="0" distB="0" distL="0" distR="0" wp14:anchorId="3452D45A" wp14:editId="68A93F55">
              <wp:extent cx="152400" cy="152400"/>
              <wp:effectExtent l="0" t="0" r="0" b="0"/>
              <wp:docPr id="233" name="Picture 23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6" w:name="se40.19.80_1604"/>
      <w:bookmarkEnd w:id="166"/>
      <w:r w:rsidRPr="00595265">
        <w:rPr>
          <w:b/>
          <w:bCs/>
        </w:rPr>
        <w:t>§80.604   What are the annual reporting requirements for refiners and importers of NRLM diesel fuel?</w:t>
      </w:r>
    </w:p>
    <w:p w:rsidR="00595265" w:rsidRPr="00595265" w:rsidRDefault="00595265" w:rsidP="00595265">
      <w:pPr>
        <w:spacing w:before="100" w:beforeAutospacing="1" w:after="100" w:afterAutospacing="1"/>
      </w:pPr>
      <w:r w:rsidRPr="00595265">
        <w:t>Beginning with the annual compliance period that begins June 1, 2007, or the first period during which credits are generated, transferred or used, or the first period during which NRLM diesel fuel or heating oil is produced under a small refiner compliance option under this subpart, whichever is earlier, any refiner or importer who produces or imports NRLM diesel fuel must submit annual compliance reports for each refinery and importer facility that contain the following information required, and such other information as EPA may require.</w:t>
      </w:r>
    </w:p>
    <w:p w:rsidR="00595265" w:rsidRPr="00595265" w:rsidRDefault="00595265" w:rsidP="00595265">
      <w:pPr>
        <w:spacing w:before="100" w:beforeAutospacing="1" w:after="100" w:afterAutospacing="1"/>
      </w:pPr>
      <w:r w:rsidRPr="00595265">
        <w:t xml:space="preserve">(a) </w:t>
      </w:r>
      <w:r w:rsidRPr="00595265">
        <w:rPr>
          <w:i/>
          <w:iCs/>
        </w:rPr>
        <w:t>All refiners and importers.</w:t>
      </w:r>
      <w:r w:rsidRPr="00595265">
        <w:t xml:space="preserve"> (1) The refiner or importer's company name and the EPA company and facility identification number.</w:t>
      </w:r>
    </w:p>
    <w:p w:rsidR="00595265" w:rsidRPr="00595265" w:rsidRDefault="00595265" w:rsidP="00595265">
      <w:pPr>
        <w:spacing w:before="100" w:beforeAutospacing="1" w:after="100" w:afterAutospacing="1"/>
      </w:pPr>
      <w:r w:rsidRPr="00595265">
        <w:t>(2) If the refiner is a small refiner, a statement regarding to which small refiner option it is subject.</w:t>
      </w:r>
    </w:p>
    <w:p w:rsidR="00595265" w:rsidRPr="00595265" w:rsidRDefault="00595265" w:rsidP="00595265">
      <w:pPr>
        <w:spacing w:before="100" w:beforeAutospacing="1" w:after="100" w:afterAutospacing="1"/>
      </w:pPr>
      <w:r w:rsidRPr="00595265">
        <w:t xml:space="preserve">(b) </w:t>
      </w:r>
      <w:r w:rsidRPr="00595265">
        <w:rPr>
          <w:i/>
          <w:iCs/>
        </w:rPr>
        <w:t>Small refiners.</w:t>
      </w:r>
      <w:r w:rsidRPr="00595265">
        <w:t xml:space="preserve"> (1) For each refinery of small refiners subject to the provisions of §80.551(g) and §80.554(a) for each compliance period from June 1, 2007 through May 31, 2010, report the following:</w:t>
      </w:r>
    </w:p>
    <w:p w:rsidR="00595265" w:rsidRPr="00595265" w:rsidRDefault="00595265" w:rsidP="00595265">
      <w:pPr>
        <w:spacing w:before="100" w:beforeAutospacing="1" w:after="100" w:afterAutospacing="1"/>
      </w:pPr>
      <w:r w:rsidRPr="00595265">
        <w:t>(i) The total volume of diesel fuel produced and designated as NRLM diesel fuel.</w:t>
      </w:r>
    </w:p>
    <w:p w:rsidR="00595265" w:rsidRPr="00595265" w:rsidRDefault="00595265" w:rsidP="00595265">
      <w:pPr>
        <w:spacing w:before="100" w:beforeAutospacing="1" w:after="100" w:afterAutospacing="1"/>
      </w:pPr>
      <w:r w:rsidRPr="00595265">
        <w:t>(ii) The volume of diesel fuel produced and designated as NRLM diesel fuel having a sulfur content less than or equal to the 500 ppm sulfur standard under §80.510(a).</w:t>
      </w:r>
    </w:p>
    <w:p w:rsidR="00595265" w:rsidRPr="00595265" w:rsidRDefault="00595265" w:rsidP="00595265">
      <w:pPr>
        <w:spacing w:before="100" w:beforeAutospacing="1" w:after="100" w:afterAutospacing="1"/>
      </w:pPr>
      <w:r w:rsidRPr="00595265">
        <w:t>(iii) The total volume of diesel fuel produced and designated as NRLM diesel fuel having a sulfur content greater than the 500 ppm sulfur standard under §80.510(a).</w:t>
      </w:r>
    </w:p>
    <w:p w:rsidR="00595265" w:rsidRPr="00595265" w:rsidRDefault="00595265" w:rsidP="00595265">
      <w:pPr>
        <w:spacing w:before="100" w:beforeAutospacing="1" w:after="100" w:afterAutospacing="1"/>
      </w:pPr>
      <w:r w:rsidRPr="00595265">
        <w:t>(iv) The total volume of heating oil produced.</w:t>
      </w:r>
    </w:p>
    <w:p w:rsidR="00595265" w:rsidRPr="00595265" w:rsidRDefault="00595265" w:rsidP="00595265">
      <w:pPr>
        <w:spacing w:before="100" w:beforeAutospacing="1" w:after="100" w:afterAutospacing="1"/>
      </w:pPr>
      <w:r w:rsidRPr="00595265">
        <w:t>(v) The baseline under §80.554(a)(1).</w:t>
      </w:r>
    </w:p>
    <w:p w:rsidR="00595265" w:rsidRPr="00595265" w:rsidRDefault="00595265" w:rsidP="00595265">
      <w:pPr>
        <w:spacing w:before="100" w:beforeAutospacing="1" w:after="100" w:afterAutospacing="1"/>
      </w:pPr>
      <w:r w:rsidRPr="00595265">
        <w:t>(vi) The total volume of diesel fuel produced and designated as NRLM diesel fuel that is exempt from the 500 ppm sulfur standard of §80.510(a).</w:t>
      </w:r>
    </w:p>
    <w:p w:rsidR="00595265" w:rsidRPr="00595265" w:rsidRDefault="00595265" w:rsidP="00595265">
      <w:pPr>
        <w:spacing w:before="100" w:beforeAutospacing="1" w:after="100" w:afterAutospacing="1"/>
      </w:pPr>
      <w:r w:rsidRPr="00595265">
        <w:t>(vii) The total volume, if any, of NRLM diesel fuel subject to the 500 ppm sulfur standard §80.510(a) that had a sulfur content exceeding 500 ppm.</w:t>
      </w:r>
    </w:p>
    <w:p w:rsidR="00595265" w:rsidRPr="00595265" w:rsidRDefault="00595265" w:rsidP="00595265">
      <w:pPr>
        <w:spacing w:before="100" w:beforeAutospacing="1" w:after="100" w:afterAutospacing="1"/>
      </w:pPr>
      <w:r w:rsidRPr="00595265">
        <w:t>(2) For each refinery of small refiners subject to the provisions of §80.551(g) and §80.554(b), for each compliance period between June 1, 2010 and May 31, 2012, report the following:</w:t>
      </w:r>
    </w:p>
    <w:p w:rsidR="00595265" w:rsidRPr="00595265" w:rsidRDefault="00595265" w:rsidP="00595265">
      <w:pPr>
        <w:spacing w:before="100" w:beforeAutospacing="1" w:after="100" w:afterAutospacing="1"/>
      </w:pPr>
      <w:r w:rsidRPr="00595265">
        <w:t>(i) The total volume of diesel fuel produced and designated as NR diesel fuel.</w:t>
      </w:r>
    </w:p>
    <w:p w:rsidR="00595265" w:rsidRPr="00595265" w:rsidRDefault="00595265" w:rsidP="00595265">
      <w:pPr>
        <w:spacing w:before="100" w:beforeAutospacing="1" w:after="100" w:afterAutospacing="1"/>
      </w:pPr>
      <w:r w:rsidRPr="00595265">
        <w:t>(ii) The total volume of diesel fuel produced and designated as LM diesel fuel.</w:t>
      </w:r>
    </w:p>
    <w:p w:rsidR="00595265" w:rsidRPr="00595265" w:rsidRDefault="00595265" w:rsidP="00595265">
      <w:pPr>
        <w:spacing w:before="100" w:beforeAutospacing="1" w:after="100" w:afterAutospacing="1"/>
      </w:pPr>
      <w:r w:rsidRPr="00595265">
        <w:t>(iii) The total volume of diesel fuel produced and designated as NR diesel fuel subject to the 500 ppm sulfur standard under §80.510(a).</w:t>
      </w:r>
    </w:p>
    <w:p w:rsidR="00595265" w:rsidRPr="00595265" w:rsidRDefault="00595265" w:rsidP="00595265">
      <w:pPr>
        <w:spacing w:before="100" w:beforeAutospacing="1" w:after="100" w:afterAutospacing="1"/>
      </w:pPr>
      <w:r w:rsidRPr="00595265">
        <w:t>(iv) The total volume of diesel fuel produced and designated as LM diesel fuel subject to the 500 ppm sulfur standard under §80.510(a).</w:t>
      </w:r>
    </w:p>
    <w:p w:rsidR="00595265" w:rsidRPr="00595265" w:rsidRDefault="00595265" w:rsidP="00595265">
      <w:pPr>
        <w:spacing w:before="100" w:beforeAutospacing="1" w:after="100" w:afterAutospacing="1"/>
      </w:pPr>
      <w:r w:rsidRPr="00595265">
        <w:t>(v) The volume of diesel fuel produced and designated as NR diesel fuel having a sulfur content of 15 ppm or less.</w:t>
      </w:r>
    </w:p>
    <w:p w:rsidR="00595265" w:rsidRPr="00595265" w:rsidRDefault="00595265" w:rsidP="00595265">
      <w:pPr>
        <w:spacing w:before="100" w:beforeAutospacing="1" w:after="100" w:afterAutospacing="1"/>
      </w:pPr>
      <w:r w:rsidRPr="00595265">
        <w:t>(vi) The baseline under §80.554(b)(1).</w:t>
      </w:r>
    </w:p>
    <w:p w:rsidR="00595265" w:rsidRPr="00595265" w:rsidRDefault="00595265" w:rsidP="00595265">
      <w:pPr>
        <w:spacing w:before="100" w:beforeAutospacing="1" w:after="100" w:afterAutospacing="1"/>
      </w:pPr>
      <w:r w:rsidRPr="00595265">
        <w:t>(vii) The total volume of NRLM diesel fuel produced that is eligible for the sulfur standard under §80.510(a).</w:t>
      </w:r>
    </w:p>
    <w:p w:rsidR="00595265" w:rsidRPr="00595265" w:rsidRDefault="00595265" w:rsidP="00595265">
      <w:pPr>
        <w:spacing w:before="100" w:beforeAutospacing="1" w:after="100" w:afterAutospacing="1"/>
      </w:pPr>
      <w:r w:rsidRPr="00595265">
        <w:t>(viii) The total volume, if any, of NRLM diesel fuel subject to the 15 ppm sulfur standard that had a sulfur content in excess of 15 ppm.</w:t>
      </w:r>
    </w:p>
    <w:p w:rsidR="00595265" w:rsidRPr="00595265" w:rsidRDefault="00595265" w:rsidP="00595265">
      <w:pPr>
        <w:spacing w:before="100" w:beforeAutospacing="1" w:after="100" w:afterAutospacing="1"/>
      </w:pPr>
      <w:r w:rsidRPr="00595265">
        <w:t>(3) For each refinery of small refiners subject to the provisions of §80.551(g) and §80.554(b), for each compliance period between June 1, 2012 and May 31, 2014, report the following:</w:t>
      </w:r>
    </w:p>
    <w:p w:rsidR="00595265" w:rsidRPr="00595265" w:rsidRDefault="00595265" w:rsidP="00595265">
      <w:pPr>
        <w:spacing w:before="100" w:beforeAutospacing="1" w:after="100" w:afterAutospacing="1"/>
      </w:pPr>
      <w:r w:rsidRPr="00595265">
        <w:t>(i) The total volume of diesel fuel produced and designated as NRLM diesel fuel.</w:t>
      </w:r>
    </w:p>
    <w:p w:rsidR="00595265" w:rsidRPr="00595265" w:rsidRDefault="00595265" w:rsidP="00595265">
      <w:pPr>
        <w:spacing w:before="100" w:beforeAutospacing="1" w:after="100" w:afterAutospacing="1"/>
      </w:pPr>
      <w:r w:rsidRPr="00595265">
        <w:t>(ii) The total volume diesel fuel produced and designated as NRLM diesel fuel subject to the 500 ppm sulfur standard under §80.510(a).</w:t>
      </w:r>
    </w:p>
    <w:p w:rsidR="00595265" w:rsidRPr="00595265" w:rsidRDefault="00595265" w:rsidP="00595265">
      <w:pPr>
        <w:spacing w:before="100" w:beforeAutospacing="1" w:after="100" w:afterAutospacing="1"/>
      </w:pPr>
      <w:r w:rsidRPr="00595265">
        <w:t>(iii) The total volume of diesel fuel produced and designated as NRLM diesel fuel having a sulfur content less than or equal to the 15 ppm sulfur standard under §80.510(c).</w:t>
      </w:r>
    </w:p>
    <w:p w:rsidR="00595265" w:rsidRPr="00595265" w:rsidRDefault="00595265" w:rsidP="00595265">
      <w:pPr>
        <w:spacing w:before="100" w:beforeAutospacing="1" w:after="100" w:afterAutospacing="1"/>
      </w:pPr>
      <w:r w:rsidRPr="00595265">
        <w:t>(iv) The baseline under §80.554(b)(1).</w:t>
      </w:r>
    </w:p>
    <w:p w:rsidR="00595265" w:rsidRPr="00595265" w:rsidRDefault="00595265" w:rsidP="00595265">
      <w:pPr>
        <w:spacing w:before="100" w:beforeAutospacing="1" w:after="100" w:afterAutospacing="1"/>
      </w:pPr>
      <w:r w:rsidRPr="00595265">
        <w:t>(v) The total volume of NRLM diesel fuel produced that is eligible for the 500 ppm sulfur standard under §80.510(a).</w:t>
      </w:r>
    </w:p>
    <w:p w:rsidR="00595265" w:rsidRPr="00595265" w:rsidRDefault="00595265" w:rsidP="00595265">
      <w:pPr>
        <w:spacing w:before="100" w:beforeAutospacing="1" w:after="100" w:afterAutospacing="1"/>
      </w:pPr>
      <w:r w:rsidRPr="00595265">
        <w:t>(vi) The total volume, if any, of NRLM diesel fuel subject to the 15 ppm sulfur standard that had a sulfur content in excess of 15 ppm.</w:t>
      </w:r>
    </w:p>
    <w:p w:rsidR="00595265" w:rsidRPr="00595265" w:rsidRDefault="00595265" w:rsidP="00595265">
      <w:pPr>
        <w:spacing w:before="100" w:beforeAutospacing="1" w:after="100" w:afterAutospacing="1"/>
      </w:pPr>
      <w:r w:rsidRPr="00595265">
        <w:t>(4) For each refinery of a small refiner that elects to produce NRLM diesel fuel subject to the 15 ppm sulfur standard of §80.510(c) beginning June 1, 2006 under §80.551(g) and §80.554(d), for each compliance period report the following:</w:t>
      </w:r>
    </w:p>
    <w:p w:rsidR="00595265" w:rsidRPr="00595265" w:rsidRDefault="00595265" w:rsidP="00595265">
      <w:pPr>
        <w:spacing w:before="100" w:beforeAutospacing="1" w:after="100" w:afterAutospacing="1"/>
      </w:pPr>
      <w:r w:rsidRPr="00595265">
        <w:t>(i) The total volume of diesel fuel produced and designated as NRLM diesel fuel.</w:t>
      </w:r>
    </w:p>
    <w:p w:rsidR="00595265" w:rsidRPr="00595265" w:rsidRDefault="00595265" w:rsidP="00595265">
      <w:pPr>
        <w:spacing w:before="100" w:beforeAutospacing="1" w:after="100" w:afterAutospacing="1"/>
      </w:pPr>
      <w:r w:rsidRPr="00595265">
        <w:t>(ii) The total volume of diesel fuel produced and designated as NRLM diesel fuel having a sulfur content less than or equal to 15 ppm.</w:t>
      </w:r>
    </w:p>
    <w:p w:rsidR="00595265" w:rsidRPr="00595265" w:rsidRDefault="00595265" w:rsidP="00595265">
      <w:pPr>
        <w:spacing w:before="100" w:beforeAutospacing="1" w:after="100" w:afterAutospacing="1"/>
      </w:pPr>
      <w:r w:rsidRPr="00595265">
        <w:t>(iii) The percentages of NRLM diesel fuel produced and designated having a sulfur content less than or equal to 15 ppm under §80.554(d)(1)(i) and (ii).</w:t>
      </w:r>
    </w:p>
    <w:p w:rsidR="00595265" w:rsidRPr="00595265" w:rsidRDefault="00595265" w:rsidP="00595265">
      <w:pPr>
        <w:spacing w:before="100" w:beforeAutospacing="1" w:after="100" w:afterAutospacing="1"/>
      </w:pPr>
      <w:r w:rsidRPr="00595265">
        <w:t>(iv) The deficit, if any, and the number of credits purchased, if any, to cover any deficit as provided in §80.554(d)(3).</w:t>
      </w:r>
    </w:p>
    <w:p w:rsidR="00595265" w:rsidRPr="00595265" w:rsidRDefault="00595265" w:rsidP="00595265">
      <w:pPr>
        <w:spacing w:before="100" w:beforeAutospacing="1" w:after="100" w:afterAutospacing="1"/>
      </w:pPr>
      <w:r w:rsidRPr="00595265">
        <w:t>(v) A report of the small refiner's progress toward compliance with the gasoline standards under §§80.240 and 80.255.</w:t>
      </w:r>
    </w:p>
    <w:p w:rsidR="00595265" w:rsidRPr="00595265" w:rsidRDefault="00595265" w:rsidP="00595265">
      <w:pPr>
        <w:spacing w:before="100" w:beforeAutospacing="1" w:after="100" w:afterAutospacing="1"/>
      </w:pPr>
      <w:r w:rsidRPr="00595265">
        <w:t xml:space="preserve">(c) </w:t>
      </w:r>
      <w:r w:rsidRPr="00595265">
        <w:rPr>
          <w:i/>
          <w:iCs/>
        </w:rPr>
        <w:t>Credit generation and use.</w:t>
      </w:r>
      <w:r w:rsidRPr="00595265">
        <w:t xml:space="preserve"> Information regarding the generation, use, transfer and retirement of credits, separately by refinery and import facility, including the following:</w:t>
      </w:r>
    </w:p>
    <w:p w:rsidR="00595265" w:rsidRPr="00595265" w:rsidRDefault="00595265" w:rsidP="00595265">
      <w:pPr>
        <w:spacing w:before="100" w:beforeAutospacing="1" w:after="100" w:afterAutospacing="1"/>
      </w:pPr>
      <w:r w:rsidRPr="00595265">
        <w:t>(1) The number of credits at the beginning of the compliance period.</w:t>
      </w:r>
    </w:p>
    <w:p w:rsidR="00595265" w:rsidRPr="00595265" w:rsidRDefault="00595265" w:rsidP="00595265">
      <w:pPr>
        <w:spacing w:before="100" w:beforeAutospacing="1" w:after="100" w:afterAutospacing="1"/>
      </w:pPr>
      <w:r w:rsidRPr="00595265">
        <w:t>(2) The number of credits generated.</w:t>
      </w:r>
    </w:p>
    <w:p w:rsidR="00595265" w:rsidRPr="00595265" w:rsidRDefault="00595265" w:rsidP="00595265">
      <w:pPr>
        <w:spacing w:before="100" w:beforeAutospacing="1" w:after="100" w:afterAutospacing="1"/>
      </w:pPr>
      <w:r w:rsidRPr="00595265">
        <w:t>(3) The number of credits used.</w:t>
      </w:r>
    </w:p>
    <w:p w:rsidR="00595265" w:rsidRPr="00595265" w:rsidRDefault="00595265" w:rsidP="00595265">
      <w:pPr>
        <w:spacing w:before="100" w:beforeAutospacing="1" w:after="100" w:afterAutospacing="1"/>
      </w:pPr>
      <w:r w:rsidRPr="00595265">
        <w:t>(4) If any credits were obtained from or transferred to other refineries or importers, for each other refinery or importer, the name, address, the EPA company identification number, and the number of credits obtained from or transferred to the other party.</w:t>
      </w:r>
    </w:p>
    <w:p w:rsidR="00595265" w:rsidRPr="00595265" w:rsidRDefault="00595265" w:rsidP="00595265">
      <w:pPr>
        <w:spacing w:before="100" w:beforeAutospacing="1" w:after="100" w:afterAutospacing="1"/>
      </w:pPr>
      <w:r w:rsidRPr="00595265">
        <w:t>(5) The number of credits retired.</w:t>
      </w:r>
    </w:p>
    <w:p w:rsidR="00595265" w:rsidRPr="00595265" w:rsidRDefault="00595265" w:rsidP="00595265">
      <w:pPr>
        <w:spacing w:before="100" w:beforeAutospacing="1" w:after="100" w:afterAutospacing="1"/>
      </w:pPr>
      <w:r w:rsidRPr="00595265">
        <w:t>(6) The credit balance at the beginning and end of the compliance period.</w:t>
      </w:r>
    </w:p>
    <w:p w:rsidR="00595265" w:rsidRPr="00595265" w:rsidRDefault="00595265" w:rsidP="00595265">
      <w:pPr>
        <w:spacing w:before="100" w:beforeAutospacing="1" w:after="100" w:afterAutospacing="1"/>
      </w:pPr>
      <w:r w:rsidRPr="00595265">
        <w:t xml:space="preserve">(d) </w:t>
      </w:r>
      <w:r w:rsidRPr="00595265">
        <w:rPr>
          <w:i/>
          <w:iCs/>
        </w:rPr>
        <w:t>Batch reports.</w:t>
      </w:r>
      <w:r w:rsidRPr="00595265">
        <w:t xml:space="preserve"> For each batch of NRLM diesel fuel and heating oil (if applicable) produced or imported and delivered during the compliance periods under paragraph (b) of this section, include the following:</w:t>
      </w:r>
    </w:p>
    <w:p w:rsidR="00595265" w:rsidRPr="00595265" w:rsidRDefault="00595265" w:rsidP="00595265">
      <w:pPr>
        <w:spacing w:before="100" w:beforeAutospacing="1" w:after="100" w:afterAutospacing="1"/>
      </w:pPr>
      <w:r w:rsidRPr="00595265">
        <w:t>(1) The batch volume.</w:t>
      </w:r>
    </w:p>
    <w:p w:rsidR="00595265" w:rsidRPr="00595265" w:rsidRDefault="00595265" w:rsidP="00595265">
      <w:pPr>
        <w:spacing w:before="100" w:beforeAutospacing="1" w:after="100" w:afterAutospacing="1"/>
      </w:pPr>
      <w:r w:rsidRPr="00595265">
        <w:t>(2) The batch number assigned using the batch numbering conventions under §80.65(d)(3) and the appropriate designation under §80.598.</w:t>
      </w:r>
    </w:p>
    <w:p w:rsidR="00595265" w:rsidRPr="00595265" w:rsidRDefault="00595265" w:rsidP="00595265">
      <w:pPr>
        <w:spacing w:before="100" w:beforeAutospacing="1" w:after="100" w:afterAutospacing="1"/>
      </w:pPr>
      <w:r w:rsidRPr="00595265">
        <w:t>(3) The date of production or import.</w:t>
      </w:r>
    </w:p>
    <w:p w:rsidR="00595265" w:rsidRPr="00595265" w:rsidRDefault="00595265" w:rsidP="00595265">
      <w:pPr>
        <w:spacing w:before="100" w:beforeAutospacing="1" w:after="100" w:afterAutospacing="1"/>
      </w:pPr>
      <w:r w:rsidRPr="00595265">
        <w:t>(4) For each batch provide the information specified in paragraph (a)(1) of this section.</w:t>
      </w:r>
    </w:p>
    <w:p w:rsidR="00595265" w:rsidRPr="00595265" w:rsidRDefault="00595265" w:rsidP="00595265">
      <w:pPr>
        <w:spacing w:before="100" w:beforeAutospacing="1" w:after="100" w:afterAutospacing="1"/>
      </w:pPr>
      <w:r w:rsidRPr="00595265">
        <w:t>(5) [Reserved]</w:t>
      </w:r>
    </w:p>
    <w:p w:rsidR="00595265" w:rsidRPr="00595265" w:rsidRDefault="00595265" w:rsidP="00595265">
      <w:pPr>
        <w:spacing w:before="100" w:beforeAutospacing="1" w:after="100" w:afterAutospacing="1"/>
      </w:pPr>
      <w:r w:rsidRPr="00595265">
        <w:t>(6) Whether the batch was dyed with visible evidence of dye solvent red 164 before leaving the refinery or import facility or was undyed.</w:t>
      </w:r>
    </w:p>
    <w:p w:rsidR="00595265" w:rsidRPr="00595265" w:rsidRDefault="00595265" w:rsidP="00595265">
      <w:pPr>
        <w:spacing w:before="100" w:beforeAutospacing="1" w:after="100" w:afterAutospacing="1"/>
      </w:pPr>
      <w:r w:rsidRPr="00595265">
        <w:t>(7) Whether the batch was marked with marker solvent yellow 124 before leaving the refinery or import facility or was unmarked.</w:t>
      </w:r>
    </w:p>
    <w:p w:rsidR="00595265" w:rsidRPr="00595265" w:rsidRDefault="00595265" w:rsidP="00595265">
      <w:pPr>
        <w:spacing w:before="100" w:beforeAutospacing="1" w:after="100" w:afterAutospacing="1"/>
      </w:pPr>
      <w:r w:rsidRPr="00595265">
        <w:t xml:space="preserve">(e) </w:t>
      </w:r>
      <w:r w:rsidRPr="00595265">
        <w:rPr>
          <w:i/>
          <w:iCs/>
        </w:rPr>
        <w:t>Additional reporting requirements for importers.</w:t>
      </w:r>
      <w:r w:rsidRPr="00595265">
        <w:t xml:space="preserve"> Importers of NRLM diesel fuel are subject to the following additional requirements:</w:t>
      </w:r>
    </w:p>
    <w:p w:rsidR="00595265" w:rsidRPr="00595265" w:rsidRDefault="00595265" w:rsidP="00595265">
      <w:pPr>
        <w:spacing w:before="100" w:beforeAutospacing="1" w:after="100" w:afterAutospacing="1"/>
      </w:pPr>
      <w:r w:rsidRPr="00595265">
        <w:t>(1) The reporting requirements under §80.620, if applicable.</w:t>
      </w:r>
    </w:p>
    <w:p w:rsidR="00595265" w:rsidRPr="00595265" w:rsidRDefault="00595265" w:rsidP="00595265">
      <w:pPr>
        <w:spacing w:before="100" w:beforeAutospacing="1" w:after="100" w:afterAutospacing="1"/>
      </w:pPr>
      <w:r w:rsidRPr="00595265">
        <w:t>(2) Importers must exclude certified DFR-Diesel from calculations under this section.</w:t>
      </w:r>
    </w:p>
    <w:p w:rsidR="00595265" w:rsidRPr="00595265" w:rsidRDefault="00595265" w:rsidP="00595265">
      <w:pPr>
        <w:spacing w:before="100" w:beforeAutospacing="1" w:after="100" w:afterAutospacing="1"/>
      </w:pPr>
      <w:r w:rsidRPr="00595265">
        <w:t xml:space="preserve">(f) </w:t>
      </w:r>
      <w:r w:rsidRPr="00595265">
        <w:rPr>
          <w:i/>
          <w:iCs/>
        </w:rPr>
        <w:t>Report submission.</w:t>
      </w:r>
      <w:r w:rsidRPr="00595265">
        <w:t xml:space="preserve"> Any report required by this section must be—</w:t>
      </w:r>
    </w:p>
    <w:p w:rsidR="00595265" w:rsidRPr="00595265" w:rsidRDefault="00595265" w:rsidP="00595265">
      <w:pPr>
        <w:spacing w:before="100" w:beforeAutospacing="1" w:after="100" w:afterAutospacing="1"/>
      </w:pPr>
      <w:r w:rsidRPr="00595265">
        <w:t>(1) On forms and following procedures specified by the Administrator of EPA;</w:t>
      </w:r>
    </w:p>
    <w:p w:rsidR="00595265" w:rsidRPr="00595265" w:rsidRDefault="00595265" w:rsidP="00595265">
      <w:pPr>
        <w:spacing w:before="100" w:beforeAutospacing="1" w:after="100" w:afterAutospacing="1"/>
      </w:pPr>
      <w:r w:rsidRPr="00595265">
        <w:t>(2) Signed and certified as meeting all the applicable requirements of this subpart by the owner or a responsible corporate officer of the refiner or importer; and</w:t>
      </w:r>
    </w:p>
    <w:p w:rsidR="00595265" w:rsidRPr="00595265" w:rsidRDefault="00595265" w:rsidP="00595265">
      <w:pPr>
        <w:spacing w:before="100" w:beforeAutospacing="1" w:after="100" w:afterAutospacing="1"/>
      </w:pPr>
      <w:r w:rsidRPr="00595265">
        <w:t>(3) Except for small refiners subject to §80.554(d), submitted to EPA by September 1 each year for the prior annual compliance period. Small refiners subject to the provisions of §80.554(d), reports must be submitted by September 1 for the previous reporting period.</w:t>
      </w:r>
    </w:p>
    <w:p w:rsidR="00595265" w:rsidRPr="00595265" w:rsidRDefault="00595265" w:rsidP="00595265">
      <w:pPr>
        <w:spacing w:before="100" w:beforeAutospacing="1" w:after="100" w:afterAutospacing="1"/>
      </w:pPr>
      <w:r w:rsidRPr="00595265">
        <w:t>(4) With the exception of reports required under paragraph (b)(3) of this section, no reports will be required under this section after September 1, 2014.</w:t>
      </w:r>
    </w:p>
    <w:p w:rsidR="00595265" w:rsidRPr="00595265" w:rsidRDefault="00595265" w:rsidP="00595265">
      <w:pPr>
        <w:spacing w:before="100" w:beforeAutospacing="1" w:after="100" w:afterAutospacing="1"/>
      </w:pPr>
      <w:r w:rsidRPr="00595265">
        <w:t>[69 FR 39200, June 29, 2004, as amended at 70 FR 40899, July 15, 2005; 79 FR 23654, Apr. 28, 2014]</w:t>
      </w:r>
    </w:p>
    <w:p w:rsidR="00595265" w:rsidRPr="00595265" w:rsidRDefault="0086034B" w:rsidP="00595265">
      <w:pPr>
        <w:spacing w:before="100" w:beforeAutospacing="1" w:after="100" w:afterAutospacing="1"/>
      </w:pPr>
      <w:hyperlink r:id="rId149" w:anchor="_top" w:history="1">
        <w:r w:rsidR="00595265" w:rsidRPr="00595265">
          <w:rPr>
            <w:noProof/>
            <w:color w:val="0000FF" w:themeColor="hyperlink"/>
            <w:u w:val="single"/>
          </w:rPr>
          <w:drawing>
            <wp:inline distT="0" distB="0" distL="0" distR="0" wp14:anchorId="3FEF9A63" wp14:editId="6602A121">
              <wp:extent cx="152400" cy="152400"/>
              <wp:effectExtent l="0" t="0" r="0" b="0"/>
              <wp:docPr id="232" name="Picture 232"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7" w:name="sg40.19.80_1604.sg24"/>
      <w:bookmarkEnd w:id="167"/>
      <w:r w:rsidRPr="00595265">
        <w:rPr>
          <w:b/>
          <w:bCs/>
        </w:rPr>
        <w:t>Exemptions</w:t>
      </w:r>
    </w:p>
    <w:p w:rsidR="00595265" w:rsidRPr="00595265" w:rsidRDefault="0086034B" w:rsidP="00595265">
      <w:pPr>
        <w:spacing w:before="100" w:beforeAutospacing="1" w:after="100" w:afterAutospacing="1"/>
      </w:pPr>
      <w:hyperlink r:id="rId150" w:anchor="_top" w:history="1">
        <w:r w:rsidR="00595265" w:rsidRPr="00595265">
          <w:rPr>
            <w:noProof/>
            <w:color w:val="0000FF" w:themeColor="hyperlink"/>
            <w:u w:val="single"/>
          </w:rPr>
          <w:drawing>
            <wp:inline distT="0" distB="0" distL="0" distR="0" wp14:anchorId="0DEC4EAD" wp14:editId="3D92F49A">
              <wp:extent cx="152400" cy="152400"/>
              <wp:effectExtent l="0" t="0" r="0" b="0"/>
              <wp:docPr id="231" name="Picture 23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8" w:name="se40.19.80_1605"/>
      <w:bookmarkEnd w:id="168"/>
      <w:r w:rsidRPr="00595265">
        <w:rPr>
          <w:b/>
          <w:bCs/>
        </w:rPr>
        <w:t>§80.605   [Reserved]</w:t>
      </w:r>
    </w:p>
    <w:p w:rsidR="00595265" w:rsidRPr="00595265" w:rsidRDefault="0086034B" w:rsidP="00595265">
      <w:pPr>
        <w:spacing w:before="100" w:beforeAutospacing="1" w:after="100" w:afterAutospacing="1"/>
      </w:pPr>
      <w:hyperlink r:id="rId151" w:anchor="_top" w:history="1">
        <w:r w:rsidR="00595265" w:rsidRPr="00595265">
          <w:rPr>
            <w:noProof/>
            <w:color w:val="0000FF" w:themeColor="hyperlink"/>
            <w:u w:val="single"/>
          </w:rPr>
          <w:drawing>
            <wp:inline distT="0" distB="0" distL="0" distR="0" wp14:anchorId="49BE82CC" wp14:editId="2CACB78F">
              <wp:extent cx="152400" cy="152400"/>
              <wp:effectExtent l="0" t="0" r="0" b="0"/>
              <wp:docPr id="31" name="Picture 3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69" w:name="se40.19.80_1606"/>
      <w:bookmarkEnd w:id="169"/>
      <w:r w:rsidRPr="00595265">
        <w:rPr>
          <w:b/>
          <w:bCs/>
        </w:rPr>
        <w:t>§80.606   What national security exemption applies to fuels covered under this subpart?</w:t>
      </w:r>
    </w:p>
    <w:p w:rsidR="00595265" w:rsidRPr="00595265" w:rsidRDefault="00595265" w:rsidP="00595265">
      <w:pPr>
        <w:spacing w:before="100" w:beforeAutospacing="1" w:after="100" w:afterAutospacing="1"/>
      </w:pPr>
      <w:r w:rsidRPr="00595265">
        <w:t>(a) The standards of all the fuels listed in paragraph (b) of this section do not apply to fuel that is produced, imported, sold, offered for sale, supplied, offered for supply, stored, dispensed, or transported for use in any of the following:</w:t>
      </w:r>
    </w:p>
    <w:p w:rsidR="00595265" w:rsidRPr="00595265" w:rsidRDefault="00595265" w:rsidP="00595265">
      <w:pPr>
        <w:spacing w:before="100" w:beforeAutospacing="1" w:after="100" w:afterAutospacing="1"/>
      </w:pPr>
      <w:r w:rsidRPr="00595265">
        <w:t>(1) Tactical military motor vehicles or tactical military nonroad engines, vehicles or equipment, including locomotive and marine, having an EPA national security exemption from the motor vehicle emission standards under 40 CFR 85.1708, or from the nonroad engine emission standards under 40 CFR part 89, 92, 94, 1042, or 1068.</w:t>
      </w:r>
    </w:p>
    <w:p w:rsidR="00595265" w:rsidRPr="00595265" w:rsidRDefault="00595265" w:rsidP="00595265">
      <w:pPr>
        <w:spacing w:before="100" w:beforeAutospacing="1" w:after="100" w:afterAutospacing="1"/>
      </w:pPr>
      <w:r w:rsidRPr="00595265">
        <w:t>(2) Tactical military motor vehicles or tactical military nonroad engines, vehicles or equipment, including locomotive and marine, that are not subject to a national security exemption from vehicle or engine emissions standards as described in paragraph (a)(1) of this section but, for national security purposes (for purposes of readiness for deployment oversees), need to be fueled on the same fuel as the vehicles, engines, or equipment for which EPA has granted such a national security exemption.</w:t>
      </w:r>
    </w:p>
    <w:p w:rsidR="00595265" w:rsidRPr="00595265" w:rsidRDefault="00595265" w:rsidP="00595265">
      <w:pPr>
        <w:spacing w:before="100" w:beforeAutospacing="1" w:after="100" w:afterAutospacing="1"/>
      </w:pPr>
      <w:r w:rsidRPr="00595265">
        <w:t>(b) The exempt fuel must meet any of the following:</w:t>
      </w:r>
    </w:p>
    <w:p w:rsidR="00595265" w:rsidRPr="00595265" w:rsidRDefault="00595265" w:rsidP="00595265">
      <w:pPr>
        <w:spacing w:before="100" w:beforeAutospacing="1" w:after="100" w:afterAutospacing="1"/>
      </w:pPr>
      <w:r w:rsidRPr="00595265">
        <w:t>(1) The motor vehicle diesel fuel standards of §80.520(a)(1), (a)(2), and (c).</w:t>
      </w:r>
    </w:p>
    <w:p w:rsidR="00595265" w:rsidRPr="00595265" w:rsidRDefault="00595265" w:rsidP="00595265">
      <w:pPr>
        <w:spacing w:before="100" w:beforeAutospacing="1" w:after="100" w:afterAutospacing="1"/>
      </w:pPr>
      <w:r w:rsidRPr="00595265">
        <w:t>(2) The nonroad, locomotive, and marine diesel fuel standards of §80.510(a), (b), and (c).</w:t>
      </w:r>
    </w:p>
    <w:p w:rsidR="00595265" w:rsidRPr="00595265" w:rsidRDefault="00595265" w:rsidP="00595265">
      <w:pPr>
        <w:spacing w:before="100" w:beforeAutospacing="1" w:after="100" w:afterAutospacing="1"/>
      </w:pPr>
      <w:r w:rsidRPr="00595265">
        <w:t>(3) The 1,000 ppm ECA marine fuel standards of §80.510(k).</w:t>
      </w:r>
    </w:p>
    <w:p w:rsidR="00595265" w:rsidRPr="00595265" w:rsidRDefault="00595265" w:rsidP="00595265">
      <w:pPr>
        <w:spacing w:before="100" w:beforeAutospacing="1" w:after="100" w:afterAutospacing="1"/>
      </w:pPr>
      <w:r w:rsidRPr="00595265">
        <w:t>(c) The exempt fuel must meet all the following conditions:</w:t>
      </w:r>
    </w:p>
    <w:p w:rsidR="00595265" w:rsidRPr="00595265" w:rsidRDefault="00595265" w:rsidP="00595265">
      <w:pPr>
        <w:spacing w:before="100" w:beforeAutospacing="1" w:after="100" w:afterAutospacing="1"/>
      </w:pPr>
      <w:r w:rsidRPr="00595265">
        <w:t>(1) It must be accompanied by product transfer documents as required under §80.590.</w:t>
      </w:r>
    </w:p>
    <w:p w:rsidR="00595265" w:rsidRPr="00595265" w:rsidRDefault="00595265" w:rsidP="00595265">
      <w:pPr>
        <w:spacing w:before="100" w:beforeAutospacing="1" w:after="100" w:afterAutospacing="1"/>
      </w:pPr>
      <w:r w:rsidRPr="00595265">
        <w:t>(2) It must be segregated from non-exempt MVNRLM diesel fuel and ECA marine fuel at all points in the distribution system.</w:t>
      </w:r>
    </w:p>
    <w:p w:rsidR="00595265" w:rsidRPr="00595265" w:rsidRDefault="00595265" w:rsidP="00595265">
      <w:pPr>
        <w:spacing w:before="100" w:beforeAutospacing="1" w:after="100" w:afterAutospacing="1"/>
      </w:pPr>
      <w:r w:rsidRPr="00595265">
        <w:t>(3) It must be dispensed from a fuel pump stand, fueling truck or tank that is labeled with the appropriate designation of the fuel, such as “JP-5” or “JP-8”.</w:t>
      </w:r>
    </w:p>
    <w:p w:rsidR="00595265" w:rsidRPr="00595265" w:rsidRDefault="00595265" w:rsidP="00595265">
      <w:pPr>
        <w:spacing w:before="100" w:beforeAutospacing="1" w:after="100" w:afterAutospacing="1"/>
      </w:pPr>
      <w:r w:rsidRPr="00595265">
        <w:t>(4) It may not be used in any motor vehicles or nonroad engines, equipment or vehicles, including locomotive and marine, other than the vehicles, engines, and equipment referred to in paragraph (a) of this section.</w:t>
      </w:r>
    </w:p>
    <w:p w:rsidR="00595265" w:rsidRPr="00595265" w:rsidRDefault="00595265" w:rsidP="00595265">
      <w:pPr>
        <w:spacing w:before="100" w:beforeAutospacing="1" w:after="100" w:afterAutospacing="1"/>
      </w:pPr>
      <w:r w:rsidRPr="00595265">
        <w:t>[69 FR 39201, June 29, 2004, as amended at 75 FR 22975, Apr. 30, 2010]</w:t>
      </w:r>
    </w:p>
    <w:p w:rsidR="00595265" w:rsidRPr="00595265" w:rsidRDefault="0086034B" w:rsidP="00595265">
      <w:pPr>
        <w:spacing w:before="100" w:beforeAutospacing="1" w:after="100" w:afterAutospacing="1"/>
      </w:pPr>
      <w:hyperlink r:id="rId152" w:anchor="_top" w:history="1">
        <w:r w:rsidR="00595265" w:rsidRPr="00595265">
          <w:rPr>
            <w:noProof/>
            <w:color w:val="0000FF" w:themeColor="hyperlink"/>
            <w:u w:val="single"/>
          </w:rPr>
          <w:drawing>
            <wp:inline distT="0" distB="0" distL="0" distR="0" wp14:anchorId="790AAE8E" wp14:editId="29D773F9">
              <wp:extent cx="152400" cy="152400"/>
              <wp:effectExtent l="0" t="0" r="0" b="0"/>
              <wp:docPr id="30" name="Picture 3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0" w:name="se40.19.80_1607"/>
      <w:bookmarkEnd w:id="170"/>
      <w:r w:rsidRPr="00595265">
        <w:rPr>
          <w:b/>
          <w:bCs/>
        </w:rPr>
        <w:t>§80.607   What are the requirements for obtaining an exemption for diesel fuel used for research, development or testing purposes?</w:t>
      </w:r>
    </w:p>
    <w:p w:rsidR="00595265" w:rsidRPr="00595265" w:rsidRDefault="00595265" w:rsidP="00595265">
      <w:pPr>
        <w:spacing w:before="100" w:beforeAutospacing="1" w:after="100" w:afterAutospacing="1"/>
      </w:pPr>
      <w:r w:rsidRPr="00595265">
        <w:t xml:space="preserve">(a) </w:t>
      </w:r>
      <w:r w:rsidRPr="00595265">
        <w:rPr>
          <w:i/>
          <w:iCs/>
        </w:rPr>
        <w:t>Written request for a research and development exemption.</w:t>
      </w:r>
      <w:r w:rsidRPr="00595265">
        <w:t xml:space="preserve"> Any person may receive an exemption from the provisions of this subpart for MVNRLM diesel fuel used for research, development, or testing purposes by submitting the information listed in paragraph (c) of this section to: U.S. EPA—Attn: Research and Development Exemption Request, 6406J, 1200 Pennsylvania Avenue NW., Washington, DC 20460.</w:t>
      </w:r>
    </w:p>
    <w:p w:rsidR="00595265" w:rsidRPr="00595265" w:rsidRDefault="00595265" w:rsidP="00595265">
      <w:pPr>
        <w:spacing w:before="100" w:beforeAutospacing="1" w:after="100" w:afterAutospacing="1"/>
      </w:pPr>
      <w:r w:rsidRPr="00595265">
        <w:t xml:space="preserve">(b) </w:t>
      </w:r>
      <w:r w:rsidRPr="00595265">
        <w:rPr>
          <w:i/>
          <w:iCs/>
        </w:rPr>
        <w:t>Criteria for a research and development exemption.</w:t>
      </w:r>
      <w:r w:rsidRPr="00595265">
        <w:t xml:space="preserve"> For a research and development exemption to be granted, the person requesting an exemption must—</w:t>
      </w:r>
    </w:p>
    <w:p w:rsidR="00595265" w:rsidRPr="00595265" w:rsidRDefault="00595265" w:rsidP="00595265">
      <w:pPr>
        <w:spacing w:before="100" w:beforeAutospacing="1" w:after="100" w:afterAutospacing="1"/>
      </w:pPr>
      <w:r w:rsidRPr="00595265">
        <w:t>(1) Demonstrate a purpose that constitutes an appropriate basis for exemption;</w:t>
      </w:r>
    </w:p>
    <w:p w:rsidR="00595265" w:rsidRPr="00595265" w:rsidRDefault="00595265" w:rsidP="00595265">
      <w:pPr>
        <w:spacing w:before="100" w:beforeAutospacing="1" w:after="100" w:afterAutospacing="1"/>
      </w:pPr>
      <w:r w:rsidRPr="00595265">
        <w:t>(2) Demonstrate that an exemption is necessary;</w:t>
      </w:r>
    </w:p>
    <w:p w:rsidR="00595265" w:rsidRPr="00595265" w:rsidRDefault="00595265" w:rsidP="00595265">
      <w:pPr>
        <w:spacing w:before="100" w:beforeAutospacing="1" w:after="100" w:afterAutospacing="1"/>
      </w:pPr>
      <w:r w:rsidRPr="00595265">
        <w:t>(3) Design a research and development program to be reasonable in scope; and</w:t>
      </w:r>
    </w:p>
    <w:p w:rsidR="00595265" w:rsidRPr="00595265" w:rsidRDefault="00595265" w:rsidP="00595265">
      <w:pPr>
        <w:spacing w:before="100" w:beforeAutospacing="1" w:after="100" w:afterAutospacing="1"/>
      </w:pPr>
      <w:r w:rsidRPr="00595265">
        <w:t>(4) Exercise a degree of control consistent with the purpose of the program and EPA's monitoring requirements.</w:t>
      </w:r>
    </w:p>
    <w:p w:rsidR="00595265" w:rsidRPr="00595265" w:rsidRDefault="00595265" w:rsidP="00595265">
      <w:pPr>
        <w:spacing w:before="100" w:beforeAutospacing="1" w:after="100" w:afterAutospacing="1"/>
      </w:pPr>
      <w:r w:rsidRPr="00595265">
        <w:t xml:space="preserve">(c) </w:t>
      </w:r>
      <w:r w:rsidRPr="00595265">
        <w:rPr>
          <w:i/>
          <w:iCs/>
        </w:rPr>
        <w:t>Information required to be submitted.</w:t>
      </w:r>
      <w:r w:rsidRPr="00595265">
        <w:t xml:space="preserve"> To demonstrate each of the elements in paragraphs (b)(1) through (4) of this section, the person requesting an exemption must include the following information in the written request required under paragraph (a) of this section:</w:t>
      </w:r>
    </w:p>
    <w:p w:rsidR="00595265" w:rsidRPr="00595265" w:rsidRDefault="00595265" w:rsidP="00595265">
      <w:pPr>
        <w:spacing w:before="100" w:beforeAutospacing="1" w:after="100" w:afterAutospacing="1"/>
      </w:pPr>
      <w:r w:rsidRPr="00595265">
        <w:t>(1) A concise statement of the purpose of the program demonstrating that the program has an appropriate research and development purpose.</w:t>
      </w:r>
    </w:p>
    <w:p w:rsidR="00595265" w:rsidRPr="00595265" w:rsidRDefault="00595265" w:rsidP="00595265">
      <w:pPr>
        <w:spacing w:before="100" w:beforeAutospacing="1" w:after="100" w:afterAutospacing="1"/>
      </w:pPr>
      <w:r w:rsidRPr="00595265">
        <w:t>(2) An explanation of why the stated purpose of the program cannot be achieved in a practicable manner without performing one or more of the prohibited acts under this subpart.</w:t>
      </w:r>
    </w:p>
    <w:p w:rsidR="00595265" w:rsidRPr="00595265" w:rsidRDefault="00595265" w:rsidP="00595265">
      <w:pPr>
        <w:spacing w:before="100" w:beforeAutospacing="1" w:after="100" w:afterAutospacing="1"/>
      </w:pPr>
      <w:r w:rsidRPr="00595265">
        <w:t>(3) To demonstrate the reasonableness of the scope of the program:</w:t>
      </w:r>
    </w:p>
    <w:p w:rsidR="00595265" w:rsidRPr="00595265" w:rsidRDefault="00595265" w:rsidP="00595265">
      <w:pPr>
        <w:spacing w:before="100" w:beforeAutospacing="1" w:after="100" w:afterAutospacing="1"/>
      </w:pPr>
      <w:r w:rsidRPr="00595265">
        <w:t>(i) An estimate of the program's duration in time and, if appropriate, mileage;</w:t>
      </w:r>
    </w:p>
    <w:p w:rsidR="00595265" w:rsidRPr="00595265" w:rsidRDefault="00595265" w:rsidP="00595265">
      <w:pPr>
        <w:spacing w:before="100" w:beforeAutospacing="1" w:after="100" w:afterAutospacing="1"/>
      </w:pPr>
      <w:r w:rsidRPr="00595265">
        <w:t>(ii) An estimate of the maximum number of vehicles or engines involved in the program;</w:t>
      </w:r>
    </w:p>
    <w:p w:rsidR="00595265" w:rsidRPr="00595265" w:rsidRDefault="00595265" w:rsidP="00595265">
      <w:pPr>
        <w:spacing w:before="100" w:beforeAutospacing="1" w:after="100" w:afterAutospacing="1"/>
      </w:pPr>
      <w:r w:rsidRPr="00595265">
        <w:t>(iii) The manner in which the information on vehicles and engines used in the program will be recorded and made available to the Administrator upon request; and</w:t>
      </w:r>
    </w:p>
    <w:p w:rsidR="00595265" w:rsidRPr="00595265" w:rsidRDefault="00595265" w:rsidP="00595265">
      <w:pPr>
        <w:spacing w:before="100" w:beforeAutospacing="1" w:after="100" w:afterAutospacing="1"/>
      </w:pPr>
      <w:r w:rsidRPr="00595265">
        <w:t>(iv) The quantity of fuel which does not comply with the requirements of §§80.520 and 80.521 for motor vehicle diesel fuel, or §80.510 for NRLM diesel fuel.</w:t>
      </w:r>
    </w:p>
    <w:p w:rsidR="00595265" w:rsidRPr="00595265" w:rsidRDefault="00595265" w:rsidP="00595265">
      <w:pPr>
        <w:spacing w:before="100" w:beforeAutospacing="1" w:after="100" w:afterAutospacing="1"/>
      </w:pPr>
      <w:r w:rsidRPr="00595265">
        <w:t>(4) With regard to control, a demonstration that the program affords EPA a monitoring capability, including all the following:</w:t>
      </w:r>
    </w:p>
    <w:p w:rsidR="00595265" w:rsidRPr="00595265" w:rsidRDefault="00595265" w:rsidP="00595265">
      <w:pPr>
        <w:spacing w:before="100" w:beforeAutospacing="1" w:after="100" w:afterAutospacing="1"/>
      </w:pPr>
      <w:r w:rsidRPr="00595265">
        <w:t>(i) The site(s) of the program (including facility name, street address, city, county, State, and zip code).</w:t>
      </w:r>
    </w:p>
    <w:p w:rsidR="00595265" w:rsidRPr="00595265" w:rsidRDefault="00595265" w:rsidP="00595265">
      <w:pPr>
        <w:spacing w:before="100" w:beforeAutospacing="1" w:after="100" w:afterAutospacing="1"/>
      </w:pPr>
      <w:r w:rsidRPr="00595265">
        <w:t>(ii) The manner in which information on vehicles and engines used in the program will be recorded and made available to the Administrator upon request.</w:t>
      </w:r>
    </w:p>
    <w:p w:rsidR="00595265" w:rsidRPr="00595265" w:rsidRDefault="00595265" w:rsidP="00595265">
      <w:pPr>
        <w:spacing w:before="100" w:beforeAutospacing="1" w:after="100" w:afterAutospacing="1"/>
      </w:pPr>
      <w:r w:rsidRPr="00595265">
        <w:t>(iii) The manner in which information on the fuel used in the program (including quantity, fuel properties, name, address, telephone number and contact person of the supplier, and the date received from the supplier), will be recorded and made available to the Administrator upon request.</w:t>
      </w:r>
    </w:p>
    <w:p w:rsidR="00595265" w:rsidRPr="00595265" w:rsidRDefault="00595265" w:rsidP="00595265">
      <w:pPr>
        <w:spacing w:before="100" w:beforeAutospacing="1" w:after="100" w:afterAutospacing="1"/>
      </w:pPr>
      <w:r w:rsidRPr="00595265">
        <w:t>(iv) The manner in which the party will ensure that the research and development fuel will be segregated from motor vehicle diesel fuel or NRLM diesel fuel, as applicable, and how fuel pumps will be labeled to ensure proper use of the research and development fuel.</w:t>
      </w:r>
    </w:p>
    <w:p w:rsidR="00595265" w:rsidRPr="00595265" w:rsidRDefault="00595265" w:rsidP="00595265">
      <w:pPr>
        <w:spacing w:before="100" w:beforeAutospacing="1" w:after="100" w:afterAutospacing="1"/>
      </w:pPr>
      <w:r w:rsidRPr="00595265">
        <w:t>(v) The name, address, telephone number and title of the person(s) in the organization requesting an exemption from whom further information on the application may be obtained.</w:t>
      </w:r>
    </w:p>
    <w:p w:rsidR="00595265" w:rsidRPr="00595265" w:rsidRDefault="00595265" w:rsidP="00595265">
      <w:pPr>
        <w:spacing w:before="100" w:beforeAutospacing="1" w:after="100" w:afterAutospacing="1"/>
      </w:pPr>
      <w:r w:rsidRPr="00595265">
        <w:t>(vi) The name, address, telephone number and title of the person(s) in the organization requesting an exemption who is responsible for recording and making available the information specified in this paragraph (c), and the location where such information will be maintained.</w:t>
      </w:r>
    </w:p>
    <w:p w:rsidR="00595265" w:rsidRPr="00595265" w:rsidRDefault="00595265" w:rsidP="00595265">
      <w:pPr>
        <w:spacing w:before="100" w:beforeAutospacing="1" w:after="100" w:afterAutospacing="1"/>
      </w:pPr>
      <w:r w:rsidRPr="00595265">
        <w:t xml:space="preserve">(d) </w:t>
      </w:r>
      <w:r w:rsidRPr="00595265">
        <w:rPr>
          <w:i/>
          <w:iCs/>
        </w:rPr>
        <w:t>Additional requirements.</w:t>
      </w:r>
      <w:r w:rsidRPr="00595265">
        <w:t xml:space="preserve"> (1) The product transfer documents associated with research and development diesel fuel must comply with the product transfer document requirements of §80.590(b)(3).</w:t>
      </w:r>
    </w:p>
    <w:p w:rsidR="00595265" w:rsidRPr="00595265" w:rsidRDefault="00595265" w:rsidP="00595265">
      <w:pPr>
        <w:spacing w:before="100" w:beforeAutospacing="1" w:after="100" w:afterAutospacing="1"/>
      </w:pPr>
      <w:r w:rsidRPr="00595265">
        <w:t>(2) The research and development fuel must be designated by the refiner or supplier, as applicable, as research and development fuel.</w:t>
      </w:r>
    </w:p>
    <w:p w:rsidR="00595265" w:rsidRPr="00595265" w:rsidRDefault="00595265" w:rsidP="00595265">
      <w:pPr>
        <w:spacing w:before="100" w:beforeAutospacing="1" w:after="100" w:afterAutospacing="1"/>
      </w:pPr>
      <w:r w:rsidRPr="00595265">
        <w:t>(3) The research and development fuel must be kept segregated from non-exempt MVNRLM diesel fuel at all points in the distribution system.</w:t>
      </w:r>
    </w:p>
    <w:p w:rsidR="00595265" w:rsidRPr="00595265" w:rsidRDefault="00595265" w:rsidP="00595265">
      <w:pPr>
        <w:spacing w:before="100" w:beforeAutospacing="1" w:after="100" w:afterAutospacing="1"/>
      </w:pPr>
      <w:r w:rsidRPr="00595265">
        <w:t>(4) The research and development fuel must not be sold, distributed, offered for sale or distribution, dispensed, supplied, offered for supply, transported to or from, or stored by a fuel retail outlet, or by a wholesale purchaser-consumer facility, unless the wholesale purchaser-consumer facility is associated with the research and development program that uses the fuel.</w:t>
      </w:r>
    </w:p>
    <w:p w:rsidR="00595265" w:rsidRPr="00595265" w:rsidRDefault="00595265" w:rsidP="00595265">
      <w:pPr>
        <w:spacing w:before="100" w:beforeAutospacing="1" w:after="100" w:afterAutospacing="1"/>
      </w:pPr>
      <w:r w:rsidRPr="00595265">
        <w:t>(5) At the completion of the program, any emission control systems or elements of design which are damaged or rendered inoperative shall be replaced on vehicles remaining in service, or the responsible person will be liable for a violation of the Clean Air Act section 203(a)(3) (42 U.S.C. 7522 (a)(3)) unless sufficient evidence is supplied that the emission controls or elements of design were not damaged.</w:t>
      </w:r>
    </w:p>
    <w:p w:rsidR="00595265" w:rsidRPr="00595265" w:rsidRDefault="00595265" w:rsidP="00595265">
      <w:pPr>
        <w:spacing w:before="100" w:beforeAutospacing="1" w:after="100" w:afterAutospacing="1"/>
      </w:pPr>
      <w:r w:rsidRPr="00595265">
        <w:t xml:space="preserve">(e) </w:t>
      </w:r>
      <w:r w:rsidRPr="00595265">
        <w:rPr>
          <w:i/>
          <w:iCs/>
        </w:rPr>
        <w:t>Mechanism for granting of an exemption.</w:t>
      </w:r>
      <w:r w:rsidRPr="00595265">
        <w:t xml:space="preserve"> A request for a research and development exemption will be deemed approved by the earlier of 60 days from the date on which EPA receives the request for exemption, (provided that EPA has not notified the applicant of potential disapproval by that time), or the date on which the applicant receives a written approval letter from EPA.</w:t>
      </w:r>
    </w:p>
    <w:p w:rsidR="00595265" w:rsidRPr="00595265" w:rsidRDefault="00595265" w:rsidP="00595265">
      <w:pPr>
        <w:spacing w:before="100" w:beforeAutospacing="1" w:after="100" w:afterAutospacing="1"/>
      </w:pPr>
      <w:r w:rsidRPr="00595265">
        <w:t>(1) The volume of fuel subject to the approval shall not exceed the estimated amount under paragraph (c)(3)(iv) of this section, unless EPA grants a greater amount in writing.</w:t>
      </w:r>
    </w:p>
    <w:p w:rsidR="00595265" w:rsidRPr="00595265" w:rsidRDefault="00595265" w:rsidP="00595265">
      <w:pPr>
        <w:spacing w:before="100" w:beforeAutospacing="1" w:after="100" w:afterAutospacing="1"/>
      </w:pPr>
      <w:r w:rsidRPr="00595265">
        <w:t>(2) Any exemption granted under this section will expire at the completion of the test program or three years from the date of approval, whichever occurs first, and may only be extended upon re-application consistent will all requirements of this section.</w:t>
      </w:r>
    </w:p>
    <w:p w:rsidR="00595265" w:rsidRPr="00595265" w:rsidRDefault="00595265" w:rsidP="00595265">
      <w:pPr>
        <w:spacing w:before="100" w:beforeAutospacing="1" w:after="100" w:afterAutospacing="1"/>
      </w:pPr>
      <w:r w:rsidRPr="00595265">
        <w:t>(3) The passage of 60 days will not signify the acceptance by EPA of the validity of the information in the request for an exemption. EPA may elect at any time to review the information contained in the request, and where appropriate may notify the responsible person of disapproval of the exemption.</w:t>
      </w:r>
    </w:p>
    <w:p w:rsidR="00595265" w:rsidRPr="00595265" w:rsidRDefault="00595265" w:rsidP="00595265">
      <w:pPr>
        <w:spacing w:before="100" w:beforeAutospacing="1" w:after="100" w:afterAutospacing="1"/>
      </w:pPr>
      <w:r w:rsidRPr="00595265">
        <w:t>(4) In granting an exemption the Administrator may include terms and conditions, including replacement of emission control devices or elements of design, that the Administrator determines are necessary for monitoring the exemption and for assuring that the purposes of this subpart are met.</w:t>
      </w:r>
    </w:p>
    <w:p w:rsidR="00595265" w:rsidRPr="00595265" w:rsidRDefault="00595265" w:rsidP="00595265">
      <w:pPr>
        <w:spacing w:before="100" w:beforeAutospacing="1" w:after="100" w:afterAutospacing="1"/>
      </w:pPr>
      <w:r w:rsidRPr="00595265">
        <w:t xml:space="preserve">(5) Any violation of a term or condition of the exemption, or of any requirement of this section, will cause the exemption to be void </w:t>
      </w:r>
      <w:r w:rsidRPr="00595265">
        <w:rPr>
          <w:i/>
          <w:iCs/>
        </w:rPr>
        <w:t>ab initio.</w:t>
      </w:r>
    </w:p>
    <w:p w:rsidR="00595265" w:rsidRPr="00595265" w:rsidRDefault="00595265" w:rsidP="00595265">
      <w:pPr>
        <w:spacing w:before="100" w:beforeAutospacing="1" w:after="100" w:afterAutospacing="1"/>
      </w:pPr>
      <w:r w:rsidRPr="00595265">
        <w:t xml:space="preserve">(6) If any information required under paragraph (c) of this section should change after approval of the exemption, the responsible person must notify EPA in writing immediately. Failure to do so may result in disapproval of the exemption or may make it void </w:t>
      </w:r>
      <w:r w:rsidRPr="00595265">
        <w:rPr>
          <w:i/>
          <w:iCs/>
        </w:rPr>
        <w:t>ab initio,</w:t>
      </w:r>
      <w:r w:rsidRPr="00595265">
        <w:t xml:space="preserve"> and may make the party liable for a violation of this subpart.</w:t>
      </w:r>
    </w:p>
    <w:p w:rsidR="00595265" w:rsidRPr="00595265" w:rsidRDefault="00595265" w:rsidP="00595265">
      <w:pPr>
        <w:spacing w:before="100" w:beforeAutospacing="1" w:after="100" w:afterAutospacing="1"/>
      </w:pPr>
      <w:r w:rsidRPr="00595265">
        <w:t xml:space="preserve">(f) </w:t>
      </w:r>
      <w:r w:rsidRPr="00595265">
        <w:rPr>
          <w:i/>
          <w:iCs/>
        </w:rPr>
        <w:t>Effects of exemption.</w:t>
      </w:r>
      <w:r w:rsidRPr="00595265">
        <w:t xml:space="preserve"> Motor vehicle diesel fuel or NRLM diesel fuel that is subject to a research and development exemption under this section is exempt from other provisions of this subpart provided that the fuel is used in a manner that complies with the purpose of the program under paragraph (c) of this section and the requirements of this section.</w:t>
      </w:r>
    </w:p>
    <w:p w:rsidR="00595265" w:rsidRPr="00595265" w:rsidRDefault="00595265" w:rsidP="00595265">
      <w:pPr>
        <w:spacing w:before="100" w:beforeAutospacing="1" w:after="100" w:afterAutospacing="1"/>
      </w:pPr>
      <w:r w:rsidRPr="00595265">
        <w:t xml:space="preserve">(g) </w:t>
      </w:r>
      <w:r w:rsidRPr="00595265">
        <w:rPr>
          <w:i/>
          <w:iCs/>
        </w:rPr>
        <w:t>Notification of completion.</w:t>
      </w:r>
      <w:r w:rsidRPr="00595265">
        <w:t xml:space="preserve"> The party shall notify EPA in writing within 30 days after completion of the research and development program.</w:t>
      </w:r>
    </w:p>
    <w:p w:rsidR="00595265" w:rsidRPr="00595265" w:rsidRDefault="00595265" w:rsidP="00595265">
      <w:pPr>
        <w:spacing w:before="100" w:beforeAutospacing="1" w:after="100" w:afterAutospacing="1"/>
      </w:pPr>
      <w:r w:rsidRPr="00595265">
        <w:t>[69 FR 39202, June 29, 2004, as amended at 75 FR 22976, Apr. 30, 2010; 80 FR 9098, Feb. 19, 2015]</w:t>
      </w:r>
    </w:p>
    <w:p w:rsidR="00595265" w:rsidRPr="00595265" w:rsidRDefault="0086034B" w:rsidP="00595265">
      <w:pPr>
        <w:spacing w:before="100" w:beforeAutospacing="1" w:after="100" w:afterAutospacing="1"/>
      </w:pPr>
      <w:hyperlink r:id="rId153" w:anchor="_top" w:history="1">
        <w:r w:rsidR="00595265" w:rsidRPr="00595265">
          <w:rPr>
            <w:noProof/>
            <w:color w:val="0000FF" w:themeColor="hyperlink"/>
            <w:u w:val="single"/>
          </w:rPr>
          <w:drawing>
            <wp:inline distT="0" distB="0" distL="0" distR="0" wp14:anchorId="4988F0FF" wp14:editId="259242CD">
              <wp:extent cx="152400" cy="152400"/>
              <wp:effectExtent l="0" t="0" r="0" b="0"/>
              <wp:docPr id="29" name="Picture 2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1" w:name="se40.19.80_1608"/>
      <w:bookmarkEnd w:id="171"/>
      <w:r w:rsidRPr="00595265">
        <w:rPr>
          <w:b/>
          <w:bCs/>
        </w:rPr>
        <w:t>§80.608   What requirements apply to diesel fuel and ECA marine fuel for use in the Territories?</w:t>
      </w:r>
    </w:p>
    <w:p w:rsidR="00595265" w:rsidRPr="00595265" w:rsidRDefault="00595265" w:rsidP="00595265">
      <w:pPr>
        <w:spacing w:before="100" w:beforeAutospacing="1" w:after="100" w:afterAutospacing="1"/>
      </w:pPr>
      <w:r w:rsidRPr="00595265">
        <w:t>The sulfur standards of §80.520(a)(1) and (c) related to motor vehicle diesel fuel, of §80.510(a), (b), and (c) related to NRLM diesel fuel, and of §80.510(k) related to ECA marine fuel, do not apply to fuel that is produced, imported, sold, offered for sale, supplied, offered for supply, stored, dispensed, or transported for use in the Territories of Guam, American Samoa or the Commonwealth of the Northern Mariana Islands, provided that such diesel fuel is all the following:</w:t>
      </w:r>
    </w:p>
    <w:p w:rsidR="00595265" w:rsidRPr="00595265" w:rsidRDefault="00595265" w:rsidP="00595265">
      <w:pPr>
        <w:spacing w:before="100" w:beforeAutospacing="1" w:after="100" w:afterAutospacing="1"/>
      </w:pPr>
      <w:r w:rsidRPr="00595265">
        <w:t>(a) Designated by the refiner or importer as high sulfur diesel fuel only for use in Guam, American Samoa, or the Commonwealth of the Northern Mariana Islands.</w:t>
      </w:r>
    </w:p>
    <w:p w:rsidR="00595265" w:rsidRPr="00595265" w:rsidRDefault="00595265" w:rsidP="00595265">
      <w:pPr>
        <w:spacing w:before="100" w:beforeAutospacing="1" w:after="100" w:afterAutospacing="1"/>
      </w:pPr>
      <w:r w:rsidRPr="00595265">
        <w:t>(b) Used only in Guam, American Samoa, or the Commonwealth of the Northern Mariana Islands.</w:t>
      </w:r>
    </w:p>
    <w:p w:rsidR="00595265" w:rsidRPr="00595265" w:rsidRDefault="00595265" w:rsidP="00595265">
      <w:pPr>
        <w:spacing w:before="100" w:beforeAutospacing="1" w:after="100" w:afterAutospacing="1"/>
      </w:pPr>
      <w:r w:rsidRPr="00595265">
        <w:t>(c) Accompanied by documentation that complies with the product transfer document requirements of §80.590(b)(1).</w:t>
      </w:r>
    </w:p>
    <w:p w:rsidR="00595265" w:rsidRPr="00595265" w:rsidRDefault="00595265" w:rsidP="00595265">
      <w:pPr>
        <w:spacing w:before="100" w:beforeAutospacing="1" w:after="100" w:afterAutospacing="1"/>
      </w:pPr>
      <w:r w:rsidRPr="00595265">
        <w:t>(d) Segregated from non-exempt MVNRLM diesel fuel and/or non-exempt ECA marine fuel at all points in the distribution system from the point the fuel is designated as exempt fuel only for use in Guam, American Samoa, or the Commonwealth of the Northern Mariana Islands, while the exempt fuel is in the United States (including an Emission Control Area, or an ECA associated area per 40 CFR 1043.20) but outside these Territories.</w:t>
      </w:r>
    </w:p>
    <w:p w:rsidR="00595265" w:rsidRPr="00595265" w:rsidRDefault="00595265" w:rsidP="00595265">
      <w:pPr>
        <w:spacing w:before="100" w:beforeAutospacing="1" w:after="100" w:afterAutospacing="1"/>
      </w:pPr>
      <w:r w:rsidRPr="00595265">
        <w:t>[75 FR 22976, Apr. 30, 2010, as amended at 80 FR 9098, Feb. 19, 2015]</w:t>
      </w:r>
    </w:p>
    <w:p w:rsidR="00595265" w:rsidRPr="00595265" w:rsidRDefault="0086034B" w:rsidP="00595265">
      <w:pPr>
        <w:spacing w:before="100" w:beforeAutospacing="1" w:after="100" w:afterAutospacing="1"/>
      </w:pPr>
      <w:hyperlink r:id="rId154" w:anchor="_top" w:history="1">
        <w:r w:rsidR="00595265" w:rsidRPr="00595265">
          <w:rPr>
            <w:noProof/>
            <w:color w:val="0000FF" w:themeColor="hyperlink"/>
            <w:u w:val="single"/>
          </w:rPr>
          <w:drawing>
            <wp:inline distT="0" distB="0" distL="0" distR="0" wp14:anchorId="771975FB" wp14:editId="26D01146">
              <wp:extent cx="152400" cy="152400"/>
              <wp:effectExtent l="0" t="0" r="0" b="0"/>
              <wp:docPr id="28" name="Picture 2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2" w:name="se40.19.80_1609"/>
      <w:bookmarkEnd w:id="172"/>
      <w:r w:rsidRPr="00595265">
        <w:rPr>
          <w:b/>
          <w:bCs/>
        </w:rPr>
        <w:t>§80.609   [Reserved]</w:t>
      </w:r>
    </w:p>
    <w:p w:rsidR="00595265" w:rsidRPr="00595265" w:rsidRDefault="0086034B" w:rsidP="00595265">
      <w:pPr>
        <w:spacing w:before="100" w:beforeAutospacing="1" w:after="100" w:afterAutospacing="1"/>
      </w:pPr>
      <w:hyperlink r:id="rId155" w:anchor="_top" w:history="1">
        <w:r w:rsidR="00595265" w:rsidRPr="00595265">
          <w:rPr>
            <w:noProof/>
            <w:color w:val="0000FF" w:themeColor="hyperlink"/>
            <w:u w:val="single"/>
          </w:rPr>
          <w:drawing>
            <wp:inline distT="0" distB="0" distL="0" distR="0" wp14:anchorId="17338446" wp14:editId="2E661CBD">
              <wp:extent cx="152400" cy="152400"/>
              <wp:effectExtent l="0" t="0" r="0" b="0"/>
              <wp:docPr id="27" name="Picture 2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3" w:name="sg40.19.80_1609.sg25"/>
      <w:bookmarkEnd w:id="173"/>
      <w:r w:rsidRPr="00595265">
        <w:rPr>
          <w:b/>
          <w:bCs/>
        </w:rPr>
        <w:t>Violation Provisions</w:t>
      </w:r>
    </w:p>
    <w:p w:rsidR="00595265" w:rsidRPr="00595265" w:rsidRDefault="0086034B" w:rsidP="00595265">
      <w:pPr>
        <w:spacing w:before="100" w:beforeAutospacing="1" w:after="100" w:afterAutospacing="1"/>
      </w:pPr>
      <w:hyperlink r:id="rId156" w:anchor="_top" w:history="1">
        <w:r w:rsidR="00595265" w:rsidRPr="00595265">
          <w:rPr>
            <w:noProof/>
            <w:color w:val="0000FF" w:themeColor="hyperlink"/>
            <w:u w:val="single"/>
          </w:rPr>
          <w:drawing>
            <wp:inline distT="0" distB="0" distL="0" distR="0" wp14:anchorId="1E69580D" wp14:editId="4A63B8F3">
              <wp:extent cx="152400" cy="152400"/>
              <wp:effectExtent l="0" t="0" r="0" b="0"/>
              <wp:docPr id="26" name="Picture 2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4" w:name="se40.19.80_1610"/>
      <w:bookmarkEnd w:id="174"/>
      <w:r w:rsidRPr="00595265">
        <w:rPr>
          <w:b/>
          <w:bCs/>
        </w:rPr>
        <w:t>§80.610   What acts are prohibited under the diesel fuel sulfur program?</w:t>
      </w:r>
    </w:p>
    <w:p w:rsidR="00595265" w:rsidRPr="00595265" w:rsidRDefault="00595265" w:rsidP="00595265">
      <w:pPr>
        <w:spacing w:before="100" w:beforeAutospacing="1" w:after="100" w:afterAutospacing="1"/>
      </w:pPr>
      <w:r w:rsidRPr="00595265">
        <w:t>No person shall—</w:t>
      </w:r>
    </w:p>
    <w:p w:rsidR="00595265" w:rsidRPr="00595265" w:rsidRDefault="00595265" w:rsidP="00595265">
      <w:pPr>
        <w:spacing w:before="100" w:beforeAutospacing="1" w:after="100" w:afterAutospacing="1"/>
      </w:pPr>
      <w:r w:rsidRPr="00595265">
        <w:t xml:space="preserve">(a) </w:t>
      </w:r>
      <w:r w:rsidRPr="00595265">
        <w:rPr>
          <w:i/>
          <w:iCs/>
        </w:rPr>
        <w:t>Standard, dye, marker or product violation.</w:t>
      </w:r>
      <w:r w:rsidRPr="00595265">
        <w:t xml:space="preserve"> (1) Produce, import, sell, offer for sale, dispense, supply, offer for supply, store or transport motor vehicle diesel fuel, NRLM diesel fuel, ECA marine fuel or heating oil that does not comply with the applicable standards, dye, marking or any other product requirements under this subpart I and 40 CFR part 69, except as allowed by 40 CFR part 1043 for ECA marine fuel.</w:t>
      </w:r>
    </w:p>
    <w:p w:rsidR="00595265" w:rsidRPr="00595265" w:rsidRDefault="00595265" w:rsidP="00595265">
      <w:pPr>
        <w:spacing w:before="100" w:beforeAutospacing="1" w:after="100" w:afterAutospacing="1"/>
      </w:pPr>
      <w:r w:rsidRPr="00595265">
        <w:t>(2) Beginning June 1, 2007, produce, import, sell, offer for sale, dispense, supply, offer for supply, store or transport any diesel fuel for use in motor vehicle or nonroad engines that contains greater than 0.10 milligrams per liter of solvent yellow 124, except for 500 ppm sulfur diesel fuel sold, offered for sale, dispensed, supplied, offered for supply, stored, or transported for use in LM. from June 1, 2010 through November 30, 2012 for use only in locomotive or marine diesel engines that is marked under the provisions of §80.510(e).</w:t>
      </w:r>
    </w:p>
    <w:p w:rsidR="00595265" w:rsidRPr="00595265" w:rsidRDefault="00595265" w:rsidP="00595265">
      <w:pPr>
        <w:spacing w:before="100" w:beforeAutospacing="1" w:after="100" w:afterAutospacing="1"/>
      </w:pPr>
      <w:r w:rsidRPr="00595265">
        <w:t>(3) Beginning June 1, 2007, produce, import, sell, offer for sale, dispense, supply, offer for supply, store or transport heating oil for use in any nonroad diesel engine, including any locomotive or marine diesel engine.</w:t>
      </w:r>
    </w:p>
    <w:p w:rsidR="00595265" w:rsidRPr="00595265" w:rsidRDefault="00595265" w:rsidP="00595265">
      <w:pPr>
        <w:spacing w:before="100" w:beforeAutospacing="1" w:after="100" w:afterAutospacing="1"/>
      </w:pPr>
      <w:r w:rsidRPr="00595265">
        <w:t xml:space="preserve">(b) </w:t>
      </w:r>
      <w:r w:rsidRPr="00595265">
        <w:rPr>
          <w:i/>
          <w:iCs/>
        </w:rPr>
        <w:t>Designation and volume balance violation.</w:t>
      </w:r>
      <w:r w:rsidRPr="00595265">
        <w:t xml:space="preserve"> Produce, import, sell, offer for sale, dispense, supply, offer for supply, store or transport motor vehicle diesel, NRLM diesel fuel, ECA marine fuel, heating oil or other fuel that does not comply with the applicable designation or volume balance requirements under §§80.598 and 80.599.</w:t>
      </w:r>
    </w:p>
    <w:p w:rsidR="00595265" w:rsidRPr="00595265" w:rsidRDefault="00595265" w:rsidP="00595265">
      <w:pPr>
        <w:spacing w:before="100" w:beforeAutospacing="1" w:after="100" w:afterAutospacing="1"/>
      </w:pPr>
      <w:r w:rsidRPr="00595265">
        <w:t xml:space="preserve">(c) </w:t>
      </w:r>
      <w:r w:rsidRPr="00595265">
        <w:rPr>
          <w:i/>
          <w:iCs/>
        </w:rPr>
        <w:t>Additive violation.</w:t>
      </w:r>
      <w:r w:rsidRPr="00595265">
        <w:t xml:space="preserve"> (1) Produce, import, sell, offer for sale, dispense, supply, offer for supply, store or transport any fuel additive for use at a downstream location that does not comply with the applicable requirements of §80.521.</w:t>
      </w:r>
    </w:p>
    <w:p w:rsidR="00595265" w:rsidRPr="00595265" w:rsidRDefault="00595265" w:rsidP="00595265">
      <w:pPr>
        <w:spacing w:before="100" w:beforeAutospacing="1" w:after="100" w:afterAutospacing="1"/>
      </w:pPr>
      <w:r w:rsidRPr="00595265">
        <w:t>(2) Blend or permit the blending into motor vehicle diesel fuel, NRLM diesel fuel, or ECA marine fuel at a downstream location, or use, or permit the use, in motor vehicle diesel fuel, NRLM diesel fuel, or ECA marine fuel, of any additive that does not comply with the applicable requirements of §80.521.</w:t>
      </w:r>
    </w:p>
    <w:p w:rsidR="00595265" w:rsidRPr="00595265" w:rsidRDefault="00595265" w:rsidP="00595265">
      <w:pPr>
        <w:spacing w:before="100" w:beforeAutospacing="1" w:after="100" w:afterAutospacing="1"/>
      </w:pPr>
      <w:r w:rsidRPr="00595265">
        <w:t xml:space="preserve">(d) </w:t>
      </w:r>
      <w:r w:rsidRPr="00595265">
        <w:rPr>
          <w:i/>
          <w:iCs/>
        </w:rPr>
        <w:t>Used motor oil violation.</w:t>
      </w:r>
      <w:r w:rsidRPr="00595265">
        <w:t xml:space="preserve"> Introduce into the fuel system of a model year 2007 or later diesel motor vehicle or model year 2011 or later nonroad diesel engine (except for locomotive or marine engines) or other nonroad diesel engine certified for the use of 15 ppm sulfur content fuel, or permit the introduction into the fuel system of such vehicle or nonroad engine of used motor oil, or used motor oil blended with diesel fuel, that does not comply with the requirements of §80.522.</w:t>
      </w:r>
    </w:p>
    <w:p w:rsidR="00595265" w:rsidRPr="00595265" w:rsidRDefault="00595265" w:rsidP="00595265">
      <w:pPr>
        <w:spacing w:before="100" w:beforeAutospacing="1" w:after="100" w:afterAutospacing="1"/>
      </w:pPr>
      <w:r w:rsidRPr="00595265">
        <w:t xml:space="preserve">(e) </w:t>
      </w:r>
      <w:r w:rsidRPr="00595265">
        <w:rPr>
          <w:i/>
          <w:iCs/>
        </w:rPr>
        <w:t>Improper fuel usage violation.</w:t>
      </w:r>
      <w:r w:rsidRPr="00595265">
        <w:t xml:space="preserve"> (1) Introduce, or permit the introduction of, fuel into model year 2007 or later diesel motor vehicles, and beginning December 1, 2010 into any diesel motor vehicle, that does not comply with the standards and dye requirements of §80.520(a) and (b);</w:t>
      </w:r>
    </w:p>
    <w:p w:rsidR="00595265" w:rsidRPr="00595265" w:rsidRDefault="00595265" w:rsidP="00595265">
      <w:pPr>
        <w:spacing w:before="100" w:beforeAutospacing="1" w:after="100" w:afterAutospacing="1"/>
      </w:pPr>
      <w:r w:rsidRPr="00595265">
        <w:t>(2) Introduce, or permit the introduction of, fuel into any nonroad diesel engine (including any locomotive or marine diesel engine) that does not comply with the applicable standards, dye and marking requirements of §80.510(a), (d), and (e) and §80.520(b) beginning on the following dates:</w:t>
      </w:r>
    </w:p>
    <w:p w:rsidR="00595265" w:rsidRPr="00595265" w:rsidRDefault="00595265" w:rsidP="00595265">
      <w:pPr>
        <w:spacing w:before="100" w:beforeAutospacing="1" w:after="100" w:afterAutospacing="1"/>
      </w:pPr>
      <w:r w:rsidRPr="00595265">
        <w:t>(i) This prohibition begins December 1, 2007 in the areas specified in §80.510(g)(1) and (g)(2), except as specified in paragraph (e)(2)(ii) of this section.</w:t>
      </w:r>
    </w:p>
    <w:p w:rsidR="00595265" w:rsidRPr="00595265" w:rsidRDefault="00595265" w:rsidP="00595265">
      <w:pPr>
        <w:spacing w:before="100" w:beforeAutospacing="1" w:after="100" w:afterAutospacing="1"/>
      </w:pPr>
      <w:r w:rsidRPr="00595265">
        <w:t>(ii) This prohibition begins December 1, 2010 in the area specified in §80.510(g)(2) for NRLM diesel fuel that is produced in accordance with a compliance plan approved under §80.554.</w:t>
      </w:r>
    </w:p>
    <w:p w:rsidR="00595265" w:rsidRPr="00595265" w:rsidRDefault="00595265" w:rsidP="00595265">
      <w:pPr>
        <w:spacing w:before="100" w:beforeAutospacing="1" w:after="100" w:afterAutospacing="1"/>
      </w:pPr>
      <w:r w:rsidRPr="00595265">
        <w:t>(iii) This prohibition begins December 1, 2010 in all other areas.</w:t>
      </w:r>
    </w:p>
    <w:p w:rsidR="00595265" w:rsidRPr="00595265" w:rsidRDefault="00595265" w:rsidP="00595265">
      <w:pPr>
        <w:spacing w:before="100" w:beforeAutospacing="1" w:after="100" w:afterAutospacing="1"/>
      </w:pPr>
      <w:r w:rsidRPr="00595265">
        <w:t>(3) Introduce, or permit the introduction of, fuel into any nonroad diesel engine (other than locomotive and marine diesel engines) that does not comply with the applicable standards, dye and marking requirements of §80.510(b) and (e) beginning on the following dates:</w:t>
      </w:r>
    </w:p>
    <w:p w:rsidR="00595265" w:rsidRPr="00595265" w:rsidRDefault="00595265" w:rsidP="00595265">
      <w:pPr>
        <w:spacing w:before="100" w:beforeAutospacing="1" w:after="100" w:afterAutospacing="1"/>
      </w:pPr>
      <w:r w:rsidRPr="00595265">
        <w:t>(i) This prohibition begins December 1, 2010 in the areas specified in §80.510(g)(1) and (g)(2), except as specified paragraph (e)(3)(ii) of this section.</w:t>
      </w:r>
    </w:p>
    <w:p w:rsidR="00595265" w:rsidRPr="00595265" w:rsidRDefault="00595265" w:rsidP="00595265">
      <w:pPr>
        <w:spacing w:before="100" w:beforeAutospacing="1" w:after="100" w:afterAutospacing="1"/>
      </w:pPr>
      <w:r w:rsidRPr="00595265">
        <w:t>(ii) This prohibition begins December 1, 2014 in the area specified in §80.510(g)(2) for NRLM diesel fuel that is produced in accordance with a compliance plan approved under §80.554.</w:t>
      </w:r>
    </w:p>
    <w:p w:rsidR="00595265" w:rsidRPr="00595265" w:rsidRDefault="00595265" w:rsidP="00595265">
      <w:pPr>
        <w:spacing w:before="100" w:beforeAutospacing="1" w:after="100" w:afterAutospacing="1"/>
      </w:pPr>
      <w:r w:rsidRPr="00595265">
        <w:t>(iii) This prohibition begins December 1, 2014, in all other areas.</w:t>
      </w:r>
    </w:p>
    <w:p w:rsidR="00595265" w:rsidRPr="00595265" w:rsidRDefault="00595265" w:rsidP="00595265">
      <w:pPr>
        <w:spacing w:before="100" w:beforeAutospacing="1" w:after="100" w:afterAutospacing="1"/>
      </w:pPr>
      <w:r w:rsidRPr="00595265">
        <w:t>(4) Introduce, or permit the introduction of, fuel into any locomotive and marine diesel engine which does not comply with the applicable standards, dye and marking requirements of §80.510(c) and §80.510(f) in the following areas beginning on the following dates:</w:t>
      </w:r>
    </w:p>
    <w:p w:rsidR="00595265" w:rsidRPr="00595265" w:rsidRDefault="00595265" w:rsidP="00595265">
      <w:pPr>
        <w:spacing w:before="100" w:beforeAutospacing="1" w:after="100" w:afterAutospacing="1"/>
      </w:pPr>
      <w:r w:rsidRPr="00595265">
        <w:t>(i) This prohibition begins December 1, 2012 in the areas specified in §80.510(g)(1) and (g)(2), except as specified in paragraph (e)(4)(ii) of this section.</w:t>
      </w:r>
    </w:p>
    <w:p w:rsidR="00595265" w:rsidRPr="00595265" w:rsidRDefault="00595265" w:rsidP="00595265">
      <w:pPr>
        <w:spacing w:before="100" w:beforeAutospacing="1" w:after="100" w:afterAutospacing="1"/>
      </w:pPr>
      <w:r w:rsidRPr="00595265">
        <w:t>(ii) This prohibition does not apply in the area specified in §80.510(g)(2) for NRLM diesel fuel that is produced in accordance with a compliance plan approved under §80.554.</w:t>
      </w:r>
    </w:p>
    <w:p w:rsidR="00595265" w:rsidRPr="00595265" w:rsidRDefault="00595265" w:rsidP="00595265">
      <w:pPr>
        <w:spacing w:before="100" w:beforeAutospacing="1" w:after="100" w:afterAutospacing="1"/>
      </w:pPr>
      <w:r w:rsidRPr="00595265">
        <w:t>(iii) This prohibition begins December 1, 2014, in all other areas.</w:t>
      </w:r>
    </w:p>
    <w:p w:rsidR="00595265" w:rsidRPr="00595265" w:rsidRDefault="00595265" w:rsidP="00595265">
      <w:pPr>
        <w:spacing w:before="100" w:beforeAutospacing="1" w:after="100" w:afterAutospacing="1"/>
      </w:pPr>
      <w:r w:rsidRPr="00595265">
        <w:t>(5) Introduce, or permit the introduction of, fuel into any model year 2011 or later nonroad diesel engine certified for use on 15 ppm sulfur content fuel, diesel fuel which does not comply with the applicable standards, dye and marking requirements of §80.510(b) through (f).</w:t>
      </w:r>
    </w:p>
    <w:p w:rsidR="00595265" w:rsidRPr="00595265" w:rsidRDefault="00595265" w:rsidP="00595265">
      <w:pPr>
        <w:spacing w:before="100" w:beforeAutospacing="1" w:after="100" w:afterAutospacing="1"/>
      </w:pPr>
      <w:r w:rsidRPr="00595265">
        <w:t>(6) Beginning January 1, 2015, introduce (or permit the introduction of) any fuel with a sulfur content greater than 1,000 ppm for use in a Category 3 marine vessel within an ECA, except as allowed by 40 CFR part 1043. This prohibition is in addition to other prohibitions in this section.</w:t>
      </w:r>
    </w:p>
    <w:p w:rsidR="00595265" w:rsidRPr="00595265" w:rsidRDefault="00595265" w:rsidP="00595265">
      <w:pPr>
        <w:spacing w:before="100" w:beforeAutospacing="1" w:after="100" w:afterAutospacing="1"/>
      </w:pPr>
      <w:r w:rsidRPr="00595265">
        <w:t xml:space="preserve">(f) </w:t>
      </w:r>
      <w:r w:rsidRPr="00595265">
        <w:rPr>
          <w:i/>
          <w:iCs/>
        </w:rPr>
        <w:t>Cause another party to violate.</w:t>
      </w:r>
      <w:r w:rsidRPr="00595265">
        <w:t xml:space="preserve"> Cause another person to commit an act in violation of paragraphs (a) through (e) of this section.</w:t>
      </w:r>
    </w:p>
    <w:p w:rsidR="00595265" w:rsidRPr="00595265" w:rsidRDefault="00595265" w:rsidP="00595265">
      <w:pPr>
        <w:spacing w:before="100" w:beforeAutospacing="1" w:after="100" w:afterAutospacing="1"/>
      </w:pPr>
      <w:r w:rsidRPr="00595265">
        <w:t xml:space="preserve">(g) </w:t>
      </w:r>
      <w:r w:rsidRPr="00595265">
        <w:rPr>
          <w:i/>
          <w:iCs/>
        </w:rPr>
        <w:t>Cause violating fuel or additive to be in the distribution system.</w:t>
      </w:r>
      <w:r w:rsidRPr="00595265">
        <w:t xml:space="preserve"> Cause motor vehicle diesel fuel, NRLM diesel fuel, or ECA marine fuel to be in the diesel fuel distribution system which does not comply with the applicable standard, dye or marker requirements or the product segregation requirements of this subpart I, or cause any fuel additive to be in the fuel additive distribution system which does not comply with the applicable sulfur standards under §80.521.</w:t>
      </w:r>
    </w:p>
    <w:p w:rsidR="00595265" w:rsidRPr="00595265" w:rsidRDefault="00595265" w:rsidP="00595265">
      <w:pPr>
        <w:spacing w:before="100" w:beforeAutospacing="1" w:after="100" w:afterAutospacing="1"/>
      </w:pPr>
      <w:r w:rsidRPr="00595265">
        <w:t>[69 FR 39203, June 29, 2004, as amended at 75 FR 22976, Apr. 30, 2010; 77 FR 61294, Oct. 9, 2012]</w:t>
      </w:r>
    </w:p>
    <w:p w:rsidR="00595265" w:rsidRPr="00595265" w:rsidRDefault="0086034B" w:rsidP="00595265">
      <w:pPr>
        <w:spacing w:before="100" w:beforeAutospacing="1" w:after="100" w:afterAutospacing="1"/>
      </w:pPr>
      <w:hyperlink r:id="rId157" w:anchor="_top" w:history="1">
        <w:r w:rsidR="00595265" w:rsidRPr="00595265">
          <w:rPr>
            <w:noProof/>
            <w:color w:val="0000FF" w:themeColor="hyperlink"/>
            <w:u w:val="single"/>
          </w:rPr>
          <w:drawing>
            <wp:inline distT="0" distB="0" distL="0" distR="0" wp14:anchorId="6EBB0E07" wp14:editId="191614E3">
              <wp:extent cx="152400" cy="152400"/>
              <wp:effectExtent l="0" t="0" r="0" b="0"/>
              <wp:docPr id="25" name="Picture 2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5" w:name="se40.19.80_1611"/>
      <w:bookmarkEnd w:id="175"/>
      <w:r w:rsidRPr="00595265">
        <w:rPr>
          <w:b/>
          <w:bCs/>
        </w:rPr>
        <w:t>§80.611   What evidence may be used to determine compliance with the prohibitions and requirements of this subpart and liability for violations of this subpart?</w:t>
      </w:r>
    </w:p>
    <w:p w:rsidR="00595265" w:rsidRPr="00595265" w:rsidRDefault="00595265" w:rsidP="00595265">
      <w:pPr>
        <w:spacing w:before="100" w:beforeAutospacing="1" w:after="100" w:afterAutospacing="1"/>
      </w:pPr>
      <w:r w:rsidRPr="00595265">
        <w:t xml:space="preserve">(a) </w:t>
      </w:r>
      <w:r w:rsidRPr="00595265">
        <w:rPr>
          <w:i/>
          <w:iCs/>
        </w:rPr>
        <w:t>Compliance with sulfur, cetane, and aromatics standards, dye and marker requirements.</w:t>
      </w:r>
      <w:r w:rsidRPr="00595265">
        <w:t xml:space="preserve"> Compliance with the standards, dye, and marker requirements in §§80.510, 80.511, 80.520, and 80.521 shall be determined based on the level of the applicable component or parameter, using the sampling methodologies specified in §80.330(b), as applicable, and an approved testing methodology under the provisions of §§80.580 through 80.586 for sulfur; §80.2(w) for cetane index; §80.2(z) for aromatic content; and §80.582 for fuel marker. Any evidence or information, including the exclusive use of such evidence or information, may be used to establish the level of the applicable component or parameter in the diesel fuel or additive, or motor oil to be used in diesel fuel, if the evidence or information is relevant to whether that level would have been in compliance with the standard if the regulatory sampling and testing methodology had been correctly performed. Such evidence may be obtained from any source or location and may include, but is not limited to, test results using methods other than the compliance methods in this paragraph (a), business records, and commercial documents.</w:t>
      </w:r>
    </w:p>
    <w:p w:rsidR="00595265" w:rsidRPr="00595265" w:rsidRDefault="00595265" w:rsidP="00595265">
      <w:pPr>
        <w:spacing w:before="100" w:beforeAutospacing="1" w:after="100" w:afterAutospacing="1"/>
      </w:pPr>
      <w:r w:rsidRPr="00595265">
        <w:t xml:space="preserve">(b) </w:t>
      </w:r>
      <w:r w:rsidRPr="00595265">
        <w:rPr>
          <w:i/>
          <w:iCs/>
        </w:rPr>
        <w:t>Compliance with other requirements.</w:t>
      </w:r>
      <w:r w:rsidRPr="00595265">
        <w:t xml:space="preserve"> Determination of compliance with the requirements and prohibitions of this subpart other than the standards described in paragraph (a) of this section and in §§80.510, 80.511, 80.520, and 80.521, and determination of liability for any violation of this subpart, may be based on information obtained from any source or location. Such information may include, but is not limited to, business records and commercial documents.</w:t>
      </w:r>
    </w:p>
    <w:p w:rsidR="00595265" w:rsidRPr="00595265" w:rsidRDefault="00595265" w:rsidP="00595265">
      <w:pPr>
        <w:spacing w:before="100" w:beforeAutospacing="1" w:after="100" w:afterAutospacing="1"/>
      </w:pPr>
      <w:r w:rsidRPr="00595265">
        <w:t>[69 FR 39204, June 29, 2004]</w:t>
      </w:r>
    </w:p>
    <w:p w:rsidR="00595265" w:rsidRPr="00595265" w:rsidRDefault="0086034B" w:rsidP="00595265">
      <w:pPr>
        <w:spacing w:before="100" w:beforeAutospacing="1" w:after="100" w:afterAutospacing="1"/>
      </w:pPr>
      <w:hyperlink r:id="rId158" w:anchor="_top" w:history="1">
        <w:r w:rsidR="00595265" w:rsidRPr="00595265">
          <w:rPr>
            <w:noProof/>
            <w:color w:val="0000FF" w:themeColor="hyperlink"/>
            <w:u w:val="single"/>
          </w:rPr>
          <w:drawing>
            <wp:inline distT="0" distB="0" distL="0" distR="0" wp14:anchorId="7F2C0321" wp14:editId="568111CE">
              <wp:extent cx="152400" cy="152400"/>
              <wp:effectExtent l="0" t="0" r="0" b="0"/>
              <wp:docPr id="24" name="Picture 24"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6" w:name="se40.19.80_1612"/>
      <w:bookmarkEnd w:id="176"/>
      <w:r w:rsidRPr="00595265">
        <w:rPr>
          <w:b/>
          <w:bCs/>
        </w:rPr>
        <w:t>§80.612   Who is liable for violations of this subpart?</w:t>
      </w:r>
    </w:p>
    <w:p w:rsidR="00595265" w:rsidRPr="00595265" w:rsidRDefault="00595265" w:rsidP="00595265">
      <w:pPr>
        <w:spacing w:before="100" w:beforeAutospacing="1" w:after="100" w:afterAutospacing="1"/>
      </w:pPr>
      <w:r w:rsidRPr="00595265">
        <w:t xml:space="preserve">(a) </w:t>
      </w:r>
      <w:r w:rsidRPr="00595265">
        <w:rPr>
          <w:i/>
          <w:iCs/>
        </w:rPr>
        <w:t>Persons liable for violations of prohibited acts</w:t>
      </w:r>
      <w:r w:rsidRPr="00595265">
        <w:t xml:space="preserve">—(1) </w:t>
      </w:r>
      <w:r w:rsidRPr="00595265">
        <w:rPr>
          <w:i/>
          <w:iCs/>
        </w:rPr>
        <w:t>Standard, dye, marker, additives, used motor oil, heating oil, fuel introduction, and other product requirement violations.</w:t>
      </w:r>
      <w:r w:rsidRPr="00595265">
        <w:t xml:space="preserve"> (i) Any refiner, importer, distributor, reseller, carrier, retailer, wholesale purchaser-consumer who owned, leased, operated, controlled or supervised a facility where a violation of any provision of §80.610(a) through (e) occurred, or any other person who violates any provision of §80.610(a) through (e), is deemed liable for the applicable violation, except that distributors who receive diesel fuel or distillate from the point where it is taxed, dyed or marked, and retailers and wholesale purchaser-consumers are not deemed liable for any violation of §80.610(b).</w:t>
      </w:r>
    </w:p>
    <w:p w:rsidR="00595265" w:rsidRPr="00595265" w:rsidRDefault="00595265" w:rsidP="00595265">
      <w:pPr>
        <w:spacing w:before="100" w:beforeAutospacing="1" w:after="100" w:afterAutospacing="1"/>
      </w:pPr>
      <w:r w:rsidRPr="00595265">
        <w:t>(ii) Any person who causes another person to violate §80.610(a) through (e) is liable for a violation of §80.610(f).</w:t>
      </w:r>
    </w:p>
    <w:p w:rsidR="00595265" w:rsidRPr="00595265" w:rsidRDefault="00595265" w:rsidP="00595265">
      <w:pPr>
        <w:spacing w:before="100" w:beforeAutospacing="1" w:after="100" w:afterAutospacing="1"/>
      </w:pPr>
      <w:r w:rsidRPr="00595265">
        <w:t>(iii) Any refiner, importer, distributor, reseller, carrier, retailer, or wholesale purchaser-consumer who produced, imported, sold, offered for sale, dispensed, supplied, offered to supply, stored, transported, or caused the transportation or storage of, diesel fuel or distillate that violates §80.610(a), is deemed in violation of §80.610(f).</w:t>
      </w:r>
    </w:p>
    <w:p w:rsidR="00595265" w:rsidRPr="00595265" w:rsidRDefault="00595265" w:rsidP="00595265">
      <w:pPr>
        <w:spacing w:before="100" w:beforeAutospacing="1" w:after="100" w:afterAutospacing="1"/>
      </w:pPr>
      <w:r w:rsidRPr="00595265">
        <w:t>(iv) Any person who produced, imported, sold, offered for sale, dispensed, supplied, offered to supply, stored, transported, or caused the transportation or storage of a diesel fuel additive which is used in motor vehicle diesel fuel or NRLM diesel fuel that is found to violate §80.610(a), is deemed in violation of §80.610(f).</w:t>
      </w:r>
    </w:p>
    <w:p w:rsidR="00595265" w:rsidRPr="00595265" w:rsidRDefault="00595265" w:rsidP="00595265">
      <w:pPr>
        <w:spacing w:before="100" w:beforeAutospacing="1" w:after="100" w:afterAutospacing="1"/>
      </w:pPr>
      <w:r w:rsidRPr="00595265">
        <w:t xml:space="preserve">(2) </w:t>
      </w:r>
      <w:r w:rsidRPr="00595265">
        <w:rPr>
          <w:i/>
          <w:iCs/>
        </w:rPr>
        <w:t>Cause violating diesel fuel or additive to be in the distribution system.</w:t>
      </w:r>
      <w:r w:rsidRPr="00595265">
        <w:t xml:space="preserve"> Any refiner, importer, distributor, reseller, carrier, retailer, or wholesale purchaser-consumer or any other person who owned, leased, operated, controlled or supervised a facility from which distillate fuel or additive was released into the distribution system which does not comply with the applicable standards, marking or dye requirements of this Subpart I is deemed in violation of §80.610(g).</w:t>
      </w:r>
    </w:p>
    <w:p w:rsidR="00595265" w:rsidRPr="00595265" w:rsidRDefault="00595265" w:rsidP="00595265">
      <w:pPr>
        <w:spacing w:before="100" w:beforeAutospacing="1" w:after="100" w:afterAutospacing="1"/>
      </w:pPr>
      <w:r w:rsidRPr="00595265">
        <w:t xml:space="preserve">(3) </w:t>
      </w:r>
      <w:r w:rsidRPr="00595265">
        <w:rPr>
          <w:i/>
          <w:iCs/>
        </w:rPr>
        <w:t>Branded refiner/importer liability.</w:t>
      </w:r>
      <w:r w:rsidRPr="00595265">
        <w:t xml:space="preserve"> Any refiner or importer whose corporate, trade, or brand name, or whose marketing subsidiary's corporate, trade, or brand name appeared at a facility where a violation of §80.610(a) or (b) occurred, is deemed in violation of §80.610(a) or (b), as applicable.</w:t>
      </w:r>
    </w:p>
    <w:p w:rsidR="00595265" w:rsidRPr="00595265" w:rsidRDefault="00595265" w:rsidP="00595265">
      <w:pPr>
        <w:spacing w:before="100" w:beforeAutospacing="1" w:after="100" w:afterAutospacing="1"/>
      </w:pPr>
      <w:r w:rsidRPr="00595265">
        <w:t xml:space="preserve">(4) </w:t>
      </w:r>
      <w:r w:rsidRPr="00595265">
        <w:rPr>
          <w:i/>
          <w:iCs/>
        </w:rPr>
        <w:t>Carrier causation.</w:t>
      </w:r>
      <w:r w:rsidRPr="00595265">
        <w:t xml:space="preserve"> In order for a distillate fuel or diesel fuel additive carrier to be liable under paragraph (a)(1)(ii), (a)(1)(iii), or (a)(1)(iv) of this section, as applicable, EPA must demonstrate, by reasonably specific showing by direct or circumstantial evidence, that the carrier caused the violation.</w:t>
      </w:r>
    </w:p>
    <w:p w:rsidR="00595265" w:rsidRPr="00595265" w:rsidRDefault="00595265" w:rsidP="00595265">
      <w:pPr>
        <w:spacing w:before="100" w:beforeAutospacing="1" w:after="100" w:afterAutospacing="1"/>
      </w:pPr>
      <w:r w:rsidRPr="00595265">
        <w:t xml:space="preserve">(5) </w:t>
      </w:r>
      <w:r w:rsidRPr="00595265">
        <w:rPr>
          <w:i/>
          <w:iCs/>
        </w:rPr>
        <w:t>Parent corporation.</w:t>
      </w:r>
      <w:r w:rsidRPr="00595265">
        <w:t xml:space="preserve"> Any parent corporation is liable for any violations of this subpart that are committed by any subsidiary.</w:t>
      </w:r>
    </w:p>
    <w:p w:rsidR="00595265" w:rsidRPr="00595265" w:rsidRDefault="00595265" w:rsidP="00595265">
      <w:pPr>
        <w:spacing w:before="100" w:beforeAutospacing="1" w:after="100" w:afterAutospacing="1"/>
      </w:pPr>
      <w:r w:rsidRPr="00595265">
        <w:t xml:space="preserve">(6) </w:t>
      </w:r>
      <w:r w:rsidRPr="00595265">
        <w:rPr>
          <w:i/>
          <w:iCs/>
        </w:rPr>
        <w:t>Joint venture.</w:t>
      </w:r>
      <w:r w:rsidRPr="00595265">
        <w:t xml:space="preserve"> Each partner to a joint venture is jointly and severally liable for any violation of this subpart that occurs at the joint venture facility or is committed by the joint venture operation.</w:t>
      </w:r>
    </w:p>
    <w:p w:rsidR="00595265" w:rsidRPr="00595265" w:rsidRDefault="00595265" w:rsidP="00595265">
      <w:pPr>
        <w:spacing w:before="100" w:beforeAutospacing="1" w:after="100" w:afterAutospacing="1"/>
      </w:pPr>
      <w:r w:rsidRPr="00595265">
        <w:t xml:space="preserve">(b) </w:t>
      </w:r>
      <w:r w:rsidRPr="00595265">
        <w:rPr>
          <w:i/>
          <w:iCs/>
        </w:rPr>
        <w:t>Persons liable for failure to comply with other provisions of this subpart.</w:t>
      </w:r>
      <w:r w:rsidRPr="00595265">
        <w:t xml:space="preserve"> Any person who:</w:t>
      </w:r>
    </w:p>
    <w:p w:rsidR="00595265" w:rsidRPr="00595265" w:rsidRDefault="00595265" w:rsidP="00595265">
      <w:pPr>
        <w:spacing w:before="100" w:beforeAutospacing="1" w:after="100" w:afterAutospacing="1"/>
      </w:pPr>
      <w:r w:rsidRPr="00595265">
        <w:t xml:space="preserve">(1) Fails to comply with the requirements of a provision of this subpart not addressed in paragraph (a) of this section is liable for a violation of that provision; or </w:t>
      </w:r>
    </w:p>
    <w:p w:rsidR="00595265" w:rsidRPr="00595265" w:rsidRDefault="00595265" w:rsidP="00595265">
      <w:pPr>
        <w:spacing w:before="100" w:beforeAutospacing="1" w:after="100" w:afterAutospacing="1"/>
      </w:pPr>
      <w:r w:rsidRPr="00595265">
        <w:t xml:space="preserve">(2) Causes another person to fail to comply with the requirements of a provision of this subpart not addressed in paragraph (a) of this section, is liable for causing a violation of that provision. </w:t>
      </w:r>
    </w:p>
    <w:p w:rsidR="00595265" w:rsidRPr="00595265" w:rsidRDefault="00595265" w:rsidP="00595265">
      <w:pPr>
        <w:spacing w:before="100" w:beforeAutospacing="1" w:after="100" w:afterAutospacing="1"/>
      </w:pPr>
      <w:r w:rsidRPr="00595265">
        <w:t>[66 FR 5136, Jan. 18, 2001, as amended at 69 FR 39204, June 29, 2004; 75 FR 22977, Apr. 30, 2010]</w:t>
      </w:r>
    </w:p>
    <w:p w:rsidR="00595265" w:rsidRPr="00595265" w:rsidRDefault="0086034B" w:rsidP="00595265">
      <w:pPr>
        <w:spacing w:before="100" w:beforeAutospacing="1" w:after="100" w:afterAutospacing="1"/>
      </w:pPr>
      <w:hyperlink r:id="rId159" w:anchor="_top" w:history="1">
        <w:r w:rsidR="00595265" w:rsidRPr="00595265">
          <w:rPr>
            <w:noProof/>
            <w:color w:val="0000FF" w:themeColor="hyperlink"/>
            <w:u w:val="single"/>
          </w:rPr>
          <w:drawing>
            <wp:inline distT="0" distB="0" distL="0" distR="0" wp14:anchorId="3094FFC0" wp14:editId="5F244283">
              <wp:extent cx="152400" cy="152400"/>
              <wp:effectExtent l="0" t="0" r="0" b="0"/>
              <wp:docPr id="23" name="Picture 23"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7" w:name="se40.19.80_1613"/>
      <w:bookmarkEnd w:id="177"/>
      <w:r w:rsidRPr="00595265">
        <w:rPr>
          <w:b/>
          <w:bCs/>
        </w:rPr>
        <w:t>§80.613   What defenses apply to persons deemed liable for a violation of a prohibited act under this subpart?</w:t>
      </w:r>
    </w:p>
    <w:p w:rsidR="00595265" w:rsidRPr="00595265" w:rsidRDefault="00595265" w:rsidP="00595265">
      <w:pPr>
        <w:spacing w:before="100" w:beforeAutospacing="1" w:after="100" w:afterAutospacing="1"/>
      </w:pPr>
      <w:r w:rsidRPr="00595265">
        <w:t xml:space="preserve">(a) </w:t>
      </w:r>
      <w:r w:rsidRPr="00595265">
        <w:rPr>
          <w:i/>
          <w:iCs/>
        </w:rPr>
        <w:t>Presumptive liability defenses.</w:t>
      </w:r>
      <w:r w:rsidRPr="00595265">
        <w:t xml:space="preserve"> (1) Any person deemed liable for a violation of a prohibition under §80.612(a)(1)(i), (a)(1)(iii), (a)(2), or (a)(3), will not be deemed in violation if the person demonstrates all of the following, as applicable:</w:t>
      </w:r>
    </w:p>
    <w:p w:rsidR="00595265" w:rsidRPr="00595265" w:rsidRDefault="00595265" w:rsidP="00595265">
      <w:pPr>
        <w:spacing w:before="100" w:beforeAutospacing="1" w:after="100" w:afterAutospacing="1"/>
      </w:pPr>
      <w:r w:rsidRPr="00595265">
        <w:t>(i) The violation was not caused by the person or the person's employee or agent;</w:t>
      </w:r>
    </w:p>
    <w:p w:rsidR="00595265" w:rsidRPr="00595265" w:rsidRDefault="00595265" w:rsidP="00595265">
      <w:pPr>
        <w:spacing w:before="100" w:beforeAutospacing="1" w:after="100" w:afterAutospacing="1"/>
      </w:pPr>
      <w:r w:rsidRPr="00595265">
        <w:t>(ii) Product transfer documents account for fuel or additive found to be in violation and indicate that the violating product was in compliance with the applicable requirements when it was under the person's control;</w:t>
      </w:r>
    </w:p>
    <w:p w:rsidR="00595265" w:rsidRPr="00595265" w:rsidRDefault="00595265" w:rsidP="00595265">
      <w:pPr>
        <w:spacing w:before="100" w:beforeAutospacing="1" w:after="100" w:afterAutospacing="1"/>
      </w:pPr>
      <w:r w:rsidRPr="00595265">
        <w:t>(iii) The person conducted a quality assurance sampling and testing program, as described in paragraph (d) of this section, except for those persons subject to the provisions of paragraph (a)(1)(iv), (a)(1)(v), or (a)(1)(vi) of this section or §80.614. A carrier may rely on the quality assurance program carried out by another party, including the party who owns the diesel fuel in question, provided that the quality assurance program is carried out properly. Retailers, wholesale purchaser-consumers, and ultimate consumers of diesel fuel are not required to conduct quality assurance programs;</w:t>
      </w:r>
    </w:p>
    <w:p w:rsidR="00595265" w:rsidRPr="00595265" w:rsidRDefault="00595265" w:rsidP="00595265">
      <w:pPr>
        <w:spacing w:before="100" w:beforeAutospacing="1" w:after="100" w:afterAutospacing="1"/>
      </w:pPr>
      <w:r w:rsidRPr="00595265">
        <w:t>(iv) For refiners and importers of diesel fuel subject to the 15 ppm sulfur standard under §80.510(b) or (c) or §80.520(a)(1), the 500 ppm sulfur standard under §80.510(a) or §80.520(c), and/or the 1,000 ppm sulfur standard under §80.510(k), test results that—</w:t>
      </w:r>
    </w:p>
    <w:p w:rsidR="00595265" w:rsidRPr="00595265" w:rsidRDefault="00595265" w:rsidP="00595265">
      <w:pPr>
        <w:spacing w:before="100" w:beforeAutospacing="1" w:after="100" w:afterAutospacing="1"/>
      </w:pPr>
      <w:r w:rsidRPr="00595265">
        <w:t>(A) Were conducted according to an appropriate test methodology approved or designated under §§80.580 through 80.586, 80.2(w), or 80.2(z), as appropriate; and</w:t>
      </w:r>
    </w:p>
    <w:p w:rsidR="00595265" w:rsidRPr="00595265" w:rsidRDefault="00595265" w:rsidP="00595265">
      <w:pPr>
        <w:spacing w:before="100" w:beforeAutospacing="1" w:after="100" w:afterAutospacing="1"/>
      </w:pPr>
      <w:r w:rsidRPr="00595265">
        <w:t>(B) Establish that, when it left the party's control, the fuel did not violate the sulfur, cetane or aromatics standard, or the dye or marking provisions of §§80.510 or 80.511, as applicable;</w:t>
      </w:r>
    </w:p>
    <w:p w:rsidR="00595265" w:rsidRPr="00595265" w:rsidRDefault="00595265" w:rsidP="00595265">
      <w:pPr>
        <w:spacing w:before="100" w:beforeAutospacing="1" w:after="100" w:afterAutospacing="1"/>
      </w:pPr>
      <w:r w:rsidRPr="00595265">
        <w:t>(v) For any truck loading terminal or any other person who delivers heating oil for delivery to the ultimate consumer and is subject to the requirement to mark heating oil or LM diesel fuel under §80.510(d) through (f), data which demonstrates that when it left the truck loading terminal or other facility, the concentration of marker solvent yellow 124 was equal to or greater than six milligrams per liter. In lieu of testing for marker solvent yellow 124 concentration, evidence may be presented of an oversight program, including records of marker inventory, purchase and additization, and records of periodic inspection and calibration of additization equipment that ensures that marker is added to heating oil or LM diesel fuel, as applicable, under §80.510(d) through (f) in the required concentration;</w:t>
      </w:r>
    </w:p>
    <w:p w:rsidR="00595265" w:rsidRPr="00595265" w:rsidRDefault="00595265" w:rsidP="00595265">
      <w:pPr>
        <w:spacing w:before="100" w:beforeAutospacing="1" w:after="100" w:afterAutospacing="1"/>
      </w:pPr>
      <w:r w:rsidRPr="00595265">
        <w:t>(vi) Except as provided in §80.614, for any person who, at a downstream location, blends a diesel fuel additive subject to the requirements of §80.521(b) into motor vehicle diesel fuel or NRLM diesel fuel subject to the 15 ppm sulfur standard under §80.520(a) or §80.510(b) or (c), except a person who blends additives into fuel tanker trucks at a truck loading rack subject to the provisions of paragraph (d)(2) of this section, test results which are conducted subsequent to the blending of the additive into the fuel, and which comply with the requirements of paragraphs (a)(1)(iv)(A) and (B) of this section; and</w:t>
      </w:r>
    </w:p>
    <w:p w:rsidR="00595265" w:rsidRPr="00595265" w:rsidRDefault="00595265" w:rsidP="00595265">
      <w:pPr>
        <w:spacing w:before="100" w:beforeAutospacing="1" w:after="100" w:afterAutospacing="1"/>
      </w:pPr>
      <w:r w:rsidRPr="00595265">
        <w:t>(vii) Any person deemed liable for a designation or volume balance provisions violation under §80.610(b) and 80.612(a) will not be deemed in violation if the person demonstrates, through product transfer documents, records, reports and other evidence that the diesel fuel or distillate was properly designated and volume balance requirements were met.</w:t>
      </w:r>
    </w:p>
    <w:p w:rsidR="00595265" w:rsidRPr="00595265" w:rsidRDefault="00595265" w:rsidP="00595265">
      <w:pPr>
        <w:spacing w:before="100" w:beforeAutospacing="1" w:after="100" w:afterAutospacing="1"/>
      </w:pPr>
      <w:r w:rsidRPr="00595265">
        <w:t>(2) Any person deemed liable for a violation under §80.612(a)(1)(iv), in regard to a diesel fuel additive subject to the requirements of §80.521(a), will not be deemed in violation if the person demonstrates that—</w:t>
      </w:r>
    </w:p>
    <w:p w:rsidR="00595265" w:rsidRPr="00595265" w:rsidRDefault="00595265" w:rsidP="00595265">
      <w:pPr>
        <w:spacing w:before="100" w:beforeAutospacing="1" w:after="100" w:afterAutospacing="1"/>
      </w:pPr>
      <w:r w:rsidRPr="00595265">
        <w:t>(i) Product transfer document(s) account for the additive in the fuel found to be in violation, which comply with the requirements under §80.591(a), and indicate that the additive was in compliance with the applicable requirements while it was under the party's control; and</w:t>
      </w:r>
    </w:p>
    <w:p w:rsidR="00595265" w:rsidRPr="00595265" w:rsidRDefault="00595265" w:rsidP="00595265">
      <w:pPr>
        <w:spacing w:before="100" w:beforeAutospacing="1" w:after="100" w:afterAutospacing="1"/>
      </w:pPr>
      <w:r w:rsidRPr="00595265">
        <w:t>(ii) For the additive's manufacturer or importer, test results which accurately establish that, when it left the party's control, the additive in the diesel fuel determined to be in violation did not have a sulfur content greater than or equal to 15 ppm.</w:t>
      </w:r>
    </w:p>
    <w:p w:rsidR="00595265" w:rsidRPr="00595265" w:rsidRDefault="00595265" w:rsidP="00595265">
      <w:pPr>
        <w:spacing w:before="100" w:beforeAutospacing="1" w:after="100" w:afterAutospacing="1"/>
      </w:pPr>
      <w:r w:rsidRPr="00595265">
        <w:t>(A) Analysis of the additive sulfur content pursuant to this paragraph (a)(2) may be conducted at the time the batch was manufactured or imported, or on a sample of that batch which the manufacturer or importer retains for such purpose for a minimum of two years from the date the batch was manufactured or imported.</w:t>
      </w:r>
    </w:p>
    <w:p w:rsidR="00595265" w:rsidRPr="00595265" w:rsidRDefault="00595265" w:rsidP="00595265">
      <w:pPr>
        <w:spacing w:before="100" w:beforeAutospacing="1" w:after="100" w:afterAutospacing="1"/>
      </w:pPr>
      <w:r w:rsidRPr="00595265">
        <w:t>(B) After two years from the date the additive batch was manufactured or imported, the additive manufacturer or importer is no longer required to retain samples for the purpose of complying with the testing requirements of this paragraph (a)(2).</w:t>
      </w:r>
    </w:p>
    <w:p w:rsidR="00595265" w:rsidRPr="00595265" w:rsidRDefault="00595265" w:rsidP="00595265">
      <w:pPr>
        <w:spacing w:before="100" w:beforeAutospacing="1" w:after="100" w:afterAutospacing="1"/>
      </w:pPr>
      <w:r w:rsidRPr="00595265">
        <w:t>(C) The analysis of the sulfur content of the additive must be conducted pursuant to the requirements of §80.580.</w:t>
      </w:r>
    </w:p>
    <w:p w:rsidR="00595265" w:rsidRPr="00595265" w:rsidRDefault="00595265" w:rsidP="00595265">
      <w:pPr>
        <w:spacing w:before="100" w:beforeAutospacing="1" w:after="100" w:afterAutospacing="1"/>
      </w:pPr>
      <w:r w:rsidRPr="00595265">
        <w:t>(3) Any person who is deemed liable for a violation under §80.612(a)(1)(iv) with regard to a diesel fuel additive subject to the requirements of §80.521(b), will not be deemed in violation if the person demonstrates that—</w:t>
      </w:r>
    </w:p>
    <w:p w:rsidR="00595265" w:rsidRPr="00595265" w:rsidRDefault="00595265" w:rsidP="00595265">
      <w:pPr>
        <w:spacing w:before="100" w:beforeAutospacing="1" w:after="100" w:afterAutospacing="1"/>
      </w:pPr>
      <w:r w:rsidRPr="00595265">
        <w:t>(i) The violation was not caused by the party or the party's employee or agent;</w:t>
      </w:r>
    </w:p>
    <w:p w:rsidR="00595265" w:rsidRPr="00595265" w:rsidRDefault="00595265" w:rsidP="00595265">
      <w:pPr>
        <w:spacing w:before="100" w:beforeAutospacing="1" w:after="100" w:afterAutospacing="1"/>
      </w:pPr>
      <w:r w:rsidRPr="00595265">
        <w:t>(ii) Product transfer document(s) which comply with the additive information requirements under §80.591(b), account for the additive in the fuel found to be in violation, and indicate that the additive was in compliance with the applicable requirements while it was under the party's control; and</w:t>
      </w:r>
    </w:p>
    <w:p w:rsidR="00595265" w:rsidRPr="00595265" w:rsidRDefault="00595265" w:rsidP="00595265">
      <w:pPr>
        <w:spacing w:before="100" w:beforeAutospacing="1" w:after="100" w:afterAutospacing="1"/>
      </w:pPr>
      <w:r w:rsidRPr="00595265">
        <w:t xml:space="preserve">(iii) For the additive's manufacturer or importer, test results which accurately establish that, when it left the party's control, the additive in the diesel fuel determined to be in violation was in conformity with the information on the additive product transfer document pursuant to the requirements of §80.591(b). The testing procedures applicable under paragraph (a)(2) of this section, also apply under this paragraph (a)(3). </w:t>
      </w:r>
    </w:p>
    <w:p w:rsidR="00595265" w:rsidRPr="00595265" w:rsidRDefault="00595265" w:rsidP="00595265">
      <w:pPr>
        <w:spacing w:before="100" w:beforeAutospacing="1" w:after="100" w:afterAutospacing="1"/>
      </w:pPr>
      <w:r w:rsidRPr="00595265">
        <w:t xml:space="preserve">(b) </w:t>
      </w:r>
      <w:r w:rsidRPr="00595265">
        <w:rPr>
          <w:i/>
          <w:iCs/>
        </w:rPr>
        <w:t>Branded refiner defenses.</w:t>
      </w:r>
      <w:r w:rsidRPr="00595265">
        <w:t xml:space="preserve"> In the case of a violation found at a facility operating under the corporate, trade or brand name of a refiner or importer, or a refiner's or importer's marketing subsidiary, the refiner or importer must show, in addition to the defense elements required under paragraph (a)(1) of this section, that the violation was caused by: </w:t>
      </w:r>
    </w:p>
    <w:p w:rsidR="00595265" w:rsidRPr="00595265" w:rsidRDefault="00595265" w:rsidP="00595265">
      <w:pPr>
        <w:spacing w:before="100" w:beforeAutospacing="1" w:after="100" w:afterAutospacing="1"/>
      </w:pPr>
      <w:r w:rsidRPr="00595265">
        <w:t xml:space="preserve">(1) An act in violation of law (other than the Clean Air Act or this Part 80), or an act of sabotage or vandalism; </w:t>
      </w:r>
    </w:p>
    <w:p w:rsidR="00595265" w:rsidRPr="00595265" w:rsidRDefault="00595265" w:rsidP="00595265">
      <w:pPr>
        <w:spacing w:before="100" w:beforeAutospacing="1" w:after="100" w:afterAutospacing="1"/>
      </w:pPr>
      <w:r w:rsidRPr="00595265">
        <w:t xml:space="preserve">(2) The action of any refiner, importer, retailer, distributor, reseller, oxygenate blender, carrier, retailer or wholesale purchaser-consumer in violation of a contractual agreement between the branded refiner or importer and the person designed to prevent such action, and despite periodic sampling and testing by the branded refiner or importer to ensure compliance with such contractual obligation; or </w:t>
      </w:r>
    </w:p>
    <w:p w:rsidR="00595265" w:rsidRPr="00595265" w:rsidRDefault="00595265" w:rsidP="00595265">
      <w:pPr>
        <w:spacing w:before="100" w:beforeAutospacing="1" w:after="100" w:afterAutospacing="1"/>
      </w:pPr>
      <w:r w:rsidRPr="00595265">
        <w:t xml:space="preserve">(3) The action of any carrier or other distributor not subject to a contract with the refiner or importer, but engaged for transportation of diesel fuel, despite specifications or inspections of procedures and equipment which are reasonably calculated to prevent such action. </w:t>
      </w:r>
    </w:p>
    <w:p w:rsidR="00595265" w:rsidRPr="00595265" w:rsidRDefault="00595265" w:rsidP="00595265">
      <w:pPr>
        <w:spacing w:before="100" w:beforeAutospacing="1" w:after="100" w:afterAutospacing="1"/>
      </w:pPr>
      <w:r w:rsidRPr="00595265">
        <w:t xml:space="preserve">(c) </w:t>
      </w:r>
      <w:r w:rsidRPr="00595265">
        <w:rPr>
          <w:i/>
          <w:iCs/>
        </w:rPr>
        <w:t>Causation demonstration.</w:t>
      </w:r>
      <w:r w:rsidRPr="00595265">
        <w:t xml:space="preserve"> Under paragraph (a)(1) of this section for any person to show that a violation was not caused by that person, or under paragraph (b) of this section to show that a violation was caused by any of the specified actions, the person must demonstrate by reasonably specific showing, by direct or circumstantial evidence, that the violation was caused or must have been caused by another person and that the person asserting the defense did not contribute to that other person's causation. </w:t>
      </w:r>
    </w:p>
    <w:p w:rsidR="00595265" w:rsidRPr="00595265" w:rsidRDefault="00595265" w:rsidP="00595265">
      <w:pPr>
        <w:spacing w:before="100" w:beforeAutospacing="1" w:after="100" w:afterAutospacing="1"/>
      </w:pPr>
      <w:r w:rsidRPr="00595265">
        <w:t xml:space="preserve">(d) </w:t>
      </w:r>
      <w:r w:rsidRPr="00595265">
        <w:rPr>
          <w:i/>
          <w:iCs/>
        </w:rPr>
        <w:t>Quality assurance and testing program.</w:t>
      </w:r>
      <w:r w:rsidRPr="00595265">
        <w:t xml:space="preserve"> To demonstrate an acceptable quality assurance program under paragraph (a)(1)(iii) of this section, a person must present evidence of the following:</w:t>
      </w:r>
    </w:p>
    <w:p w:rsidR="00595265" w:rsidRPr="00595265" w:rsidRDefault="00595265" w:rsidP="00595265">
      <w:pPr>
        <w:spacing w:before="100" w:beforeAutospacing="1" w:after="100" w:afterAutospacing="1"/>
      </w:pPr>
      <w:r w:rsidRPr="00595265">
        <w:t>(1) A periodic sampling and testing program to ensure the diesel fuel or additive the person sold, dispensed, supplied, stored, or transported, meets the applicable standards and requirements, including the requirements relating to the presence of marker solvent yellow 124.</w:t>
      </w:r>
    </w:p>
    <w:p w:rsidR="00595265" w:rsidRPr="00595265" w:rsidRDefault="00595265" w:rsidP="00595265">
      <w:pPr>
        <w:spacing w:before="100" w:beforeAutospacing="1" w:after="100" w:afterAutospacing="1"/>
      </w:pPr>
      <w:r w:rsidRPr="00595265">
        <w:t>(2) For those parties who, at a downstream location, blend diesel fuel additives subject to the requirements of §80.521(b) into fuel trucks at a truck loading rack, the periodic sampling and testing program required under this paragraph (d) must ensure, by taking into account the greater risk of noncompliance created through use of a high sulfur additive, that the diesel fuel into which the additive was blended meets the applicable standards subsequent to the blending.</w:t>
      </w:r>
    </w:p>
    <w:p w:rsidR="00595265" w:rsidRPr="00595265" w:rsidRDefault="00595265" w:rsidP="00595265">
      <w:pPr>
        <w:spacing w:before="100" w:beforeAutospacing="1" w:after="100" w:afterAutospacing="1"/>
      </w:pPr>
      <w:r w:rsidRPr="00595265">
        <w:t>(3) On each occasion when diesel fuel or additive is found not in compliance with the applicable standard:</w:t>
      </w:r>
    </w:p>
    <w:p w:rsidR="00595265" w:rsidRPr="00595265" w:rsidRDefault="00595265" w:rsidP="00595265">
      <w:pPr>
        <w:spacing w:before="100" w:beforeAutospacing="1" w:after="100" w:afterAutospacing="1"/>
      </w:pPr>
      <w:r w:rsidRPr="00595265">
        <w:t>(i) The person immediately ceases selling, offering for sale, dispensing, supplying, offering for supply, storing or transporting the non-complying product.</w:t>
      </w:r>
    </w:p>
    <w:p w:rsidR="00595265" w:rsidRPr="00595265" w:rsidRDefault="00595265" w:rsidP="00595265">
      <w:pPr>
        <w:spacing w:before="100" w:beforeAutospacing="1" w:after="100" w:afterAutospacing="1"/>
      </w:pPr>
      <w:r w:rsidRPr="00595265">
        <w:t>(ii) The person promptly remedies the violation and the factors that caused the violation (for example, by removing the non-complying product from the distribution system until the applicable standard is achieved and taking steps to prevent future violations of a similar nature from occurring).</w:t>
      </w:r>
    </w:p>
    <w:p w:rsidR="00595265" w:rsidRPr="00595265" w:rsidRDefault="00595265" w:rsidP="00595265">
      <w:pPr>
        <w:spacing w:before="100" w:beforeAutospacing="1" w:after="100" w:afterAutospacing="1"/>
      </w:pPr>
      <w:r w:rsidRPr="00595265">
        <w:t>(4) For any carrier who transports diesel fuel or additive in a tank truck, the quality assurance program required under this paragraph (d) need not include its own periodic sampling and testing of the diesel fuel or additive in the tank truck, but in lieu of such tank truck sampling and testing, the carrier shall demonstrate evidence of an oversight program for monitoring compliance with the requirements of this subpart relating to the transport or storage of such product by tank truck, such as appropriate guidance to drivers regarding compliance with the applicable sulfur standard, product segregation and product transfer document requirements, and the periodic review of records received in the ordinary course of business concerning diesel fuel or additive quality and delivery.</w:t>
      </w:r>
    </w:p>
    <w:p w:rsidR="00595265" w:rsidRPr="00595265" w:rsidRDefault="00595265" w:rsidP="00595265">
      <w:pPr>
        <w:spacing w:before="100" w:beforeAutospacing="1" w:after="100" w:afterAutospacing="1"/>
      </w:pPr>
      <w:r w:rsidRPr="00595265">
        <w:t xml:space="preserve">(e) </w:t>
      </w:r>
      <w:r w:rsidRPr="00595265">
        <w:rPr>
          <w:i/>
          <w:iCs/>
        </w:rPr>
        <w:t>Alternative defense requirements.</w:t>
      </w:r>
      <w:r w:rsidRPr="00595265">
        <w:t xml:space="preserve"> A person deemed liable under §80.612(a) for a violation of §80.610(a)(1), concerning diesel fuel that is sold, offered for sale, or dispensed at a retail outlet and that does not meet the applicable sulfur content standard under §80.520(a)(1), as adjusted under §80.580(d), may comply with the following alternative defense requirements in lieu of the requirements in paragraphs (a) through (d) of this section to the extent provided for, and subject to the conditions and limitations set forth in this paragraph (e):</w:t>
      </w:r>
    </w:p>
    <w:p w:rsidR="00595265" w:rsidRPr="00595265" w:rsidRDefault="00595265" w:rsidP="00595265">
      <w:pPr>
        <w:spacing w:before="100" w:beforeAutospacing="1" w:after="100" w:afterAutospacing="1"/>
      </w:pPr>
      <w:r w:rsidRPr="00595265">
        <w:t xml:space="preserve">(1) </w:t>
      </w:r>
      <w:r w:rsidRPr="00595265">
        <w:rPr>
          <w:i/>
          <w:iCs/>
        </w:rPr>
        <w:t>Independent survey association.</w:t>
      </w:r>
      <w:r w:rsidRPr="00595265">
        <w:t xml:space="preserve"> To comply with the alternative defense requirements under this paragraph (e), a person must participate in the funding of a consortium which arranges to have an independent survey association conduct a statistically valid program of annual compliance surveys pursuant to a survey plan which has been approved by EPA, in accordance with the requirements of paragraphs (e)(2) through (e)(4) of this section.</w:t>
      </w:r>
    </w:p>
    <w:p w:rsidR="00595265" w:rsidRPr="00595265" w:rsidRDefault="00595265" w:rsidP="00595265">
      <w:pPr>
        <w:spacing w:before="100" w:beforeAutospacing="1" w:after="100" w:afterAutospacing="1"/>
      </w:pPr>
      <w:r w:rsidRPr="00595265">
        <w:t xml:space="preserve">(2) </w:t>
      </w:r>
      <w:r w:rsidRPr="00595265">
        <w:rPr>
          <w:i/>
          <w:iCs/>
        </w:rPr>
        <w:t>General requirements.</w:t>
      </w:r>
      <w:r w:rsidRPr="00595265">
        <w:t xml:space="preserve"> The consortium survey program under this paragraph (e) must be:</w:t>
      </w:r>
    </w:p>
    <w:p w:rsidR="00595265" w:rsidRPr="00595265" w:rsidRDefault="00595265" w:rsidP="00595265">
      <w:pPr>
        <w:spacing w:before="100" w:beforeAutospacing="1" w:after="100" w:afterAutospacing="1"/>
      </w:pPr>
      <w:r w:rsidRPr="00595265">
        <w:t>(i) Planned and conducted by an independent survey association that meets the requirements in §80.68(c)(13)(i);</w:t>
      </w:r>
    </w:p>
    <w:p w:rsidR="00595265" w:rsidRPr="00595265" w:rsidRDefault="00595265" w:rsidP="00595265">
      <w:pPr>
        <w:spacing w:before="100" w:beforeAutospacing="1" w:after="100" w:afterAutospacing="1"/>
      </w:pPr>
      <w:r w:rsidRPr="00595265">
        <w:t>(ii) Conducted at diesel fuel retail outlets nationwide; and</w:t>
      </w:r>
    </w:p>
    <w:p w:rsidR="00595265" w:rsidRPr="00595265" w:rsidRDefault="00595265" w:rsidP="00595265">
      <w:pPr>
        <w:spacing w:before="100" w:beforeAutospacing="1" w:after="100" w:afterAutospacing="1"/>
      </w:pPr>
      <w:r w:rsidRPr="00595265">
        <w:t>(iii) Representative of all motor vehicle diesel fuel subject to the 15 ppm sulfur standard under §80.520(a)(1) dispensed at diesel fuel retail outlets nationwide.</w:t>
      </w:r>
    </w:p>
    <w:p w:rsidR="00595265" w:rsidRPr="00595265" w:rsidRDefault="00595265" w:rsidP="00595265">
      <w:pPr>
        <w:spacing w:before="100" w:beforeAutospacing="1" w:after="100" w:afterAutospacing="1"/>
      </w:pPr>
      <w:r w:rsidRPr="00595265">
        <w:t xml:space="preserve">(3) </w:t>
      </w:r>
      <w:r w:rsidRPr="00595265">
        <w:rPr>
          <w:i/>
          <w:iCs/>
        </w:rPr>
        <w:t>Independent survey association requirements.</w:t>
      </w:r>
      <w:r w:rsidRPr="00595265">
        <w:t xml:space="preserve"> The consortium described in paragraph (e)(1) of this section shall require the independent survey association conducting the surveys to:</w:t>
      </w:r>
    </w:p>
    <w:p w:rsidR="00595265" w:rsidRPr="00595265" w:rsidRDefault="00595265" w:rsidP="00595265">
      <w:pPr>
        <w:spacing w:before="100" w:beforeAutospacing="1" w:after="100" w:afterAutospacing="1"/>
      </w:pPr>
      <w:r w:rsidRPr="00595265">
        <w:t>(i) Submit to EPA for approval each calendar year a proposed survey plan in accordance with the requirements of paragraph (e)(4) of this section.</w:t>
      </w:r>
    </w:p>
    <w:p w:rsidR="00595265" w:rsidRPr="00595265" w:rsidRDefault="00595265" w:rsidP="00595265">
      <w:pPr>
        <w:spacing w:before="100" w:beforeAutospacing="1" w:after="100" w:afterAutospacing="1"/>
      </w:pPr>
      <w:r w:rsidRPr="00595265">
        <w:t>(ii) Obtain samples of motor vehicle diesel fuel subject to the 15 ppm sulfur standard under §80.520(a)(1) in accordance with the survey plan approved under this paragraph (e), or immediately notify EPA of any refusal of retail outlets to allow samples to be taken;</w:t>
      </w:r>
    </w:p>
    <w:p w:rsidR="00595265" w:rsidRPr="00595265" w:rsidRDefault="00595265" w:rsidP="00595265">
      <w:pPr>
        <w:spacing w:before="100" w:beforeAutospacing="1" w:after="100" w:afterAutospacing="1"/>
      </w:pPr>
      <w:r w:rsidRPr="00595265">
        <w:t>(iii) Test, or arrange to be tested, the samples required under paragraph (e)(3)(ii) of this section for sulfur content as follows—</w:t>
      </w:r>
    </w:p>
    <w:p w:rsidR="00595265" w:rsidRPr="00595265" w:rsidRDefault="00595265" w:rsidP="00595265">
      <w:pPr>
        <w:spacing w:before="100" w:beforeAutospacing="1" w:after="100" w:afterAutospacing="1"/>
      </w:pPr>
      <w:r w:rsidRPr="00595265">
        <w:t>(A) Samples collected at retail outlets shall be shipped the same day the samples are collected via overnight service to the laboratory, and analyzed for sulfur content within twenty-four hours after receipt of the sample in the laboratory.</w:t>
      </w:r>
    </w:p>
    <w:p w:rsidR="00595265" w:rsidRPr="00595265" w:rsidRDefault="00595265" w:rsidP="00595265">
      <w:pPr>
        <w:spacing w:before="100" w:beforeAutospacing="1" w:after="100" w:afterAutospacing="1"/>
      </w:pPr>
      <w:r w:rsidRPr="00595265">
        <w:t>(B) Any laboratory to be used by the independent survey association for sulfur testing shall be approved by EPA and its sulfur test method shall comply with the provisions of §§80.584, 80.585 and 80.586.</w:t>
      </w:r>
    </w:p>
    <w:p w:rsidR="00595265" w:rsidRPr="00595265" w:rsidRDefault="00595265" w:rsidP="00595265">
      <w:pPr>
        <w:spacing w:before="100" w:beforeAutospacing="1" w:after="100" w:afterAutospacing="1"/>
      </w:pPr>
      <w:r w:rsidRPr="00595265">
        <w:t>(C) For purposes of the alternative defense requirements in this paragraph (e), test results shall be rounded to a whole number using ASTM E 29-02</w:t>
      </w:r>
      <w:r w:rsidRPr="00595265">
        <w:rPr>
          <w:vertAlign w:val="superscript"/>
        </w:rPr>
        <w:t>e1</w:t>
      </w:r>
      <w:r w:rsidRPr="00595265">
        <w:t>, Standard Practice for Using Significant Digits in Test Data to Determine Conformance with Specifications, rounding method procedures. The Director of the Federal Register approved the incorporation by reference of ASTM E 29-02</w:t>
      </w:r>
      <w:r w:rsidRPr="00595265">
        <w:rPr>
          <w:vertAlign w:val="superscript"/>
        </w:rPr>
        <w:t>e1</w:t>
      </w:r>
      <w:r w:rsidRPr="00595265">
        <w:t xml:space="preserve"> as prescribed in 5 U.S.C. 552(a) and 1 CFR part 51. Anyone may purchase copies of this standard from ASTM International, 100 Barr Harbor Dr., West Conshohocken, PA 19428, (610) 832-9585. Anyone may inspect copies at the U.S. EPA, EPA Docket Center, Room 3334, EPA West Building, 1301 Constitution Ave., NW., Washington, DC 20460, (202) 566-9744, or at the National Archives and Records Administration (NARA). For information on the availability of this material at NARA, call 202-741-6030, or go to: </w:t>
      </w:r>
      <w:r w:rsidRPr="00595265">
        <w:rPr>
          <w:i/>
          <w:iCs/>
        </w:rPr>
        <w:t>http://www.archives.gov/federal-register/cfr/ibr-locations.html.</w:t>
      </w:r>
    </w:p>
    <w:p w:rsidR="00595265" w:rsidRPr="00595265" w:rsidRDefault="00595265" w:rsidP="00595265">
      <w:pPr>
        <w:spacing w:before="100" w:beforeAutospacing="1" w:after="100" w:afterAutospacing="1"/>
      </w:pPr>
      <w:r w:rsidRPr="00595265">
        <w:t>(iv) Provide notice of samples with sulfur content greater than the 15 ppm standard under §80.520(a)(1), as adjusted under §80.580(d), as follows:</w:t>
      </w:r>
    </w:p>
    <w:p w:rsidR="00595265" w:rsidRPr="00595265" w:rsidRDefault="00595265" w:rsidP="00595265">
      <w:pPr>
        <w:spacing w:before="100" w:beforeAutospacing="1" w:after="100" w:afterAutospacing="1"/>
      </w:pPr>
      <w:r w:rsidRPr="00595265">
        <w:t>(A) In the case of any test result that is one or two ppm greater than the 15 ppm standard under §80.520(a)(1), as adjusted under §80.580(d), the independent survey association shall, within twenty-four hours after the laboratory receives the sample, send notification of the test result as follows: In the case of a sample collected at a retail outlet at which the brand name of a refiner or importer is displayed, to the refiner or importer, and EPA; and in the case of a sample collected at other retail outlets, to the retailer and EPA. This initial notification to a refiner shall include specific information concerning the name and address of the retail outlet, contact information, the brand, and the sulfur content of the sample.</w:t>
      </w:r>
    </w:p>
    <w:p w:rsidR="00595265" w:rsidRPr="00595265" w:rsidRDefault="00595265" w:rsidP="00595265">
      <w:pPr>
        <w:spacing w:before="100" w:beforeAutospacing="1" w:after="100" w:afterAutospacing="1"/>
      </w:pPr>
      <w:r w:rsidRPr="00595265">
        <w:t>(B) In the case of any test result that is three or more ppm greater than the 15 ppm standard under §80.520(a)(1), as adjusted under §80.580(d), or for a test result that is one or two ppm greater than the 15 ppm standard under §80.520(a)(1), as adjusted under §80.580(d), and the retail outlet has had an exceedance within the previous two years, the independent survey association shall, within the time limits specified in paragraph (e)(3)(iv)(A) of this section, provide notice to the parties described in paragraph (e)(3)(iv)(A) of this section. The notice to EPA must include the name and address of the retail outlet, and the telephone number, if known.</w:t>
      </w:r>
    </w:p>
    <w:p w:rsidR="00595265" w:rsidRPr="00595265" w:rsidRDefault="00595265" w:rsidP="00595265">
      <w:pPr>
        <w:spacing w:before="100" w:beforeAutospacing="1" w:after="100" w:afterAutospacing="1"/>
      </w:pPr>
      <w:r w:rsidRPr="00595265">
        <w:t>(C) The independent survey association shall provide notice to the identified contact person or persons for each party specified in paragraphs (e)(3)(iv)(A) and (B) of this section in writing (</w:t>
      </w:r>
      <w:r w:rsidRPr="00595265">
        <w:rPr>
          <w:i/>
          <w:iCs/>
        </w:rPr>
        <w:t>e.g.</w:t>
      </w:r>
      <w:r w:rsidRPr="00595265">
        <w:t xml:space="preserve"> e-mail or facsimile) and, if requested by the identified contact person, by telephone.</w:t>
      </w:r>
    </w:p>
    <w:p w:rsidR="00595265" w:rsidRPr="00595265" w:rsidRDefault="00595265" w:rsidP="00595265">
      <w:pPr>
        <w:spacing w:before="100" w:beforeAutospacing="1" w:after="100" w:afterAutospacing="1"/>
      </w:pPr>
      <w:r w:rsidRPr="00595265">
        <w:t>(v) Provide to EPA quarterly and annual summary survey reports which include the information specified in paragraph (e)(8) of this section.</w:t>
      </w:r>
    </w:p>
    <w:p w:rsidR="00595265" w:rsidRPr="00595265" w:rsidRDefault="00595265" w:rsidP="00595265">
      <w:pPr>
        <w:spacing w:before="100" w:beforeAutospacing="1" w:after="100" w:afterAutospacing="1"/>
      </w:pPr>
      <w:r w:rsidRPr="00595265">
        <w:t>(vi) Maintain all records relating to the surveys conducted under this paragraph (e) for a period of at least 5 years.</w:t>
      </w:r>
    </w:p>
    <w:p w:rsidR="00595265" w:rsidRPr="00595265" w:rsidRDefault="00595265" w:rsidP="00595265">
      <w:pPr>
        <w:spacing w:before="100" w:beforeAutospacing="1" w:after="100" w:afterAutospacing="1"/>
      </w:pPr>
      <w:r w:rsidRPr="00595265">
        <w:t>(vii) At any time permit any representative of EPA to monitor the conduct of the surveys, including sample collection, transportation, storage, and analysis.</w:t>
      </w:r>
    </w:p>
    <w:p w:rsidR="00595265" w:rsidRPr="00595265" w:rsidRDefault="00595265" w:rsidP="00595265">
      <w:pPr>
        <w:spacing w:before="100" w:beforeAutospacing="1" w:after="100" w:afterAutospacing="1"/>
      </w:pPr>
      <w:r w:rsidRPr="00595265">
        <w:t xml:space="preserve">(4) </w:t>
      </w:r>
      <w:r w:rsidRPr="00595265">
        <w:rPr>
          <w:i/>
          <w:iCs/>
        </w:rPr>
        <w:t>Survey plan design requirements.</w:t>
      </w:r>
      <w:r w:rsidRPr="00595265">
        <w:t xml:space="preserve"> The proposed survey plan required under paragraph (e)(3)(i) of this section shall, at a minimum, include the following:</w:t>
      </w:r>
    </w:p>
    <w:p w:rsidR="00595265" w:rsidRPr="00595265" w:rsidRDefault="00595265" w:rsidP="00595265">
      <w:pPr>
        <w:spacing w:before="100" w:beforeAutospacing="1" w:after="100" w:afterAutospacing="1"/>
      </w:pPr>
      <w:r w:rsidRPr="00595265">
        <w:t xml:space="preserve">(i) </w:t>
      </w:r>
      <w:r w:rsidRPr="00595265">
        <w:rPr>
          <w:i/>
          <w:iCs/>
        </w:rPr>
        <w:t>Number of surveys.</w:t>
      </w:r>
      <w:r w:rsidRPr="00595265">
        <w:t xml:space="preserve"> The survey plan shall include four surveys each calendar year. The four surveys collectively are called the survey series.</w:t>
      </w:r>
    </w:p>
    <w:p w:rsidR="00595265" w:rsidRPr="00595265" w:rsidRDefault="00595265" w:rsidP="00595265">
      <w:pPr>
        <w:spacing w:before="100" w:beforeAutospacing="1" w:after="100" w:afterAutospacing="1"/>
      </w:pPr>
      <w:r w:rsidRPr="00595265">
        <w:t xml:space="preserve">(ii) </w:t>
      </w:r>
      <w:r w:rsidRPr="00595265">
        <w:rPr>
          <w:i/>
          <w:iCs/>
        </w:rPr>
        <w:t>Sampling areas.</w:t>
      </w:r>
      <w:r w:rsidRPr="00595265">
        <w:t xml:space="preserve"> The survey plan shall include sampling in three types of areas, called sampling strata, during each survey: Densely populated areas, transportation corridors and rural areas. These sampling strata shall be further divided into discrete sampling areas, or clusters. Each survey shall include sampling in at least 40 sampling areas in each stratum, randomly selected.</w:t>
      </w:r>
    </w:p>
    <w:p w:rsidR="00595265" w:rsidRPr="00595265" w:rsidRDefault="00595265" w:rsidP="00595265">
      <w:pPr>
        <w:spacing w:before="100" w:beforeAutospacing="1" w:after="100" w:afterAutospacing="1"/>
      </w:pPr>
      <w:r w:rsidRPr="00595265">
        <w:t xml:space="preserve">(iii) </w:t>
      </w:r>
      <w:r w:rsidRPr="00595265">
        <w:rPr>
          <w:i/>
          <w:iCs/>
        </w:rPr>
        <w:t>No advance notice of surveys.</w:t>
      </w:r>
      <w:r w:rsidRPr="00595265">
        <w:t xml:space="preserve"> The survey plan shall include procedures to keep confidential from any regulated party, but not from EPA, the identification of the sampling areas that are included in any survey plan prior to the beginning of a survey in an area.</w:t>
      </w:r>
    </w:p>
    <w:p w:rsidR="00595265" w:rsidRPr="00595265" w:rsidRDefault="00595265" w:rsidP="00595265">
      <w:pPr>
        <w:spacing w:before="100" w:beforeAutospacing="1" w:after="100" w:afterAutospacing="1"/>
      </w:pPr>
      <w:r w:rsidRPr="00595265">
        <w:t xml:space="preserve">(iv) </w:t>
      </w:r>
      <w:r w:rsidRPr="00595265">
        <w:rPr>
          <w:i/>
          <w:iCs/>
        </w:rPr>
        <w:t>Retail outlet selection.</w:t>
      </w:r>
    </w:p>
    <w:p w:rsidR="00595265" w:rsidRPr="00595265" w:rsidRDefault="00595265" w:rsidP="00595265">
      <w:pPr>
        <w:spacing w:before="100" w:beforeAutospacing="1" w:after="100" w:afterAutospacing="1"/>
      </w:pPr>
      <w:r w:rsidRPr="00595265">
        <w:t>(A) The retail outlets to be sampled in a sampling area shall be selected from among all retail outlets in the sampling area that sell motor vehicle diesel fuel subject to the 15 ppm sulfur standard under §80.520(a)(1), with probability of selection proportionate to the volume of motor vehicle diesel fuel subject to the 15 ppm sulfur standard under §80.520(a)(1) sold at the retail outlets, and inclusion of retail outlets with different brand names and unbranded, if possible.</w:t>
      </w:r>
    </w:p>
    <w:p w:rsidR="00595265" w:rsidRPr="00595265" w:rsidRDefault="00595265" w:rsidP="00595265">
      <w:pPr>
        <w:spacing w:before="100" w:beforeAutospacing="1" w:after="100" w:afterAutospacing="1"/>
      </w:pPr>
      <w:r w:rsidRPr="00595265">
        <w:t>(B) In the case of any retail outlet from which a sample of motor vehicle diesel fuel subject to the 15 ppm sulfur standard under §80.520(a)(1) was collected during a survey and determined to have a sulfur content that exceeds the 15 ppm sulfur standard under §80.520(a)(1), as adjusted under §80.580(d), that retail outlet shall be included in the subsequent survey.</w:t>
      </w:r>
    </w:p>
    <w:p w:rsidR="00595265" w:rsidRPr="00595265" w:rsidRDefault="00595265" w:rsidP="00595265">
      <w:pPr>
        <w:spacing w:before="100" w:beforeAutospacing="1" w:after="100" w:afterAutospacing="1"/>
      </w:pPr>
      <w:r w:rsidRPr="00595265">
        <w:t>(C) Only a single sample shall be collected at each retail outlet, except that where a retail outlet had a sample from the preceding survey with a test result that exceeds the 15 ppm standard under §80.520(a)(1), as adjusted under §80.580(d), separate samples shall be taken that represent the diesel fuel contained in each storage tank containing motor vehicle diesel fuel subject to the 15 ppm sulfur standard under §80.520(a)(1), unless collection of separate samples is not practicable (for example, due to diesel piping arrangements or pump outages).</w:t>
      </w:r>
    </w:p>
    <w:p w:rsidR="00595265" w:rsidRPr="00595265" w:rsidRDefault="00595265" w:rsidP="00595265">
      <w:pPr>
        <w:spacing w:before="100" w:beforeAutospacing="1" w:after="100" w:afterAutospacing="1"/>
      </w:pPr>
      <w:r w:rsidRPr="00595265">
        <w:t xml:space="preserve">(v) </w:t>
      </w:r>
      <w:r w:rsidRPr="00595265">
        <w:rPr>
          <w:i/>
          <w:iCs/>
        </w:rPr>
        <w:t>Number of samples.</w:t>
      </w:r>
      <w:r w:rsidRPr="00595265">
        <w:t xml:space="preserve"> (A) The minimum number of samples to be included in the survey plan for each calendar year shall be calculated as follows:</w:t>
      </w:r>
    </w:p>
    <w:p w:rsidR="00595265" w:rsidRPr="00595265" w:rsidRDefault="00595265" w:rsidP="00595265">
      <w:pPr>
        <w:spacing w:before="100" w:beforeAutospacing="1" w:after="100" w:afterAutospacing="1"/>
      </w:pPr>
      <w:r w:rsidRPr="00595265">
        <w:rPr>
          <w:noProof/>
        </w:rPr>
        <w:drawing>
          <wp:inline distT="0" distB="0" distL="0" distR="0" wp14:anchorId="0D188CA9" wp14:editId="01D8E68C">
            <wp:extent cx="4053840" cy="312420"/>
            <wp:effectExtent l="0" t="0" r="3810" b="0"/>
            <wp:docPr id="22" name="Picture 22" descr="eCFR graphic er11my1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eCFR graphic er11my10.288.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053840" cy="312420"/>
                    </a:xfrm>
                    <a:prstGeom prst="rect">
                      <a:avLst/>
                    </a:prstGeom>
                    <a:noFill/>
                    <a:ln>
                      <a:noFill/>
                    </a:ln>
                  </pic:spPr>
                </pic:pic>
              </a:graphicData>
            </a:graphic>
          </wp:inline>
        </w:drawing>
      </w:r>
    </w:p>
    <w:p w:rsidR="00595265" w:rsidRPr="00595265" w:rsidRDefault="0086034B" w:rsidP="00595265">
      <w:pPr>
        <w:spacing w:before="100" w:beforeAutospacing="1" w:after="100" w:afterAutospacing="1"/>
      </w:pPr>
      <w:hyperlink r:id="rId161" w:history="1">
        <w:r w:rsidR="00595265" w:rsidRPr="00595265">
          <w:rPr>
            <w:color w:val="0000FF" w:themeColor="hyperlink"/>
            <w:u w:val="single"/>
          </w:rPr>
          <w:t>View or download PDF</w:t>
        </w:r>
      </w:hyperlink>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rPr>
          <w:i/>
          <w:iCs/>
        </w:rPr>
        <w:t>n</w:t>
      </w:r>
      <w:r w:rsidRPr="00595265">
        <w:t xml:space="preserve"> = minimum number of samples in a year-long survey series. However, in no case shall </w:t>
      </w:r>
      <w:r w:rsidRPr="00595265">
        <w:rPr>
          <w:i/>
          <w:iCs/>
        </w:rPr>
        <w:t>n</w:t>
      </w:r>
      <w:r w:rsidRPr="00595265">
        <w:t xml:space="preserve"> be larger than 9,600 or smaller than 1,800.</w:t>
      </w:r>
    </w:p>
    <w:p w:rsidR="00595265" w:rsidRPr="00595265" w:rsidRDefault="00595265" w:rsidP="00595265">
      <w:pPr>
        <w:spacing w:before="100" w:beforeAutospacing="1" w:after="100" w:afterAutospacing="1"/>
      </w:pPr>
      <w:r w:rsidRPr="00595265">
        <w:t>Z</w:t>
      </w:r>
      <w:r w:rsidRPr="00595265">
        <w:rPr>
          <w:vertAlign w:val="subscript"/>
        </w:rPr>
        <w:t>α</w:t>
      </w:r>
      <w:r w:rsidRPr="00595265">
        <w:t xml:space="preserve"> = upper percentile point from the normal distribution to achieve a one-tailed 95% confidence level (5% α-level). Thus, Z</w:t>
      </w:r>
      <w:r w:rsidRPr="00595265">
        <w:rPr>
          <w:vertAlign w:val="subscript"/>
        </w:rPr>
        <w:t>α</w:t>
      </w:r>
      <w:r w:rsidRPr="00595265">
        <w:t xml:space="preserve"> equals 1.645.</w:t>
      </w:r>
    </w:p>
    <w:p w:rsidR="00595265" w:rsidRPr="00595265" w:rsidRDefault="00595265" w:rsidP="00595265">
      <w:pPr>
        <w:spacing w:before="100" w:beforeAutospacing="1" w:after="100" w:afterAutospacing="1"/>
      </w:pPr>
      <w:r w:rsidRPr="00595265">
        <w:t>Z</w:t>
      </w:r>
      <w:r w:rsidRPr="00595265">
        <w:rPr>
          <w:vertAlign w:val="subscript"/>
        </w:rPr>
        <w:t>β</w:t>
      </w:r>
      <w:r w:rsidRPr="00595265">
        <w:t xml:space="preserve"> = upper percentile point to achieve 95% power. Thus, Z</w:t>
      </w:r>
      <w:r w:rsidRPr="00595265">
        <w:rPr>
          <w:vertAlign w:val="subscript"/>
        </w:rPr>
        <w:t>β</w:t>
      </w:r>
      <w:r w:rsidRPr="00595265">
        <w:t xml:space="preserve"> equals 1.645.</w:t>
      </w:r>
    </w:p>
    <w:p w:rsidR="00595265" w:rsidRPr="00595265" w:rsidRDefault="00595265" w:rsidP="00595265">
      <w:pPr>
        <w:spacing w:before="100" w:beforeAutospacing="1" w:after="100" w:afterAutospacing="1"/>
      </w:pPr>
      <w:r w:rsidRPr="00595265">
        <w:t>φ</w:t>
      </w:r>
      <w:r w:rsidRPr="00595265">
        <w:rPr>
          <w:vertAlign w:val="subscript"/>
        </w:rPr>
        <w:t>l</w:t>
      </w:r>
      <w:r w:rsidRPr="00595265">
        <w:t xml:space="preserve"> = the maximum proportion of stations selling non-compliant fuel for the fuel in a region to be deemed compliant. In this test, the parameter needs to be 5% or greater, i.e., 5% or more of the stations, within a stratum such that the region is considered non-compliant. For this survey, φ</w:t>
      </w:r>
      <w:r w:rsidRPr="00595265">
        <w:rPr>
          <w:vertAlign w:val="subscript"/>
        </w:rPr>
        <w:t>l</w:t>
      </w:r>
      <w:r w:rsidRPr="00595265">
        <w:t xml:space="preserve"> will be 5%.</w:t>
      </w:r>
    </w:p>
    <w:p w:rsidR="00595265" w:rsidRPr="00595265" w:rsidRDefault="00595265" w:rsidP="00595265">
      <w:pPr>
        <w:spacing w:before="100" w:beforeAutospacing="1" w:after="100" w:afterAutospacing="1"/>
      </w:pPr>
      <w:r w:rsidRPr="00595265">
        <w:t>φ</w:t>
      </w:r>
      <w:r w:rsidRPr="00595265">
        <w:rPr>
          <w:i/>
          <w:iCs/>
          <w:vertAlign w:val="subscript"/>
        </w:rPr>
        <w:t>o</w:t>
      </w:r>
      <w:r w:rsidRPr="00595265">
        <w:t xml:space="preserve"> = the underlying proportion of non-compliant stations in a sample. For calendar year 2011, φ</w:t>
      </w:r>
      <w:r w:rsidRPr="00595265">
        <w:rPr>
          <w:i/>
          <w:iCs/>
          <w:vertAlign w:val="subscript"/>
        </w:rPr>
        <w:t>o</w:t>
      </w:r>
      <w:r w:rsidRPr="00595265">
        <w:t>will be 1.9%. For calendar years 2012 and beyond, φ</w:t>
      </w:r>
      <w:r w:rsidRPr="00595265">
        <w:rPr>
          <w:i/>
          <w:iCs/>
          <w:vertAlign w:val="subscript"/>
        </w:rPr>
        <w:t>o</w:t>
      </w:r>
      <w:r w:rsidRPr="00595265">
        <w:t xml:space="preserve"> will be the average of the proportion of stations to be non-compliant over the previous four surveys.</w:t>
      </w:r>
    </w:p>
    <w:p w:rsidR="00595265" w:rsidRPr="00595265" w:rsidRDefault="00595265" w:rsidP="00595265">
      <w:pPr>
        <w:spacing w:before="100" w:beforeAutospacing="1" w:after="100" w:afterAutospacing="1"/>
      </w:pPr>
      <w:r w:rsidRPr="00595265">
        <w:t>St</w:t>
      </w:r>
      <w:r w:rsidRPr="00595265">
        <w:rPr>
          <w:vertAlign w:val="subscript"/>
        </w:rPr>
        <w:t>n</w:t>
      </w:r>
      <w:r w:rsidRPr="00595265">
        <w:t xml:space="preserve"> = number of sampling strata. For purposes of this survey program, St</w:t>
      </w:r>
      <w:r w:rsidRPr="00595265">
        <w:rPr>
          <w:vertAlign w:val="subscript"/>
        </w:rPr>
        <w:t>n</w:t>
      </w:r>
      <w:r w:rsidRPr="00595265">
        <w:t xml:space="preserve"> equals 3.</w:t>
      </w:r>
    </w:p>
    <w:p w:rsidR="00595265" w:rsidRPr="00595265" w:rsidRDefault="00595265" w:rsidP="00595265">
      <w:pPr>
        <w:spacing w:before="100" w:beforeAutospacing="1" w:after="100" w:afterAutospacing="1"/>
      </w:pPr>
      <w:r w:rsidRPr="00595265">
        <w:t>F</w:t>
      </w:r>
      <w:r w:rsidRPr="00595265">
        <w:rPr>
          <w:vertAlign w:val="subscript"/>
        </w:rPr>
        <w:t>a</w:t>
      </w:r>
      <w:r w:rsidRPr="00595265">
        <w:t xml:space="preserve"> = adjustment factor for the number of extra samples required to compensate for collected samples that cannot be included in the survey, based on the number of additional samples required during the previous four surveys. However, in no case shall the value of F</w:t>
      </w:r>
      <w:r w:rsidRPr="00595265">
        <w:rPr>
          <w:vertAlign w:val="subscript"/>
        </w:rPr>
        <w:t>a</w:t>
      </w:r>
      <w:r w:rsidRPr="00595265">
        <w:t xml:space="preserve"> be smaller than 1.1. For purposes of this adjustment factor, a sample shall be treated as one that can be included in the survey only if the fuel was offered for sale as motor vehicle diesel fuel subject to the 15 ppm sulfur standard under §80.520(a)(1) at the retail outlet where the sample was collected and if an appropriate laboratory analysis of this fuel is conducted.</w:t>
      </w:r>
    </w:p>
    <w:p w:rsidR="00595265" w:rsidRPr="00595265" w:rsidRDefault="00595265" w:rsidP="00595265">
      <w:pPr>
        <w:spacing w:before="100" w:beforeAutospacing="1" w:after="100" w:afterAutospacing="1"/>
      </w:pPr>
      <w:r w:rsidRPr="00595265">
        <w:t>F</w:t>
      </w:r>
      <w:r w:rsidRPr="00595265">
        <w:rPr>
          <w:vertAlign w:val="subscript"/>
        </w:rPr>
        <w:t>b</w:t>
      </w:r>
      <w:r w:rsidRPr="00595265">
        <w:t xml:space="preserve"> = adjustment factor for the number of samples required to resample each retail outlet with test results greater than 17 ppm (resampling), based on the rate of resampling required during the previous four surveys. However, in no case shall the value of F</w:t>
      </w:r>
      <w:r w:rsidRPr="00595265">
        <w:rPr>
          <w:vertAlign w:val="subscript"/>
        </w:rPr>
        <w:t>b</w:t>
      </w:r>
      <w:r w:rsidRPr="00595265">
        <w:t xml:space="preserve"> be smaller than 1.1.</w:t>
      </w:r>
    </w:p>
    <w:p w:rsidR="00595265" w:rsidRPr="00595265" w:rsidRDefault="00595265" w:rsidP="00595265">
      <w:pPr>
        <w:spacing w:before="100" w:beforeAutospacing="1" w:after="100" w:afterAutospacing="1"/>
      </w:pPr>
      <w:r w:rsidRPr="00595265">
        <w:t>Su</w:t>
      </w:r>
      <w:r w:rsidRPr="00595265">
        <w:rPr>
          <w:vertAlign w:val="subscript"/>
        </w:rPr>
        <w:t>n</w:t>
      </w:r>
      <w:r w:rsidRPr="00595265">
        <w:t xml:space="preserve"> = number of surveys per year. For purposes of this survey program, Su</w:t>
      </w:r>
      <w:r w:rsidRPr="00595265">
        <w:rPr>
          <w:vertAlign w:val="subscript"/>
        </w:rPr>
        <w:t>n</w:t>
      </w:r>
      <w:r w:rsidRPr="00595265">
        <w:t xml:space="preserve"> equals 4.</w:t>
      </w:r>
    </w:p>
    <w:p w:rsidR="00595265" w:rsidRPr="00595265" w:rsidRDefault="00595265" w:rsidP="00595265">
      <w:pPr>
        <w:spacing w:before="100" w:beforeAutospacing="1" w:after="100" w:afterAutospacing="1"/>
      </w:pPr>
      <w:r w:rsidRPr="00595265">
        <w:t>(B) The number of samples obtained from the formula in paragraph (e)(4)(v)(A) of this section, after being incremented as necessary to allocate whole numbers of samples to each cluster, shall be distributed approximately equally for the surveys conducted during the calendar year. Within a survey, the samples shall be divided approximately equally for the three strata.</w:t>
      </w:r>
    </w:p>
    <w:p w:rsidR="00595265" w:rsidRPr="00595265" w:rsidRDefault="00595265" w:rsidP="00595265">
      <w:pPr>
        <w:spacing w:before="100" w:beforeAutospacing="1" w:after="100" w:afterAutospacing="1"/>
      </w:pPr>
      <w:r w:rsidRPr="00595265">
        <w:t xml:space="preserve">(5) </w:t>
      </w:r>
      <w:r w:rsidRPr="00595265">
        <w:rPr>
          <w:i/>
          <w:iCs/>
        </w:rPr>
        <w:t>Sulfur test result that is one or two ppm Greater than the 15 ppm standard under §80.520(a)(1), as adjusted under §80.580(d).</w:t>
      </w:r>
      <w:r w:rsidRPr="00595265">
        <w:t xml:space="preserve"> The following provisions apply if the tested sulfur level of a diesel fuel sample collected by the independent survey association is one or two ppm greater than the 15 ppm standard under §80.520(a)(1), as adjusted under §80.580(d).</w:t>
      </w:r>
    </w:p>
    <w:p w:rsidR="00595265" w:rsidRPr="00595265" w:rsidRDefault="00595265" w:rsidP="00595265">
      <w:pPr>
        <w:spacing w:before="100" w:beforeAutospacing="1" w:after="100" w:afterAutospacing="1"/>
      </w:pPr>
      <w:r w:rsidRPr="00595265">
        <w:t xml:space="preserve">(i) </w:t>
      </w:r>
      <w:r w:rsidRPr="00595265">
        <w:rPr>
          <w:i/>
          <w:iCs/>
        </w:rPr>
        <w:t>Branded refiner or importer.</w:t>
      </w:r>
      <w:r w:rsidRPr="00595265">
        <w:t xml:space="preserve"> Where the sample was collected at a retail outlet at which the brand name of a refiner or importer is displayed, the branded refiner or importer will be deemed to have established its defense under this section, provided that the refiner or importer participates in a consortium as described in paragraph (e)(1) of this section, and provided that the refiner or importer also demonstrates the following:</w:t>
      </w:r>
    </w:p>
    <w:p w:rsidR="00595265" w:rsidRPr="00595265" w:rsidRDefault="00595265" w:rsidP="00595265">
      <w:pPr>
        <w:spacing w:before="100" w:beforeAutospacing="1" w:after="100" w:afterAutospacing="1"/>
      </w:pPr>
      <w:r w:rsidRPr="00595265">
        <w:t>(A) The sulfur content of the diesel fuel at the terminal(s) that most recently supplied the retail outlet was no greater than 15 ppm prior to adjustment under §80.580(d) when dispensed for delivery to the retail outlet;</w:t>
      </w:r>
    </w:p>
    <w:p w:rsidR="00595265" w:rsidRPr="00595265" w:rsidRDefault="00595265" w:rsidP="00595265">
      <w:pPr>
        <w:spacing w:before="100" w:beforeAutospacing="1" w:after="100" w:afterAutospacing="1"/>
      </w:pPr>
      <w:r w:rsidRPr="00595265">
        <w:t>(B) Best efforts and accepted business practices are used by parties downstream from the refiner or importer to avoid diesel fuel contamination. These would include, for example, procedures for ensuring motor vehicle diesel fuel subject to the 15 ppm sulfur standard under §80.520(a)(1) is not contaminated in delivery trucks, and procedures for ensuring delivery truck drivers can identify retail outlet drop points for motor vehicle diesel fuel subject to the 15 ppm sulfur standard under §80.520(a)(1).</w:t>
      </w:r>
    </w:p>
    <w:p w:rsidR="00595265" w:rsidRPr="00595265" w:rsidRDefault="00595265" w:rsidP="00595265">
      <w:pPr>
        <w:spacing w:before="100" w:beforeAutospacing="1" w:after="100" w:afterAutospacing="1"/>
      </w:pPr>
      <w:r w:rsidRPr="00595265">
        <w:t>(C) Upon receiving the notification required under paragraph (e)(3)(iv)(A) of this section, any pumps supplied by the retail storage tank where the noncompliant diesel fuel was found were shutdown until such time that the fuel at issue was retested and the sulfur content of the fuel was found to be no greater than the 15 ppm standard under §80.520(a)(1), as adjusted under §80.580(d). Prior to May 31, 2010, as an alternative to shutting down pumps supplied by the retail storage tank where the noncompliant diesel fuel was found, such pumps may be relabeled with the language required under §80.571(b). The steps required in this paragraph (e)(5)(i)(C) must be taken as soon as practicable after receiving the notification required under paragraph (e)(3)(iv)(A) of this section, which normally will be within the same business day, but no longer than twenty-four hours after notification is received unless the refiner or importer demonstrates this timing is not possible.</w:t>
      </w:r>
    </w:p>
    <w:p w:rsidR="00595265" w:rsidRPr="00595265" w:rsidRDefault="00595265" w:rsidP="00595265">
      <w:pPr>
        <w:spacing w:before="100" w:beforeAutospacing="1" w:after="100" w:afterAutospacing="1"/>
      </w:pPr>
      <w:r w:rsidRPr="00595265">
        <w:t>(D) A root cause analysis is performed to determine the cause of the noncompliant diesel fuel and appropriate actions are taken to prevent future violations.</w:t>
      </w:r>
    </w:p>
    <w:p w:rsidR="00595265" w:rsidRPr="00595265" w:rsidRDefault="00595265" w:rsidP="00595265">
      <w:pPr>
        <w:spacing w:before="100" w:beforeAutospacing="1" w:after="100" w:afterAutospacing="1"/>
      </w:pPr>
      <w:r w:rsidRPr="00595265">
        <w:t>(E) The independent survey association samples and retests the diesel fuel at the retail outlet during its next survey, in addition to the scheduled sampling and testing under the approved survey program.</w:t>
      </w:r>
    </w:p>
    <w:p w:rsidR="00595265" w:rsidRPr="00595265" w:rsidRDefault="00595265" w:rsidP="00595265">
      <w:pPr>
        <w:spacing w:before="100" w:beforeAutospacing="1" w:after="100" w:afterAutospacing="1"/>
      </w:pPr>
      <w:r w:rsidRPr="00595265">
        <w:t>(F) The refiner or importer submits a report to EPA no later than 120 days following the date the sample was collected at the retail outlet, which includes the information specified in paragraph (e)(7) of this section.</w:t>
      </w:r>
    </w:p>
    <w:p w:rsidR="00595265" w:rsidRPr="00595265" w:rsidRDefault="00595265" w:rsidP="00595265">
      <w:pPr>
        <w:spacing w:before="100" w:beforeAutospacing="1" w:after="100" w:afterAutospacing="1"/>
      </w:pPr>
      <w:r w:rsidRPr="00595265">
        <w:t>(G) The refiner or importer supplies EPA with copies of the contracts with downstream parties specified in §80.613(b)(2) or the specifications or inspections of procedures and equipment described in §80.613(b)(3), as appropriate, which are designed to prevent the contamination of motor vehicle diesel fuel subject to the 15 ppm sulfur standard under §80.520(a)(1).</w:t>
      </w:r>
    </w:p>
    <w:p w:rsidR="00595265" w:rsidRPr="00595265" w:rsidRDefault="00595265" w:rsidP="00595265">
      <w:pPr>
        <w:spacing w:before="100" w:beforeAutospacing="1" w:after="100" w:afterAutospacing="1"/>
      </w:pPr>
      <w:r w:rsidRPr="00595265">
        <w:t xml:space="preserve">(ii) </w:t>
      </w:r>
      <w:r w:rsidRPr="00595265">
        <w:rPr>
          <w:i/>
          <w:iCs/>
        </w:rPr>
        <w:t>Unbranded refiner or importer.</w:t>
      </w:r>
      <w:r w:rsidRPr="00595265">
        <w:t xml:space="preserve"> Any unbranded refiner or importer that is deemed liable under §80.612(a) for a violation of §80.610(a)(1), concerning diesel fuel that is sold, offered for sale, or dispensed at a retail outlet and that does not meet the applicable sulfur content standard under §80.520(a)(1), as adjusted under §80.580(d), will be deemed to have established its defense under this section if the unbranded refiner or importer is a member of the consortium described in paragraph (e)(1) of this section and the refiner or importer meets the requirements of paragraphs (e)(5)(i)(A) through (F) of this section.</w:t>
      </w:r>
    </w:p>
    <w:p w:rsidR="00595265" w:rsidRPr="00595265" w:rsidRDefault="00595265" w:rsidP="00595265">
      <w:pPr>
        <w:spacing w:before="100" w:beforeAutospacing="1" w:after="100" w:afterAutospacing="1"/>
      </w:pPr>
      <w:r w:rsidRPr="00595265">
        <w:t xml:space="preserve">(iii) </w:t>
      </w:r>
      <w:r w:rsidRPr="00595265">
        <w:rPr>
          <w:i/>
          <w:iCs/>
        </w:rPr>
        <w:t>Distributor or retailer.</w:t>
      </w:r>
      <w:r w:rsidRPr="00595265">
        <w:t xml:space="preserve"> Any distributor (</w:t>
      </w:r>
      <w:r w:rsidRPr="00595265">
        <w:rPr>
          <w:i/>
          <w:iCs/>
        </w:rPr>
        <w:t>e.g.,</w:t>
      </w:r>
      <w:r w:rsidRPr="00595265">
        <w:t xml:space="preserve"> pipeline, terminal operator, marketer, truck carrier) or retailer that is deemed liable under §80.612(a) for a violation of §80.610(a)(1), concerning diesel fuel that is sold, offered for sale, or dispensed at a retail outlet and that does not meet the applicable sulfur content standard under §80.520(a)(1), as adjusted under §80.580(d), will be deemed to have established its defense under this section, provided that, within two years prior to the time the diesel fuel sample was collected by the independent survey association, the retail outlet had no instances where the tested sulfur level of a diesel fuel sample was greater than the 15 ppm standard under §80.520(a)(1), as adjusted under §80.580(d); and</w:t>
      </w:r>
    </w:p>
    <w:p w:rsidR="00595265" w:rsidRPr="00595265" w:rsidRDefault="00595265" w:rsidP="00595265">
      <w:pPr>
        <w:spacing w:before="100" w:beforeAutospacing="1" w:after="100" w:afterAutospacing="1"/>
      </w:pPr>
      <w:r w:rsidRPr="00595265">
        <w:t>(A) Where the retailer displays the brand name of a refiner or importer, the requirements in paragraphs (e)(5)(i) of this section are met by the branded refiner or importer; or</w:t>
      </w:r>
    </w:p>
    <w:p w:rsidR="00595265" w:rsidRPr="00595265" w:rsidRDefault="00595265" w:rsidP="00595265">
      <w:pPr>
        <w:spacing w:before="100" w:beforeAutospacing="1" w:after="100" w:afterAutospacing="1"/>
      </w:pPr>
      <w:r w:rsidRPr="00595265">
        <w:t>(B) Where the branded refiner or importer has elected not to participate in a consortium as described in paragraph (e)(1) of this section, or where the retailer does not display the brand name of a refiner or importer, the distributor or retailer is a member of the consortium described in paragraph (e)(1) of this section and the distributor or retailer meets the requirements in paragraphs (e)(5)(i)(A) through (F) of this section.</w:t>
      </w:r>
    </w:p>
    <w:p w:rsidR="00595265" w:rsidRPr="00595265" w:rsidRDefault="00595265" w:rsidP="00595265">
      <w:pPr>
        <w:spacing w:before="100" w:beforeAutospacing="1" w:after="100" w:afterAutospacing="1"/>
      </w:pPr>
      <w:r w:rsidRPr="00595265">
        <w:t>(C) If within two years prior to the time the diesel fuel sample was collected by the independent survey association, the retail outlet had an instance where the tested sulfur level of a diesel fuel sample was greater than the 15 ppm standard under §80.520(a)(1), as adjusted under §80.580(d), any distributor or retailer that is deemed liable for a violation under §80.612 will be deemed to have established its defense under this section if the party meets the requirements under paragraph (e)(5)(iii)(A) or (B) of this section (in lieu of the requirement in paragraph (a)(1)(iii) of this section), and the party meets the requirements under paragraphs (a)(1)(i), (a)(1)(ii), and (c) of this section.</w:t>
      </w:r>
    </w:p>
    <w:p w:rsidR="00595265" w:rsidRPr="00595265" w:rsidRDefault="00595265" w:rsidP="00595265">
      <w:pPr>
        <w:spacing w:before="100" w:beforeAutospacing="1" w:after="100" w:afterAutospacing="1"/>
      </w:pPr>
      <w:r w:rsidRPr="00595265">
        <w:t xml:space="preserve">(6) </w:t>
      </w:r>
      <w:r w:rsidRPr="00595265">
        <w:rPr>
          <w:i/>
          <w:iCs/>
        </w:rPr>
        <w:t>Sulfur test result that is three or more ppm Greater than the 15 ppm standard under §80.520(a)(1), as adjusted under §80.580(d).</w:t>
      </w:r>
      <w:r w:rsidRPr="00595265">
        <w:t xml:space="preserve"> The following provisions apply if the tested sulfur level of a diesel fuel sample collected by the independent survey association is three or more ppm greater than the 15 ppm standard under §80.520(a)(1), as adjusted under §80.580(d):</w:t>
      </w:r>
    </w:p>
    <w:p w:rsidR="00595265" w:rsidRPr="00595265" w:rsidRDefault="00595265" w:rsidP="00595265">
      <w:pPr>
        <w:spacing w:before="100" w:beforeAutospacing="1" w:after="100" w:afterAutospacing="1"/>
      </w:pPr>
      <w:r w:rsidRPr="00595265">
        <w:t xml:space="preserve">(i) </w:t>
      </w:r>
      <w:r w:rsidRPr="00595265">
        <w:rPr>
          <w:i/>
          <w:iCs/>
        </w:rPr>
        <w:t>Branded refiner or importer.</w:t>
      </w:r>
      <w:r w:rsidRPr="00595265">
        <w:t xml:space="preserve"> Any branded refiner or importer that is deemed liable under §80.612(a) for a violation of §80.610(a)(1), concerning diesel fuel that is sold, offered for sale, or dispensed at a retail outlet and that does not meet the applicable sulfur content standard under §80.520(a)(1), as adjusted under §80.580(d), will be deemed to have established its defense under this section if the refiner or importer meets the requirements under paragraph (e)(5)(i) of this section and meets the requirements under paragraphs (a)(1)(i), (a)(1)(ii), (b)(1), (b)(2), (b)(3), and (c) of this section.</w:t>
      </w:r>
    </w:p>
    <w:p w:rsidR="00595265" w:rsidRPr="00595265" w:rsidRDefault="00595265" w:rsidP="00595265">
      <w:pPr>
        <w:spacing w:before="100" w:beforeAutospacing="1" w:after="100" w:afterAutospacing="1"/>
      </w:pPr>
      <w:r w:rsidRPr="00595265">
        <w:t xml:space="preserve">(ii) </w:t>
      </w:r>
      <w:r w:rsidRPr="00595265">
        <w:rPr>
          <w:i/>
          <w:iCs/>
        </w:rPr>
        <w:t>Unbranded refiner or importer.</w:t>
      </w:r>
      <w:r w:rsidRPr="00595265">
        <w:t xml:space="preserve"> Any unbranded refiner or importer that is deemed liable under §80.612(a) for a violation of §80.610(a)(1), concerning diesel fuel that is sold, offered for sale, or dispensed at a retail outlet and that does not meet the applicable sulfur content standard under §80.520(a)(1), as adjusted under §80.580(d), will be deemed to have established its defense under this section if the refiner or importer meets the requirements under paragraph (e)(5)(ii) of this section and meets the requirements under paragraphs (a)(1)(i), (a)(1)(ii), (a)(1)(iv), and (c) of this section.</w:t>
      </w:r>
    </w:p>
    <w:p w:rsidR="00595265" w:rsidRPr="00595265" w:rsidRDefault="00595265" w:rsidP="00595265">
      <w:pPr>
        <w:spacing w:before="100" w:beforeAutospacing="1" w:after="100" w:afterAutospacing="1"/>
      </w:pPr>
      <w:r w:rsidRPr="00595265">
        <w:t xml:space="preserve">(iii) </w:t>
      </w:r>
      <w:r w:rsidRPr="00595265">
        <w:rPr>
          <w:i/>
          <w:iCs/>
        </w:rPr>
        <w:t>Distributor or retailer.</w:t>
      </w:r>
      <w:r w:rsidRPr="00595265">
        <w:t xml:space="preserve"> Any distributor or retailer that is deemed liable under §80.612(a) for a violation of §80.610(a)(1), concerning diesel fuel that is sold, offered for sale, or dispensed at a retail outlet and that does not meet the applicable sulfur content standard under §80.520(a)(1), as adjusted under §80.580(d), will be deemed to have established its defense under this section if the requirements under paragraph (e)(5)(iii)(A) or (B) of this section, as appropriate, are met, and the distributor or retailer meets the requirements under paragraphs (a)(1)(i), (a)(1)(ii), and (c) of this section. Distributors that blend a diesel fuel additive subject to the requirements of §80.521(b) into motor vehicle diesel fuel subject to the 15 ppm sulfur standard under §80.520(a) must also meet the requirement under paragraph (a)(1)(iv) of this section.</w:t>
      </w:r>
    </w:p>
    <w:p w:rsidR="00595265" w:rsidRPr="00595265" w:rsidRDefault="00595265" w:rsidP="00595265">
      <w:pPr>
        <w:spacing w:before="100" w:beforeAutospacing="1" w:after="100" w:afterAutospacing="1"/>
      </w:pPr>
      <w:r w:rsidRPr="00595265">
        <w:t xml:space="preserve">(7) </w:t>
      </w:r>
      <w:r w:rsidRPr="00595265">
        <w:rPr>
          <w:i/>
          <w:iCs/>
        </w:rPr>
        <w:t>Report regarding motor vehicle diesel fuel subject to the 15 ppm sulfur standard under §80.520(a)(1) with high sulfur content.</w:t>
      </w:r>
      <w:r w:rsidRPr="00595265">
        <w:t xml:space="preserve"> The report that is required to be submitted to EPA under paragraph (e)(5)(i)(F) of this section shall contain the following information:</w:t>
      </w:r>
    </w:p>
    <w:p w:rsidR="00595265" w:rsidRPr="00595265" w:rsidRDefault="00595265" w:rsidP="00595265">
      <w:pPr>
        <w:spacing w:before="100" w:beforeAutospacing="1" w:after="100" w:afterAutospacing="1"/>
      </w:pPr>
      <w:r w:rsidRPr="00595265">
        <w:t>(i) The name, address and contact information for the regulated party submitting the report;</w:t>
      </w:r>
    </w:p>
    <w:p w:rsidR="00595265" w:rsidRPr="00595265" w:rsidRDefault="00595265" w:rsidP="00595265">
      <w:pPr>
        <w:spacing w:before="100" w:beforeAutospacing="1" w:after="100" w:afterAutospacing="1"/>
      </w:pPr>
      <w:r w:rsidRPr="00595265">
        <w:t>(ii) The name, address and contact information for the retail outlet where the high sulfur diesel fuel was found;</w:t>
      </w:r>
    </w:p>
    <w:p w:rsidR="00595265" w:rsidRPr="00595265" w:rsidRDefault="00595265" w:rsidP="00595265">
      <w:pPr>
        <w:spacing w:before="100" w:beforeAutospacing="1" w:after="100" w:afterAutospacing="1"/>
      </w:pPr>
      <w:r w:rsidRPr="00595265">
        <w:t>(iii) The brand name of the refiner or importer displayed at the retail outlet, if any;</w:t>
      </w:r>
    </w:p>
    <w:p w:rsidR="00595265" w:rsidRPr="00595265" w:rsidRDefault="00595265" w:rsidP="00595265">
      <w:pPr>
        <w:spacing w:before="100" w:beforeAutospacing="1" w:after="100" w:afterAutospacing="1"/>
      </w:pPr>
      <w:r w:rsidRPr="00595265">
        <w:t>(iv) The date of sampling, the analysis results, and the label that appeared on the pump where the sample was collected.</w:t>
      </w:r>
    </w:p>
    <w:p w:rsidR="00595265" w:rsidRPr="00595265" w:rsidRDefault="00595265" w:rsidP="00595265">
      <w:pPr>
        <w:spacing w:before="100" w:beforeAutospacing="1" w:after="100" w:afterAutospacing="1"/>
      </w:pPr>
      <w:r w:rsidRPr="00595265">
        <w:t>(v) For each of the most recent three deliveries (</w:t>
      </w:r>
      <w:r w:rsidRPr="00595265">
        <w:rPr>
          <w:i/>
          <w:iCs/>
        </w:rPr>
        <w:t>i.e.,</w:t>
      </w:r>
      <w:r w:rsidRPr="00595265">
        <w:t xml:space="preserve"> the three deliveries that immediately preceded the taking of the violating sample) of diesel fuel to the retail outlet storage tank at issue, or the most recent five deliveries if the cause of the violation is not demonstrated following analysis of the most recent three deliveries:</w:t>
      </w:r>
    </w:p>
    <w:p w:rsidR="00595265" w:rsidRPr="00595265" w:rsidRDefault="00595265" w:rsidP="00595265">
      <w:pPr>
        <w:spacing w:before="100" w:beforeAutospacing="1" w:after="100" w:afterAutospacing="1"/>
      </w:pPr>
      <w:r w:rsidRPr="00595265">
        <w:t>(A) A copy of the product transfer documents for the delivery;</w:t>
      </w:r>
    </w:p>
    <w:p w:rsidR="00595265" w:rsidRPr="00595265" w:rsidRDefault="00595265" w:rsidP="00595265">
      <w:pPr>
        <w:spacing w:before="100" w:beforeAutospacing="1" w:after="100" w:afterAutospacing="1"/>
      </w:pPr>
      <w:r w:rsidRPr="00595265">
        <w:t>(B) The name, address and contact information for the terminal and truck distributor that supplied the diesel fuel;</w:t>
      </w:r>
    </w:p>
    <w:p w:rsidR="00595265" w:rsidRPr="00595265" w:rsidRDefault="00595265" w:rsidP="00595265">
      <w:pPr>
        <w:spacing w:before="100" w:beforeAutospacing="1" w:after="100" w:afterAutospacing="1"/>
      </w:pPr>
      <w:r w:rsidRPr="00595265">
        <w:t>(C) The date of delivery and the volume of diesel fuel delivered;</w:t>
      </w:r>
    </w:p>
    <w:p w:rsidR="00595265" w:rsidRPr="00595265" w:rsidRDefault="00595265" w:rsidP="00595265">
      <w:pPr>
        <w:spacing w:before="100" w:beforeAutospacing="1" w:after="100" w:afterAutospacing="1"/>
      </w:pPr>
      <w:r w:rsidRPr="00595265">
        <w:t>(D) The designation of the diesel fuel on the product transfer document;</w:t>
      </w:r>
    </w:p>
    <w:p w:rsidR="00595265" w:rsidRPr="00595265" w:rsidRDefault="00595265" w:rsidP="00595265">
      <w:pPr>
        <w:spacing w:before="100" w:beforeAutospacing="1" w:after="100" w:afterAutospacing="1"/>
      </w:pPr>
      <w:r w:rsidRPr="00595265">
        <w:t>(E) The test results (or other evidence of the diesel sulfur content) for the diesel fuel in the terminal tank from which the delivery truck was loaded, and copies of the test result reports; and</w:t>
      </w:r>
    </w:p>
    <w:p w:rsidR="00595265" w:rsidRPr="00595265" w:rsidRDefault="00595265" w:rsidP="00595265">
      <w:pPr>
        <w:spacing w:before="100" w:beforeAutospacing="1" w:after="100" w:afterAutospacing="1"/>
      </w:pPr>
      <w:r w:rsidRPr="00595265">
        <w:t>(F) A description of the procedures used by the truck distributor to avoid diesel contamination (</w:t>
      </w:r>
      <w:r w:rsidRPr="00595265">
        <w:rPr>
          <w:i/>
          <w:iCs/>
        </w:rPr>
        <w:t>e.g.,</w:t>
      </w:r>
      <w:r w:rsidRPr="00595265">
        <w:t xml:space="preserve"> dedicated trucks).</w:t>
      </w:r>
    </w:p>
    <w:p w:rsidR="00595265" w:rsidRPr="00595265" w:rsidRDefault="00595265" w:rsidP="00595265">
      <w:pPr>
        <w:spacing w:before="100" w:beforeAutospacing="1" w:after="100" w:afterAutospacing="1"/>
      </w:pPr>
      <w:r w:rsidRPr="00595265">
        <w:t>(vi) A description of any actions taken to prevent sale of the noncompliant diesel fuel, including:</w:t>
      </w:r>
    </w:p>
    <w:p w:rsidR="00595265" w:rsidRPr="00595265" w:rsidRDefault="00595265" w:rsidP="00595265">
      <w:pPr>
        <w:spacing w:before="100" w:beforeAutospacing="1" w:after="100" w:afterAutospacing="1"/>
      </w:pPr>
      <w:r w:rsidRPr="00595265">
        <w:t>(A) The date and time the regulated party was notified of the high sulfur test result, the date and time the retailer was notified, and the date and time the sale of motor vehicle diesel fuel subject to the 15 ppm sulfur standard under §80.520(a)(1) was suspended;</w:t>
      </w:r>
    </w:p>
    <w:p w:rsidR="00595265" w:rsidRPr="00595265" w:rsidRDefault="00595265" w:rsidP="00595265">
      <w:pPr>
        <w:spacing w:before="100" w:beforeAutospacing="1" w:after="100" w:afterAutospacing="1"/>
      </w:pPr>
      <w:r w:rsidRPr="00595265">
        <w:t>(B) A description of the actions taken to prevent sale of the noncompliant diesel fuel; and</w:t>
      </w:r>
    </w:p>
    <w:p w:rsidR="00595265" w:rsidRPr="00595265" w:rsidRDefault="00595265" w:rsidP="00595265">
      <w:pPr>
        <w:spacing w:before="100" w:beforeAutospacing="1" w:after="100" w:afterAutospacing="1"/>
      </w:pPr>
      <w:r w:rsidRPr="00595265">
        <w:t>(C) The date and time that sales of motor vehicle diesel fuel subject to the 15 ppm sulfur standard under §80.520(a)(1) from the retail storage tank at issue were resumed, the results of the test used to establish the fuel met applicable standards, and a copy of the test result report.</w:t>
      </w:r>
    </w:p>
    <w:p w:rsidR="00595265" w:rsidRPr="00595265" w:rsidRDefault="00595265" w:rsidP="00595265">
      <w:pPr>
        <w:spacing w:before="100" w:beforeAutospacing="1" w:after="100" w:afterAutospacing="1"/>
      </w:pPr>
      <w:r w:rsidRPr="00595265">
        <w:t>(vii) A description of the root-cause analysis required in paragraph (e)(5)(i)(D) of this section, including:</w:t>
      </w:r>
    </w:p>
    <w:p w:rsidR="00595265" w:rsidRPr="00595265" w:rsidRDefault="00595265" w:rsidP="00595265">
      <w:pPr>
        <w:spacing w:before="100" w:beforeAutospacing="1" w:after="100" w:afterAutospacing="1"/>
      </w:pPr>
      <w:r w:rsidRPr="00595265">
        <w:t>(A) A description of the investigation conducted to determine the root-cause of the noncompliant diesel fuel, and the conclusions reached as a result of this investigation; and</w:t>
      </w:r>
    </w:p>
    <w:p w:rsidR="00595265" w:rsidRPr="00595265" w:rsidRDefault="00595265" w:rsidP="00595265">
      <w:pPr>
        <w:spacing w:before="100" w:beforeAutospacing="1" w:after="100" w:afterAutospacing="1"/>
      </w:pPr>
      <w:r w:rsidRPr="00595265">
        <w:t>(B) A description of the steps taken to prevent future problems from the identified cause.</w:t>
      </w:r>
    </w:p>
    <w:p w:rsidR="00595265" w:rsidRPr="00595265" w:rsidRDefault="00595265" w:rsidP="00595265">
      <w:pPr>
        <w:spacing w:before="100" w:beforeAutospacing="1" w:after="100" w:afterAutospacing="1"/>
      </w:pPr>
      <w:r w:rsidRPr="00595265">
        <w:t xml:space="preserve">(8) </w:t>
      </w:r>
      <w:r w:rsidRPr="00595265">
        <w:rPr>
          <w:i/>
          <w:iCs/>
        </w:rPr>
        <w:t>Summary survey reports.</w:t>
      </w:r>
      <w:r w:rsidRPr="00595265">
        <w:t xml:space="preserve"> The quarterly and annual summary survey reports required under paragraph (e)(3)(v) of this section shall include the following information:</w:t>
      </w:r>
    </w:p>
    <w:p w:rsidR="00595265" w:rsidRPr="00595265" w:rsidRDefault="00595265" w:rsidP="00595265">
      <w:pPr>
        <w:spacing w:before="100" w:beforeAutospacing="1" w:after="100" w:afterAutospacing="1"/>
      </w:pPr>
      <w:r w:rsidRPr="00595265">
        <w:t>(i) The identification of each sampling area included in a survey and the dates that the samples were collected in that area;</w:t>
      </w:r>
    </w:p>
    <w:p w:rsidR="00595265" w:rsidRPr="00595265" w:rsidRDefault="00595265" w:rsidP="00595265">
      <w:pPr>
        <w:spacing w:before="100" w:beforeAutospacing="1" w:after="100" w:afterAutospacing="1"/>
      </w:pPr>
      <w:r w:rsidRPr="00595265">
        <w:t>(ii) For each retail outlet sampled:</w:t>
      </w:r>
    </w:p>
    <w:p w:rsidR="00595265" w:rsidRPr="00595265" w:rsidRDefault="00595265" w:rsidP="00595265">
      <w:pPr>
        <w:spacing w:before="100" w:beforeAutospacing="1" w:after="100" w:afterAutospacing="1"/>
      </w:pPr>
      <w:r w:rsidRPr="00595265">
        <w:t>(A) The identification of the retail outlet;</w:t>
      </w:r>
    </w:p>
    <w:p w:rsidR="00595265" w:rsidRPr="00595265" w:rsidRDefault="00595265" w:rsidP="00595265">
      <w:pPr>
        <w:spacing w:before="100" w:beforeAutospacing="1" w:after="100" w:afterAutospacing="1"/>
      </w:pPr>
      <w:r w:rsidRPr="00595265">
        <w:t>(B) The refiner or importer brand name displayed, if any;</w:t>
      </w:r>
    </w:p>
    <w:p w:rsidR="00595265" w:rsidRPr="00595265" w:rsidRDefault="00595265" w:rsidP="00595265">
      <w:pPr>
        <w:spacing w:before="100" w:beforeAutospacing="1" w:after="100" w:afterAutospacing="1"/>
      </w:pPr>
      <w:r w:rsidRPr="00595265">
        <w:t>(C) The pump labeling; and</w:t>
      </w:r>
    </w:p>
    <w:p w:rsidR="00595265" w:rsidRPr="00595265" w:rsidRDefault="00595265" w:rsidP="00595265">
      <w:pPr>
        <w:spacing w:before="100" w:beforeAutospacing="1" w:after="100" w:afterAutospacing="1"/>
      </w:pPr>
      <w:r w:rsidRPr="00595265">
        <w:t>(D) The sample test result.</w:t>
      </w:r>
    </w:p>
    <w:p w:rsidR="00595265" w:rsidRPr="00595265" w:rsidRDefault="00595265" w:rsidP="00595265">
      <w:pPr>
        <w:spacing w:before="100" w:beforeAutospacing="1" w:after="100" w:afterAutospacing="1"/>
      </w:pPr>
      <w:r w:rsidRPr="00595265">
        <w:t>(iii) Sulfur level summary statistics by brand and unbranded for each sampling area, strata, survey and annual survey series. These summary statistics shall:</w:t>
      </w:r>
    </w:p>
    <w:p w:rsidR="00595265" w:rsidRPr="00595265" w:rsidRDefault="00595265" w:rsidP="00595265">
      <w:pPr>
        <w:spacing w:before="100" w:beforeAutospacing="1" w:after="100" w:afterAutospacing="1"/>
      </w:pPr>
      <w:r w:rsidRPr="00595265">
        <w:t>(A) Include the number of samples, and the average, median and range of sulfur levels; and</w:t>
      </w:r>
    </w:p>
    <w:p w:rsidR="00595265" w:rsidRPr="00595265" w:rsidRDefault="00595265" w:rsidP="00595265">
      <w:pPr>
        <w:spacing w:before="100" w:beforeAutospacing="1" w:after="100" w:afterAutospacing="1"/>
      </w:pPr>
      <w:r w:rsidRPr="00595265">
        <w:t>(B) Be provided separately for the diesel fuel samples from pumps labeled as dispensing motor vehicle diesel fuel subject to the 15 ppm sulfur standard under §80.520(a)(1), motor vehicle diesel fuel subject to the 500 ppm sulfur standard under §80.520(c), and pumps that are not labeled.</w:t>
      </w:r>
    </w:p>
    <w:p w:rsidR="00595265" w:rsidRPr="00595265" w:rsidRDefault="00595265" w:rsidP="00595265">
      <w:pPr>
        <w:spacing w:before="100" w:beforeAutospacing="1" w:after="100" w:afterAutospacing="1"/>
      </w:pPr>
      <w:r w:rsidRPr="00595265">
        <w:t>(iv) The quarterly reports required under this paragraph (e)(8) are due sixty days following the end of the quarter. The annual reports required under this paragraph (e)(8) are due sixty days following the end of the calendar year.</w:t>
      </w:r>
    </w:p>
    <w:p w:rsidR="00595265" w:rsidRPr="00595265" w:rsidRDefault="00595265" w:rsidP="00595265">
      <w:pPr>
        <w:spacing w:before="100" w:beforeAutospacing="1" w:after="100" w:afterAutospacing="1"/>
      </w:pPr>
      <w:r w:rsidRPr="00595265">
        <w:t>(v) The reports required under this paragraph (e)(8) shall be submitted to EPA in both electronic spreadsheet and hard copy form.</w:t>
      </w:r>
    </w:p>
    <w:p w:rsidR="00595265" w:rsidRPr="00595265" w:rsidRDefault="00595265" w:rsidP="00595265">
      <w:pPr>
        <w:spacing w:before="100" w:beforeAutospacing="1" w:after="100" w:afterAutospacing="1"/>
      </w:pPr>
      <w:r w:rsidRPr="00595265">
        <w:t xml:space="preserve">(9) </w:t>
      </w:r>
      <w:r w:rsidRPr="00595265">
        <w:rPr>
          <w:i/>
          <w:iCs/>
        </w:rPr>
        <w:t>EPA inspections.</w:t>
      </w:r>
      <w:r w:rsidRPr="00595265">
        <w:t xml:space="preserve"> If EPA inspects any facility and determines that the sulfur content of diesel fuel exceeds the 15 ppm standard under §80.520(a)(1), as adjusted under §80.580(d), liability for such sulfur content violation under §80.612 will be treated as provided in paragraph (e)(6) of this section for branded refiners or distributors that participate in the consortium under this paragraph (e). Any other party deemed liable for a violation under §80.612 must establish a defense under paragraphs (a) through (d) of this section, as applicable.</w:t>
      </w:r>
    </w:p>
    <w:p w:rsidR="00595265" w:rsidRPr="00595265" w:rsidRDefault="00595265" w:rsidP="00595265">
      <w:pPr>
        <w:spacing w:before="100" w:beforeAutospacing="1" w:after="100" w:afterAutospacing="1"/>
      </w:pPr>
      <w:r w:rsidRPr="00595265">
        <w:t xml:space="preserve">(10) </w:t>
      </w:r>
      <w:r w:rsidRPr="00595265">
        <w:rPr>
          <w:i/>
          <w:iCs/>
        </w:rPr>
        <w:t>Procedures for obtaining approval of survey plan.</w:t>
      </w:r>
      <w:r w:rsidRPr="00595265">
        <w:t xml:space="preserve"> The procedure for obtaining EPA approval of a survey plan under this paragraph (e), and for revocation of such approval, is as follows:</w:t>
      </w:r>
    </w:p>
    <w:p w:rsidR="00595265" w:rsidRPr="00595265" w:rsidRDefault="00595265" w:rsidP="00595265">
      <w:pPr>
        <w:spacing w:before="100" w:beforeAutospacing="1" w:after="100" w:afterAutospacing="1"/>
      </w:pPr>
      <w:r w:rsidRPr="00595265">
        <w:t>(i) A survey plan that complies with the requirements of this paragraph (e) must be submitted to EPA no later than November 1 of the year preceding the calendar year in which the surveys will be conducted;</w:t>
      </w:r>
    </w:p>
    <w:p w:rsidR="00595265" w:rsidRPr="00595265" w:rsidRDefault="00595265" w:rsidP="00595265">
      <w:pPr>
        <w:spacing w:before="100" w:beforeAutospacing="1" w:after="100" w:afterAutospacing="1"/>
      </w:pPr>
      <w:r w:rsidRPr="00595265">
        <w:t>(ii) The survey plan must be signed by a responsible officer of the consortium which arranges to have an independent surveyor conduct the survey program;</w:t>
      </w:r>
    </w:p>
    <w:p w:rsidR="00595265" w:rsidRPr="00595265" w:rsidRDefault="00595265" w:rsidP="00595265">
      <w:pPr>
        <w:spacing w:before="100" w:beforeAutospacing="1" w:after="100" w:afterAutospacing="1"/>
      </w:pPr>
      <w:r w:rsidRPr="00595265">
        <w:t>(iii) The survey plan must be sent to the following address: Director, Compliance and Innovative Strategies Division, U.S. Environmental Protection Agency, 1200 Pennsylvania Ave., NW. Mail Code 6506J, Washington, DC 20460;</w:t>
      </w:r>
    </w:p>
    <w:p w:rsidR="00595265" w:rsidRPr="00595265" w:rsidRDefault="00595265" w:rsidP="00595265">
      <w:pPr>
        <w:spacing w:before="100" w:beforeAutospacing="1" w:after="100" w:afterAutospacing="1"/>
      </w:pPr>
      <w:r w:rsidRPr="00595265">
        <w:t>(iv) EPA will send a letter to the party submitting a survey plan under this section, either approving or disapproving the survey plan;</w:t>
      </w:r>
    </w:p>
    <w:p w:rsidR="00595265" w:rsidRPr="00595265" w:rsidRDefault="00595265" w:rsidP="00595265">
      <w:pPr>
        <w:spacing w:before="100" w:beforeAutospacing="1" w:after="100" w:afterAutospacing="1"/>
      </w:pPr>
      <w:r w:rsidRPr="00595265">
        <w:t>(v) EPA may revoke any approval of a survey plan under this section for cause, including an EPA determination that the approved survey plan has proved to be inadequate in practice or that it was not diligently implemented;</w:t>
      </w:r>
    </w:p>
    <w:p w:rsidR="00595265" w:rsidRPr="00595265" w:rsidRDefault="00595265" w:rsidP="00595265">
      <w:pPr>
        <w:spacing w:before="100" w:beforeAutospacing="1" w:after="100" w:afterAutospacing="1"/>
      </w:pPr>
      <w:r w:rsidRPr="00595265">
        <w:t>(vi) The approving official for a survey plan under this section is the Director of the Compliance and Innovative Strategies Division, Office of Transportation and Air Quality.</w:t>
      </w:r>
    </w:p>
    <w:p w:rsidR="00595265" w:rsidRPr="00595265" w:rsidRDefault="00595265" w:rsidP="00595265">
      <w:pPr>
        <w:spacing w:before="100" w:beforeAutospacing="1" w:after="100" w:afterAutospacing="1"/>
      </w:pPr>
      <w:r w:rsidRPr="00595265">
        <w:t>(vii) Any notifications or reports required to be submitted to EPA under this paragraph (e) must be directed to the official designated in paragraph (e)(10)(vi) of this section.</w:t>
      </w:r>
    </w:p>
    <w:p w:rsidR="00595265" w:rsidRPr="00595265" w:rsidRDefault="00595265" w:rsidP="00595265">
      <w:pPr>
        <w:spacing w:before="100" w:beforeAutospacing="1" w:after="100" w:afterAutospacing="1"/>
      </w:pPr>
      <w:r w:rsidRPr="00595265">
        <w:t xml:space="preserve">(11) </w:t>
      </w:r>
      <w:r w:rsidRPr="00595265">
        <w:rPr>
          <w:i/>
          <w:iCs/>
        </w:rPr>
        <w:t>Independent surveyor contract.</w:t>
      </w:r>
      <w:r w:rsidRPr="00595265">
        <w:t xml:space="preserve"> (i) No later than December 1 of the year preceding the year in which the surveys will be conducted, the contract with the independent surveyor shall be in effect, and an amount of money necessary to carry out the entire survey plan shall be paid to the independent surveyor or placed into an escrow account with instructions to the escrow agent to pay the money to the independent surveyor during the course of the conduct of the survey plan.</w:t>
      </w:r>
    </w:p>
    <w:p w:rsidR="00595265" w:rsidRPr="00595265" w:rsidRDefault="00595265" w:rsidP="00595265">
      <w:pPr>
        <w:spacing w:before="100" w:beforeAutospacing="1" w:after="100" w:afterAutospacing="1"/>
      </w:pPr>
      <w:r w:rsidRPr="00595265">
        <w:t>(ii) No later than December 15 of the year preceding the year in which the surveys will be conducted, EPA must receive a copy of the contract with the independent surveyor, proof that the money necessary to carry out the survey plan has either been paid to the independent surveyor or placed into an escrow account, and, if placed into an escrow account, a copy of the escrow agreement, to be sent to the official designated in paragraph (e)(10)(vi) of this section.</w:t>
      </w:r>
    </w:p>
    <w:p w:rsidR="00595265" w:rsidRPr="00595265" w:rsidRDefault="00595265" w:rsidP="00595265">
      <w:pPr>
        <w:spacing w:before="100" w:beforeAutospacing="1" w:after="100" w:afterAutospacing="1"/>
      </w:pPr>
      <w:r w:rsidRPr="00595265">
        <w:t xml:space="preserve">(12) </w:t>
      </w:r>
      <w:r w:rsidRPr="00595265">
        <w:rPr>
          <w:i/>
          <w:iCs/>
        </w:rPr>
        <w:t>Failure to fulfill requirements.</w:t>
      </w:r>
      <w:r w:rsidRPr="00595265">
        <w:t xml:space="preserve"> A failure to fulfill or cause to be fulfilled any of the requirements of this paragraph (e) will cause the option to use the alternative quality assurance requirement under this paragraph (e) to be void </w:t>
      </w:r>
      <w:r w:rsidRPr="00595265">
        <w:rPr>
          <w:i/>
          <w:iCs/>
        </w:rPr>
        <w:t>ab initio.</w:t>
      </w:r>
    </w:p>
    <w:p w:rsidR="00595265" w:rsidRPr="00595265" w:rsidRDefault="00595265" w:rsidP="00595265">
      <w:pPr>
        <w:spacing w:before="100" w:beforeAutospacing="1" w:after="100" w:afterAutospacing="1"/>
      </w:pPr>
      <w:r w:rsidRPr="00595265">
        <w:t>[66 FR 5136, Jan. 18, 2001, as amended at 69 FR 39204, June 29, 2004; 70 FR 40899, July 15, 2005; 75 FR 22977, Apr. 30, 2010; 75 FR 26127, May 11, 2010; 79 FR 42159, July 18, 2014]</w:t>
      </w:r>
    </w:p>
    <w:p w:rsidR="00595265" w:rsidRPr="00595265" w:rsidRDefault="0086034B" w:rsidP="00595265">
      <w:pPr>
        <w:spacing w:before="100" w:beforeAutospacing="1" w:after="100" w:afterAutospacing="1"/>
      </w:pPr>
      <w:hyperlink r:id="rId162" w:anchor="_top" w:history="1">
        <w:r w:rsidR="00595265" w:rsidRPr="00595265">
          <w:rPr>
            <w:noProof/>
            <w:color w:val="0000FF" w:themeColor="hyperlink"/>
            <w:u w:val="single"/>
          </w:rPr>
          <w:drawing>
            <wp:inline distT="0" distB="0" distL="0" distR="0" wp14:anchorId="79113058" wp14:editId="2378959C">
              <wp:extent cx="152400" cy="152400"/>
              <wp:effectExtent l="0" t="0" r="0" b="0"/>
              <wp:docPr id="21" name="Picture 21"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8" w:name="se40.19.80_1614"/>
      <w:bookmarkEnd w:id="178"/>
      <w:r w:rsidRPr="00595265">
        <w:rPr>
          <w:b/>
          <w:bCs/>
        </w:rPr>
        <w:t>§80.614   What are the alternative defense requirements in lieu of §80.613(a)(1)(vi)?</w:t>
      </w:r>
    </w:p>
    <w:p w:rsidR="00595265" w:rsidRPr="00595265" w:rsidRDefault="00595265" w:rsidP="00595265">
      <w:pPr>
        <w:spacing w:before="100" w:beforeAutospacing="1" w:after="100" w:afterAutospacing="1"/>
      </w:pPr>
      <w:r w:rsidRPr="00595265">
        <w:t>Any person who blends a MVNRLM diesel fuel additive package into MVNRLM diesel fuel subject to the 15 ppm sulfur standards of §80.510(b) or (c) or §80.520(a) which contains a static dissipater additive that has a sulfur content greater than 15 ppm but whose contribution to the sulfur content of the MVNRLM diesel fuel is less than 0.4 ppm at its maximum recommended concentration, and/or red dye that has a sulfur content greater than 15 ppm but whose contribution to the sulfur content of the MVNRLM diesel fuel is less than 0.04 ppm at its maximum recommended concentration, and which contains no other additives with a sulfur content greater than 15 ppm must establish all the following in order to use this section as an alternative to the defense element under §80.613(a)(1)(vi):</w:t>
      </w:r>
    </w:p>
    <w:p w:rsidR="00595265" w:rsidRPr="00595265" w:rsidRDefault="00595265" w:rsidP="00595265">
      <w:pPr>
        <w:spacing w:before="100" w:beforeAutospacing="1" w:after="100" w:afterAutospacing="1"/>
      </w:pPr>
      <w:r w:rsidRPr="00595265">
        <w:t>(a)(1) The blender of the additive package has a sulfur content test result for the MVNRLM diesel fuel prior to blending of the additive package that indicates that the additive package, when added, will not cause the MVNRLM diesel fuel sulfur content to exceed 15 ppm sulfur.</w:t>
      </w:r>
    </w:p>
    <w:p w:rsidR="00595265" w:rsidRPr="00595265" w:rsidRDefault="00595265" w:rsidP="00595265">
      <w:pPr>
        <w:spacing w:before="100" w:beforeAutospacing="1" w:after="100" w:afterAutospacing="1"/>
      </w:pPr>
      <w:r w:rsidRPr="00595265">
        <w:t>(2) In cases where the storage tank that contains MVNRLM diesel fuel prior to additization contains multiple fuel batches, the blender of the additive package must have sulfur test results on each batch of MVNRLM diesel fuel that was added to the storage tank during the current and previous volumetric accounting reconciliation (VAR) periods, which indicates that the additive package, when added to the component MVNRLM diesel fuel batch in the storage tank with the highest sulfur level would not cause that component batch to exceed 15 ppm sulfur.</w:t>
      </w:r>
    </w:p>
    <w:p w:rsidR="00595265" w:rsidRPr="00595265" w:rsidRDefault="00595265" w:rsidP="00595265">
      <w:pPr>
        <w:spacing w:before="100" w:beforeAutospacing="1" w:after="100" w:afterAutospacing="1"/>
      </w:pPr>
      <w:r w:rsidRPr="00595265">
        <w:t>(b) The VAR standard is attained as determined under the provisions of this section. The VAR reconciliation standard is attained when the actual concentration of the additive package used per the VAR formula record under paragraph (f) of this section is less than the concentration that would have caused any batch of MVNRLM diesel fuel to exceed a sulfur content of 15 ppm given the maximum sulfur test result on any MVNRLM diesel fuel batch described in paragraph (a) of this section that is additized with the additive package during the VAR period.</w:t>
      </w:r>
    </w:p>
    <w:p w:rsidR="00595265" w:rsidRPr="00595265" w:rsidRDefault="00595265" w:rsidP="00595265">
      <w:pPr>
        <w:spacing w:before="100" w:beforeAutospacing="1" w:after="100" w:afterAutospacing="1"/>
      </w:pPr>
      <w:r w:rsidRPr="00595265">
        <w:t>(c) The product transfer document complies with the applicable sulfur information requirements of §80.591.</w:t>
      </w:r>
    </w:p>
    <w:p w:rsidR="00595265" w:rsidRPr="00595265" w:rsidRDefault="00595265" w:rsidP="00595265">
      <w:pPr>
        <w:spacing w:before="100" w:beforeAutospacing="1" w:after="100" w:afterAutospacing="1"/>
      </w:pPr>
      <w:r w:rsidRPr="00595265">
        <w:t>(d) If more than one additive package containing a static dissipater additive and/or red dye is used during a VAR period, then a separate VAR formula record must be created for MVNRLM diesel fuel additized for each of the additive packages used. In such cases, the amount of the each additive package used must be accurately and separately measured, either through the use of a separate storage tank, a separate meter, or some other measurement system that is able to accurately distinguish its use.</w:t>
      </w:r>
    </w:p>
    <w:p w:rsidR="00595265" w:rsidRPr="00595265" w:rsidRDefault="00595265" w:rsidP="00595265">
      <w:pPr>
        <w:spacing w:before="100" w:beforeAutospacing="1" w:after="100" w:afterAutospacing="1"/>
      </w:pPr>
      <w:r w:rsidRPr="00595265">
        <w:t>(e) Recorded volumes of MVNRLM diesel fuel and the additive package must be expressed to the nearest gallon (or smaller units), except that additive package volumes of five gallons or less must be expressed to the nearest tenth of a gallon (or smaller units). However, if the blender's equipment cannot accurately measure to the nearest tenth of a gallon, then such volumes must be rounded upward to the next higher gallon for purposes of determining compliance with this section.</w:t>
      </w:r>
    </w:p>
    <w:p w:rsidR="00595265" w:rsidRPr="00595265" w:rsidRDefault="00595265" w:rsidP="00595265">
      <w:pPr>
        <w:spacing w:before="100" w:beforeAutospacing="1" w:after="100" w:afterAutospacing="1"/>
      </w:pPr>
      <w:r w:rsidRPr="00595265">
        <w:t>(f) Each VAR formula record must also contain the following information:</w:t>
      </w:r>
    </w:p>
    <w:p w:rsidR="00595265" w:rsidRPr="00595265" w:rsidRDefault="00595265" w:rsidP="00595265">
      <w:pPr>
        <w:spacing w:before="100" w:beforeAutospacing="1" w:after="100" w:afterAutospacing="1"/>
      </w:pPr>
      <w:r w:rsidRPr="00595265">
        <w:t xml:space="preserve">(1) </w:t>
      </w:r>
      <w:r w:rsidRPr="00595265">
        <w:rPr>
          <w:i/>
          <w:iCs/>
        </w:rPr>
        <w:t>Automated blending facilities.</w:t>
      </w:r>
      <w:r w:rsidRPr="00595265">
        <w:t xml:space="preserve"> In the case of an automated additive package blending facility, for each VAR period, for each storage system for an additive package containing a static dissipater additive and/or red dye, and each additive package in that storage system, the following must be recorded:</w:t>
      </w:r>
    </w:p>
    <w:p w:rsidR="00595265" w:rsidRPr="00595265" w:rsidRDefault="00595265" w:rsidP="00595265">
      <w:pPr>
        <w:spacing w:before="100" w:beforeAutospacing="1" w:after="100" w:afterAutospacing="1"/>
      </w:pPr>
      <w:r w:rsidRPr="00595265">
        <w:t>(i)(A) The manufacturer and commercial identifying name of the package being reconciled, the maximum recommended treatment level, the potential contribution to the sulfur content of the finished fuel that might result when the additive package is used at its maximum recommended treatment level, the intended treatment level, and the contribution to the sulfur content of the finished fuel that would result when the additive package is used at its intended treatment level. The intended treatment level is the treatment level that the additive injection equipment is set to.</w:t>
      </w:r>
    </w:p>
    <w:p w:rsidR="00595265" w:rsidRPr="00595265" w:rsidRDefault="00595265" w:rsidP="00595265">
      <w:pPr>
        <w:spacing w:before="100" w:beforeAutospacing="1" w:after="100" w:afterAutospacing="1"/>
      </w:pPr>
      <w:r w:rsidRPr="00595265">
        <w:t>(B) The maximum recommended treatment level and the intended treatment level must be expressed in terms of gallons of the additive package per thousand gallons of MVNRLM diesel fuel, and expressed to four significant figures. If the additive package storage system which is the subject of the VAR formula record is a proprietary system under the control of a customer, this fact must be indicated on the record.</w:t>
      </w:r>
    </w:p>
    <w:p w:rsidR="00595265" w:rsidRPr="00595265" w:rsidRDefault="00595265" w:rsidP="00595265">
      <w:pPr>
        <w:spacing w:before="100" w:beforeAutospacing="1" w:after="100" w:afterAutospacing="1"/>
      </w:pPr>
      <w:r w:rsidRPr="00595265">
        <w:t>(ii) The total volume of the additive package blended into MVNRLM diesel fuel, in accordance with one of the following methods, as applicable.</w:t>
      </w:r>
    </w:p>
    <w:p w:rsidR="00595265" w:rsidRPr="00595265" w:rsidRDefault="00595265" w:rsidP="00595265">
      <w:pPr>
        <w:spacing w:before="100" w:beforeAutospacing="1" w:after="100" w:afterAutospacing="1"/>
      </w:pPr>
      <w:r w:rsidRPr="00595265">
        <w:t>(A) For a facility which uses in-line meters to measure usage, the total volume of additive package measured, together with supporting data which includes one of the following: the beginning and ending meter readings for each meter being measured, the metered batch volume measurements for each meter being measured, or other comparable metered measurements. The supporting data may be supplied on the VAR formula record or in the form of computer printouts or other comparable VAR supporting documentation.</w:t>
      </w:r>
    </w:p>
    <w:p w:rsidR="00595265" w:rsidRPr="00595265" w:rsidRDefault="00595265" w:rsidP="00595265">
      <w:pPr>
        <w:spacing w:before="100" w:beforeAutospacing="1" w:after="100" w:afterAutospacing="1"/>
      </w:pPr>
      <w:r w:rsidRPr="00595265">
        <w:t>(B) For a facility which uses a gauge to measure the inventory of the additive package storage tank, the total volume of additive package shall be calculated from the following equation:</w:t>
      </w:r>
    </w:p>
    <w:p w:rsidR="00595265" w:rsidRPr="00595265" w:rsidRDefault="00595265" w:rsidP="00595265">
      <w:pPr>
        <w:spacing w:before="100" w:beforeAutospacing="1" w:after="100" w:afterAutospacing="1"/>
      </w:pPr>
      <w:r w:rsidRPr="00595265">
        <w:t>Additive package volume = (A) − (B) + (C) − (D)</w:t>
      </w:r>
    </w:p>
    <w:p w:rsidR="00595265" w:rsidRPr="00595265" w:rsidRDefault="00595265" w:rsidP="00595265">
      <w:pPr>
        <w:spacing w:before="100" w:beforeAutospacing="1" w:after="100" w:afterAutospacing="1"/>
      </w:pPr>
      <w:r w:rsidRPr="00595265">
        <w:t>Where:</w:t>
      </w:r>
    </w:p>
    <w:p w:rsidR="00595265" w:rsidRPr="00595265" w:rsidRDefault="00595265" w:rsidP="00595265">
      <w:pPr>
        <w:spacing w:before="100" w:beforeAutospacing="1" w:after="100" w:afterAutospacing="1"/>
      </w:pPr>
      <w:r w:rsidRPr="00595265">
        <w:t xml:space="preserve">A = Initial additive package inventory of the tank </w:t>
      </w:r>
    </w:p>
    <w:p w:rsidR="00595265" w:rsidRPr="00595265" w:rsidRDefault="00595265" w:rsidP="00595265">
      <w:pPr>
        <w:spacing w:before="100" w:beforeAutospacing="1" w:after="100" w:afterAutospacing="1"/>
      </w:pPr>
      <w:r w:rsidRPr="00595265">
        <w:t xml:space="preserve">B = Final additive package inventory of the tank </w:t>
      </w:r>
    </w:p>
    <w:p w:rsidR="00595265" w:rsidRPr="00595265" w:rsidRDefault="00595265" w:rsidP="00595265">
      <w:pPr>
        <w:spacing w:before="100" w:beforeAutospacing="1" w:after="100" w:afterAutospacing="1"/>
      </w:pPr>
      <w:r w:rsidRPr="00595265">
        <w:t xml:space="preserve">C = Sum of any additions to additive package inventory </w:t>
      </w:r>
    </w:p>
    <w:p w:rsidR="00595265" w:rsidRPr="00595265" w:rsidRDefault="00595265" w:rsidP="00595265">
      <w:pPr>
        <w:spacing w:before="100" w:beforeAutospacing="1" w:after="100" w:afterAutospacing="1"/>
      </w:pPr>
      <w:r w:rsidRPr="00595265">
        <w:t>D = Sum of any withdrawals from additive package inventory for purposes other than the additization of MVNRLM diesel fuel.</w:t>
      </w:r>
    </w:p>
    <w:p w:rsidR="00595265" w:rsidRPr="00595265" w:rsidRDefault="00595265" w:rsidP="00595265">
      <w:pPr>
        <w:spacing w:before="100" w:beforeAutospacing="1" w:after="100" w:afterAutospacing="1"/>
      </w:pPr>
      <w:r w:rsidRPr="00595265">
        <w:t>(C) The value of each variable in the equation in paragraph (f)(1)(ii)(B) of this section must be separately recorded on the VAR formula record. In addition, a list of each additive package addition included in variable C and a list of each additive package withdrawal included in variable D must be provided, either on the formula record or as VAR supporting documentation.</w:t>
      </w:r>
    </w:p>
    <w:p w:rsidR="00595265" w:rsidRPr="00595265" w:rsidRDefault="00595265" w:rsidP="00595265">
      <w:pPr>
        <w:spacing w:before="100" w:beforeAutospacing="1" w:after="100" w:afterAutospacing="1"/>
      </w:pPr>
      <w:r w:rsidRPr="00595265">
        <w:t>(iii) The total volume of MVNRLM diesel fuel to which the additive package has been added, together with supporting data which includes one of the following: the beginning and ending meter measurements for each meter being measured, the metered batch volume measurements for each meter being measured, or other comparable metered measurements. The supporting data may be supplied on the VAR formula record or in the form of computer printouts or other comparable VAR supporting documentation.</w:t>
      </w:r>
    </w:p>
    <w:p w:rsidR="00595265" w:rsidRPr="00595265" w:rsidRDefault="00595265" w:rsidP="00595265">
      <w:pPr>
        <w:spacing w:before="100" w:beforeAutospacing="1" w:after="100" w:afterAutospacing="1"/>
      </w:pPr>
      <w:r w:rsidRPr="00595265">
        <w:t>(iv) The actual concentration of the additive package, calculated as the total volume of the additive package added (pursuant to paragraph (f)(1)(ii) of this section), divided by the total volume of MVNRLM diesel fuel (pursuant to paragraph (f)(1)(iii) of this section). The concentration must be calculated and recorded to 4 significant figures.</w:t>
      </w:r>
    </w:p>
    <w:p w:rsidR="00595265" w:rsidRPr="00595265" w:rsidRDefault="00595265" w:rsidP="00595265">
      <w:pPr>
        <w:spacing w:before="100" w:beforeAutospacing="1" w:after="100" w:afterAutospacing="1"/>
      </w:pPr>
      <w:r w:rsidRPr="00595265">
        <w:t>(v) A list of each additive package concentration rate set for the additive package that is the subject of the VAR record, together with the date and description of each adjustment to any initially set concentration. The concentration adjustment information may be supplied on the VAR formula record or in the form of computer printouts or other comparable VAR supporting documentation. No concentration setting is permitted above the maximum recommended concentration supplied by the additive manufacturer, except as described in paragraph (f)(1)(vii) of this section.</w:t>
      </w:r>
    </w:p>
    <w:p w:rsidR="00595265" w:rsidRPr="00595265" w:rsidRDefault="00595265" w:rsidP="00595265">
      <w:pPr>
        <w:spacing w:before="100" w:beforeAutospacing="1" w:after="100" w:afterAutospacing="1"/>
      </w:pPr>
      <w:r w:rsidRPr="00595265">
        <w:t>(vi) The dates of the VAR period, which shall be no longer than thirty-one days. If the VAR period is contemporaneous with a calendar month, then specifying the month will fulfill this requirement; if not, then the beginning and ending dates and times of the VAR period must be listed. The times may be supplied on the VAR formula record or in supporting documentation. Any adjustment to any additive package concentration rate initially set in the VAR period shall terminate that VAR period and initiate a new VAR period, except as provided in paragraph (f)(1)(vii) of this section.</w:t>
      </w:r>
    </w:p>
    <w:p w:rsidR="00595265" w:rsidRPr="00595265" w:rsidRDefault="00595265" w:rsidP="00595265">
      <w:pPr>
        <w:spacing w:before="100" w:beforeAutospacing="1" w:after="100" w:afterAutospacing="1"/>
      </w:pPr>
      <w:r w:rsidRPr="00595265">
        <w:t>(vii) The concentration setting for the additive package injector may be changed from the concentration initially set in the VAR period without terminating that VAR period, provided that:</w:t>
      </w:r>
    </w:p>
    <w:p w:rsidR="00595265" w:rsidRPr="00595265" w:rsidRDefault="00595265" w:rsidP="00595265">
      <w:pPr>
        <w:spacing w:before="100" w:beforeAutospacing="1" w:after="100" w:afterAutospacing="1"/>
      </w:pPr>
      <w:r w:rsidRPr="00595265">
        <w:t>(A) The purpose of the change is to correct a batch under-additization prior to the end of the VAR period and prior to the transfer of the batch to another party, or to correct an equipment malfunction where there has been no over-additization of the additive;</w:t>
      </w:r>
    </w:p>
    <w:p w:rsidR="00595265" w:rsidRPr="00595265" w:rsidRDefault="00595265" w:rsidP="00595265">
      <w:pPr>
        <w:spacing w:before="100" w:beforeAutospacing="1" w:after="100" w:afterAutospacing="1"/>
      </w:pPr>
      <w:r w:rsidRPr="00595265">
        <w:t>(B) The concentration is immediately returned after the correction to a concentration that fulfills the requirements of this paragraph (f);</w:t>
      </w:r>
    </w:p>
    <w:p w:rsidR="00595265" w:rsidRPr="00595265" w:rsidRDefault="00595265" w:rsidP="00595265">
      <w:pPr>
        <w:spacing w:before="100" w:beforeAutospacing="1" w:after="100" w:afterAutospacing="1"/>
      </w:pPr>
      <w:r w:rsidRPr="00595265">
        <w:t>(C) The blender creates and maintains documentation establishing the date and adjustments of the correction; and</w:t>
      </w:r>
    </w:p>
    <w:p w:rsidR="00595265" w:rsidRPr="00595265" w:rsidRDefault="00595265" w:rsidP="00595265">
      <w:pPr>
        <w:spacing w:before="100" w:beforeAutospacing="1" w:after="100" w:afterAutospacing="1"/>
      </w:pPr>
      <w:r w:rsidRPr="00595265">
        <w:t>(D) If the correction is initiated only to rectify an equipment malfunction, and the amount of additive package used in this procedure is not added to MVNRLM diesel fuel within the compliance period, then this amount is subtracted from the additive package volume listed on the VAR formula record. In such a case, the addition of this amount of additive must be reflected in the following VAR period.</w:t>
      </w:r>
    </w:p>
    <w:p w:rsidR="00595265" w:rsidRPr="00595265" w:rsidRDefault="00595265" w:rsidP="00595265">
      <w:pPr>
        <w:spacing w:before="100" w:beforeAutospacing="1" w:after="100" w:afterAutospacing="1"/>
      </w:pPr>
      <w:r w:rsidRPr="00595265">
        <w:t>(viii) The measured sulfur level for each batch of MVNRLM diesel fuel to which the additive package is added during each VAR period. In cases where the storage tank that contains MVNRLM diesel fuel prior to additization contains multiple fuel batches, a measured sulfur level on each batch added to the storage tank during the current and previous VAR periods must be recorded.</w:t>
      </w:r>
    </w:p>
    <w:p w:rsidR="00595265" w:rsidRPr="00595265" w:rsidRDefault="00595265" w:rsidP="00595265">
      <w:pPr>
        <w:spacing w:before="100" w:beforeAutospacing="1" w:after="100" w:afterAutospacing="1"/>
      </w:pPr>
      <w:r w:rsidRPr="00595265">
        <w:t xml:space="preserve">(2) </w:t>
      </w:r>
      <w:r w:rsidRPr="00595265">
        <w:rPr>
          <w:i/>
          <w:iCs/>
        </w:rPr>
        <w:t>Non-automated facilities.</w:t>
      </w:r>
      <w:r w:rsidRPr="00595265">
        <w:t xml:space="preserve"> In the case of a facility in which hand blending or any other non-automated method is used to blend the additive packages, for each additive package and for each batch of MVNRLM diesel fuel to which the additive package is being added, the following shall be recorded:</w:t>
      </w:r>
    </w:p>
    <w:p w:rsidR="00595265" w:rsidRPr="00595265" w:rsidRDefault="00595265" w:rsidP="00595265">
      <w:pPr>
        <w:spacing w:before="100" w:beforeAutospacing="1" w:after="100" w:afterAutospacing="1"/>
      </w:pPr>
      <w:r w:rsidRPr="00595265">
        <w:t>(i) The manufacturer and commercial identifying name of the additive package being reconciled, the maximum recommended treatment level, the potential contribution to the sulfur content of the finished fuel that might result when the additive package is used at its maximum recommended treatment level, the intended treatment level, and the contribution to the sulfur content of the finished fuel that would result when the additive package is used at its intended treatment level.</w:t>
      </w:r>
    </w:p>
    <w:p w:rsidR="00595265" w:rsidRPr="00595265" w:rsidRDefault="00595265" w:rsidP="00595265">
      <w:pPr>
        <w:spacing w:before="100" w:beforeAutospacing="1" w:after="100" w:afterAutospacing="1"/>
      </w:pPr>
      <w:r w:rsidRPr="00595265">
        <w:t>(A) The maximum recommended treatment level and the intended treatment level must be expressed in terms of gallons of additive package per thousand gallons of MVNRLM diesel fuel, and expressed to four significant figures.</w:t>
      </w:r>
    </w:p>
    <w:p w:rsidR="00595265" w:rsidRPr="00595265" w:rsidRDefault="00595265" w:rsidP="00595265">
      <w:pPr>
        <w:spacing w:before="100" w:beforeAutospacing="1" w:after="100" w:afterAutospacing="1"/>
      </w:pPr>
      <w:r w:rsidRPr="00595265">
        <w:t>(B) If the additive package storage system which is the subject of the VAR formula record is a proprietary system under the control of a customer, this fact must be indicated on the record.</w:t>
      </w:r>
    </w:p>
    <w:p w:rsidR="00595265" w:rsidRPr="00595265" w:rsidRDefault="00595265" w:rsidP="00595265">
      <w:pPr>
        <w:spacing w:before="100" w:beforeAutospacing="1" w:after="100" w:afterAutospacing="1"/>
      </w:pPr>
      <w:r w:rsidRPr="00595265">
        <w:t>(ii) The date of the additization that is the subject of the VAR formula record.</w:t>
      </w:r>
    </w:p>
    <w:p w:rsidR="00595265" w:rsidRPr="00595265" w:rsidRDefault="00595265" w:rsidP="00595265">
      <w:pPr>
        <w:spacing w:before="100" w:beforeAutospacing="1" w:after="100" w:afterAutospacing="1"/>
      </w:pPr>
      <w:r w:rsidRPr="00595265">
        <w:t>(iii) The volume of added additive package.</w:t>
      </w:r>
    </w:p>
    <w:p w:rsidR="00595265" w:rsidRPr="00595265" w:rsidRDefault="00595265" w:rsidP="00595265">
      <w:pPr>
        <w:spacing w:before="100" w:beforeAutospacing="1" w:after="100" w:afterAutospacing="1"/>
      </w:pPr>
      <w:r w:rsidRPr="00595265">
        <w:t xml:space="preserve">(iv) The volume of the MVNRLM diesel fuel to which the additive package has been added. </w:t>
      </w:r>
    </w:p>
    <w:p w:rsidR="00595265" w:rsidRPr="00595265" w:rsidRDefault="00595265" w:rsidP="00595265">
      <w:pPr>
        <w:spacing w:before="100" w:beforeAutospacing="1" w:after="100" w:afterAutospacing="1"/>
      </w:pPr>
      <w:r w:rsidRPr="00595265">
        <w:t>(v) The brand (if known) of MVNRLM diesel fuel.</w:t>
      </w:r>
    </w:p>
    <w:p w:rsidR="00595265" w:rsidRPr="00595265" w:rsidRDefault="00595265" w:rsidP="00595265">
      <w:pPr>
        <w:spacing w:before="100" w:beforeAutospacing="1" w:after="100" w:afterAutospacing="1"/>
      </w:pPr>
      <w:r w:rsidRPr="00595265">
        <w:t>(vi) The actual additive package concentration, calculated as the volume of added additive package (pursuant to paragraph (f)(1)(ii)(B) of this section), divided by the volume of MVNRLM diesel fuel (pursuant to paragraph (f)(1)(iii) of this section). The concentration must be calculated and recorded to four significant figures.</w:t>
      </w:r>
    </w:p>
    <w:p w:rsidR="00595265" w:rsidRPr="00595265" w:rsidRDefault="00595265" w:rsidP="00595265">
      <w:pPr>
        <w:spacing w:before="100" w:beforeAutospacing="1" w:after="100" w:afterAutospacing="1"/>
      </w:pPr>
      <w:r w:rsidRPr="00595265">
        <w:t xml:space="preserve">(vii) The measured sulfur level for each batch of MVNRLM diesel fuel to which the additive package is added during each VAR period. In cases where the storage tanks that contains MVNRLM diesel fuel prior to additization contains multiple fuel batches, a measured sulfur level on each batch added to the storage tank during the current and previous VAR periods must be recorded. </w:t>
      </w:r>
    </w:p>
    <w:p w:rsidR="00595265" w:rsidRPr="00595265" w:rsidRDefault="00595265" w:rsidP="00595265">
      <w:pPr>
        <w:spacing w:before="100" w:beforeAutospacing="1" w:after="100" w:afterAutospacing="1"/>
      </w:pPr>
      <w:r w:rsidRPr="00595265">
        <w:t xml:space="preserve">(3) </w:t>
      </w:r>
      <w:r w:rsidRPr="00595265">
        <w:rPr>
          <w:i/>
          <w:iCs/>
        </w:rPr>
        <w:t>VAR formula records.</w:t>
      </w:r>
      <w:r w:rsidRPr="00595265">
        <w:t xml:space="preserve"> Every VAR formula record created pursuant to paragraphs (f)(1) and (f)(2) of this section shall contain the following:</w:t>
      </w:r>
    </w:p>
    <w:p w:rsidR="00595265" w:rsidRPr="00595265" w:rsidRDefault="00595265" w:rsidP="00595265">
      <w:pPr>
        <w:spacing w:before="100" w:beforeAutospacing="1" w:after="100" w:afterAutospacing="1"/>
      </w:pPr>
      <w:r w:rsidRPr="00595265">
        <w:t>(i) The signature of the creator of the VAR record;</w:t>
      </w:r>
    </w:p>
    <w:p w:rsidR="00595265" w:rsidRPr="00595265" w:rsidRDefault="00595265" w:rsidP="00595265">
      <w:pPr>
        <w:spacing w:before="100" w:beforeAutospacing="1" w:after="100" w:afterAutospacing="1"/>
      </w:pPr>
      <w:r w:rsidRPr="00595265">
        <w:t>(ii) The date of the creation of the VAR record; and</w:t>
      </w:r>
    </w:p>
    <w:p w:rsidR="00595265" w:rsidRPr="00595265" w:rsidRDefault="00595265" w:rsidP="00595265">
      <w:pPr>
        <w:spacing w:before="100" w:beforeAutospacing="1" w:after="100" w:afterAutospacing="1"/>
      </w:pPr>
      <w:r w:rsidRPr="00595265">
        <w:t>(iii) A certification of correctness by the creator of the VAR record.</w:t>
      </w:r>
    </w:p>
    <w:p w:rsidR="00595265" w:rsidRPr="00595265" w:rsidRDefault="00595265" w:rsidP="00595265">
      <w:pPr>
        <w:spacing w:before="100" w:beforeAutospacing="1" w:after="100" w:afterAutospacing="1"/>
      </w:pPr>
      <w:r w:rsidRPr="00595265">
        <w:t xml:space="preserve">(4) </w:t>
      </w:r>
      <w:r w:rsidRPr="00595265">
        <w:rPr>
          <w:i/>
          <w:iCs/>
        </w:rPr>
        <w:t>Electronically-generated VAR formula and supporting records.</w:t>
      </w:r>
      <w:r w:rsidRPr="00595265">
        <w:t xml:space="preserve"> (i) Electronically-generated records are acceptable for VAR formula records and supporting documentation (including PTDs), provided that they are complete, accessible, and easily readable. VAR formula records must also be stored with access and audit security, which must restrict to a limited number of specified people those who have the ability to alter or delete the records. In addition, parties maintaining records electronically must make available to EPA the hardware and software necessary to review the records.</w:t>
      </w:r>
    </w:p>
    <w:p w:rsidR="00595265" w:rsidRPr="00595265" w:rsidRDefault="00595265" w:rsidP="00595265">
      <w:pPr>
        <w:spacing w:before="100" w:beforeAutospacing="1" w:after="100" w:afterAutospacing="1"/>
      </w:pPr>
      <w:r w:rsidRPr="00595265">
        <w:t>(ii) Electronically-generated VAR formula records may use an electronic user identification code to satisfy the signature requirements of paragraph (f)(3)(i) of this section, provided that:</w:t>
      </w:r>
    </w:p>
    <w:p w:rsidR="00595265" w:rsidRPr="00595265" w:rsidRDefault="00595265" w:rsidP="00595265">
      <w:pPr>
        <w:spacing w:before="100" w:beforeAutospacing="1" w:after="100" w:afterAutospacing="1"/>
      </w:pPr>
      <w:r w:rsidRPr="00595265">
        <w:t>(A) The use of the identification is limited to the record creator; and</w:t>
      </w:r>
    </w:p>
    <w:p w:rsidR="00595265" w:rsidRPr="00595265" w:rsidRDefault="00595265" w:rsidP="00595265">
      <w:pPr>
        <w:spacing w:before="100" w:beforeAutospacing="1" w:after="100" w:afterAutospacing="1"/>
      </w:pPr>
      <w:r w:rsidRPr="00595265">
        <w:t>(B) A paper record is maintained, which is signed and dated by the VAR formula record creator, acknowledging that the use of that particular user ID on a VAR formula record is equivalent to his/her signature on the document.</w:t>
      </w:r>
    </w:p>
    <w:p w:rsidR="00595265" w:rsidRPr="00595265" w:rsidRDefault="00595265" w:rsidP="00595265">
      <w:pPr>
        <w:spacing w:before="100" w:beforeAutospacing="1" w:after="100" w:afterAutospacing="1"/>
      </w:pPr>
      <w:r w:rsidRPr="00595265">
        <w:t xml:space="preserve">(5) </w:t>
      </w:r>
      <w:r w:rsidRPr="00595265">
        <w:rPr>
          <w:i/>
          <w:iCs/>
        </w:rPr>
        <w:t>Calibration requirements for automated blending facilities.</w:t>
      </w:r>
      <w:r w:rsidRPr="00595265">
        <w:t xml:space="preserve"> Automated static dissipater additive package blenders must calibrate their additive package equipment at least once in each calendar half year, with the acceptable calibrations being no less than one hundred twenty days apart, except that calibrations may be closer in time so long as at least two calibrations meet the requirements to be in separate halves of the calendar year and no less than 120 days apart. Equipment recalibration is also required each time the static dissipater additive package is changed, unless written documentation indicates that the new additive package has the same viscosity as the previous additive package. Additive package change calibrations may be used to satisfy the semiannual requirement provided that the calibrations occur in the appropriate half calendar year and are no less than one hundred twenty days apart.</w:t>
      </w:r>
    </w:p>
    <w:p w:rsidR="00595265" w:rsidRPr="00595265" w:rsidRDefault="00595265" w:rsidP="00595265">
      <w:pPr>
        <w:spacing w:before="100" w:beforeAutospacing="1" w:after="100" w:afterAutospacing="1"/>
      </w:pPr>
      <w:r w:rsidRPr="00595265">
        <w:t xml:space="preserve">(6) </w:t>
      </w:r>
      <w:r w:rsidRPr="00595265">
        <w:rPr>
          <w:i/>
          <w:iCs/>
        </w:rPr>
        <w:t>Additional VAR documentation.</w:t>
      </w:r>
      <w:r w:rsidRPr="00595265">
        <w:t xml:space="preserve"> The following VAR supporting documentation must also be created and maintained:</w:t>
      </w:r>
    </w:p>
    <w:p w:rsidR="00595265" w:rsidRPr="00595265" w:rsidRDefault="00595265" w:rsidP="00595265">
      <w:pPr>
        <w:spacing w:before="100" w:beforeAutospacing="1" w:after="100" w:afterAutospacing="1"/>
      </w:pPr>
      <w:r w:rsidRPr="00595265">
        <w:t>(i) For all automated additive package blending facilities, documentation reflecting performance of the calibrations required by paragraph (f)(5) of this section, and any associated adjustments of the automated additive package injection equipment;</w:t>
      </w:r>
    </w:p>
    <w:p w:rsidR="00595265" w:rsidRPr="00595265" w:rsidRDefault="00595265" w:rsidP="00595265">
      <w:pPr>
        <w:spacing w:before="100" w:beforeAutospacing="1" w:after="100" w:afterAutospacing="1"/>
      </w:pPr>
      <w:r w:rsidRPr="00595265">
        <w:t>(ii) For all blending facilities that blend an additive package containing a static dissipater additive and/or red dye, product transfer documents for all such additive packages, and MVNRLM diesel fuel transferred into or out of the facility that is additized with an additive package containing a static dissipater additive and/or red dye;</w:t>
      </w:r>
    </w:p>
    <w:p w:rsidR="00595265" w:rsidRPr="00595265" w:rsidRDefault="00595265" w:rsidP="00595265">
      <w:pPr>
        <w:spacing w:before="100" w:beforeAutospacing="1" w:after="100" w:afterAutospacing="1"/>
      </w:pPr>
      <w:r w:rsidRPr="00595265">
        <w:t>(iii) For all automated additive package blending facilities that use an additive package containing a static dissipater additive and/or red dye, documentation establishing the brands (if known) of the MVNRLM diesel fuel which is the subject of the VAR formula record; and</w:t>
      </w:r>
    </w:p>
    <w:p w:rsidR="00595265" w:rsidRPr="00595265" w:rsidRDefault="00595265" w:rsidP="00595265">
      <w:pPr>
        <w:spacing w:before="100" w:beforeAutospacing="1" w:after="100" w:afterAutospacing="1"/>
      </w:pPr>
      <w:r w:rsidRPr="00595265">
        <w:t>(iv) For all hand blenders of an additive package that contains a static dissipater additive and/or red dye, the documentation, if in the party's possession, supporting the volumes of MVNRLM diesel fuel and additive package reported on the VAR formula record.</w:t>
      </w:r>
    </w:p>
    <w:p w:rsidR="00595265" w:rsidRPr="00595265" w:rsidRDefault="00595265" w:rsidP="00595265">
      <w:pPr>
        <w:spacing w:before="100" w:beforeAutospacing="1" w:after="100" w:afterAutospacing="1"/>
      </w:pPr>
      <w:r w:rsidRPr="00595265">
        <w:t xml:space="preserve">(7) </w:t>
      </w:r>
      <w:r w:rsidRPr="00595265">
        <w:rPr>
          <w:i/>
          <w:iCs/>
        </w:rPr>
        <w:t>Document retention and availability.</w:t>
      </w:r>
      <w:r w:rsidRPr="00595265">
        <w:t xml:space="preserve"> All blenders of an additive package that contains a static dissipater additive and/or red dye shall retain the documents required under this section for a period of five years from the date the VAR formula records and supporting documentation are created, and shall deliver them upon request to the EPA Administrator or the Administrator's authorized representative.</w:t>
      </w:r>
    </w:p>
    <w:p w:rsidR="00595265" w:rsidRPr="00595265" w:rsidRDefault="00595265" w:rsidP="00595265">
      <w:pPr>
        <w:spacing w:before="100" w:beforeAutospacing="1" w:after="100" w:afterAutospacing="1"/>
      </w:pPr>
      <w:r w:rsidRPr="00595265">
        <w:t>(i) Except as provided in paragraph (f)(7)(iii) of this section, automated additive package blender facilities and hand-blender facilities which are terminals, which physically blend an additive packages that contains a static dissipater additive and/or red dye into MVNRLM diesel fuel, must make immediately available to EPA, upon request, the preceding twelve months of VAR formula records plus the preceding two months of VAR supporting documentation.</w:t>
      </w:r>
    </w:p>
    <w:p w:rsidR="00595265" w:rsidRPr="00595265" w:rsidRDefault="00595265" w:rsidP="00595265">
      <w:pPr>
        <w:spacing w:before="100" w:beforeAutospacing="1" w:after="100" w:afterAutospacing="1"/>
      </w:pPr>
      <w:r w:rsidRPr="00595265">
        <w:t>(ii) Except as provided in paragraph (f)(7)(iii) of this section, other hand-blending additive package facilities which physically blend additive package that contains a static dissipater additive and/or red dye into MVNRLM diesel fuel must make immediately available to EPA, upon request, the preceding two months of VAR formula records and VAR supporting documentation.</w:t>
      </w:r>
    </w:p>
    <w:p w:rsidR="00595265" w:rsidRPr="00595265" w:rsidRDefault="00595265" w:rsidP="00595265">
      <w:pPr>
        <w:spacing w:before="100" w:beforeAutospacing="1" w:after="100" w:afterAutospacing="1"/>
      </w:pPr>
      <w:r w:rsidRPr="00595265">
        <w:t>(iii) Facilities which have centrally maintained records at other locations, or have customers who maintain their own records at other locations for their proprietary additive package injection systems, and which can document this fact to the Agency, may have until the start of the next business day after the EPA request to supply VAR supporting documentation, or longer if approved by the Agency.</w:t>
      </w:r>
    </w:p>
    <w:p w:rsidR="00595265" w:rsidRPr="00595265" w:rsidRDefault="00595265" w:rsidP="00595265">
      <w:pPr>
        <w:spacing w:before="100" w:beforeAutospacing="1" w:after="100" w:afterAutospacing="1"/>
      </w:pPr>
      <w:r w:rsidRPr="00595265">
        <w:t>(iv) In this paragraph (f)(7), the term “immediately available” means that the records must be provided, electronically or otherwise, within approximately one hour of EPA's request, or within a longer time frame as approved by EPA.</w:t>
      </w:r>
    </w:p>
    <w:p w:rsidR="00595265" w:rsidRPr="00595265" w:rsidRDefault="00595265" w:rsidP="00595265">
      <w:pPr>
        <w:spacing w:before="100" w:beforeAutospacing="1" w:after="100" w:afterAutospacing="1"/>
      </w:pPr>
      <w:r w:rsidRPr="00595265">
        <w:t>[69 FR 39205, June 29, 2004, as amended at 71 FR 25723, May 1, 2006]</w:t>
      </w:r>
    </w:p>
    <w:p w:rsidR="00595265" w:rsidRPr="00595265" w:rsidRDefault="0086034B" w:rsidP="00595265">
      <w:pPr>
        <w:spacing w:before="100" w:beforeAutospacing="1" w:after="100" w:afterAutospacing="1"/>
      </w:pPr>
      <w:hyperlink r:id="rId163" w:anchor="_top" w:history="1">
        <w:r w:rsidR="00595265" w:rsidRPr="00595265">
          <w:rPr>
            <w:noProof/>
            <w:color w:val="0000FF" w:themeColor="hyperlink"/>
            <w:u w:val="single"/>
          </w:rPr>
          <w:drawing>
            <wp:inline distT="0" distB="0" distL="0" distR="0" wp14:anchorId="641052F8" wp14:editId="614BD101">
              <wp:extent cx="152400" cy="152400"/>
              <wp:effectExtent l="0" t="0" r="0" b="0"/>
              <wp:docPr id="20" name="Picture 20"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79" w:name="se40.19.80_1615"/>
      <w:bookmarkEnd w:id="179"/>
      <w:r w:rsidRPr="00595265">
        <w:rPr>
          <w:b/>
          <w:bCs/>
        </w:rPr>
        <w:t>§80.615   What penalties apply under this subpart?</w:t>
      </w:r>
    </w:p>
    <w:p w:rsidR="00595265" w:rsidRPr="00595265" w:rsidRDefault="00595265" w:rsidP="00595265">
      <w:pPr>
        <w:spacing w:before="100" w:beforeAutospacing="1" w:after="100" w:afterAutospacing="1"/>
      </w:pPr>
      <w:r w:rsidRPr="00595265">
        <w:t>(a) Any person liable for a violation under §80.612 is subject to civil penalties as specified in section 205 of the Clean Air Act (42 U.S.C. 7524) for every day of each such violation and the amount of economic benefit or savings resulting from each violation.</w:t>
      </w:r>
    </w:p>
    <w:p w:rsidR="00595265" w:rsidRPr="00595265" w:rsidRDefault="00595265" w:rsidP="00595265">
      <w:pPr>
        <w:spacing w:before="100" w:beforeAutospacing="1" w:after="100" w:afterAutospacing="1"/>
      </w:pPr>
      <w:r w:rsidRPr="00595265">
        <w:t>(b)(1) Any person liable under §80.612(a)(1) for a violation of an applicable standard or requirement under this Subpart I or for causing another party to violate such standard or requirement, is subject to a separate day of violation for each and every day the non-complying diesel fuel remains any place in the distribution system.</w:t>
      </w:r>
    </w:p>
    <w:p w:rsidR="00595265" w:rsidRPr="00595265" w:rsidRDefault="00595265" w:rsidP="00595265">
      <w:pPr>
        <w:spacing w:before="100" w:beforeAutospacing="1" w:after="100" w:afterAutospacing="1"/>
      </w:pPr>
      <w:r w:rsidRPr="00595265">
        <w:t>(2) Any person liable under §80.612(a)(2) for causing motor vehicle diesel fuel, NRLM diesel fuel, ECA marine fuel, heating oil, or other distillate fuel to be in the distribution system which does not comply with an applicable standard or requirement of this subpart I, except as allowed under 40 CFR part 1043, is subject to a separate day of violation for each and every day that the noncomplying fuel remains any place in the diesel fuel distribution system.</w:t>
      </w:r>
    </w:p>
    <w:p w:rsidR="00595265" w:rsidRPr="00595265" w:rsidRDefault="00595265" w:rsidP="00595265">
      <w:pPr>
        <w:spacing w:before="100" w:beforeAutospacing="1" w:after="100" w:afterAutospacing="1"/>
      </w:pPr>
      <w:r w:rsidRPr="00595265">
        <w:t>(3) Any person liable under §80.612(a)(1) for blending into diesel fuel an additive violating the applicable sulfur standard pursuant to the requirements of §80.521(a) or (b), as applicable, or of causing another party to so blend such an additive, is subject to a separate day of violation for each and every day the motor vehicle diesel fuel or NRLM diesel fuel into which the noncomplying additive was blended, remains any place in the fuel distribution system.</w:t>
      </w:r>
    </w:p>
    <w:p w:rsidR="00595265" w:rsidRPr="00595265" w:rsidRDefault="00595265" w:rsidP="00595265">
      <w:pPr>
        <w:spacing w:before="100" w:beforeAutospacing="1" w:after="100" w:afterAutospacing="1"/>
      </w:pPr>
      <w:r w:rsidRPr="00595265">
        <w:t>(4) For purposes of this paragraph (b):</w:t>
      </w:r>
    </w:p>
    <w:p w:rsidR="00595265" w:rsidRPr="00595265" w:rsidRDefault="00595265" w:rsidP="00595265">
      <w:pPr>
        <w:spacing w:before="100" w:beforeAutospacing="1" w:after="100" w:afterAutospacing="1"/>
      </w:pPr>
      <w:r w:rsidRPr="00595265">
        <w:t>(i) The length of time the motor vehicle diesel fuel, NRLM diesel fuel, ECA marine fuel, heating oil, or other distillate fuel in question remained in the diesel fuel distribution system is deemed to be 25 days, except as further specified in paragraph (b)(4)(ii) of this section.</w:t>
      </w:r>
    </w:p>
    <w:p w:rsidR="00595265" w:rsidRPr="00595265" w:rsidRDefault="00595265" w:rsidP="00595265">
      <w:pPr>
        <w:spacing w:before="100" w:beforeAutospacing="1" w:after="100" w:afterAutospacing="1"/>
      </w:pPr>
      <w:r w:rsidRPr="00595265">
        <w:t>(ii) The length of time is deemed not to be 25 days if a person subject to liability demonstrates by reasonably specific showings, by direct or circumstantial evidence, that the non-complying motor vehicle, NR diesel fuel, NRLM diesel fuel, ECA marine fuel, heating oil, or distillate fuel remained in the distribution system for fewer than or more than 25 days.</w:t>
      </w:r>
    </w:p>
    <w:p w:rsidR="00595265" w:rsidRPr="00595265" w:rsidRDefault="00595265" w:rsidP="00595265">
      <w:pPr>
        <w:spacing w:before="100" w:beforeAutospacing="1" w:after="100" w:afterAutospacing="1"/>
      </w:pPr>
      <w:r w:rsidRPr="00595265">
        <w:t>(c) Any person liable under §80.612(b) for failure to meet, or causing a failure to meet, a provision of this subpart is liable for a separate day of violation for each and every day such provision remains unfulfilled.</w:t>
      </w:r>
    </w:p>
    <w:p w:rsidR="00595265" w:rsidRPr="00595265" w:rsidRDefault="00595265" w:rsidP="00595265">
      <w:pPr>
        <w:spacing w:before="100" w:beforeAutospacing="1" w:after="100" w:afterAutospacing="1"/>
      </w:pPr>
      <w:r w:rsidRPr="00595265">
        <w:t>[69 FR 39208, June 29, 2004, as amended at 75 FR 22977, Apr. 30, 2010]</w:t>
      </w:r>
    </w:p>
    <w:p w:rsidR="00595265" w:rsidRPr="00595265" w:rsidRDefault="0086034B" w:rsidP="00595265">
      <w:pPr>
        <w:spacing w:before="100" w:beforeAutospacing="1" w:after="100" w:afterAutospacing="1"/>
      </w:pPr>
      <w:hyperlink r:id="rId164" w:anchor="_top" w:history="1">
        <w:r w:rsidR="00595265" w:rsidRPr="00595265">
          <w:rPr>
            <w:noProof/>
            <w:color w:val="0000FF" w:themeColor="hyperlink"/>
            <w:u w:val="single"/>
          </w:rPr>
          <w:drawing>
            <wp:inline distT="0" distB="0" distL="0" distR="0" wp14:anchorId="349DF632" wp14:editId="2AFAA60C">
              <wp:extent cx="152400" cy="152400"/>
              <wp:effectExtent l="0" t="0" r="0" b="0"/>
              <wp:docPr id="19" name="Picture 19"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80" w:name="se40.19.80_1616"/>
      <w:bookmarkEnd w:id="180"/>
      <w:r w:rsidRPr="00595265">
        <w:rPr>
          <w:b/>
          <w:bCs/>
        </w:rPr>
        <w:t>§80.616   What are the enforcement exemptions for California diesel distributed within the State of California?</w:t>
      </w:r>
    </w:p>
    <w:p w:rsidR="00595265" w:rsidRPr="00595265" w:rsidRDefault="00595265" w:rsidP="00595265">
      <w:pPr>
        <w:spacing w:before="100" w:beforeAutospacing="1" w:after="100" w:afterAutospacing="1"/>
      </w:pPr>
      <w:r w:rsidRPr="00595265">
        <w:t>(a) For the purpose of this section, “California diesel fuel” is defined as any diesel fuel physically within the State of California that satisfies all requirements of Title 13, California Code of Regulations, Sections 2281-2285, and is sold, intended for sale, or made available for sale as a motor fuel in the State of California, subsequent to May 31, 2006.</w:t>
      </w:r>
    </w:p>
    <w:p w:rsidR="00595265" w:rsidRPr="00595265" w:rsidRDefault="00595265" w:rsidP="00595265">
      <w:pPr>
        <w:spacing w:before="100" w:beforeAutospacing="1" w:after="100" w:afterAutospacing="1"/>
      </w:pPr>
      <w:r w:rsidRPr="00595265">
        <w:t>(b) Any retailer or wholesale purchaser-consumer of California diesel fuel is, with regard to such diesel fuel, exempt from the labeling requirements contained in §§80.570, 80.571, 80.572, 80.573, and 80.574.</w:t>
      </w:r>
    </w:p>
    <w:p w:rsidR="00595265" w:rsidRPr="00595265" w:rsidRDefault="00595265" w:rsidP="00595265">
      <w:pPr>
        <w:spacing w:before="100" w:beforeAutospacing="1" w:after="100" w:afterAutospacing="1"/>
      </w:pPr>
      <w:r w:rsidRPr="00595265">
        <w:t>(c)(1) Any refiner, importer, or distributor of California diesel fuel is, with regard to such diesel fuel, exempt from the product transfer requirements of §80.590, provided that the product transfer document contains the following statement:</w:t>
      </w:r>
    </w:p>
    <w:p w:rsidR="00595265" w:rsidRPr="00595265" w:rsidRDefault="00595265" w:rsidP="00595265">
      <w:pPr>
        <w:spacing w:before="100" w:beforeAutospacing="1" w:after="100" w:afterAutospacing="1"/>
      </w:pPr>
      <w:r w:rsidRPr="00595265">
        <w:t>“California diesel fuel. Maximum 15 ppm sulfur.”</w:t>
      </w:r>
    </w:p>
    <w:p w:rsidR="00595265" w:rsidRPr="00595265" w:rsidRDefault="00595265" w:rsidP="00595265">
      <w:pPr>
        <w:spacing w:before="100" w:beforeAutospacing="1" w:after="100" w:afterAutospacing="1"/>
      </w:pPr>
      <w:r w:rsidRPr="00595265">
        <w:t>(2) Product codes may be used to satisfy this product transfer document requirement.</w:t>
      </w:r>
    </w:p>
    <w:p w:rsidR="00595265" w:rsidRPr="00595265" w:rsidRDefault="00595265" w:rsidP="00595265">
      <w:pPr>
        <w:spacing w:before="100" w:beforeAutospacing="1" w:after="100" w:afterAutospacing="1"/>
      </w:pPr>
      <w:r w:rsidRPr="00595265">
        <w:t>(d) Any refiner, importer, or distributor of California diesel fuel is, with regard to such diesel fuel, exempt from the designation requirements of §80.598, provided that:</w:t>
      </w:r>
    </w:p>
    <w:p w:rsidR="00595265" w:rsidRPr="00595265" w:rsidRDefault="00595265" w:rsidP="00595265">
      <w:pPr>
        <w:spacing w:before="100" w:beforeAutospacing="1" w:after="100" w:afterAutospacing="1"/>
      </w:pPr>
      <w:r w:rsidRPr="00595265">
        <w:t>(1) The refiner, importer, or distributor does not transfer custody of the California diesel fuel to facility outside the State of California;</w:t>
      </w:r>
    </w:p>
    <w:p w:rsidR="00595265" w:rsidRPr="00595265" w:rsidRDefault="00595265" w:rsidP="00595265">
      <w:pPr>
        <w:spacing w:before="100" w:beforeAutospacing="1" w:after="100" w:afterAutospacing="1"/>
      </w:pPr>
      <w:r w:rsidRPr="00595265">
        <w:t>(2) The fuel is intended to be sold or made available for sale in the State of California; and</w:t>
      </w:r>
    </w:p>
    <w:p w:rsidR="00595265" w:rsidRPr="00595265" w:rsidRDefault="00595265" w:rsidP="00595265">
      <w:pPr>
        <w:spacing w:before="100" w:beforeAutospacing="1" w:after="100" w:afterAutospacing="1"/>
      </w:pPr>
      <w:r w:rsidRPr="00595265">
        <w:t>(3) The PTD requirements in paragraph (f) of the section are satisfied.</w:t>
      </w:r>
    </w:p>
    <w:p w:rsidR="00595265" w:rsidRPr="00595265" w:rsidRDefault="00595265" w:rsidP="00595265">
      <w:pPr>
        <w:spacing w:before="100" w:beforeAutospacing="1" w:after="100" w:afterAutospacing="1"/>
      </w:pPr>
      <w:r w:rsidRPr="00595265">
        <w:t>(e) Any refiner, importer, or distributor of California diesel fuel is, with regard to such diesel fuel, exempt from the volume balance requirements of §80.599.</w:t>
      </w:r>
    </w:p>
    <w:p w:rsidR="00595265" w:rsidRPr="00595265" w:rsidRDefault="00595265" w:rsidP="00595265">
      <w:pPr>
        <w:spacing w:before="100" w:beforeAutospacing="1" w:after="100" w:afterAutospacing="1"/>
      </w:pPr>
      <w:r w:rsidRPr="00595265">
        <w:t>(f) Any refiner, importer, or distributor of California diesel fuel is, with regard to such diesel fuel, exempt from the recordkeeping requirements under designate and track provisions of §80.600.</w:t>
      </w:r>
    </w:p>
    <w:p w:rsidR="00595265" w:rsidRPr="00595265" w:rsidRDefault="00595265" w:rsidP="00595265">
      <w:pPr>
        <w:spacing w:before="100" w:beforeAutospacing="1" w:after="100" w:afterAutospacing="1"/>
      </w:pPr>
      <w:r w:rsidRPr="00595265">
        <w:t>(g) Any refiner, importer, or distributor of California diesel fuel is, with regard to such diesel fuel, exempt from the reporting requirements for the purposes of the designate and track provisions of §80.601.</w:t>
      </w:r>
    </w:p>
    <w:p w:rsidR="00595265" w:rsidRPr="00595265" w:rsidRDefault="00595265" w:rsidP="00595265">
      <w:pPr>
        <w:spacing w:before="100" w:beforeAutospacing="1" w:after="100" w:afterAutospacing="1"/>
      </w:pPr>
      <w:r w:rsidRPr="00595265">
        <w:t>(h) Any refiner, importer, or distributor of California diesel fuel is, with regard to such diesel fuel, exempt from the recordkeeping requirements for entities in the MV or NRLM diesel fuel and diesel fuel additive production, importation, and distribution systems of §§80.592 and 80.602 except those relating to sampling and testing, under §§80.581, 80.584, 80.585, and 80.586.</w:t>
      </w:r>
    </w:p>
    <w:p w:rsidR="00595265" w:rsidRPr="00595265" w:rsidRDefault="00595265" w:rsidP="00595265">
      <w:pPr>
        <w:spacing w:before="100" w:beforeAutospacing="1" w:after="100" w:afterAutospacing="1"/>
      </w:pPr>
      <w:r w:rsidRPr="00595265">
        <w:t>(i) Any refiner or importer of California diesel fuel is, with regard to such diesel fuel, exempt from the annual reporting requirements for NRLM diesel under §80.604.</w:t>
      </w:r>
    </w:p>
    <w:p w:rsidR="00595265" w:rsidRPr="00595265" w:rsidRDefault="00595265" w:rsidP="00595265">
      <w:pPr>
        <w:spacing w:before="100" w:beforeAutospacing="1" w:after="100" w:afterAutospacing="1"/>
      </w:pPr>
      <w:r w:rsidRPr="00595265">
        <w:t>[71 FR 25725, May 1, 2006]</w:t>
      </w:r>
    </w:p>
    <w:p w:rsidR="00595265" w:rsidRPr="00595265" w:rsidRDefault="0086034B" w:rsidP="00595265">
      <w:pPr>
        <w:spacing w:before="100" w:beforeAutospacing="1" w:after="100" w:afterAutospacing="1"/>
      </w:pPr>
      <w:hyperlink r:id="rId165" w:anchor="_top" w:history="1">
        <w:r w:rsidR="00595265" w:rsidRPr="00595265">
          <w:rPr>
            <w:noProof/>
            <w:color w:val="0000FF" w:themeColor="hyperlink"/>
            <w:u w:val="single"/>
          </w:rPr>
          <w:drawing>
            <wp:inline distT="0" distB="0" distL="0" distR="0" wp14:anchorId="6CC0D194" wp14:editId="3C3515F3">
              <wp:extent cx="152400" cy="152400"/>
              <wp:effectExtent l="0" t="0" r="0" b="0"/>
              <wp:docPr id="18" name="Picture 18"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81" w:name="se40.19.80_1617"/>
      <w:bookmarkEnd w:id="181"/>
      <w:r w:rsidRPr="00595265">
        <w:rPr>
          <w:b/>
          <w:bCs/>
        </w:rPr>
        <w:t>§80.617   How may California diesel fuel be distributed or sold outside of the State of California?</w:t>
      </w:r>
    </w:p>
    <w:p w:rsidR="00595265" w:rsidRPr="00595265" w:rsidRDefault="00595265" w:rsidP="00595265">
      <w:pPr>
        <w:spacing w:before="100" w:beforeAutospacing="1" w:after="100" w:afterAutospacing="1"/>
      </w:pPr>
      <w:r w:rsidRPr="00595265">
        <w:t>California diesel may be distributed or sold outside of the State of California provided the provisions of either paragraph (a) or (b) of this section are satisfied:</w:t>
      </w:r>
    </w:p>
    <w:p w:rsidR="00595265" w:rsidRPr="00595265" w:rsidRDefault="00595265" w:rsidP="00595265">
      <w:pPr>
        <w:spacing w:before="100" w:beforeAutospacing="1" w:after="100" w:afterAutospacing="1"/>
      </w:pPr>
      <w:r w:rsidRPr="00595265">
        <w:t xml:space="preserve">(a) </w:t>
      </w:r>
      <w:r w:rsidRPr="00595265">
        <w:rPr>
          <w:i/>
          <w:iCs/>
        </w:rPr>
        <w:t>Distribution of taxed or dyed California diesel fuel.</w:t>
      </w:r>
      <w:r w:rsidRPr="00595265">
        <w:t xml:space="preserve"> California diesel fuel that is distributed from a truck loading terminal after such diesel has been taxed or dyed may be distributed or sold outside of the State of California, provided that it is accompanied by a Product Transfer Document that states: “California diesel fuel. Maximum 15 ppm sulfur.”; or</w:t>
      </w:r>
    </w:p>
    <w:p w:rsidR="00595265" w:rsidRPr="00595265" w:rsidRDefault="00595265" w:rsidP="00595265">
      <w:pPr>
        <w:spacing w:before="100" w:beforeAutospacing="1" w:after="100" w:afterAutospacing="1"/>
      </w:pPr>
      <w:r w:rsidRPr="00595265">
        <w:t xml:space="preserve">(b) </w:t>
      </w:r>
      <w:r w:rsidRPr="00595265">
        <w:rPr>
          <w:i/>
          <w:iCs/>
        </w:rPr>
        <w:t>Distribution of untaxed and undyed diesel California diesel fuel.</w:t>
      </w:r>
      <w:r w:rsidRPr="00595265">
        <w:t xml:space="preserve"> California diesel may be distributed or sold outside of the State of California without having been dyed or taxed provided that the requirements of either paragraph (b)(1) or (b)(2) of this section are satisfied. (Note that the requirements of IRS code 26 CFR part 48 along with other applicable requirements outside of this 40 CFR part 80 subpart I must also be satisfied.)</w:t>
      </w:r>
    </w:p>
    <w:p w:rsidR="00595265" w:rsidRPr="00595265" w:rsidRDefault="00595265" w:rsidP="00595265">
      <w:pPr>
        <w:spacing w:before="100" w:beforeAutospacing="1" w:after="100" w:afterAutospacing="1"/>
      </w:pPr>
      <w:r w:rsidRPr="00595265">
        <w:t>(1)(i) Prior to shipment outside the State of California, the California diesel fuel meets all requirements of §80.616 and meets all of the requirements of 40 CFR part 80, subpart I that are not exempted under this section;</w:t>
      </w:r>
    </w:p>
    <w:p w:rsidR="00595265" w:rsidRPr="00595265" w:rsidRDefault="00595265" w:rsidP="00595265">
      <w:pPr>
        <w:spacing w:before="100" w:beforeAutospacing="1" w:after="100" w:afterAutospacing="1"/>
      </w:pPr>
      <w:r w:rsidRPr="00595265">
        <w:t>(ii) The California diesel fuel is shipped out of the state via pipeline;</w:t>
      </w:r>
    </w:p>
    <w:p w:rsidR="00595265" w:rsidRPr="00595265" w:rsidRDefault="00595265" w:rsidP="00595265">
      <w:pPr>
        <w:spacing w:before="100" w:beforeAutospacing="1" w:after="100" w:afterAutospacing="1"/>
      </w:pPr>
      <w:r w:rsidRPr="00595265">
        <w:t>(iii) The pipeline shipping the California diesel out of state maintains the California diesel fuel designation while the product is in the pipeline's custody;</w:t>
      </w:r>
    </w:p>
    <w:p w:rsidR="00595265" w:rsidRPr="00595265" w:rsidRDefault="00595265" w:rsidP="00595265">
      <w:pPr>
        <w:spacing w:before="100" w:beforeAutospacing="1" w:after="100" w:afterAutospacing="1"/>
      </w:pPr>
      <w:r w:rsidRPr="00595265">
        <w:t>(iv) The pipeline provides a product transfer document that clearly indicates that the product is designated as California diesel fuel;</w:t>
      </w:r>
    </w:p>
    <w:p w:rsidR="00595265" w:rsidRPr="00595265" w:rsidRDefault="00595265" w:rsidP="00595265">
      <w:pPr>
        <w:spacing w:before="100" w:beforeAutospacing="1" w:after="100" w:afterAutospacing="1"/>
      </w:pPr>
      <w:r w:rsidRPr="00595265">
        <w:t>(v) Upon delivery into the terminal, the terminal receiving the California diesel fuel redesignates it as motor vehicle diesel meeting the 15 ppm sulfur standard; and</w:t>
      </w:r>
    </w:p>
    <w:p w:rsidR="00595265" w:rsidRPr="00595265" w:rsidRDefault="00595265" w:rsidP="00595265">
      <w:pPr>
        <w:spacing w:before="100" w:beforeAutospacing="1" w:after="100" w:afterAutospacing="1"/>
      </w:pPr>
      <w:r w:rsidRPr="00595265">
        <w:t>(vi) The terminal includes the volumes of California diesel fuel redesignated as motor vehicle diesel fuel in the total volume of motor vehicle diesel designated meeting the 15 ppm sulfur standard received by the terminal, per the volume balance and anti-downgrading equations for motor vehicle diesel fuel found in §80.599(b) and (e).</w:t>
      </w:r>
    </w:p>
    <w:p w:rsidR="00595265" w:rsidRPr="00595265" w:rsidRDefault="00595265" w:rsidP="00595265">
      <w:pPr>
        <w:spacing w:before="100" w:beforeAutospacing="1" w:after="100" w:afterAutospacing="1"/>
      </w:pPr>
      <w:r w:rsidRPr="00595265">
        <w:t>(2)(i) The California diesel fuel is delivered via pipeline to a terminal outside the State of California that has a tank dedicated to the receipt of California diesel fuel and which intends to distribute the diesel fuel from the dedicated tank back into the State of California;</w:t>
      </w:r>
    </w:p>
    <w:p w:rsidR="00595265" w:rsidRPr="00595265" w:rsidRDefault="00595265" w:rsidP="00595265">
      <w:pPr>
        <w:spacing w:before="100" w:beforeAutospacing="1" w:after="100" w:afterAutospacing="1"/>
      </w:pPr>
      <w:r w:rsidRPr="00595265">
        <w:t>(ii) The terminal must maintain the designation of the diesel fuel as “California diesel fuel” and not redesignate it to another product;</w:t>
      </w:r>
    </w:p>
    <w:p w:rsidR="00595265" w:rsidRPr="00595265" w:rsidRDefault="00595265" w:rsidP="00595265">
      <w:pPr>
        <w:spacing w:before="100" w:beforeAutospacing="1" w:after="100" w:afterAutospacing="1"/>
      </w:pPr>
      <w:r w:rsidRPr="00595265">
        <w:t>(iii) The product transfer documents for California diesel fuel distributed by a terminal outside of the state of California must indicate “California diesel fuel. Maximum 15 ppm sulfur.”; and,</w:t>
      </w:r>
    </w:p>
    <w:p w:rsidR="00595265" w:rsidRPr="00595265" w:rsidRDefault="00595265" w:rsidP="00595265">
      <w:pPr>
        <w:spacing w:before="100" w:beforeAutospacing="1" w:after="100" w:afterAutospacing="1"/>
      </w:pPr>
      <w:r w:rsidRPr="00595265">
        <w:t>(iv) Any volume of California diesel fuel distributed by a terminal outside the state of California must be taxed or dyed and must be excluded from the terminal's volume balance equations under §80.599.</w:t>
      </w:r>
    </w:p>
    <w:p w:rsidR="00595265" w:rsidRPr="00595265" w:rsidRDefault="00595265" w:rsidP="00595265">
      <w:pPr>
        <w:spacing w:before="100" w:beforeAutospacing="1" w:after="100" w:afterAutospacing="1"/>
      </w:pPr>
      <w:r w:rsidRPr="00595265">
        <w:t>[71 FR 25726, May 1, 2006]</w:t>
      </w:r>
    </w:p>
    <w:p w:rsidR="00595265" w:rsidRPr="00595265" w:rsidRDefault="0086034B" w:rsidP="00595265">
      <w:pPr>
        <w:spacing w:before="100" w:beforeAutospacing="1" w:after="100" w:afterAutospacing="1"/>
      </w:pPr>
      <w:hyperlink r:id="rId166" w:anchor="_top" w:history="1">
        <w:r w:rsidR="00595265" w:rsidRPr="00595265">
          <w:rPr>
            <w:noProof/>
            <w:color w:val="0000FF" w:themeColor="hyperlink"/>
            <w:u w:val="single"/>
          </w:rPr>
          <w:drawing>
            <wp:inline distT="0" distB="0" distL="0" distR="0" wp14:anchorId="5B97D66E" wp14:editId="6B0A1AEA">
              <wp:extent cx="152400" cy="152400"/>
              <wp:effectExtent l="0" t="0" r="0" b="0"/>
              <wp:docPr id="17" name="Picture 17"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82" w:name="se40.19.80_1618_680_1619"/>
      <w:bookmarkEnd w:id="182"/>
      <w:r w:rsidRPr="00595265">
        <w:rPr>
          <w:b/>
          <w:bCs/>
        </w:rPr>
        <w:t>§§80.618-80.619   [Reserved]</w:t>
      </w:r>
    </w:p>
    <w:p w:rsidR="00595265" w:rsidRPr="00595265" w:rsidRDefault="0086034B" w:rsidP="00595265">
      <w:pPr>
        <w:spacing w:before="100" w:beforeAutospacing="1" w:after="100" w:afterAutospacing="1"/>
      </w:pPr>
      <w:hyperlink r:id="rId167" w:anchor="_top" w:history="1">
        <w:r w:rsidR="00595265" w:rsidRPr="00595265">
          <w:rPr>
            <w:noProof/>
            <w:color w:val="0000FF" w:themeColor="hyperlink"/>
            <w:u w:val="single"/>
          </w:rPr>
          <w:drawing>
            <wp:inline distT="0" distB="0" distL="0" distR="0" wp14:anchorId="7DB784DB" wp14:editId="0470BD86">
              <wp:extent cx="152400" cy="152400"/>
              <wp:effectExtent l="0" t="0" r="0" b="0"/>
              <wp:docPr id="16" name="Picture 16"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83" w:name="sg40.19.80_1618_680_1619.sg26"/>
      <w:bookmarkEnd w:id="183"/>
      <w:r w:rsidRPr="00595265">
        <w:rPr>
          <w:b/>
          <w:bCs/>
        </w:rPr>
        <w:t>Provisions for Foreign Refiners and Importers for Motor Vehicle Diesel Fuel Subject to a Temporary Compliance Option or Hardship Provision</w:t>
      </w:r>
    </w:p>
    <w:p w:rsidR="00595265" w:rsidRPr="00595265" w:rsidRDefault="0086034B" w:rsidP="00595265">
      <w:pPr>
        <w:spacing w:before="100" w:beforeAutospacing="1" w:after="100" w:afterAutospacing="1"/>
      </w:pPr>
      <w:hyperlink r:id="rId168" w:anchor="_top" w:history="1">
        <w:r w:rsidR="00595265" w:rsidRPr="00595265">
          <w:rPr>
            <w:noProof/>
            <w:color w:val="0000FF" w:themeColor="hyperlink"/>
            <w:u w:val="single"/>
          </w:rPr>
          <w:drawing>
            <wp:inline distT="0" distB="0" distL="0" distR="0" wp14:anchorId="742369CF" wp14:editId="0D9F29E1">
              <wp:extent cx="152400" cy="152400"/>
              <wp:effectExtent l="0" t="0" r="0" b="0"/>
              <wp:docPr id="15" name="Picture 15" descr="return arrow">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return arrow">
                        <a:hlinkClick r:id="rId7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5265" w:rsidRPr="00595265">
          <w:rPr>
            <w:color w:val="0000FF" w:themeColor="hyperlink"/>
            <w:u w:val="single"/>
          </w:rPr>
          <w:t>Back to Top</w:t>
        </w:r>
      </w:hyperlink>
    </w:p>
    <w:p w:rsidR="00595265" w:rsidRPr="00595265" w:rsidRDefault="00595265" w:rsidP="00595265">
      <w:pPr>
        <w:spacing w:before="100" w:beforeAutospacing="1" w:after="100" w:afterAutospacing="1"/>
        <w:rPr>
          <w:b/>
          <w:bCs/>
        </w:rPr>
      </w:pPr>
      <w:bookmarkStart w:id="184" w:name="se40.19.80_1620"/>
      <w:bookmarkEnd w:id="184"/>
      <w:r w:rsidRPr="00595265">
        <w:rPr>
          <w:b/>
          <w:bCs/>
        </w:rPr>
        <w:t>§80.620   What are the additional requirements for diesel fuel or distillates produced by foreign refineries subject to a temporary refiner compliance option, hardship provisions, or motor vehicle or NRLM diesel fuel credit provisions?</w:t>
      </w:r>
    </w:p>
    <w:p w:rsidR="00595265" w:rsidRPr="00595265" w:rsidRDefault="00595265" w:rsidP="00595265">
      <w:pPr>
        <w:spacing w:before="100" w:beforeAutospacing="1" w:after="100" w:afterAutospacing="1"/>
      </w:pPr>
      <w:r w:rsidRPr="00595265">
        <w:t xml:space="preserve">(a) </w:t>
      </w:r>
      <w:r w:rsidRPr="00595265">
        <w:rPr>
          <w:i/>
          <w:iCs/>
        </w:rPr>
        <w:t>Definitions.</w:t>
      </w:r>
      <w:r w:rsidRPr="00595265">
        <w:t xml:space="preserve"> (1) A foreign refinery is a refinery that is located outside the United States, the Commonwealth of Puerto Rico, the Virgin Islands, Guam, American Samoa, and the Commonwealth of the Northern Mariana Islands (collectively referred to in this section as “the United States”).</w:t>
      </w:r>
    </w:p>
    <w:p w:rsidR="00595265" w:rsidRPr="00595265" w:rsidRDefault="00595265" w:rsidP="00595265">
      <w:pPr>
        <w:spacing w:before="100" w:beforeAutospacing="1" w:after="100" w:afterAutospacing="1"/>
      </w:pPr>
      <w:r w:rsidRPr="00595265">
        <w:t>(2) A foreign refiner is a person who meets the definition of refiner under §80.2(i) for a foreign refinery.</w:t>
      </w:r>
    </w:p>
    <w:p w:rsidR="00595265" w:rsidRPr="00595265" w:rsidRDefault="00595265" w:rsidP="00595265">
      <w:pPr>
        <w:spacing w:before="100" w:beforeAutospacing="1" w:after="100" w:afterAutospacing="1"/>
      </w:pPr>
      <w:r w:rsidRPr="00595265">
        <w:t>(3) A diesel fuel program foreign refiner (“DFR”) is a foreign refiner that has been approved by EPA for participation in any motor vehicle diesel fuel or NRLM diesel fuel provision of §80.530 through 80.533, or §§80.535, 80.536, 80.540, 80.552, 80.553, 80.554, 80.560 or 80.561 (collectively referred to as “diesel foreign refiner program”).</w:t>
      </w:r>
    </w:p>
    <w:p w:rsidR="00595265" w:rsidRPr="00595265" w:rsidRDefault="00595265" w:rsidP="00595265">
      <w:pPr>
        <w:spacing w:before="100" w:beforeAutospacing="1" w:after="100" w:afterAutospacing="1"/>
      </w:pPr>
      <w:r w:rsidRPr="00595265">
        <w:t>(4) “DFR-Diesel” means diesel fuel or distillate fuel as applicable under subpart I of this part produced at a DFR refinery that is imported into the United States.</w:t>
      </w:r>
    </w:p>
    <w:p w:rsidR="00595265" w:rsidRPr="00595265" w:rsidRDefault="00595265" w:rsidP="00595265">
      <w:pPr>
        <w:spacing w:before="100" w:beforeAutospacing="1" w:after="100" w:afterAutospacing="1"/>
      </w:pPr>
      <w:r w:rsidRPr="00595265">
        <w:t>(5) “Non-DFR-Diesel” means diesel fuel or distillate fuel that is produced at a foreign refinery that has not been approved as a DFR foreign refiner, diesel fuel produced at a DFR foreign refinery that is not imported into the United States, and diesel fuel produced at a DFR foreign refinery during a period when the foreign refiner has opted to not participate in the DFR-Diesel foreign refiner program under paragraph (c)(3) of this section.</w:t>
      </w:r>
    </w:p>
    <w:p w:rsidR="00595265" w:rsidRPr="00595265" w:rsidRDefault="00595265" w:rsidP="00595265">
      <w:pPr>
        <w:spacing w:before="100" w:beforeAutospacing="1" w:after="100" w:afterAutospacing="1"/>
      </w:pPr>
      <w:r w:rsidRPr="00595265">
        <w:t>(6) “Certified DFR-Diesel” means DFR-Diesel the foreign refiner intends to include in the foreign refinery's compliance calculations under any provisions of §80.530 through 80.533, or §§80.535, 80.536, 80.540, 80.552, 80.553, 80.554, 80.560 or 80.561 and does include in these compliance calculations when reported to EPA.</w:t>
      </w:r>
    </w:p>
    <w:p w:rsidR="00595265" w:rsidRPr="00595265" w:rsidRDefault="00595265" w:rsidP="00595265">
      <w:pPr>
        <w:spacing w:before="100" w:beforeAutospacing="1" w:after="100" w:afterAutospacing="1"/>
      </w:pPr>
      <w:r w:rsidRPr="00595265">
        <w:t>(7) “Non-Certified DFR-Diesel” means DFR-Diesel fuel that a DFR foreign refiner imports to the United States that is not Certified DFR-Diesel.</w:t>
      </w:r>
    </w:p>
    <w:p w:rsidR="00595265" w:rsidRPr="00595265" w:rsidRDefault="00595265" w:rsidP="00595265">
      <w:pPr>
        <w:spacing w:before="100" w:beforeAutospacing="1" w:after="100" w:afterAutospacing="1"/>
      </w:pPr>
      <w:r w:rsidRPr="00595265">
        <w:t xml:space="preserve">(b) </w:t>
      </w:r>
      <w:r w:rsidRPr="00595265">
        <w:rPr>
          <w:i/>
          <w:iCs/>
        </w:rPr>
        <w:t>Baseline.</w:t>
      </w:r>
      <w:r w:rsidRPr="00595265">
        <w:t xml:space="preserve"> For any foreign refiner to obtain approval under the diesel foreign refiner program of this subpart for any refinery, it must apply for approval under the applicable provisions of this subpart. To obtain approval the refiner is required, as applicable, to demonstrate a volume baseline under subpart I of this part.</w:t>
      </w:r>
    </w:p>
    <w:p w:rsidR="00595265" w:rsidRPr="00595265" w:rsidRDefault="00595265" w:rsidP="00595265">
      <w:pPr>
        <w:spacing w:before="100" w:beforeAutospacing="1" w:after="100" w:afterAutospacing="1"/>
      </w:pPr>
      <w:r w:rsidRPr="00595265">
        <w:t>(1) The refiner shall follow the procedures, applicable to volume baselines and using diesel fuel, or if applicable, heating oil, instead of gasoline, in §§80.91 through 80.93 to establish the volume of motor vehicle diesel fuel that was produced at the refinery and imported into the United States during the applicable years for purposes of establishing a baseline under Subpart I for applicable fuels produced for use in the United States.</w:t>
      </w:r>
    </w:p>
    <w:p w:rsidR="00595265" w:rsidRPr="00595265" w:rsidRDefault="00595265" w:rsidP="00595265">
      <w:pPr>
        <w:spacing w:before="100" w:beforeAutospacing="1" w:after="100" w:afterAutospacing="1"/>
      </w:pPr>
      <w:r w:rsidRPr="00595265">
        <w:t>(2) In making determinations for foreign refinery baselines EPA will consider all information supplied by a foreign refiner, and in addition may rely on any and all appropriate assumptions necessary to make such determinations.</w:t>
      </w:r>
    </w:p>
    <w:p w:rsidR="00595265" w:rsidRPr="00595265" w:rsidRDefault="00595265" w:rsidP="00595265">
      <w:pPr>
        <w:spacing w:before="100" w:beforeAutospacing="1" w:after="100" w:afterAutospacing="1"/>
      </w:pPr>
      <w:r w:rsidRPr="00595265">
        <w:t>(3) Where a foreign refiner submits a petition that is incomplete or inadequate to establish an accurate baseline, and the refiner fails to correct this deficiency after a request for more information, EPA will not assign an individual refinery baseline.</w:t>
      </w:r>
    </w:p>
    <w:p w:rsidR="00595265" w:rsidRPr="00595265" w:rsidRDefault="00595265" w:rsidP="00595265">
      <w:pPr>
        <w:spacing w:before="100" w:beforeAutospacing="1" w:after="100" w:afterAutospacing="1"/>
      </w:pPr>
      <w:r w:rsidRPr="00595265">
        <w:t xml:space="preserve">(c) </w:t>
      </w:r>
      <w:r w:rsidRPr="00595265">
        <w:rPr>
          <w:i/>
          <w:iCs/>
        </w:rPr>
        <w:t>General requirements for DFR foreign refiners.</w:t>
      </w:r>
      <w:r w:rsidRPr="00595265">
        <w:t xml:space="preserve"> A foreign refiner of a refinery that is approved under the diesel foreign refiner program of this subpart must designate each batch of diesel fuel produced at the foreign refinery that is exported to the United States as either Certified DFR-Diesel or as Non-Certified DFR-Diesel, except as provided in paragraph (c)(3) of this section. It must further designate all Certified DFR-Diesel as provided in §80.598, and designate whether the diesel fuel is dyed or undyed, and for heating oil and/or locomotive or marine diesel fuel whether it is marked or unmarked under §80.510(d) through (f). It must further designate any credits earned as either nonroad diesel credits or motor vehicle diesel credits.</w:t>
      </w:r>
    </w:p>
    <w:p w:rsidR="00595265" w:rsidRPr="00595265" w:rsidRDefault="00595265" w:rsidP="00595265">
      <w:pPr>
        <w:spacing w:before="100" w:beforeAutospacing="1" w:after="100" w:afterAutospacing="1"/>
      </w:pPr>
      <w:r w:rsidRPr="00595265">
        <w:t>(1) In the case of Certified DFR-Diesel, the foreign refiner must meet all requirements that apply to refiners under this subpart, except that:</w:t>
      </w:r>
    </w:p>
    <w:p w:rsidR="00595265" w:rsidRPr="00595265" w:rsidRDefault="00595265" w:rsidP="00595265">
      <w:pPr>
        <w:spacing w:before="100" w:beforeAutospacing="1" w:after="100" w:afterAutospacing="1"/>
      </w:pPr>
      <w:r w:rsidRPr="00595265">
        <w:t>(i) For purposes of complying with the compliance option requirements of §80.530, motor vehicle diesel fuel produced by a foreign refinery must comply separately for each Credit Trading Area of import, as defined in §80.531(a)(5).</w:t>
      </w:r>
    </w:p>
    <w:p w:rsidR="00595265" w:rsidRPr="00595265" w:rsidRDefault="00595265" w:rsidP="00595265">
      <w:pPr>
        <w:spacing w:before="100" w:beforeAutospacing="1" w:after="100" w:afterAutospacing="1"/>
      </w:pPr>
      <w:r w:rsidRPr="00595265">
        <w:t>(ii) For purposes of complying with the compliance option requirements of §80.530, credits obtained from any other refinery or from any importer must have been generated in the same Credit Trading Area as the Credit Trading Area of import of the fuel for which credits are needed to achieve compliance.</w:t>
      </w:r>
    </w:p>
    <w:p w:rsidR="00595265" w:rsidRPr="00595265" w:rsidRDefault="00595265" w:rsidP="00595265">
      <w:pPr>
        <w:spacing w:before="100" w:beforeAutospacing="1" w:after="100" w:afterAutospacing="1"/>
      </w:pPr>
      <w:r w:rsidRPr="00595265">
        <w:t>(iii) For purposes of generating credits under §80.531, credits shall be generated separately by Credit Trading Area of import and shall be designated by Credit Trading Area of importation and by port of importation.</w:t>
      </w:r>
    </w:p>
    <w:p w:rsidR="00595265" w:rsidRPr="00595265" w:rsidRDefault="00595265" w:rsidP="00595265">
      <w:pPr>
        <w:spacing w:before="100" w:beforeAutospacing="1" w:after="100" w:afterAutospacing="1"/>
      </w:pPr>
      <w:r w:rsidRPr="00595265">
        <w:t>(2) In the case of Non-Certified DFR-Diesel, the foreign refiner shall meet all the following requirements:</w:t>
      </w:r>
    </w:p>
    <w:p w:rsidR="00595265" w:rsidRPr="00595265" w:rsidRDefault="00595265" w:rsidP="00595265">
      <w:pPr>
        <w:spacing w:before="100" w:beforeAutospacing="1" w:after="100" w:afterAutospacing="1"/>
      </w:pPr>
      <w:r w:rsidRPr="00595265">
        <w:t>(i) The designation requirements in this section.</w:t>
      </w:r>
    </w:p>
    <w:p w:rsidR="00595265" w:rsidRPr="00595265" w:rsidRDefault="00595265" w:rsidP="00595265">
      <w:pPr>
        <w:spacing w:before="100" w:beforeAutospacing="1" w:after="100" w:afterAutospacing="1"/>
      </w:pPr>
      <w:r w:rsidRPr="00595265">
        <w:t>(ii) The reporting requirements in this section and in §§80.593, 80.594, 80.601, and 80.604.</w:t>
      </w:r>
    </w:p>
    <w:p w:rsidR="00595265" w:rsidRPr="00595265" w:rsidRDefault="00595265" w:rsidP="00595265">
      <w:pPr>
        <w:spacing w:before="100" w:beforeAutospacing="1" w:after="100" w:afterAutospacing="1"/>
      </w:pPr>
      <w:r w:rsidRPr="00595265">
        <w:t>(iii) The product transfer document requirements in this section and in §§80.590 and 80.591.</w:t>
      </w:r>
    </w:p>
    <w:p w:rsidR="00595265" w:rsidRPr="00595265" w:rsidRDefault="00595265" w:rsidP="00595265">
      <w:pPr>
        <w:spacing w:before="100" w:beforeAutospacing="1" w:after="100" w:afterAutospacing="1"/>
      </w:pPr>
      <w:r w:rsidRPr="00595265">
        <w:t>(iv) The prohibitions in this section and in §80.610.</w:t>
      </w:r>
    </w:p>
    <w:p w:rsidR="00595265" w:rsidRPr="00595265" w:rsidRDefault="00595265" w:rsidP="00595265">
      <w:pPr>
        <w:spacing w:before="100" w:beforeAutospacing="1" w:after="100" w:afterAutospacing="1"/>
      </w:pPr>
      <w:r w:rsidRPr="00595265">
        <w:t>(3)(i) Any foreign refiner that has been approved to produce diesel fuel subject to the diesel foreign refiner program for a foreign refinery under this subpart may elect to classify no diesel fuel imported into the United States as DFR-Diesel provided the foreign refiner notifies EPA of the election no later than 60 calendar days prior to the beginning of the compliance period.</w:t>
      </w:r>
    </w:p>
    <w:p w:rsidR="00595265" w:rsidRPr="00595265" w:rsidRDefault="00595265" w:rsidP="00595265">
      <w:pPr>
        <w:spacing w:before="100" w:beforeAutospacing="1" w:after="100" w:afterAutospacing="1"/>
      </w:pPr>
      <w:r w:rsidRPr="00595265">
        <w:t>(ii) An election under paragraph (c)(3)(i) of this section shall be for a 12 month compliance period and apply to all diesel fuel that is produced by the foreign refinery that is imported into the United States, and shall remain in effect for each succeeding year unless and until the foreign refiner notifies EPA of the termination of the election. The change in election shall take effect at the beginning of the next annual compliance period.</w:t>
      </w:r>
    </w:p>
    <w:p w:rsidR="00595265" w:rsidRPr="00595265" w:rsidRDefault="00595265" w:rsidP="00595265">
      <w:pPr>
        <w:spacing w:before="100" w:beforeAutospacing="1" w:after="100" w:afterAutospacing="1"/>
      </w:pPr>
      <w:r w:rsidRPr="00595265">
        <w:t xml:space="preserve">(d) </w:t>
      </w:r>
      <w:r w:rsidRPr="00595265">
        <w:rPr>
          <w:i/>
          <w:iCs/>
        </w:rPr>
        <w:t>Designation, product transfer documents, and foreign refiner certification.</w:t>
      </w:r>
      <w:r w:rsidRPr="00595265">
        <w:t xml:space="preserve"> (1) Any foreign refiner of a foreign refinery that has been approved by EPA to produce motor vehicle diesel fuel subject to the diesel foreign refiner program must designate each batch of DFR-Diesel as such at the time the diesel fuel is produced, unless the refiner has elected to classify no diesel fuel exported to the United States as DFR-Diesel under paragraph (c)(3) of this section. </w:t>
      </w:r>
    </w:p>
    <w:p w:rsidR="00595265" w:rsidRPr="00595265" w:rsidRDefault="00595265" w:rsidP="00595265">
      <w:pPr>
        <w:spacing w:before="100" w:beforeAutospacing="1" w:after="100" w:afterAutospacing="1"/>
      </w:pPr>
      <w:r w:rsidRPr="00595265">
        <w:t>(2) On each occasion when any person transfers custody or title to any DFR-Diesel prior to its being imported into the United States, it must include the following information as part of the product transfer document information in this section:</w:t>
      </w:r>
    </w:p>
    <w:p w:rsidR="00595265" w:rsidRPr="00595265" w:rsidRDefault="00595265" w:rsidP="00595265">
      <w:pPr>
        <w:spacing w:before="100" w:beforeAutospacing="1" w:after="100" w:afterAutospacing="1"/>
      </w:pPr>
      <w:r w:rsidRPr="00595265">
        <w:t>(i) Designation of the diesel fuel or distillate as Certified DFR-Diesel or as Non-Certified DFR-Diesel, and if it is Certified DFR-Diesel, further designate the fuel pursuant to §80.598, and whether the diesel fuel or distillate is dyed or undyed, and for heating oil whether it is marked or unmarked under §80.510(d) through (f), and all other applicable product transfer document information required under §80.590; and</w:t>
      </w:r>
    </w:p>
    <w:p w:rsidR="00595265" w:rsidRPr="00595265" w:rsidRDefault="00595265" w:rsidP="00595265">
      <w:pPr>
        <w:spacing w:before="100" w:beforeAutospacing="1" w:after="100" w:afterAutospacing="1"/>
      </w:pPr>
      <w:r w:rsidRPr="00595265">
        <w:t>(ii) The name and EPA refinery registration number (under §80.597) of the refinery where the DFR-Diesel was produced.</w:t>
      </w:r>
    </w:p>
    <w:p w:rsidR="00595265" w:rsidRPr="00595265" w:rsidRDefault="00595265" w:rsidP="00595265">
      <w:pPr>
        <w:spacing w:before="100" w:beforeAutospacing="1" w:after="100" w:afterAutospacing="1"/>
      </w:pPr>
      <w:r w:rsidRPr="00595265">
        <w:t>(3) On each occasion when DFR-Diesel is loaded onto a vessel or other transportation mode for transport to the United States, the foreign refiner shall prepare a certification for each batch of the DFR-Diesel that meets the following requirements.</w:t>
      </w:r>
    </w:p>
    <w:p w:rsidR="00595265" w:rsidRPr="00595265" w:rsidRDefault="00595265" w:rsidP="00595265">
      <w:pPr>
        <w:spacing w:before="100" w:beforeAutospacing="1" w:after="100" w:afterAutospacing="1"/>
      </w:pPr>
      <w:r w:rsidRPr="00595265">
        <w:t xml:space="preserve">(i) The certification shall include the report of the independent third party under paragraph (f) of this section, and the following additional information: </w:t>
      </w:r>
    </w:p>
    <w:p w:rsidR="00595265" w:rsidRPr="00595265" w:rsidRDefault="00595265" w:rsidP="00595265">
      <w:pPr>
        <w:spacing w:before="100" w:beforeAutospacing="1" w:after="100" w:afterAutospacing="1"/>
      </w:pPr>
      <w:r w:rsidRPr="00595265">
        <w:t xml:space="preserve">(A) The name and EPA registration number of the refinery that produced the DFR-Diesel; </w:t>
      </w:r>
    </w:p>
    <w:p w:rsidR="00595265" w:rsidRPr="00595265" w:rsidRDefault="00595265" w:rsidP="00595265">
      <w:pPr>
        <w:spacing w:before="100" w:beforeAutospacing="1" w:after="100" w:afterAutospacing="1"/>
      </w:pPr>
      <w:r w:rsidRPr="00595265">
        <w:t xml:space="preserve">(B) The identification of the diesel fuel as Certified DFR-Diesel or Non-Certified DFR-Diesel; </w:t>
      </w:r>
    </w:p>
    <w:p w:rsidR="00595265" w:rsidRPr="00595265" w:rsidRDefault="00595265" w:rsidP="00595265">
      <w:pPr>
        <w:spacing w:before="100" w:beforeAutospacing="1" w:after="100" w:afterAutospacing="1"/>
      </w:pPr>
      <w:r w:rsidRPr="00595265">
        <w:t xml:space="preserve">(C) The volume of DFR-Diesel being transported, in gallons; </w:t>
      </w:r>
    </w:p>
    <w:p w:rsidR="00595265" w:rsidRPr="00595265" w:rsidRDefault="00595265" w:rsidP="00595265">
      <w:pPr>
        <w:spacing w:before="100" w:beforeAutospacing="1" w:after="100" w:afterAutospacing="1"/>
      </w:pPr>
      <w:r w:rsidRPr="00595265">
        <w:t>(D) In the case of Certified DFR-Diesel:</w:t>
      </w:r>
    </w:p>
    <w:p w:rsidR="00595265" w:rsidRPr="00595265" w:rsidRDefault="00595265" w:rsidP="00595265">
      <w:pPr>
        <w:spacing w:before="100" w:beforeAutospacing="1" w:after="100" w:afterAutospacing="1"/>
      </w:pPr>
      <w:r w:rsidRPr="00595265">
        <w:t>(</w:t>
      </w:r>
      <w:r w:rsidRPr="00595265">
        <w:rPr>
          <w:i/>
          <w:iCs/>
        </w:rPr>
        <w:t>1</w:t>
      </w:r>
      <w:r w:rsidRPr="00595265">
        <w:t>) The sulfur content as determined under paragraph (f) of this section, and the applicable designations stated in paragraph (d)(2)(i) of this section; and</w:t>
      </w:r>
    </w:p>
    <w:p w:rsidR="00595265" w:rsidRPr="00595265" w:rsidRDefault="00595265" w:rsidP="00595265">
      <w:pPr>
        <w:spacing w:before="100" w:beforeAutospacing="1" w:after="100" w:afterAutospacing="1"/>
      </w:pPr>
      <w:r w:rsidRPr="00595265">
        <w:t>(</w:t>
      </w:r>
      <w:r w:rsidRPr="00595265">
        <w:rPr>
          <w:i/>
          <w:iCs/>
        </w:rPr>
        <w:t>2</w:t>
      </w:r>
      <w:r w:rsidRPr="00595265">
        <w:t xml:space="preserve">) A declaration that the DFR-Diesel is being included in the applicable compliance calculations required by EPA under this subpart. </w:t>
      </w:r>
    </w:p>
    <w:p w:rsidR="00595265" w:rsidRPr="00595265" w:rsidRDefault="00595265" w:rsidP="00595265">
      <w:pPr>
        <w:spacing w:before="100" w:beforeAutospacing="1" w:after="100" w:afterAutospacing="1"/>
      </w:pPr>
      <w:r w:rsidRPr="00595265">
        <w:t xml:space="preserve">(ii) The certification shall be made part of the product transfer documents for the DFR-Diesel. </w:t>
      </w:r>
    </w:p>
    <w:p w:rsidR="00595265" w:rsidRPr="00595265" w:rsidRDefault="00595265" w:rsidP="00595265">
      <w:pPr>
        <w:spacing w:before="100" w:beforeAutospacing="1" w:after="100" w:afterAutospacing="1"/>
      </w:pPr>
      <w:r w:rsidRPr="00595265">
        <w:t xml:space="preserve">(e) </w:t>
      </w:r>
      <w:r w:rsidRPr="00595265">
        <w:rPr>
          <w:i/>
          <w:iCs/>
        </w:rPr>
        <w:t>Transfers of DFR-Diesel to non-United States markets.</w:t>
      </w:r>
      <w:r w:rsidRPr="00595265">
        <w:t xml:space="preserve"> The foreign refiner is responsible to ensure that all diesel fuel classified as DFR-Diesel is imported into the United States. A foreign refiner may remove the DFR-Diesel classification, and the diesel fuel need not be imported into the United States, but only if: </w:t>
      </w:r>
    </w:p>
    <w:p w:rsidR="00595265" w:rsidRPr="00595265" w:rsidRDefault="00595265" w:rsidP="00595265">
      <w:pPr>
        <w:spacing w:before="100" w:beforeAutospacing="1" w:after="100" w:afterAutospacing="1"/>
      </w:pPr>
      <w:r w:rsidRPr="00595265">
        <w:t>(1)(i) The foreign refiner excludes:</w:t>
      </w:r>
    </w:p>
    <w:p w:rsidR="00595265" w:rsidRPr="00595265" w:rsidRDefault="00595265" w:rsidP="00595265">
      <w:pPr>
        <w:spacing w:before="100" w:beforeAutospacing="1" w:after="100" w:afterAutospacing="1"/>
      </w:pPr>
      <w:r w:rsidRPr="00595265">
        <w:t>(A) The volume of diesel from the refinery's compliance report under §80.593, §80.601, or §80.604; and</w:t>
      </w:r>
    </w:p>
    <w:p w:rsidR="00595265" w:rsidRPr="00595265" w:rsidRDefault="00595265" w:rsidP="00595265">
      <w:pPr>
        <w:spacing w:before="100" w:beforeAutospacing="1" w:after="100" w:afterAutospacing="1"/>
      </w:pPr>
      <w:r w:rsidRPr="00595265">
        <w:t>(B) In the case of Certified DFR-Diesel, the volume of the diesel fuel from the compliance report under §80.593, §80.601, or §80.604.</w:t>
      </w:r>
    </w:p>
    <w:p w:rsidR="00595265" w:rsidRPr="00595265" w:rsidRDefault="00595265" w:rsidP="00595265">
      <w:pPr>
        <w:spacing w:before="100" w:beforeAutospacing="1" w:after="100" w:afterAutospacing="1"/>
      </w:pPr>
      <w:r w:rsidRPr="00595265">
        <w:t>(ii) The exclusions under paragraph (e)(1)(i) of this section shall be on the basis of the designations under §80.598 and this section, and volumes determined under paragraph (f) of this section.</w:t>
      </w:r>
    </w:p>
    <w:p w:rsidR="00595265" w:rsidRPr="00595265" w:rsidRDefault="00595265" w:rsidP="00595265">
      <w:pPr>
        <w:spacing w:before="100" w:beforeAutospacing="1" w:after="100" w:afterAutospacing="1"/>
      </w:pPr>
      <w:r w:rsidRPr="00595265">
        <w:t xml:space="preserve">(2) The foreign refiner obtains sufficient evidence in the form of documentation that the diesel fuel was not imported into the United States. </w:t>
      </w:r>
    </w:p>
    <w:p w:rsidR="00595265" w:rsidRPr="00595265" w:rsidRDefault="00595265" w:rsidP="00595265">
      <w:pPr>
        <w:spacing w:before="100" w:beforeAutospacing="1" w:after="100" w:afterAutospacing="1"/>
      </w:pPr>
      <w:r w:rsidRPr="00595265">
        <w:t xml:space="preserve">(f) </w:t>
      </w:r>
      <w:r w:rsidRPr="00595265">
        <w:rPr>
          <w:i/>
          <w:iCs/>
        </w:rPr>
        <w:t>Load port independent sampling, testing and refinery identification.</w:t>
      </w:r>
      <w:r w:rsidRPr="00595265">
        <w:t xml:space="preserve"> (1) On each occasion that DFR-Diesel is loaded onto a vessel for transport to the United States a foreign refiner shall have an independent third party: </w:t>
      </w:r>
    </w:p>
    <w:p w:rsidR="00595265" w:rsidRPr="00595265" w:rsidRDefault="00595265" w:rsidP="00595265">
      <w:pPr>
        <w:spacing w:before="100" w:beforeAutospacing="1" w:after="100" w:afterAutospacing="1"/>
      </w:pPr>
      <w:r w:rsidRPr="00595265">
        <w:t xml:space="preserve">(i) Inspect the vessel prior to loading and determine the volume of any tank bottoms; </w:t>
      </w:r>
    </w:p>
    <w:p w:rsidR="00595265" w:rsidRPr="00595265" w:rsidRDefault="00595265" w:rsidP="00595265">
      <w:pPr>
        <w:spacing w:before="100" w:beforeAutospacing="1" w:after="100" w:afterAutospacing="1"/>
      </w:pPr>
      <w:r w:rsidRPr="00595265">
        <w:t xml:space="preserve">(ii) Determine the volume of DFR-Diesel loaded onto the vessel (exclusive of any tank bottoms before loading); </w:t>
      </w:r>
    </w:p>
    <w:p w:rsidR="00595265" w:rsidRPr="00595265" w:rsidRDefault="00595265" w:rsidP="00595265">
      <w:pPr>
        <w:spacing w:before="100" w:beforeAutospacing="1" w:after="100" w:afterAutospacing="1"/>
      </w:pPr>
      <w:r w:rsidRPr="00595265">
        <w:t xml:space="preserve">(iii) Obtain the EPA-assigned registration number of the foreign refinery; </w:t>
      </w:r>
    </w:p>
    <w:p w:rsidR="00595265" w:rsidRPr="00595265" w:rsidRDefault="00595265" w:rsidP="00595265">
      <w:pPr>
        <w:spacing w:before="100" w:beforeAutospacing="1" w:after="100" w:afterAutospacing="1"/>
      </w:pPr>
      <w:r w:rsidRPr="00595265">
        <w:t xml:space="preserve">(iv) Determine the name and country of registration of the vessel used to transport the DFR-Diesel to the United States; and </w:t>
      </w:r>
    </w:p>
    <w:p w:rsidR="00595265" w:rsidRPr="00595265" w:rsidRDefault="00595265" w:rsidP="00595265">
      <w:pPr>
        <w:spacing w:before="100" w:beforeAutospacing="1" w:after="100" w:afterAutospacing="1"/>
      </w:pPr>
      <w:r w:rsidRPr="00595265">
        <w:t xml:space="preserve">(v) Determine the date and time the vessel departs the port serving the foreign refinery. </w:t>
      </w:r>
    </w:p>
    <w:p w:rsidR="00595265" w:rsidRPr="00595265" w:rsidRDefault="00595265" w:rsidP="00595265">
      <w:pPr>
        <w:spacing w:before="100" w:beforeAutospacing="1" w:after="100" w:afterAutospacing="1"/>
      </w:pPr>
      <w:r w:rsidRPr="00595265">
        <w:t xml:space="preserve">(2) On each occasion that Certified DFR-Diesel is loaded onto a vessel for transport to the United States a foreign refiner shall have an independent third party: </w:t>
      </w:r>
    </w:p>
    <w:p w:rsidR="00595265" w:rsidRPr="00595265" w:rsidRDefault="00595265" w:rsidP="00595265">
      <w:pPr>
        <w:spacing w:before="100" w:beforeAutospacing="1" w:after="100" w:afterAutospacing="1"/>
      </w:pPr>
      <w:r w:rsidRPr="00595265">
        <w:t xml:space="preserve">(i) Collect a representative sample of the Certified DFR-Diesel from each vessel compartment subsequent to loading on the vessel and prior to departure of the vessel from the port serving the foreign refinery; </w:t>
      </w:r>
    </w:p>
    <w:p w:rsidR="00595265" w:rsidRPr="00595265" w:rsidRDefault="00595265" w:rsidP="00595265">
      <w:pPr>
        <w:spacing w:before="100" w:beforeAutospacing="1" w:after="100" w:afterAutospacing="1"/>
      </w:pPr>
      <w:r w:rsidRPr="00595265">
        <w:t xml:space="preserve">(ii) Determine the sulfur content value for each compartment, and if applicable, the marker content under §80.510(d) through (f) using an approved methodology as specified in §§80.580 through 80.586 by one of the following: </w:t>
      </w:r>
    </w:p>
    <w:p w:rsidR="00595265" w:rsidRPr="00595265" w:rsidRDefault="00595265" w:rsidP="00595265">
      <w:pPr>
        <w:spacing w:before="100" w:beforeAutospacing="1" w:after="100" w:afterAutospacing="1"/>
      </w:pPr>
      <w:r w:rsidRPr="00595265">
        <w:t>(A) The third party analyzing each sample; or</w:t>
      </w:r>
    </w:p>
    <w:p w:rsidR="00595265" w:rsidRPr="00595265" w:rsidRDefault="00595265" w:rsidP="00595265">
      <w:pPr>
        <w:spacing w:before="100" w:beforeAutospacing="1" w:after="100" w:afterAutospacing="1"/>
      </w:pPr>
      <w:r w:rsidRPr="00595265">
        <w:t xml:space="preserve">(B) The third party observing the foreign refiner analyze the sample; </w:t>
      </w:r>
    </w:p>
    <w:p w:rsidR="00595265" w:rsidRPr="00595265" w:rsidRDefault="00595265" w:rsidP="00595265">
      <w:pPr>
        <w:spacing w:before="100" w:beforeAutospacing="1" w:after="100" w:afterAutospacing="1"/>
      </w:pPr>
      <w:r w:rsidRPr="00595265">
        <w:t xml:space="preserve">(iii) Review original documents that reflect movement and storage of the certified DFR-Diesel from the refinery to the load port, and from this review determine: </w:t>
      </w:r>
    </w:p>
    <w:p w:rsidR="00595265" w:rsidRPr="00595265" w:rsidRDefault="00595265" w:rsidP="00595265">
      <w:pPr>
        <w:spacing w:before="100" w:beforeAutospacing="1" w:after="100" w:afterAutospacing="1"/>
      </w:pPr>
      <w:r w:rsidRPr="00595265">
        <w:t xml:space="preserve">(A) The refinery at which the DFR-Diesel was produced; and </w:t>
      </w:r>
    </w:p>
    <w:p w:rsidR="00595265" w:rsidRPr="00595265" w:rsidRDefault="00595265" w:rsidP="00595265">
      <w:pPr>
        <w:spacing w:before="100" w:beforeAutospacing="1" w:after="100" w:afterAutospacing="1"/>
      </w:pPr>
      <w:r w:rsidRPr="00595265">
        <w:t xml:space="preserve">(B) That the DFR-Diesel remained segregated from: </w:t>
      </w:r>
    </w:p>
    <w:p w:rsidR="00595265" w:rsidRPr="00595265" w:rsidRDefault="00595265" w:rsidP="00595265">
      <w:pPr>
        <w:spacing w:before="100" w:beforeAutospacing="1" w:after="100" w:afterAutospacing="1"/>
      </w:pPr>
      <w:r w:rsidRPr="00595265">
        <w:t>(</w:t>
      </w:r>
      <w:r w:rsidRPr="00595265">
        <w:rPr>
          <w:i/>
          <w:iCs/>
        </w:rPr>
        <w:t>1</w:t>
      </w:r>
      <w:r w:rsidRPr="00595265">
        <w:t xml:space="preserve">) Non-DFR-Diesel and Non-Certified DFR-Diesel; and </w:t>
      </w:r>
    </w:p>
    <w:p w:rsidR="00595265" w:rsidRPr="00595265" w:rsidRDefault="00595265" w:rsidP="00595265">
      <w:pPr>
        <w:spacing w:before="100" w:beforeAutospacing="1" w:after="100" w:afterAutospacing="1"/>
      </w:pPr>
      <w:r w:rsidRPr="00595265">
        <w:t>(</w:t>
      </w:r>
      <w:r w:rsidRPr="00595265">
        <w:rPr>
          <w:i/>
          <w:iCs/>
        </w:rPr>
        <w:t>2</w:t>
      </w:r>
      <w:r w:rsidRPr="00595265">
        <w:t xml:space="preserve">) Other Certified DFR-Diesel produced at a different refinery. </w:t>
      </w:r>
    </w:p>
    <w:p w:rsidR="00595265" w:rsidRPr="00595265" w:rsidRDefault="00595265" w:rsidP="00595265">
      <w:pPr>
        <w:spacing w:before="100" w:beforeAutospacing="1" w:after="100" w:afterAutospacing="1"/>
      </w:pPr>
      <w:r w:rsidRPr="00595265">
        <w:t xml:space="preserve">(3) The independent third party shall submit a report: </w:t>
      </w:r>
    </w:p>
    <w:p w:rsidR="00595265" w:rsidRPr="00595265" w:rsidRDefault="00595265" w:rsidP="00595265">
      <w:pPr>
        <w:spacing w:before="100" w:beforeAutospacing="1" w:after="100" w:afterAutospacing="1"/>
      </w:pPr>
      <w:r w:rsidRPr="00595265">
        <w:t>(i) To the foreign refiner containing the information required under paragraphs (f)(1) and (f)(2) of this section, to accompany the product transfer documents for the vessel; and</w:t>
      </w:r>
    </w:p>
    <w:p w:rsidR="00595265" w:rsidRPr="00595265" w:rsidRDefault="00595265" w:rsidP="00595265">
      <w:pPr>
        <w:spacing w:before="100" w:beforeAutospacing="1" w:after="100" w:afterAutospacing="1"/>
      </w:pPr>
      <w:r w:rsidRPr="00595265">
        <w:t xml:space="preserve">(ii) To the Administrator containing the information required under paragraphs (f)(1) and (f)(2) of this section, within thirty days following the date of the independent third party's inspection. This report shall include a description of the method used to determine the identity of the refinery at which the diesel fuel or distillate was produced, assurance that the diesel fuel or distillate remained segregated as specified in paragraph (n)(1) of this section, and a description of the diesel fuel's movement and storage between production at the source refinery and vessel loading. </w:t>
      </w:r>
    </w:p>
    <w:p w:rsidR="00595265" w:rsidRPr="00595265" w:rsidRDefault="00595265" w:rsidP="00595265">
      <w:pPr>
        <w:spacing w:before="100" w:beforeAutospacing="1" w:after="100" w:afterAutospacing="1"/>
      </w:pPr>
      <w:r w:rsidRPr="00595265">
        <w:t xml:space="preserve">(4) The independent third party must: </w:t>
      </w:r>
    </w:p>
    <w:p w:rsidR="00595265" w:rsidRPr="00595265" w:rsidRDefault="00595265" w:rsidP="00595265">
      <w:pPr>
        <w:spacing w:before="100" w:beforeAutospacing="1" w:after="100" w:afterAutospacing="1"/>
      </w:pPr>
      <w:r w:rsidRPr="00595265">
        <w:t xml:space="preserve">(i) Be approved in advance by EPA, based on a demonstration of ability to perform the procedures required in this paragraph (f); </w:t>
      </w:r>
    </w:p>
    <w:p w:rsidR="00595265" w:rsidRPr="00595265" w:rsidRDefault="00595265" w:rsidP="00595265">
      <w:pPr>
        <w:spacing w:before="100" w:beforeAutospacing="1" w:after="100" w:afterAutospacing="1"/>
      </w:pPr>
      <w:r w:rsidRPr="00595265">
        <w:t xml:space="preserve">(ii) Be independent under the criteria specified in §80.65(e)(2)(iii); and </w:t>
      </w:r>
    </w:p>
    <w:p w:rsidR="00595265" w:rsidRPr="00595265" w:rsidRDefault="00595265" w:rsidP="00595265">
      <w:pPr>
        <w:spacing w:before="100" w:beforeAutospacing="1" w:after="100" w:afterAutospacing="1"/>
      </w:pPr>
      <w:r w:rsidRPr="00595265">
        <w:t xml:space="preserve">(iii) Sign a commitment that contains the provisions specified in paragraph (i) of this section with regard to activities, facilities and documents relevant to compliance with the requirements of this paragraph (f). </w:t>
      </w:r>
    </w:p>
    <w:p w:rsidR="00595265" w:rsidRPr="00595265" w:rsidRDefault="00595265" w:rsidP="00595265">
      <w:pPr>
        <w:spacing w:before="100" w:beforeAutospacing="1" w:after="100" w:afterAutospacing="1"/>
      </w:pPr>
      <w:r w:rsidRPr="00595265">
        <w:t xml:space="preserve">(g) </w:t>
      </w:r>
      <w:r w:rsidRPr="00595265">
        <w:rPr>
          <w:i/>
          <w:iCs/>
        </w:rPr>
        <w:t>Comparison of load port and port of entry testing.</w:t>
      </w:r>
      <w:r w:rsidRPr="00595265">
        <w:t xml:space="preserve"> (1)(i) Any foreign refiner and any United States importer of Certified DFR-Diesel shall compare the results from the load port testing under paragraph (f) of this section, with the port of entry testing as reported under paragraph (o) of this section, for the volume of diesel fuel and the sulfur content value; except as specified in paragraph (g)(1)(ii) of this section.</w:t>
      </w:r>
    </w:p>
    <w:p w:rsidR="00595265" w:rsidRPr="00595265" w:rsidRDefault="00595265" w:rsidP="00595265">
      <w:pPr>
        <w:spacing w:before="100" w:beforeAutospacing="1" w:after="100" w:afterAutospacing="1"/>
      </w:pPr>
      <w:r w:rsidRPr="00595265">
        <w:t>(ii) Where a vessel transporting Certified DFR-Diesel off loads this diesel fuel at more than one United States port of entry, and the conditions of paragraph (g)(2)(i) of this section are met at the first United States port of entry, the requirements of paragraph (g)(2) of this section do not apply at subsequent ports of entry if the United States importer obtains a certification from the vessel owner that meets the requirements of paragraph (s) of this section, that the vessel has not loaded any diesel fuel or blendstock between the first United States port of entry and the subsequent port of entry.</w:t>
      </w:r>
    </w:p>
    <w:p w:rsidR="00595265" w:rsidRPr="00595265" w:rsidRDefault="00595265" w:rsidP="00595265">
      <w:pPr>
        <w:spacing w:before="100" w:beforeAutospacing="1" w:after="100" w:afterAutospacing="1"/>
      </w:pPr>
      <w:r w:rsidRPr="00595265">
        <w:t>(2)(i) The requirements of this paragraph (g)(2) apply if—</w:t>
      </w:r>
    </w:p>
    <w:p w:rsidR="00595265" w:rsidRPr="00595265" w:rsidRDefault="00595265" w:rsidP="00595265">
      <w:pPr>
        <w:spacing w:before="100" w:beforeAutospacing="1" w:after="100" w:afterAutospacing="1"/>
      </w:pPr>
      <w:r w:rsidRPr="00595265">
        <w:t>(A) The temperature-corrected volumes determined at the port of entry and at the load port differ by more than one percent; or</w:t>
      </w:r>
    </w:p>
    <w:p w:rsidR="00595265" w:rsidRPr="00595265" w:rsidRDefault="00595265" w:rsidP="00595265">
      <w:pPr>
        <w:spacing w:before="100" w:beforeAutospacing="1" w:after="100" w:afterAutospacing="1"/>
      </w:pPr>
      <w:r w:rsidRPr="00595265">
        <w:t>(B) The sulfur content value determined at the port of entry is higher than the sulfur content value determined at the load port, and the amount of this difference is greater than the reproducibility amount specified for the port of entry test result by the American Society of Testing and Materials (ASTM) for a test method used for testing the port of entry sample under the provisions §§80.580 through 80.586.</w:t>
      </w:r>
    </w:p>
    <w:p w:rsidR="00595265" w:rsidRPr="00595265" w:rsidRDefault="00595265" w:rsidP="00595265">
      <w:pPr>
        <w:spacing w:before="100" w:beforeAutospacing="1" w:after="100" w:afterAutospacing="1"/>
      </w:pPr>
      <w:r w:rsidRPr="00595265">
        <w:t>(ii) The United States importer and the foreign refiner shall treat the diesel fuel as Non-Certified DFR-Diesel, and the foreign refiner shall exclude the diesel fuel volume from its diesel fuel volumes calculations and sulfur standard designations under §80.598.</w:t>
      </w:r>
    </w:p>
    <w:p w:rsidR="00595265" w:rsidRPr="00595265" w:rsidRDefault="00595265" w:rsidP="00595265">
      <w:pPr>
        <w:spacing w:before="100" w:beforeAutospacing="1" w:after="100" w:afterAutospacing="1"/>
      </w:pPr>
      <w:r w:rsidRPr="00595265">
        <w:t xml:space="preserve">(h) </w:t>
      </w:r>
      <w:r w:rsidRPr="00595265">
        <w:rPr>
          <w:i/>
          <w:iCs/>
        </w:rPr>
        <w:t>Attest requirements.</w:t>
      </w:r>
      <w:r w:rsidRPr="00595265">
        <w:t xml:space="preserve"> Refiners, for each annual compliance period, must arrange to have an attest engagement performed of the underlying documentation that forms the basis of any report required under this subpart. The attest engagement must comply with the procedures and requirements that apply to refiners under §§80.125 through 80.130, or other applicable attest engagement provisions, and must be submitted to the Administrator of EPA by August 31 of each year for the prior annual compliance period. The following additional procedures shall be carried out for any foreign refiner of DFR-Diesel.</w:t>
      </w:r>
    </w:p>
    <w:p w:rsidR="00595265" w:rsidRPr="00595265" w:rsidRDefault="00595265" w:rsidP="00595265">
      <w:pPr>
        <w:spacing w:before="100" w:beforeAutospacing="1" w:after="100" w:afterAutospacing="1"/>
      </w:pPr>
      <w:r w:rsidRPr="00595265">
        <w:t xml:space="preserve">(1) The inventory reconciliation analysis under §80.128(b) and the tender analysis under §80.128(c) shall include Non-DFR-Diesel. </w:t>
      </w:r>
    </w:p>
    <w:p w:rsidR="00595265" w:rsidRPr="00595265" w:rsidRDefault="00595265" w:rsidP="00595265">
      <w:pPr>
        <w:spacing w:before="100" w:beforeAutospacing="1" w:after="100" w:afterAutospacing="1"/>
      </w:pPr>
      <w:r w:rsidRPr="00595265">
        <w:t xml:space="preserve">(2) Obtain separate listings of all tenders of Certified DFR-Diesel and of Non-Certified DFR-Diesel, and obtain separate listings of Certified DFR-Diesel based on whether it is 15 ppm sulfur content diesel fuel, 500 ppm sulfur content diesel fuel or high sulfur fuel having a sulfur content greater than 500 ppm (and if so, whether the fuel is heating oil, small refiner diesel fuel, diesel fuel produced through the use of credits, or other applicable designation under §80.598). Agree the total volume of tenders from the listings to the diesel fuel inventory reconciliation analysis in §80.128(b), and to the volumes determined by the third party under paragraph (f)(1) of this section. </w:t>
      </w:r>
    </w:p>
    <w:p w:rsidR="00595265" w:rsidRPr="00595265" w:rsidRDefault="00595265" w:rsidP="00595265">
      <w:pPr>
        <w:spacing w:before="100" w:beforeAutospacing="1" w:after="100" w:afterAutospacing="1"/>
      </w:pPr>
      <w:r w:rsidRPr="00595265">
        <w:t xml:space="preserve">(3) For each tender under paragraph (h)(2) of this section, where the diesel fuel is loaded onto a marine vessel, report as a finding the name and country of registration of each vessel, and the volumes of DFR-Diesel loaded onto each vessel. </w:t>
      </w:r>
    </w:p>
    <w:p w:rsidR="00595265" w:rsidRPr="00595265" w:rsidRDefault="00595265" w:rsidP="00595265">
      <w:pPr>
        <w:spacing w:before="100" w:beforeAutospacing="1" w:after="100" w:afterAutospacing="1"/>
      </w:pPr>
      <w:r w:rsidRPr="00595265">
        <w:t xml:space="preserve">(4) Select a sample from the list of vessels identified in paragraph (h)(3) of this section used to transport Certified DFR-Diesel, in accordance with the guidelines in §80.127, and for each vessel selected perform the following: </w:t>
      </w:r>
    </w:p>
    <w:p w:rsidR="00595265" w:rsidRPr="00595265" w:rsidRDefault="00595265" w:rsidP="00595265">
      <w:pPr>
        <w:spacing w:before="100" w:beforeAutospacing="1" w:after="100" w:afterAutospacing="1"/>
      </w:pPr>
      <w:r w:rsidRPr="00595265">
        <w:t xml:space="preserve">(i) Obtain the report of the independent third party, under paragraph (f) of this section, and of the United States importer under paragraph (o) of this section. </w:t>
      </w:r>
    </w:p>
    <w:p w:rsidR="00595265" w:rsidRPr="00595265" w:rsidRDefault="00595265" w:rsidP="00595265">
      <w:pPr>
        <w:spacing w:before="100" w:beforeAutospacing="1" w:after="100" w:afterAutospacing="1"/>
      </w:pPr>
      <w:r w:rsidRPr="00595265">
        <w:t xml:space="preserve">(A) Agree the information in these reports with regard to vessel identification, diesel fuel volumes and sulfur content test results. </w:t>
      </w:r>
    </w:p>
    <w:p w:rsidR="00595265" w:rsidRPr="00595265" w:rsidRDefault="00595265" w:rsidP="00595265">
      <w:pPr>
        <w:spacing w:before="100" w:beforeAutospacing="1" w:after="100" w:afterAutospacing="1"/>
      </w:pPr>
      <w:r w:rsidRPr="00595265">
        <w:t xml:space="preserve">(B) Identify, and report as a finding, each occasion the load port and port of entry sulfur content and volume results differ by more than the amounts allowed in paragraph (g) of this section, and determine whether the foreign refiner adjusted its refinery calculations as required in paragraph (g) of this section. </w:t>
      </w:r>
    </w:p>
    <w:p w:rsidR="00595265" w:rsidRPr="00595265" w:rsidRDefault="00595265" w:rsidP="00595265">
      <w:pPr>
        <w:spacing w:before="100" w:beforeAutospacing="1" w:after="100" w:afterAutospacing="1"/>
      </w:pPr>
      <w:r w:rsidRPr="00595265">
        <w:t xml:space="preserve">(ii) Obtain the documents used by the independent third party to determine transportation and storage of the Certified DFR-Diesel from the refinery to the load port, under paragraph (f) of this section. Obtain tank activity records for any storage tank where the Certified DFR-Diesel is stored, and pipeline activity records for any pipeline used to transport the Certified DFR-Diesel, prior to being loaded onto the vessel. Use these records to determine whether the Certified DFR-Diesel was produced at the refinery that is the subject of the attest engagement, and whether the Certified DFR-Diesel was mixed with any Non-Certified DFR-Diesel, Non-DFR-Diesel, or any Certified DFR-Diesel produced at a different refinery. </w:t>
      </w:r>
    </w:p>
    <w:p w:rsidR="00595265" w:rsidRPr="00595265" w:rsidRDefault="00595265" w:rsidP="00595265">
      <w:pPr>
        <w:spacing w:before="100" w:beforeAutospacing="1" w:after="100" w:afterAutospacing="1"/>
      </w:pPr>
      <w:r w:rsidRPr="00595265">
        <w:t xml:space="preserve">(5) Select a sample from the list of vessels identified in paragraph (h)(3) of this section used to transport certified and Non-Certified DFR-Diesel, in accordance with the guidelines in §80.127, and for each vessel selected perform the following: </w:t>
      </w:r>
    </w:p>
    <w:p w:rsidR="00595265" w:rsidRPr="00595265" w:rsidRDefault="00595265" w:rsidP="00595265">
      <w:pPr>
        <w:spacing w:before="100" w:beforeAutospacing="1" w:after="100" w:afterAutospacing="1"/>
      </w:pPr>
      <w:r w:rsidRPr="00595265">
        <w:t xml:space="preserve">(i) Obtain a commercial document of general circulation that lists vessel arrivals and departures, and that includes the port and date of departure of the vessel, and the port of entry and date of arrival of the vessel. </w:t>
      </w:r>
    </w:p>
    <w:p w:rsidR="00595265" w:rsidRPr="00595265" w:rsidRDefault="00595265" w:rsidP="00595265">
      <w:pPr>
        <w:spacing w:before="100" w:beforeAutospacing="1" w:after="100" w:afterAutospacing="1"/>
      </w:pPr>
      <w:r w:rsidRPr="00595265">
        <w:t>(ii) Agree the vessel's departure and arrival locations and dates from the independent third party and United States importer reports to the information contained in the commercial document.</w:t>
      </w:r>
    </w:p>
    <w:p w:rsidR="00595265" w:rsidRPr="00595265" w:rsidRDefault="00595265" w:rsidP="00595265">
      <w:pPr>
        <w:spacing w:before="100" w:beforeAutospacing="1" w:after="100" w:afterAutospacing="1"/>
      </w:pPr>
      <w:r w:rsidRPr="00595265">
        <w:t xml:space="preserve">(6) Obtain separate listings of all tenders of Non-DFR-Diesel, and perform the following: </w:t>
      </w:r>
    </w:p>
    <w:p w:rsidR="00595265" w:rsidRPr="00595265" w:rsidRDefault="00595265" w:rsidP="00595265">
      <w:pPr>
        <w:spacing w:before="100" w:beforeAutospacing="1" w:after="100" w:afterAutospacing="1"/>
      </w:pPr>
      <w:r w:rsidRPr="00595265">
        <w:t xml:space="preserve">(i) Agree the total volume and sulfur content of tenders from the listings to the diesel fuel inventory reconciliation analysis in §80.128(b). </w:t>
      </w:r>
    </w:p>
    <w:p w:rsidR="00595265" w:rsidRPr="00595265" w:rsidRDefault="00595265" w:rsidP="00595265">
      <w:pPr>
        <w:spacing w:before="100" w:beforeAutospacing="1" w:after="100" w:afterAutospacing="1"/>
      </w:pPr>
      <w:r w:rsidRPr="00595265">
        <w:t xml:space="preserve">(ii) Obtain a separate listing of the tenders under this paragraph (h)(6) where the diesel fuel is loaded onto a marine vessel. Select a sample from this listing in accordance with the guidelines in §80.127, and obtain a commercial document of general circulation that lists vessel arrivals and departures, and that includes the port and date of departure and the ports and dates where the diesel fuel was off loaded for the selected vessels. Determine and report as a finding the country where the diesel fuel was off loaded for each vessel selected. </w:t>
      </w:r>
    </w:p>
    <w:p w:rsidR="00595265" w:rsidRPr="00595265" w:rsidRDefault="00595265" w:rsidP="00595265">
      <w:pPr>
        <w:spacing w:before="100" w:beforeAutospacing="1" w:after="100" w:afterAutospacing="1"/>
      </w:pPr>
      <w:r w:rsidRPr="00595265">
        <w:t xml:space="preserve">(7) In order to complete the requirements of this paragraph (h) an auditor shall: </w:t>
      </w:r>
    </w:p>
    <w:p w:rsidR="00595265" w:rsidRPr="00595265" w:rsidRDefault="00595265" w:rsidP="00595265">
      <w:pPr>
        <w:spacing w:before="100" w:beforeAutospacing="1" w:after="100" w:afterAutospacing="1"/>
      </w:pPr>
      <w:r w:rsidRPr="00595265">
        <w:t xml:space="preserve">(i) Be independent of the foreign refiner; </w:t>
      </w:r>
    </w:p>
    <w:p w:rsidR="00595265" w:rsidRPr="00595265" w:rsidRDefault="00595265" w:rsidP="00595265">
      <w:pPr>
        <w:spacing w:before="100" w:beforeAutospacing="1" w:after="100" w:afterAutospacing="1"/>
      </w:pPr>
      <w:r w:rsidRPr="00595265">
        <w:t xml:space="preserve">(ii) Be licensed as a Certified Public Accountant in the United States and a citizen of the United States, or be approved in advance by EPA based on a demonstration of ability to perform the procedures required in §§80.125 through 80.130 and this paragraph (h); and </w:t>
      </w:r>
    </w:p>
    <w:p w:rsidR="00595265" w:rsidRPr="00595265" w:rsidRDefault="00595265" w:rsidP="00595265">
      <w:pPr>
        <w:spacing w:before="100" w:beforeAutospacing="1" w:after="100" w:afterAutospacing="1"/>
      </w:pPr>
      <w:r w:rsidRPr="00595265">
        <w:t xml:space="preserve">(iii) Sign a commitment that contains the provisions specified in paragraph (i) of this section with regard to activities and documents relevant to compliance with the requirements of §§80.125 through 80.130 and this paragraph (h). </w:t>
      </w:r>
    </w:p>
    <w:p w:rsidR="00595265" w:rsidRPr="00595265" w:rsidRDefault="00595265" w:rsidP="00595265">
      <w:pPr>
        <w:spacing w:before="100" w:beforeAutospacing="1" w:after="100" w:afterAutospacing="1"/>
      </w:pPr>
      <w:r w:rsidRPr="00595265">
        <w:t xml:space="preserve">(i) </w:t>
      </w:r>
      <w:r w:rsidRPr="00595265">
        <w:rPr>
          <w:i/>
          <w:iCs/>
        </w:rPr>
        <w:t>Foreign refiner commitments.</w:t>
      </w:r>
      <w:r w:rsidRPr="00595265">
        <w:t xml:space="preserve"> Any foreign refiner shall commit to and comply with the provisions contained in this paragraph (i) as a condition to being approved for a temporary refiner diesel fuel program option. </w:t>
      </w:r>
    </w:p>
    <w:p w:rsidR="00595265" w:rsidRPr="00595265" w:rsidRDefault="00595265" w:rsidP="00595265">
      <w:pPr>
        <w:spacing w:before="100" w:beforeAutospacing="1" w:after="100" w:afterAutospacing="1"/>
      </w:pPr>
      <w:r w:rsidRPr="00595265">
        <w:t xml:space="preserve">(1) Any United States Environmental Protection Agency inspector or auditor must be given full, complete and immediate access to conduct inspections and audits of the foreign refinery. </w:t>
      </w:r>
    </w:p>
    <w:p w:rsidR="00595265" w:rsidRPr="00595265" w:rsidRDefault="00595265" w:rsidP="00595265">
      <w:pPr>
        <w:spacing w:before="100" w:beforeAutospacing="1" w:after="100" w:afterAutospacing="1"/>
      </w:pPr>
      <w:r w:rsidRPr="00595265">
        <w:t xml:space="preserve">(i) Inspections and audits may be either announced in advance by EPA, or unannounced. </w:t>
      </w:r>
    </w:p>
    <w:p w:rsidR="00595265" w:rsidRPr="00595265" w:rsidRDefault="00595265" w:rsidP="00595265">
      <w:pPr>
        <w:spacing w:before="100" w:beforeAutospacing="1" w:after="100" w:afterAutospacing="1"/>
      </w:pPr>
      <w:r w:rsidRPr="00595265">
        <w:t xml:space="preserve">(ii) Access will be provided to any location where: </w:t>
      </w:r>
    </w:p>
    <w:p w:rsidR="00595265" w:rsidRPr="00595265" w:rsidRDefault="00595265" w:rsidP="00595265">
      <w:pPr>
        <w:spacing w:before="100" w:beforeAutospacing="1" w:after="100" w:afterAutospacing="1"/>
      </w:pPr>
      <w:r w:rsidRPr="00595265">
        <w:t xml:space="preserve">(A) Diesel fuel is produced; </w:t>
      </w:r>
    </w:p>
    <w:p w:rsidR="00595265" w:rsidRPr="00595265" w:rsidRDefault="00595265" w:rsidP="00595265">
      <w:pPr>
        <w:spacing w:before="100" w:beforeAutospacing="1" w:after="100" w:afterAutospacing="1"/>
      </w:pPr>
      <w:r w:rsidRPr="00595265">
        <w:t xml:space="preserve">(B) Documents related to refinery operations are kept; </w:t>
      </w:r>
    </w:p>
    <w:p w:rsidR="00595265" w:rsidRPr="00595265" w:rsidRDefault="00595265" w:rsidP="00595265">
      <w:pPr>
        <w:spacing w:before="100" w:beforeAutospacing="1" w:after="100" w:afterAutospacing="1"/>
      </w:pPr>
      <w:r w:rsidRPr="00595265">
        <w:t xml:space="preserve">(C) Diesel fuel or blendstock samples are tested or stored; and </w:t>
      </w:r>
    </w:p>
    <w:p w:rsidR="00595265" w:rsidRPr="00595265" w:rsidRDefault="00595265" w:rsidP="00595265">
      <w:pPr>
        <w:spacing w:before="100" w:beforeAutospacing="1" w:after="100" w:afterAutospacing="1"/>
      </w:pPr>
      <w:r w:rsidRPr="00595265">
        <w:t xml:space="preserve">(D) DFR-Diesel is stored or transported between the foreign refinery and the United States, including storage tanks, vessels and pipelines. </w:t>
      </w:r>
    </w:p>
    <w:p w:rsidR="00595265" w:rsidRPr="00595265" w:rsidRDefault="00595265" w:rsidP="00595265">
      <w:pPr>
        <w:spacing w:before="100" w:beforeAutospacing="1" w:after="100" w:afterAutospacing="1"/>
      </w:pPr>
      <w:r w:rsidRPr="00595265">
        <w:t xml:space="preserve">(iii) Inspections and audits may be by EPA employees or contractors to EPA. </w:t>
      </w:r>
    </w:p>
    <w:p w:rsidR="00595265" w:rsidRPr="00595265" w:rsidRDefault="00595265" w:rsidP="00595265">
      <w:pPr>
        <w:spacing w:before="100" w:beforeAutospacing="1" w:after="100" w:afterAutospacing="1"/>
      </w:pPr>
      <w:r w:rsidRPr="00595265">
        <w:t xml:space="preserve">(iv) Any documents requested that are related to matters covered by inspections and audits must be provided to an EPA inspector or auditor on request. </w:t>
      </w:r>
    </w:p>
    <w:p w:rsidR="00595265" w:rsidRPr="00595265" w:rsidRDefault="00595265" w:rsidP="00595265">
      <w:pPr>
        <w:spacing w:before="100" w:beforeAutospacing="1" w:after="100" w:afterAutospacing="1"/>
      </w:pPr>
      <w:r w:rsidRPr="00595265">
        <w:t>(v) Inspections and audits by EPA may include review and copying of any documents related to:</w:t>
      </w:r>
    </w:p>
    <w:p w:rsidR="00595265" w:rsidRPr="00595265" w:rsidRDefault="00595265" w:rsidP="00595265">
      <w:pPr>
        <w:spacing w:before="100" w:beforeAutospacing="1" w:after="100" w:afterAutospacing="1"/>
      </w:pPr>
      <w:r w:rsidRPr="00595265">
        <w:t>(A) Refinery baseline establishment, if applicable, including the volume, sulfur content and dye and marker status of diesel fuel, heating oil and other distillates; transfers of title or custody of any diesel fuel, heating oil or blendstocks whether DFR-Diesel or Non-DFR-Diesel, produced at the foreign refinery during the period January 1, 1998 through the date of the refinery baseline petition or through the date of the inspection or audit if a baseline petition has not been approved, and any work papers related to refinery baseline establishment;</w:t>
      </w:r>
    </w:p>
    <w:p w:rsidR="00595265" w:rsidRPr="00595265" w:rsidRDefault="00595265" w:rsidP="00595265">
      <w:pPr>
        <w:spacing w:before="100" w:beforeAutospacing="1" w:after="100" w:afterAutospacing="1"/>
      </w:pPr>
      <w:r w:rsidRPr="00595265">
        <w:t>(B) The volume and sulfur content of DFR-Diesel;</w:t>
      </w:r>
    </w:p>
    <w:p w:rsidR="00595265" w:rsidRPr="00595265" w:rsidRDefault="00595265" w:rsidP="00595265">
      <w:pPr>
        <w:spacing w:before="100" w:beforeAutospacing="1" w:after="100" w:afterAutospacing="1"/>
      </w:pPr>
      <w:r w:rsidRPr="00595265">
        <w:t>(C) The proper classification of diesel fuel as being DFR-Diesel or as not being DFR-Diesel, or as Certified DFR-Diesel or as Non-Certified DFR-Diesel, and all other relevant designations under this subpart, including §80.598 and this section;</w:t>
      </w:r>
    </w:p>
    <w:p w:rsidR="00595265" w:rsidRPr="00595265" w:rsidRDefault="00595265" w:rsidP="00595265">
      <w:pPr>
        <w:spacing w:before="100" w:beforeAutospacing="1" w:after="100" w:afterAutospacing="1"/>
      </w:pPr>
      <w:r w:rsidRPr="00595265">
        <w:t>(D) Transfers of title or custody to DFR-Diesel;</w:t>
      </w:r>
    </w:p>
    <w:p w:rsidR="00595265" w:rsidRPr="00595265" w:rsidRDefault="00595265" w:rsidP="00595265">
      <w:pPr>
        <w:spacing w:before="100" w:beforeAutospacing="1" w:after="100" w:afterAutospacing="1"/>
      </w:pPr>
      <w:r w:rsidRPr="00595265">
        <w:t>(E) Sampling and testing of DFR-Diesel;</w:t>
      </w:r>
    </w:p>
    <w:p w:rsidR="00595265" w:rsidRPr="00595265" w:rsidRDefault="00595265" w:rsidP="00595265">
      <w:pPr>
        <w:spacing w:before="100" w:beforeAutospacing="1" w:after="100" w:afterAutospacing="1"/>
      </w:pPr>
      <w:r w:rsidRPr="00595265">
        <w:t>(F) Work performed and reports prepared by independent third parties and by independent auditors under the requirements of this section, including work papers; and</w:t>
      </w:r>
    </w:p>
    <w:p w:rsidR="00595265" w:rsidRPr="00595265" w:rsidRDefault="00595265" w:rsidP="00595265">
      <w:pPr>
        <w:spacing w:before="100" w:beforeAutospacing="1" w:after="100" w:afterAutospacing="1"/>
      </w:pPr>
      <w:r w:rsidRPr="00595265">
        <w:t>(G) Reports prepared for submission to EPA, and any work papers related to such reports.</w:t>
      </w:r>
    </w:p>
    <w:p w:rsidR="00595265" w:rsidRPr="00595265" w:rsidRDefault="00595265" w:rsidP="00595265">
      <w:pPr>
        <w:spacing w:before="100" w:beforeAutospacing="1" w:after="100" w:afterAutospacing="1"/>
      </w:pPr>
      <w:r w:rsidRPr="00595265">
        <w:t>(vi) Inspections and audits by EPA may include taking samples of diesel fuel, heating oil, other distillates, diesel fuel additives or blendstock, dyes and chemical markers and interviewing employees.</w:t>
      </w:r>
    </w:p>
    <w:p w:rsidR="00595265" w:rsidRPr="00595265" w:rsidRDefault="00595265" w:rsidP="00595265">
      <w:pPr>
        <w:spacing w:before="100" w:beforeAutospacing="1" w:after="100" w:afterAutospacing="1"/>
      </w:pPr>
      <w:r w:rsidRPr="00595265">
        <w:t xml:space="preserve">(vii) Any employee of the foreign refiner must be made available for interview by the EPA inspector or auditor, on request, within a reasonable time period. </w:t>
      </w:r>
    </w:p>
    <w:p w:rsidR="00595265" w:rsidRPr="00595265" w:rsidRDefault="00595265" w:rsidP="00595265">
      <w:pPr>
        <w:spacing w:before="100" w:beforeAutospacing="1" w:after="100" w:afterAutospacing="1"/>
      </w:pPr>
      <w:r w:rsidRPr="00595265">
        <w:t xml:space="preserve">(viii) English language translations of any documents must be provided to an EPA inspector or auditor, on request, within 10 working days. </w:t>
      </w:r>
    </w:p>
    <w:p w:rsidR="00595265" w:rsidRPr="00595265" w:rsidRDefault="00595265" w:rsidP="00595265">
      <w:pPr>
        <w:spacing w:before="100" w:beforeAutospacing="1" w:after="100" w:afterAutospacing="1"/>
      </w:pPr>
      <w:r w:rsidRPr="00595265">
        <w:t>(ix) English language interpreters must be provided to accompany EPA inspectors and auditors, on request.</w:t>
      </w:r>
    </w:p>
    <w:p w:rsidR="00595265" w:rsidRPr="00595265" w:rsidRDefault="00595265" w:rsidP="00595265">
      <w:pPr>
        <w:spacing w:before="100" w:beforeAutospacing="1" w:after="100" w:afterAutospacing="1"/>
      </w:pPr>
      <w:r w:rsidRPr="00595265">
        <w:t xml:space="preserve">(2) An agent for service of process located in the District of Columbia shall be named, and service on this agent constitutes service on the foreign refiner or any employee of the foreign refiner for any action by EPA or otherwise by the United States related to the requirements of this subpart. </w:t>
      </w:r>
    </w:p>
    <w:p w:rsidR="00595265" w:rsidRPr="00595265" w:rsidRDefault="00595265" w:rsidP="00595265">
      <w:pPr>
        <w:spacing w:before="100" w:beforeAutospacing="1" w:after="100" w:afterAutospacing="1"/>
      </w:pPr>
      <w:r w:rsidRPr="00595265">
        <w:t xml:space="preserve">(3) The forum for any civil or criminal enforcement action related to the provisions of this section for violations of the Clean Air Act or regulations promulgated thereunder shall be governed by the Clean Air Act, including the EPA administrative forum where allowed under the Clean Air Act. </w:t>
      </w:r>
    </w:p>
    <w:p w:rsidR="00595265" w:rsidRPr="00595265" w:rsidRDefault="00595265" w:rsidP="00595265">
      <w:pPr>
        <w:spacing w:before="100" w:beforeAutospacing="1" w:after="100" w:afterAutospacing="1"/>
      </w:pPr>
      <w:r w:rsidRPr="00595265">
        <w:t xml:space="preserve">(4) United States substantive and procedural laws shall apply to any civil or criminal enforcement action against the foreign refiner or any employee of the foreign refiner related to the provisions of this section. </w:t>
      </w:r>
    </w:p>
    <w:p w:rsidR="00595265" w:rsidRPr="00595265" w:rsidRDefault="00595265" w:rsidP="00595265">
      <w:pPr>
        <w:spacing w:before="100" w:beforeAutospacing="1" w:after="100" w:afterAutospacing="1"/>
      </w:pPr>
      <w:r w:rsidRPr="00595265">
        <w:t xml:space="preserve">(5) Submitting a petition for participation in the diesel foreign refiner program or producing and exporting diesel fuel or heating oil under any such program, and all other actions to comply with the requirements of this subpart relating to participation in any diesel foreign refiner program, or to establish an individual refinery motor vehicle diesel fuel volume baseline or other baseline under subpart I of this part (if applicable) constitute actions or activities that satisfy the provisions of 28 U.S.C. 1605(a)(2), but solely with respect to actions instituted against the foreign refiner, its agents and employees in any court or other tribunal in the United States for conduct that violates the requirements applicable to the foreign refiner under this subpart, including conduct that violates the False Statements Accountability Act of 1996 (18 U.S.C. 1001) and section 113(c)(2) of the Clean Air Act (42 U.S.C. 7413). </w:t>
      </w:r>
    </w:p>
    <w:p w:rsidR="00595265" w:rsidRPr="00595265" w:rsidRDefault="00595265" w:rsidP="00595265">
      <w:pPr>
        <w:spacing w:before="100" w:beforeAutospacing="1" w:after="100" w:afterAutospacing="1"/>
      </w:pPr>
      <w:r w:rsidRPr="00595265">
        <w:t xml:space="preserve">(6) The foreign refiner, or its agents or employees, will not seek to detain or to impose civil or criminal remedies against EPA inspectors or auditors, whether EPA employees or EPA contractors, for actions performed within the scope of EPA employment related to the provisions of this section. </w:t>
      </w:r>
    </w:p>
    <w:p w:rsidR="00595265" w:rsidRPr="00595265" w:rsidRDefault="00595265" w:rsidP="00595265">
      <w:pPr>
        <w:spacing w:before="100" w:beforeAutospacing="1" w:after="100" w:afterAutospacing="1"/>
      </w:pPr>
      <w:r w:rsidRPr="00595265">
        <w:t xml:space="preserve">(7) The commitment required by this paragraph (i) shall be signed by the owner or president of the foreign refiner business. </w:t>
      </w:r>
    </w:p>
    <w:p w:rsidR="00595265" w:rsidRPr="00595265" w:rsidRDefault="00595265" w:rsidP="00595265">
      <w:pPr>
        <w:spacing w:before="100" w:beforeAutospacing="1" w:after="100" w:afterAutospacing="1"/>
      </w:pPr>
      <w:r w:rsidRPr="00595265">
        <w:t xml:space="preserve">(8) In any case where DFR-Diesel produced at a foreign refinery is stored or transported by another company between the refinery and the vessel that transports the DFR-Diesel to the United States, the foreign refiner shall obtain from each such other company a commitment that meets the requirements specified in paragraphs (i)(1) through (7) of this section, and these commitments shall be included in the foreign refiner's petition to participate in any diesel foreign refiner program . </w:t>
      </w:r>
    </w:p>
    <w:p w:rsidR="00595265" w:rsidRPr="00595265" w:rsidRDefault="00595265" w:rsidP="00595265">
      <w:pPr>
        <w:spacing w:before="100" w:beforeAutospacing="1" w:after="100" w:afterAutospacing="1"/>
      </w:pPr>
      <w:r w:rsidRPr="00595265">
        <w:t xml:space="preserve">(j) </w:t>
      </w:r>
      <w:r w:rsidRPr="00595265">
        <w:rPr>
          <w:i/>
          <w:iCs/>
        </w:rPr>
        <w:t>Sovereign immunity.</w:t>
      </w:r>
      <w:r w:rsidRPr="00595265">
        <w:t xml:space="preserve"> By submitting a petition for participation in any diesel foreign refiner program under this subpart (and baseline, if applicable) under this section, or by producing and exporting diesel fuel to the United States under any such program, the foreign refiner, and its agents and employees, without exception, become subject to the full operation of the administrative and judicial enforcement powers and provisions of the United States without limitation based on sovereign immunity, with respect to actions instituted against the foreign refiner, its agents and employees in any court or other tribunal in the United States for conduct that violates the requirements applicable to the foreign refiner under this subpart including conduct that violates the False Statements Accountability Act of 1996 (18 U.S.C. 1001) and section 113(c)(2) of the Clean Air Act (42 U.S.C. 7413).</w:t>
      </w:r>
    </w:p>
    <w:p w:rsidR="00595265" w:rsidRPr="00595265" w:rsidRDefault="00595265" w:rsidP="00595265">
      <w:pPr>
        <w:spacing w:before="100" w:beforeAutospacing="1" w:after="100" w:afterAutospacing="1"/>
      </w:pPr>
      <w:r w:rsidRPr="00595265">
        <w:t xml:space="preserve">(k) </w:t>
      </w:r>
      <w:r w:rsidRPr="00595265">
        <w:rPr>
          <w:i/>
          <w:iCs/>
        </w:rPr>
        <w:t>Bond posting.</w:t>
      </w:r>
      <w:r w:rsidRPr="00595265">
        <w:t xml:space="preserve"> Any foreign refiner shall meet the requirements of this paragraph (k) as a condition to approval for any diesel foreign refiner program under this subpart. </w:t>
      </w:r>
    </w:p>
    <w:p w:rsidR="00595265" w:rsidRPr="00595265" w:rsidRDefault="00595265" w:rsidP="00595265">
      <w:pPr>
        <w:spacing w:before="100" w:beforeAutospacing="1" w:after="100" w:afterAutospacing="1"/>
      </w:pPr>
      <w:r w:rsidRPr="00595265">
        <w:t xml:space="preserve">(1) The foreign refiner shall post a bond of the amount calculated using the following equation: </w:t>
      </w:r>
    </w:p>
    <w:p w:rsidR="00595265" w:rsidRPr="00595265" w:rsidRDefault="00595265" w:rsidP="00595265">
      <w:pPr>
        <w:spacing w:before="100" w:beforeAutospacing="1" w:after="100" w:afterAutospacing="1"/>
      </w:pPr>
      <w:r w:rsidRPr="00595265">
        <w:t xml:space="preserve">Bond = G × $ 0.01 </w:t>
      </w:r>
    </w:p>
    <w:p w:rsidR="00595265" w:rsidRPr="00595265" w:rsidRDefault="00595265" w:rsidP="00595265">
      <w:pPr>
        <w:spacing w:before="100" w:beforeAutospacing="1" w:after="100" w:afterAutospacing="1"/>
      </w:pPr>
      <w:r w:rsidRPr="00595265">
        <w:t xml:space="preserve">Where: </w:t>
      </w:r>
    </w:p>
    <w:p w:rsidR="00595265" w:rsidRPr="00595265" w:rsidRDefault="00595265" w:rsidP="00595265">
      <w:pPr>
        <w:spacing w:before="100" w:beforeAutospacing="1" w:after="100" w:afterAutospacing="1"/>
      </w:pPr>
      <w:r w:rsidRPr="00595265">
        <w:t xml:space="preserve">Bond = amount of the bond in U.S. dollars </w:t>
      </w:r>
    </w:p>
    <w:p w:rsidR="00595265" w:rsidRPr="00595265" w:rsidRDefault="00595265" w:rsidP="00595265">
      <w:pPr>
        <w:spacing w:before="100" w:beforeAutospacing="1" w:after="100" w:afterAutospacing="1"/>
      </w:pPr>
      <w:r w:rsidRPr="00595265">
        <w:t>G = the applicable volume baseline under Subpart I for diesel fuel or distillate produced at the foreign refinery and exported to the United States, in gallons.</w:t>
      </w:r>
    </w:p>
    <w:p w:rsidR="00595265" w:rsidRPr="00595265" w:rsidRDefault="00595265" w:rsidP="00595265">
      <w:pPr>
        <w:spacing w:before="100" w:beforeAutospacing="1" w:after="100" w:afterAutospacing="1"/>
      </w:pPr>
      <w:r w:rsidRPr="00595265">
        <w:t xml:space="preserve">(2) Bonds shall be posted by: </w:t>
      </w:r>
    </w:p>
    <w:p w:rsidR="00595265" w:rsidRPr="00595265" w:rsidRDefault="00595265" w:rsidP="00595265">
      <w:pPr>
        <w:spacing w:before="100" w:beforeAutospacing="1" w:after="100" w:afterAutospacing="1"/>
      </w:pPr>
      <w:r w:rsidRPr="00595265">
        <w:t xml:space="preserve">(i) Paying the amount of the bond to the Treasurer of the United States; </w:t>
      </w:r>
    </w:p>
    <w:p w:rsidR="00595265" w:rsidRPr="00595265" w:rsidRDefault="00595265" w:rsidP="00595265">
      <w:pPr>
        <w:spacing w:before="100" w:beforeAutospacing="1" w:after="100" w:afterAutospacing="1"/>
      </w:pPr>
      <w:r w:rsidRPr="00595265">
        <w:t xml:space="preserve">(ii) Obtaining a bond in the proper amount from a third party surety agent that is payable to satisfy United States administrative or judicial judgments against the foreign refiner, provided EPA agrees in advance as to the third party and the nature of the surety agreement; or </w:t>
      </w:r>
    </w:p>
    <w:p w:rsidR="00595265" w:rsidRPr="00595265" w:rsidRDefault="00595265" w:rsidP="00595265">
      <w:pPr>
        <w:spacing w:before="100" w:beforeAutospacing="1" w:after="100" w:afterAutospacing="1"/>
      </w:pPr>
      <w:r w:rsidRPr="00595265">
        <w:t xml:space="preserve">(iii) An alternative commitment that results in assets of an appropriate liquidity and value being readily available to the United States, provided EPA agrees in advance as to the alternative commitment. </w:t>
      </w:r>
    </w:p>
    <w:p w:rsidR="00595265" w:rsidRPr="00595265" w:rsidRDefault="00595265" w:rsidP="00595265">
      <w:pPr>
        <w:spacing w:before="100" w:beforeAutospacing="1" w:after="100" w:afterAutospacing="1"/>
      </w:pPr>
      <w:r w:rsidRPr="00595265">
        <w:t>(3) Bonds posted under this paragraph (k) shall—</w:t>
      </w:r>
    </w:p>
    <w:p w:rsidR="00595265" w:rsidRPr="00595265" w:rsidRDefault="00595265" w:rsidP="00595265">
      <w:pPr>
        <w:spacing w:before="100" w:beforeAutospacing="1" w:after="100" w:afterAutospacing="1"/>
      </w:pPr>
      <w:r w:rsidRPr="00595265">
        <w:t>(i) Be used to satisfy any judicial judgment that results from an administrative or judicial enforcement action for conduct in violation of this subpart, including where such conduct violates the False Statements Accountability Act of 1996 (18 U.S.C. 1001) and section 113(c)(2) of the Clean Air Act (42 U.S.C. 7413);</w:t>
      </w:r>
    </w:p>
    <w:p w:rsidR="00595265" w:rsidRPr="00595265" w:rsidRDefault="00595265" w:rsidP="00595265">
      <w:pPr>
        <w:spacing w:before="100" w:beforeAutospacing="1" w:after="100" w:afterAutospacing="1"/>
      </w:pPr>
      <w:r w:rsidRPr="00595265">
        <w:t>(ii) Be provided by a corporate surety that is listed in the United States Department of Treasury Circular 570 “Companies Holding Certificates of Authority as Acceptable Sureties on Federal Bonds;” and</w:t>
      </w:r>
    </w:p>
    <w:p w:rsidR="00595265" w:rsidRPr="00595265" w:rsidRDefault="00595265" w:rsidP="00595265">
      <w:pPr>
        <w:spacing w:before="100" w:beforeAutospacing="1" w:after="100" w:afterAutospacing="1"/>
      </w:pPr>
      <w:r w:rsidRPr="00595265">
        <w:t xml:space="preserve">(iii) Include a commitment that the bond will remain in effect for at least five years following the end of latest annual reporting period that the foreign refiner produces diesel fuel pursuant to the requirements of this subpart. </w:t>
      </w:r>
    </w:p>
    <w:p w:rsidR="00595265" w:rsidRPr="00595265" w:rsidRDefault="00595265" w:rsidP="00595265">
      <w:pPr>
        <w:spacing w:before="100" w:beforeAutospacing="1" w:after="100" w:afterAutospacing="1"/>
      </w:pPr>
      <w:r w:rsidRPr="00595265">
        <w:t xml:space="preserve">(4) On any occasion a foreign refiner bond is used to satisfy any judgment, the foreign refiner shall increase the bond to cover the amount used within 90 days of the date the bond is used. </w:t>
      </w:r>
    </w:p>
    <w:p w:rsidR="00595265" w:rsidRPr="00595265" w:rsidRDefault="00595265" w:rsidP="00595265">
      <w:pPr>
        <w:spacing w:before="100" w:beforeAutospacing="1" w:after="100" w:afterAutospacing="1"/>
      </w:pPr>
      <w:r w:rsidRPr="00595265">
        <w:t xml:space="preserve">(5) If the bond amount for a foreign refiner increases, the foreign refiner shall increase the bond to cover the shortfall within 90 days of the date the bond amount changes. If the bond amount decreases, the foreign refiner may reduce the amount of the bond beginning 90 days after the date the bond amount changes. </w:t>
      </w:r>
    </w:p>
    <w:p w:rsidR="00595265" w:rsidRPr="00595265" w:rsidRDefault="00595265" w:rsidP="00595265">
      <w:pPr>
        <w:spacing w:before="100" w:beforeAutospacing="1" w:after="100" w:afterAutospacing="1"/>
      </w:pPr>
      <w:r w:rsidRPr="00595265">
        <w:t>(l) [Reserved]</w:t>
      </w:r>
    </w:p>
    <w:p w:rsidR="00595265" w:rsidRPr="00595265" w:rsidRDefault="00595265" w:rsidP="00595265">
      <w:pPr>
        <w:spacing w:before="100" w:beforeAutospacing="1" w:after="100" w:afterAutospacing="1"/>
      </w:pPr>
      <w:r w:rsidRPr="00595265">
        <w:t xml:space="preserve">(m) </w:t>
      </w:r>
      <w:r w:rsidRPr="00595265">
        <w:rPr>
          <w:i/>
          <w:iCs/>
        </w:rPr>
        <w:t>English language reports.</w:t>
      </w:r>
      <w:r w:rsidRPr="00595265">
        <w:t xml:space="preserve"> Any report or other document submitted to EPA by a foreign refiner shall be in English language, or shall include an English language translation. </w:t>
      </w:r>
    </w:p>
    <w:p w:rsidR="00595265" w:rsidRPr="00595265" w:rsidRDefault="00595265" w:rsidP="00595265">
      <w:pPr>
        <w:spacing w:before="100" w:beforeAutospacing="1" w:after="100" w:afterAutospacing="1"/>
      </w:pPr>
      <w:r w:rsidRPr="00595265">
        <w:t xml:space="preserve">(n) </w:t>
      </w:r>
      <w:r w:rsidRPr="00595265">
        <w:rPr>
          <w:i/>
          <w:iCs/>
        </w:rPr>
        <w:t>Prohibitions.</w:t>
      </w:r>
      <w:r w:rsidRPr="00595265">
        <w:t xml:space="preserve"> (1) No person may combine Certified DFR-Diesel with any Non-Certified DFR-Diesel or Non-DFR-Diesel, and no person may combine Certified DFR-Diesel with any Certified DFR-Diesel produced at a different refinery, until the importer has met all the requirements of paragraph (o) of this section, except as provided in paragraph (e) of this section. No person may violate the product segregation requirements of §80.511.</w:t>
      </w:r>
    </w:p>
    <w:p w:rsidR="00595265" w:rsidRPr="00595265" w:rsidRDefault="00595265" w:rsidP="00595265">
      <w:pPr>
        <w:spacing w:before="100" w:beforeAutospacing="1" w:after="100" w:afterAutospacing="1"/>
      </w:pPr>
      <w:r w:rsidRPr="00595265">
        <w:t>(2) No foreign refiner or other person may cause another person to commit an action prohibited in paragraph (n)(1) of this section, or that otherwise violates the requirements of this section.</w:t>
      </w:r>
    </w:p>
    <w:p w:rsidR="00595265" w:rsidRPr="00595265" w:rsidRDefault="00595265" w:rsidP="00595265">
      <w:pPr>
        <w:spacing w:before="100" w:beforeAutospacing="1" w:after="100" w:afterAutospacing="1"/>
      </w:pPr>
      <w:r w:rsidRPr="00595265">
        <w:t xml:space="preserve">(o) </w:t>
      </w:r>
      <w:r w:rsidRPr="00595265">
        <w:rPr>
          <w:i/>
          <w:iCs/>
        </w:rPr>
        <w:t>United States importer requirements.</w:t>
      </w:r>
      <w:r w:rsidRPr="00595265">
        <w:t xml:space="preserve"> Any United States importer shall meet the following requirements:</w:t>
      </w:r>
    </w:p>
    <w:p w:rsidR="00595265" w:rsidRPr="00595265" w:rsidRDefault="00595265" w:rsidP="00595265">
      <w:pPr>
        <w:spacing w:before="100" w:beforeAutospacing="1" w:after="100" w:afterAutospacing="1"/>
      </w:pPr>
      <w:r w:rsidRPr="00595265">
        <w:t>(1) Each batch of imported diesel fuel and heating oil shall be classified by the importer as being DFR-Diesel or as Non-DFR-Diesel, and each batch classified as DFR-Diesel shall be further classified as Certified DFR-Diesel or as Non-Certified DFR-Diesel, and each batch of Certified DFR-Diesel shall be further designated pursuant to the designation requirements of §80.598 and this section.</w:t>
      </w:r>
    </w:p>
    <w:p w:rsidR="00595265" w:rsidRPr="00595265" w:rsidRDefault="00595265" w:rsidP="00595265">
      <w:pPr>
        <w:spacing w:before="100" w:beforeAutospacing="1" w:after="100" w:afterAutospacing="1"/>
      </w:pPr>
      <w:r w:rsidRPr="00595265">
        <w:t>(2) Diesel fuel shall be classified as Certified DFR-Diesel or as Non-Certified DFR-Diesel according to the designation by the foreign refiner if this designation is supported by product transfer documents prepared by the foreign refiner as required in paragraph (d) of this section, unless the diesel fuel is classified as Non-Certified DFR-Diesel under paragraph (g) of this section. Additionally, the importer shall comply with all requirements of this subpart applicable to importers.</w:t>
      </w:r>
    </w:p>
    <w:p w:rsidR="00595265" w:rsidRPr="00595265" w:rsidRDefault="00595265" w:rsidP="00595265">
      <w:pPr>
        <w:spacing w:before="100" w:beforeAutospacing="1" w:after="100" w:afterAutospacing="1"/>
      </w:pPr>
      <w:r w:rsidRPr="00595265">
        <w:t>(3) For each diesel fuel batch classified as DFR-Diesel, any United States importer shall perform the following procedures.</w:t>
      </w:r>
    </w:p>
    <w:p w:rsidR="00595265" w:rsidRPr="00595265" w:rsidRDefault="00595265" w:rsidP="00595265">
      <w:pPr>
        <w:spacing w:before="100" w:beforeAutospacing="1" w:after="100" w:afterAutospacing="1"/>
      </w:pPr>
      <w:r w:rsidRPr="00595265">
        <w:t>(i) In the case of both Certified and Non-Certified DFR-Diesel, have an independent third party:</w:t>
      </w:r>
    </w:p>
    <w:p w:rsidR="00595265" w:rsidRPr="00595265" w:rsidRDefault="00595265" w:rsidP="00595265">
      <w:pPr>
        <w:spacing w:before="100" w:beforeAutospacing="1" w:after="100" w:afterAutospacing="1"/>
      </w:pPr>
      <w:r w:rsidRPr="00595265">
        <w:t>(A) Determine the volume of diesel fuel in the vessel;</w:t>
      </w:r>
    </w:p>
    <w:p w:rsidR="00595265" w:rsidRPr="00595265" w:rsidRDefault="00595265" w:rsidP="00595265">
      <w:pPr>
        <w:spacing w:before="100" w:beforeAutospacing="1" w:after="100" w:afterAutospacing="1"/>
      </w:pPr>
      <w:r w:rsidRPr="00595265">
        <w:t>(B) Use the foreign refiner's DFR-Diesel certification to determine the name and EPA-assigned registration number of the foreign refinery that produced the DFR-Diesel;</w:t>
      </w:r>
    </w:p>
    <w:p w:rsidR="00595265" w:rsidRPr="00595265" w:rsidRDefault="00595265" w:rsidP="00595265">
      <w:pPr>
        <w:spacing w:before="100" w:beforeAutospacing="1" w:after="100" w:afterAutospacing="1"/>
      </w:pPr>
      <w:r w:rsidRPr="00595265">
        <w:t>(C) Determine the name and country of registration of the vessel used to transport the DFR-Diesel to the United States; and</w:t>
      </w:r>
    </w:p>
    <w:p w:rsidR="00595265" w:rsidRPr="00595265" w:rsidRDefault="00595265" w:rsidP="00595265">
      <w:pPr>
        <w:spacing w:before="100" w:beforeAutospacing="1" w:after="100" w:afterAutospacing="1"/>
      </w:pPr>
      <w:r w:rsidRPr="00595265">
        <w:t>(D) Determine the date and time the vessel arrives at the United States port of entry.</w:t>
      </w:r>
    </w:p>
    <w:p w:rsidR="00595265" w:rsidRPr="00595265" w:rsidRDefault="00595265" w:rsidP="00595265">
      <w:pPr>
        <w:spacing w:before="100" w:beforeAutospacing="1" w:after="100" w:afterAutospacing="1"/>
      </w:pPr>
      <w:r w:rsidRPr="00595265">
        <w:t>(ii) In the case of Certified DFR-Diesel, have an independent third party:</w:t>
      </w:r>
    </w:p>
    <w:p w:rsidR="00595265" w:rsidRPr="00595265" w:rsidRDefault="00595265" w:rsidP="00595265">
      <w:pPr>
        <w:spacing w:before="100" w:beforeAutospacing="1" w:after="100" w:afterAutospacing="1"/>
      </w:pPr>
      <w:r w:rsidRPr="00595265">
        <w:t>(A) Collect a representative sample from each vessel compartment subsequent to the vessel's arrival at the United States port of entry and prior to off loading any diesel fuel from the vessel;</w:t>
      </w:r>
    </w:p>
    <w:p w:rsidR="00595265" w:rsidRPr="00595265" w:rsidRDefault="00595265" w:rsidP="00595265">
      <w:pPr>
        <w:spacing w:before="100" w:beforeAutospacing="1" w:after="100" w:afterAutospacing="1"/>
      </w:pPr>
      <w:r w:rsidRPr="00595265">
        <w:t>(B) Obtain the compartment samples; and</w:t>
      </w:r>
    </w:p>
    <w:p w:rsidR="00595265" w:rsidRPr="00595265" w:rsidRDefault="00595265" w:rsidP="00595265">
      <w:pPr>
        <w:spacing w:before="100" w:beforeAutospacing="1" w:after="100" w:afterAutospacing="1"/>
      </w:pPr>
      <w:r w:rsidRPr="00595265">
        <w:t>(C) Determine the sulfur content value, and if applicable, the marker content, of each compartment sample using an appropriate methodology as specified in §§80.580 through 80.586 by the third party analyzing the sample or by the third party observing the importer analyze the sample.</w:t>
      </w:r>
    </w:p>
    <w:p w:rsidR="00595265" w:rsidRPr="00595265" w:rsidRDefault="00595265" w:rsidP="00595265">
      <w:pPr>
        <w:spacing w:before="100" w:beforeAutospacing="1" w:after="100" w:afterAutospacing="1"/>
      </w:pPr>
      <w:r w:rsidRPr="00595265">
        <w:t>(4) Any importer shall submit reports within 30 days following the date any vessel transporting DFR-Diesel arrives at the United States port of entry:</w:t>
      </w:r>
    </w:p>
    <w:p w:rsidR="00595265" w:rsidRPr="00595265" w:rsidRDefault="00595265" w:rsidP="00595265">
      <w:pPr>
        <w:spacing w:before="100" w:beforeAutospacing="1" w:after="100" w:afterAutospacing="1"/>
      </w:pPr>
      <w:r w:rsidRPr="00595265">
        <w:t>(i) To the Administrator containing the information determined under paragraph (o)(3) of this section; and</w:t>
      </w:r>
    </w:p>
    <w:p w:rsidR="00595265" w:rsidRPr="00595265" w:rsidRDefault="00595265" w:rsidP="00595265">
      <w:pPr>
        <w:spacing w:before="100" w:beforeAutospacing="1" w:after="100" w:afterAutospacing="1"/>
      </w:pPr>
      <w:r w:rsidRPr="00595265">
        <w:t>(ii) To the foreign refiner containing the information determined under paragraph (o)(3)(ii) of this section, and including identification of the port and Credit Trading Area at which the product was offloaded.</w:t>
      </w:r>
    </w:p>
    <w:p w:rsidR="00595265" w:rsidRPr="00595265" w:rsidRDefault="00595265" w:rsidP="00595265">
      <w:pPr>
        <w:spacing w:before="100" w:beforeAutospacing="1" w:after="100" w:afterAutospacing="1"/>
      </w:pPr>
      <w:r w:rsidRPr="00595265">
        <w:t>(5) Any United States importer shall meet the requirements specified in §§80.510 and 80.520 and all other requirements of this subpart, for any imported diesel fuel or heating oil that is not classified as Certified DFR-Diesel under paragraph (o)(2) of this section.</w:t>
      </w:r>
    </w:p>
    <w:p w:rsidR="00595265" w:rsidRPr="00595265" w:rsidRDefault="00595265" w:rsidP="00595265">
      <w:pPr>
        <w:spacing w:before="100" w:beforeAutospacing="1" w:after="100" w:afterAutospacing="1"/>
      </w:pPr>
      <w:r w:rsidRPr="00595265">
        <w:t xml:space="preserve">(p) </w:t>
      </w:r>
      <w:r w:rsidRPr="00595265">
        <w:rPr>
          <w:i/>
          <w:iCs/>
        </w:rPr>
        <w:t>Truck imports of Certified DFR-Diesel produced at a foreign refinery.</w:t>
      </w:r>
      <w:r w:rsidRPr="00595265">
        <w:t xml:space="preserve"> (1) Any refiner whose Certified DFR-Diesel is transported into the United States by truck may petition EPA to use alternative procedures to meet the following requirements:</w:t>
      </w:r>
    </w:p>
    <w:p w:rsidR="00595265" w:rsidRPr="00595265" w:rsidRDefault="00595265" w:rsidP="00595265">
      <w:pPr>
        <w:spacing w:before="100" w:beforeAutospacing="1" w:after="100" w:afterAutospacing="1"/>
      </w:pPr>
      <w:r w:rsidRPr="00595265">
        <w:t>(i) Certification under paragraph (d)(5) of this section;</w:t>
      </w:r>
    </w:p>
    <w:p w:rsidR="00595265" w:rsidRPr="00595265" w:rsidRDefault="00595265" w:rsidP="00595265">
      <w:pPr>
        <w:spacing w:before="100" w:beforeAutospacing="1" w:after="100" w:afterAutospacing="1"/>
      </w:pPr>
      <w:r w:rsidRPr="00595265">
        <w:t>(ii) Load port and port of entry sampling and testing under paragraphs (f) and (g) of this section;</w:t>
      </w:r>
    </w:p>
    <w:p w:rsidR="00595265" w:rsidRPr="00595265" w:rsidRDefault="00595265" w:rsidP="00595265">
      <w:pPr>
        <w:spacing w:before="100" w:beforeAutospacing="1" w:after="100" w:afterAutospacing="1"/>
      </w:pPr>
      <w:r w:rsidRPr="00595265">
        <w:t>(iii) Attest under paragraph (h) of this section; and</w:t>
      </w:r>
    </w:p>
    <w:p w:rsidR="00595265" w:rsidRPr="00595265" w:rsidRDefault="00595265" w:rsidP="00595265">
      <w:pPr>
        <w:spacing w:before="100" w:beforeAutospacing="1" w:after="100" w:afterAutospacing="1"/>
      </w:pPr>
      <w:r w:rsidRPr="00595265">
        <w:t>(iv) Importer testing under paragraph (o)(3) of this section.</w:t>
      </w:r>
    </w:p>
    <w:p w:rsidR="00595265" w:rsidRPr="00595265" w:rsidRDefault="00595265" w:rsidP="00595265">
      <w:pPr>
        <w:spacing w:before="100" w:beforeAutospacing="1" w:after="100" w:afterAutospacing="1"/>
      </w:pPr>
      <w:r w:rsidRPr="00595265">
        <w:t>(2) These alternative procedures must ensure Certified DFR-Diesel remains segregated from Non-Certified DFR-Diesel and from Non-DFR-Diesel until it is imported into the United States. The petition will be evaluated based on whether it adequately addresses the following:</w:t>
      </w:r>
    </w:p>
    <w:p w:rsidR="00595265" w:rsidRPr="00595265" w:rsidRDefault="00595265" w:rsidP="00595265">
      <w:pPr>
        <w:spacing w:before="100" w:beforeAutospacing="1" w:after="100" w:afterAutospacing="1"/>
      </w:pPr>
      <w:r w:rsidRPr="00595265">
        <w:t>(i) Provisions for monitoring pipeline shipments, if applicable, from the refinery, that ensure segregation of Certified DFR-Diesel from that refinery from all other diesel fuel;</w:t>
      </w:r>
    </w:p>
    <w:p w:rsidR="00595265" w:rsidRPr="00595265" w:rsidRDefault="00595265" w:rsidP="00595265">
      <w:pPr>
        <w:spacing w:before="100" w:beforeAutospacing="1" w:after="100" w:afterAutospacing="1"/>
      </w:pPr>
      <w:r w:rsidRPr="00595265">
        <w:t>(ii) Contracts with any terminals and/or pipelines that receive and/or transport Certified DFR-Diesel, that prohibit the commingling of Certified DFR-Diesel with any of the following:</w:t>
      </w:r>
    </w:p>
    <w:p w:rsidR="00595265" w:rsidRPr="00595265" w:rsidRDefault="00595265" w:rsidP="00595265">
      <w:pPr>
        <w:spacing w:before="100" w:beforeAutospacing="1" w:after="100" w:afterAutospacing="1"/>
      </w:pPr>
      <w:r w:rsidRPr="00595265">
        <w:t>(A) Other Certified DFR-Diesel from other refineries.</w:t>
      </w:r>
    </w:p>
    <w:p w:rsidR="00595265" w:rsidRPr="00595265" w:rsidRDefault="00595265" w:rsidP="00595265">
      <w:pPr>
        <w:spacing w:before="100" w:beforeAutospacing="1" w:after="100" w:afterAutospacing="1"/>
      </w:pPr>
      <w:r w:rsidRPr="00595265">
        <w:t>(B) All Non-Certified DFR-Diesel.</w:t>
      </w:r>
    </w:p>
    <w:p w:rsidR="00595265" w:rsidRPr="00595265" w:rsidRDefault="00595265" w:rsidP="00595265">
      <w:pPr>
        <w:spacing w:before="100" w:beforeAutospacing="1" w:after="100" w:afterAutospacing="1"/>
      </w:pPr>
      <w:r w:rsidRPr="00595265">
        <w:t>(C) All Non-DFR-Diesel.</w:t>
      </w:r>
    </w:p>
    <w:p w:rsidR="00595265" w:rsidRPr="00595265" w:rsidRDefault="00595265" w:rsidP="00595265">
      <w:pPr>
        <w:spacing w:before="100" w:beforeAutospacing="1" w:after="100" w:afterAutospacing="1"/>
      </w:pPr>
      <w:r w:rsidRPr="00595265">
        <w:t>(D) All diesel fuel or heating oil products required to be segregated under this subpart;</w:t>
      </w:r>
    </w:p>
    <w:p w:rsidR="00595265" w:rsidRPr="00595265" w:rsidRDefault="00595265" w:rsidP="00595265">
      <w:pPr>
        <w:spacing w:before="100" w:beforeAutospacing="1" w:after="100" w:afterAutospacing="1"/>
      </w:pPr>
      <w:r w:rsidRPr="00595265">
        <w:t>(iii) Procedures for obtaining and reviewing truck loading records and United States import documents for Certified DFR-Diesel to ensure that such diesel fuel is only loaded into trucks making deliveries to the United States;</w:t>
      </w:r>
    </w:p>
    <w:p w:rsidR="00595265" w:rsidRPr="00595265" w:rsidRDefault="00595265" w:rsidP="00595265">
      <w:pPr>
        <w:spacing w:before="100" w:beforeAutospacing="1" w:after="100" w:afterAutospacing="1"/>
      </w:pPr>
      <w:r w:rsidRPr="00595265">
        <w:t>(iv) Attest procedures to be conducted annually by an independent third party that review loading records and import documents based on volume reconciliation, or other criteria, to confirm that all Certified DFR-Diesel remains segregated throughout the distribution system and is only loaded into trucks for import into the United States.</w:t>
      </w:r>
    </w:p>
    <w:p w:rsidR="00595265" w:rsidRPr="00595265" w:rsidRDefault="00595265" w:rsidP="00595265">
      <w:pPr>
        <w:spacing w:before="100" w:beforeAutospacing="1" w:after="100" w:afterAutospacing="1"/>
      </w:pPr>
      <w:r w:rsidRPr="00595265">
        <w:t>(3) The petition required by this section must be submitted to EPA along with the application for temporary refiner relief individual refinery diesel sulfur standard under this subpart.</w:t>
      </w:r>
    </w:p>
    <w:p w:rsidR="00595265" w:rsidRPr="00595265" w:rsidRDefault="00595265" w:rsidP="00595265">
      <w:pPr>
        <w:spacing w:before="100" w:beforeAutospacing="1" w:after="100" w:afterAutospacing="1"/>
      </w:pPr>
      <w:r w:rsidRPr="00595265">
        <w:t xml:space="preserve">(q) </w:t>
      </w:r>
      <w:r w:rsidRPr="00595265">
        <w:rPr>
          <w:i/>
          <w:iCs/>
        </w:rPr>
        <w:t>Withdrawal or suspension of a foreign refinery's temporary refinery flexibility program approval.</w:t>
      </w:r>
      <w:r w:rsidRPr="00595265">
        <w:t xml:space="preserve"> EPA may withdraw or suspend a diesel refiner baseline or standard approval for a foreign refinery where—</w:t>
      </w:r>
    </w:p>
    <w:p w:rsidR="00595265" w:rsidRPr="00595265" w:rsidRDefault="00595265" w:rsidP="00595265">
      <w:pPr>
        <w:spacing w:before="100" w:beforeAutospacing="1" w:after="100" w:afterAutospacing="1"/>
      </w:pPr>
      <w:r w:rsidRPr="00595265">
        <w:t>(1) A foreign refiner fails to meet any requirement of this section;</w:t>
      </w:r>
    </w:p>
    <w:p w:rsidR="00595265" w:rsidRPr="00595265" w:rsidRDefault="00595265" w:rsidP="00595265">
      <w:pPr>
        <w:spacing w:before="100" w:beforeAutospacing="1" w:after="100" w:afterAutospacing="1"/>
      </w:pPr>
      <w:r w:rsidRPr="00595265">
        <w:t>(2) A foreign government fails to allow EPA inspections as provided in paragraph (i)(1) of this section;</w:t>
      </w:r>
    </w:p>
    <w:p w:rsidR="00595265" w:rsidRPr="00595265" w:rsidRDefault="00595265" w:rsidP="00595265">
      <w:pPr>
        <w:spacing w:before="100" w:beforeAutospacing="1" w:after="100" w:afterAutospacing="1"/>
      </w:pPr>
      <w:r w:rsidRPr="00595265">
        <w:t>(3) A foreign refiner asserts a claim of, or a right to claim, sovereign immunity in an action to enforce the requirements in this subpart; or</w:t>
      </w:r>
    </w:p>
    <w:p w:rsidR="00595265" w:rsidRPr="00595265" w:rsidRDefault="00595265" w:rsidP="00595265">
      <w:pPr>
        <w:spacing w:before="100" w:beforeAutospacing="1" w:after="100" w:afterAutospacing="1"/>
      </w:pPr>
      <w:r w:rsidRPr="00595265">
        <w:t>(4) A foreign refiner fails to pay a civil or criminal penalty that is not satisfied using the foreign refiner bond specified in paragraph (k) of this section.</w:t>
      </w:r>
    </w:p>
    <w:p w:rsidR="00595265" w:rsidRPr="00595265" w:rsidRDefault="00595265" w:rsidP="00595265">
      <w:pPr>
        <w:spacing w:before="100" w:beforeAutospacing="1" w:after="100" w:afterAutospacing="1"/>
      </w:pPr>
      <w:r w:rsidRPr="00595265">
        <w:t xml:space="preserve">(r) </w:t>
      </w:r>
      <w:r w:rsidRPr="00595265">
        <w:rPr>
          <w:i/>
          <w:iCs/>
        </w:rPr>
        <w:t>Early use of a foreign refiner motor vehicle diesel fuel baseline.</w:t>
      </w:r>
      <w:r w:rsidRPr="00595265">
        <w:t xml:space="preserve"> (1) A foreign refiner may begin using an individual refinery baseline under subpart I of this part before EPA has approved the baseline, provided that:</w:t>
      </w:r>
    </w:p>
    <w:p w:rsidR="00595265" w:rsidRPr="00595265" w:rsidRDefault="00595265" w:rsidP="00595265">
      <w:pPr>
        <w:spacing w:before="100" w:beforeAutospacing="1" w:after="100" w:afterAutospacing="1"/>
      </w:pPr>
      <w:r w:rsidRPr="00595265">
        <w:t>(i) A baseline petition has been submitted as required in paragraph (b) of this section;</w:t>
      </w:r>
    </w:p>
    <w:p w:rsidR="00595265" w:rsidRPr="00595265" w:rsidRDefault="00595265" w:rsidP="00595265">
      <w:pPr>
        <w:spacing w:before="100" w:beforeAutospacing="1" w:after="100" w:afterAutospacing="1"/>
      </w:pPr>
      <w:r w:rsidRPr="00595265">
        <w:t>(ii) EPA has made a provisional finding that the baseline petition is complete;</w:t>
      </w:r>
    </w:p>
    <w:p w:rsidR="00595265" w:rsidRPr="00595265" w:rsidRDefault="00595265" w:rsidP="00595265">
      <w:pPr>
        <w:spacing w:before="100" w:beforeAutospacing="1" w:after="100" w:afterAutospacing="1"/>
      </w:pPr>
      <w:r w:rsidRPr="00595265">
        <w:t>(iii) The foreign refiner has made the commitments required in paragraph (i) of this section;</w:t>
      </w:r>
    </w:p>
    <w:p w:rsidR="00595265" w:rsidRPr="00595265" w:rsidRDefault="00595265" w:rsidP="00595265">
      <w:pPr>
        <w:spacing w:before="100" w:beforeAutospacing="1" w:after="100" w:afterAutospacing="1"/>
      </w:pPr>
      <w:r w:rsidRPr="00595265">
        <w:t>(iv) The persons who will meet the independent third party and independent attest requirements for the foreign refinery have made the commitments required in paragraphs (f)(3)(iii) and (h)(7)(iii) of this section; and</w:t>
      </w:r>
    </w:p>
    <w:p w:rsidR="00595265" w:rsidRPr="00595265" w:rsidRDefault="00595265" w:rsidP="00595265">
      <w:pPr>
        <w:spacing w:before="100" w:beforeAutospacing="1" w:after="100" w:afterAutospacing="1"/>
      </w:pPr>
      <w:r w:rsidRPr="00595265">
        <w:t>(v) The foreign refiner has met the bond requirements of paragraph (k) of this section.</w:t>
      </w:r>
    </w:p>
    <w:p w:rsidR="00595265" w:rsidRPr="00595265" w:rsidRDefault="00595265" w:rsidP="00595265">
      <w:pPr>
        <w:spacing w:before="100" w:beforeAutospacing="1" w:after="100" w:afterAutospacing="1"/>
      </w:pPr>
      <w:r w:rsidRPr="00595265">
        <w:t xml:space="preserve">(2) In any case where a foreign refiner uses an individual refinery baseline before final approval under paragraph (r)(1) of this section, and the foreign refinery baseline values that ultimately are approved by EPA are more stringent than the early baseline values used by the foreign refiner, the foreign refiner shall recalculate its compliance, </w:t>
      </w:r>
      <w:r w:rsidRPr="00595265">
        <w:rPr>
          <w:i/>
          <w:iCs/>
        </w:rPr>
        <w:t>ab initio,</w:t>
      </w:r>
      <w:r w:rsidRPr="00595265">
        <w:t xml:space="preserve"> using the baseline values approved by the EPA, and the foreign refiner shall be liable for any resulting violation of the motor vehicle highway diesel fuel requirements.</w:t>
      </w:r>
    </w:p>
    <w:p w:rsidR="00595265" w:rsidRPr="00595265" w:rsidRDefault="00595265" w:rsidP="00595265">
      <w:pPr>
        <w:spacing w:before="100" w:beforeAutospacing="1" w:after="100" w:afterAutospacing="1"/>
      </w:pPr>
      <w:r w:rsidRPr="00595265">
        <w:t xml:space="preserve">(s) </w:t>
      </w:r>
      <w:r w:rsidRPr="00595265">
        <w:rPr>
          <w:i/>
          <w:iCs/>
        </w:rPr>
        <w:t>Additional requirements for petitions, reports and certificates.</w:t>
      </w:r>
      <w:r w:rsidRPr="00595265">
        <w:t xml:space="preserve"> Any petition for approval to produce diesel fuel subject to the diesel foreign refiner program, any alternative procedures under paragraph (p) of this section, any report or other submission required by paragraph (c), (f)(2), or (i) of this section, and any certification under paragraph (d)(3) of this section shall be—</w:t>
      </w:r>
    </w:p>
    <w:p w:rsidR="00595265" w:rsidRPr="00595265" w:rsidRDefault="00595265" w:rsidP="00595265">
      <w:pPr>
        <w:spacing w:before="100" w:beforeAutospacing="1" w:after="100" w:afterAutospacing="1"/>
      </w:pPr>
      <w:r w:rsidRPr="00595265">
        <w:t>(1) Submitted in accordance with procedures specified by the Administrator, including use of any forms that may be specified by the Administrator.</w:t>
      </w:r>
    </w:p>
    <w:p w:rsidR="00595265" w:rsidRPr="00595265" w:rsidRDefault="00595265" w:rsidP="00595265">
      <w:pPr>
        <w:spacing w:before="100" w:beforeAutospacing="1" w:after="100" w:afterAutospacing="1"/>
      </w:pPr>
      <w:r w:rsidRPr="00595265">
        <w:t xml:space="preserve">(2) Be signed by the president or owner of the foreign refiner company, or by that person's immediate designee, and shall contain the following declaration: </w:t>
      </w:r>
    </w:p>
    <w:p w:rsidR="00595265" w:rsidRPr="00595265" w:rsidRDefault="00595265" w:rsidP="00595265">
      <w:pPr>
        <w:spacing w:before="100" w:beforeAutospacing="1" w:after="100" w:afterAutospacing="1"/>
      </w:pPr>
      <w:r w:rsidRPr="00595265">
        <w:t>I hereby certify: (1) That I have actual authority to sign on behalf of and to bind [insert name of foreign refiner] with regard to all statements contained herein; (2) that I am aware that the information contained herein is being certified, or submitted to the United States Environmental Protection Agency, under the requirements of 40 CFR part 80, subpart I, and that the information is material for determining compliance under these regulations; and (3) that I have read and understand the information being certified or submitted, and this information is true, complete and correct to the best of my knowledge and belief after I have taken reasonable and appropriate steps to verify the accuracy thereof.</w:t>
      </w:r>
    </w:p>
    <w:p w:rsidR="00595265" w:rsidRPr="00595265" w:rsidRDefault="00595265" w:rsidP="00595265">
      <w:pPr>
        <w:spacing w:before="100" w:beforeAutospacing="1" w:after="100" w:afterAutospacing="1"/>
      </w:pPr>
      <w:r w:rsidRPr="00595265">
        <w:t>I affirm that I have read and understand the provisions of 40 CFR part 80, subpart I, including 40 CFR 80.620 apply to [insert name of foreign refiner]. Pursuant to Clean Air Act section 113(c) and 18 U.S.C. 1001, the penalty for furnishing false, incomplete or misleading information in this certification or submission is a fine of up to $10,000 U.S., and/or imprisonment for up to five years</w:t>
      </w:r>
    </w:p>
    <w:p w:rsidR="00946A16" w:rsidRPr="00595265" w:rsidRDefault="00946A16" w:rsidP="00595265">
      <w:pPr>
        <w:rPr>
          <w:szCs w:val="22"/>
        </w:rPr>
        <w:sectPr w:rsidR="00946A16" w:rsidRPr="00595265" w:rsidSect="001B3C12">
          <w:headerReference w:type="even" r:id="rId169"/>
          <w:headerReference w:type="default" r:id="rId170"/>
          <w:footerReference w:type="default" r:id="rId171"/>
          <w:headerReference w:type="first" r:id="rId172"/>
          <w:pgSz w:w="12240" w:h="15840" w:code="1"/>
          <w:pgMar w:top="1440" w:right="1080" w:bottom="1440" w:left="1080" w:header="720" w:footer="576" w:gutter="0"/>
          <w:paperSrc w:first="264" w:other="264"/>
          <w:pgNumType w:start="1"/>
          <w:cols w:space="720"/>
          <w:docGrid w:linePitch="299"/>
        </w:sectPr>
      </w:pP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673963">
        <w:rPr>
          <w:sz w:val="20"/>
          <w:u w:val="single"/>
        </w:rPr>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rsidTr="000D2331">
        <w:tc>
          <w:tcPr>
            <w:tcW w:w="360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“Immediately” shall mean the same day, if during a workday (i.e., 8:00 a.m. - 5:00 p.m.), or the first business day after the incident, excluding weekends and holidays; and, for purposes of Rule 62-4.160(15) and 40 CFR 70.6(a)(3)(iii)(B), “pr</w:t>
      </w:r>
      <w:r w:rsidR="00181AF3">
        <w:rPr>
          <w:sz w:val="20"/>
        </w:rPr>
        <w:t xml:space="preserve">omptly” or "prompt" </w:t>
      </w:r>
      <w:r w:rsidRPr="00673963">
        <w:rPr>
          <w:sz w:val="20"/>
        </w:rPr>
        <w:t xml:space="preserve">shall have the same meaning as "immediately".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xml:space="preserve">.  </w:t>
      </w:r>
      <w:r w:rsidR="00181AF3" w:rsidRPr="00181AF3">
        <w:rPr>
          <w:sz w:val="20"/>
        </w:rPr>
        <w:t>Except as provided in Rule 62-297.310(10), F.A.C., the</w:t>
      </w:r>
      <w:r w:rsidRPr="00673963">
        <w:rPr>
          <w:sz w:val="20"/>
        </w:rPr>
        <w:t xml:space="preserve"> permittee shall submit all compliance related notifications and reports required of this permit to the Compliance Authority.  {See front of permit for address and phone number.}</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73" w:history="1">
        <w:r w:rsidRPr="00673963">
          <w:rPr>
            <w:rStyle w:val="Hyperlink"/>
            <w:sz w:val="20"/>
          </w:rPr>
          <w:t>http://www.dep.state.fl.us/air/rules/forms.htm</w:t>
        </w:r>
      </w:hyperlink>
      <w:r w:rsidRPr="00673963">
        <w:rPr>
          <w:sz w:val="20"/>
        </w:rPr>
        <w:t xml:space="preserve">. </w:t>
      </w:r>
    </w:p>
    <w:p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rsidR="0064617F" w:rsidRPr="00673963" w:rsidRDefault="0064617F" w:rsidP="00673963">
      <w:pPr>
        <w:tabs>
          <w:tab w:val="left" w:pos="360"/>
        </w:tabs>
        <w:spacing w:after="120"/>
        <w:ind w:left="360"/>
        <w:rPr>
          <w:sz w:val="20"/>
        </w:rPr>
      </w:pPr>
      <w:r w:rsidRPr="00673963">
        <w:rPr>
          <w:sz w:val="20"/>
        </w:rPr>
        <w:t>[Rule 62-213.900, F.A.C.:  Forms (1), (7) and (8)]</w:t>
      </w:r>
    </w:p>
    <w:p w:rsidR="00980694" w:rsidRPr="00673963" w:rsidRDefault="00980694">
      <w:pPr>
        <w:rPr>
          <w:sz w:val="20"/>
        </w:rPr>
      </w:pPr>
    </w:p>
    <w:p w:rsidR="00980694" w:rsidRPr="00673963" w:rsidRDefault="00980694">
      <w:pPr>
        <w:rPr>
          <w:sz w:val="20"/>
        </w:rPr>
        <w:sectPr w:rsidR="00980694" w:rsidRPr="00673963" w:rsidSect="0065658A">
          <w:headerReference w:type="even" r:id="rId174"/>
          <w:headerReference w:type="default" r:id="rId175"/>
          <w:footerReference w:type="default" r:id="rId176"/>
          <w:headerReference w:type="first" r:id="rId177"/>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r w:rsidRPr="00750F0D">
        <w:rPr>
          <w:sz w:val="20"/>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00111B80" w:rsidRPr="00111B80">
        <w:rPr>
          <w:sz w:val="20"/>
          <w:u w:val="single"/>
        </w:rPr>
        <w:t>Required Number of Test Runs</w:t>
      </w:r>
      <w:r w:rsidR="00111B80" w:rsidRPr="00111B80">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00111B80" w:rsidRPr="00111B80">
        <w:rPr>
          <w:b/>
          <w:sz w:val="20"/>
        </w:rPr>
        <w:t>TR5.</w:t>
      </w:r>
      <w:r w:rsidR="00111B80" w:rsidRPr="00111B80">
        <w:rPr>
          <w:sz w:val="20"/>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111B80" w:rsidRPr="00111B80" w:rsidRDefault="00750F0D" w:rsidP="00111B80">
      <w:pPr>
        <w:tabs>
          <w:tab w:val="left" w:pos="360"/>
          <w:tab w:val="left" w:pos="720"/>
          <w:tab w:val="left" w:pos="1080"/>
          <w:tab w:val="left" w:pos="1440"/>
        </w:tabs>
        <w:ind w:left="360" w:hanging="360"/>
        <w:rPr>
          <w:sz w:val="20"/>
        </w:rPr>
      </w:pPr>
      <w:r w:rsidRPr="00750F0D">
        <w:rPr>
          <w:b/>
          <w:sz w:val="20"/>
        </w:rPr>
        <w:t>TR2.</w:t>
      </w:r>
      <w:r w:rsidRPr="00750F0D">
        <w:rPr>
          <w:sz w:val="20"/>
        </w:rPr>
        <w:tab/>
      </w:r>
      <w:r w:rsidR="00111B80" w:rsidRPr="00111B80">
        <w:rPr>
          <w:sz w:val="20"/>
          <w:u w:val="single"/>
        </w:rPr>
        <w:t>Operating Conditions during Emissions Testing</w:t>
      </w:r>
      <w:r w:rsidR="00111B80" w:rsidRPr="00111B80">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111B80" w:rsidRPr="00111B80" w:rsidRDefault="00111B80" w:rsidP="00111B80">
      <w:pPr>
        <w:tabs>
          <w:tab w:val="left" w:pos="360"/>
          <w:tab w:val="left" w:pos="720"/>
          <w:tab w:val="left" w:pos="1080"/>
          <w:tab w:val="left" w:pos="1440"/>
        </w:tabs>
        <w:ind w:left="360"/>
        <w:rPr>
          <w:sz w:val="20"/>
        </w:rPr>
      </w:pPr>
      <w:r w:rsidRPr="00111B80">
        <w:rPr>
          <w:sz w:val="20"/>
        </w:rPr>
        <w:t>a.</w:t>
      </w:r>
      <w:r w:rsidRPr="00111B80">
        <w:rPr>
          <w:sz w:val="20"/>
        </w:rPr>
        <w:tab/>
        <w:t>Combustion Turbines.  (Reserved)</w:t>
      </w:r>
    </w:p>
    <w:p w:rsidR="00750F0D" w:rsidRPr="00111B80" w:rsidRDefault="00111B80" w:rsidP="00111B80">
      <w:pPr>
        <w:tabs>
          <w:tab w:val="left" w:pos="360"/>
          <w:tab w:val="left" w:pos="720"/>
          <w:tab w:val="left" w:pos="1080"/>
          <w:tab w:val="left" w:pos="1440"/>
        </w:tabs>
        <w:ind w:left="360"/>
        <w:rPr>
          <w:sz w:val="20"/>
        </w:rPr>
      </w:pPr>
      <w:r w:rsidRPr="00111B80">
        <w:rPr>
          <w:sz w:val="20"/>
        </w:rPr>
        <w:t>b.</w:t>
      </w:r>
      <w:r w:rsidRPr="00111B80">
        <w:rPr>
          <w:sz w:val="20"/>
        </w:rPr>
        <w:tab/>
        <w:t>All Other Sources.  Testing capacity is defined as at least 90 percent of the maximum operation rate specified by the permit.</w:t>
      </w:r>
    </w:p>
    <w:p w:rsidR="00111B80" w:rsidRPr="00111B80" w:rsidRDefault="00750F0D" w:rsidP="00111B80">
      <w:pPr>
        <w:tabs>
          <w:tab w:val="left" w:pos="360"/>
          <w:tab w:val="left" w:pos="720"/>
          <w:tab w:val="left" w:pos="1080"/>
          <w:tab w:val="left" w:pos="1440"/>
        </w:tabs>
        <w:spacing w:after="120"/>
        <w:ind w:firstLine="360"/>
        <w:rPr>
          <w:sz w:val="20"/>
        </w:rPr>
      </w:pPr>
      <w:r w:rsidRPr="00111B80">
        <w:rPr>
          <w:sz w:val="20"/>
        </w:rPr>
        <w:t>[Rule 62-297.310(3), F.A.C.]</w:t>
      </w:r>
      <w:r w:rsidR="00111B80" w:rsidRPr="00111B80">
        <w:t xml:space="preserve"> </w:t>
      </w:r>
    </w:p>
    <w:p w:rsidR="00111B80" w:rsidRPr="00111B80" w:rsidRDefault="00111B80" w:rsidP="00111B80">
      <w:pPr>
        <w:tabs>
          <w:tab w:val="left" w:pos="360"/>
          <w:tab w:val="left" w:pos="720"/>
          <w:tab w:val="left" w:pos="1080"/>
          <w:tab w:val="left" w:pos="1440"/>
        </w:tabs>
        <w:spacing w:after="120"/>
        <w:ind w:left="360" w:hanging="360"/>
        <w:rPr>
          <w:sz w:val="20"/>
        </w:rPr>
      </w:pPr>
      <w:r w:rsidRPr="00111B80">
        <w:rPr>
          <w:b/>
          <w:sz w:val="20"/>
        </w:rPr>
        <w:t>TR3.</w:t>
      </w:r>
      <w:r w:rsidRPr="00111B80">
        <w:rPr>
          <w:sz w:val="20"/>
        </w:rPr>
        <w:tab/>
      </w:r>
      <w:r w:rsidRPr="00111B80">
        <w:rPr>
          <w:sz w:val="20"/>
          <w:u w:val="single"/>
        </w:rPr>
        <w:t>Calculation of Emission Rate or Concentration</w:t>
      </w:r>
      <w:r w:rsidRPr="00111B80">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111B80" w:rsidRPr="00111B80" w:rsidRDefault="00111B80" w:rsidP="00111B80">
      <w:pPr>
        <w:tabs>
          <w:tab w:val="left" w:pos="360"/>
          <w:tab w:val="left" w:pos="720"/>
          <w:tab w:val="left" w:pos="1080"/>
          <w:tab w:val="left" w:pos="1440"/>
        </w:tabs>
        <w:ind w:left="360" w:hanging="360"/>
        <w:rPr>
          <w:sz w:val="20"/>
        </w:rPr>
      </w:pPr>
      <w:r w:rsidRPr="00111B80">
        <w:rPr>
          <w:b/>
          <w:sz w:val="20"/>
        </w:rPr>
        <w:t>TR4.</w:t>
      </w:r>
      <w:r w:rsidRPr="00111B80">
        <w:rPr>
          <w:sz w:val="20"/>
        </w:rPr>
        <w:tab/>
      </w:r>
      <w:r w:rsidRPr="00111B80">
        <w:rPr>
          <w:sz w:val="20"/>
          <w:u w:val="single"/>
        </w:rPr>
        <w:t>Required Sampling Times and Observation Periods</w:t>
      </w:r>
      <w:r w:rsidRPr="00111B80">
        <w:rPr>
          <w:sz w:val="20"/>
        </w:rPr>
        <w:t>.  Unless otherwise specified in an applicable test method, rule, permit, or other order, the owner or operator shall conduct emissions tests in accordance with the following procedures:</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a.</w:t>
      </w:r>
      <w:r w:rsidRPr="00111B80">
        <w:rPr>
          <w:sz w:val="20"/>
        </w:rPr>
        <w:tab/>
      </w:r>
      <w:r w:rsidRPr="00111B80">
        <w:rPr>
          <w:i/>
          <w:sz w:val="20"/>
        </w:rPr>
        <w:t>Emission Rate or Concentration Tests</w:t>
      </w:r>
      <w:r w:rsidRPr="00111B80">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b.</w:t>
      </w:r>
      <w:r w:rsidRPr="00111B80">
        <w:rPr>
          <w:sz w:val="20"/>
        </w:rPr>
        <w:tab/>
      </w:r>
      <w:r w:rsidRPr="00111B80">
        <w:rPr>
          <w:i/>
          <w:sz w:val="20"/>
        </w:rPr>
        <w:t>Opacity Tests</w:t>
      </w:r>
      <w:r w:rsidRPr="00111B80">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111B80" w:rsidRPr="00111B80" w:rsidRDefault="00111B80" w:rsidP="00111B80">
      <w:pPr>
        <w:tabs>
          <w:tab w:val="left" w:pos="360"/>
          <w:tab w:val="left" w:pos="720"/>
          <w:tab w:val="left" w:pos="1080"/>
          <w:tab w:val="left" w:pos="1440"/>
        </w:tabs>
        <w:spacing w:after="120"/>
        <w:ind w:left="360"/>
        <w:rPr>
          <w:sz w:val="20"/>
        </w:rPr>
      </w:pPr>
      <w:r w:rsidRPr="00111B80">
        <w:rPr>
          <w:sz w:val="20"/>
        </w:rPr>
        <w:t>[Rule 62-297.310(5), F.A.C.]</w:t>
      </w:r>
    </w:p>
    <w:p w:rsidR="00111B80" w:rsidRPr="00111B80" w:rsidRDefault="00111B80" w:rsidP="00111B80">
      <w:pPr>
        <w:tabs>
          <w:tab w:val="left" w:pos="360"/>
          <w:tab w:val="left" w:pos="720"/>
          <w:tab w:val="left" w:pos="1080"/>
          <w:tab w:val="left" w:pos="1440"/>
        </w:tabs>
        <w:rPr>
          <w:sz w:val="20"/>
        </w:rPr>
      </w:pPr>
      <w:r w:rsidRPr="00111B80">
        <w:rPr>
          <w:b/>
          <w:sz w:val="20"/>
        </w:rPr>
        <w:t>TR5.</w:t>
      </w:r>
      <w:r w:rsidRPr="00111B80">
        <w:rPr>
          <w:b/>
          <w:sz w:val="20"/>
        </w:rPr>
        <w:tab/>
      </w:r>
      <w:r w:rsidRPr="00111B80">
        <w:rPr>
          <w:sz w:val="20"/>
          <w:u w:val="single"/>
        </w:rPr>
        <w:t>Determination of Process Parameters</w:t>
      </w:r>
      <w:r w:rsidRPr="00111B80">
        <w:rPr>
          <w:sz w:val="20"/>
        </w:rPr>
        <w:t>.</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a.</w:t>
      </w:r>
      <w:r w:rsidRPr="00111B80">
        <w:rPr>
          <w:sz w:val="20"/>
        </w:rPr>
        <w:tab/>
      </w:r>
      <w:r w:rsidRPr="00111B80">
        <w:rPr>
          <w:i/>
          <w:sz w:val="20"/>
        </w:rPr>
        <w:t>Required Process Equipment</w:t>
      </w:r>
      <w:r w:rsidRPr="00111B80">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b.</w:t>
      </w:r>
      <w:r w:rsidRPr="00111B80">
        <w:rPr>
          <w:sz w:val="20"/>
        </w:rPr>
        <w:tab/>
      </w:r>
      <w:r w:rsidRPr="00111B80">
        <w:rPr>
          <w:i/>
          <w:sz w:val="20"/>
        </w:rPr>
        <w:t>Accuracy of Process Measurement Equipment</w:t>
      </w:r>
      <w:r w:rsidRPr="00111B80">
        <w:rPr>
          <w:sz w:val="20"/>
        </w:rPr>
        <w:t>.  Equipment or instruments used to directly or indirectly determine process parameters shall be calibrated and adjusted so as to determine the value of the process parameter to within 10 percent of its true value.</w:t>
      </w:r>
    </w:p>
    <w:p w:rsidR="00111B80" w:rsidRPr="00111B80" w:rsidRDefault="00111B80" w:rsidP="00111B80">
      <w:pPr>
        <w:tabs>
          <w:tab w:val="left" w:pos="360"/>
          <w:tab w:val="left" w:pos="720"/>
          <w:tab w:val="left" w:pos="1080"/>
          <w:tab w:val="left" w:pos="1440"/>
        </w:tabs>
        <w:spacing w:after="120"/>
        <w:ind w:left="724" w:hanging="360"/>
        <w:rPr>
          <w:sz w:val="20"/>
        </w:rPr>
      </w:pPr>
      <w:r w:rsidRPr="00111B80">
        <w:rPr>
          <w:sz w:val="20"/>
        </w:rPr>
        <w:t>[Rule 62-297.310(6), F.A.C.]</w:t>
      </w:r>
    </w:p>
    <w:p w:rsidR="00111B80" w:rsidRPr="00111B80" w:rsidRDefault="00111B80" w:rsidP="00111B80">
      <w:pPr>
        <w:tabs>
          <w:tab w:val="left" w:pos="360"/>
          <w:tab w:val="left" w:pos="720"/>
          <w:tab w:val="left" w:pos="1080"/>
          <w:tab w:val="left" w:pos="1440"/>
        </w:tabs>
        <w:rPr>
          <w:sz w:val="20"/>
        </w:rPr>
      </w:pPr>
      <w:r w:rsidRPr="00111B80">
        <w:rPr>
          <w:b/>
          <w:sz w:val="20"/>
        </w:rPr>
        <w:t>TR6</w:t>
      </w:r>
      <w:r w:rsidRPr="00111B80">
        <w:rPr>
          <w:sz w:val="20"/>
        </w:rPr>
        <w:t>.</w:t>
      </w:r>
      <w:r w:rsidRPr="00111B80">
        <w:rPr>
          <w:sz w:val="20"/>
        </w:rPr>
        <w:tab/>
      </w:r>
      <w:r w:rsidRPr="00111B80">
        <w:rPr>
          <w:sz w:val="20"/>
          <w:u w:val="single"/>
        </w:rPr>
        <w:t>Required Emissions Testing Facilities</w:t>
      </w:r>
      <w:r w:rsidRPr="00111B80">
        <w:rPr>
          <w:sz w:val="20"/>
        </w:rPr>
        <w:t>.</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a.</w:t>
      </w:r>
      <w:r w:rsidRPr="00111B80">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b.</w:t>
      </w:r>
      <w:r w:rsidRPr="00111B80">
        <w:rPr>
          <w:sz w:val="20"/>
        </w:rPr>
        <w:tab/>
      </w:r>
      <w:r w:rsidRPr="00111B80">
        <w:rPr>
          <w:i/>
          <w:sz w:val="20"/>
        </w:rPr>
        <w:t>Permanent Emissions Testing Facilities.</w:t>
      </w:r>
      <w:r w:rsidRPr="00111B80">
        <w:rPr>
          <w:sz w:val="20"/>
        </w:rPr>
        <w:t xml:space="preserve">  The owner or operator of an emissions unit, for which an emissions test other than a visible emissions test is required on at least an annual basis, shall install and maintain permanent emissions testing facilities.</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c.</w:t>
      </w:r>
      <w:r w:rsidRPr="00111B80">
        <w:rPr>
          <w:sz w:val="20"/>
        </w:rPr>
        <w:tab/>
      </w:r>
      <w:r w:rsidRPr="00111B80">
        <w:rPr>
          <w:i/>
          <w:sz w:val="20"/>
        </w:rPr>
        <w:t>Temporary Emissions Testing Facilities</w:t>
      </w:r>
      <w:r w:rsidRPr="00111B80">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111B80" w:rsidRPr="00111B80" w:rsidRDefault="00111B80" w:rsidP="00111B80">
      <w:pPr>
        <w:tabs>
          <w:tab w:val="left" w:pos="360"/>
          <w:tab w:val="left" w:pos="720"/>
          <w:tab w:val="left" w:pos="1080"/>
          <w:tab w:val="left" w:pos="1440"/>
        </w:tabs>
        <w:spacing w:after="120"/>
        <w:ind w:left="90" w:firstLine="274"/>
        <w:rPr>
          <w:sz w:val="20"/>
        </w:rPr>
      </w:pPr>
      <w:r w:rsidRPr="00111B80">
        <w:rPr>
          <w:sz w:val="20"/>
        </w:rPr>
        <w:t>[Rule 62-297.310(7), F.A.C.]</w:t>
      </w:r>
    </w:p>
    <w:p w:rsidR="00111B80" w:rsidRPr="00111B80" w:rsidRDefault="00111B80" w:rsidP="00111B80">
      <w:pPr>
        <w:tabs>
          <w:tab w:val="left" w:pos="360"/>
          <w:tab w:val="left" w:pos="720"/>
          <w:tab w:val="left" w:pos="1080"/>
          <w:tab w:val="left" w:pos="1440"/>
        </w:tabs>
        <w:ind w:left="270" w:hanging="270"/>
        <w:rPr>
          <w:sz w:val="20"/>
        </w:rPr>
      </w:pPr>
      <w:r w:rsidRPr="00111B80">
        <w:rPr>
          <w:b/>
          <w:sz w:val="20"/>
        </w:rPr>
        <w:t>TR7.</w:t>
      </w:r>
      <w:r w:rsidRPr="00111B80">
        <w:rPr>
          <w:sz w:val="20"/>
        </w:rPr>
        <w:tab/>
      </w:r>
      <w:r w:rsidRPr="00111B80">
        <w:rPr>
          <w:sz w:val="20"/>
          <w:u w:val="single"/>
        </w:rPr>
        <w:t>Frequency of Emissions Tests</w:t>
      </w:r>
      <w:r w:rsidRPr="00111B80">
        <w:rPr>
          <w:sz w:val="20"/>
        </w:rPr>
        <w:t>.  The following provisions apply only to those emissions units that are subject to an emissions-limiting standard for which emissions testing is required.</w:t>
      </w:r>
    </w:p>
    <w:p w:rsidR="00111B80" w:rsidRPr="00111B80" w:rsidRDefault="00111B80" w:rsidP="00111B80">
      <w:pPr>
        <w:tabs>
          <w:tab w:val="left" w:pos="360"/>
          <w:tab w:val="left" w:pos="630"/>
          <w:tab w:val="left" w:pos="720"/>
          <w:tab w:val="left" w:pos="1080"/>
          <w:tab w:val="left" w:pos="1440"/>
        </w:tabs>
        <w:ind w:firstLine="360"/>
        <w:rPr>
          <w:sz w:val="20"/>
        </w:rPr>
      </w:pPr>
      <w:r w:rsidRPr="00111B80">
        <w:rPr>
          <w:sz w:val="20"/>
        </w:rPr>
        <w:t>a.</w:t>
      </w:r>
      <w:r w:rsidRPr="00111B80">
        <w:rPr>
          <w:sz w:val="20"/>
        </w:rPr>
        <w:tab/>
      </w:r>
      <w:r w:rsidRPr="00111B80">
        <w:rPr>
          <w:i/>
          <w:sz w:val="20"/>
        </w:rPr>
        <w:t>Annual Emissions Tests Required</w:t>
      </w:r>
      <w:r w:rsidRPr="00111B80">
        <w:rPr>
          <w:sz w:val="20"/>
        </w:rPr>
        <w:t>.</w:t>
      </w:r>
    </w:p>
    <w:p w:rsidR="00111B80" w:rsidRPr="00111B80" w:rsidRDefault="00111B80" w:rsidP="00111B80">
      <w:pPr>
        <w:tabs>
          <w:tab w:val="left" w:pos="360"/>
          <w:tab w:val="left" w:pos="720"/>
          <w:tab w:val="left" w:pos="1080"/>
          <w:tab w:val="left" w:pos="1440"/>
        </w:tabs>
        <w:ind w:left="1080" w:hanging="360"/>
        <w:rPr>
          <w:sz w:val="20"/>
        </w:rPr>
      </w:pPr>
      <w:r w:rsidRPr="00111B80">
        <w:rPr>
          <w:sz w:val="20"/>
        </w:rPr>
        <w:t>(1)</w:t>
      </w:r>
      <w:r w:rsidRPr="00111B80">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111B80" w:rsidRPr="00111B80" w:rsidRDefault="00111B80" w:rsidP="00111B80">
      <w:pPr>
        <w:tabs>
          <w:tab w:val="left" w:pos="360"/>
          <w:tab w:val="left" w:pos="720"/>
          <w:tab w:val="left" w:pos="1080"/>
          <w:tab w:val="left" w:pos="1440"/>
        </w:tabs>
        <w:ind w:left="1080" w:hanging="360"/>
        <w:rPr>
          <w:sz w:val="20"/>
        </w:rPr>
      </w:pPr>
      <w:r w:rsidRPr="00111B80">
        <w:rPr>
          <w:sz w:val="20"/>
        </w:rPr>
        <w:t>(2)</w:t>
      </w:r>
      <w:r w:rsidRPr="00111B80">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111B80" w:rsidRPr="00111B80" w:rsidRDefault="00111B80" w:rsidP="00111B80">
      <w:pPr>
        <w:tabs>
          <w:tab w:val="left" w:pos="360"/>
          <w:tab w:val="left" w:pos="720"/>
          <w:tab w:val="left" w:pos="1080"/>
          <w:tab w:val="left" w:pos="1440"/>
        </w:tabs>
        <w:ind w:left="1440" w:hanging="360"/>
        <w:rPr>
          <w:sz w:val="20"/>
        </w:rPr>
      </w:pPr>
      <w:r w:rsidRPr="00111B80">
        <w:rPr>
          <w:sz w:val="20"/>
        </w:rPr>
        <w:t>(a)</w:t>
      </w:r>
      <w:r w:rsidRPr="00111B80">
        <w:rPr>
          <w:sz w:val="20"/>
        </w:rPr>
        <w:tab/>
        <w:t>Each hazardous air pollutant regulated by 40 CFR Part 61, adopted and incorporated by reference at Rule 62-204.800, F.A.C.; and</w:t>
      </w:r>
    </w:p>
    <w:p w:rsidR="00111B80" w:rsidRPr="00111B80" w:rsidRDefault="00111B80" w:rsidP="00111B80">
      <w:pPr>
        <w:tabs>
          <w:tab w:val="left" w:pos="360"/>
          <w:tab w:val="left" w:pos="720"/>
          <w:tab w:val="left" w:pos="1080"/>
          <w:tab w:val="left" w:pos="1440"/>
        </w:tabs>
        <w:ind w:left="1440" w:hanging="360"/>
        <w:rPr>
          <w:sz w:val="20"/>
        </w:rPr>
      </w:pPr>
      <w:r w:rsidRPr="00111B80">
        <w:rPr>
          <w:sz w:val="20"/>
        </w:rPr>
        <w:t>(b)</w:t>
      </w:r>
      <w:r w:rsidRPr="00111B80">
        <w:rPr>
          <w:sz w:val="20"/>
        </w:rPr>
        <w:tab/>
        <w:t>Any other regulated air pollutant, as defined at Rule 62-210.200, F.A.C., or a pollutant designated as a surrogate to a regulated air pollutant by an applicable rule or order, if allowable emissions equal or exceed 100 tons per year.</w:t>
      </w:r>
    </w:p>
    <w:p w:rsidR="00111B80" w:rsidRPr="00111B80" w:rsidRDefault="00111B80" w:rsidP="00111B80">
      <w:pPr>
        <w:tabs>
          <w:tab w:val="left" w:pos="360"/>
          <w:tab w:val="left" w:pos="720"/>
          <w:tab w:val="left" w:pos="1080"/>
          <w:tab w:val="left" w:pos="1440"/>
        </w:tabs>
        <w:ind w:left="1080" w:hanging="360"/>
        <w:rPr>
          <w:sz w:val="20"/>
        </w:rPr>
      </w:pPr>
      <w:r w:rsidRPr="00111B80">
        <w:rPr>
          <w:sz w:val="20"/>
        </w:rPr>
        <w:t>(3)</w:t>
      </w:r>
      <w:r w:rsidRPr="00111B80">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111B80" w:rsidRPr="00111B80" w:rsidRDefault="00111B80" w:rsidP="00111B80">
      <w:pPr>
        <w:tabs>
          <w:tab w:val="left" w:pos="360"/>
          <w:tab w:val="left" w:pos="720"/>
          <w:tab w:val="left" w:pos="1080"/>
          <w:tab w:val="left" w:pos="1440"/>
        </w:tabs>
        <w:ind w:left="1080" w:hanging="360"/>
        <w:rPr>
          <w:sz w:val="20"/>
        </w:rPr>
      </w:pPr>
      <w:r w:rsidRPr="00111B80">
        <w:rPr>
          <w:sz w:val="20"/>
        </w:rPr>
        <w:t>(4)</w:t>
      </w:r>
      <w:r w:rsidRPr="00111B80">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111B80" w:rsidRPr="00111B80" w:rsidRDefault="00111B80" w:rsidP="00111B80">
      <w:pPr>
        <w:tabs>
          <w:tab w:val="left" w:pos="360"/>
          <w:tab w:val="left" w:pos="720"/>
          <w:tab w:val="left" w:pos="1080"/>
          <w:tab w:val="left" w:pos="1440"/>
        </w:tabs>
        <w:ind w:left="1080" w:hanging="360"/>
        <w:rPr>
          <w:sz w:val="20"/>
        </w:rPr>
      </w:pPr>
      <w:r w:rsidRPr="00111B80">
        <w:rPr>
          <w:sz w:val="20"/>
        </w:rPr>
        <w:t>(5)</w:t>
      </w:r>
      <w:r w:rsidRPr="00111B80">
        <w:rPr>
          <w:sz w:val="20"/>
        </w:rPr>
        <w:tab/>
        <w:t>Exemptions from paragraphs a.(2), (3) and (4), above [subparagraphs 62-297.310(8)(a)2., 3., and 4., F.A.C.].</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 xml:space="preserve">An emissions unit shall not be required to start up for the sole purpose of conducting an emissions test to meet the frequency requirements of this condition </w:t>
      </w:r>
      <w:r w:rsidRPr="00111B80">
        <w:rPr>
          <w:b/>
          <w:sz w:val="20"/>
        </w:rPr>
        <w:t>TR7.</w:t>
      </w:r>
      <w:r w:rsidRPr="00111B80">
        <w:rPr>
          <w:sz w:val="20"/>
        </w:rPr>
        <w:t xml:space="preserve"> [subsection 62-297.310(8), F.A.C.].  In such a case, an emissions test shall be completed no later than 60 days after the emissions unit next starts up.</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 xml:space="preserve">An emissions unit permitted to burn multiple fuels or fuel blends shall not be required to switch fuels for the sole purpose of conducting an annual emissions test to meet the frequency requirements of this condition </w:t>
      </w:r>
      <w:r w:rsidRPr="00111B80">
        <w:rPr>
          <w:b/>
          <w:sz w:val="20"/>
        </w:rPr>
        <w:t>TR7.</w:t>
      </w:r>
      <w:r w:rsidRPr="00111B80">
        <w:rPr>
          <w:sz w:val="20"/>
        </w:rPr>
        <w:t xml:space="preserve"> [subsection 62-297.310(8), F.A.C.].  In such a case, an emissions test shall be completed no later than 60 days after a switch is made to burn the fuel or fuel blend for which testing is required.</w:t>
      </w:r>
    </w:p>
    <w:p w:rsidR="00111B80" w:rsidRPr="00111B80" w:rsidRDefault="00111B80" w:rsidP="00111B80">
      <w:pPr>
        <w:pStyle w:val="ListParagraph"/>
        <w:numPr>
          <w:ilvl w:val="0"/>
          <w:numId w:val="12"/>
        </w:numPr>
        <w:tabs>
          <w:tab w:val="left" w:pos="360"/>
          <w:tab w:val="left" w:pos="720"/>
          <w:tab w:val="left" w:pos="1080"/>
          <w:tab w:val="left" w:pos="1440"/>
        </w:tabs>
        <w:ind w:left="1440"/>
        <w:rPr>
          <w:sz w:val="20"/>
        </w:rPr>
      </w:pPr>
      <w:r w:rsidRPr="00111B80">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111B80" w:rsidRPr="00111B80" w:rsidRDefault="00111B80" w:rsidP="00111B80">
      <w:pPr>
        <w:tabs>
          <w:tab w:val="left" w:pos="360"/>
          <w:tab w:val="left" w:pos="720"/>
          <w:tab w:val="left" w:pos="1080"/>
          <w:tab w:val="left" w:pos="1440"/>
        </w:tabs>
        <w:ind w:firstLine="360"/>
        <w:rPr>
          <w:sz w:val="20"/>
        </w:rPr>
      </w:pPr>
      <w:r w:rsidRPr="00111B80">
        <w:rPr>
          <w:sz w:val="20"/>
        </w:rPr>
        <w:t>b.</w:t>
      </w:r>
      <w:r w:rsidRPr="00111B80">
        <w:rPr>
          <w:sz w:val="20"/>
        </w:rPr>
        <w:tab/>
      </w:r>
      <w:r w:rsidRPr="00111B80">
        <w:rPr>
          <w:i/>
          <w:sz w:val="20"/>
        </w:rPr>
        <w:t>Emissions Tests Prior to Obtaining an Air Operation Permit</w:t>
      </w:r>
      <w:r w:rsidRPr="00111B80">
        <w:rPr>
          <w:sz w:val="20"/>
        </w:rPr>
        <w:t>.</w:t>
      </w:r>
    </w:p>
    <w:p w:rsidR="00111B80" w:rsidRPr="00111B80" w:rsidRDefault="00111B80" w:rsidP="00111B80">
      <w:pPr>
        <w:pStyle w:val="ListParagraph"/>
        <w:numPr>
          <w:ilvl w:val="0"/>
          <w:numId w:val="13"/>
        </w:numPr>
        <w:tabs>
          <w:tab w:val="left" w:pos="360"/>
          <w:tab w:val="left" w:pos="720"/>
          <w:tab w:val="left" w:pos="1080"/>
          <w:tab w:val="left" w:pos="1440"/>
        </w:tabs>
        <w:ind w:left="1080"/>
        <w:rPr>
          <w:sz w:val="20"/>
        </w:rPr>
      </w:pPr>
      <w:r w:rsidRPr="00111B80">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111B80" w:rsidRPr="00111B80" w:rsidRDefault="00111B80" w:rsidP="00111B80">
      <w:pPr>
        <w:pStyle w:val="ListParagraph"/>
        <w:numPr>
          <w:ilvl w:val="0"/>
          <w:numId w:val="13"/>
        </w:numPr>
        <w:tabs>
          <w:tab w:val="left" w:pos="360"/>
          <w:tab w:val="left" w:pos="720"/>
          <w:tab w:val="left" w:pos="1080"/>
          <w:tab w:val="left" w:pos="1440"/>
        </w:tabs>
        <w:ind w:left="1080"/>
        <w:rPr>
          <w:sz w:val="20"/>
        </w:rPr>
      </w:pPr>
      <w:r w:rsidRPr="00111B80">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111B80">
        <w:rPr>
          <w:b/>
          <w:sz w:val="20"/>
        </w:rPr>
        <w:t>TR9.</w:t>
      </w:r>
      <w:r w:rsidRPr="00111B80">
        <w:rPr>
          <w:sz w:val="20"/>
        </w:rPr>
        <w:t xml:space="preserve"> [subsection 62-297.310(10), F.A.C.], provided such test occurred within the term of the current operation permit.</w:t>
      </w:r>
    </w:p>
    <w:p w:rsidR="00111B80" w:rsidRPr="00111B80" w:rsidRDefault="00111B80" w:rsidP="00111B80">
      <w:pPr>
        <w:pStyle w:val="ListParagraph"/>
        <w:numPr>
          <w:ilvl w:val="0"/>
          <w:numId w:val="13"/>
        </w:numPr>
        <w:tabs>
          <w:tab w:val="left" w:pos="360"/>
          <w:tab w:val="left" w:pos="720"/>
          <w:tab w:val="left" w:pos="1080"/>
          <w:tab w:val="left" w:pos="1440"/>
        </w:tabs>
        <w:ind w:left="1080"/>
        <w:rPr>
          <w:sz w:val="20"/>
        </w:rPr>
      </w:pPr>
      <w:r w:rsidRPr="00111B80">
        <w:rPr>
          <w:sz w:val="20"/>
        </w:rPr>
        <w:t>Exemptions from paragraph b.(1), above [subparagraph 62-297.310(8)(b)1., F.A.C.].</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 xml:space="preserve">An emissions unit shall not be required to start up for the sole purpose of conducting an emissions test to meet the frequency requirements of this condition </w:t>
      </w:r>
      <w:r w:rsidRPr="00111B80">
        <w:rPr>
          <w:b/>
          <w:sz w:val="20"/>
        </w:rPr>
        <w:t>TR7.</w:t>
      </w:r>
      <w:r w:rsidRPr="00111B80">
        <w:rPr>
          <w:sz w:val="20"/>
        </w:rPr>
        <w:t xml:space="preserve"> [subsection 62-297.310(8), F.A.C.].  In such a case, an emissions test shall be completed no later than 60 days after the emissions unit starts up.</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 xml:space="preserve">An emissions unit permitted to burn multiple fuels or fuel blends shall not be required to switch fuels for the sole purpose of conducting the emissions test to meet the frequency requirements of this condition </w:t>
      </w:r>
      <w:r w:rsidRPr="00111B80">
        <w:rPr>
          <w:b/>
          <w:sz w:val="20"/>
        </w:rPr>
        <w:t>TR7.</w:t>
      </w:r>
      <w:r w:rsidRPr="00111B80">
        <w:rPr>
          <w:sz w:val="20"/>
        </w:rPr>
        <w:t xml:space="preserve"> [subsection 62-297.310(8), F.A.C.].  In such a case, an emissions test shall be completed no later than 60 days after a switch is made to burn the fuel or fuel blend for which testing is required.</w:t>
      </w:r>
    </w:p>
    <w:p w:rsidR="00111B80" w:rsidRPr="00111B80" w:rsidRDefault="00111B80" w:rsidP="00111B80">
      <w:pPr>
        <w:pStyle w:val="ListParagraph"/>
        <w:numPr>
          <w:ilvl w:val="0"/>
          <w:numId w:val="14"/>
        </w:numPr>
        <w:tabs>
          <w:tab w:val="left" w:pos="360"/>
          <w:tab w:val="left" w:pos="720"/>
          <w:tab w:val="left" w:pos="1080"/>
          <w:tab w:val="left" w:pos="1440"/>
        </w:tabs>
        <w:ind w:left="1440"/>
        <w:rPr>
          <w:sz w:val="20"/>
        </w:rPr>
      </w:pPr>
      <w:r w:rsidRPr="00111B80">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c.</w:t>
      </w:r>
      <w:r w:rsidRPr="00111B80">
        <w:rPr>
          <w:sz w:val="20"/>
        </w:rPr>
        <w:tab/>
      </w:r>
      <w:r w:rsidRPr="00111B80">
        <w:rPr>
          <w:i/>
          <w:sz w:val="20"/>
        </w:rPr>
        <w:t>Special Compliance Tests</w:t>
      </w:r>
      <w:r w:rsidRPr="00111B80">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111B80">
        <w:rPr>
          <w:b/>
          <w:sz w:val="20"/>
        </w:rPr>
        <w:t>TR9.</w:t>
      </w:r>
      <w:r w:rsidRPr="00111B80">
        <w:rPr>
          <w:sz w:val="20"/>
        </w:rPr>
        <w:t xml:space="preserve"> [subsection 62-297.310(10), F.A.C.].</w:t>
      </w:r>
    </w:p>
    <w:p w:rsidR="00111B80" w:rsidRPr="00111B80" w:rsidRDefault="00111B80" w:rsidP="00111B80">
      <w:pPr>
        <w:tabs>
          <w:tab w:val="left" w:pos="360"/>
          <w:tab w:val="left" w:pos="720"/>
          <w:tab w:val="left" w:pos="1080"/>
          <w:tab w:val="left" w:pos="1440"/>
        </w:tabs>
        <w:spacing w:after="120"/>
        <w:ind w:left="360"/>
        <w:rPr>
          <w:sz w:val="20"/>
        </w:rPr>
      </w:pPr>
      <w:r w:rsidRPr="00111B80">
        <w:rPr>
          <w:sz w:val="20"/>
        </w:rPr>
        <w:t>[Rule 62-297.310(8), F.A.C.]</w:t>
      </w:r>
    </w:p>
    <w:p w:rsidR="00111B80" w:rsidRPr="00111B80" w:rsidRDefault="00111B80" w:rsidP="00111B80">
      <w:pPr>
        <w:tabs>
          <w:tab w:val="left" w:pos="360"/>
          <w:tab w:val="left" w:pos="720"/>
          <w:tab w:val="left" w:pos="1080"/>
          <w:tab w:val="left" w:pos="1440"/>
        </w:tabs>
        <w:spacing w:after="120"/>
        <w:ind w:left="360" w:hanging="360"/>
        <w:rPr>
          <w:sz w:val="20"/>
        </w:rPr>
      </w:pPr>
      <w:r w:rsidRPr="00111B80">
        <w:rPr>
          <w:b/>
          <w:sz w:val="20"/>
        </w:rPr>
        <w:t>TR8.</w:t>
      </w:r>
      <w:r w:rsidRPr="00111B80">
        <w:rPr>
          <w:sz w:val="20"/>
        </w:rPr>
        <w:tab/>
      </w:r>
      <w:r w:rsidRPr="00111B80">
        <w:rPr>
          <w:sz w:val="20"/>
          <w:u w:val="single"/>
        </w:rPr>
        <w:t>Scheduling and Notification</w:t>
      </w:r>
      <w:r w:rsidRPr="00111B80">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111B80" w:rsidRPr="00111B80" w:rsidRDefault="00111B80" w:rsidP="00111B80">
      <w:pPr>
        <w:tabs>
          <w:tab w:val="left" w:pos="360"/>
          <w:tab w:val="left" w:pos="720"/>
          <w:tab w:val="left" w:pos="1080"/>
          <w:tab w:val="left" w:pos="1440"/>
        </w:tabs>
        <w:rPr>
          <w:sz w:val="20"/>
        </w:rPr>
      </w:pPr>
      <w:r w:rsidRPr="00111B80">
        <w:rPr>
          <w:b/>
          <w:sz w:val="20"/>
        </w:rPr>
        <w:t>TR9.</w:t>
      </w:r>
      <w:r w:rsidRPr="00111B80">
        <w:rPr>
          <w:sz w:val="20"/>
        </w:rPr>
        <w:tab/>
      </w:r>
      <w:r w:rsidRPr="00111B80">
        <w:rPr>
          <w:sz w:val="20"/>
          <w:u w:val="single"/>
        </w:rPr>
        <w:t>Test Reports</w:t>
      </w:r>
      <w:r w:rsidRPr="00111B80">
        <w:rPr>
          <w:sz w:val="20"/>
        </w:rPr>
        <w:t>.</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a.</w:t>
      </w:r>
      <w:r w:rsidRPr="00111B80">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b.</w:t>
      </w:r>
      <w:r w:rsidRPr="00111B80">
        <w:rPr>
          <w:sz w:val="20"/>
        </w:rPr>
        <w:tab/>
        <w:t>If the owner or owner’s authorized agent of an emissions unit for which an emissions test is required submits the results of each such test electronically using the EPA Electronic Reporting Tool (ERT) (</w:t>
      </w:r>
      <w:hyperlink r:id="rId178" w:history="1">
        <w:r w:rsidRPr="00111B80">
          <w:rPr>
            <w:rStyle w:val="Hyperlink"/>
            <w:sz w:val="20"/>
          </w:rPr>
          <w:t>http://www.epa.gov/ttnchie1/ert/</w:t>
        </w:r>
      </w:hyperlink>
      <w:r w:rsidRPr="00111B80">
        <w:rPr>
          <w:sz w:val="20"/>
        </w:rPr>
        <w:t>), the written report specified in paragraph a., above [paragraph 62-297.310(10)(a), F.A.C.], need not be submitted, provided the conditions of paragraphs (1) – (3), below [subparagraphs 62-297.310(10)(b)1. through 3., F.A.C.], are met:</w:t>
      </w:r>
    </w:p>
    <w:p w:rsidR="00111B80" w:rsidRPr="00111B80" w:rsidRDefault="00111B80" w:rsidP="00111B80">
      <w:pPr>
        <w:pStyle w:val="ListParagraph"/>
        <w:numPr>
          <w:ilvl w:val="1"/>
          <w:numId w:val="15"/>
        </w:numPr>
        <w:tabs>
          <w:tab w:val="left" w:pos="360"/>
          <w:tab w:val="left" w:pos="720"/>
          <w:tab w:val="left" w:pos="1080"/>
          <w:tab w:val="left" w:pos="1440"/>
        </w:tabs>
        <w:ind w:left="1080"/>
        <w:rPr>
          <w:sz w:val="20"/>
        </w:rPr>
      </w:pPr>
      <w:r w:rsidRPr="00111B80">
        <w:rPr>
          <w:sz w:val="20"/>
        </w:rPr>
        <w:t>The owner or owner’s authorized agent shall submit the test information using the ERT as soon as practicable but no later than 45 days after the last run of each test is completed;</w:t>
      </w:r>
    </w:p>
    <w:p w:rsidR="00111B80" w:rsidRPr="00111B80" w:rsidRDefault="00111B80" w:rsidP="00111B80">
      <w:pPr>
        <w:pStyle w:val="ListParagraph"/>
        <w:numPr>
          <w:ilvl w:val="1"/>
          <w:numId w:val="15"/>
        </w:numPr>
        <w:tabs>
          <w:tab w:val="left" w:pos="360"/>
          <w:tab w:val="left" w:pos="720"/>
          <w:tab w:val="left" w:pos="1080"/>
          <w:tab w:val="left" w:pos="1440"/>
        </w:tabs>
        <w:ind w:left="1080"/>
        <w:rPr>
          <w:sz w:val="20"/>
        </w:rPr>
      </w:pPr>
      <w:r w:rsidRPr="00111B80">
        <w:rPr>
          <w:sz w:val="20"/>
        </w:rPr>
        <w:t>The test information shall provide, as a minimum, the information specified in paragraphs c.(1) – (24), below [subparagraphs 62-297.310(10)(c)1. through 24., F.A.C.]; and</w:t>
      </w:r>
    </w:p>
    <w:p w:rsidR="00111B80" w:rsidRPr="00111B80" w:rsidRDefault="00111B80" w:rsidP="00111B80">
      <w:pPr>
        <w:pStyle w:val="ListParagraph"/>
        <w:numPr>
          <w:ilvl w:val="1"/>
          <w:numId w:val="15"/>
        </w:numPr>
        <w:tabs>
          <w:tab w:val="left" w:pos="360"/>
          <w:tab w:val="left" w:pos="720"/>
          <w:tab w:val="left" w:pos="1080"/>
          <w:tab w:val="left" w:pos="1440"/>
        </w:tabs>
        <w:ind w:left="1080"/>
        <w:rPr>
          <w:sz w:val="20"/>
        </w:rPr>
      </w:pPr>
      <w:r w:rsidRPr="00111B80">
        <w:rPr>
          <w:sz w:val="20"/>
        </w:rPr>
        <w:t>The compliance authority specified by permit must receive written notification, no later than 45 days after the last run of each test is completed, of the date that the test data was submitted using the ERT.</w:t>
      </w:r>
    </w:p>
    <w:p w:rsidR="00111B80" w:rsidRPr="00111B80" w:rsidRDefault="00111B80" w:rsidP="00111B80">
      <w:pPr>
        <w:tabs>
          <w:tab w:val="left" w:pos="360"/>
          <w:tab w:val="left" w:pos="720"/>
          <w:tab w:val="left" w:pos="1080"/>
          <w:tab w:val="left" w:pos="1440"/>
        </w:tabs>
        <w:ind w:left="720" w:hanging="360"/>
        <w:rPr>
          <w:sz w:val="20"/>
        </w:rPr>
      </w:pPr>
      <w:r w:rsidRPr="00111B80">
        <w:rPr>
          <w:sz w:val="20"/>
        </w:rPr>
        <w:t>c.</w:t>
      </w:r>
      <w:r w:rsidRPr="00111B80">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type, location, and identification number of the emissions unit tested.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facility at which the emissions unit is located.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owner and, if other than the owner, operator of the emissions unit.</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type and amount of fuels and materials typically used and processed, and the actual types and amounts of fuels used and material processed during each test run.</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If necessary in order to compare the emissions test results with an applicable emission limiting standard, the means, raw data, and computations used to determine the amount of fuels used and materials processed.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type of air pollution control devices installed on the emissions unit, their general condition, their typical operating parameters, and their actual operating parameters during each test run.</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A diagram of the sampling location, including the distance to any upstream and downstream bends or other flow disturbances.</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date, starting time, and duration of each sampling run.</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test procedures, including any authorized alternative procedures, used.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number of points sampled, and the configuration and location of the sampling plane.</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For each sampling point for each run, the dry gas meter reading, velocity head, pressure drop across the stack or duct, temperatures, average meter temperatures, and sample time per point.</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type, manufacturer, and configuration of the sampling equipment used.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Data related to the required calibration of the test equipment.</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Data on the identification, processing, and weights of all filters used.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Data on the types and amounts of any chemical solutions used.</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For each sampling run, data on the amount of pollutant collected from each sampling probe.</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For each sampling run, data on the amount of pollutant collected from the filters.</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For each sampling run, data on the amount of pollutant collected from the impingers.</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names of individuals who furnished the process variable data, conducted the test, analyzed the samples and prepared the report.</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All measured and calculated data required to be determined by each applicable test procedure for each run.</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detailed calculations for one run that relate the collected data to the calculated emission rate or concentration, as applicable.</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The applicable emission standard, and the resulting maximum allowable emission rate or concentration for the emissions unit, as applicable, plus the test result in the same form and unit of measure.</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For non-Title V sources, a certification by the owner or owner’s authorized agent that, to his or her knowledge, all data submitted are true and correct.</w:t>
      </w:r>
    </w:p>
    <w:p w:rsidR="00111B80" w:rsidRPr="00111B80" w:rsidRDefault="00111B80" w:rsidP="00111B80">
      <w:pPr>
        <w:pStyle w:val="ListParagraph"/>
        <w:numPr>
          <w:ilvl w:val="0"/>
          <w:numId w:val="16"/>
        </w:numPr>
        <w:tabs>
          <w:tab w:val="left" w:pos="360"/>
          <w:tab w:val="left" w:pos="720"/>
          <w:tab w:val="left" w:pos="1080"/>
          <w:tab w:val="left" w:pos="1440"/>
        </w:tabs>
        <w:ind w:left="1080"/>
        <w:rPr>
          <w:sz w:val="20"/>
        </w:rPr>
      </w:pPr>
      <w:r w:rsidRPr="00111B80">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111B80" w:rsidP="00111B80">
      <w:pPr>
        <w:tabs>
          <w:tab w:val="left" w:pos="360"/>
          <w:tab w:val="left" w:pos="720"/>
          <w:tab w:val="left" w:pos="1080"/>
          <w:tab w:val="left" w:pos="1440"/>
        </w:tabs>
        <w:spacing w:after="120"/>
        <w:ind w:firstLine="360"/>
        <w:rPr>
          <w:sz w:val="20"/>
        </w:rPr>
      </w:pPr>
      <w:r w:rsidRPr="00111B80">
        <w:rPr>
          <w:sz w:val="20"/>
        </w:rPr>
        <w:t>[Rule 62-297.310(10), F.A.C.</w:t>
      </w:r>
      <w:r w:rsidR="00750F0D" w:rsidRPr="00111B80">
        <w:rPr>
          <w:sz w:val="20"/>
        </w:rPr>
        <w:t>]</w:t>
      </w:r>
    </w:p>
    <w:p w:rsidR="00B52591" w:rsidRDefault="00B52591" w:rsidP="00B976CA">
      <w:pPr>
        <w:pStyle w:val="BodyTextIndent"/>
        <w:widowControl w:val="0"/>
        <w:tabs>
          <w:tab w:val="left" w:pos="360"/>
          <w:tab w:val="left" w:pos="540"/>
          <w:tab w:val="left" w:pos="720"/>
          <w:tab w:val="left" w:pos="1080"/>
          <w:tab w:val="left" w:pos="1440"/>
        </w:tabs>
      </w:pPr>
    </w:p>
    <w:p w:rsidR="00B52591" w:rsidRDefault="00B52591">
      <w:pPr>
        <w:sectPr w:rsidR="00B52591" w:rsidSect="0065658A">
          <w:headerReference w:type="even" r:id="rId179"/>
          <w:headerReference w:type="default" r:id="rId180"/>
          <w:footerReference w:type="default" r:id="rId181"/>
          <w:headerReference w:type="first" r:id="rId182"/>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DA516D" w:rsidRDefault="00DA516D"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p>
    <w:p w:rsidR="00DA516D" w:rsidRPr="00750F0D" w:rsidRDefault="00DA516D"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Pr="00750F0D" w:rsidRDefault="00F61F2C">
      <w:pPr>
        <w:rPr>
          <w:sz w:val="20"/>
        </w:rPr>
      </w:pPr>
    </w:p>
    <w:p w:rsidR="00C445AF" w:rsidRPr="00750F0D" w:rsidRDefault="00C445AF">
      <w:pPr>
        <w:rPr>
          <w:sz w:val="20"/>
        </w:rPr>
      </w:pPr>
    </w:p>
    <w:p w:rsidR="00C445AF" w:rsidRDefault="00C445AF">
      <w:pPr>
        <w:sectPr w:rsidR="00C445AF" w:rsidSect="00E00BFE">
          <w:headerReference w:type="even" r:id="rId183"/>
          <w:headerReference w:type="default" r:id="rId184"/>
          <w:footerReference w:type="default" r:id="rId185"/>
          <w:headerReference w:type="first" r:id="rId186"/>
          <w:pgSz w:w="12240" w:h="15840"/>
          <w:pgMar w:top="1440" w:right="1080" w:bottom="1440" w:left="1080" w:header="720" w:footer="720" w:gutter="0"/>
          <w:pgNumType w:start="1"/>
          <w:cols w:space="720"/>
        </w:sectPr>
      </w:pPr>
    </w:p>
    <w:p w:rsidR="00C445AF" w:rsidRPr="00750F0D" w:rsidRDefault="00C445AF">
      <w:pPr>
        <w:rPr>
          <w:sz w:val="20"/>
        </w:rPr>
      </w:pPr>
    </w:p>
    <w:p w:rsidR="00C445AF" w:rsidRPr="00750F0D" w:rsidRDefault="00C445AF">
      <w:pPr>
        <w:rPr>
          <w:sz w:val="20"/>
        </w:rPr>
      </w:pPr>
      <w:r w:rsidRPr="00750F0D">
        <w:rPr>
          <w:sz w:val="20"/>
        </w:rPr>
        <w:t>The following attachments are included for convenient reference:</w:t>
      </w:r>
    </w:p>
    <w:p w:rsidR="00C445AF" w:rsidRPr="00750F0D" w:rsidRDefault="00C445AF">
      <w:pPr>
        <w:rPr>
          <w:sz w:val="20"/>
        </w:rPr>
      </w:pPr>
    </w:p>
    <w:p w:rsidR="004F3821" w:rsidRPr="00750F0D" w:rsidRDefault="00750F0D" w:rsidP="00750F0D">
      <w:pPr>
        <w:tabs>
          <w:tab w:val="left" w:pos="900"/>
        </w:tabs>
        <w:rPr>
          <w:sz w:val="20"/>
        </w:rPr>
      </w:pPr>
      <w:r>
        <w:rPr>
          <w:sz w:val="20"/>
        </w:rPr>
        <w:t>Figure 1,</w:t>
      </w:r>
      <w:r>
        <w:rPr>
          <w:sz w:val="20"/>
        </w:rPr>
        <w:tab/>
      </w:r>
      <w:r w:rsidR="004F3821" w:rsidRPr="00750F0D">
        <w:rPr>
          <w:sz w:val="20"/>
        </w:rPr>
        <w:t xml:space="preserve">Summary Report-Gaseous and Opacity Excess Emission and </w:t>
      </w:r>
    </w:p>
    <w:p w:rsidR="004F3821" w:rsidRPr="00750F0D" w:rsidRDefault="004F3821" w:rsidP="00750F0D">
      <w:pPr>
        <w:tabs>
          <w:tab w:val="left" w:pos="900"/>
        </w:tabs>
        <w:ind w:left="900"/>
        <w:rPr>
          <w:sz w:val="20"/>
        </w:rPr>
      </w:pPr>
      <w:r w:rsidRPr="00750F0D">
        <w:rPr>
          <w:sz w:val="20"/>
        </w:rPr>
        <w:t xml:space="preserve">Monitoring System Performance (40 CFR 60, July, 1996).  </w:t>
      </w:r>
    </w:p>
    <w:p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rsidR="00C82E72" w:rsidRDefault="00C82E72">
      <w:pPr>
        <w:sectPr w:rsidR="00C82E72" w:rsidSect="00E00BFE">
          <w:headerReference w:type="even" r:id="rId187"/>
          <w:headerReference w:type="default" r:id="rId188"/>
          <w:footerReference w:type="default" r:id="rId189"/>
          <w:headerReference w:type="first" r:id="rId190"/>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even" r:id="rId191"/>
          <w:headerReference w:type="default" r:id="rId192"/>
          <w:footerReference w:type="default" r:id="rId193"/>
          <w:headerReference w:type="first" r:id="rId194"/>
          <w:pgSz w:w="12240" w:h="15840"/>
          <w:pgMar w:top="1440" w:right="1080" w:bottom="1440" w:left="1080" w:header="720" w:footer="720" w:gutter="0"/>
          <w:pgNumType w:start="1"/>
          <w:cols w:space="720"/>
        </w:sectPr>
      </w:pPr>
    </w:p>
    <w:p w:rsidR="00C445AF" w:rsidRDefault="001227F7" w:rsidP="001227F7">
      <w:pPr>
        <w:spacing w:after="120"/>
      </w:pPr>
      <w:r>
        <w:rPr>
          <w:sz w:val="20"/>
        </w:rPr>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C445AF" w:rsidTr="001227F7">
        <w:tc>
          <w:tcPr>
            <w:tcW w:w="1473" w:type="dxa"/>
            <w:tcBorders>
              <w:top w:val="single" w:sz="12" w:space="0" w:color="auto"/>
              <w:left w:val="single" w:sz="12" w:space="0" w:color="auto"/>
              <w:bottom w:val="single" w:sz="12" w:space="0" w:color="auto"/>
              <w:right w:val="single" w:sz="12" w:space="0" w:color="auto"/>
            </w:tcBorders>
            <w:vAlign w:val="center"/>
          </w:tcPr>
          <w:p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spacing w:before="60" w:after="60"/>
              <w:jc w:val="center"/>
              <w:rPr>
                <w:b/>
                <w:sz w:val="20"/>
              </w:rPr>
            </w:pPr>
            <w:r w:rsidRPr="001227F7">
              <w:rPr>
                <w:b/>
                <w:sz w:val="20"/>
              </w:rPr>
              <w:t>Project Type</w:t>
            </w:r>
          </w:p>
        </w:tc>
      </w:tr>
      <w:tr w:rsidR="00BE1FAC" w:rsidRPr="001227F7" w:rsidTr="00B84265">
        <w:tc>
          <w:tcPr>
            <w:tcW w:w="1473" w:type="dxa"/>
            <w:tcBorders>
              <w:top w:val="single" w:sz="8" w:space="0" w:color="auto"/>
              <w:left w:val="single" w:sz="12" w:space="0" w:color="auto"/>
              <w:bottom w:val="single" w:sz="8" w:space="0" w:color="auto"/>
              <w:right w:val="single" w:sz="12" w:space="0" w:color="auto"/>
            </w:tcBorders>
          </w:tcPr>
          <w:p w:rsidR="00BE1FAC" w:rsidRPr="00C353E4" w:rsidRDefault="00975AF4" w:rsidP="00B84265">
            <w:r>
              <w:t>All</w:t>
            </w:r>
          </w:p>
        </w:tc>
        <w:tc>
          <w:tcPr>
            <w:tcW w:w="3330" w:type="dxa"/>
            <w:tcBorders>
              <w:top w:val="single" w:sz="8" w:space="0" w:color="auto"/>
              <w:left w:val="single" w:sz="12" w:space="0" w:color="auto"/>
              <w:bottom w:val="single" w:sz="8" w:space="0" w:color="auto"/>
              <w:right w:val="single" w:sz="12" w:space="0" w:color="auto"/>
            </w:tcBorders>
          </w:tcPr>
          <w:p w:rsidR="00BE1FAC" w:rsidRPr="00C353E4" w:rsidRDefault="00975AF4" w:rsidP="00B84265">
            <w:pPr>
              <w:pStyle w:val="Header"/>
              <w:tabs>
                <w:tab w:val="clear" w:pos="4320"/>
                <w:tab w:val="clear" w:pos="8640"/>
              </w:tabs>
            </w:pPr>
            <w:r>
              <w:t>Cape Canaveral Terminal Title V</w:t>
            </w:r>
          </w:p>
        </w:tc>
        <w:tc>
          <w:tcPr>
            <w:tcW w:w="2070" w:type="dxa"/>
            <w:tcBorders>
              <w:top w:val="single" w:sz="8" w:space="0" w:color="auto"/>
              <w:left w:val="single" w:sz="12" w:space="0" w:color="auto"/>
              <w:bottom w:val="single" w:sz="8" w:space="0" w:color="auto"/>
              <w:right w:val="single" w:sz="12" w:space="0" w:color="auto"/>
            </w:tcBorders>
          </w:tcPr>
          <w:p w:rsidR="00BE1FAC" w:rsidRPr="00C353E4" w:rsidRDefault="00975AF4" w:rsidP="00B84265">
            <w:pPr>
              <w:rPr>
                <w:bCs/>
              </w:rPr>
            </w:pPr>
            <w:r>
              <w:rPr>
                <w:bCs/>
              </w:rPr>
              <w:t>0090029-003-AV</w:t>
            </w:r>
          </w:p>
        </w:tc>
        <w:tc>
          <w:tcPr>
            <w:tcW w:w="1800" w:type="dxa"/>
            <w:tcBorders>
              <w:top w:val="single" w:sz="8" w:space="0" w:color="auto"/>
              <w:left w:val="single" w:sz="12" w:space="0" w:color="auto"/>
              <w:bottom w:val="single" w:sz="8" w:space="0" w:color="auto"/>
              <w:right w:val="single" w:sz="12" w:space="0" w:color="auto"/>
            </w:tcBorders>
          </w:tcPr>
          <w:p w:rsidR="00BE1FAC" w:rsidRDefault="00975AF4" w:rsidP="00B84265">
            <w:r>
              <w:t>04/07/1999</w:t>
            </w:r>
          </w:p>
        </w:tc>
        <w:tc>
          <w:tcPr>
            <w:tcW w:w="1800" w:type="dxa"/>
            <w:tcBorders>
              <w:top w:val="single" w:sz="8" w:space="0" w:color="auto"/>
              <w:left w:val="single" w:sz="12" w:space="0" w:color="auto"/>
              <w:bottom w:val="single" w:sz="8" w:space="0" w:color="auto"/>
              <w:right w:val="single" w:sz="12" w:space="0" w:color="auto"/>
            </w:tcBorders>
          </w:tcPr>
          <w:p w:rsidR="00BE1FAC" w:rsidRDefault="00B812B1" w:rsidP="00B84265">
            <w:r>
              <w:t>04/07/2004</w:t>
            </w:r>
          </w:p>
        </w:tc>
        <w:tc>
          <w:tcPr>
            <w:tcW w:w="2430" w:type="dxa"/>
            <w:tcBorders>
              <w:top w:val="single" w:sz="8" w:space="0" w:color="auto"/>
              <w:left w:val="single" w:sz="12" w:space="0" w:color="auto"/>
              <w:bottom w:val="single" w:sz="8" w:space="0" w:color="auto"/>
              <w:right w:val="single" w:sz="12" w:space="0" w:color="auto"/>
            </w:tcBorders>
          </w:tcPr>
          <w:p w:rsidR="00BE1FAC" w:rsidRDefault="00975AF4" w:rsidP="00B84265">
            <w:r>
              <w:t>Initial</w:t>
            </w:r>
          </w:p>
        </w:tc>
      </w:tr>
      <w:tr w:rsidR="00BE1FAC" w:rsidRPr="001227F7" w:rsidTr="00B84265">
        <w:tc>
          <w:tcPr>
            <w:tcW w:w="1473" w:type="dxa"/>
            <w:tcBorders>
              <w:top w:val="single" w:sz="8" w:space="0" w:color="auto"/>
              <w:left w:val="single" w:sz="12" w:space="0" w:color="auto"/>
              <w:bottom w:val="single" w:sz="8" w:space="0" w:color="auto"/>
              <w:right w:val="single" w:sz="12" w:space="0" w:color="auto"/>
            </w:tcBorders>
          </w:tcPr>
          <w:p w:rsidR="00BE1FAC" w:rsidRPr="00C353E4" w:rsidRDefault="00975AF4" w:rsidP="00B84265">
            <w:r>
              <w:t>All</w:t>
            </w:r>
          </w:p>
        </w:tc>
        <w:tc>
          <w:tcPr>
            <w:tcW w:w="3330" w:type="dxa"/>
            <w:tcBorders>
              <w:top w:val="single" w:sz="8" w:space="0" w:color="auto"/>
              <w:left w:val="single" w:sz="12" w:space="0" w:color="auto"/>
              <w:bottom w:val="single" w:sz="8" w:space="0" w:color="auto"/>
              <w:right w:val="single" w:sz="12" w:space="0" w:color="auto"/>
            </w:tcBorders>
          </w:tcPr>
          <w:p w:rsidR="00BE1FAC" w:rsidRPr="00C353E4" w:rsidRDefault="00975AF4" w:rsidP="00B84265">
            <w:pPr>
              <w:pStyle w:val="Header"/>
              <w:tabs>
                <w:tab w:val="clear" w:pos="4320"/>
                <w:tab w:val="clear" w:pos="8640"/>
              </w:tabs>
            </w:pPr>
            <w:r>
              <w:t>Revised Title V Application</w:t>
            </w:r>
          </w:p>
        </w:tc>
        <w:tc>
          <w:tcPr>
            <w:tcW w:w="2070" w:type="dxa"/>
            <w:tcBorders>
              <w:top w:val="single" w:sz="8" w:space="0" w:color="auto"/>
              <w:left w:val="single" w:sz="12" w:space="0" w:color="auto"/>
              <w:bottom w:val="single" w:sz="8" w:space="0" w:color="auto"/>
              <w:right w:val="single" w:sz="12" w:space="0" w:color="auto"/>
            </w:tcBorders>
          </w:tcPr>
          <w:p w:rsidR="00BE1FAC" w:rsidRPr="00C353E4" w:rsidRDefault="00975AF4" w:rsidP="00B84265">
            <w:pPr>
              <w:rPr>
                <w:bCs/>
              </w:rPr>
            </w:pPr>
            <w:r>
              <w:rPr>
                <w:bCs/>
              </w:rPr>
              <w:t>N/A</w:t>
            </w:r>
          </w:p>
        </w:tc>
        <w:tc>
          <w:tcPr>
            <w:tcW w:w="1800" w:type="dxa"/>
            <w:tcBorders>
              <w:top w:val="single" w:sz="8" w:space="0" w:color="auto"/>
              <w:left w:val="single" w:sz="12" w:space="0" w:color="auto"/>
              <w:bottom w:val="single" w:sz="8" w:space="0" w:color="auto"/>
              <w:right w:val="single" w:sz="12" w:space="0" w:color="auto"/>
            </w:tcBorders>
          </w:tcPr>
          <w:p w:rsidR="00BE1FAC" w:rsidRDefault="00975AF4" w:rsidP="00B84265">
            <w:r>
              <w:t>N/A</w:t>
            </w:r>
          </w:p>
        </w:tc>
        <w:tc>
          <w:tcPr>
            <w:tcW w:w="1800" w:type="dxa"/>
            <w:tcBorders>
              <w:top w:val="single" w:sz="8" w:space="0" w:color="auto"/>
              <w:left w:val="single" w:sz="12" w:space="0" w:color="auto"/>
              <w:bottom w:val="single" w:sz="8" w:space="0" w:color="auto"/>
              <w:right w:val="single" w:sz="12" w:space="0" w:color="auto"/>
            </w:tcBorders>
          </w:tcPr>
          <w:p w:rsidR="00BE1FAC" w:rsidRDefault="00975AF4" w:rsidP="00B84265">
            <w:r>
              <w:t>N/A</w:t>
            </w:r>
          </w:p>
        </w:tc>
        <w:tc>
          <w:tcPr>
            <w:tcW w:w="2430" w:type="dxa"/>
            <w:tcBorders>
              <w:top w:val="single" w:sz="8" w:space="0" w:color="auto"/>
              <w:left w:val="single" w:sz="12" w:space="0" w:color="auto"/>
              <w:bottom w:val="single" w:sz="8" w:space="0" w:color="auto"/>
              <w:right w:val="single" w:sz="12" w:space="0" w:color="auto"/>
            </w:tcBorders>
          </w:tcPr>
          <w:p w:rsidR="00BE1FAC" w:rsidRDefault="00B74E54" w:rsidP="00B84265">
            <w:r>
              <w:t>Application Withdrawn</w:t>
            </w:r>
          </w:p>
        </w:tc>
      </w:tr>
      <w:tr w:rsidR="00BE1FAC" w:rsidRPr="001227F7" w:rsidTr="00B84265">
        <w:tc>
          <w:tcPr>
            <w:tcW w:w="1473" w:type="dxa"/>
            <w:tcBorders>
              <w:top w:val="single" w:sz="8" w:space="0" w:color="auto"/>
              <w:left w:val="single" w:sz="12" w:space="0" w:color="auto"/>
              <w:bottom w:val="single" w:sz="8" w:space="0" w:color="auto"/>
              <w:right w:val="single" w:sz="12" w:space="0" w:color="auto"/>
            </w:tcBorders>
          </w:tcPr>
          <w:p w:rsidR="00BE1FAC" w:rsidRPr="00C353E4" w:rsidRDefault="00BE1FAC" w:rsidP="00B84265">
            <w:r>
              <w:t>All</w:t>
            </w:r>
          </w:p>
        </w:tc>
        <w:tc>
          <w:tcPr>
            <w:tcW w:w="3330" w:type="dxa"/>
            <w:tcBorders>
              <w:top w:val="single" w:sz="8" w:space="0" w:color="auto"/>
              <w:left w:val="single" w:sz="12" w:space="0" w:color="auto"/>
              <w:bottom w:val="single" w:sz="8" w:space="0" w:color="auto"/>
              <w:right w:val="single" w:sz="12" w:space="0" w:color="auto"/>
            </w:tcBorders>
          </w:tcPr>
          <w:p w:rsidR="00BE1FAC" w:rsidRPr="00C353E4" w:rsidRDefault="00BE1FAC" w:rsidP="00B84265">
            <w:pPr>
              <w:pStyle w:val="Header"/>
              <w:tabs>
                <w:tab w:val="clear" w:pos="4320"/>
                <w:tab w:val="clear" w:pos="8640"/>
              </w:tabs>
            </w:pPr>
            <w:r>
              <w:t>Increase in Emissions</w:t>
            </w:r>
          </w:p>
        </w:tc>
        <w:tc>
          <w:tcPr>
            <w:tcW w:w="2070" w:type="dxa"/>
            <w:tcBorders>
              <w:top w:val="single" w:sz="8" w:space="0" w:color="auto"/>
              <w:left w:val="single" w:sz="12" w:space="0" w:color="auto"/>
              <w:bottom w:val="single" w:sz="8" w:space="0" w:color="auto"/>
              <w:right w:val="single" w:sz="12" w:space="0" w:color="auto"/>
            </w:tcBorders>
          </w:tcPr>
          <w:p w:rsidR="00BE1FAC" w:rsidRPr="00C353E4" w:rsidRDefault="00BE1FAC" w:rsidP="00B84265">
            <w:pPr>
              <w:rPr>
                <w:bCs/>
              </w:rPr>
            </w:pPr>
            <w:r>
              <w:rPr>
                <w:bCs/>
              </w:rPr>
              <w:t>0090029-005-AC</w:t>
            </w:r>
          </w:p>
        </w:tc>
        <w:tc>
          <w:tcPr>
            <w:tcW w:w="1800" w:type="dxa"/>
            <w:tcBorders>
              <w:top w:val="single" w:sz="8" w:space="0" w:color="auto"/>
              <w:left w:val="single" w:sz="12" w:space="0" w:color="auto"/>
              <w:bottom w:val="single" w:sz="8" w:space="0" w:color="auto"/>
              <w:right w:val="single" w:sz="12" w:space="0" w:color="auto"/>
            </w:tcBorders>
          </w:tcPr>
          <w:p w:rsidR="00BE1FAC" w:rsidRDefault="00BE1FAC" w:rsidP="00B84265">
            <w:r>
              <w:t>10/30/1998</w:t>
            </w:r>
          </w:p>
        </w:tc>
        <w:tc>
          <w:tcPr>
            <w:tcW w:w="1800" w:type="dxa"/>
            <w:tcBorders>
              <w:top w:val="single" w:sz="8" w:space="0" w:color="auto"/>
              <w:left w:val="single" w:sz="12" w:space="0" w:color="auto"/>
              <w:bottom w:val="single" w:sz="8" w:space="0" w:color="auto"/>
              <w:right w:val="single" w:sz="12" w:space="0" w:color="auto"/>
            </w:tcBorders>
          </w:tcPr>
          <w:p w:rsidR="00BE1FAC" w:rsidRDefault="00BE1FAC" w:rsidP="00B84265">
            <w:r>
              <w:t>05/30/2003</w:t>
            </w:r>
          </w:p>
        </w:tc>
        <w:tc>
          <w:tcPr>
            <w:tcW w:w="2430" w:type="dxa"/>
            <w:tcBorders>
              <w:top w:val="single" w:sz="8" w:space="0" w:color="auto"/>
              <w:left w:val="single" w:sz="12" w:space="0" w:color="auto"/>
              <w:bottom w:val="single" w:sz="8" w:space="0" w:color="auto"/>
              <w:right w:val="single" w:sz="12" w:space="0" w:color="auto"/>
            </w:tcBorders>
          </w:tcPr>
          <w:p w:rsidR="00BE1FAC" w:rsidRDefault="00BE1FAC" w:rsidP="00B84265">
            <w:r>
              <w:t xml:space="preserve">Construction </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rsidRPr="00C353E4">
              <w:t xml:space="preserve">All </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pStyle w:val="Header"/>
              <w:tabs>
                <w:tab w:val="clear" w:pos="4320"/>
                <w:tab w:val="clear" w:pos="8640"/>
              </w:tabs>
            </w:pPr>
            <w:r w:rsidRPr="00C353E4">
              <w:t>Facility</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rPr>
                <w:bCs/>
              </w:rPr>
            </w:pPr>
            <w:r w:rsidRPr="00C353E4">
              <w:rPr>
                <w:bCs/>
              </w:rPr>
              <w:t>0</w:t>
            </w:r>
            <w:r>
              <w:rPr>
                <w:bCs/>
              </w:rPr>
              <w:t>0</w:t>
            </w:r>
            <w:r w:rsidRPr="00C353E4">
              <w:rPr>
                <w:bCs/>
              </w:rPr>
              <w:t>9002</w:t>
            </w:r>
            <w:r>
              <w:rPr>
                <w:bCs/>
              </w:rPr>
              <w:t>9</w:t>
            </w:r>
            <w:r w:rsidRPr="00C353E4">
              <w:rPr>
                <w:bCs/>
              </w:rPr>
              <w:t>-0</w:t>
            </w:r>
            <w:r>
              <w:rPr>
                <w:bCs/>
              </w:rPr>
              <w:t>06</w:t>
            </w:r>
            <w:r w:rsidRPr="00C353E4">
              <w:rPr>
                <w:bCs/>
              </w:rPr>
              <w:t>-</w:t>
            </w:r>
            <w:r w:rsidRPr="00C353E4">
              <w:t>AV</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10/05/2004</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04/30/2009</w:t>
            </w:r>
          </w:p>
        </w:tc>
        <w:tc>
          <w:tcPr>
            <w:tcW w:w="24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Renewal</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Default="00B84265" w:rsidP="00B84265">
            <w:r>
              <w:t>006</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pStyle w:val="Header"/>
              <w:tabs>
                <w:tab w:val="clear" w:pos="4320"/>
                <w:tab w:val="clear" w:pos="8640"/>
              </w:tabs>
            </w:pPr>
            <w:r>
              <w:t>Change Vapor Control Unit</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rPr>
                <w:bCs/>
              </w:rPr>
            </w:pPr>
            <w:r>
              <w:rPr>
                <w:bCs/>
              </w:rPr>
              <w:t>0090029-007-AC</w:t>
            </w:r>
          </w:p>
        </w:tc>
        <w:tc>
          <w:tcPr>
            <w:tcW w:w="1800" w:type="dxa"/>
            <w:tcBorders>
              <w:top w:val="single" w:sz="8" w:space="0" w:color="auto"/>
              <w:left w:val="single" w:sz="12" w:space="0" w:color="auto"/>
              <w:bottom w:val="single" w:sz="8" w:space="0" w:color="auto"/>
              <w:right w:val="single" w:sz="12" w:space="0" w:color="auto"/>
            </w:tcBorders>
          </w:tcPr>
          <w:p w:rsidR="00B84265" w:rsidRDefault="00B84265" w:rsidP="00B84265">
            <w:r>
              <w:t>07/28/2004</w:t>
            </w:r>
          </w:p>
        </w:tc>
        <w:tc>
          <w:tcPr>
            <w:tcW w:w="1800" w:type="dxa"/>
            <w:tcBorders>
              <w:top w:val="single" w:sz="8" w:space="0" w:color="auto"/>
              <w:left w:val="single" w:sz="12" w:space="0" w:color="auto"/>
              <w:bottom w:val="single" w:sz="8" w:space="0" w:color="auto"/>
              <w:right w:val="single" w:sz="12" w:space="0" w:color="auto"/>
            </w:tcBorders>
          </w:tcPr>
          <w:p w:rsidR="00B84265" w:rsidRDefault="00B84265" w:rsidP="00B84265">
            <w:r>
              <w:t>04/30/2009</w:t>
            </w:r>
          </w:p>
        </w:tc>
        <w:tc>
          <w:tcPr>
            <w:tcW w:w="2430" w:type="dxa"/>
            <w:tcBorders>
              <w:top w:val="single" w:sz="8" w:space="0" w:color="auto"/>
              <w:left w:val="single" w:sz="12" w:space="0" w:color="auto"/>
              <w:bottom w:val="single" w:sz="8" w:space="0" w:color="auto"/>
              <w:right w:val="single" w:sz="12" w:space="0" w:color="auto"/>
            </w:tcBorders>
          </w:tcPr>
          <w:p w:rsidR="00B84265" w:rsidRDefault="00B84265" w:rsidP="00B84265">
            <w:r>
              <w:t>Construction (mod.)</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027</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pStyle w:val="Header"/>
              <w:tabs>
                <w:tab w:val="clear" w:pos="4320"/>
                <w:tab w:val="clear" w:pos="8640"/>
              </w:tabs>
            </w:pPr>
            <w:r>
              <w:t>Tanks 30 &amp; 31</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rPr>
                <w:bCs/>
              </w:rPr>
            </w:pPr>
            <w:r w:rsidRPr="00C353E4">
              <w:rPr>
                <w:bCs/>
              </w:rPr>
              <w:t>0</w:t>
            </w:r>
            <w:r>
              <w:rPr>
                <w:bCs/>
              </w:rPr>
              <w:t>0</w:t>
            </w:r>
            <w:r w:rsidRPr="00C353E4">
              <w:rPr>
                <w:bCs/>
              </w:rPr>
              <w:t>9002</w:t>
            </w:r>
            <w:r>
              <w:rPr>
                <w:bCs/>
              </w:rPr>
              <w:t>9</w:t>
            </w:r>
            <w:r w:rsidRPr="00C353E4">
              <w:rPr>
                <w:bCs/>
              </w:rPr>
              <w:t>-0</w:t>
            </w:r>
            <w:r>
              <w:rPr>
                <w:bCs/>
              </w:rPr>
              <w:t>08</w:t>
            </w:r>
            <w:r w:rsidRPr="00C353E4">
              <w:rPr>
                <w:bCs/>
              </w:rPr>
              <w:t>-AC</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05/15/2006</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05/31/2007</w:t>
            </w:r>
          </w:p>
        </w:tc>
        <w:tc>
          <w:tcPr>
            <w:tcW w:w="24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Construction (mod.)</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027</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pStyle w:val="Header"/>
              <w:tabs>
                <w:tab w:val="clear" w:pos="4320"/>
                <w:tab w:val="clear" w:pos="8640"/>
              </w:tabs>
            </w:pPr>
            <w:r>
              <w:t>Tanks 30 &amp; 31</w:t>
            </w:r>
            <w:r w:rsidR="00B74E54">
              <w:t xml:space="preserve"> (AC Extension)</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rPr>
                <w:bCs/>
              </w:rPr>
            </w:pPr>
            <w:r>
              <w:rPr>
                <w:bCs/>
              </w:rPr>
              <w:t>0090029-009-AC</w:t>
            </w:r>
          </w:p>
        </w:tc>
        <w:tc>
          <w:tcPr>
            <w:tcW w:w="1800" w:type="dxa"/>
            <w:tcBorders>
              <w:top w:val="single" w:sz="8" w:space="0" w:color="auto"/>
              <w:left w:val="single" w:sz="12" w:space="0" w:color="auto"/>
              <w:bottom w:val="single" w:sz="8" w:space="0" w:color="auto"/>
              <w:right w:val="single" w:sz="12" w:space="0" w:color="auto"/>
            </w:tcBorders>
          </w:tcPr>
          <w:p w:rsidR="00B84265" w:rsidRDefault="00B84265" w:rsidP="00B84265">
            <w:r>
              <w:t>03/23/2007</w:t>
            </w:r>
          </w:p>
        </w:tc>
        <w:tc>
          <w:tcPr>
            <w:tcW w:w="1800" w:type="dxa"/>
            <w:tcBorders>
              <w:top w:val="single" w:sz="8" w:space="0" w:color="auto"/>
              <w:left w:val="single" w:sz="12" w:space="0" w:color="auto"/>
              <w:bottom w:val="single" w:sz="8" w:space="0" w:color="auto"/>
              <w:right w:val="single" w:sz="12" w:space="0" w:color="auto"/>
            </w:tcBorders>
          </w:tcPr>
          <w:p w:rsidR="00B84265" w:rsidRDefault="00B84265" w:rsidP="00B84265">
            <w:r>
              <w:t>05/31/2009</w:t>
            </w:r>
          </w:p>
        </w:tc>
        <w:tc>
          <w:tcPr>
            <w:tcW w:w="2430" w:type="dxa"/>
            <w:tcBorders>
              <w:top w:val="single" w:sz="8" w:space="0" w:color="auto"/>
              <w:left w:val="single" w:sz="12" w:space="0" w:color="auto"/>
              <w:bottom w:val="single" w:sz="8" w:space="0" w:color="auto"/>
              <w:right w:val="single" w:sz="12" w:space="0" w:color="auto"/>
            </w:tcBorders>
          </w:tcPr>
          <w:p w:rsidR="00B84265" w:rsidRDefault="00B84265" w:rsidP="00B84265">
            <w:r>
              <w:t>Extension</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rsidRPr="00C353E4">
              <w:t>All</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pStyle w:val="Header"/>
              <w:tabs>
                <w:tab w:val="clear" w:pos="4320"/>
                <w:tab w:val="clear" w:pos="8640"/>
              </w:tabs>
            </w:pPr>
            <w:r w:rsidRPr="00C353E4">
              <w:t>Facility</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rsidRPr="00C353E4">
              <w:rPr>
                <w:bCs/>
              </w:rPr>
              <w:t>0</w:t>
            </w:r>
            <w:r>
              <w:rPr>
                <w:bCs/>
              </w:rPr>
              <w:t>0</w:t>
            </w:r>
            <w:r w:rsidRPr="00C353E4">
              <w:rPr>
                <w:bCs/>
              </w:rPr>
              <w:t>9002</w:t>
            </w:r>
            <w:r>
              <w:rPr>
                <w:bCs/>
              </w:rPr>
              <w:t>9</w:t>
            </w:r>
            <w:r w:rsidRPr="00C353E4">
              <w:rPr>
                <w:bCs/>
              </w:rPr>
              <w:t>-01</w:t>
            </w:r>
            <w:r>
              <w:rPr>
                <w:bCs/>
              </w:rPr>
              <w:t>0</w:t>
            </w:r>
            <w:r w:rsidRPr="00C353E4">
              <w:rPr>
                <w:bCs/>
              </w:rPr>
              <w:t>-</w:t>
            </w:r>
            <w:r w:rsidRPr="00C353E4">
              <w:t>AV</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12/02/2009</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04/30/2014</w:t>
            </w:r>
          </w:p>
        </w:tc>
        <w:tc>
          <w:tcPr>
            <w:tcW w:w="24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Renewal</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028, 029</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Add Boiler No. 3 &amp; Back-Up Generator, Remove Boiler No. 2</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rsidRPr="00C353E4">
              <w:t>0</w:t>
            </w:r>
            <w:r>
              <w:t>09</w:t>
            </w:r>
            <w:r w:rsidRPr="00C353E4">
              <w:t>002</w:t>
            </w:r>
            <w:r>
              <w:t>9</w:t>
            </w:r>
            <w:r w:rsidRPr="00C353E4">
              <w:t>-01</w:t>
            </w:r>
            <w:r>
              <w:t>1</w:t>
            </w:r>
            <w:r w:rsidRPr="00C353E4">
              <w:t xml:space="preserve">-AC </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rsidRPr="00C353E4">
              <w:t>0</w:t>
            </w:r>
            <w:r>
              <w:t>1</w:t>
            </w:r>
            <w:r w:rsidRPr="00C353E4">
              <w:t>/</w:t>
            </w:r>
            <w:r>
              <w:t>25</w:t>
            </w:r>
            <w:r w:rsidRPr="00C353E4">
              <w:t>/20</w:t>
            </w:r>
            <w:r>
              <w:t>10</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11</w:t>
            </w:r>
            <w:r w:rsidRPr="00C353E4">
              <w:t>/3</w:t>
            </w:r>
            <w:r>
              <w:t>0</w:t>
            </w:r>
            <w:r w:rsidRPr="00C353E4">
              <w:t>/2010</w:t>
            </w:r>
          </w:p>
        </w:tc>
        <w:tc>
          <w:tcPr>
            <w:tcW w:w="24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rsidRPr="00C353E4">
              <w:t xml:space="preserve">Construction </w:t>
            </w:r>
          </w:p>
        </w:tc>
      </w:tr>
      <w:tr w:rsidR="00B84265" w:rsidRPr="001227F7" w:rsidTr="00B84265">
        <w:tc>
          <w:tcPr>
            <w:tcW w:w="1473" w:type="dxa"/>
            <w:tcBorders>
              <w:top w:val="single" w:sz="8" w:space="0" w:color="auto"/>
              <w:left w:val="single" w:sz="12" w:space="0" w:color="auto"/>
              <w:bottom w:val="single" w:sz="8" w:space="0" w:color="auto"/>
              <w:right w:val="single" w:sz="12" w:space="0" w:color="auto"/>
            </w:tcBorders>
          </w:tcPr>
          <w:p w:rsidR="00B84265" w:rsidRPr="00C353E4" w:rsidRDefault="00B84265" w:rsidP="00B84265">
            <w:bookmarkStart w:id="185" w:name="_Hlk521053242"/>
            <w:r w:rsidRPr="00C353E4">
              <w:t>All</w:t>
            </w:r>
          </w:p>
        </w:tc>
        <w:tc>
          <w:tcPr>
            <w:tcW w:w="33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pPr>
              <w:pStyle w:val="Header"/>
              <w:tabs>
                <w:tab w:val="clear" w:pos="4320"/>
                <w:tab w:val="clear" w:pos="8640"/>
              </w:tabs>
            </w:pPr>
            <w:r w:rsidRPr="00C353E4">
              <w:t>Facility</w:t>
            </w:r>
          </w:p>
        </w:tc>
        <w:tc>
          <w:tcPr>
            <w:tcW w:w="207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0090029-012-AV</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12/09/2011</w:t>
            </w:r>
          </w:p>
        </w:tc>
        <w:tc>
          <w:tcPr>
            <w:tcW w:w="180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04/30/2014</w:t>
            </w:r>
          </w:p>
        </w:tc>
        <w:tc>
          <w:tcPr>
            <w:tcW w:w="2430" w:type="dxa"/>
            <w:tcBorders>
              <w:top w:val="single" w:sz="8" w:space="0" w:color="auto"/>
              <w:left w:val="single" w:sz="12" w:space="0" w:color="auto"/>
              <w:bottom w:val="single" w:sz="8" w:space="0" w:color="auto"/>
              <w:right w:val="single" w:sz="12" w:space="0" w:color="auto"/>
            </w:tcBorders>
          </w:tcPr>
          <w:p w:rsidR="00B84265" w:rsidRPr="00C353E4" w:rsidRDefault="00B84265" w:rsidP="00B84265">
            <w:r>
              <w:t>Revision</w:t>
            </w:r>
          </w:p>
        </w:tc>
      </w:tr>
      <w:bookmarkEnd w:id="185"/>
      <w:tr w:rsidR="00B84265" w:rsidRPr="001227F7" w:rsidTr="00B84265">
        <w:tc>
          <w:tcPr>
            <w:tcW w:w="1473" w:type="dxa"/>
            <w:tcBorders>
              <w:top w:val="single" w:sz="8" w:space="0" w:color="auto"/>
              <w:left w:val="single" w:sz="12" w:space="0" w:color="auto"/>
              <w:bottom w:val="single" w:sz="12" w:space="0" w:color="auto"/>
              <w:right w:val="single" w:sz="12" w:space="0" w:color="auto"/>
            </w:tcBorders>
          </w:tcPr>
          <w:p w:rsidR="00B84265" w:rsidRPr="00C353E4" w:rsidRDefault="00B84265" w:rsidP="00B84265">
            <w:r>
              <w:t>All</w:t>
            </w:r>
          </w:p>
        </w:tc>
        <w:tc>
          <w:tcPr>
            <w:tcW w:w="3330" w:type="dxa"/>
            <w:tcBorders>
              <w:top w:val="single" w:sz="8" w:space="0" w:color="auto"/>
              <w:left w:val="single" w:sz="12" w:space="0" w:color="auto"/>
              <w:bottom w:val="single" w:sz="12" w:space="0" w:color="auto"/>
              <w:right w:val="single" w:sz="12" w:space="0" w:color="auto"/>
            </w:tcBorders>
          </w:tcPr>
          <w:p w:rsidR="00B84265" w:rsidRPr="00C353E4" w:rsidRDefault="00B84265" w:rsidP="00B84265">
            <w:pPr>
              <w:pStyle w:val="Header"/>
              <w:tabs>
                <w:tab w:val="clear" w:pos="4320"/>
                <w:tab w:val="clear" w:pos="8640"/>
              </w:tabs>
            </w:pPr>
            <w:r>
              <w:t>Facility</w:t>
            </w:r>
          </w:p>
        </w:tc>
        <w:tc>
          <w:tcPr>
            <w:tcW w:w="2070" w:type="dxa"/>
            <w:tcBorders>
              <w:top w:val="single" w:sz="8" w:space="0" w:color="auto"/>
              <w:left w:val="single" w:sz="12" w:space="0" w:color="auto"/>
              <w:bottom w:val="single" w:sz="12" w:space="0" w:color="auto"/>
              <w:right w:val="single" w:sz="12" w:space="0" w:color="auto"/>
            </w:tcBorders>
          </w:tcPr>
          <w:p w:rsidR="00B84265" w:rsidRDefault="00B84265" w:rsidP="00B84265">
            <w:r>
              <w:t>0090029-013-AV</w:t>
            </w:r>
          </w:p>
        </w:tc>
        <w:tc>
          <w:tcPr>
            <w:tcW w:w="1800" w:type="dxa"/>
            <w:tcBorders>
              <w:top w:val="single" w:sz="8" w:space="0" w:color="auto"/>
              <w:left w:val="single" w:sz="12" w:space="0" w:color="auto"/>
              <w:bottom w:val="single" w:sz="12" w:space="0" w:color="auto"/>
              <w:right w:val="single" w:sz="12" w:space="0" w:color="auto"/>
            </w:tcBorders>
          </w:tcPr>
          <w:p w:rsidR="00B84265" w:rsidRDefault="00B84265" w:rsidP="00B84265">
            <w:r>
              <w:t>03/06/2014</w:t>
            </w:r>
          </w:p>
        </w:tc>
        <w:tc>
          <w:tcPr>
            <w:tcW w:w="1800" w:type="dxa"/>
            <w:tcBorders>
              <w:top w:val="single" w:sz="8" w:space="0" w:color="auto"/>
              <w:left w:val="single" w:sz="12" w:space="0" w:color="auto"/>
              <w:bottom w:val="single" w:sz="12" w:space="0" w:color="auto"/>
              <w:right w:val="single" w:sz="12" w:space="0" w:color="auto"/>
            </w:tcBorders>
          </w:tcPr>
          <w:p w:rsidR="00B84265" w:rsidRDefault="00B84265" w:rsidP="00B84265">
            <w:r>
              <w:t>03/05/2019</w:t>
            </w:r>
          </w:p>
        </w:tc>
        <w:tc>
          <w:tcPr>
            <w:tcW w:w="2430" w:type="dxa"/>
            <w:tcBorders>
              <w:top w:val="single" w:sz="8" w:space="0" w:color="auto"/>
              <w:left w:val="single" w:sz="12" w:space="0" w:color="auto"/>
              <w:bottom w:val="single" w:sz="12" w:space="0" w:color="auto"/>
              <w:right w:val="single" w:sz="12" w:space="0" w:color="auto"/>
            </w:tcBorders>
          </w:tcPr>
          <w:p w:rsidR="00B84265" w:rsidRDefault="00B84265" w:rsidP="00B84265">
            <w:r>
              <w:t>Renewal</w:t>
            </w:r>
          </w:p>
        </w:tc>
      </w:tr>
    </w:tbl>
    <w:p w:rsidR="00C445AF" w:rsidRDefault="00C445AF" w:rsidP="00C445AF">
      <w:pPr>
        <w:rPr>
          <w:vertAlign w:val="superscript"/>
        </w:rPr>
      </w:pPr>
    </w:p>
    <w:p w:rsidR="00797067" w:rsidRDefault="00797067" w:rsidP="00C445AF">
      <w:pPr>
        <w:rPr>
          <w:vertAlign w:val="superscript"/>
        </w:rPr>
      </w:pPr>
    </w:p>
    <w:p w:rsidR="00E711CA" w:rsidRDefault="00E711CA"/>
    <w:sectPr w:rsidR="00E711CA" w:rsidSect="004F3821">
      <w:headerReference w:type="even" r:id="rId195"/>
      <w:headerReference w:type="default" r:id="rId196"/>
      <w:footerReference w:type="default" r:id="rId197"/>
      <w:headerReference w:type="first" r:id="rId198"/>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2D5" w:rsidRDefault="003162D5">
      <w:r>
        <w:separator/>
      </w:r>
    </w:p>
  </w:endnote>
  <w:endnote w:type="continuationSeparator" w:id="0">
    <w:p w:rsidR="003162D5" w:rsidRDefault="0031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auto"/>
    <w:pitch w:val="default"/>
  </w:font>
  <w:font w:name="Roboto Slab">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180FF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6034B">
      <w:rPr>
        <w:rStyle w:val="PageNumber"/>
        <w:noProof/>
        <w:sz w:val="20"/>
      </w:rPr>
      <w:t>38</w:t>
    </w:r>
    <w:r w:rsidRPr="005F4DB6">
      <w:rPr>
        <w:rStyle w:val="PageNumber"/>
        <w:sz w:val="20"/>
      </w:rPr>
      <w:fldChar w:fldCharType="end"/>
    </w:r>
    <w:r w:rsidRPr="005F4DB6">
      <w:rPr>
        <w:rStyle w:val="PageNumber"/>
        <w:sz w:val="20"/>
      </w:rPr>
      <w:t xml:space="preserve"> of </w:t>
    </w:r>
    <w:r>
      <w:rPr>
        <w:rStyle w:val="PageNumber"/>
        <w:sz w:val="20"/>
      </w:rPr>
      <w:t>123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Dc</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80FFE">
      <w:rPr>
        <w:rStyle w:val="PageNumber"/>
        <w:noProof/>
        <w:sz w:val="20"/>
      </w:rPr>
      <w:t>23</w:t>
    </w:r>
    <w:r w:rsidRPr="005F4DB6">
      <w:rPr>
        <w:rStyle w:val="PageNumber"/>
        <w:sz w:val="20"/>
      </w:rPr>
      <w:fldChar w:fldCharType="end"/>
    </w:r>
    <w:r w:rsidRPr="005F4DB6">
      <w:rPr>
        <w:rStyle w:val="PageNumber"/>
        <w:sz w:val="20"/>
      </w:rPr>
      <w:t xml:space="preserve"> of </w:t>
    </w:r>
    <w:r>
      <w:rPr>
        <w:rStyle w:val="PageNumber"/>
        <w:sz w:val="20"/>
      </w:rPr>
      <w:t>23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Page</w:t>
    </w:r>
    <w:r>
      <w:rPr>
        <w:sz w:val="20"/>
      </w:rPr>
      <w:t xml:space="preserve"> K</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80FFE">
      <w:rPr>
        <w:rStyle w:val="PageNumber"/>
        <w:noProof/>
        <w:sz w:val="20"/>
      </w:rPr>
      <w:t>3</w:t>
    </w:r>
    <w:r w:rsidRPr="005F4DB6">
      <w:rPr>
        <w:rStyle w:val="PageNumber"/>
        <w:sz w:val="20"/>
      </w:rPr>
      <w:fldChar w:fldCharType="end"/>
    </w:r>
    <w:r w:rsidRPr="005F4DB6">
      <w:rPr>
        <w:rStyle w:val="PageNumber"/>
        <w:sz w:val="20"/>
      </w:rPr>
      <w:t xml:space="preserve"> of </w:t>
    </w:r>
    <w:r>
      <w:rPr>
        <w:rStyle w:val="PageNumber"/>
        <w:sz w:val="20"/>
      </w:rPr>
      <w:t>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Page</w:t>
    </w:r>
    <w:r>
      <w:rPr>
        <w:sz w:val="20"/>
      </w:rPr>
      <w:t xml:space="preserve"> Kb</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80FFE">
      <w:rPr>
        <w:rStyle w:val="PageNumber"/>
        <w:noProof/>
        <w:sz w:val="20"/>
      </w:rPr>
      <w:t>13</w:t>
    </w:r>
    <w:r w:rsidRPr="005F4DB6">
      <w:rPr>
        <w:rStyle w:val="PageNumber"/>
        <w:sz w:val="20"/>
      </w:rPr>
      <w:fldChar w:fldCharType="end"/>
    </w:r>
    <w:r w:rsidRPr="005F4DB6">
      <w:rPr>
        <w:rStyle w:val="PageNumber"/>
        <w:sz w:val="20"/>
      </w:rPr>
      <w:t xml:space="preserve"> of </w:t>
    </w:r>
    <w:r>
      <w:rPr>
        <w:rStyle w:val="PageNumber"/>
        <w:sz w:val="20"/>
      </w:rPr>
      <w:t>13</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Page</w:t>
    </w:r>
    <w:r>
      <w:rPr>
        <w:sz w:val="20"/>
      </w:rPr>
      <w:t xml:space="preserve"> XX</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80FFE">
      <w:rPr>
        <w:rStyle w:val="PageNumber"/>
        <w:noProof/>
        <w:sz w:val="20"/>
      </w:rPr>
      <w:t>7</w:t>
    </w:r>
    <w:r w:rsidRPr="005F4DB6">
      <w:rPr>
        <w:rStyle w:val="PageNumber"/>
        <w:sz w:val="20"/>
      </w:rPr>
      <w:fldChar w:fldCharType="end"/>
    </w:r>
    <w:r w:rsidRPr="005F4DB6">
      <w:rPr>
        <w:rStyle w:val="PageNumber"/>
        <w:sz w:val="20"/>
      </w:rPr>
      <w:t xml:space="preserve"> of </w:t>
    </w:r>
    <w:r>
      <w:rPr>
        <w:rStyle w:val="PageNumber"/>
        <w:sz w:val="20"/>
      </w:rPr>
      <w:t>7</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265" w:rsidRPr="004F24CA" w:rsidRDefault="0059526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595265" w:rsidRPr="004F24CA" w:rsidRDefault="00595265" w:rsidP="003130EF">
    <w:pPr>
      <w:tabs>
        <w:tab w:val="right" w:pos="10080"/>
      </w:tabs>
      <w:rPr>
        <w:sz w:val="20"/>
      </w:rPr>
    </w:pPr>
    <w:r w:rsidRPr="004F24CA">
      <w:rPr>
        <w:sz w:val="20"/>
      </w:rPr>
      <w:t>TransMontaigne – Cape Canaveral</w:t>
    </w:r>
    <w:r w:rsidRPr="004F24CA">
      <w:rPr>
        <w:sz w:val="20"/>
      </w:rPr>
      <w:tab/>
      <w:t>Title V Air Operation Permit Renewal/Revision</w:t>
    </w:r>
  </w:p>
  <w:p w:rsidR="00595265" w:rsidRPr="009065A6" w:rsidRDefault="00595265">
    <w:pPr>
      <w:pStyle w:val="Footer"/>
      <w:tabs>
        <w:tab w:val="clear" w:pos="4320"/>
        <w:tab w:val="clear" w:pos="8640"/>
      </w:tabs>
      <w:jc w:val="center"/>
      <w:rPr>
        <w:sz w:val="20"/>
      </w:rPr>
    </w:pPr>
    <w:r w:rsidRPr="009065A6">
      <w:rPr>
        <w:sz w:val="20"/>
      </w:rPr>
      <w:t>Page</w:t>
    </w:r>
    <w:r>
      <w:rPr>
        <w:sz w:val="20"/>
      </w:rPr>
      <w:t xml:space="preserve"> O</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80FFE">
      <w:rPr>
        <w:rStyle w:val="PageNumber"/>
        <w:noProof/>
        <w:sz w:val="20"/>
      </w:rPr>
      <w:t>153</w:t>
    </w:r>
    <w:r w:rsidRPr="005F4DB6">
      <w:rPr>
        <w:rStyle w:val="PageNumber"/>
        <w:sz w:val="20"/>
      </w:rPr>
      <w:fldChar w:fldCharType="end"/>
    </w:r>
    <w:r w:rsidRPr="005F4DB6">
      <w:rPr>
        <w:rStyle w:val="PageNumber"/>
        <w:sz w:val="20"/>
      </w:rPr>
      <w:t xml:space="preserve"> of </w:t>
    </w:r>
    <w:r>
      <w:rPr>
        <w:rStyle w:val="PageNumber"/>
        <w:sz w:val="20"/>
      </w:rPr>
      <w:t>153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DA516D">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DA516D">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80FFE">
      <w:rPr>
        <w:noProof/>
        <w:sz w:val="20"/>
      </w:rPr>
      <w:t>4</w:t>
    </w:r>
    <w:r w:rsidRPr="009065A6">
      <w:rPr>
        <w:sz w:val="20"/>
      </w:rPr>
      <w:fldChar w:fldCharType="end"/>
    </w:r>
    <w:r>
      <w:rPr>
        <w:sz w:val="20"/>
      </w:rPr>
      <w:t xml:space="preserve"> of 4</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DA516D">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DA516D">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80FFE">
      <w:rPr>
        <w:noProof/>
        <w:sz w:val="20"/>
      </w:rPr>
      <w:t>6</w:t>
    </w:r>
    <w:r w:rsidRPr="009065A6">
      <w:rPr>
        <w:sz w:val="20"/>
      </w:rPr>
      <w:fldChar w:fldCharType="end"/>
    </w:r>
    <w:r>
      <w:rPr>
        <w:sz w:val="20"/>
      </w:rPr>
      <w:t xml:space="preserve"> of 6</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AA0560">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AA0560">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80FFE">
      <w:rPr>
        <w:noProof/>
        <w:sz w:val="20"/>
      </w:rPr>
      <w:t>7</w:t>
    </w:r>
    <w:r w:rsidRPr="009065A6">
      <w:rPr>
        <w:sz w:val="20"/>
      </w:rPr>
      <w:fldChar w:fldCharType="end"/>
    </w:r>
    <w:r>
      <w:rPr>
        <w:sz w:val="20"/>
      </w:rPr>
      <w:t xml:space="preserve"> of</w:t>
    </w:r>
    <w:r w:rsidRPr="00982E6C">
      <w:rPr>
        <w:sz w:val="20"/>
      </w:rPr>
      <w:t xml:space="preserve"> </w:t>
    </w:r>
    <w:r>
      <w:rPr>
        <w:sz w:val="20"/>
      </w:rPr>
      <w:t>7</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DA516D">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DA516D">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51CD0" w:rsidRDefault="003162D5" w:rsidP="0067572F">
    <w:pPr>
      <w:pStyle w:val="Footer"/>
      <w:pBdr>
        <w:top w:val="single" w:sz="6" w:space="1" w:color="auto"/>
      </w:pBdr>
      <w:tabs>
        <w:tab w:val="clear" w:pos="4320"/>
        <w:tab w:val="clear" w:pos="8640"/>
        <w:tab w:val="right" w:pos="10080"/>
      </w:tabs>
      <w:spacing w:before="240"/>
      <w:rPr>
        <w:sz w:val="20"/>
      </w:rPr>
    </w:pPr>
    <w:r w:rsidRPr="004C49B8">
      <w:rPr>
        <w:sz w:val="20"/>
      </w:rPr>
      <w:t>TransMontaigne</w:t>
    </w:r>
    <w:r>
      <w:rPr>
        <w:sz w:val="20"/>
      </w:rPr>
      <w:t xml:space="preserve"> Operating Company, L.P.</w:t>
    </w:r>
    <w:r>
      <w:rPr>
        <w:sz w:val="20"/>
      </w:rPr>
      <w:tab/>
      <w:t>Permit</w:t>
    </w:r>
    <w:r w:rsidRPr="00751CD0">
      <w:rPr>
        <w:sz w:val="20"/>
      </w:rPr>
      <w:t xml:space="preserve"> No. </w:t>
    </w:r>
    <w:r>
      <w:rPr>
        <w:sz w:val="20"/>
      </w:rPr>
      <w:t>0090029-014</w:t>
    </w:r>
    <w:r w:rsidRPr="00751CD0">
      <w:rPr>
        <w:sz w:val="20"/>
      </w:rPr>
      <w:t>-A</w:t>
    </w:r>
    <w:r>
      <w:rPr>
        <w:sz w:val="20"/>
      </w:rPr>
      <w:t>V</w:t>
    </w:r>
  </w:p>
  <w:p w:rsidR="003162D5" w:rsidRPr="00751CD0" w:rsidRDefault="003162D5" w:rsidP="0067572F">
    <w:pPr>
      <w:pStyle w:val="Footer"/>
      <w:tabs>
        <w:tab w:val="clear" w:pos="4320"/>
        <w:tab w:val="clear" w:pos="8640"/>
        <w:tab w:val="right" w:pos="10080"/>
      </w:tabs>
      <w:rPr>
        <w:sz w:val="20"/>
      </w:rPr>
    </w:pPr>
    <w:bookmarkStart w:id="1" w:name="_Hlk520205916"/>
    <w:r w:rsidRPr="004C49B8">
      <w:rPr>
        <w:sz w:val="20"/>
      </w:rPr>
      <w:t>TransMontaigne</w:t>
    </w:r>
    <w:bookmarkEnd w:id="1"/>
    <w:r w:rsidRPr="004C49B8">
      <w:rPr>
        <w:sz w:val="20"/>
      </w:rPr>
      <w:t xml:space="preserve"> – Cape Canaveral</w:t>
    </w:r>
    <w:r w:rsidRPr="003B6A30">
      <w:rPr>
        <w:sz w:val="20"/>
      </w:rPr>
      <w:tab/>
    </w:r>
    <w:r>
      <w:rPr>
        <w:sz w:val="20"/>
      </w:rPr>
      <w:t xml:space="preserve">Title V Air Operation </w:t>
    </w:r>
    <w:r w:rsidRPr="004C49B8">
      <w:rPr>
        <w:sz w:val="20"/>
      </w:rPr>
      <w:t>Permit Renewal/Revision</w:t>
    </w:r>
  </w:p>
  <w:p w:rsidR="003162D5" w:rsidRPr="00F8513C" w:rsidRDefault="003162D5">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86034B">
      <w:rPr>
        <w:rStyle w:val="PageNumber"/>
        <w:noProof/>
        <w:sz w:val="20"/>
      </w:rPr>
      <w:t>1</w:t>
    </w:r>
    <w:r w:rsidRPr="00F8513C">
      <w:rPr>
        <w:rStyle w:val="PageNumber"/>
        <w:sz w:val="20"/>
      </w:rPr>
      <w:fldChar w:fldCharType="end"/>
    </w:r>
    <w:r>
      <w:rPr>
        <w:rStyle w:val="PageNumber"/>
        <w:sz w:val="20"/>
      </w:rPr>
      <w:t xml:space="preserve"> of 2</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DA516D">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DA516D">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Pr>
        <w:sz w:val="20"/>
      </w:rPr>
      <w:t>Page Figure 1 – 1 of 1</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AA0560">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AA0560">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Page</w:t>
    </w:r>
    <w:r>
      <w:rPr>
        <w:sz w:val="20"/>
      </w:rPr>
      <w:t xml:space="preserve"> H-</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80FFE">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180F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67572F" w:rsidRDefault="003162D5" w:rsidP="0067572F">
    <w:pPr>
      <w:pBdr>
        <w:top w:val="single" w:sz="6" w:space="1" w:color="auto"/>
      </w:pBdr>
      <w:tabs>
        <w:tab w:val="right" w:pos="10080"/>
      </w:tabs>
      <w:spacing w:before="240"/>
      <w:rPr>
        <w:sz w:val="20"/>
      </w:rPr>
    </w:pPr>
    <w:r w:rsidRPr="0067572F">
      <w:rPr>
        <w:sz w:val="20"/>
      </w:rPr>
      <w:t>TransMontaigne Operating Company, L.P.</w:t>
    </w:r>
    <w:r w:rsidRPr="0067572F">
      <w:rPr>
        <w:sz w:val="20"/>
      </w:rPr>
      <w:tab/>
      <w:t>Permit No. 0090029-014-AV</w:t>
    </w:r>
  </w:p>
  <w:p w:rsidR="003162D5" w:rsidRPr="0067572F" w:rsidRDefault="003162D5" w:rsidP="0067572F">
    <w:pPr>
      <w:tabs>
        <w:tab w:val="right" w:pos="10080"/>
      </w:tabs>
      <w:rPr>
        <w:sz w:val="20"/>
      </w:rPr>
    </w:pPr>
    <w:r w:rsidRPr="0067572F">
      <w:rPr>
        <w:sz w:val="20"/>
      </w:rPr>
      <w:t>TransMontaigne – Cape Canaveral</w:t>
    </w:r>
    <w:r w:rsidRPr="0067572F">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6034B">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67572F">
    <w:pPr>
      <w:pBdr>
        <w:top w:val="single" w:sz="6" w:space="1" w:color="auto"/>
      </w:pBdr>
      <w:tabs>
        <w:tab w:val="right" w:pos="10080"/>
      </w:tabs>
      <w:spacing w:before="240"/>
      <w:rPr>
        <w:sz w:val="20"/>
      </w:rPr>
    </w:pPr>
    <w:bookmarkStart w:id="5" w:name="_Hlk520896517"/>
    <w:r w:rsidRPr="004F24CA">
      <w:rPr>
        <w:sz w:val="20"/>
      </w:rPr>
      <w:t>TransMontaigne Operating Company, L.P.</w:t>
    </w:r>
    <w:r w:rsidRPr="004F24CA">
      <w:rPr>
        <w:sz w:val="20"/>
      </w:rPr>
      <w:tab/>
      <w:t>Permit No. 0090029-014-AV</w:t>
    </w:r>
  </w:p>
  <w:p w:rsidR="003162D5" w:rsidRPr="004F24CA" w:rsidRDefault="003162D5" w:rsidP="0067572F">
    <w:pPr>
      <w:tabs>
        <w:tab w:val="right" w:pos="10080"/>
      </w:tabs>
      <w:rPr>
        <w:sz w:val="20"/>
      </w:rPr>
    </w:pPr>
    <w:r w:rsidRPr="004F24CA">
      <w:rPr>
        <w:sz w:val="20"/>
      </w:rPr>
      <w:t>TransMontaigne – Cape Canaveral</w:t>
    </w:r>
    <w:r w:rsidRPr="004F24CA">
      <w:rPr>
        <w:sz w:val="20"/>
      </w:rPr>
      <w:tab/>
      <w:t>Title V Air Operation Permit Renewal/Revision</w:t>
    </w:r>
  </w:p>
  <w:bookmarkEnd w:id="5"/>
  <w:p w:rsidR="003162D5" w:rsidRPr="009065A6" w:rsidRDefault="003162D5" w:rsidP="0067572F">
    <w:pPr>
      <w:pStyle w:val="Footer"/>
      <w:tabs>
        <w:tab w:val="clear" w:pos="4320"/>
        <w:tab w:val="clear" w:pos="8640"/>
      </w:tabs>
      <w:jc w:val="center"/>
      <w:rPr>
        <w:sz w:val="20"/>
      </w:rPr>
    </w:pPr>
    <w:r w:rsidRPr="009065A6">
      <w:rPr>
        <w:sz w:val="20"/>
      </w:rPr>
      <w:t xml:space="preserve">Page </w:t>
    </w:r>
    <w:r>
      <w:rPr>
        <w:sz w:val="20"/>
      </w:rPr>
      <w:t>CAM</w:t>
    </w:r>
    <w:r w:rsidRPr="009065A6">
      <w:rPr>
        <w:sz w:val="20"/>
      </w:rPr>
      <w:t>-</w:t>
    </w:r>
    <w:r w:rsidRPr="0067572F">
      <w:rPr>
        <w:sz w:val="20"/>
      </w:rPr>
      <w:fldChar w:fldCharType="begin"/>
    </w:r>
    <w:r w:rsidRPr="0067572F">
      <w:rPr>
        <w:sz w:val="20"/>
      </w:rPr>
      <w:instrText xml:space="preserve"> PAGE   \* MERGEFORMAT </w:instrText>
    </w:r>
    <w:r w:rsidRPr="0067572F">
      <w:rPr>
        <w:sz w:val="20"/>
      </w:rPr>
      <w:fldChar w:fldCharType="separate"/>
    </w:r>
    <w:r w:rsidR="0086034B">
      <w:rPr>
        <w:noProof/>
        <w:sz w:val="20"/>
      </w:rPr>
      <w:t>5</w:t>
    </w:r>
    <w:r w:rsidRPr="0067572F">
      <w:rPr>
        <w:noProof/>
        <w:sz w:val="20"/>
      </w:rPr>
      <w:fldChar w:fldCharType="end"/>
    </w:r>
    <w:r w:rsidRPr="005F4DB6">
      <w:rPr>
        <w:rStyle w:val="PageNumber"/>
        <w:sz w:val="20"/>
      </w:rPr>
      <w:t xml:space="preserve"> of </w:t>
    </w:r>
    <w:r>
      <w:rPr>
        <w:rStyle w:val="PageNumber"/>
        <w:sz w:val="20"/>
      </w:rPr>
      <w:t>5</w:t>
    </w:r>
  </w:p>
  <w:p w:rsidR="003162D5" w:rsidRDefault="003162D5">
    <w:pPr>
      <w:pStyle w:val="Footer"/>
    </w:pPr>
  </w:p>
  <w:p w:rsidR="003162D5" w:rsidRPr="009065A6" w:rsidRDefault="003162D5">
    <w:pPr>
      <w:pStyle w:val="Footer"/>
      <w:tabs>
        <w:tab w:val="clear" w:pos="4320"/>
        <w:tab w:val="clear" w:pos="8640"/>
      </w:tabs>
      <w:jc w:val="cen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6034B">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6034B">
      <w:rPr>
        <w:rStyle w:val="PageNumber"/>
        <w:noProof/>
        <w:sz w:val="20"/>
      </w:rPr>
      <w:t>14</w:t>
    </w:r>
    <w:r w:rsidRPr="005F4DB6">
      <w:rPr>
        <w:rStyle w:val="PageNumber"/>
        <w:sz w:val="20"/>
      </w:rPr>
      <w:fldChar w:fldCharType="end"/>
    </w:r>
    <w:r w:rsidRPr="005F4DB6">
      <w:rPr>
        <w:rStyle w:val="PageNumber"/>
        <w:sz w:val="20"/>
      </w:rPr>
      <w:t xml:space="preserve"> of </w:t>
    </w:r>
    <w:r>
      <w:rPr>
        <w:rStyle w:val="PageNumber"/>
        <w:sz w:val="20"/>
      </w:rPr>
      <w:t>90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4F24CA" w:rsidRDefault="003162D5"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162D5" w:rsidRPr="004F24CA" w:rsidRDefault="003162D5" w:rsidP="003130EF">
    <w:pPr>
      <w:tabs>
        <w:tab w:val="right" w:pos="10080"/>
      </w:tabs>
      <w:rPr>
        <w:sz w:val="20"/>
      </w:rPr>
    </w:pPr>
    <w:r w:rsidRPr="004F24CA">
      <w:rPr>
        <w:sz w:val="20"/>
      </w:rPr>
      <w:t>TransMontaigne – Cape Canaveral</w:t>
    </w:r>
    <w:r w:rsidRPr="004F24CA">
      <w:rPr>
        <w:sz w:val="20"/>
      </w:rPr>
      <w:tab/>
      <w:t>Title V Air Operation Permit Renewal/Revision</w:t>
    </w:r>
  </w:p>
  <w:p w:rsidR="003162D5" w:rsidRPr="009065A6" w:rsidRDefault="003162D5">
    <w:pPr>
      <w:pStyle w:val="Footer"/>
      <w:tabs>
        <w:tab w:val="clear" w:pos="4320"/>
        <w:tab w:val="clear" w:pos="8640"/>
      </w:tabs>
      <w:jc w:val="center"/>
      <w:rPr>
        <w:sz w:val="20"/>
      </w:rPr>
    </w:pPr>
    <w:r w:rsidRPr="009065A6">
      <w:rPr>
        <w:sz w:val="20"/>
      </w:rPr>
      <w:t xml:space="preserve">Page </w:t>
    </w:r>
    <w:r>
      <w:rPr>
        <w:sz w:val="20"/>
      </w:rPr>
      <w:t>BBBBBB</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6034B">
      <w:rPr>
        <w:rStyle w:val="PageNumber"/>
        <w:noProof/>
        <w:sz w:val="20"/>
      </w:rPr>
      <w:t>28</w:t>
    </w:r>
    <w:r w:rsidRPr="005F4DB6">
      <w:rPr>
        <w:rStyle w:val="PageNumber"/>
        <w:sz w:val="20"/>
      </w:rPr>
      <w:fldChar w:fldCharType="end"/>
    </w:r>
    <w:r w:rsidRPr="005F4DB6">
      <w:rPr>
        <w:rStyle w:val="PageNumber"/>
        <w:sz w:val="20"/>
      </w:rPr>
      <w:t xml:space="preserve"> of </w:t>
    </w:r>
    <w:r>
      <w:rPr>
        <w:rStyle w:val="PageNumber"/>
        <w:sz w:val="20"/>
      </w:rPr>
      <w:t>28</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926" w:rsidRPr="004F24CA" w:rsidRDefault="003B6926" w:rsidP="003130EF">
    <w:pPr>
      <w:pBdr>
        <w:top w:val="single" w:sz="6" w:space="1" w:color="auto"/>
      </w:pBdr>
      <w:tabs>
        <w:tab w:val="right" w:pos="10080"/>
      </w:tabs>
      <w:spacing w:before="240"/>
      <w:rPr>
        <w:sz w:val="20"/>
      </w:rPr>
    </w:pPr>
    <w:r w:rsidRPr="004F24CA">
      <w:rPr>
        <w:sz w:val="20"/>
      </w:rPr>
      <w:t>TransMontaigne Operating Company, L.P.</w:t>
    </w:r>
    <w:r w:rsidRPr="004F24CA">
      <w:rPr>
        <w:sz w:val="20"/>
      </w:rPr>
      <w:tab/>
      <w:t>Permit No. 0090029-014-AV</w:t>
    </w:r>
  </w:p>
  <w:p w:rsidR="003B6926" w:rsidRPr="004F24CA" w:rsidRDefault="003B6926" w:rsidP="003130EF">
    <w:pPr>
      <w:tabs>
        <w:tab w:val="right" w:pos="10080"/>
      </w:tabs>
      <w:rPr>
        <w:sz w:val="20"/>
      </w:rPr>
    </w:pPr>
    <w:r w:rsidRPr="004F24CA">
      <w:rPr>
        <w:sz w:val="20"/>
      </w:rPr>
      <w:t>TransMontaigne – Cape Canaveral</w:t>
    </w:r>
    <w:r w:rsidRPr="004F24CA">
      <w:rPr>
        <w:sz w:val="20"/>
      </w:rPr>
      <w:tab/>
      <w:t>Title V Air Operation Permit Renewal/Revision</w:t>
    </w:r>
  </w:p>
  <w:p w:rsidR="003B6926" w:rsidRPr="009065A6" w:rsidRDefault="003B6926">
    <w:pPr>
      <w:pStyle w:val="Footer"/>
      <w:tabs>
        <w:tab w:val="clear" w:pos="4320"/>
        <w:tab w:val="clear" w:pos="8640"/>
      </w:tabs>
      <w:jc w:val="center"/>
      <w:rPr>
        <w:sz w:val="20"/>
      </w:rPr>
    </w:pPr>
    <w:r>
      <w:rPr>
        <w:sz w:val="20"/>
      </w:rPr>
      <w:t>Page WW</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6034B">
      <w:rPr>
        <w:rStyle w:val="PageNumber"/>
        <w:noProof/>
        <w:sz w:val="20"/>
      </w:rPr>
      <w:t>9</w:t>
    </w:r>
    <w:r w:rsidRPr="005F4DB6">
      <w:rPr>
        <w:rStyle w:val="PageNumber"/>
        <w:sz w:val="20"/>
      </w:rPr>
      <w:fldChar w:fldCharType="end"/>
    </w:r>
    <w:r w:rsidRPr="005F4DB6">
      <w:rPr>
        <w:rStyle w:val="PageNumber"/>
        <w:sz w:val="20"/>
      </w:rPr>
      <w:t xml:space="preserve"> of </w:t>
    </w:r>
    <w:r>
      <w:rPr>
        <w:rStyle w:val="PageNumber"/>
        <w:sz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2D5" w:rsidRDefault="003162D5">
      <w:r>
        <w:separator/>
      </w:r>
    </w:p>
  </w:footnote>
  <w:footnote w:type="continuationSeparator" w:id="0">
    <w:p w:rsidR="003162D5" w:rsidRDefault="00316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28" o:spid="_x0000_s58370" type="#_x0000_t136" style="position:absolute;margin-left:0;margin-top:0;width:568.5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7" o:spid="_x0000_s58379" type="#_x0000_t136" style="position:absolute;margin-left:0;margin-top:0;width:568.5pt;height:142.1pt;rotation:315;z-index:-25163673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8" o:spid="_x0000_s58380" type="#_x0000_t136" style="position:absolute;left:0;text-align:left;margin-left:0;margin-top:0;width:568.5pt;height:142.1pt;rotation:315;z-index:-25163468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I</w:t>
    </w:r>
  </w:p>
  <w:p w:rsidR="003162D5" w:rsidRDefault="003162D5" w:rsidP="00562877">
    <w:pPr>
      <w:pStyle w:val="Heading8"/>
      <w:tabs>
        <w:tab w:val="clear" w:pos="4320"/>
      </w:tabs>
      <w:jc w:val="center"/>
      <w:rPr>
        <w:caps/>
        <w:sz w:val="20"/>
      </w:rPr>
    </w:pPr>
    <w:r>
      <w:rPr>
        <w:caps/>
        <w:sz w:val="20"/>
      </w:rPr>
      <w:t>List of insignificant emissions units and/or activities</w:t>
    </w:r>
  </w:p>
  <w:p w:rsidR="003162D5" w:rsidRDefault="003162D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6" o:spid="_x0000_s58378" type="#_x0000_t136" style="position:absolute;margin-left:0;margin-top:0;width:568.5pt;height:142.1pt;rotation:315;z-index:-25163878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0" o:spid="_x0000_s58382" type="#_x0000_t136" style="position:absolute;margin-left:0;margin-top:0;width:568.5pt;height:142.1pt;rotation:315;z-index:-25163059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1" o:spid="_x0000_s58383" type="#_x0000_t136" style="position:absolute;left:0;text-align:left;margin-left:0;margin-top:0;width:568.5pt;height:142.1pt;rotation:315;z-index:-25162854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NESHAP</w:t>
    </w:r>
  </w:p>
  <w:p w:rsidR="003162D5" w:rsidRDefault="003162D5" w:rsidP="008A2C2A">
    <w:pPr>
      <w:pStyle w:val="Heading8"/>
      <w:tabs>
        <w:tab w:val="clear" w:pos="4320"/>
      </w:tabs>
      <w:jc w:val="center"/>
    </w:pPr>
    <w:r>
      <w:rPr>
        <w:caps/>
        <w:sz w:val="20"/>
      </w:rPr>
      <w:t>sUBPART A – general provisions</w:t>
    </w:r>
  </w:p>
  <w:p w:rsidR="003162D5" w:rsidRDefault="003162D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9" o:spid="_x0000_s58381" type="#_x0000_t136" style="position:absolute;margin-left:0;margin-top:0;width:568.5pt;height:142.1pt;rotation:315;z-index:-25163264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3" o:spid="_x0000_s58385" type="#_x0000_t136" style="position:absolute;margin-left:0;margin-top:0;width:568.5pt;height:142.1pt;rotation:315;z-index:-25162444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4" o:spid="_x0000_s58386" type="#_x0000_t136" style="position:absolute;left:0;text-align:left;margin-left:0;margin-top:0;width:568.5pt;height:142.1pt;rotation:315;z-index:-25162240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NESHAP</w:t>
    </w:r>
  </w:p>
  <w:p w:rsidR="003162D5" w:rsidRDefault="003162D5" w:rsidP="008A2C2A">
    <w:pPr>
      <w:pStyle w:val="Heading8"/>
      <w:tabs>
        <w:tab w:val="clear" w:pos="4320"/>
      </w:tabs>
      <w:jc w:val="center"/>
    </w:pPr>
    <w:r>
      <w:rPr>
        <w:caps/>
        <w:sz w:val="20"/>
      </w:rPr>
      <w:t>sUBPART BBBBBB – gasoline distribution bulk terminals</w:t>
    </w:r>
  </w:p>
  <w:p w:rsidR="003162D5" w:rsidRDefault="003162D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2" o:spid="_x0000_s58384" type="#_x0000_t136" style="position:absolute;margin-left:0;margin-top:0;width:568.5pt;height:142.1pt;rotation:315;z-index:-25162649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6" o:spid="_x0000_s58388" type="#_x0000_t136" style="position:absolute;margin-left:0;margin-top:0;width:568.5pt;height:142.1pt;rotation:315;z-index:-25161830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29" o:spid="_x0000_s58371" type="#_x0000_t136" style="position:absolute;left:0;text-align:left;margin-left:0;margin-top:0;width:568.5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a</w:t>
    </w:r>
  </w:p>
  <w:p w:rsidR="003162D5" w:rsidRDefault="003162D5"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926"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7" o:spid="_x0000_s58389" type="#_x0000_t136" style="position:absolute;left:0;text-align:left;margin-left:0;margin-top:0;width:568.5pt;height:142.1pt;rotation:315;z-index:-25161625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B6926">
      <w:rPr>
        <w:b/>
        <w:caps/>
        <w:sz w:val="20"/>
      </w:rPr>
      <w:t>APPENDIX NESHAP</w:t>
    </w:r>
  </w:p>
  <w:p w:rsidR="003B6926" w:rsidRDefault="003B6926" w:rsidP="008A2C2A">
    <w:pPr>
      <w:pStyle w:val="Heading8"/>
      <w:tabs>
        <w:tab w:val="clear" w:pos="4320"/>
      </w:tabs>
      <w:jc w:val="center"/>
    </w:pPr>
    <w:r>
      <w:rPr>
        <w:caps/>
        <w:sz w:val="20"/>
      </w:rPr>
      <w:t>sUBPART WW – storage vessels (tanks) – control level 2</w:t>
    </w:r>
  </w:p>
  <w:p w:rsidR="003B6926" w:rsidRDefault="003B692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5" o:spid="_x0000_s58387" type="#_x0000_t136" style="position:absolute;margin-left:0;margin-top:0;width:568.5pt;height:142.1pt;rotation:315;z-index:-25162035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9" o:spid="_x0000_s58391" type="#_x0000_t136" style="position:absolute;margin-left:0;margin-top:0;width:568.5pt;height:142.1pt;rotation:315;z-index:-25161216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0" o:spid="_x0000_s58392" type="#_x0000_t136" style="position:absolute;left:0;text-align:left;margin-left:0;margin-top:0;width:568.5pt;height:142.1pt;rotation:315;z-index:-25161011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NSPS</w:t>
    </w:r>
  </w:p>
  <w:p w:rsidR="003162D5" w:rsidRDefault="003162D5" w:rsidP="008A2C2A">
    <w:pPr>
      <w:pStyle w:val="Heading8"/>
      <w:tabs>
        <w:tab w:val="clear" w:pos="4320"/>
      </w:tabs>
      <w:jc w:val="center"/>
    </w:pPr>
    <w:r>
      <w:rPr>
        <w:caps/>
        <w:sz w:val="20"/>
      </w:rPr>
      <w:t>sUBPART A – general provisions</w:t>
    </w:r>
  </w:p>
  <w:p w:rsidR="003162D5" w:rsidRDefault="003162D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48" o:spid="_x0000_s58390" type="#_x0000_t136" style="position:absolute;margin-left:0;margin-top:0;width:568.5pt;height:142.1pt;rotation:315;z-index:-25161420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2" o:spid="_x0000_s58394" type="#_x0000_t136" style="position:absolute;margin-left:0;margin-top:0;width:568.5pt;height:142.1pt;rotation:315;z-index:-25160601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3" o:spid="_x0000_s58395" type="#_x0000_t136" style="position:absolute;left:0;text-align:left;margin-left:0;margin-top:0;width:568.5pt;height:142.1pt;rotation:315;z-index:-25160396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NSPS</w:t>
    </w:r>
  </w:p>
  <w:p w:rsidR="003162D5" w:rsidRDefault="003162D5" w:rsidP="008A2C2A">
    <w:pPr>
      <w:pStyle w:val="Heading8"/>
      <w:tabs>
        <w:tab w:val="clear" w:pos="4320"/>
      </w:tabs>
      <w:jc w:val="center"/>
    </w:pPr>
    <w:r>
      <w:rPr>
        <w:caps/>
        <w:sz w:val="20"/>
      </w:rPr>
      <w:t>sUBPART D</w:t>
    </w:r>
    <w:r>
      <w:rPr>
        <w:sz w:val="20"/>
      </w:rPr>
      <w:t>c</w:t>
    </w:r>
    <w:r>
      <w:rPr>
        <w:caps/>
        <w:sz w:val="20"/>
      </w:rPr>
      <w:t xml:space="preserve"> – small Industrial-Commercial-institutional steam generating units</w:t>
    </w:r>
  </w:p>
  <w:p w:rsidR="003162D5" w:rsidRDefault="003162D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1" o:spid="_x0000_s58393" type="#_x0000_t136" style="position:absolute;margin-left:0;margin-top:0;width:568.5pt;height:142.1pt;rotation:315;z-index:-25160806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5" o:spid="_x0000_s58397" type="#_x0000_t136" style="position:absolute;margin-left:0;margin-top:0;width:568.5pt;height:142.1pt;rotation:315;z-index:-25159987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6" o:spid="_x0000_s58398" type="#_x0000_t136" style="position:absolute;left:0;text-align:left;margin-left:0;margin-top:0;width:568.5pt;height:142.1pt;rotation:315;z-index:-25159782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NSPS</w:t>
    </w:r>
  </w:p>
  <w:p w:rsidR="003162D5" w:rsidRDefault="003162D5" w:rsidP="008A2C2A">
    <w:pPr>
      <w:pStyle w:val="Heading8"/>
      <w:tabs>
        <w:tab w:val="clear" w:pos="4320"/>
      </w:tabs>
      <w:jc w:val="center"/>
    </w:pPr>
    <w:r>
      <w:rPr>
        <w:caps/>
        <w:sz w:val="20"/>
      </w:rPr>
      <w:t>sUBPART K – storage vessels for</w:t>
    </w:r>
    <w:r>
      <w:rPr>
        <w:sz w:val="20"/>
      </w:rPr>
      <w:t xml:space="preserve"> PETROLEUM LIQUIDS</w:t>
    </w:r>
  </w:p>
  <w:p w:rsidR="003162D5" w:rsidRDefault="003162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27" o:spid="_x0000_s58369" type="#_x0000_t136" style="position:absolute;margin-left:0;margin-top:0;width:568.5pt;height:142.1pt;rotation:315;z-index:-25165721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4" o:spid="_x0000_s58396" type="#_x0000_t136" style="position:absolute;margin-left:0;margin-top:0;width:568.5pt;height:142.1pt;rotation:315;z-index:-25160192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8" o:spid="_x0000_s58400" type="#_x0000_t136" style="position:absolute;margin-left:0;margin-top:0;width:568.5pt;height:142.1pt;rotation:315;z-index:-25159372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9" o:spid="_x0000_s58401" type="#_x0000_t136" style="position:absolute;left:0;text-align:left;margin-left:0;margin-top:0;width:568.5pt;height:142.1pt;rotation:315;z-index:-25159168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NSPS</w:t>
    </w:r>
  </w:p>
  <w:p w:rsidR="003162D5" w:rsidRDefault="003162D5" w:rsidP="008A2C2A">
    <w:pPr>
      <w:pStyle w:val="Heading8"/>
      <w:tabs>
        <w:tab w:val="clear" w:pos="4320"/>
      </w:tabs>
      <w:jc w:val="center"/>
    </w:pPr>
    <w:r>
      <w:rPr>
        <w:caps/>
        <w:sz w:val="20"/>
      </w:rPr>
      <w:t>sUBPART K</w:t>
    </w:r>
    <w:r>
      <w:rPr>
        <w:sz w:val="20"/>
      </w:rPr>
      <w:t>b</w:t>
    </w:r>
    <w:r>
      <w:rPr>
        <w:caps/>
        <w:sz w:val="20"/>
      </w:rPr>
      <w:t xml:space="preserve"> – VOLATILE ORGANICS LIQUID storage vessels </w:t>
    </w:r>
  </w:p>
  <w:p w:rsidR="003162D5" w:rsidRDefault="003162D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57" o:spid="_x0000_s58399" type="#_x0000_t136" style="position:absolute;margin-left:0;margin-top:0;width:568.5pt;height:142.1pt;rotation:315;z-index:-25159577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1" o:spid="_x0000_s58403" type="#_x0000_t136" style="position:absolute;margin-left:0;margin-top:0;width:568.5pt;height:142.1pt;rotation:315;z-index:-25158758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2" o:spid="_x0000_s58404" type="#_x0000_t136" style="position:absolute;left:0;text-align:left;margin-left:0;margin-top:0;width:568.5pt;height:142.1pt;rotation:315;z-index:-25158553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NSPS</w:t>
    </w:r>
  </w:p>
  <w:p w:rsidR="003162D5" w:rsidRDefault="003162D5" w:rsidP="008A2C2A">
    <w:pPr>
      <w:pStyle w:val="Heading8"/>
      <w:tabs>
        <w:tab w:val="clear" w:pos="4320"/>
      </w:tabs>
      <w:jc w:val="center"/>
    </w:pPr>
    <w:r>
      <w:rPr>
        <w:caps/>
        <w:sz w:val="20"/>
      </w:rPr>
      <w:t>sUBPART xx – BULK GASOLINE TERMINALS</w:t>
    </w:r>
  </w:p>
  <w:p w:rsidR="003162D5" w:rsidRDefault="003162D5"/>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0" o:spid="_x0000_s58402" type="#_x0000_t136" style="position:absolute;margin-left:0;margin-top:0;width:568.5pt;height:142.1pt;rotation:315;z-index:-25158963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4" o:spid="_x0000_s58406" type="#_x0000_t136" style="position:absolute;margin-left:0;margin-top:0;width:568.5pt;height:142.1pt;rotation:315;z-index:-25158144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26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5" o:spid="_x0000_s58407" type="#_x0000_t136" style="position:absolute;left:0;text-align:left;margin-left:0;margin-top:0;width:568.5pt;height:142.1pt;rotation:315;z-index:-25157939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595265">
      <w:rPr>
        <w:b/>
        <w:caps/>
        <w:sz w:val="20"/>
      </w:rPr>
      <w:t>APPENDIX O</w:t>
    </w:r>
  </w:p>
  <w:p w:rsidR="00595265" w:rsidRDefault="00595265" w:rsidP="008A2C2A">
    <w:pPr>
      <w:pStyle w:val="Heading8"/>
      <w:tabs>
        <w:tab w:val="clear" w:pos="4320"/>
      </w:tabs>
      <w:jc w:val="center"/>
    </w:pPr>
    <w:r>
      <w:rPr>
        <w:caps/>
        <w:sz w:val="20"/>
      </w:rPr>
      <w:t xml:space="preserve">40 CFR 80 sUBPART I – </w:t>
    </w:r>
    <w:r w:rsidRPr="00595265">
      <w:rPr>
        <w:caps/>
        <w:sz w:val="20"/>
      </w:rPr>
      <w:t>Motor Vehicle Diesel Fuel; Nonroad, Locomotive, and Marine Diesel Fuel; ECA Marine Fuel</w:t>
    </w:r>
  </w:p>
  <w:p w:rsidR="00595265" w:rsidRDefault="00595265"/>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3" o:spid="_x0000_s58405" type="#_x0000_t136" style="position:absolute;margin-left:0;margin-top:0;width:568.5pt;height:142.1pt;rotation:315;z-index:-25158348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1" o:spid="_x0000_s58373" type="#_x0000_t136" style="position:absolute;margin-left:0;margin-top:0;width:568.5pt;height:142.1pt;rotation:315;z-index:-25164902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7" o:spid="_x0000_s58409" type="#_x0000_t136" style="position:absolute;margin-left:0;margin-top:0;width:568.5pt;height:142.1pt;rotation:315;z-index:-25157529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rsidP="00B5259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8" o:spid="_x0000_s58410" type="#_x0000_t136" style="position:absolute;left:0;text-align:left;margin-left:0;margin-top:0;width:568.5pt;height:142.1pt;rotation:315;z-index:-25157324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RR</w:t>
    </w:r>
  </w:p>
  <w:p w:rsidR="003162D5" w:rsidRPr="00322CB9" w:rsidRDefault="003162D5" w:rsidP="00B52591">
    <w:pPr>
      <w:tabs>
        <w:tab w:val="left" w:pos="720"/>
      </w:tabs>
      <w:ind w:left="540" w:hanging="540"/>
      <w:jc w:val="center"/>
      <w:rPr>
        <w:b/>
        <w:caps/>
        <w:sz w:val="20"/>
      </w:rPr>
    </w:pPr>
    <w:r w:rsidRPr="00322CB9">
      <w:rPr>
        <w:b/>
        <w:caps/>
        <w:sz w:val="20"/>
      </w:rPr>
      <w:t>Facility-wide Reporting Requirements</w:t>
    </w:r>
  </w:p>
  <w:p w:rsidR="003162D5" w:rsidRDefault="003162D5" w:rsidP="00B52591">
    <w:pPr>
      <w:tabs>
        <w:tab w:val="left" w:pos="720"/>
      </w:tabs>
      <w:ind w:left="540" w:hanging="540"/>
      <w:jc w:val="center"/>
      <w:rPr>
        <w:sz w:val="20"/>
      </w:rPr>
    </w:pPr>
    <w:r>
      <w:rPr>
        <w:sz w:val="20"/>
      </w:rPr>
      <w:t>(Version Dated 2/16</w:t>
    </w:r>
    <w:r w:rsidRPr="00AE7F8C">
      <w:rPr>
        <w:sz w:val="20"/>
      </w:rPr>
      <w:t>/20</w:t>
    </w:r>
    <w:r>
      <w:rPr>
        <w:sz w:val="20"/>
      </w:rPr>
      <w:t>17</w:t>
    </w:r>
    <w:r w:rsidRPr="00AE7F8C">
      <w:rPr>
        <w:sz w:val="20"/>
      </w:rPr>
      <w:t>)</w:t>
    </w:r>
  </w:p>
  <w:p w:rsidR="003162D5" w:rsidRPr="00322CB9" w:rsidRDefault="003162D5" w:rsidP="00B52591">
    <w:pPr>
      <w:tabs>
        <w:tab w:val="left" w:pos="720"/>
      </w:tabs>
      <w:ind w:left="540" w:hanging="540"/>
      <w:jc w:val="center"/>
      <w:rPr>
        <w:b/>
        <w:bCs/>
        <w:caps/>
        <w:smallCaps/>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6" o:spid="_x0000_s58408" type="#_x0000_t136" style="position:absolute;margin-left:0;margin-top:0;width:568.5pt;height:142.1pt;rotation:315;z-index:-25157734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0" o:spid="_x0000_s58412" type="#_x0000_t136" style="position:absolute;margin-left:0;margin-top:0;width:568.5pt;height:142.1pt;rotation:315;z-index:-25156915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rsidP="0065658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1" o:spid="_x0000_s58413" type="#_x0000_t136" style="position:absolute;left:0;text-align:left;margin-left:0;margin-top:0;width:568.5pt;height:142.1pt;rotation:315;z-index:-25156710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TR</w:t>
    </w:r>
  </w:p>
  <w:p w:rsidR="003162D5" w:rsidRDefault="003162D5"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3162D5" w:rsidRDefault="003162D5" w:rsidP="00B52591">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rsidR="003162D5" w:rsidRPr="00322CB9" w:rsidRDefault="003162D5" w:rsidP="00B52591">
    <w:pPr>
      <w:tabs>
        <w:tab w:val="left" w:pos="720"/>
      </w:tabs>
      <w:ind w:left="540" w:hanging="540"/>
      <w:jc w:val="center"/>
      <w:rPr>
        <w:b/>
        <w:bCs/>
        <w:caps/>
        <w:smallCaps/>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69" o:spid="_x0000_s58411" type="#_x0000_t136" style="position:absolute;margin-left:0;margin-top:0;width:568.5pt;height:142.1pt;rotation:315;z-index:-25157120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3" o:spid="_x0000_s58415" type="#_x0000_t136" style="position:absolute;margin-left:0;margin-top:0;width:568.5pt;height:142.1pt;rotation:315;z-index:-25156300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rsidP="00AA056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4" o:spid="_x0000_s58416" type="#_x0000_t136" style="position:absolute;left:0;text-align:left;margin-left:0;margin-top:0;width:568.5pt;height:142.1pt;rotation:315;z-index:-25156096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TV</w:t>
    </w:r>
  </w:p>
  <w:p w:rsidR="003162D5" w:rsidRPr="002C56F4" w:rsidRDefault="003162D5" w:rsidP="00AA0560">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3162D5" w:rsidRDefault="003162D5" w:rsidP="00AA0560">
    <w:pPr>
      <w:tabs>
        <w:tab w:val="left" w:pos="720"/>
      </w:tabs>
      <w:ind w:left="540" w:hanging="540"/>
      <w:jc w:val="center"/>
      <w:rPr>
        <w:sz w:val="20"/>
      </w:rPr>
    </w:pPr>
    <w:r w:rsidRPr="00AE7F8C">
      <w:rPr>
        <w:sz w:val="20"/>
      </w:rPr>
      <w:t xml:space="preserve">(Version Dated </w:t>
    </w:r>
    <w:r>
      <w:rPr>
        <w:sz w:val="20"/>
      </w:rPr>
      <w:t>02/16/2012</w:t>
    </w:r>
  </w:p>
  <w:p w:rsidR="003162D5" w:rsidRPr="00E00BFE" w:rsidRDefault="003162D5"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2" o:spid="_x0000_s58414" type="#_x0000_t136" style="position:absolute;margin-left:0;margin-top:0;width:568.5pt;height:142.1pt;rotation:315;z-index:-25156505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6" o:spid="_x0000_s58418" type="#_x0000_t136" style="position:absolute;margin-left:0;margin-top:0;width:568.5pt;height:142.1pt;rotation:315;z-index:-25155686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2" o:spid="_x0000_s58374" type="#_x0000_t136" style="position:absolute;left:0;text-align:left;margin-left:0;margin-top:0;width:568.5pt;height:142.1pt;rotation:315;z-index:-25164697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APPENDIX a</w:t>
    </w:r>
  </w:p>
  <w:p w:rsidR="003162D5" w:rsidRDefault="003162D5"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7" o:spid="_x0000_s58419" type="#_x0000_t136" style="position:absolute;left:0;text-align:left;margin-left:0;margin-top:0;width:568.5pt;height:142.1pt;rotation:315;z-index:-25155481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ATTACHMENTS</w:t>
    </w:r>
  </w:p>
  <w:p w:rsidR="003162D5" w:rsidRPr="002C56F4" w:rsidRDefault="003162D5"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3162D5" w:rsidRPr="00E00BFE" w:rsidRDefault="003162D5"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5" o:spid="_x0000_s58417" type="#_x0000_t136" style="position:absolute;margin-left:0;margin-top:0;width:568.5pt;height:142.1pt;rotation:315;z-index:-25155891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9" o:spid="_x0000_s58421" type="#_x0000_t136" style="position:absolute;margin-left:0;margin-top:0;width:568.5pt;height:142.1pt;rotation:315;z-index:-25155072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981922" w:rsidRDefault="0086034B" w:rsidP="00C82E7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80" o:spid="_x0000_s58422" type="#_x0000_t136" style="position:absolute;left:0;text-align:left;margin-left:0;margin-top:0;width:568.5pt;height:142.1pt;rotation:315;z-index:-25154867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Cs w:val="22"/>
      </w:rPr>
      <w:t>Figure 1</w:t>
    </w:r>
  </w:p>
  <w:p w:rsidR="003162D5" w:rsidRDefault="003162D5" w:rsidP="00C82E72">
    <w:pPr>
      <w:ind w:left="504" w:hanging="504"/>
      <w:jc w:val="center"/>
      <w:rPr>
        <w:b/>
        <w:caps/>
        <w:sz w:val="20"/>
      </w:rPr>
    </w:pPr>
    <w:r>
      <w:rPr>
        <w:b/>
        <w:caps/>
        <w:sz w:val="20"/>
      </w:rPr>
      <w:t>Summary Report - Gaseous and Opacity Excess Emission and Monitoring</w:t>
    </w:r>
  </w:p>
  <w:p w:rsidR="003162D5" w:rsidRDefault="003162D5" w:rsidP="00C82E72">
    <w:pPr>
      <w:jc w:val="center"/>
      <w:rPr>
        <w:b/>
        <w:caps/>
        <w:sz w:val="20"/>
      </w:rPr>
    </w:pPr>
    <w:r>
      <w:rPr>
        <w:b/>
        <w:caps/>
        <w:sz w:val="20"/>
      </w:rPr>
      <w:t>System Performance</w:t>
    </w:r>
  </w:p>
  <w:p w:rsidR="003162D5" w:rsidRDefault="003162D5" w:rsidP="00C82E72">
    <w:pPr>
      <w:jc w:val="center"/>
      <w:rPr>
        <w:b/>
        <w:sz w:val="20"/>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78" o:spid="_x0000_s58420" type="#_x0000_t136" style="position:absolute;margin-left:0;margin-top:0;width:568.5pt;height:142.1pt;rotation:315;z-index:-25155276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82" o:spid="_x0000_s58424" type="#_x0000_t136" style="position:absolute;margin-left:0;margin-top:0;width:568.5pt;height:142.1pt;rotation:315;z-index:-251544576;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784C5C" w:rsidRDefault="0086034B" w:rsidP="00AA056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83" o:spid="_x0000_s58425" type="#_x0000_t136" style="position:absolute;left:0;text-align:left;margin-left:0;margin-top:0;width:568.5pt;height:142.1pt;rotation:315;z-index:-25154252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Pr>
        <w:b/>
        <w:caps/>
        <w:sz w:val="20"/>
      </w:rPr>
      <w:t>Table H</w:t>
    </w:r>
  </w:p>
  <w:p w:rsidR="003162D5" w:rsidRDefault="003162D5" w:rsidP="00AA0560">
    <w:pPr>
      <w:pStyle w:val="Heading8"/>
      <w:tabs>
        <w:tab w:val="clear" w:pos="4320"/>
      </w:tabs>
      <w:jc w:val="center"/>
      <w:rPr>
        <w:caps/>
        <w:sz w:val="20"/>
      </w:rPr>
    </w:pPr>
    <w:r w:rsidRPr="00DD573B">
      <w:rPr>
        <w:caps/>
        <w:sz w:val="20"/>
      </w:rPr>
      <w:t>Permit History</w:t>
    </w:r>
  </w:p>
  <w:p w:rsidR="003162D5" w:rsidRPr="00AA0560" w:rsidRDefault="003162D5" w:rsidP="00AA0560">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81" o:spid="_x0000_s58423" type="#_x0000_t136" style="position:absolute;margin-left:0;margin-top:0;width:568.5pt;height:142.1pt;rotation:315;z-index:-251546624;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0" o:spid="_x0000_s58372" type="#_x0000_t136" style="position:absolute;margin-left:0;margin-top:0;width:568.5pt;height:142.1pt;rotation:315;z-index:-25165107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4" o:spid="_x0000_s58376" type="#_x0000_t136" style="position:absolute;margin-left:0;margin-top:0;width:568.5pt;height:142.1pt;rotation:315;z-index:-251642880;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2D5" w:rsidRPr="0067572F" w:rsidRDefault="0086034B" w:rsidP="0067572F">
    <w:pPr>
      <w:pBdr>
        <w:bottom w:val="single" w:sz="4" w:space="1" w:color="auto"/>
      </w:pBdr>
      <w:tabs>
        <w:tab w:val="center" w:pos="4320"/>
      </w:tabs>
      <w:jc w:val="center"/>
      <w:rPr>
        <w:b/>
        <w:caps/>
        <w:sz w:val="20"/>
      </w:rPr>
    </w:pPr>
    <w:bookmarkStart w:id="4" w:name="_Hlk520893065"/>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5" o:spid="_x0000_s58377" type="#_x0000_t136" style="position:absolute;left:0;text-align:left;margin-left:0;margin-top:0;width:568.5pt;height:142.1pt;rotation:315;z-index:-251640832;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r w:rsidR="003162D5" w:rsidRPr="0067572F">
      <w:rPr>
        <w:b/>
        <w:caps/>
        <w:sz w:val="20"/>
      </w:rPr>
      <w:t>APPENDIX CAM</w:t>
    </w:r>
  </w:p>
  <w:p w:rsidR="003162D5" w:rsidRPr="0067572F" w:rsidRDefault="003162D5" w:rsidP="0067572F">
    <w:pPr>
      <w:keepNext/>
      <w:jc w:val="center"/>
      <w:outlineLvl w:val="7"/>
      <w:rPr>
        <w:b/>
        <w:caps/>
        <w:sz w:val="20"/>
      </w:rPr>
    </w:pPr>
    <w:r w:rsidRPr="0067572F">
      <w:rPr>
        <w:b/>
        <w:caps/>
        <w:sz w:val="20"/>
      </w:rPr>
      <w:t>COMPLIANCE ASSURANCE MONITORING REQUIREMENTS</w:t>
    </w:r>
  </w:p>
  <w:p w:rsidR="003162D5" w:rsidRPr="0067572F" w:rsidRDefault="003162D5" w:rsidP="0067572F">
    <w:pPr>
      <w:jc w:val="center"/>
      <w:rPr>
        <w:sz w:val="20"/>
      </w:rPr>
    </w:pPr>
    <w:r w:rsidRPr="0067572F">
      <w:rPr>
        <w:sz w:val="20"/>
      </w:rPr>
      <w:t>(Version Dated 3/14/2011)</w:t>
    </w:r>
  </w:p>
  <w:bookmarkEnd w:id="4"/>
  <w:p w:rsidR="003162D5" w:rsidRPr="0067572F" w:rsidRDefault="003162D5" w:rsidP="0067572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FFE" w:rsidRDefault="00860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1733" o:spid="_x0000_s58375" type="#_x0000_t136" style="position:absolute;margin-left:0;margin-top:0;width:568.5pt;height:142.1pt;rotation:315;z-index:-251644928;mso-position-horizontal:center;mso-position-horizontal-relative:margin;mso-position-vertical:center;mso-position-vertical-relative:margin" o:allowincell="f" fillcolor="silver" stroked="f">
          <v:fill opacity=".5"/>
          <v:textpath style="font-family:&quot;Times New Roman&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720"/>
    <w:multiLevelType w:val="hybridMultilevel"/>
    <w:tmpl w:val="14CE7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40DCC"/>
    <w:multiLevelType w:val="hybridMultilevel"/>
    <w:tmpl w:val="05D86C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A191A"/>
    <w:multiLevelType w:val="hybridMultilevel"/>
    <w:tmpl w:val="7D50DB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845BF3"/>
    <w:multiLevelType w:val="hybridMultilevel"/>
    <w:tmpl w:val="F7BCAA0C"/>
    <w:lvl w:ilvl="0" w:tplc="0DC6A440">
      <w:start w:val="1"/>
      <w:numFmt w:val="upperLetter"/>
      <w:lvlText w:val="%1."/>
      <w:lvlJc w:val="left"/>
      <w:pPr>
        <w:ind w:left="702" w:hanging="360"/>
      </w:pPr>
      <w:rPr>
        <w:sz w:val="24"/>
        <w:szCs w:val="24"/>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3EA576E9"/>
    <w:multiLevelType w:val="hybridMultilevel"/>
    <w:tmpl w:val="C4C44088"/>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7CE4"/>
    <w:multiLevelType w:val="hybridMultilevel"/>
    <w:tmpl w:val="F7BCAA0C"/>
    <w:lvl w:ilvl="0" w:tplc="0DC6A440">
      <w:start w:val="1"/>
      <w:numFmt w:val="upperLetter"/>
      <w:lvlText w:val="%1."/>
      <w:lvlJc w:val="left"/>
      <w:pPr>
        <w:ind w:left="702" w:hanging="360"/>
      </w:pPr>
      <w:rPr>
        <w:sz w:val="24"/>
        <w:szCs w:val="24"/>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A67C1D"/>
    <w:multiLevelType w:val="hybridMultilevel"/>
    <w:tmpl w:val="4EA8D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D13BE4"/>
    <w:multiLevelType w:val="hybridMultilevel"/>
    <w:tmpl w:val="C08077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A70AFB"/>
    <w:multiLevelType w:val="hybridMultilevel"/>
    <w:tmpl w:val="C664989A"/>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636941"/>
    <w:multiLevelType w:val="hybridMultilevel"/>
    <w:tmpl w:val="67A479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09CDC5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15453F"/>
    <w:multiLevelType w:val="hybridMultilevel"/>
    <w:tmpl w:val="3580D90C"/>
    <w:lvl w:ilvl="0" w:tplc="28C69B96">
      <w:start w:val="1"/>
      <w:numFmt w:val="decimal"/>
      <w:lvlText w:val="%1."/>
      <w:lvlJc w:val="left"/>
      <w:pPr>
        <w:ind w:left="360" w:hanging="360"/>
      </w:pPr>
      <w:rPr>
        <w:rFonts w:ascii="Times New Roman" w:eastAsia="Courier New" w:hAnsi="Times New Roman" w:cs="Times New Roman" w:hint="default"/>
        <w:b/>
        <w:spacing w:val="-1"/>
        <w:w w:val="100"/>
        <w:sz w:val="20"/>
        <w:szCs w:val="20"/>
      </w:rPr>
    </w:lvl>
    <w:lvl w:ilvl="1" w:tplc="29B437AC">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3F376F4"/>
    <w:multiLevelType w:val="hybridMultilevel"/>
    <w:tmpl w:val="9228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7"/>
  </w:num>
  <w:num w:numId="2">
    <w:abstractNumId w:val="9"/>
  </w:num>
  <w:num w:numId="3">
    <w:abstractNumId w:val="2"/>
  </w:num>
  <w:num w:numId="4">
    <w:abstractNumId w:val="4"/>
  </w:num>
  <w:num w:numId="5">
    <w:abstractNumId w:val="24"/>
  </w:num>
  <w:num w:numId="6">
    <w:abstractNumId w:val="13"/>
  </w:num>
  <w:num w:numId="7">
    <w:abstractNumId w:val="1"/>
  </w:num>
  <w:num w:numId="8">
    <w:abstractNumId w:val="17"/>
  </w:num>
  <w:num w:numId="9">
    <w:abstractNumId w:val="3"/>
  </w:num>
  <w:num w:numId="10">
    <w:abstractNumId w:val="12"/>
  </w:num>
  <w:num w:numId="11">
    <w:abstractNumId w:val="7"/>
  </w:num>
  <w:num w:numId="12">
    <w:abstractNumId w:val="5"/>
  </w:num>
  <w:num w:numId="13">
    <w:abstractNumId w:val="18"/>
  </w:num>
  <w:num w:numId="14">
    <w:abstractNumId w:val="6"/>
  </w:num>
  <w:num w:numId="15">
    <w:abstractNumId w:val="0"/>
  </w:num>
  <w:num w:numId="16">
    <w:abstractNumId w:val="23"/>
  </w:num>
  <w:num w:numId="17">
    <w:abstractNumId w:val="25"/>
  </w:num>
  <w:num w:numId="18">
    <w:abstractNumId w:val="20"/>
  </w:num>
  <w:num w:numId="19">
    <w:abstractNumId w:val="26"/>
  </w:num>
  <w:num w:numId="20">
    <w:abstractNumId w:val="22"/>
  </w:num>
  <w:num w:numId="21">
    <w:abstractNumId w:val="15"/>
  </w:num>
  <w:num w:numId="22">
    <w:abstractNumId w:val="19"/>
  </w:num>
  <w:num w:numId="23">
    <w:abstractNumId w:val="8"/>
  </w:num>
  <w:num w:numId="24">
    <w:abstractNumId w:val="21"/>
  </w:num>
  <w:num w:numId="25">
    <w:abstractNumId w:val="11"/>
  </w:num>
  <w:num w:numId="26">
    <w:abstractNumId w:val="10"/>
  </w:num>
  <w:num w:numId="27">
    <w:abstractNumId w:val="14"/>
  </w:num>
  <w:num w:numId="2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58426"/>
    <o:shapelayout v:ext="edit">
      <o:idmap v:ext="edit" data="57"/>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510B2"/>
    <w:rsid w:val="00060C1F"/>
    <w:rsid w:val="000B3808"/>
    <w:rsid w:val="000D2331"/>
    <w:rsid w:val="000E73FA"/>
    <w:rsid w:val="000F7543"/>
    <w:rsid w:val="001110BC"/>
    <w:rsid w:val="00111B80"/>
    <w:rsid w:val="001227F7"/>
    <w:rsid w:val="001312A8"/>
    <w:rsid w:val="00137794"/>
    <w:rsid w:val="00180FFE"/>
    <w:rsid w:val="00181AF3"/>
    <w:rsid w:val="00186B68"/>
    <w:rsid w:val="001A7DBF"/>
    <w:rsid w:val="001B3C12"/>
    <w:rsid w:val="001E4368"/>
    <w:rsid w:val="00243E5C"/>
    <w:rsid w:val="0025007A"/>
    <w:rsid w:val="0025060F"/>
    <w:rsid w:val="00251DE3"/>
    <w:rsid w:val="002559D1"/>
    <w:rsid w:val="002C1291"/>
    <w:rsid w:val="002C2200"/>
    <w:rsid w:val="002E7540"/>
    <w:rsid w:val="002F4B89"/>
    <w:rsid w:val="00300244"/>
    <w:rsid w:val="003130EF"/>
    <w:rsid w:val="003162D5"/>
    <w:rsid w:val="003202AE"/>
    <w:rsid w:val="00324D7A"/>
    <w:rsid w:val="00380AF2"/>
    <w:rsid w:val="003B63AC"/>
    <w:rsid w:val="003B6926"/>
    <w:rsid w:val="003D312C"/>
    <w:rsid w:val="003E3AE4"/>
    <w:rsid w:val="00416D40"/>
    <w:rsid w:val="004272A8"/>
    <w:rsid w:val="004342E0"/>
    <w:rsid w:val="00475017"/>
    <w:rsid w:val="00490369"/>
    <w:rsid w:val="004B0E5C"/>
    <w:rsid w:val="004B7DE5"/>
    <w:rsid w:val="004E22BF"/>
    <w:rsid w:val="004F3821"/>
    <w:rsid w:val="005016A9"/>
    <w:rsid w:val="00506B90"/>
    <w:rsid w:val="00545824"/>
    <w:rsid w:val="005459D1"/>
    <w:rsid w:val="00562877"/>
    <w:rsid w:val="00567FDE"/>
    <w:rsid w:val="00595265"/>
    <w:rsid w:val="005A129A"/>
    <w:rsid w:val="005B09C0"/>
    <w:rsid w:val="005E2946"/>
    <w:rsid w:val="005F1550"/>
    <w:rsid w:val="005F4DB6"/>
    <w:rsid w:val="0060411C"/>
    <w:rsid w:val="006167E2"/>
    <w:rsid w:val="0064617F"/>
    <w:rsid w:val="0065658A"/>
    <w:rsid w:val="00673963"/>
    <w:rsid w:val="0067572F"/>
    <w:rsid w:val="006801EA"/>
    <w:rsid w:val="00680515"/>
    <w:rsid w:val="00683DD7"/>
    <w:rsid w:val="00686174"/>
    <w:rsid w:val="006A706E"/>
    <w:rsid w:val="006B5BB1"/>
    <w:rsid w:val="006F29C9"/>
    <w:rsid w:val="007079B9"/>
    <w:rsid w:val="007218C2"/>
    <w:rsid w:val="00724856"/>
    <w:rsid w:val="00750F0D"/>
    <w:rsid w:val="00757035"/>
    <w:rsid w:val="007643EE"/>
    <w:rsid w:val="0077738B"/>
    <w:rsid w:val="00795827"/>
    <w:rsid w:val="00797067"/>
    <w:rsid w:val="007A2CCC"/>
    <w:rsid w:val="007C0641"/>
    <w:rsid w:val="007C31C6"/>
    <w:rsid w:val="007C3D08"/>
    <w:rsid w:val="007F3658"/>
    <w:rsid w:val="00800F2E"/>
    <w:rsid w:val="00810F9E"/>
    <w:rsid w:val="00815545"/>
    <w:rsid w:val="008224CD"/>
    <w:rsid w:val="00840BD9"/>
    <w:rsid w:val="00847DA8"/>
    <w:rsid w:val="0086034B"/>
    <w:rsid w:val="00876FD4"/>
    <w:rsid w:val="0089414C"/>
    <w:rsid w:val="008A2C2A"/>
    <w:rsid w:val="008A5322"/>
    <w:rsid w:val="008C153A"/>
    <w:rsid w:val="008E02B7"/>
    <w:rsid w:val="008E3A50"/>
    <w:rsid w:val="008F016B"/>
    <w:rsid w:val="0090044B"/>
    <w:rsid w:val="0092134D"/>
    <w:rsid w:val="00946A16"/>
    <w:rsid w:val="00975AF4"/>
    <w:rsid w:val="00980694"/>
    <w:rsid w:val="00997E63"/>
    <w:rsid w:val="009F0976"/>
    <w:rsid w:val="00A009C9"/>
    <w:rsid w:val="00A26379"/>
    <w:rsid w:val="00A4555F"/>
    <w:rsid w:val="00A479CB"/>
    <w:rsid w:val="00A81F58"/>
    <w:rsid w:val="00A93C91"/>
    <w:rsid w:val="00A97987"/>
    <w:rsid w:val="00AA0560"/>
    <w:rsid w:val="00AB6D38"/>
    <w:rsid w:val="00AE48B1"/>
    <w:rsid w:val="00B10AF2"/>
    <w:rsid w:val="00B16449"/>
    <w:rsid w:val="00B200C1"/>
    <w:rsid w:val="00B25439"/>
    <w:rsid w:val="00B3512C"/>
    <w:rsid w:val="00B52591"/>
    <w:rsid w:val="00B60801"/>
    <w:rsid w:val="00B7058B"/>
    <w:rsid w:val="00B74E54"/>
    <w:rsid w:val="00B75A93"/>
    <w:rsid w:val="00B812B1"/>
    <w:rsid w:val="00B84265"/>
    <w:rsid w:val="00B8718C"/>
    <w:rsid w:val="00B97175"/>
    <w:rsid w:val="00B976CA"/>
    <w:rsid w:val="00BE1FAC"/>
    <w:rsid w:val="00BF1E15"/>
    <w:rsid w:val="00BF4433"/>
    <w:rsid w:val="00C22F76"/>
    <w:rsid w:val="00C25A53"/>
    <w:rsid w:val="00C25FEB"/>
    <w:rsid w:val="00C35DAC"/>
    <w:rsid w:val="00C445AF"/>
    <w:rsid w:val="00C64644"/>
    <w:rsid w:val="00C73E37"/>
    <w:rsid w:val="00C82E72"/>
    <w:rsid w:val="00C8324F"/>
    <w:rsid w:val="00C8494E"/>
    <w:rsid w:val="00C9638F"/>
    <w:rsid w:val="00CC3A8C"/>
    <w:rsid w:val="00CD7B04"/>
    <w:rsid w:val="00D12C52"/>
    <w:rsid w:val="00D17D79"/>
    <w:rsid w:val="00D44802"/>
    <w:rsid w:val="00D46B15"/>
    <w:rsid w:val="00D81192"/>
    <w:rsid w:val="00D866BE"/>
    <w:rsid w:val="00DA516D"/>
    <w:rsid w:val="00DA69CC"/>
    <w:rsid w:val="00DB0B37"/>
    <w:rsid w:val="00DC33FD"/>
    <w:rsid w:val="00DF1445"/>
    <w:rsid w:val="00E00BFE"/>
    <w:rsid w:val="00E04695"/>
    <w:rsid w:val="00E53B4E"/>
    <w:rsid w:val="00E7087E"/>
    <w:rsid w:val="00E711CA"/>
    <w:rsid w:val="00E76914"/>
    <w:rsid w:val="00E93327"/>
    <w:rsid w:val="00EB528B"/>
    <w:rsid w:val="00EC32E9"/>
    <w:rsid w:val="00ED0F49"/>
    <w:rsid w:val="00EF2C0C"/>
    <w:rsid w:val="00EF3C5F"/>
    <w:rsid w:val="00F1003F"/>
    <w:rsid w:val="00F11048"/>
    <w:rsid w:val="00F13ADC"/>
    <w:rsid w:val="00F1609F"/>
    <w:rsid w:val="00F45CD5"/>
    <w:rsid w:val="00F51847"/>
    <w:rsid w:val="00F61F2C"/>
    <w:rsid w:val="00FB17C2"/>
    <w:rsid w:val="00FC2A60"/>
    <w:rsid w:val="00FE50F3"/>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426"/>
    <o:shapelayout v:ext="edit">
      <o:idmap v:ext="edit" data="1"/>
    </o:shapelayout>
  </w:shapeDefaults>
  <w:decimalSymbol w:val="."/>
  <w:listSeparator w:val=","/>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6D"/>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8A2C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8A2C2A"/>
    <w:pPr>
      <w:spacing w:before="200" w:after="100"/>
      <w:jc w:val="center"/>
      <w:outlineLvl w:val="2"/>
    </w:pPr>
    <w:rPr>
      <w:b/>
      <w:bCs/>
      <w:sz w:val="20"/>
    </w:rPr>
  </w:style>
  <w:style w:type="paragraph" w:styleId="Heading4">
    <w:name w:val="heading 4"/>
    <w:basedOn w:val="Normal"/>
    <w:link w:val="Heading4Char"/>
    <w:uiPriority w:val="9"/>
    <w:qFormat/>
    <w:rsid w:val="008A2C2A"/>
    <w:pPr>
      <w:spacing w:before="200" w:after="100"/>
      <w:outlineLvl w:val="3"/>
    </w:pPr>
    <w:rPr>
      <w:b/>
      <w:bCs/>
      <w:sz w:val="21"/>
      <w:szCs w:val="21"/>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595265"/>
    <w:pPr>
      <w:spacing w:before="240" w:after="60"/>
      <w:ind w:left="360" w:hanging="360"/>
      <w:outlineLvl w:val="5"/>
    </w:pPr>
    <w:rPr>
      <w:rFonts w:ascii="Arial" w:hAnsi="Arial"/>
      <w:i/>
    </w:rPr>
  </w:style>
  <w:style w:type="paragraph" w:styleId="Heading7">
    <w:name w:val="heading 7"/>
    <w:basedOn w:val="Normal"/>
    <w:next w:val="Normal"/>
    <w:link w:val="Heading7Char"/>
    <w:qFormat/>
    <w:rsid w:val="00595265"/>
    <w:pPr>
      <w:spacing w:before="240" w:after="60"/>
      <w:ind w:left="360" w:hanging="360"/>
      <w:outlineLvl w:val="6"/>
    </w:pPr>
    <w:rPr>
      <w:rFonts w:ascii="Arial" w:hAnsi="Arial"/>
      <w:sz w:val="20"/>
    </w:rPr>
  </w:style>
  <w:style w:type="paragraph" w:styleId="Heading8">
    <w:name w:val="heading 8"/>
    <w:basedOn w:val="Normal"/>
    <w:next w:val="Normal"/>
    <w:qFormat/>
    <w:rsid w:val="00980694"/>
    <w:pPr>
      <w:keepNext/>
      <w:tabs>
        <w:tab w:val="left" w:pos="4320"/>
      </w:tabs>
      <w:outlineLvl w:val="7"/>
    </w:pPr>
    <w:rPr>
      <w:b/>
    </w:rPr>
  </w:style>
  <w:style w:type="paragraph" w:styleId="Heading9">
    <w:name w:val="heading 9"/>
    <w:basedOn w:val="Normal"/>
    <w:next w:val="Normal"/>
    <w:link w:val="Heading9Char"/>
    <w:qFormat/>
    <w:rsid w:val="00595265"/>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2A"/>
    <w:rPr>
      <w:rFonts w:ascii="Arial" w:hAnsi="Arial" w:cs="Arial"/>
      <w:b/>
      <w:bCs/>
      <w:kern w:val="32"/>
      <w:sz w:val="32"/>
      <w:szCs w:val="32"/>
    </w:rPr>
  </w:style>
  <w:style w:type="character" w:customStyle="1" w:styleId="Heading2Char">
    <w:name w:val="Heading 2 Char"/>
    <w:basedOn w:val="DefaultParagraphFont"/>
    <w:link w:val="Heading2"/>
    <w:uiPriority w:val="9"/>
    <w:rsid w:val="008A2C2A"/>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rsid w:val="008A2C2A"/>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locked/>
    <w:rsid w:val="0067572F"/>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styleId="LineNumber">
    <w:name w:val="line number"/>
    <w:basedOn w:val="DefaultParagraphFont"/>
    <w:semiHidden/>
    <w:unhideWhenUsed/>
    <w:rsid w:val="00EC32E9"/>
  </w:style>
  <w:style w:type="character" w:customStyle="1" w:styleId="Heading3Char">
    <w:name w:val="Heading 3 Char"/>
    <w:basedOn w:val="DefaultParagraphFont"/>
    <w:link w:val="Heading3"/>
    <w:uiPriority w:val="9"/>
    <w:rsid w:val="008A2C2A"/>
    <w:rPr>
      <w:b/>
      <w:bCs/>
    </w:rPr>
  </w:style>
  <w:style w:type="character" w:customStyle="1" w:styleId="Heading4Char">
    <w:name w:val="Heading 4 Char"/>
    <w:basedOn w:val="DefaultParagraphFont"/>
    <w:link w:val="Heading4"/>
    <w:uiPriority w:val="9"/>
    <w:rsid w:val="008A2C2A"/>
    <w:rPr>
      <w:b/>
      <w:bCs/>
      <w:sz w:val="21"/>
      <w:szCs w:val="21"/>
    </w:rPr>
  </w:style>
  <w:style w:type="paragraph" w:styleId="NormalWeb">
    <w:name w:val="Normal (Web)"/>
    <w:basedOn w:val="Normal"/>
    <w:uiPriority w:val="99"/>
    <w:unhideWhenUsed/>
    <w:rsid w:val="008A2C2A"/>
    <w:pPr>
      <w:spacing w:before="100" w:beforeAutospacing="1" w:after="100" w:afterAutospacing="1"/>
      <w:ind w:firstLine="480"/>
    </w:pPr>
    <w:rPr>
      <w:sz w:val="24"/>
      <w:szCs w:val="24"/>
    </w:rPr>
  </w:style>
  <w:style w:type="paragraph" w:customStyle="1" w:styleId="cita">
    <w:name w:val="cita"/>
    <w:basedOn w:val="Normal"/>
    <w:rsid w:val="008A2C2A"/>
    <w:pPr>
      <w:spacing w:before="200" w:after="100" w:afterAutospacing="1"/>
    </w:pPr>
    <w:rPr>
      <w:sz w:val="18"/>
      <w:szCs w:val="18"/>
    </w:rPr>
  </w:style>
  <w:style w:type="paragraph" w:customStyle="1" w:styleId="fp-1">
    <w:name w:val="fp-1"/>
    <w:basedOn w:val="Normal"/>
    <w:rsid w:val="008A2C2A"/>
    <w:pPr>
      <w:spacing w:before="200" w:after="100"/>
      <w:ind w:left="480" w:hanging="480"/>
    </w:pPr>
    <w:rPr>
      <w:sz w:val="24"/>
      <w:szCs w:val="24"/>
    </w:rPr>
  </w:style>
  <w:style w:type="character" w:customStyle="1" w:styleId="su1">
    <w:name w:val="su1"/>
    <w:basedOn w:val="DefaultParagraphFont"/>
    <w:rsid w:val="008A2C2A"/>
    <w:rPr>
      <w:smallCaps w:val="0"/>
      <w:sz w:val="17"/>
      <w:szCs w:val="17"/>
      <w:vertAlign w:val="superscript"/>
    </w:rPr>
  </w:style>
  <w:style w:type="paragraph" w:customStyle="1" w:styleId="fp-2">
    <w:name w:val="fp-2"/>
    <w:basedOn w:val="Normal"/>
    <w:rsid w:val="008A2C2A"/>
    <w:pPr>
      <w:spacing w:before="200" w:after="100"/>
      <w:ind w:left="960" w:hanging="960"/>
    </w:pPr>
    <w:rPr>
      <w:sz w:val="24"/>
      <w:szCs w:val="24"/>
    </w:rPr>
  </w:style>
  <w:style w:type="paragraph" w:customStyle="1" w:styleId="fp">
    <w:name w:val="fp"/>
    <w:basedOn w:val="Normal"/>
    <w:rsid w:val="008A2C2A"/>
    <w:pPr>
      <w:spacing w:before="200" w:after="100" w:afterAutospacing="1"/>
    </w:pPr>
    <w:rPr>
      <w:sz w:val="24"/>
      <w:szCs w:val="24"/>
    </w:rPr>
  </w:style>
  <w:style w:type="paragraph" w:customStyle="1" w:styleId="gpotblnote">
    <w:name w:val="gpotbl_note"/>
    <w:basedOn w:val="Normal"/>
    <w:rsid w:val="008A2C2A"/>
    <w:pPr>
      <w:spacing w:before="100" w:beforeAutospacing="1" w:after="100" w:afterAutospacing="1"/>
      <w:ind w:firstLine="480"/>
    </w:pPr>
    <w:rPr>
      <w:sz w:val="24"/>
      <w:szCs w:val="24"/>
    </w:rPr>
  </w:style>
  <w:style w:type="numbering" w:customStyle="1" w:styleId="NoList1">
    <w:name w:val="No List1"/>
    <w:next w:val="NoList"/>
    <w:uiPriority w:val="99"/>
    <w:semiHidden/>
    <w:unhideWhenUsed/>
    <w:rsid w:val="000B3808"/>
  </w:style>
  <w:style w:type="character" w:styleId="FollowedHyperlink">
    <w:name w:val="FollowedHyperlink"/>
    <w:basedOn w:val="DefaultParagraphFont"/>
    <w:uiPriority w:val="99"/>
    <w:semiHidden/>
    <w:unhideWhenUsed/>
    <w:rsid w:val="000B3808"/>
    <w:rPr>
      <w:rFonts w:ascii="Open Sans" w:hAnsi="Open Sans" w:hint="default"/>
      <w:strike w:val="0"/>
      <w:dstrike w:val="0"/>
      <w:color w:val="4278B6"/>
      <w:sz w:val="17"/>
      <w:szCs w:val="17"/>
      <w:u w:val="none"/>
      <w:effect w:val="none"/>
    </w:rPr>
  </w:style>
  <w:style w:type="paragraph" w:customStyle="1" w:styleId="msonormal0">
    <w:name w:val="msonormal"/>
    <w:basedOn w:val="Normal"/>
    <w:rsid w:val="000B3808"/>
    <w:pPr>
      <w:spacing w:before="100" w:beforeAutospacing="1" w:after="100" w:afterAutospacing="1"/>
      <w:ind w:firstLine="480"/>
    </w:pPr>
    <w:rPr>
      <w:sz w:val="24"/>
      <w:szCs w:val="24"/>
    </w:rPr>
  </w:style>
  <w:style w:type="paragraph" w:customStyle="1" w:styleId="fullcenter">
    <w:name w:val="fullcenter"/>
    <w:basedOn w:val="Normal"/>
    <w:rsid w:val="000B3808"/>
    <w:pPr>
      <w:spacing w:before="100" w:beforeAutospacing="1" w:after="100" w:afterAutospacing="1"/>
      <w:jc w:val="center"/>
    </w:pPr>
    <w:rPr>
      <w:sz w:val="24"/>
      <w:szCs w:val="24"/>
    </w:rPr>
  </w:style>
  <w:style w:type="paragraph" w:customStyle="1" w:styleId="linktoamn">
    <w:name w:val="linktoamn"/>
    <w:basedOn w:val="Normal"/>
    <w:rsid w:val="000B3808"/>
    <w:pPr>
      <w:spacing w:before="100" w:beforeAutospacing="1" w:after="100" w:afterAutospacing="1"/>
      <w:jc w:val="center"/>
    </w:pPr>
    <w:rPr>
      <w:sz w:val="24"/>
      <w:szCs w:val="24"/>
    </w:rPr>
  </w:style>
  <w:style w:type="paragraph" w:customStyle="1" w:styleId="bfrpage">
    <w:name w:val="bfrpage"/>
    <w:basedOn w:val="Normal"/>
    <w:rsid w:val="000B3808"/>
    <w:pPr>
      <w:spacing w:before="100" w:beforeAutospacing="1" w:after="100" w:afterAutospacing="1"/>
      <w:jc w:val="center"/>
    </w:pPr>
    <w:rPr>
      <w:sz w:val="24"/>
      <w:szCs w:val="24"/>
    </w:rPr>
  </w:style>
  <w:style w:type="paragraph" w:customStyle="1" w:styleId="breghd">
    <w:name w:val="breghd"/>
    <w:basedOn w:val="Normal"/>
    <w:rsid w:val="000B3808"/>
    <w:pPr>
      <w:spacing w:before="100" w:beforeAutospacing="1" w:after="100" w:afterAutospacing="1"/>
    </w:pPr>
    <w:rPr>
      <w:sz w:val="24"/>
      <w:szCs w:val="24"/>
    </w:rPr>
  </w:style>
  <w:style w:type="paragraph" w:customStyle="1" w:styleId="effdates">
    <w:name w:val="effdates"/>
    <w:basedOn w:val="Normal"/>
    <w:rsid w:val="000B3808"/>
    <w:pPr>
      <w:spacing w:before="100" w:beforeAutospacing="1" w:after="100" w:afterAutospacing="1"/>
      <w:ind w:firstLine="480"/>
    </w:pPr>
    <w:rPr>
      <w:smallCaps/>
      <w:sz w:val="24"/>
      <w:szCs w:val="24"/>
    </w:rPr>
  </w:style>
  <w:style w:type="paragraph" w:customStyle="1" w:styleId="updated">
    <w:name w:val="updated"/>
    <w:basedOn w:val="Normal"/>
    <w:rsid w:val="000B3808"/>
    <w:pPr>
      <w:spacing w:before="100" w:beforeAutospacing="1" w:after="100" w:afterAutospacing="1"/>
    </w:pPr>
    <w:rPr>
      <w:rFonts w:ascii="Arial" w:hAnsi="Arial" w:cs="Arial"/>
      <w:b/>
      <w:bCs/>
      <w:color w:val="575757"/>
      <w:spacing w:val="15"/>
      <w:sz w:val="27"/>
      <w:szCs w:val="27"/>
    </w:rPr>
  </w:style>
  <w:style w:type="paragraph" w:customStyle="1" w:styleId="contact">
    <w:name w:val="contact"/>
    <w:basedOn w:val="Normal"/>
    <w:rsid w:val="000B3808"/>
    <w:pPr>
      <w:spacing w:before="100" w:beforeAutospacing="1" w:after="100" w:afterAutospacing="1"/>
    </w:pPr>
    <w:rPr>
      <w:sz w:val="17"/>
      <w:szCs w:val="17"/>
    </w:rPr>
  </w:style>
  <w:style w:type="paragraph" w:customStyle="1" w:styleId="clear">
    <w:name w:val="clear"/>
    <w:basedOn w:val="Normal"/>
    <w:rsid w:val="000B3808"/>
    <w:pPr>
      <w:spacing w:before="100" w:beforeAutospacing="1" w:after="100" w:afterAutospacing="1"/>
      <w:ind w:firstLine="480"/>
    </w:pPr>
    <w:rPr>
      <w:sz w:val="24"/>
      <w:szCs w:val="24"/>
    </w:rPr>
  </w:style>
  <w:style w:type="paragraph" w:customStyle="1" w:styleId="hits">
    <w:name w:val="hits"/>
    <w:basedOn w:val="Normal"/>
    <w:rsid w:val="000B3808"/>
    <w:pPr>
      <w:spacing w:before="100" w:beforeAutospacing="1" w:after="100" w:afterAutospacing="1"/>
      <w:ind w:firstLine="480"/>
    </w:pPr>
    <w:rPr>
      <w:color w:val="FF0000"/>
      <w:sz w:val="24"/>
      <w:szCs w:val="24"/>
    </w:rPr>
  </w:style>
  <w:style w:type="paragraph" w:customStyle="1" w:styleId="notfound">
    <w:name w:val="notfound"/>
    <w:basedOn w:val="Normal"/>
    <w:rsid w:val="000B3808"/>
    <w:pPr>
      <w:spacing w:before="100" w:beforeAutospacing="1" w:after="100" w:afterAutospacing="1"/>
      <w:ind w:right="1500" w:firstLine="480"/>
    </w:pPr>
    <w:rPr>
      <w:color w:val="000000"/>
      <w:sz w:val="24"/>
      <w:szCs w:val="24"/>
    </w:rPr>
  </w:style>
  <w:style w:type="paragraph" w:customStyle="1" w:styleId="two-col-layout-table">
    <w:name w:val="two-col-layout-table"/>
    <w:basedOn w:val="Normal"/>
    <w:rsid w:val="000B3808"/>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0B3808"/>
    <w:pPr>
      <w:pBdr>
        <w:right w:val="single" w:sz="6" w:space="4" w:color="CCCCCC"/>
      </w:pBdr>
      <w:spacing w:before="100" w:beforeAutospacing="1" w:after="100" w:afterAutospacing="1"/>
      <w:ind w:firstLine="480"/>
    </w:pPr>
    <w:rPr>
      <w:sz w:val="24"/>
      <w:szCs w:val="24"/>
    </w:rPr>
  </w:style>
  <w:style w:type="paragraph" w:customStyle="1" w:styleId="gpogovinfo">
    <w:name w:val="gpogovinfo"/>
    <w:basedOn w:val="Normal"/>
    <w:rsid w:val="000B3808"/>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0B3808"/>
    <w:pPr>
      <w:spacing w:before="100" w:beforeAutospacing="1" w:after="100" w:afterAutospacing="1"/>
    </w:pPr>
    <w:rPr>
      <w:rFonts w:ascii="Roboto Slab" w:hAnsi="Roboto Slab"/>
      <w:b/>
      <w:bCs/>
      <w:color w:val="575757"/>
      <w:spacing w:val="15"/>
      <w:sz w:val="24"/>
      <w:szCs w:val="24"/>
    </w:rPr>
  </w:style>
  <w:style w:type="paragraph" w:customStyle="1" w:styleId="vert-spacer-450">
    <w:name w:val="vert-spacer-450"/>
    <w:basedOn w:val="Normal"/>
    <w:rsid w:val="000B3808"/>
    <w:pPr>
      <w:spacing w:before="100" w:beforeAutospacing="1" w:after="100" w:afterAutospacing="1"/>
      <w:ind w:firstLine="480"/>
    </w:pPr>
    <w:rPr>
      <w:sz w:val="24"/>
      <w:szCs w:val="24"/>
    </w:rPr>
  </w:style>
  <w:style w:type="paragraph" w:customStyle="1" w:styleId="page-title">
    <w:name w:val="page-title"/>
    <w:basedOn w:val="Normal"/>
    <w:rsid w:val="000B3808"/>
    <w:pPr>
      <w:ind w:firstLine="480"/>
    </w:pPr>
    <w:rPr>
      <w:rFonts w:ascii="Roboto Slab" w:hAnsi="Roboto Slab"/>
      <w:color w:val="575757"/>
      <w:spacing w:val="30"/>
      <w:sz w:val="39"/>
      <w:szCs w:val="39"/>
    </w:rPr>
  </w:style>
  <w:style w:type="paragraph" w:customStyle="1" w:styleId="hd1">
    <w:name w:val="hd1"/>
    <w:basedOn w:val="Normal"/>
    <w:rsid w:val="000B3808"/>
    <w:pPr>
      <w:spacing w:before="100" w:beforeAutospacing="1" w:after="100" w:afterAutospacing="1"/>
      <w:ind w:firstLine="480"/>
      <w:jc w:val="center"/>
    </w:pPr>
    <w:rPr>
      <w:smallCaps/>
      <w:sz w:val="24"/>
      <w:szCs w:val="24"/>
    </w:rPr>
  </w:style>
  <w:style w:type="paragraph" w:customStyle="1" w:styleId="hd2">
    <w:name w:val="hd2"/>
    <w:basedOn w:val="Normal"/>
    <w:rsid w:val="000B3808"/>
    <w:pPr>
      <w:spacing w:before="100" w:beforeAutospacing="1" w:after="100" w:afterAutospacing="1"/>
      <w:ind w:firstLine="480"/>
      <w:jc w:val="center"/>
    </w:pPr>
    <w:rPr>
      <w:i/>
      <w:iCs/>
      <w:sz w:val="24"/>
      <w:szCs w:val="24"/>
    </w:rPr>
  </w:style>
  <w:style w:type="paragraph" w:customStyle="1" w:styleId="hd3">
    <w:name w:val="hd3"/>
    <w:basedOn w:val="Normal"/>
    <w:rsid w:val="000B3808"/>
    <w:pPr>
      <w:spacing w:before="100" w:beforeAutospacing="1" w:after="100" w:afterAutospacing="1"/>
      <w:ind w:firstLine="480"/>
      <w:jc w:val="center"/>
    </w:pPr>
    <w:rPr>
      <w:sz w:val="24"/>
      <w:szCs w:val="24"/>
    </w:rPr>
  </w:style>
  <w:style w:type="paragraph" w:customStyle="1" w:styleId="hd4">
    <w:name w:val="hd4"/>
    <w:basedOn w:val="Normal"/>
    <w:rsid w:val="000B3808"/>
    <w:pPr>
      <w:spacing w:before="100" w:beforeAutospacing="1" w:after="100" w:afterAutospacing="1"/>
      <w:ind w:firstLine="480"/>
      <w:jc w:val="center"/>
    </w:pPr>
    <w:rPr>
      <w:sz w:val="24"/>
      <w:szCs w:val="24"/>
    </w:rPr>
  </w:style>
  <w:style w:type="paragraph" w:customStyle="1" w:styleId="hd5">
    <w:name w:val="hd5"/>
    <w:basedOn w:val="Normal"/>
    <w:rsid w:val="000B3808"/>
    <w:pPr>
      <w:spacing w:before="100" w:beforeAutospacing="1" w:after="100" w:afterAutospacing="1"/>
      <w:ind w:firstLine="480"/>
      <w:jc w:val="center"/>
    </w:pPr>
    <w:rPr>
      <w:b/>
      <w:bCs/>
      <w:sz w:val="23"/>
      <w:szCs w:val="23"/>
    </w:rPr>
  </w:style>
  <w:style w:type="paragraph" w:customStyle="1" w:styleId="hed1">
    <w:name w:val="hed1"/>
    <w:basedOn w:val="Normal"/>
    <w:rsid w:val="000B3808"/>
    <w:pPr>
      <w:spacing w:before="100" w:beforeAutospacing="1" w:after="100" w:afterAutospacing="1"/>
      <w:ind w:firstLine="480"/>
      <w:jc w:val="center"/>
    </w:pPr>
    <w:rPr>
      <w:b/>
      <w:bCs/>
      <w:sz w:val="20"/>
    </w:rPr>
  </w:style>
  <w:style w:type="paragraph" w:customStyle="1" w:styleId="frp">
    <w:name w:val="frp"/>
    <w:basedOn w:val="Normal"/>
    <w:rsid w:val="000B3808"/>
    <w:pPr>
      <w:spacing w:before="100" w:beforeAutospacing="1" w:after="100" w:afterAutospacing="1"/>
      <w:ind w:right="480"/>
      <w:jc w:val="right"/>
    </w:pPr>
    <w:rPr>
      <w:sz w:val="24"/>
      <w:szCs w:val="24"/>
    </w:rPr>
  </w:style>
  <w:style w:type="paragraph" w:customStyle="1" w:styleId="frp0">
    <w:name w:val="frp0"/>
    <w:basedOn w:val="Normal"/>
    <w:rsid w:val="000B3808"/>
    <w:pPr>
      <w:spacing w:before="100" w:beforeAutospacing="1" w:after="100" w:afterAutospacing="1"/>
      <w:jc w:val="right"/>
    </w:pPr>
    <w:rPr>
      <w:sz w:val="24"/>
      <w:szCs w:val="24"/>
    </w:rPr>
  </w:style>
  <w:style w:type="paragraph" w:customStyle="1" w:styleId="p1">
    <w:name w:val="p1"/>
    <w:basedOn w:val="Normal"/>
    <w:rsid w:val="000B3808"/>
    <w:pPr>
      <w:spacing w:before="100" w:beforeAutospacing="1" w:after="100" w:afterAutospacing="1"/>
      <w:ind w:left="1440" w:hanging="480"/>
    </w:pPr>
    <w:rPr>
      <w:sz w:val="24"/>
      <w:szCs w:val="24"/>
    </w:rPr>
  </w:style>
  <w:style w:type="paragraph" w:customStyle="1" w:styleId="p-1">
    <w:name w:val="p-1"/>
    <w:basedOn w:val="Normal"/>
    <w:rsid w:val="000B3808"/>
    <w:pPr>
      <w:spacing w:before="100" w:beforeAutospacing="1" w:after="100" w:afterAutospacing="1"/>
      <w:ind w:left="480"/>
    </w:pPr>
    <w:rPr>
      <w:sz w:val="24"/>
      <w:szCs w:val="24"/>
    </w:rPr>
  </w:style>
  <w:style w:type="paragraph" w:customStyle="1" w:styleId="p2">
    <w:name w:val="p2"/>
    <w:basedOn w:val="Normal"/>
    <w:rsid w:val="000B3808"/>
    <w:pPr>
      <w:spacing w:before="100" w:beforeAutospacing="1" w:after="100" w:afterAutospacing="1"/>
      <w:ind w:left="480" w:firstLine="480"/>
    </w:pPr>
    <w:rPr>
      <w:sz w:val="24"/>
      <w:szCs w:val="24"/>
    </w:rPr>
  </w:style>
  <w:style w:type="paragraph" w:customStyle="1" w:styleId="p-2">
    <w:name w:val="p-2"/>
    <w:basedOn w:val="Normal"/>
    <w:rsid w:val="000B3808"/>
    <w:pPr>
      <w:spacing w:before="100" w:beforeAutospacing="1" w:after="100" w:afterAutospacing="1"/>
      <w:ind w:left="960"/>
    </w:pPr>
    <w:rPr>
      <w:sz w:val="24"/>
      <w:szCs w:val="24"/>
    </w:rPr>
  </w:style>
  <w:style w:type="paragraph" w:customStyle="1" w:styleId="p-3">
    <w:name w:val="p-3"/>
    <w:basedOn w:val="Normal"/>
    <w:rsid w:val="000B3808"/>
    <w:pPr>
      <w:spacing w:before="100" w:beforeAutospacing="1" w:after="100" w:afterAutospacing="1"/>
      <w:ind w:left="960" w:hanging="480"/>
    </w:pPr>
    <w:rPr>
      <w:sz w:val="24"/>
      <w:szCs w:val="24"/>
    </w:rPr>
  </w:style>
  <w:style w:type="paragraph" w:customStyle="1" w:styleId="left-col-fp">
    <w:name w:val="left-col-fp"/>
    <w:basedOn w:val="Normal"/>
    <w:rsid w:val="000B3808"/>
    <w:pPr>
      <w:spacing w:after="100" w:afterAutospacing="1"/>
    </w:pPr>
    <w:rPr>
      <w:sz w:val="24"/>
      <w:szCs w:val="24"/>
    </w:rPr>
  </w:style>
  <w:style w:type="paragraph" w:customStyle="1" w:styleId="related-resources">
    <w:name w:val="related-resources"/>
    <w:basedOn w:val="Normal"/>
    <w:rsid w:val="000B3808"/>
    <w:pPr>
      <w:spacing w:before="100" w:beforeAutospacing="1" w:after="100" w:afterAutospacing="1"/>
      <w:ind w:right="150"/>
    </w:pPr>
    <w:rPr>
      <w:sz w:val="17"/>
      <w:szCs w:val="17"/>
    </w:rPr>
  </w:style>
  <w:style w:type="paragraph" w:customStyle="1" w:styleId="contentsp">
    <w:name w:val="contentsp"/>
    <w:basedOn w:val="Normal"/>
    <w:rsid w:val="000B3808"/>
    <w:pPr>
      <w:spacing w:before="200" w:after="100" w:afterAutospacing="1"/>
    </w:pPr>
    <w:rPr>
      <w:b/>
      <w:bCs/>
      <w:sz w:val="20"/>
    </w:rPr>
  </w:style>
  <w:style w:type="paragraph" w:customStyle="1" w:styleId="contentsg">
    <w:name w:val="contentsg"/>
    <w:basedOn w:val="Normal"/>
    <w:rsid w:val="000B3808"/>
    <w:pPr>
      <w:spacing w:before="200" w:after="100" w:afterAutospacing="1"/>
    </w:pPr>
    <w:rPr>
      <w:smallCaps/>
      <w:sz w:val="20"/>
    </w:rPr>
  </w:style>
  <w:style w:type="paragraph" w:customStyle="1" w:styleId="updatetitle">
    <w:name w:val="updatetitle"/>
    <w:basedOn w:val="Normal"/>
    <w:rsid w:val="000B3808"/>
    <w:pPr>
      <w:spacing w:before="100" w:beforeAutospacing="1" w:after="100" w:afterAutospacing="1"/>
    </w:pPr>
    <w:rPr>
      <w:rFonts w:ascii="Roboto Slab" w:hAnsi="Roboto Slab"/>
      <w:b/>
      <w:bCs/>
      <w:color w:val="575757"/>
      <w:spacing w:val="15"/>
      <w:sz w:val="24"/>
      <w:szCs w:val="24"/>
    </w:rPr>
  </w:style>
  <w:style w:type="paragraph" w:customStyle="1" w:styleId="updatebodytest">
    <w:name w:val="updatebodytest"/>
    <w:basedOn w:val="Normal"/>
    <w:rsid w:val="000B3808"/>
    <w:pPr>
      <w:spacing w:before="100" w:beforeAutospacing="1" w:after="100" w:afterAutospacing="1"/>
    </w:pPr>
    <w:rPr>
      <w:sz w:val="24"/>
      <w:szCs w:val="24"/>
    </w:rPr>
  </w:style>
  <w:style w:type="paragraph" w:customStyle="1" w:styleId="updatebold">
    <w:name w:val="updatebold"/>
    <w:basedOn w:val="Normal"/>
    <w:rsid w:val="000B3808"/>
    <w:pPr>
      <w:spacing w:before="100" w:beforeAutospacing="1" w:after="100" w:afterAutospacing="1"/>
    </w:pPr>
    <w:rPr>
      <w:b/>
      <w:bCs/>
      <w:sz w:val="24"/>
      <w:szCs w:val="24"/>
    </w:rPr>
  </w:style>
  <w:style w:type="paragraph" w:customStyle="1" w:styleId="source">
    <w:name w:val="source"/>
    <w:basedOn w:val="Normal"/>
    <w:rsid w:val="000B3808"/>
    <w:pPr>
      <w:spacing w:before="200" w:after="100" w:afterAutospacing="1"/>
      <w:ind w:firstLine="480"/>
    </w:pPr>
    <w:rPr>
      <w:sz w:val="18"/>
      <w:szCs w:val="18"/>
    </w:rPr>
  </w:style>
  <w:style w:type="paragraph" w:customStyle="1" w:styleId="ednote">
    <w:name w:val="ednote"/>
    <w:basedOn w:val="Normal"/>
    <w:rsid w:val="000B3808"/>
    <w:pPr>
      <w:spacing w:before="200" w:after="100" w:afterAutospacing="1"/>
      <w:ind w:firstLine="480"/>
    </w:pPr>
    <w:rPr>
      <w:sz w:val="18"/>
      <w:szCs w:val="18"/>
    </w:rPr>
  </w:style>
  <w:style w:type="paragraph" w:customStyle="1" w:styleId="effdnot">
    <w:name w:val="effdnot"/>
    <w:basedOn w:val="Normal"/>
    <w:rsid w:val="000B3808"/>
    <w:pPr>
      <w:spacing w:before="200" w:after="100" w:afterAutospacing="1"/>
      <w:ind w:firstLine="480"/>
    </w:pPr>
    <w:rPr>
      <w:sz w:val="18"/>
      <w:szCs w:val="18"/>
    </w:rPr>
  </w:style>
  <w:style w:type="paragraph" w:customStyle="1" w:styleId="example">
    <w:name w:val="example"/>
    <w:basedOn w:val="Normal"/>
    <w:rsid w:val="000B3808"/>
    <w:pPr>
      <w:spacing w:before="200" w:after="100" w:afterAutospacing="1"/>
      <w:ind w:firstLine="480"/>
    </w:pPr>
    <w:rPr>
      <w:sz w:val="18"/>
      <w:szCs w:val="18"/>
    </w:rPr>
  </w:style>
  <w:style w:type="paragraph" w:customStyle="1" w:styleId="crossref">
    <w:name w:val="crossref"/>
    <w:basedOn w:val="Normal"/>
    <w:rsid w:val="000B3808"/>
    <w:pPr>
      <w:spacing w:before="200" w:after="100" w:afterAutospacing="1"/>
      <w:ind w:firstLine="480"/>
    </w:pPr>
    <w:rPr>
      <w:sz w:val="18"/>
      <w:szCs w:val="18"/>
    </w:rPr>
  </w:style>
  <w:style w:type="paragraph" w:customStyle="1" w:styleId="note">
    <w:name w:val="note"/>
    <w:basedOn w:val="Normal"/>
    <w:rsid w:val="000B3808"/>
    <w:pPr>
      <w:spacing w:before="200" w:after="100" w:afterAutospacing="1"/>
      <w:ind w:firstLine="480"/>
    </w:pPr>
    <w:rPr>
      <w:sz w:val="18"/>
      <w:szCs w:val="18"/>
    </w:rPr>
  </w:style>
  <w:style w:type="paragraph" w:customStyle="1" w:styleId="appro">
    <w:name w:val="appro"/>
    <w:basedOn w:val="Normal"/>
    <w:rsid w:val="000B3808"/>
    <w:pPr>
      <w:spacing w:before="200" w:after="100" w:afterAutospacing="1"/>
    </w:pPr>
    <w:rPr>
      <w:sz w:val="18"/>
      <w:szCs w:val="18"/>
    </w:rPr>
  </w:style>
  <w:style w:type="paragraph" w:customStyle="1" w:styleId="auth">
    <w:name w:val="auth"/>
    <w:basedOn w:val="Normal"/>
    <w:rsid w:val="000B3808"/>
    <w:pPr>
      <w:spacing w:before="200" w:after="100" w:afterAutospacing="1"/>
      <w:ind w:firstLine="480"/>
    </w:pPr>
    <w:rPr>
      <w:sz w:val="18"/>
      <w:szCs w:val="18"/>
    </w:rPr>
  </w:style>
  <w:style w:type="paragraph" w:customStyle="1" w:styleId="parauth">
    <w:name w:val="parauth"/>
    <w:basedOn w:val="Normal"/>
    <w:rsid w:val="000B3808"/>
    <w:pPr>
      <w:spacing w:before="200" w:after="100" w:afterAutospacing="1"/>
    </w:pPr>
    <w:rPr>
      <w:sz w:val="18"/>
      <w:szCs w:val="18"/>
    </w:rPr>
  </w:style>
  <w:style w:type="paragraph" w:customStyle="1" w:styleId="secauth">
    <w:name w:val="secauth"/>
    <w:basedOn w:val="Normal"/>
    <w:rsid w:val="000B3808"/>
    <w:pPr>
      <w:spacing w:before="200" w:after="100" w:afterAutospacing="1"/>
    </w:pPr>
    <w:rPr>
      <w:sz w:val="18"/>
      <w:szCs w:val="18"/>
    </w:rPr>
  </w:style>
  <w:style w:type="paragraph" w:customStyle="1" w:styleId="Title1">
    <w:name w:val="Title1"/>
    <w:basedOn w:val="Normal"/>
    <w:rsid w:val="000B3808"/>
    <w:pPr>
      <w:spacing w:before="200" w:after="100" w:afterAutospacing="1"/>
    </w:pPr>
    <w:rPr>
      <w:sz w:val="24"/>
      <w:szCs w:val="24"/>
    </w:rPr>
  </w:style>
  <w:style w:type="paragraph" w:customStyle="1" w:styleId="Subtitle1">
    <w:name w:val="Subtitle1"/>
    <w:basedOn w:val="Normal"/>
    <w:rsid w:val="000B3808"/>
    <w:pPr>
      <w:spacing w:before="200" w:after="100" w:afterAutospacing="1"/>
    </w:pPr>
    <w:rPr>
      <w:sz w:val="24"/>
      <w:szCs w:val="24"/>
    </w:rPr>
  </w:style>
  <w:style w:type="paragraph" w:customStyle="1" w:styleId="chapter">
    <w:name w:val="chapter"/>
    <w:basedOn w:val="Normal"/>
    <w:rsid w:val="000B3808"/>
    <w:pPr>
      <w:spacing w:before="200" w:after="100" w:afterAutospacing="1"/>
    </w:pPr>
    <w:rPr>
      <w:sz w:val="24"/>
      <w:szCs w:val="24"/>
    </w:rPr>
  </w:style>
  <w:style w:type="paragraph" w:customStyle="1" w:styleId="subchapter">
    <w:name w:val="subchapter"/>
    <w:basedOn w:val="Normal"/>
    <w:rsid w:val="000B3808"/>
    <w:pPr>
      <w:spacing w:before="200" w:after="100" w:afterAutospacing="1"/>
    </w:pPr>
    <w:rPr>
      <w:sz w:val="24"/>
      <w:szCs w:val="24"/>
    </w:rPr>
  </w:style>
  <w:style w:type="paragraph" w:customStyle="1" w:styleId="part">
    <w:name w:val="part"/>
    <w:basedOn w:val="Normal"/>
    <w:rsid w:val="000B3808"/>
    <w:pPr>
      <w:spacing w:before="200" w:after="100" w:afterAutospacing="1"/>
    </w:pPr>
    <w:rPr>
      <w:sz w:val="24"/>
      <w:szCs w:val="24"/>
    </w:rPr>
  </w:style>
  <w:style w:type="paragraph" w:customStyle="1" w:styleId="subpart">
    <w:name w:val="subpart"/>
    <w:basedOn w:val="Normal"/>
    <w:rsid w:val="000B3808"/>
    <w:pPr>
      <w:spacing w:before="200" w:after="100" w:afterAutospacing="1"/>
    </w:pPr>
    <w:rPr>
      <w:sz w:val="24"/>
      <w:szCs w:val="24"/>
    </w:rPr>
  </w:style>
  <w:style w:type="paragraph" w:customStyle="1" w:styleId="apphead">
    <w:name w:val="apphead"/>
    <w:basedOn w:val="Normal"/>
    <w:rsid w:val="000B3808"/>
    <w:pPr>
      <w:spacing w:before="200" w:after="100"/>
      <w:ind w:firstLine="480"/>
      <w:jc w:val="center"/>
    </w:pPr>
    <w:rPr>
      <w:smallCaps/>
      <w:sz w:val="20"/>
    </w:rPr>
  </w:style>
  <w:style w:type="paragraph" w:customStyle="1" w:styleId="sphead">
    <w:name w:val="sphead"/>
    <w:basedOn w:val="Normal"/>
    <w:rsid w:val="000B3808"/>
    <w:pPr>
      <w:spacing w:before="200" w:after="100"/>
    </w:pPr>
    <w:rPr>
      <w:b/>
      <w:bCs/>
      <w:sz w:val="27"/>
      <w:szCs w:val="27"/>
    </w:rPr>
  </w:style>
  <w:style w:type="paragraph" w:customStyle="1" w:styleId="cpsghead">
    <w:name w:val="cpsghead"/>
    <w:basedOn w:val="Normal"/>
    <w:rsid w:val="000B3808"/>
    <w:pPr>
      <w:spacing w:before="100"/>
    </w:pPr>
    <w:rPr>
      <w:smallCaps/>
      <w:sz w:val="18"/>
      <w:szCs w:val="18"/>
    </w:rPr>
  </w:style>
  <w:style w:type="paragraph" w:customStyle="1" w:styleId="tsghead">
    <w:name w:val="tsghead"/>
    <w:basedOn w:val="Normal"/>
    <w:rsid w:val="000B3808"/>
    <w:pPr>
      <w:spacing w:before="200" w:after="100"/>
    </w:pPr>
    <w:rPr>
      <w:b/>
      <w:bCs/>
      <w:smallCaps/>
      <w:sz w:val="27"/>
      <w:szCs w:val="27"/>
    </w:rPr>
  </w:style>
  <w:style w:type="paragraph" w:customStyle="1" w:styleId="sghead">
    <w:name w:val="sghead"/>
    <w:basedOn w:val="Normal"/>
    <w:rsid w:val="000B3808"/>
    <w:pPr>
      <w:spacing w:before="200" w:after="100"/>
      <w:jc w:val="center"/>
    </w:pPr>
    <w:rPr>
      <w:smallCaps/>
      <w:sz w:val="20"/>
    </w:rPr>
  </w:style>
  <w:style w:type="paragraph" w:customStyle="1" w:styleId="stars">
    <w:name w:val="stars"/>
    <w:basedOn w:val="Normal"/>
    <w:rsid w:val="000B3808"/>
    <w:pPr>
      <w:spacing w:before="100" w:beforeAutospacing="1" w:after="100" w:afterAutospacing="1"/>
      <w:ind w:firstLine="480"/>
    </w:pPr>
    <w:rPr>
      <w:sz w:val="24"/>
      <w:szCs w:val="24"/>
    </w:rPr>
  </w:style>
  <w:style w:type="paragraph" w:customStyle="1" w:styleId="tcap">
    <w:name w:val="tcap"/>
    <w:basedOn w:val="Normal"/>
    <w:rsid w:val="000B3808"/>
    <w:pPr>
      <w:spacing w:before="100" w:beforeAutospacing="1" w:after="100" w:afterAutospacing="1"/>
      <w:ind w:firstLine="480"/>
      <w:jc w:val="center"/>
    </w:pPr>
    <w:rPr>
      <w:sz w:val="24"/>
      <w:szCs w:val="24"/>
    </w:rPr>
  </w:style>
  <w:style w:type="paragraph" w:customStyle="1" w:styleId="bcap">
    <w:name w:val="bcap"/>
    <w:basedOn w:val="Normal"/>
    <w:rsid w:val="000B3808"/>
    <w:pPr>
      <w:spacing w:before="100" w:beforeAutospacing="1" w:after="100" w:afterAutospacing="1"/>
      <w:ind w:firstLine="480"/>
    </w:pPr>
    <w:rPr>
      <w:sz w:val="24"/>
      <w:szCs w:val="24"/>
    </w:rPr>
  </w:style>
  <w:style w:type="paragraph" w:customStyle="1" w:styleId="fp1-2">
    <w:name w:val="fp1-2"/>
    <w:basedOn w:val="Normal"/>
    <w:rsid w:val="000B3808"/>
    <w:pPr>
      <w:spacing w:before="200" w:after="100"/>
      <w:ind w:left="960" w:hanging="480"/>
    </w:pPr>
    <w:rPr>
      <w:sz w:val="24"/>
      <w:szCs w:val="24"/>
    </w:rPr>
  </w:style>
  <w:style w:type="paragraph" w:customStyle="1" w:styleId="fp2-2">
    <w:name w:val="fp2-2"/>
    <w:basedOn w:val="Normal"/>
    <w:rsid w:val="000B3808"/>
    <w:pPr>
      <w:spacing w:before="200" w:after="100"/>
      <w:ind w:left="960"/>
    </w:pPr>
    <w:rPr>
      <w:sz w:val="24"/>
      <w:szCs w:val="24"/>
    </w:rPr>
  </w:style>
  <w:style w:type="paragraph" w:customStyle="1" w:styleId="fp2-3">
    <w:name w:val="fp2-3"/>
    <w:basedOn w:val="Normal"/>
    <w:rsid w:val="000B3808"/>
    <w:pPr>
      <w:spacing w:before="200" w:after="100"/>
      <w:ind w:left="1440" w:hanging="480"/>
    </w:pPr>
    <w:rPr>
      <w:sz w:val="24"/>
      <w:szCs w:val="24"/>
    </w:rPr>
  </w:style>
  <w:style w:type="paragraph" w:customStyle="1" w:styleId="contents">
    <w:name w:val="contents"/>
    <w:basedOn w:val="Normal"/>
    <w:rsid w:val="000B3808"/>
    <w:pPr>
      <w:spacing w:before="200" w:after="100"/>
    </w:pPr>
    <w:rPr>
      <w:sz w:val="24"/>
      <w:szCs w:val="24"/>
    </w:rPr>
  </w:style>
  <w:style w:type="paragraph" w:customStyle="1" w:styleId="three-col-layout-middle">
    <w:name w:val="three-col-layout-middle"/>
    <w:basedOn w:val="Normal"/>
    <w:rsid w:val="000B3808"/>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0B3808"/>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0B3808"/>
    <w:pPr>
      <w:spacing w:before="100" w:beforeAutospacing="1" w:after="100" w:afterAutospacing="1"/>
      <w:ind w:firstLine="480"/>
    </w:pPr>
    <w:rPr>
      <w:sz w:val="18"/>
      <w:szCs w:val="18"/>
    </w:rPr>
  </w:style>
  <w:style w:type="paragraph" w:customStyle="1" w:styleId="ftnt">
    <w:name w:val="ftnt"/>
    <w:basedOn w:val="Normal"/>
    <w:rsid w:val="000B3808"/>
    <w:pPr>
      <w:spacing w:before="100" w:beforeAutospacing="1" w:after="100" w:afterAutospacing="1"/>
      <w:ind w:firstLine="480"/>
    </w:pPr>
    <w:rPr>
      <w:sz w:val="18"/>
      <w:szCs w:val="18"/>
    </w:rPr>
  </w:style>
  <w:style w:type="paragraph" w:customStyle="1" w:styleId="tpl">
    <w:name w:val="tpl"/>
    <w:basedOn w:val="Normal"/>
    <w:rsid w:val="000B3808"/>
    <w:pPr>
      <w:spacing w:before="100" w:beforeAutospacing="1" w:after="100" w:afterAutospacing="1"/>
      <w:ind w:firstLine="480"/>
    </w:pPr>
    <w:rPr>
      <w:sz w:val="20"/>
    </w:rPr>
  </w:style>
  <w:style w:type="paragraph" w:customStyle="1" w:styleId="sechd">
    <w:name w:val="sechd"/>
    <w:basedOn w:val="Normal"/>
    <w:rsid w:val="000B3808"/>
    <w:pPr>
      <w:spacing w:after="100" w:afterAutospacing="1"/>
    </w:pPr>
    <w:rPr>
      <w:sz w:val="24"/>
      <w:szCs w:val="24"/>
    </w:rPr>
  </w:style>
  <w:style w:type="paragraph" w:customStyle="1" w:styleId="centry">
    <w:name w:val="c_entry"/>
    <w:basedOn w:val="Normal"/>
    <w:rsid w:val="000B3808"/>
    <w:pPr>
      <w:spacing w:after="100" w:afterAutospacing="1"/>
    </w:pPr>
    <w:rPr>
      <w:sz w:val="24"/>
      <w:szCs w:val="24"/>
    </w:rPr>
  </w:style>
  <w:style w:type="paragraph" w:customStyle="1" w:styleId="su">
    <w:name w:val="su"/>
    <w:basedOn w:val="Normal"/>
    <w:rsid w:val="000B3808"/>
    <w:pPr>
      <w:spacing w:before="100" w:beforeAutospacing="1" w:after="100" w:afterAutospacing="1"/>
      <w:ind w:firstLine="480"/>
    </w:pPr>
    <w:rPr>
      <w:sz w:val="17"/>
      <w:szCs w:val="17"/>
      <w:vertAlign w:val="superscript"/>
    </w:rPr>
  </w:style>
  <w:style w:type="paragraph" w:customStyle="1" w:styleId="titlepage">
    <w:name w:val="titlepage"/>
    <w:basedOn w:val="Normal"/>
    <w:rsid w:val="000B3808"/>
    <w:pPr>
      <w:spacing w:before="100" w:beforeAutospacing="1" w:after="100" w:afterAutospacing="1"/>
      <w:ind w:firstLine="480"/>
    </w:pPr>
    <w:rPr>
      <w:sz w:val="18"/>
      <w:szCs w:val="18"/>
    </w:rPr>
  </w:style>
  <w:style w:type="paragraph" w:customStyle="1" w:styleId="gpotblhang">
    <w:name w:val="gpotbl_hang"/>
    <w:basedOn w:val="Normal"/>
    <w:rsid w:val="000B3808"/>
    <w:pPr>
      <w:spacing w:before="100" w:beforeAutospacing="1" w:after="100" w:afterAutospacing="1"/>
      <w:ind w:hanging="480"/>
    </w:pPr>
    <w:rPr>
      <w:sz w:val="24"/>
      <w:szCs w:val="24"/>
    </w:rPr>
  </w:style>
  <w:style w:type="paragraph" w:customStyle="1" w:styleId="gpotbltable">
    <w:name w:val="gpotbl_table"/>
    <w:basedOn w:val="Normal"/>
    <w:rsid w:val="000B3808"/>
    <w:pPr>
      <w:spacing w:before="100" w:beforeAutospacing="1" w:after="100" w:afterAutospacing="1"/>
      <w:ind w:firstLine="480"/>
    </w:pPr>
    <w:rPr>
      <w:sz w:val="24"/>
      <w:szCs w:val="24"/>
    </w:rPr>
  </w:style>
  <w:style w:type="paragraph" w:customStyle="1" w:styleId="gpotbldiv">
    <w:name w:val="gpotbl_div"/>
    <w:basedOn w:val="Normal"/>
    <w:rsid w:val="000B3808"/>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0B3808"/>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0B3808"/>
    <w:pPr>
      <w:spacing w:before="100" w:beforeAutospacing="1" w:after="100" w:afterAutospacing="1"/>
      <w:ind w:firstLine="480"/>
      <w:jc w:val="center"/>
    </w:pPr>
    <w:rPr>
      <w:sz w:val="24"/>
      <w:szCs w:val="24"/>
    </w:rPr>
  </w:style>
  <w:style w:type="paragraph" w:customStyle="1" w:styleId="gpotblcell">
    <w:name w:val="gpotbl_cell"/>
    <w:basedOn w:val="Normal"/>
    <w:rsid w:val="000B380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0B380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0B3808"/>
    <w:rPr>
      <w:shd w:val="clear" w:color="auto" w:fill="FFFFFF"/>
    </w:rPr>
  </w:style>
  <w:style w:type="character" w:customStyle="1" w:styleId="pdash">
    <w:name w:val="pdash"/>
    <w:basedOn w:val="DefaultParagraphFont"/>
    <w:rsid w:val="000B3808"/>
    <w:rPr>
      <w:shd w:val="clear" w:color="auto" w:fill="FFFFFF"/>
    </w:rPr>
  </w:style>
  <w:style w:type="numbering" w:customStyle="1" w:styleId="NoList2">
    <w:name w:val="No List2"/>
    <w:next w:val="NoList"/>
    <w:uiPriority w:val="99"/>
    <w:semiHidden/>
    <w:unhideWhenUsed/>
    <w:rsid w:val="007C3D08"/>
  </w:style>
  <w:style w:type="numbering" w:customStyle="1" w:styleId="NoList3">
    <w:name w:val="No List3"/>
    <w:next w:val="NoList"/>
    <w:uiPriority w:val="99"/>
    <w:semiHidden/>
    <w:unhideWhenUsed/>
    <w:rsid w:val="00FE50F3"/>
  </w:style>
  <w:style w:type="character" w:customStyle="1" w:styleId="Heading6Char">
    <w:name w:val="Heading 6 Char"/>
    <w:basedOn w:val="DefaultParagraphFont"/>
    <w:link w:val="Heading6"/>
    <w:rsid w:val="00595265"/>
    <w:rPr>
      <w:rFonts w:ascii="Arial" w:hAnsi="Arial"/>
      <w:i/>
      <w:sz w:val="22"/>
    </w:rPr>
  </w:style>
  <w:style w:type="character" w:customStyle="1" w:styleId="Heading7Char">
    <w:name w:val="Heading 7 Char"/>
    <w:basedOn w:val="DefaultParagraphFont"/>
    <w:link w:val="Heading7"/>
    <w:rsid w:val="00595265"/>
    <w:rPr>
      <w:rFonts w:ascii="Arial" w:hAnsi="Arial"/>
    </w:rPr>
  </w:style>
  <w:style w:type="character" w:customStyle="1" w:styleId="Heading9Char">
    <w:name w:val="Heading 9 Char"/>
    <w:basedOn w:val="DefaultParagraphFont"/>
    <w:link w:val="Heading9"/>
    <w:rsid w:val="00595265"/>
    <w:rPr>
      <w:rFonts w:ascii="Arial" w:hAnsi="Arial"/>
      <w:i/>
      <w:sz w:val="18"/>
    </w:rPr>
  </w:style>
  <w:style w:type="paragraph" w:styleId="BodyText2">
    <w:name w:val="Body Text 2"/>
    <w:basedOn w:val="Normal"/>
    <w:link w:val="BodyText2Char"/>
    <w:rsid w:val="00595265"/>
    <w:pPr>
      <w:spacing w:after="120"/>
      <w:ind w:left="720" w:hanging="360"/>
    </w:pPr>
  </w:style>
  <w:style w:type="character" w:customStyle="1" w:styleId="BodyText2Char">
    <w:name w:val="Body Text 2 Char"/>
    <w:basedOn w:val="DefaultParagraphFont"/>
    <w:link w:val="BodyText2"/>
    <w:rsid w:val="00595265"/>
    <w:rPr>
      <w:sz w:val="22"/>
    </w:rPr>
  </w:style>
  <w:style w:type="paragraph" w:styleId="ListBullet">
    <w:name w:val="List Bullet"/>
    <w:basedOn w:val="Normal"/>
    <w:rsid w:val="00595265"/>
    <w:pPr>
      <w:ind w:left="360" w:hanging="360"/>
    </w:pPr>
    <w:rPr>
      <w:sz w:val="20"/>
    </w:rPr>
  </w:style>
  <w:style w:type="paragraph" w:styleId="Caption">
    <w:name w:val="caption"/>
    <w:basedOn w:val="Normal"/>
    <w:next w:val="Normal"/>
    <w:qFormat/>
    <w:rsid w:val="00595265"/>
    <w:pPr>
      <w:spacing w:before="240" w:after="120"/>
    </w:pPr>
    <w:rPr>
      <w:b/>
      <w:smallCaps/>
    </w:rPr>
  </w:style>
  <w:style w:type="paragraph" w:styleId="BodyTextIndent2">
    <w:name w:val="Body Text Indent 2"/>
    <w:basedOn w:val="Normal"/>
    <w:link w:val="BodyTextIndent2Char"/>
    <w:rsid w:val="00595265"/>
    <w:pPr>
      <w:spacing w:after="120"/>
      <w:ind w:left="360"/>
    </w:pPr>
  </w:style>
  <w:style w:type="character" w:customStyle="1" w:styleId="BodyTextIndent2Char">
    <w:name w:val="Body Text Indent 2 Char"/>
    <w:basedOn w:val="DefaultParagraphFont"/>
    <w:link w:val="BodyTextIndent2"/>
    <w:rsid w:val="00595265"/>
    <w:rPr>
      <w:sz w:val="22"/>
    </w:rPr>
  </w:style>
  <w:style w:type="paragraph" w:styleId="BodyTextIndent3">
    <w:name w:val="Body Text Indent 3"/>
    <w:basedOn w:val="Normal"/>
    <w:link w:val="BodyTextIndent3Char"/>
    <w:rsid w:val="00595265"/>
    <w:pPr>
      <w:spacing w:after="120"/>
      <w:ind w:left="720" w:hanging="360"/>
      <w:jc w:val="both"/>
    </w:pPr>
  </w:style>
  <w:style w:type="character" w:customStyle="1" w:styleId="BodyTextIndent3Char">
    <w:name w:val="Body Text Indent 3 Char"/>
    <w:basedOn w:val="DefaultParagraphFont"/>
    <w:link w:val="BodyTextIndent3"/>
    <w:rsid w:val="00595265"/>
    <w:rPr>
      <w:sz w:val="22"/>
    </w:rPr>
  </w:style>
  <w:style w:type="paragraph" w:styleId="PlainText">
    <w:name w:val="Plain Text"/>
    <w:basedOn w:val="Normal"/>
    <w:link w:val="PlainTextChar"/>
    <w:rsid w:val="00595265"/>
    <w:rPr>
      <w:rFonts w:ascii="Courier New" w:hAnsi="Courier New"/>
      <w:sz w:val="20"/>
    </w:rPr>
  </w:style>
  <w:style w:type="character" w:customStyle="1" w:styleId="PlainTextChar">
    <w:name w:val="Plain Text Char"/>
    <w:basedOn w:val="DefaultParagraphFont"/>
    <w:link w:val="PlainText"/>
    <w:rsid w:val="00595265"/>
    <w:rPr>
      <w:rFonts w:ascii="Courier New" w:hAnsi="Courier New"/>
    </w:rPr>
  </w:style>
  <w:style w:type="character" w:styleId="Strong">
    <w:name w:val="Strong"/>
    <w:basedOn w:val="DefaultParagraphFont"/>
    <w:qFormat/>
    <w:rsid w:val="00595265"/>
    <w:rPr>
      <w:b/>
    </w:rPr>
  </w:style>
  <w:style w:type="paragraph" w:styleId="HTMLPreformatted">
    <w:name w:val="HTML Preformatted"/>
    <w:basedOn w:val="Normal"/>
    <w:link w:val="HTMLPreformattedChar"/>
    <w:rsid w:val="0059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595265"/>
    <w:rPr>
      <w:rFonts w:ascii="Courier New" w:hAnsi="Courier New" w:cs="Courier New"/>
    </w:rPr>
  </w:style>
  <w:style w:type="character" w:customStyle="1" w:styleId="BodyText3Char">
    <w:name w:val="Body Text 3 Char"/>
    <w:basedOn w:val="DefaultParagraphFont"/>
    <w:link w:val="BodyText3"/>
    <w:rsid w:val="00595265"/>
    <w:rPr>
      <w:sz w:val="16"/>
      <w:szCs w:val="16"/>
    </w:rPr>
  </w:style>
  <w:style w:type="character" w:customStyle="1" w:styleId="BodyTextIndentChar">
    <w:name w:val="Body Text Indent Char"/>
    <w:basedOn w:val="DefaultParagraphFont"/>
    <w:link w:val="BodyTextIndent"/>
    <w:rsid w:val="00595265"/>
    <w:rPr>
      <w:sz w:val="22"/>
    </w:rPr>
  </w:style>
  <w:style w:type="character" w:styleId="CommentReference">
    <w:name w:val="annotation reference"/>
    <w:basedOn w:val="DefaultParagraphFont"/>
    <w:semiHidden/>
    <w:unhideWhenUsed/>
    <w:rsid w:val="00595265"/>
    <w:rPr>
      <w:sz w:val="16"/>
      <w:szCs w:val="16"/>
    </w:rPr>
  </w:style>
  <w:style w:type="paragraph" w:styleId="CommentText">
    <w:name w:val="annotation text"/>
    <w:basedOn w:val="Normal"/>
    <w:link w:val="CommentTextChar"/>
    <w:semiHidden/>
    <w:unhideWhenUsed/>
    <w:rsid w:val="00595265"/>
    <w:rPr>
      <w:sz w:val="20"/>
    </w:rPr>
  </w:style>
  <w:style w:type="character" w:customStyle="1" w:styleId="CommentTextChar">
    <w:name w:val="Comment Text Char"/>
    <w:basedOn w:val="DefaultParagraphFont"/>
    <w:link w:val="CommentText"/>
    <w:semiHidden/>
    <w:rsid w:val="00595265"/>
  </w:style>
  <w:style w:type="paragraph" w:styleId="CommentSubject">
    <w:name w:val="annotation subject"/>
    <w:basedOn w:val="CommentText"/>
    <w:next w:val="CommentText"/>
    <w:link w:val="CommentSubjectChar"/>
    <w:semiHidden/>
    <w:unhideWhenUsed/>
    <w:rsid w:val="00595265"/>
    <w:rPr>
      <w:b/>
      <w:bCs/>
    </w:rPr>
  </w:style>
  <w:style w:type="character" w:customStyle="1" w:styleId="CommentSubjectChar">
    <w:name w:val="Comment Subject Char"/>
    <w:basedOn w:val="CommentTextChar"/>
    <w:link w:val="CommentSubject"/>
    <w:semiHidden/>
    <w:rsid w:val="00595265"/>
    <w:rPr>
      <w:b/>
      <w:bCs/>
    </w:rPr>
  </w:style>
  <w:style w:type="paragraph" w:customStyle="1" w:styleId="eftnt">
    <w:name w:val="eftnt"/>
    <w:basedOn w:val="Normal"/>
    <w:rsid w:val="00595265"/>
    <w:pPr>
      <w:spacing w:before="100" w:beforeAutospacing="1" w:after="100" w:afterAutospacing="1"/>
      <w:ind w:firstLine="480"/>
    </w:pPr>
    <w:rPr>
      <w:sz w:val="17"/>
      <w:szCs w:val="17"/>
    </w:rPr>
  </w:style>
  <w:style w:type="paragraph" w:customStyle="1" w:styleId="Title2">
    <w:name w:val="Title2"/>
    <w:basedOn w:val="Normal"/>
    <w:rsid w:val="00595265"/>
    <w:pPr>
      <w:spacing w:before="200" w:after="100" w:afterAutospacing="1"/>
    </w:pPr>
    <w:rPr>
      <w:sz w:val="24"/>
      <w:szCs w:val="24"/>
    </w:rPr>
  </w:style>
  <w:style w:type="paragraph" w:customStyle="1" w:styleId="Subtitle2">
    <w:name w:val="Subtitle2"/>
    <w:basedOn w:val="Normal"/>
    <w:rsid w:val="00595265"/>
    <w:pPr>
      <w:spacing w:before="200" w:after="100" w:afterAutospacing="1"/>
    </w:pPr>
    <w:rPr>
      <w:sz w:val="24"/>
      <w:szCs w:val="24"/>
    </w:rPr>
  </w:style>
  <w:style w:type="paragraph" w:customStyle="1" w:styleId="revtxt">
    <w:name w:val="revtxt"/>
    <w:basedOn w:val="Normal"/>
    <w:rsid w:val="00595265"/>
    <w:pPr>
      <w:spacing w:before="100" w:beforeAutospacing="1" w:after="100" w:afterAutospacing="1"/>
      <w:ind w:firstLine="480"/>
    </w:pPr>
    <w:rPr>
      <w:sz w:val="18"/>
      <w:szCs w:val="18"/>
    </w:rPr>
  </w:style>
  <w:style w:type="paragraph" w:customStyle="1" w:styleId="supersed">
    <w:name w:val="supersed"/>
    <w:basedOn w:val="Normal"/>
    <w:rsid w:val="00595265"/>
    <w:pPr>
      <w:spacing w:before="100" w:beforeAutospacing="1" w:after="100" w:afterAutospacing="1"/>
      <w:ind w:firstLine="480"/>
    </w:pPr>
    <w:rPr>
      <w:sz w:val="18"/>
      <w:szCs w:val="18"/>
    </w:rPr>
  </w:style>
  <w:style w:type="character" w:styleId="UnresolvedMention">
    <w:name w:val="Unresolved Mention"/>
    <w:basedOn w:val="DefaultParagraphFont"/>
    <w:uiPriority w:val="99"/>
    <w:semiHidden/>
    <w:unhideWhenUsed/>
    <w:rsid w:val="005952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3234">
      <w:bodyDiv w:val="1"/>
      <w:marLeft w:val="0"/>
      <w:marRight w:val="0"/>
      <w:marTop w:val="30"/>
      <w:marBottom w:val="750"/>
      <w:divBdr>
        <w:top w:val="none" w:sz="0" w:space="0" w:color="auto"/>
        <w:left w:val="none" w:sz="0" w:space="0" w:color="auto"/>
        <w:bottom w:val="none" w:sz="0" w:space="0" w:color="auto"/>
        <w:right w:val="none" w:sz="0" w:space="0" w:color="auto"/>
      </w:divBdr>
      <w:divsChild>
        <w:div w:id="1455564181">
          <w:marLeft w:val="0"/>
          <w:marRight w:val="0"/>
          <w:marTop w:val="0"/>
          <w:marBottom w:val="0"/>
          <w:divBdr>
            <w:top w:val="none" w:sz="0" w:space="0" w:color="auto"/>
            <w:left w:val="none" w:sz="0" w:space="0" w:color="auto"/>
            <w:bottom w:val="none" w:sz="0" w:space="0" w:color="auto"/>
            <w:right w:val="none" w:sz="0" w:space="0" w:color="auto"/>
          </w:divBdr>
        </w:div>
        <w:div w:id="1492326405">
          <w:marLeft w:val="0"/>
          <w:marRight w:val="0"/>
          <w:marTop w:val="0"/>
          <w:marBottom w:val="0"/>
          <w:divBdr>
            <w:top w:val="none" w:sz="0" w:space="0" w:color="auto"/>
            <w:left w:val="none" w:sz="0" w:space="0" w:color="auto"/>
            <w:bottom w:val="none" w:sz="0" w:space="0" w:color="auto"/>
            <w:right w:val="none" w:sz="0" w:space="0" w:color="auto"/>
          </w:divBdr>
        </w:div>
        <w:div w:id="2048482337">
          <w:marLeft w:val="0"/>
          <w:marRight w:val="0"/>
          <w:marTop w:val="0"/>
          <w:marBottom w:val="0"/>
          <w:divBdr>
            <w:top w:val="none" w:sz="0" w:space="0" w:color="auto"/>
            <w:left w:val="none" w:sz="0" w:space="0" w:color="auto"/>
            <w:bottom w:val="none" w:sz="0" w:space="0" w:color="auto"/>
            <w:right w:val="none" w:sz="0" w:space="0" w:color="auto"/>
          </w:divBdr>
        </w:div>
        <w:div w:id="1943609867">
          <w:marLeft w:val="0"/>
          <w:marRight w:val="0"/>
          <w:marTop w:val="0"/>
          <w:marBottom w:val="0"/>
          <w:divBdr>
            <w:top w:val="none" w:sz="0" w:space="0" w:color="auto"/>
            <w:left w:val="none" w:sz="0" w:space="0" w:color="auto"/>
            <w:bottom w:val="none" w:sz="0" w:space="0" w:color="auto"/>
            <w:right w:val="none" w:sz="0" w:space="0" w:color="auto"/>
          </w:divBdr>
        </w:div>
        <w:div w:id="2635346">
          <w:marLeft w:val="0"/>
          <w:marRight w:val="0"/>
          <w:marTop w:val="0"/>
          <w:marBottom w:val="0"/>
          <w:divBdr>
            <w:top w:val="none" w:sz="0" w:space="0" w:color="auto"/>
            <w:left w:val="none" w:sz="0" w:space="0" w:color="auto"/>
            <w:bottom w:val="none" w:sz="0" w:space="0" w:color="auto"/>
            <w:right w:val="none" w:sz="0" w:space="0" w:color="auto"/>
          </w:divBdr>
        </w:div>
        <w:div w:id="93719457">
          <w:marLeft w:val="0"/>
          <w:marRight w:val="0"/>
          <w:marTop w:val="0"/>
          <w:marBottom w:val="0"/>
          <w:divBdr>
            <w:top w:val="none" w:sz="0" w:space="0" w:color="auto"/>
            <w:left w:val="none" w:sz="0" w:space="0" w:color="auto"/>
            <w:bottom w:val="none" w:sz="0" w:space="0" w:color="auto"/>
            <w:right w:val="none" w:sz="0" w:space="0" w:color="auto"/>
          </w:divBdr>
        </w:div>
        <w:div w:id="580482173">
          <w:marLeft w:val="0"/>
          <w:marRight w:val="0"/>
          <w:marTop w:val="0"/>
          <w:marBottom w:val="0"/>
          <w:divBdr>
            <w:top w:val="none" w:sz="0" w:space="0" w:color="auto"/>
            <w:left w:val="none" w:sz="0" w:space="0" w:color="auto"/>
            <w:bottom w:val="none" w:sz="0" w:space="0" w:color="auto"/>
            <w:right w:val="none" w:sz="0" w:space="0" w:color="auto"/>
          </w:divBdr>
        </w:div>
        <w:div w:id="2012561386">
          <w:marLeft w:val="0"/>
          <w:marRight w:val="0"/>
          <w:marTop w:val="0"/>
          <w:marBottom w:val="0"/>
          <w:divBdr>
            <w:top w:val="none" w:sz="0" w:space="0" w:color="auto"/>
            <w:left w:val="none" w:sz="0" w:space="0" w:color="auto"/>
            <w:bottom w:val="none" w:sz="0" w:space="0" w:color="auto"/>
            <w:right w:val="none" w:sz="0" w:space="0" w:color="auto"/>
          </w:divBdr>
        </w:div>
        <w:div w:id="212667057">
          <w:marLeft w:val="0"/>
          <w:marRight w:val="0"/>
          <w:marTop w:val="0"/>
          <w:marBottom w:val="0"/>
          <w:divBdr>
            <w:top w:val="none" w:sz="0" w:space="0" w:color="auto"/>
            <w:left w:val="none" w:sz="0" w:space="0" w:color="auto"/>
            <w:bottom w:val="none" w:sz="0" w:space="0" w:color="auto"/>
            <w:right w:val="none" w:sz="0" w:space="0" w:color="auto"/>
          </w:divBdr>
        </w:div>
        <w:div w:id="1113667602">
          <w:marLeft w:val="0"/>
          <w:marRight w:val="0"/>
          <w:marTop w:val="0"/>
          <w:marBottom w:val="0"/>
          <w:divBdr>
            <w:top w:val="none" w:sz="0" w:space="0" w:color="auto"/>
            <w:left w:val="none" w:sz="0" w:space="0" w:color="auto"/>
            <w:bottom w:val="none" w:sz="0" w:space="0" w:color="auto"/>
            <w:right w:val="none" w:sz="0" w:space="0" w:color="auto"/>
          </w:divBdr>
        </w:div>
        <w:div w:id="775910146">
          <w:marLeft w:val="0"/>
          <w:marRight w:val="0"/>
          <w:marTop w:val="0"/>
          <w:marBottom w:val="0"/>
          <w:divBdr>
            <w:top w:val="none" w:sz="0" w:space="0" w:color="auto"/>
            <w:left w:val="none" w:sz="0" w:space="0" w:color="auto"/>
            <w:bottom w:val="none" w:sz="0" w:space="0" w:color="auto"/>
            <w:right w:val="none" w:sz="0" w:space="0" w:color="auto"/>
          </w:divBdr>
        </w:div>
        <w:div w:id="1009648302">
          <w:marLeft w:val="0"/>
          <w:marRight w:val="0"/>
          <w:marTop w:val="0"/>
          <w:marBottom w:val="0"/>
          <w:divBdr>
            <w:top w:val="none" w:sz="0" w:space="0" w:color="auto"/>
            <w:left w:val="none" w:sz="0" w:space="0" w:color="auto"/>
            <w:bottom w:val="none" w:sz="0" w:space="0" w:color="auto"/>
            <w:right w:val="none" w:sz="0" w:space="0" w:color="auto"/>
          </w:divBdr>
        </w:div>
        <w:div w:id="1589848752">
          <w:marLeft w:val="0"/>
          <w:marRight w:val="0"/>
          <w:marTop w:val="0"/>
          <w:marBottom w:val="0"/>
          <w:divBdr>
            <w:top w:val="none" w:sz="0" w:space="0" w:color="auto"/>
            <w:left w:val="none" w:sz="0" w:space="0" w:color="auto"/>
            <w:bottom w:val="none" w:sz="0" w:space="0" w:color="auto"/>
            <w:right w:val="none" w:sz="0" w:space="0" w:color="auto"/>
          </w:divBdr>
        </w:div>
        <w:div w:id="806359915">
          <w:marLeft w:val="0"/>
          <w:marRight w:val="0"/>
          <w:marTop w:val="0"/>
          <w:marBottom w:val="0"/>
          <w:divBdr>
            <w:top w:val="none" w:sz="0" w:space="0" w:color="auto"/>
            <w:left w:val="none" w:sz="0" w:space="0" w:color="auto"/>
            <w:bottom w:val="none" w:sz="0" w:space="0" w:color="auto"/>
            <w:right w:val="none" w:sz="0" w:space="0" w:color="auto"/>
          </w:divBdr>
        </w:div>
        <w:div w:id="1929576858">
          <w:marLeft w:val="0"/>
          <w:marRight w:val="0"/>
          <w:marTop w:val="0"/>
          <w:marBottom w:val="0"/>
          <w:divBdr>
            <w:top w:val="none" w:sz="0" w:space="0" w:color="auto"/>
            <w:left w:val="none" w:sz="0" w:space="0" w:color="auto"/>
            <w:bottom w:val="none" w:sz="0" w:space="0" w:color="auto"/>
            <w:right w:val="none" w:sz="0" w:space="0" w:color="auto"/>
          </w:divBdr>
        </w:div>
        <w:div w:id="1820920310">
          <w:marLeft w:val="0"/>
          <w:marRight w:val="0"/>
          <w:marTop w:val="0"/>
          <w:marBottom w:val="0"/>
          <w:divBdr>
            <w:top w:val="none" w:sz="0" w:space="0" w:color="auto"/>
            <w:left w:val="none" w:sz="0" w:space="0" w:color="auto"/>
            <w:bottom w:val="none" w:sz="0" w:space="0" w:color="auto"/>
            <w:right w:val="none" w:sz="0" w:space="0" w:color="auto"/>
          </w:divBdr>
        </w:div>
        <w:div w:id="604506515">
          <w:marLeft w:val="0"/>
          <w:marRight w:val="0"/>
          <w:marTop w:val="0"/>
          <w:marBottom w:val="0"/>
          <w:divBdr>
            <w:top w:val="none" w:sz="0" w:space="0" w:color="auto"/>
            <w:left w:val="none" w:sz="0" w:space="0" w:color="auto"/>
            <w:bottom w:val="none" w:sz="0" w:space="0" w:color="auto"/>
            <w:right w:val="none" w:sz="0" w:space="0" w:color="auto"/>
          </w:divBdr>
        </w:div>
        <w:div w:id="1783258320">
          <w:marLeft w:val="0"/>
          <w:marRight w:val="0"/>
          <w:marTop w:val="0"/>
          <w:marBottom w:val="0"/>
          <w:divBdr>
            <w:top w:val="none" w:sz="0" w:space="0" w:color="auto"/>
            <w:left w:val="none" w:sz="0" w:space="0" w:color="auto"/>
            <w:bottom w:val="none" w:sz="0" w:space="0" w:color="auto"/>
            <w:right w:val="none" w:sz="0" w:space="0" w:color="auto"/>
          </w:divBdr>
        </w:div>
        <w:div w:id="1139416244">
          <w:marLeft w:val="0"/>
          <w:marRight w:val="0"/>
          <w:marTop w:val="0"/>
          <w:marBottom w:val="0"/>
          <w:divBdr>
            <w:top w:val="none" w:sz="0" w:space="0" w:color="auto"/>
            <w:left w:val="none" w:sz="0" w:space="0" w:color="auto"/>
            <w:bottom w:val="none" w:sz="0" w:space="0" w:color="auto"/>
            <w:right w:val="none" w:sz="0" w:space="0" w:color="auto"/>
          </w:divBdr>
        </w:div>
        <w:div w:id="776019428">
          <w:marLeft w:val="0"/>
          <w:marRight w:val="0"/>
          <w:marTop w:val="0"/>
          <w:marBottom w:val="0"/>
          <w:divBdr>
            <w:top w:val="none" w:sz="0" w:space="0" w:color="auto"/>
            <w:left w:val="none" w:sz="0" w:space="0" w:color="auto"/>
            <w:bottom w:val="none" w:sz="0" w:space="0" w:color="auto"/>
            <w:right w:val="none" w:sz="0" w:space="0" w:color="auto"/>
          </w:divBdr>
        </w:div>
        <w:div w:id="944994605">
          <w:marLeft w:val="0"/>
          <w:marRight w:val="0"/>
          <w:marTop w:val="0"/>
          <w:marBottom w:val="0"/>
          <w:divBdr>
            <w:top w:val="none" w:sz="0" w:space="0" w:color="auto"/>
            <w:left w:val="none" w:sz="0" w:space="0" w:color="auto"/>
            <w:bottom w:val="none" w:sz="0" w:space="0" w:color="auto"/>
            <w:right w:val="none" w:sz="0" w:space="0" w:color="auto"/>
          </w:divBdr>
        </w:div>
        <w:div w:id="1650673910">
          <w:marLeft w:val="0"/>
          <w:marRight w:val="0"/>
          <w:marTop w:val="0"/>
          <w:marBottom w:val="0"/>
          <w:divBdr>
            <w:top w:val="none" w:sz="0" w:space="0" w:color="auto"/>
            <w:left w:val="none" w:sz="0" w:space="0" w:color="auto"/>
            <w:bottom w:val="none" w:sz="0" w:space="0" w:color="auto"/>
            <w:right w:val="none" w:sz="0" w:space="0" w:color="auto"/>
          </w:divBdr>
        </w:div>
        <w:div w:id="323897891">
          <w:marLeft w:val="0"/>
          <w:marRight w:val="0"/>
          <w:marTop w:val="0"/>
          <w:marBottom w:val="0"/>
          <w:divBdr>
            <w:top w:val="none" w:sz="0" w:space="0" w:color="auto"/>
            <w:left w:val="none" w:sz="0" w:space="0" w:color="auto"/>
            <w:bottom w:val="none" w:sz="0" w:space="0" w:color="auto"/>
            <w:right w:val="none" w:sz="0" w:space="0" w:color="auto"/>
          </w:divBdr>
        </w:div>
        <w:div w:id="735981483">
          <w:marLeft w:val="0"/>
          <w:marRight w:val="0"/>
          <w:marTop w:val="0"/>
          <w:marBottom w:val="0"/>
          <w:divBdr>
            <w:top w:val="none" w:sz="0" w:space="0" w:color="auto"/>
            <w:left w:val="none" w:sz="0" w:space="0" w:color="auto"/>
            <w:bottom w:val="none" w:sz="0" w:space="0" w:color="auto"/>
            <w:right w:val="none" w:sz="0" w:space="0" w:color="auto"/>
          </w:divBdr>
        </w:div>
        <w:div w:id="1205747849">
          <w:marLeft w:val="0"/>
          <w:marRight w:val="0"/>
          <w:marTop w:val="0"/>
          <w:marBottom w:val="0"/>
          <w:divBdr>
            <w:top w:val="none" w:sz="0" w:space="0" w:color="auto"/>
            <w:left w:val="none" w:sz="0" w:space="0" w:color="auto"/>
            <w:bottom w:val="none" w:sz="0" w:space="0" w:color="auto"/>
            <w:right w:val="none" w:sz="0" w:space="0" w:color="auto"/>
          </w:divBdr>
        </w:div>
        <w:div w:id="1504663563">
          <w:marLeft w:val="0"/>
          <w:marRight w:val="0"/>
          <w:marTop w:val="0"/>
          <w:marBottom w:val="0"/>
          <w:divBdr>
            <w:top w:val="none" w:sz="0" w:space="0" w:color="auto"/>
            <w:left w:val="none" w:sz="0" w:space="0" w:color="auto"/>
            <w:bottom w:val="none" w:sz="0" w:space="0" w:color="auto"/>
            <w:right w:val="none" w:sz="0" w:space="0" w:color="auto"/>
          </w:divBdr>
        </w:div>
        <w:div w:id="568467613">
          <w:marLeft w:val="0"/>
          <w:marRight w:val="0"/>
          <w:marTop w:val="0"/>
          <w:marBottom w:val="0"/>
          <w:divBdr>
            <w:top w:val="none" w:sz="0" w:space="0" w:color="auto"/>
            <w:left w:val="none" w:sz="0" w:space="0" w:color="auto"/>
            <w:bottom w:val="none" w:sz="0" w:space="0" w:color="auto"/>
            <w:right w:val="none" w:sz="0" w:space="0" w:color="auto"/>
          </w:divBdr>
          <w:divsChild>
            <w:div w:id="1607618305">
              <w:marLeft w:val="0"/>
              <w:marRight w:val="0"/>
              <w:marTop w:val="0"/>
              <w:marBottom w:val="0"/>
              <w:divBdr>
                <w:top w:val="single" w:sz="12" w:space="0" w:color="000000"/>
                <w:left w:val="single" w:sz="12" w:space="0" w:color="000000"/>
                <w:bottom w:val="single" w:sz="12" w:space="0" w:color="000000"/>
                <w:right w:val="single" w:sz="12" w:space="0" w:color="000000"/>
              </w:divBdr>
            </w:div>
            <w:div w:id="175539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24668">
      <w:bodyDiv w:val="1"/>
      <w:marLeft w:val="0"/>
      <w:marRight w:val="0"/>
      <w:marTop w:val="30"/>
      <w:marBottom w:val="750"/>
      <w:divBdr>
        <w:top w:val="none" w:sz="0" w:space="0" w:color="auto"/>
        <w:left w:val="none" w:sz="0" w:space="0" w:color="auto"/>
        <w:bottom w:val="none" w:sz="0" w:space="0" w:color="auto"/>
        <w:right w:val="none" w:sz="0" w:space="0" w:color="auto"/>
      </w:divBdr>
      <w:divsChild>
        <w:div w:id="888568240">
          <w:marLeft w:val="0"/>
          <w:marRight w:val="0"/>
          <w:marTop w:val="0"/>
          <w:marBottom w:val="0"/>
          <w:divBdr>
            <w:top w:val="none" w:sz="0" w:space="0" w:color="auto"/>
            <w:left w:val="none" w:sz="0" w:space="0" w:color="auto"/>
            <w:bottom w:val="none" w:sz="0" w:space="0" w:color="auto"/>
            <w:right w:val="none" w:sz="0" w:space="0" w:color="auto"/>
          </w:divBdr>
        </w:div>
        <w:div w:id="1911229254">
          <w:marLeft w:val="0"/>
          <w:marRight w:val="0"/>
          <w:marTop w:val="0"/>
          <w:marBottom w:val="0"/>
          <w:divBdr>
            <w:top w:val="none" w:sz="0" w:space="0" w:color="auto"/>
            <w:left w:val="none" w:sz="0" w:space="0" w:color="auto"/>
            <w:bottom w:val="none" w:sz="0" w:space="0" w:color="auto"/>
            <w:right w:val="none" w:sz="0" w:space="0" w:color="auto"/>
          </w:divBdr>
        </w:div>
        <w:div w:id="1977561428">
          <w:marLeft w:val="0"/>
          <w:marRight w:val="0"/>
          <w:marTop w:val="0"/>
          <w:marBottom w:val="0"/>
          <w:divBdr>
            <w:top w:val="none" w:sz="0" w:space="0" w:color="auto"/>
            <w:left w:val="none" w:sz="0" w:space="0" w:color="auto"/>
            <w:bottom w:val="none" w:sz="0" w:space="0" w:color="auto"/>
            <w:right w:val="none" w:sz="0" w:space="0" w:color="auto"/>
          </w:divBdr>
        </w:div>
        <w:div w:id="1914268581">
          <w:marLeft w:val="0"/>
          <w:marRight w:val="0"/>
          <w:marTop w:val="0"/>
          <w:marBottom w:val="0"/>
          <w:divBdr>
            <w:top w:val="none" w:sz="0" w:space="0" w:color="auto"/>
            <w:left w:val="none" w:sz="0" w:space="0" w:color="auto"/>
            <w:bottom w:val="none" w:sz="0" w:space="0" w:color="auto"/>
            <w:right w:val="none" w:sz="0" w:space="0" w:color="auto"/>
          </w:divBdr>
        </w:div>
        <w:div w:id="1008799714">
          <w:marLeft w:val="0"/>
          <w:marRight w:val="0"/>
          <w:marTop w:val="0"/>
          <w:marBottom w:val="0"/>
          <w:divBdr>
            <w:top w:val="none" w:sz="0" w:space="0" w:color="auto"/>
            <w:left w:val="none" w:sz="0" w:space="0" w:color="auto"/>
            <w:bottom w:val="none" w:sz="0" w:space="0" w:color="auto"/>
            <w:right w:val="none" w:sz="0" w:space="0" w:color="auto"/>
          </w:divBdr>
        </w:div>
        <w:div w:id="1426724278">
          <w:marLeft w:val="0"/>
          <w:marRight w:val="0"/>
          <w:marTop w:val="0"/>
          <w:marBottom w:val="0"/>
          <w:divBdr>
            <w:top w:val="none" w:sz="0" w:space="0" w:color="auto"/>
            <w:left w:val="none" w:sz="0" w:space="0" w:color="auto"/>
            <w:bottom w:val="none" w:sz="0" w:space="0" w:color="auto"/>
            <w:right w:val="none" w:sz="0" w:space="0" w:color="auto"/>
          </w:divBdr>
        </w:div>
        <w:div w:id="2042973342">
          <w:marLeft w:val="0"/>
          <w:marRight w:val="0"/>
          <w:marTop w:val="0"/>
          <w:marBottom w:val="0"/>
          <w:divBdr>
            <w:top w:val="none" w:sz="0" w:space="0" w:color="auto"/>
            <w:left w:val="none" w:sz="0" w:space="0" w:color="auto"/>
            <w:bottom w:val="none" w:sz="0" w:space="0" w:color="auto"/>
            <w:right w:val="none" w:sz="0" w:space="0" w:color="auto"/>
          </w:divBdr>
        </w:div>
        <w:div w:id="1944725731">
          <w:marLeft w:val="0"/>
          <w:marRight w:val="0"/>
          <w:marTop w:val="0"/>
          <w:marBottom w:val="0"/>
          <w:divBdr>
            <w:top w:val="none" w:sz="0" w:space="0" w:color="auto"/>
            <w:left w:val="none" w:sz="0" w:space="0" w:color="auto"/>
            <w:bottom w:val="none" w:sz="0" w:space="0" w:color="auto"/>
            <w:right w:val="none" w:sz="0" w:space="0" w:color="auto"/>
          </w:divBdr>
        </w:div>
        <w:div w:id="647249837">
          <w:marLeft w:val="0"/>
          <w:marRight w:val="0"/>
          <w:marTop w:val="0"/>
          <w:marBottom w:val="0"/>
          <w:divBdr>
            <w:top w:val="none" w:sz="0" w:space="0" w:color="auto"/>
            <w:left w:val="none" w:sz="0" w:space="0" w:color="auto"/>
            <w:bottom w:val="none" w:sz="0" w:space="0" w:color="auto"/>
            <w:right w:val="none" w:sz="0" w:space="0" w:color="auto"/>
          </w:divBdr>
        </w:div>
        <w:div w:id="1480272491">
          <w:marLeft w:val="0"/>
          <w:marRight w:val="0"/>
          <w:marTop w:val="0"/>
          <w:marBottom w:val="0"/>
          <w:divBdr>
            <w:top w:val="none" w:sz="0" w:space="0" w:color="auto"/>
            <w:left w:val="none" w:sz="0" w:space="0" w:color="auto"/>
            <w:bottom w:val="none" w:sz="0" w:space="0" w:color="auto"/>
            <w:right w:val="none" w:sz="0" w:space="0" w:color="auto"/>
          </w:divBdr>
        </w:div>
        <w:div w:id="1399785724">
          <w:marLeft w:val="0"/>
          <w:marRight w:val="0"/>
          <w:marTop w:val="0"/>
          <w:marBottom w:val="0"/>
          <w:divBdr>
            <w:top w:val="none" w:sz="0" w:space="0" w:color="auto"/>
            <w:left w:val="none" w:sz="0" w:space="0" w:color="auto"/>
            <w:bottom w:val="none" w:sz="0" w:space="0" w:color="auto"/>
            <w:right w:val="none" w:sz="0" w:space="0" w:color="auto"/>
          </w:divBdr>
        </w:div>
        <w:div w:id="606276333">
          <w:marLeft w:val="0"/>
          <w:marRight w:val="0"/>
          <w:marTop w:val="0"/>
          <w:marBottom w:val="0"/>
          <w:divBdr>
            <w:top w:val="none" w:sz="0" w:space="0" w:color="auto"/>
            <w:left w:val="none" w:sz="0" w:space="0" w:color="auto"/>
            <w:bottom w:val="none" w:sz="0" w:space="0" w:color="auto"/>
            <w:right w:val="none" w:sz="0" w:space="0" w:color="auto"/>
          </w:divBdr>
        </w:div>
        <w:div w:id="952440750">
          <w:marLeft w:val="0"/>
          <w:marRight w:val="0"/>
          <w:marTop w:val="0"/>
          <w:marBottom w:val="0"/>
          <w:divBdr>
            <w:top w:val="none" w:sz="0" w:space="0" w:color="auto"/>
            <w:left w:val="none" w:sz="0" w:space="0" w:color="auto"/>
            <w:bottom w:val="none" w:sz="0" w:space="0" w:color="auto"/>
            <w:right w:val="none" w:sz="0" w:space="0" w:color="auto"/>
          </w:divBdr>
        </w:div>
      </w:divsChild>
    </w:div>
    <w:div w:id="919214612">
      <w:bodyDiv w:val="1"/>
      <w:marLeft w:val="0"/>
      <w:marRight w:val="0"/>
      <w:marTop w:val="30"/>
      <w:marBottom w:val="750"/>
      <w:divBdr>
        <w:top w:val="none" w:sz="0" w:space="0" w:color="auto"/>
        <w:left w:val="none" w:sz="0" w:space="0" w:color="auto"/>
        <w:bottom w:val="none" w:sz="0" w:space="0" w:color="auto"/>
        <w:right w:val="none" w:sz="0" w:space="0" w:color="auto"/>
      </w:divBdr>
      <w:divsChild>
        <w:div w:id="1531062763">
          <w:marLeft w:val="0"/>
          <w:marRight w:val="0"/>
          <w:marTop w:val="0"/>
          <w:marBottom w:val="0"/>
          <w:divBdr>
            <w:top w:val="none" w:sz="0" w:space="0" w:color="auto"/>
            <w:left w:val="none" w:sz="0" w:space="0" w:color="auto"/>
            <w:bottom w:val="none" w:sz="0" w:space="0" w:color="auto"/>
            <w:right w:val="none" w:sz="0" w:space="0" w:color="auto"/>
          </w:divBdr>
        </w:div>
        <w:div w:id="583539497">
          <w:marLeft w:val="0"/>
          <w:marRight w:val="0"/>
          <w:marTop w:val="0"/>
          <w:marBottom w:val="0"/>
          <w:divBdr>
            <w:top w:val="none" w:sz="0" w:space="0" w:color="auto"/>
            <w:left w:val="none" w:sz="0" w:space="0" w:color="auto"/>
            <w:bottom w:val="none" w:sz="0" w:space="0" w:color="auto"/>
            <w:right w:val="none" w:sz="0" w:space="0" w:color="auto"/>
          </w:divBdr>
        </w:div>
        <w:div w:id="2142113621">
          <w:marLeft w:val="0"/>
          <w:marRight w:val="0"/>
          <w:marTop w:val="0"/>
          <w:marBottom w:val="0"/>
          <w:divBdr>
            <w:top w:val="none" w:sz="0" w:space="0" w:color="auto"/>
            <w:left w:val="none" w:sz="0" w:space="0" w:color="auto"/>
            <w:bottom w:val="none" w:sz="0" w:space="0" w:color="auto"/>
            <w:right w:val="none" w:sz="0" w:space="0" w:color="auto"/>
          </w:divBdr>
        </w:div>
        <w:div w:id="1022168763">
          <w:marLeft w:val="0"/>
          <w:marRight w:val="0"/>
          <w:marTop w:val="0"/>
          <w:marBottom w:val="0"/>
          <w:divBdr>
            <w:top w:val="none" w:sz="0" w:space="0" w:color="auto"/>
            <w:left w:val="none" w:sz="0" w:space="0" w:color="auto"/>
            <w:bottom w:val="none" w:sz="0" w:space="0" w:color="auto"/>
            <w:right w:val="none" w:sz="0" w:space="0" w:color="auto"/>
          </w:divBdr>
        </w:div>
        <w:div w:id="893656814">
          <w:marLeft w:val="0"/>
          <w:marRight w:val="0"/>
          <w:marTop w:val="0"/>
          <w:marBottom w:val="0"/>
          <w:divBdr>
            <w:top w:val="none" w:sz="0" w:space="0" w:color="auto"/>
            <w:left w:val="none" w:sz="0" w:space="0" w:color="auto"/>
            <w:bottom w:val="none" w:sz="0" w:space="0" w:color="auto"/>
            <w:right w:val="none" w:sz="0" w:space="0" w:color="auto"/>
          </w:divBdr>
        </w:div>
        <w:div w:id="879974587">
          <w:marLeft w:val="0"/>
          <w:marRight w:val="0"/>
          <w:marTop w:val="0"/>
          <w:marBottom w:val="0"/>
          <w:divBdr>
            <w:top w:val="none" w:sz="0" w:space="0" w:color="auto"/>
            <w:left w:val="none" w:sz="0" w:space="0" w:color="auto"/>
            <w:bottom w:val="none" w:sz="0" w:space="0" w:color="auto"/>
            <w:right w:val="none" w:sz="0" w:space="0" w:color="auto"/>
          </w:divBdr>
        </w:div>
        <w:div w:id="380712511">
          <w:marLeft w:val="0"/>
          <w:marRight w:val="0"/>
          <w:marTop w:val="0"/>
          <w:marBottom w:val="0"/>
          <w:divBdr>
            <w:top w:val="none" w:sz="0" w:space="0" w:color="auto"/>
            <w:left w:val="none" w:sz="0" w:space="0" w:color="auto"/>
            <w:bottom w:val="none" w:sz="0" w:space="0" w:color="auto"/>
            <w:right w:val="none" w:sz="0" w:space="0" w:color="auto"/>
          </w:divBdr>
        </w:div>
      </w:divsChild>
    </w:div>
    <w:div w:id="945192458">
      <w:bodyDiv w:val="1"/>
      <w:marLeft w:val="0"/>
      <w:marRight w:val="0"/>
      <w:marTop w:val="30"/>
      <w:marBottom w:val="750"/>
      <w:divBdr>
        <w:top w:val="none" w:sz="0" w:space="0" w:color="auto"/>
        <w:left w:val="none" w:sz="0" w:space="0" w:color="auto"/>
        <w:bottom w:val="none" w:sz="0" w:space="0" w:color="auto"/>
        <w:right w:val="none" w:sz="0" w:space="0" w:color="auto"/>
      </w:divBdr>
      <w:divsChild>
        <w:div w:id="1038117690">
          <w:marLeft w:val="0"/>
          <w:marRight w:val="0"/>
          <w:marTop w:val="0"/>
          <w:marBottom w:val="0"/>
          <w:divBdr>
            <w:top w:val="none" w:sz="0" w:space="0" w:color="auto"/>
            <w:left w:val="none" w:sz="0" w:space="0" w:color="auto"/>
            <w:bottom w:val="none" w:sz="0" w:space="0" w:color="auto"/>
            <w:right w:val="none" w:sz="0" w:space="0" w:color="auto"/>
          </w:divBdr>
        </w:div>
        <w:div w:id="622271074">
          <w:marLeft w:val="0"/>
          <w:marRight w:val="0"/>
          <w:marTop w:val="0"/>
          <w:marBottom w:val="0"/>
          <w:divBdr>
            <w:top w:val="none" w:sz="0" w:space="0" w:color="auto"/>
            <w:left w:val="none" w:sz="0" w:space="0" w:color="auto"/>
            <w:bottom w:val="none" w:sz="0" w:space="0" w:color="auto"/>
            <w:right w:val="none" w:sz="0" w:space="0" w:color="auto"/>
          </w:divBdr>
        </w:div>
        <w:div w:id="1044064007">
          <w:marLeft w:val="0"/>
          <w:marRight w:val="0"/>
          <w:marTop w:val="0"/>
          <w:marBottom w:val="0"/>
          <w:divBdr>
            <w:top w:val="none" w:sz="0" w:space="0" w:color="auto"/>
            <w:left w:val="none" w:sz="0" w:space="0" w:color="auto"/>
            <w:bottom w:val="none" w:sz="0" w:space="0" w:color="auto"/>
            <w:right w:val="none" w:sz="0" w:space="0" w:color="auto"/>
          </w:divBdr>
        </w:div>
        <w:div w:id="1444690442">
          <w:marLeft w:val="0"/>
          <w:marRight w:val="0"/>
          <w:marTop w:val="0"/>
          <w:marBottom w:val="0"/>
          <w:divBdr>
            <w:top w:val="none" w:sz="0" w:space="0" w:color="auto"/>
            <w:left w:val="none" w:sz="0" w:space="0" w:color="auto"/>
            <w:bottom w:val="none" w:sz="0" w:space="0" w:color="auto"/>
            <w:right w:val="none" w:sz="0" w:space="0" w:color="auto"/>
          </w:divBdr>
        </w:div>
        <w:div w:id="579603778">
          <w:marLeft w:val="0"/>
          <w:marRight w:val="0"/>
          <w:marTop w:val="0"/>
          <w:marBottom w:val="0"/>
          <w:divBdr>
            <w:top w:val="none" w:sz="0" w:space="0" w:color="auto"/>
            <w:left w:val="none" w:sz="0" w:space="0" w:color="auto"/>
            <w:bottom w:val="none" w:sz="0" w:space="0" w:color="auto"/>
            <w:right w:val="none" w:sz="0" w:space="0" w:color="auto"/>
          </w:divBdr>
        </w:div>
        <w:div w:id="698890947">
          <w:marLeft w:val="0"/>
          <w:marRight w:val="0"/>
          <w:marTop w:val="0"/>
          <w:marBottom w:val="0"/>
          <w:divBdr>
            <w:top w:val="none" w:sz="0" w:space="0" w:color="auto"/>
            <w:left w:val="none" w:sz="0" w:space="0" w:color="auto"/>
            <w:bottom w:val="none" w:sz="0" w:space="0" w:color="auto"/>
            <w:right w:val="none" w:sz="0" w:space="0" w:color="auto"/>
          </w:divBdr>
        </w:div>
        <w:div w:id="1747457131">
          <w:marLeft w:val="0"/>
          <w:marRight w:val="0"/>
          <w:marTop w:val="0"/>
          <w:marBottom w:val="0"/>
          <w:divBdr>
            <w:top w:val="none" w:sz="0" w:space="0" w:color="auto"/>
            <w:left w:val="none" w:sz="0" w:space="0" w:color="auto"/>
            <w:bottom w:val="none" w:sz="0" w:space="0" w:color="auto"/>
            <w:right w:val="none" w:sz="0" w:space="0" w:color="auto"/>
          </w:divBdr>
        </w:div>
        <w:div w:id="1822887800">
          <w:marLeft w:val="0"/>
          <w:marRight w:val="0"/>
          <w:marTop w:val="0"/>
          <w:marBottom w:val="0"/>
          <w:divBdr>
            <w:top w:val="none" w:sz="0" w:space="0" w:color="auto"/>
            <w:left w:val="none" w:sz="0" w:space="0" w:color="auto"/>
            <w:bottom w:val="none" w:sz="0" w:space="0" w:color="auto"/>
            <w:right w:val="none" w:sz="0" w:space="0" w:color="auto"/>
          </w:divBdr>
        </w:div>
        <w:div w:id="45492855">
          <w:marLeft w:val="0"/>
          <w:marRight w:val="0"/>
          <w:marTop w:val="0"/>
          <w:marBottom w:val="0"/>
          <w:divBdr>
            <w:top w:val="none" w:sz="0" w:space="0" w:color="auto"/>
            <w:left w:val="none" w:sz="0" w:space="0" w:color="auto"/>
            <w:bottom w:val="none" w:sz="0" w:space="0" w:color="auto"/>
            <w:right w:val="none" w:sz="0" w:space="0" w:color="auto"/>
          </w:divBdr>
        </w:div>
        <w:div w:id="725374672">
          <w:marLeft w:val="0"/>
          <w:marRight w:val="0"/>
          <w:marTop w:val="0"/>
          <w:marBottom w:val="0"/>
          <w:divBdr>
            <w:top w:val="none" w:sz="0" w:space="0" w:color="auto"/>
            <w:left w:val="none" w:sz="0" w:space="0" w:color="auto"/>
            <w:bottom w:val="none" w:sz="0" w:space="0" w:color="auto"/>
            <w:right w:val="none" w:sz="0" w:space="0" w:color="auto"/>
          </w:divBdr>
        </w:div>
        <w:div w:id="80688732">
          <w:marLeft w:val="0"/>
          <w:marRight w:val="0"/>
          <w:marTop w:val="0"/>
          <w:marBottom w:val="0"/>
          <w:divBdr>
            <w:top w:val="none" w:sz="0" w:space="0" w:color="auto"/>
            <w:left w:val="none" w:sz="0" w:space="0" w:color="auto"/>
            <w:bottom w:val="none" w:sz="0" w:space="0" w:color="auto"/>
            <w:right w:val="none" w:sz="0" w:space="0" w:color="auto"/>
          </w:divBdr>
        </w:div>
        <w:div w:id="1965891638">
          <w:marLeft w:val="0"/>
          <w:marRight w:val="0"/>
          <w:marTop w:val="0"/>
          <w:marBottom w:val="0"/>
          <w:divBdr>
            <w:top w:val="none" w:sz="0" w:space="0" w:color="auto"/>
            <w:left w:val="none" w:sz="0" w:space="0" w:color="auto"/>
            <w:bottom w:val="none" w:sz="0" w:space="0" w:color="auto"/>
            <w:right w:val="none" w:sz="0" w:space="0" w:color="auto"/>
          </w:divBdr>
        </w:div>
        <w:div w:id="991107597">
          <w:marLeft w:val="0"/>
          <w:marRight w:val="0"/>
          <w:marTop w:val="0"/>
          <w:marBottom w:val="0"/>
          <w:divBdr>
            <w:top w:val="none" w:sz="0" w:space="0" w:color="auto"/>
            <w:left w:val="none" w:sz="0" w:space="0" w:color="auto"/>
            <w:bottom w:val="none" w:sz="0" w:space="0" w:color="auto"/>
            <w:right w:val="none" w:sz="0" w:space="0" w:color="auto"/>
          </w:divBdr>
        </w:div>
      </w:divsChild>
    </w:div>
    <w:div w:id="966205349">
      <w:bodyDiv w:val="1"/>
      <w:marLeft w:val="0"/>
      <w:marRight w:val="0"/>
      <w:marTop w:val="30"/>
      <w:marBottom w:val="750"/>
      <w:divBdr>
        <w:top w:val="none" w:sz="0" w:space="0" w:color="auto"/>
        <w:left w:val="none" w:sz="0" w:space="0" w:color="auto"/>
        <w:bottom w:val="none" w:sz="0" w:space="0" w:color="auto"/>
        <w:right w:val="none" w:sz="0" w:space="0" w:color="auto"/>
      </w:divBdr>
      <w:divsChild>
        <w:div w:id="293601637">
          <w:marLeft w:val="0"/>
          <w:marRight w:val="0"/>
          <w:marTop w:val="0"/>
          <w:marBottom w:val="0"/>
          <w:divBdr>
            <w:top w:val="none" w:sz="0" w:space="0" w:color="auto"/>
            <w:left w:val="none" w:sz="0" w:space="0" w:color="auto"/>
            <w:bottom w:val="none" w:sz="0" w:space="0" w:color="auto"/>
            <w:right w:val="none" w:sz="0" w:space="0" w:color="auto"/>
          </w:divBdr>
        </w:div>
        <w:div w:id="149905261">
          <w:marLeft w:val="0"/>
          <w:marRight w:val="0"/>
          <w:marTop w:val="0"/>
          <w:marBottom w:val="0"/>
          <w:divBdr>
            <w:top w:val="none" w:sz="0" w:space="0" w:color="auto"/>
            <w:left w:val="none" w:sz="0" w:space="0" w:color="auto"/>
            <w:bottom w:val="none" w:sz="0" w:space="0" w:color="auto"/>
            <w:right w:val="none" w:sz="0" w:space="0" w:color="auto"/>
          </w:divBdr>
        </w:div>
        <w:div w:id="1799179993">
          <w:marLeft w:val="0"/>
          <w:marRight w:val="0"/>
          <w:marTop w:val="0"/>
          <w:marBottom w:val="0"/>
          <w:divBdr>
            <w:top w:val="none" w:sz="0" w:space="0" w:color="auto"/>
            <w:left w:val="none" w:sz="0" w:space="0" w:color="auto"/>
            <w:bottom w:val="none" w:sz="0" w:space="0" w:color="auto"/>
            <w:right w:val="none" w:sz="0" w:space="0" w:color="auto"/>
          </w:divBdr>
        </w:div>
        <w:div w:id="106899265">
          <w:marLeft w:val="0"/>
          <w:marRight w:val="0"/>
          <w:marTop w:val="0"/>
          <w:marBottom w:val="0"/>
          <w:divBdr>
            <w:top w:val="none" w:sz="0" w:space="0" w:color="auto"/>
            <w:left w:val="none" w:sz="0" w:space="0" w:color="auto"/>
            <w:bottom w:val="none" w:sz="0" w:space="0" w:color="auto"/>
            <w:right w:val="none" w:sz="0" w:space="0" w:color="auto"/>
          </w:divBdr>
        </w:div>
        <w:div w:id="171382571">
          <w:marLeft w:val="0"/>
          <w:marRight w:val="0"/>
          <w:marTop w:val="0"/>
          <w:marBottom w:val="0"/>
          <w:divBdr>
            <w:top w:val="none" w:sz="0" w:space="0" w:color="auto"/>
            <w:left w:val="none" w:sz="0" w:space="0" w:color="auto"/>
            <w:bottom w:val="none" w:sz="0" w:space="0" w:color="auto"/>
            <w:right w:val="none" w:sz="0" w:space="0" w:color="auto"/>
          </w:divBdr>
        </w:div>
        <w:div w:id="1805461031">
          <w:marLeft w:val="0"/>
          <w:marRight w:val="0"/>
          <w:marTop w:val="0"/>
          <w:marBottom w:val="0"/>
          <w:divBdr>
            <w:top w:val="none" w:sz="0" w:space="0" w:color="auto"/>
            <w:left w:val="none" w:sz="0" w:space="0" w:color="auto"/>
            <w:bottom w:val="none" w:sz="0" w:space="0" w:color="auto"/>
            <w:right w:val="none" w:sz="0" w:space="0" w:color="auto"/>
          </w:divBdr>
        </w:div>
      </w:divsChild>
    </w:div>
    <w:div w:id="1018236278">
      <w:bodyDiv w:val="1"/>
      <w:marLeft w:val="0"/>
      <w:marRight w:val="0"/>
      <w:marTop w:val="30"/>
      <w:marBottom w:val="750"/>
      <w:divBdr>
        <w:top w:val="none" w:sz="0" w:space="0" w:color="auto"/>
        <w:left w:val="none" w:sz="0" w:space="0" w:color="auto"/>
        <w:bottom w:val="none" w:sz="0" w:space="0" w:color="auto"/>
        <w:right w:val="none" w:sz="0" w:space="0" w:color="auto"/>
      </w:divBdr>
      <w:divsChild>
        <w:div w:id="1351567555">
          <w:marLeft w:val="0"/>
          <w:marRight w:val="0"/>
          <w:marTop w:val="0"/>
          <w:marBottom w:val="0"/>
          <w:divBdr>
            <w:top w:val="none" w:sz="0" w:space="0" w:color="auto"/>
            <w:left w:val="none" w:sz="0" w:space="0" w:color="auto"/>
            <w:bottom w:val="none" w:sz="0" w:space="0" w:color="auto"/>
            <w:right w:val="none" w:sz="0" w:space="0" w:color="auto"/>
          </w:divBdr>
        </w:div>
        <w:div w:id="285237680">
          <w:marLeft w:val="0"/>
          <w:marRight w:val="0"/>
          <w:marTop w:val="0"/>
          <w:marBottom w:val="0"/>
          <w:divBdr>
            <w:top w:val="none" w:sz="0" w:space="0" w:color="auto"/>
            <w:left w:val="none" w:sz="0" w:space="0" w:color="auto"/>
            <w:bottom w:val="none" w:sz="0" w:space="0" w:color="auto"/>
            <w:right w:val="none" w:sz="0" w:space="0" w:color="auto"/>
          </w:divBdr>
        </w:div>
        <w:div w:id="1296913796">
          <w:marLeft w:val="0"/>
          <w:marRight w:val="0"/>
          <w:marTop w:val="0"/>
          <w:marBottom w:val="0"/>
          <w:divBdr>
            <w:top w:val="none" w:sz="0" w:space="0" w:color="auto"/>
            <w:left w:val="none" w:sz="0" w:space="0" w:color="auto"/>
            <w:bottom w:val="none" w:sz="0" w:space="0" w:color="auto"/>
            <w:right w:val="none" w:sz="0" w:space="0" w:color="auto"/>
          </w:divBdr>
        </w:div>
        <w:div w:id="1276520903">
          <w:marLeft w:val="0"/>
          <w:marRight w:val="0"/>
          <w:marTop w:val="0"/>
          <w:marBottom w:val="0"/>
          <w:divBdr>
            <w:top w:val="none" w:sz="0" w:space="0" w:color="auto"/>
            <w:left w:val="none" w:sz="0" w:space="0" w:color="auto"/>
            <w:bottom w:val="none" w:sz="0" w:space="0" w:color="auto"/>
            <w:right w:val="none" w:sz="0" w:space="0" w:color="auto"/>
          </w:divBdr>
        </w:div>
        <w:div w:id="1163204624">
          <w:marLeft w:val="0"/>
          <w:marRight w:val="0"/>
          <w:marTop w:val="0"/>
          <w:marBottom w:val="0"/>
          <w:divBdr>
            <w:top w:val="none" w:sz="0" w:space="0" w:color="auto"/>
            <w:left w:val="none" w:sz="0" w:space="0" w:color="auto"/>
            <w:bottom w:val="none" w:sz="0" w:space="0" w:color="auto"/>
            <w:right w:val="none" w:sz="0" w:space="0" w:color="auto"/>
          </w:divBdr>
        </w:div>
        <w:div w:id="572855463">
          <w:marLeft w:val="0"/>
          <w:marRight w:val="0"/>
          <w:marTop w:val="0"/>
          <w:marBottom w:val="0"/>
          <w:divBdr>
            <w:top w:val="none" w:sz="0" w:space="0" w:color="auto"/>
            <w:left w:val="none" w:sz="0" w:space="0" w:color="auto"/>
            <w:bottom w:val="none" w:sz="0" w:space="0" w:color="auto"/>
            <w:right w:val="none" w:sz="0" w:space="0" w:color="auto"/>
          </w:divBdr>
        </w:div>
        <w:div w:id="1365209422">
          <w:marLeft w:val="0"/>
          <w:marRight w:val="0"/>
          <w:marTop w:val="0"/>
          <w:marBottom w:val="0"/>
          <w:divBdr>
            <w:top w:val="none" w:sz="0" w:space="0" w:color="auto"/>
            <w:left w:val="none" w:sz="0" w:space="0" w:color="auto"/>
            <w:bottom w:val="none" w:sz="0" w:space="0" w:color="auto"/>
            <w:right w:val="none" w:sz="0" w:space="0" w:color="auto"/>
          </w:divBdr>
        </w:div>
        <w:div w:id="1762412636">
          <w:marLeft w:val="0"/>
          <w:marRight w:val="0"/>
          <w:marTop w:val="0"/>
          <w:marBottom w:val="0"/>
          <w:divBdr>
            <w:top w:val="none" w:sz="0" w:space="0" w:color="auto"/>
            <w:left w:val="none" w:sz="0" w:space="0" w:color="auto"/>
            <w:bottom w:val="none" w:sz="0" w:space="0" w:color="auto"/>
            <w:right w:val="none" w:sz="0" w:space="0" w:color="auto"/>
          </w:divBdr>
        </w:div>
        <w:div w:id="479930658">
          <w:marLeft w:val="0"/>
          <w:marRight w:val="0"/>
          <w:marTop w:val="0"/>
          <w:marBottom w:val="0"/>
          <w:divBdr>
            <w:top w:val="none" w:sz="0" w:space="0" w:color="auto"/>
            <w:left w:val="none" w:sz="0" w:space="0" w:color="auto"/>
            <w:bottom w:val="none" w:sz="0" w:space="0" w:color="auto"/>
            <w:right w:val="none" w:sz="0" w:space="0" w:color="auto"/>
          </w:divBdr>
        </w:div>
        <w:div w:id="465859710">
          <w:marLeft w:val="0"/>
          <w:marRight w:val="0"/>
          <w:marTop w:val="0"/>
          <w:marBottom w:val="0"/>
          <w:divBdr>
            <w:top w:val="none" w:sz="0" w:space="0" w:color="auto"/>
            <w:left w:val="none" w:sz="0" w:space="0" w:color="auto"/>
            <w:bottom w:val="none" w:sz="0" w:space="0" w:color="auto"/>
            <w:right w:val="none" w:sz="0" w:space="0" w:color="auto"/>
          </w:divBdr>
        </w:div>
        <w:div w:id="525295727">
          <w:marLeft w:val="0"/>
          <w:marRight w:val="0"/>
          <w:marTop w:val="0"/>
          <w:marBottom w:val="0"/>
          <w:divBdr>
            <w:top w:val="none" w:sz="0" w:space="0" w:color="auto"/>
            <w:left w:val="none" w:sz="0" w:space="0" w:color="auto"/>
            <w:bottom w:val="none" w:sz="0" w:space="0" w:color="auto"/>
            <w:right w:val="none" w:sz="0" w:space="0" w:color="auto"/>
          </w:divBdr>
        </w:div>
        <w:div w:id="788357603">
          <w:marLeft w:val="0"/>
          <w:marRight w:val="0"/>
          <w:marTop w:val="0"/>
          <w:marBottom w:val="0"/>
          <w:divBdr>
            <w:top w:val="none" w:sz="0" w:space="0" w:color="auto"/>
            <w:left w:val="none" w:sz="0" w:space="0" w:color="auto"/>
            <w:bottom w:val="none" w:sz="0" w:space="0" w:color="auto"/>
            <w:right w:val="none" w:sz="0" w:space="0" w:color="auto"/>
          </w:divBdr>
        </w:div>
        <w:div w:id="1535189017">
          <w:marLeft w:val="0"/>
          <w:marRight w:val="0"/>
          <w:marTop w:val="0"/>
          <w:marBottom w:val="0"/>
          <w:divBdr>
            <w:top w:val="none" w:sz="0" w:space="0" w:color="auto"/>
            <w:left w:val="none" w:sz="0" w:space="0" w:color="auto"/>
            <w:bottom w:val="none" w:sz="0" w:space="0" w:color="auto"/>
            <w:right w:val="none" w:sz="0" w:space="0" w:color="auto"/>
          </w:divBdr>
        </w:div>
        <w:div w:id="1745032047">
          <w:marLeft w:val="0"/>
          <w:marRight w:val="0"/>
          <w:marTop w:val="0"/>
          <w:marBottom w:val="0"/>
          <w:divBdr>
            <w:top w:val="none" w:sz="0" w:space="0" w:color="auto"/>
            <w:left w:val="none" w:sz="0" w:space="0" w:color="auto"/>
            <w:bottom w:val="none" w:sz="0" w:space="0" w:color="auto"/>
            <w:right w:val="none" w:sz="0" w:space="0" w:color="auto"/>
          </w:divBdr>
        </w:div>
        <w:div w:id="528221673">
          <w:marLeft w:val="0"/>
          <w:marRight w:val="0"/>
          <w:marTop w:val="0"/>
          <w:marBottom w:val="0"/>
          <w:divBdr>
            <w:top w:val="none" w:sz="0" w:space="0" w:color="auto"/>
            <w:left w:val="none" w:sz="0" w:space="0" w:color="auto"/>
            <w:bottom w:val="none" w:sz="0" w:space="0" w:color="auto"/>
            <w:right w:val="none" w:sz="0" w:space="0" w:color="auto"/>
          </w:divBdr>
        </w:div>
        <w:div w:id="1189101093">
          <w:marLeft w:val="0"/>
          <w:marRight w:val="0"/>
          <w:marTop w:val="0"/>
          <w:marBottom w:val="0"/>
          <w:divBdr>
            <w:top w:val="none" w:sz="0" w:space="0" w:color="auto"/>
            <w:left w:val="none" w:sz="0" w:space="0" w:color="auto"/>
            <w:bottom w:val="none" w:sz="0" w:space="0" w:color="auto"/>
            <w:right w:val="none" w:sz="0" w:space="0" w:color="auto"/>
          </w:divBdr>
        </w:div>
        <w:div w:id="689723677">
          <w:marLeft w:val="0"/>
          <w:marRight w:val="0"/>
          <w:marTop w:val="0"/>
          <w:marBottom w:val="0"/>
          <w:divBdr>
            <w:top w:val="none" w:sz="0" w:space="0" w:color="auto"/>
            <w:left w:val="none" w:sz="0" w:space="0" w:color="auto"/>
            <w:bottom w:val="none" w:sz="0" w:space="0" w:color="auto"/>
            <w:right w:val="none" w:sz="0" w:space="0" w:color="auto"/>
          </w:divBdr>
        </w:div>
        <w:div w:id="1185633999">
          <w:marLeft w:val="0"/>
          <w:marRight w:val="0"/>
          <w:marTop w:val="0"/>
          <w:marBottom w:val="0"/>
          <w:divBdr>
            <w:top w:val="none" w:sz="0" w:space="0" w:color="auto"/>
            <w:left w:val="none" w:sz="0" w:space="0" w:color="auto"/>
            <w:bottom w:val="none" w:sz="0" w:space="0" w:color="auto"/>
            <w:right w:val="none" w:sz="0" w:space="0" w:color="auto"/>
          </w:divBdr>
        </w:div>
        <w:div w:id="1676683281">
          <w:marLeft w:val="0"/>
          <w:marRight w:val="0"/>
          <w:marTop w:val="0"/>
          <w:marBottom w:val="0"/>
          <w:divBdr>
            <w:top w:val="none" w:sz="0" w:space="0" w:color="auto"/>
            <w:left w:val="none" w:sz="0" w:space="0" w:color="auto"/>
            <w:bottom w:val="none" w:sz="0" w:space="0" w:color="auto"/>
            <w:right w:val="none" w:sz="0" w:space="0" w:color="auto"/>
          </w:divBdr>
        </w:div>
        <w:div w:id="825589366">
          <w:marLeft w:val="0"/>
          <w:marRight w:val="0"/>
          <w:marTop w:val="0"/>
          <w:marBottom w:val="0"/>
          <w:divBdr>
            <w:top w:val="none" w:sz="0" w:space="0" w:color="auto"/>
            <w:left w:val="none" w:sz="0" w:space="0" w:color="auto"/>
            <w:bottom w:val="none" w:sz="0" w:space="0" w:color="auto"/>
            <w:right w:val="none" w:sz="0" w:space="0" w:color="auto"/>
          </w:divBdr>
        </w:div>
        <w:div w:id="580141989">
          <w:marLeft w:val="0"/>
          <w:marRight w:val="0"/>
          <w:marTop w:val="0"/>
          <w:marBottom w:val="0"/>
          <w:divBdr>
            <w:top w:val="none" w:sz="0" w:space="0" w:color="auto"/>
            <w:left w:val="none" w:sz="0" w:space="0" w:color="auto"/>
            <w:bottom w:val="none" w:sz="0" w:space="0" w:color="auto"/>
            <w:right w:val="none" w:sz="0" w:space="0" w:color="auto"/>
          </w:divBdr>
        </w:div>
        <w:div w:id="1015575247">
          <w:marLeft w:val="0"/>
          <w:marRight w:val="0"/>
          <w:marTop w:val="0"/>
          <w:marBottom w:val="0"/>
          <w:divBdr>
            <w:top w:val="none" w:sz="0" w:space="0" w:color="auto"/>
            <w:left w:val="none" w:sz="0" w:space="0" w:color="auto"/>
            <w:bottom w:val="none" w:sz="0" w:space="0" w:color="auto"/>
            <w:right w:val="none" w:sz="0" w:space="0" w:color="auto"/>
          </w:divBdr>
        </w:div>
        <w:div w:id="151530728">
          <w:marLeft w:val="0"/>
          <w:marRight w:val="0"/>
          <w:marTop w:val="0"/>
          <w:marBottom w:val="0"/>
          <w:divBdr>
            <w:top w:val="none" w:sz="0" w:space="0" w:color="auto"/>
            <w:left w:val="none" w:sz="0" w:space="0" w:color="auto"/>
            <w:bottom w:val="none" w:sz="0" w:space="0" w:color="auto"/>
            <w:right w:val="none" w:sz="0" w:space="0" w:color="auto"/>
          </w:divBdr>
        </w:div>
        <w:div w:id="1423452262">
          <w:marLeft w:val="0"/>
          <w:marRight w:val="0"/>
          <w:marTop w:val="0"/>
          <w:marBottom w:val="0"/>
          <w:divBdr>
            <w:top w:val="none" w:sz="0" w:space="0" w:color="auto"/>
            <w:left w:val="none" w:sz="0" w:space="0" w:color="auto"/>
            <w:bottom w:val="none" w:sz="0" w:space="0" w:color="auto"/>
            <w:right w:val="none" w:sz="0" w:space="0" w:color="auto"/>
          </w:divBdr>
        </w:div>
        <w:div w:id="1933934022">
          <w:marLeft w:val="0"/>
          <w:marRight w:val="0"/>
          <w:marTop w:val="0"/>
          <w:marBottom w:val="0"/>
          <w:divBdr>
            <w:top w:val="none" w:sz="0" w:space="0" w:color="auto"/>
            <w:left w:val="none" w:sz="0" w:space="0" w:color="auto"/>
            <w:bottom w:val="none" w:sz="0" w:space="0" w:color="auto"/>
            <w:right w:val="none" w:sz="0" w:space="0" w:color="auto"/>
          </w:divBdr>
        </w:div>
        <w:div w:id="1077483313">
          <w:marLeft w:val="0"/>
          <w:marRight w:val="0"/>
          <w:marTop w:val="0"/>
          <w:marBottom w:val="0"/>
          <w:divBdr>
            <w:top w:val="none" w:sz="0" w:space="0" w:color="auto"/>
            <w:left w:val="none" w:sz="0" w:space="0" w:color="auto"/>
            <w:bottom w:val="none" w:sz="0" w:space="0" w:color="auto"/>
            <w:right w:val="none" w:sz="0" w:space="0" w:color="auto"/>
          </w:divBdr>
        </w:div>
        <w:div w:id="219442819">
          <w:marLeft w:val="0"/>
          <w:marRight w:val="0"/>
          <w:marTop w:val="0"/>
          <w:marBottom w:val="0"/>
          <w:divBdr>
            <w:top w:val="none" w:sz="0" w:space="0" w:color="auto"/>
            <w:left w:val="none" w:sz="0" w:space="0" w:color="auto"/>
            <w:bottom w:val="none" w:sz="0" w:space="0" w:color="auto"/>
            <w:right w:val="none" w:sz="0" w:space="0" w:color="auto"/>
          </w:divBdr>
          <w:divsChild>
            <w:div w:id="1578593672">
              <w:marLeft w:val="0"/>
              <w:marRight w:val="0"/>
              <w:marTop w:val="0"/>
              <w:marBottom w:val="0"/>
              <w:divBdr>
                <w:top w:val="single" w:sz="12" w:space="0" w:color="000000"/>
                <w:left w:val="single" w:sz="12" w:space="0" w:color="000000"/>
                <w:bottom w:val="single" w:sz="12" w:space="0" w:color="000000"/>
                <w:right w:val="single" w:sz="12" w:space="0" w:color="000000"/>
              </w:divBdr>
            </w:div>
            <w:div w:id="80289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30002">
      <w:bodyDiv w:val="1"/>
      <w:marLeft w:val="0"/>
      <w:marRight w:val="0"/>
      <w:marTop w:val="30"/>
      <w:marBottom w:val="750"/>
      <w:divBdr>
        <w:top w:val="none" w:sz="0" w:space="0" w:color="auto"/>
        <w:left w:val="none" w:sz="0" w:space="0" w:color="auto"/>
        <w:bottom w:val="none" w:sz="0" w:space="0" w:color="auto"/>
        <w:right w:val="none" w:sz="0" w:space="0" w:color="auto"/>
      </w:divBdr>
      <w:divsChild>
        <w:div w:id="1317733097">
          <w:marLeft w:val="0"/>
          <w:marRight w:val="0"/>
          <w:marTop w:val="0"/>
          <w:marBottom w:val="0"/>
          <w:divBdr>
            <w:top w:val="none" w:sz="0" w:space="0" w:color="auto"/>
            <w:left w:val="none" w:sz="0" w:space="0" w:color="auto"/>
            <w:bottom w:val="none" w:sz="0" w:space="0" w:color="auto"/>
            <w:right w:val="none" w:sz="0" w:space="0" w:color="auto"/>
          </w:divBdr>
        </w:div>
        <w:div w:id="584803168">
          <w:marLeft w:val="0"/>
          <w:marRight w:val="0"/>
          <w:marTop w:val="0"/>
          <w:marBottom w:val="0"/>
          <w:divBdr>
            <w:top w:val="none" w:sz="0" w:space="0" w:color="auto"/>
            <w:left w:val="none" w:sz="0" w:space="0" w:color="auto"/>
            <w:bottom w:val="none" w:sz="0" w:space="0" w:color="auto"/>
            <w:right w:val="none" w:sz="0" w:space="0" w:color="auto"/>
          </w:divBdr>
        </w:div>
        <w:div w:id="114762839">
          <w:marLeft w:val="0"/>
          <w:marRight w:val="0"/>
          <w:marTop w:val="0"/>
          <w:marBottom w:val="0"/>
          <w:divBdr>
            <w:top w:val="none" w:sz="0" w:space="0" w:color="auto"/>
            <w:left w:val="none" w:sz="0" w:space="0" w:color="auto"/>
            <w:bottom w:val="none" w:sz="0" w:space="0" w:color="auto"/>
            <w:right w:val="none" w:sz="0" w:space="0" w:color="auto"/>
          </w:divBdr>
        </w:div>
        <w:div w:id="1024818385">
          <w:marLeft w:val="0"/>
          <w:marRight w:val="0"/>
          <w:marTop w:val="0"/>
          <w:marBottom w:val="0"/>
          <w:divBdr>
            <w:top w:val="none" w:sz="0" w:space="0" w:color="auto"/>
            <w:left w:val="none" w:sz="0" w:space="0" w:color="auto"/>
            <w:bottom w:val="none" w:sz="0" w:space="0" w:color="auto"/>
            <w:right w:val="none" w:sz="0" w:space="0" w:color="auto"/>
          </w:divBdr>
        </w:div>
        <w:div w:id="171192491">
          <w:marLeft w:val="0"/>
          <w:marRight w:val="0"/>
          <w:marTop w:val="0"/>
          <w:marBottom w:val="0"/>
          <w:divBdr>
            <w:top w:val="none" w:sz="0" w:space="0" w:color="auto"/>
            <w:left w:val="none" w:sz="0" w:space="0" w:color="auto"/>
            <w:bottom w:val="none" w:sz="0" w:space="0" w:color="auto"/>
            <w:right w:val="none" w:sz="0" w:space="0" w:color="auto"/>
          </w:divBdr>
        </w:div>
        <w:div w:id="815337791">
          <w:marLeft w:val="0"/>
          <w:marRight w:val="0"/>
          <w:marTop w:val="0"/>
          <w:marBottom w:val="0"/>
          <w:divBdr>
            <w:top w:val="none" w:sz="0" w:space="0" w:color="auto"/>
            <w:left w:val="none" w:sz="0" w:space="0" w:color="auto"/>
            <w:bottom w:val="none" w:sz="0" w:space="0" w:color="auto"/>
            <w:right w:val="none" w:sz="0" w:space="0" w:color="auto"/>
          </w:divBdr>
        </w:div>
        <w:div w:id="455220617">
          <w:marLeft w:val="0"/>
          <w:marRight w:val="0"/>
          <w:marTop w:val="0"/>
          <w:marBottom w:val="0"/>
          <w:divBdr>
            <w:top w:val="none" w:sz="0" w:space="0" w:color="auto"/>
            <w:left w:val="none" w:sz="0" w:space="0" w:color="auto"/>
            <w:bottom w:val="none" w:sz="0" w:space="0" w:color="auto"/>
            <w:right w:val="none" w:sz="0" w:space="0" w:color="auto"/>
          </w:divBdr>
        </w:div>
        <w:div w:id="485125121">
          <w:marLeft w:val="0"/>
          <w:marRight w:val="0"/>
          <w:marTop w:val="0"/>
          <w:marBottom w:val="0"/>
          <w:divBdr>
            <w:top w:val="none" w:sz="0" w:space="0" w:color="auto"/>
            <w:left w:val="none" w:sz="0" w:space="0" w:color="auto"/>
            <w:bottom w:val="none" w:sz="0" w:space="0" w:color="auto"/>
            <w:right w:val="none" w:sz="0" w:space="0" w:color="auto"/>
          </w:divBdr>
        </w:div>
        <w:div w:id="431904109">
          <w:marLeft w:val="0"/>
          <w:marRight w:val="0"/>
          <w:marTop w:val="0"/>
          <w:marBottom w:val="0"/>
          <w:divBdr>
            <w:top w:val="none" w:sz="0" w:space="0" w:color="auto"/>
            <w:left w:val="none" w:sz="0" w:space="0" w:color="auto"/>
            <w:bottom w:val="none" w:sz="0" w:space="0" w:color="auto"/>
            <w:right w:val="none" w:sz="0" w:space="0" w:color="auto"/>
          </w:divBdr>
        </w:div>
        <w:div w:id="1417704756">
          <w:marLeft w:val="0"/>
          <w:marRight w:val="0"/>
          <w:marTop w:val="0"/>
          <w:marBottom w:val="0"/>
          <w:divBdr>
            <w:top w:val="none" w:sz="0" w:space="0" w:color="auto"/>
            <w:left w:val="none" w:sz="0" w:space="0" w:color="auto"/>
            <w:bottom w:val="none" w:sz="0" w:space="0" w:color="auto"/>
            <w:right w:val="none" w:sz="0" w:space="0" w:color="auto"/>
          </w:divBdr>
        </w:div>
        <w:div w:id="1712416769">
          <w:marLeft w:val="0"/>
          <w:marRight w:val="0"/>
          <w:marTop w:val="0"/>
          <w:marBottom w:val="0"/>
          <w:divBdr>
            <w:top w:val="none" w:sz="0" w:space="0" w:color="auto"/>
            <w:left w:val="none" w:sz="0" w:space="0" w:color="auto"/>
            <w:bottom w:val="none" w:sz="0" w:space="0" w:color="auto"/>
            <w:right w:val="none" w:sz="0" w:space="0" w:color="auto"/>
          </w:divBdr>
        </w:div>
        <w:div w:id="46151075">
          <w:marLeft w:val="0"/>
          <w:marRight w:val="0"/>
          <w:marTop w:val="0"/>
          <w:marBottom w:val="0"/>
          <w:divBdr>
            <w:top w:val="none" w:sz="0" w:space="0" w:color="auto"/>
            <w:left w:val="none" w:sz="0" w:space="0" w:color="auto"/>
            <w:bottom w:val="none" w:sz="0" w:space="0" w:color="auto"/>
            <w:right w:val="none" w:sz="0" w:space="0" w:color="auto"/>
          </w:divBdr>
        </w:div>
        <w:div w:id="957948520">
          <w:marLeft w:val="0"/>
          <w:marRight w:val="0"/>
          <w:marTop w:val="0"/>
          <w:marBottom w:val="0"/>
          <w:divBdr>
            <w:top w:val="none" w:sz="0" w:space="0" w:color="auto"/>
            <w:left w:val="none" w:sz="0" w:space="0" w:color="auto"/>
            <w:bottom w:val="none" w:sz="0" w:space="0" w:color="auto"/>
            <w:right w:val="none" w:sz="0" w:space="0" w:color="auto"/>
          </w:divBdr>
        </w:div>
        <w:div w:id="249432244">
          <w:marLeft w:val="0"/>
          <w:marRight w:val="0"/>
          <w:marTop w:val="0"/>
          <w:marBottom w:val="0"/>
          <w:divBdr>
            <w:top w:val="none" w:sz="0" w:space="0" w:color="auto"/>
            <w:left w:val="none" w:sz="0" w:space="0" w:color="auto"/>
            <w:bottom w:val="none" w:sz="0" w:space="0" w:color="auto"/>
            <w:right w:val="none" w:sz="0" w:space="0" w:color="auto"/>
          </w:divBdr>
        </w:div>
        <w:div w:id="2122915721">
          <w:marLeft w:val="0"/>
          <w:marRight w:val="0"/>
          <w:marTop w:val="0"/>
          <w:marBottom w:val="0"/>
          <w:divBdr>
            <w:top w:val="none" w:sz="0" w:space="0" w:color="auto"/>
            <w:left w:val="none" w:sz="0" w:space="0" w:color="auto"/>
            <w:bottom w:val="none" w:sz="0" w:space="0" w:color="auto"/>
            <w:right w:val="none" w:sz="0" w:space="0" w:color="auto"/>
          </w:divBdr>
        </w:div>
        <w:div w:id="1719623397">
          <w:marLeft w:val="0"/>
          <w:marRight w:val="0"/>
          <w:marTop w:val="0"/>
          <w:marBottom w:val="0"/>
          <w:divBdr>
            <w:top w:val="none" w:sz="0" w:space="0" w:color="auto"/>
            <w:left w:val="none" w:sz="0" w:space="0" w:color="auto"/>
            <w:bottom w:val="none" w:sz="0" w:space="0" w:color="auto"/>
            <w:right w:val="none" w:sz="0" w:space="0" w:color="auto"/>
          </w:divBdr>
        </w:div>
        <w:div w:id="601574608">
          <w:marLeft w:val="0"/>
          <w:marRight w:val="0"/>
          <w:marTop w:val="0"/>
          <w:marBottom w:val="0"/>
          <w:divBdr>
            <w:top w:val="none" w:sz="0" w:space="0" w:color="auto"/>
            <w:left w:val="none" w:sz="0" w:space="0" w:color="auto"/>
            <w:bottom w:val="none" w:sz="0" w:space="0" w:color="auto"/>
            <w:right w:val="none" w:sz="0" w:space="0" w:color="auto"/>
          </w:divBdr>
        </w:div>
        <w:div w:id="1973712370">
          <w:marLeft w:val="0"/>
          <w:marRight w:val="0"/>
          <w:marTop w:val="0"/>
          <w:marBottom w:val="0"/>
          <w:divBdr>
            <w:top w:val="none" w:sz="0" w:space="0" w:color="auto"/>
            <w:left w:val="none" w:sz="0" w:space="0" w:color="auto"/>
            <w:bottom w:val="none" w:sz="0" w:space="0" w:color="auto"/>
            <w:right w:val="none" w:sz="0" w:space="0" w:color="auto"/>
          </w:divBdr>
        </w:div>
        <w:div w:id="1691104786">
          <w:marLeft w:val="0"/>
          <w:marRight w:val="0"/>
          <w:marTop w:val="0"/>
          <w:marBottom w:val="0"/>
          <w:divBdr>
            <w:top w:val="none" w:sz="0" w:space="0" w:color="auto"/>
            <w:left w:val="none" w:sz="0" w:space="0" w:color="auto"/>
            <w:bottom w:val="none" w:sz="0" w:space="0" w:color="auto"/>
            <w:right w:val="none" w:sz="0" w:space="0" w:color="auto"/>
          </w:divBdr>
        </w:div>
        <w:div w:id="1596790892">
          <w:marLeft w:val="0"/>
          <w:marRight w:val="0"/>
          <w:marTop w:val="0"/>
          <w:marBottom w:val="0"/>
          <w:divBdr>
            <w:top w:val="none" w:sz="0" w:space="0" w:color="auto"/>
            <w:left w:val="none" w:sz="0" w:space="0" w:color="auto"/>
            <w:bottom w:val="none" w:sz="0" w:space="0" w:color="auto"/>
            <w:right w:val="none" w:sz="0" w:space="0" w:color="auto"/>
          </w:divBdr>
        </w:div>
        <w:div w:id="2025203012">
          <w:marLeft w:val="0"/>
          <w:marRight w:val="0"/>
          <w:marTop w:val="0"/>
          <w:marBottom w:val="0"/>
          <w:divBdr>
            <w:top w:val="none" w:sz="0" w:space="0" w:color="auto"/>
            <w:left w:val="none" w:sz="0" w:space="0" w:color="auto"/>
            <w:bottom w:val="none" w:sz="0" w:space="0" w:color="auto"/>
            <w:right w:val="none" w:sz="0" w:space="0" w:color="auto"/>
          </w:divBdr>
        </w:div>
        <w:div w:id="355430513">
          <w:marLeft w:val="0"/>
          <w:marRight w:val="0"/>
          <w:marTop w:val="0"/>
          <w:marBottom w:val="0"/>
          <w:divBdr>
            <w:top w:val="none" w:sz="0" w:space="0" w:color="auto"/>
            <w:left w:val="none" w:sz="0" w:space="0" w:color="auto"/>
            <w:bottom w:val="none" w:sz="0" w:space="0" w:color="auto"/>
            <w:right w:val="none" w:sz="0" w:space="0" w:color="auto"/>
          </w:divBdr>
          <w:divsChild>
            <w:div w:id="213268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8919236">
          <w:marLeft w:val="0"/>
          <w:marRight w:val="0"/>
          <w:marTop w:val="0"/>
          <w:marBottom w:val="0"/>
          <w:divBdr>
            <w:top w:val="none" w:sz="0" w:space="0" w:color="auto"/>
            <w:left w:val="none" w:sz="0" w:space="0" w:color="auto"/>
            <w:bottom w:val="none" w:sz="0" w:space="0" w:color="auto"/>
            <w:right w:val="none" w:sz="0" w:space="0" w:color="auto"/>
          </w:divBdr>
        </w:div>
        <w:div w:id="90779438">
          <w:marLeft w:val="0"/>
          <w:marRight w:val="0"/>
          <w:marTop w:val="0"/>
          <w:marBottom w:val="0"/>
          <w:divBdr>
            <w:top w:val="none" w:sz="0" w:space="0" w:color="auto"/>
            <w:left w:val="none" w:sz="0" w:space="0" w:color="auto"/>
            <w:bottom w:val="none" w:sz="0" w:space="0" w:color="auto"/>
            <w:right w:val="none" w:sz="0" w:space="0" w:color="auto"/>
          </w:divBdr>
          <w:divsChild>
            <w:div w:id="158545787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7326110">
          <w:marLeft w:val="0"/>
          <w:marRight w:val="0"/>
          <w:marTop w:val="0"/>
          <w:marBottom w:val="0"/>
          <w:divBdr>
            <w:top w:val="none" w:sz="0" w:space="0" w:color="auto"/>
            <w:left w:val="none" w:sz="0" w:space="0" w:color="auto"/>
            <w:bottom w:val="none" w:sz="0" w:space="0" w:color="auto"/>
            <w:right w:val="none" w:sz="0" w:space="0" w:color="auto"/>
          </w:divBdr>
        </w:div>
        <w:div w:id="264656331">
          <w:marLeft w:val="0"/>
          <w:marRight w:val="0"/>
          <w:marTop w:val="0"/>
          <w:marBottom w:val="0"/>
          <w:divBdr>
            <w:top w:val="none" w:sz="0" w:space="0" w:color="auto"/>
            <w:left w:val="none" w:sz="0" w:space="0" w:color="auto"/>
            <w:bottom w:val="none" w:sz="0" w:space="0" w:color="auto"/>
            <w:right w:val="none" w:sz="0" w:space="0" w:color="auto"/>
          </w:divBdr>
          <w:divsChild>
            <w:div w:id="17804473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467312387">
      <w:bodyDiv w:val="1"/>
      <w:marLeft w:val="0"/>
      <w:marRight w:val="0"/>
      <w:marTop w:val="30"/>
      <w:marBottom w:val="750"/>
      <w:divBdr>
        <w:top w:val="none" w:sz="0" w:space="0" w:color="auto"/>
        <w:left w:val="none" w:sz="0" w:space="0" w:color="auto"/>
        <w:bottom w:val="none" w:sz="0" w:space="0" w:color="auto"/>
        <w:right w:val="none" w:sz="0" w:space="0" w:color="auto"/>
      </w:divBdr>
      <w:divsChild>
        <w:div w:id="885797507">
          <w:marLeft w:val="0"/>
          <w:marRight w:val="0"/>
          <w:marTop w:val="0"/>
          <w:marBottom w:val="0"/>
          <w:divBdr>
            <w:top w:val="none" w:sz="0" w:space="0" w:color="auto"/>
            <w:left w:val="none" w:sz="0" w:space="0" w:color="auto"/>
            <w:bottom w:val="none" w:sz="0" w:space="0" w:color="auto"/>
            <w:right w:val="none" w:sz="0" w:space="0" w:color="auto"/>
          </w:divBdr>
        </w:div>
        <w:div w:id="1770542444">
          <w:marLeft w:val="0"/>
          <w:marRight w:val="0"/>
          <w:marTop w:val="0"/>
          <w:marBottom w:val="0"/>
          <w:divBdr>
            <w:top w:val="none" w:sz="0" w:space="0" w:color="auto"/>
            <w:left w:val="none" w:sz="0" w:space="0" w:color="auto"/>
            <w:bottom w:val="none" w:sz="0" w:space="0" w:color="auto"/>
            <w:right w:val="none" w:sz="0" w:space="0" w:color="auto"/>
          </w:divBdr>
        </w:div>
        <w:div w:id="630213675">
          <w:marLeft w:val="0"/>
          <w:marRight w:val="0"/>
          <w:marTop w:val="0"/>
          <w:marBottom w:val="0"/>
          <w:divBdr>
            <w:top w:val="none" w:sz="0" w:space="0" w:color="auto"/>
            <w:left w:val="none" w:sz="0" w:space="0" w:color="auto"/>
            <w:bottom w:val="none" w:sz="0" w:space="0" w:color="auto"/>
            <w:right w:val="none" w:sz="0" w:space="0" w:color="auto"/>
          </w:divBdr>
        </w:div>
        <w:div w:id="585958666">
          <w:marLeft w:val="0"/>
          <w:marRight w:val="0"/>
          <w:marTop w:val="0"/>
          <w:marBottom w:val="0"/>
          <w:divBdr>
            <w:top w:val="none" w:sz="0" w:space="0" w:color="auto"/>
            <w:left w:val="none" w:sz="0" w:space="0" w:color="auto"/>
            <w:bottom w:val="none" w:sz="0" w:space="0" w:color="auto"/>
            <w:right w:val="none" w:sz="0" w:space="0" w:color="auto"/>
          </w:divBdr>
        </w:div>
        <w:div w:id="1415321536">
          <w:marLeft w:val="0"/>
          <w:marRight w:val="0"/>
          <w:marTop w:val="0"/>
          <w:marBottom w:val="0"/>
          <w:divBdr>
            <w:top w:val="none" w:sz="0" w:space="0" w:color="auto"/>
            <w:left w:val="none" w:sz="0" w:space="0" w:color="auto"/>
            <w:bottom w:val="none" w:sz="0" w:space="0" w:color="auto"/>
            <w:right w:val="none" w:sz="0" w:space="0" w:color="auto"/>
          </w:divBdr>
        </w:div>
        <w:div w:id="700056638">
          <w:marLeft w:val="0"/>
          <w:marRight w:val="0"/>
          <w:marTop w:val="0"/>
          <w:marBottom w:val="0"/>
          <w:divBdr>
            <w:top w:val="none" w:sz="0" w:space="0" w:color="auto"/>
            <w:left w:val="none" w:sz="0" w:space="0" w:color="auto"/>
            <w:bottom w:val="none" w:sz="0" w:space="0" w:color="auto"/>
            <w:right w:val="none" w:sz="0" w:space="0" w:color="auto"/>
          </w:divBdr>
        </w:div>
        <w:div w:id="1515997972">
          <w:marLeft w:val="0"/>
          <w:marRight w:val="0"/>
          <w:marTop w:val="0"/>
          <w:marBottom w:val="0"/>
          <w:divBdr>
            <w:top w:val="none" w:sz="0" w:space="0" w:color="auto"/>
            <w:left w:val="none" w:sz="0" w:space="0" w:color="auto"/>
            <w:bottom w:val="none" w:sz="0" w:space="0" w:color="auto"/>
            <w:right w:val="none" w:sz="0" w:space="0" w:color="auto"/>
          </w:divBdr>
        </w:div>
        <w:div w:id="1463695677">
          <w:marLeft w:val="0"/>
          <w:marRight w:val="0"/>
          <w:marTop w:val="0"/>
          <w:marBottom w:val="0"/>
          <w:divBdr>
            <w:top w:val="none" w:sz="0" w:space="0" w:color="auto"/>
            <w:left w:val="none" w:sz="0" w:space="0" w:color="auto"/>
            <w:bottom w:val="none" w:sz="0" w:space="0" w:color="auto"/>
            <w:right w:val="none" w:sz="0" w:space="0" w:color="auto"/>
          </w:divBdr>
        </w:div>
        <w:div w:id="1912344340">
          <w:marLeft w:val="0"/>
          <w:marRight w:val="0"/>
          <w:marTop w:val="0"/>
          <w:marBottom w:val="0"/>
          <w:divBdr>
            <w:top w:val="none" w:sz="0" w:space="0" w:color="auto"/>
            <w:left w:val="none" w:sz="0" w:space="0" w:color="auto"/>
            <w:bottom w:val="none" w:sz="0" w:space="0" w:color="auto"/>
            <w:right w:val="none" w:sz="0" w:space="0" w:color="auto"/>
          </w:divBdr>
        </w:div>
        <w:div w:id="196937800">
          <w:marLeft w:val="0"/>
          <w:marRight w:val="0"/>
          <w:marTop w:val="0"/>
          <w:marBottom w:val="0"/>
          <w:divBdr>
            <w:top w:val="none" w:sz="0" w:space="0" w:color="auto"/>
            <w:left w:val="none" w:sz="0" w:space="0" w:color="auto"/>
            <w:bottom w:val="none" w:sz="0" w:space="0" w:color="auto"/>
            <w:right w:val="none" w:sz="0" w:space="0" w:color="auto"/>
          </w:divBdr>
        </w:div>
        <w:div w:id="924995880">
          <w:marLeft w:val="0"/>
          <w:marRight w:val="0"/>
          <w:marTop w:val="0"/>
          <w:marBottom w:val="0"/>
          <w:divBdr>
            <w:top w:val="none" w:sz="0" w:space="0" w:color="auto"/>
            <w:left w:val="none" w:sz="0" w:space="0" w:color="auto"/>
            <w:bottom w:val="none" w:sz="0" w:space="0" w:color="auto"/>
            <w:right w:val="none" w:sz="0" w:space="0" w:color="auto"/>
          </w:divBdr>
        </w:div>
        <w:div w:id="206182777">
          <w:marLeft w:val="0"/>
          <w:marRight w:val="0"/>
          <w:marTop w:val="0"/>
          <w:marBottom w:val="0"/>
          <w:divBdr>
            <w:top w:val="none" w:sz="0" w:space="0" w:color="auto"/>
            <w:left w:val="none" w:sz="0" w:space="0" w:color="auto"/>
            <w:bottom w:val="none" w:sz="0" w:space="0" w:color="auto"/>
            <w:right w:val="none" w:sz="0" w:space="0" w:color="auto"/>
          </w:divBdr>
        </w:div>
        <w:div w:id="1731884136">
          <w:marLeft w:val="0"/>
          <w:marRight w:val="0"/>
          <w:marTop w:val="0"/>
          <w:marBottom w:val="0"/>
          <w:divBdr>
            <w:top w:val="none" w:sz="0" w:space="0" w:color="auto"/>
            <w:left w:val="none" w:sz="0" w:space="0" w:color="auto"/>
            <w:bottom w:val="none" w:sz="0" w:space="0" w:color="auto"/>
            <w:right w:val="none" w:sz="0" w:space="0" w:color="auto"/>
          </w:divBdr>
          <w:divsChild>
            <w:div w:id="18223109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3369155">
          <w:marLeft w:val="0"/>
          <w:marRight w:val="0"/>
          <w:marTop w:val="0"/>
          <w:marBottom w:val="0"/>
          <w:divBdr>
            <w:top w:val="none" w:sz="0" w:space="0" w:color="auto"/>
            <w:left w:val="none" w:sz="0" w:space="0" w:color="auto"/>
            <w:bottom w:val="none" w:sz="0" w:space="0" w:color="auto"/>
            <w:right w:val="none" w:sz="0" w:space="0" w:color="auto"/>
          </w:divBdr>
          <w:divsChild>
            <w:div w:id="1672371222">
              <w:marLeft w:val="0"/>
              <w:marRight w:val="0"/>
              <w:marTop w:val="0"/>
              <w:marBottom w:val="0"/>
              <w:divBdr>
                <w:top w:val="none" w:sz="0" w:space="0" w:color="auto"/>
                <w:left w:val="none" w:sz="0" w:space="0" w:color="auto"/>
                <w:bottom w:val="none" w:sz="0" w:space="0" w:color="auto"/>
                <w:right w:val="none" w:sz="0" w:space="0" w:color="auto"/>
              </w:divBdr>
            </w:div>
            <w:div w:id="1735808927">
              <w:marLeft w:val="0"/>
              <w:marRight w:val="0"/>
              <w:marTop w:val="0"/>
              <w:marBottom w:val="0"/>
              <w:divBdr>
                <w:top w:val="single" w:sz="12" w:space="0" w:color="000000"/>
                <w:left w:val="single" w:sz="12" w:space="0" w:color="000000"/>
                <w:bottom w:val="single" w:sz="12" w:space="0" w:color="000000"/>
                <w:right w:val="single" w:sz="12" w:space="0" w:color="000000"/>
              </w:divBdr>
            </w:div>
            <w:div w:id="284623828">
              <w:marLeft w:val="0"/>
              <w:marRight w:val="0"/>
              <w:marTop w:val="0"/>
              <w:marBottom w:val="0"/>
              <w:divBdr>
                <w:top w:val="none" w:sz="0" w:space="0" w:color="auto"/>
                <w:left w:val="none" w:sz="0" w:space="0" w:color="auto"/>
                <w:bottom w:val="none" w:sz="0" w:space="0" w:color="auto"/>
                <w:right w:val="none" w:sz="0" w:space="0" w:color="auto"/>
              </w:divBdr>
            </w:div>
          </w:divsChild>
        </w:div>
        <w:div w:id="1306858952">
          <w:marLeft w:val="0"/>
          <w:marRight w:val="0"/>
          <w:marTop w:val="0"/>
          <w:marBottom w:val="0"/>
          <w:divBdr>
            <w:top w:val="none" w:sz="0" w:space="0" w:color="auto"/>
            <w:left w:val="none" w:sz="0" w:space="0" w:color="auto"/>
            <w:bottom w:val="none" w:sz="0" w:space="0" w:color="auto"/>
            <w:right w:val="none" w:sz="0" w:space="0" w:color="auto"/>
          </w:divBdr>
          <w:divsChild>
            <w:div w:id="1006321701">
              <w:marLeft w:val="0"/>
              <w:marRight w:val="0"/>
              <w:marTop w:val="0"/>
              <w:marBottom w:val="0"/>
              <w:divBdr>
                <w:top w:val="none" w:sz="0" w:space="0" w:color="auto"/>
                <w:left w:val="none" w:sz="0" w:space="0" w:color="auto"/>
                <w:bottom w:val="none" w:sz="0" w:space="0" w:color="auto"/>
                <w:right w:val="none" w:sz="0" w:space="0" w:color="auto"/>
              </w:divBdr>
            </w:div>
            <w:div w:id="4588454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3044829">
          <w:marLeft w:val="0"/>
          <w:marRight w:val="0"/>
          <w:marTop w:val="0"/>
          <w:marBottom w:val="0"/>
          <w:divBdr>
            <w:top w:val="none" w:sz="0" w:space="0" w:color="auto"/>
            <w:left w:val="none" w:sz="0" w:space="0" w:color="auto"/>
            <w:bottom w:val="none" w:sz="0" w:space="0" w:color="auto"/>
            <w:right w:val="none" w:sz="0" w:space="0" w:color="auto"/>
          </w:divBdr>
          <w:divsChild>
            <w:div w:id="986475049">
              <w:marLeft w:val="0"/>
              <w:marRight w:val="0"/>
              <w:marTop w:val="0"/>
              <w:marBottom w:val="0"/>
              <w:divBdr>
                <w:top w:val="none" w:sz="0" w:space="0" w:color="auto"/>
                <w:left w:val="none" w:sz="0" w:space="0" w:color="auto"/>
                <w:bottom w:val="none" w:sz="0" w:space="0" w:color="auto"/>
                <w:right w:val="none" w:sz="0" w:space="0" w:color="auto"/>
              </w:divBdr>
            </w:div>
            <w:div w:id="4726059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70910705">
          <w:marLeft w:val="0"/>
          <w:marRight w:val="0"/>
          <w:marTop w:val="0"/>
          <w:marBottom w:val="0"/>
          <w:divBdr>
            <w:top w:val="none" w:sz="0" w:space="0" w:color="auto"/>
            <w:left w:val="none" w:sz="0" w:space="0" w:color="auto"/>
            <w:bottom w:val="none" w:sz="0" w:space="0" w:color="auto"/>
            <w:right w:val="none" w:sz="0" w:space="0" w:color="auto"/>
          </w:divBdr>
          <w:divsChild>
            <w:div w:id="733507463">
              <w:marLeft w:val="0"/>
              <w:marRight w:val="0"/>
              <w:marTop w:val="0"/>
              <w:marBottom w:val="0"/>
              <w:divBdr>
                <w:top w:val="none" w:sz="0" w:space="0" w:color="auto"/>
                <w:left w:val="none" w:sz="0" w:space="0" w:color="auto"/>
                <w:bottom w:val="none" w:sz="0" w:space="0" w:color="auto"/>
                <w:right w:val="none" w:sz="0" w:space="0" w:color="auto"/>
              </w:divBdr>
            </w:div>
            <w:div w:id="8612808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17667775">
          <w:marLeft w:val="0"/>
          <w:marRight w:val="0"/>
          <w:marTop w:val="0"/>
          <w:marBottom w:val="0"/>
          <w:divBdr>
            <w:top w:val="none" w:sz="0" w:space="0" w:color="auto"/>
            <w:left w:val="none" w:sz="0" w:space="0" w:color="auto"/>
            <w:bottom w:val="none" w:sz="0" w:space="0" w:color="auto"/>
            <w:right w:val="none" w:sz="0" w:space="0" w:color="auto"/>
          </w:divBdr>
          <w:divsChild>
            <w:div w:id="1441727887">
              <w:marLeft w:val="0"/>
              <w:marRight w:val="0"/>
              <w:marTop w:val="0"/>
              <w:marBottom w:val="0"/>
              <w:divBdr>
                <w:top w:val="none" w:sz="0" w:space="0" w:color="auto"/>
                <w:left w:val="none" w:sz="0" w:space="0" w:color="auto"/>
                <w:bottom w:val="none" w:sz="0" w:space="0" w:color="auto"/>
                <w:right w:val="none" w:sz="0" w:space="0" w:color="auto"/>
              </w:divBdr>
            </w:div>
            <w:div w:id="914406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0556563">
          <w:marLeft w:val="0"/>
          <w:marRight w:val="0"/>
          <w:marTop w:val="0"/>
          <w:marBottom w:val="0"/>
          <w:divBdr>
            <w:top w:val="none" w:sz="0" w:space="0" w:color="auto"/>
            <w:left w:val="none" w:sz="0" w:space="0" w:color="auto"/>
            <w:bottom w:val="none" w:sz="0" w:space="0" w:color="auto"/>
            <w:right w:val="none" w:sz="0" w:space="0" w:color="auto"/>
          </w:divBdr>
          <w:divsChild>
            <w:div w:id="1040856407">
              <w:marLeft w:val="0"/>
              <w:marRight w:val="0"/>
              <w:marTop w:val="0"/>
              <w:marBottom w:val="0"/>
              <w:divBdr>
                <w:top w:val="none" w:sz="0" w:space="0" w:color="auto"/>
                <w:left w:val="none" w:sz="0" w:space="0" w:color="auto"/>
                <w:bottom w:val="none" w:sz="0" w:space="0" w:color="auto"/>
                <w:right w:val="none" w:sz="0" w:space="0" w:color="auto"/>
              </w:divBdr>
            </w:div>
            <w:div w:id="643582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4278897">
          <w:marLeft w:val="0"/>
          <w:marRight w:val="0"/>
          <w:marTop w:val="0"/>
          <w:marBottom w:val="0"/>
          <w:divBdr>
            <w:top w:val="none" w:sz="0" w:space="0" w:color="auto"/>
            <w:left w:val="none" w:sz="0" w:space="0" w:color="auto"/>
            <w:bottom w:val="none" w:sz="0" w:space="0" w:color="auto"/>
            <w:right w:val="none" w:sz="0" w:space="0" w:color="auto"/>
          </w:divBdr>
          <w:divsChild>
            <w:div w:id="1309897269">
              <w:marLeft w:val="0"/>
              <w:marRight w:val="0"/>
              <w:marTop w:val="0"/>
              <w:marBottom w:val="0"/>
              <w:divBdr>
                <w:top w:val="none" w:sz="0" w:space="0" w:color="auto"/>
                <w:left w:val="none" w:sz="0" w:space="0" w:color="auto"/>
                <w:bottom w:val="none" w:sz="0" w:space="0" w:color="auto"/>
                <w:right w:val="none" w:sz="0" w:space="0" w:color="auto"/>
              </w:divBdr>
            </w:div>
            <w:div w:id="7665776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21197570">
          <w:marLeft w:val="0"/>
          <w:marRight w:val="0"/>
          <w:marTop w:val="0"/>
          <w:marBottom w:val="0"/>
          <w:divBdr>
            <w:top w:val="none" w:sz="0" w:space="0" w:color="auto"/>
            <w:left w:val="none" w:sz="0" w:space="0" w:color="auto"/>
            <w:bottom w:val="none" w:sz="0" w:space="0" w:color="auto"/>
            <w:right w:val="none" w:sz="0" w:space="0" w:color="auto"/>
          </w:divBdr>
          <w:divsChild>
            <w:div w:id="1023240628">
              <w:marLeft w:val="0"/>
              <w:marRight w:val="0"/>
              <w:marTop w:val="0"/>
              <w:marBottom w:val="0"/>
              <w:divBdr>
                <w:top w:val="none" w:sz="0" w:space="0" w:color="auto"/>
                <w:left w:val="none" w:sz="0" w:space="0" w:color="auto"/>
                <w:bottom w:val="none" w:sz="0" w:space="0" w:color="auto"/>
                <w:right w:val="none" w:sz="0" w:space="0" w:color="auto"/>
              </w:divBdr>
            </w:div>
            <w:div w:id="18061246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52794830">
          <w:marLeft w:val="0"/>
          <w:marRight w:val="0"/>
          <w:marTop w:val="0"/>
          <w:marBottom w:val="0"/>
          <w:divBdr>
            <w:top w:val="none" w:sz="0" w:space="0" w:color="auto"/>
            <w:left w:val="none" w:sz="0" w:space="0" w:color="auto"/>
            <w:bottom w:val="none" w:sz="0" w:space="0" w:color="auto"/>
            <w:right w:val="none" w:sz="0" w:space="0" w:color="auto"/>
          </w:divBdr>
          <w:divsChild>
            <w:div w:id="1546405223">
              <w:marLeft w:val="0"/>
              <w:marRight w:val="0"/>
              <w:marTop w:val="0"/>
              <w:marBottom w:val="0"/>
              <w:divBdr>
                <w:top w:val="none" w:sz="0" w:space="0" w:color="auto"/>
                <w:left w:val="none" w:sz="0" w:space="0" w:color="auto"/>
                <w:bottom w:val="none" w:sz="0" w:space="0" w:color="auto"/>
                <w:right w:val="none" w:sz="0" w:space="0" w:color="auto"/>
              </w:divBdr>
            </w:div>
            <w:div w:id="16022529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46674654">
          <w:marLeft w:val="0"/>
          <w:marRight w:val="0"/>
          <w:marTop w:val="0"/>
          <w:marBottom w:val="0"/>
          <w:divBdr>
            <w:top w:val="none" w:sz="0" w:space="0" w:color="auto"/>
            <w:left w:val="none" w:sz="0" w:space="0" w:color="auto"/>
            <w:bottom w:val="none" w:sz="0" w:space="0" w:color="auto"/>
            <w:right w:val="none" w:sz="0" w:space="0" w:color="auto"/>
          </w:divBdr>
          <w:divsChild>
            <w:div w:id="961348129">
              <w:marLeft w:val="0"/>
              <w:marRight w:val="0"/>
              <w:marTop w:val="0"/>
              <w:marBottom w:val="0"/>
              <w:divBdr>
                <w:top w:val="none" w:sz="0" w:space="0" w:color="auto"/>
                <w:left w:val="none" w:sz="0" w:space="0" w:color="auto"/>
                <w:bottom w:val="none" w:sz="0" w:space="0" w:color="auto"/>
                <w:right w:val="none" w:sz="0" w:space="0" w:color="auto"/>
              </w:divBdr>
            </w:div>
            <w:div w:id="6517629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0469310">
          <w:marLeft w:val="0"/>
          <w:marRight w:val="0"/>
          <w:marTop w:val="0"/>
          <w:marBottom w:val="0"/>
          <w:divBdr>
            <w:top w:val="none" w:sz="0" w:space="0" w:color="auto"/>
            <w:left w:val="none" w:sz="0" w:space="0" w:color="auto"/>
            <w:bottom w:val="none" w:sz="0" w:space="0" w:color="auto"/>
            <w:right w:val="none" w:sz="0" w:space="0" w:color="auto"/>
          </w:divBdr>
          <w:divsChild>
            <w:div w:id="552473524">
              <w:marLeft w:val="0"/>
              <w:marRight w:val="0"/>
              <w:marTop w:val="0"/>
              <w:marBottom w:val="0"/>
              <w:divBdr>
                <w:top w:val="none" w:sz="0" w:space="0" w:color="auto"/>
                <w:left w:val="none" w:sz="0" w:space="0" w:color="auto"/>
                <w:bottom w:val="none" w:sz="0" w:space="0" w:color="auto"/>
                <w:right w:val="none" w:sz="0" w:space="0" w:color="auto"/>
              </w:divBdr>
            </w:div>
            <w:div w:id="9876339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9614209">
          <w:marLeft w:val="0"/>
          <w:marRight w:val="0"/>
          <w:marTop w:val="0"/>
          <w:marBottom w:val="0"/>
          <w:divBdr>
            <w:top w:val="none" w:sz="0" w:space="0" w:color="auto"/>
            <w:left w:val="none" w:sz="0" w:space="0" w:color="auto"/>
            <w:bottom w:val="none" w:sz="0" w:space="0" w:color="auto"/>
            <w:right w:val="none" w:sz="0" w:space="0" w:color="auto"/>
          </w:divBdr>
          <w:divsChild>
            <w:div w:id="942802796">
              <w:marLeft w:val="0"/>
              <w:marRight w:val="0"/>
              <w:marTop w:val="0"/>
              <w:marBottom w:val="0"/>
              <w:divBdr>
                <w:top w:val="none" w:sz="0" w:space="0" w:color="auto"/>
                <w:left w:val="none" w:sz="0" w:space="0" w:color="auto"/>
                <w:bottom w:val="none" w:sz="0" w:space="0" w:color="auto"/>
                <w:right w:val="none" w:sz="0" w:space="0" w:color="auto"/>
              </w:divBdr>
            </w:div>
            <w:div w:id="11448129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77534637">
          <w:marLeft w:val="0"/>
          <w:marRight w:val="0"/>
          <w:marTop w:val="0"/>
          <w:marBottom w:val="0"/>
          <w:divBdr>
            <w:top w:val="none" w:sz="0" w:space="0" w:color="auto"/>
            <w:left w:val="none" w:sz="0" w:space="0" w:color="auto"/>
            <w:bottom w:val="none" w:sz="0" w:space="0" w:color="auto"/>
            <w:right w:val="none" w:sz="0" w:space="0" w:color="auto"/>
          </w:divBdr>
          <w:divsChild>
            <w:div w:id="1127700212">
              <w:marLeft w:val="0"/>
              <w:marRight w:val="0"/>
              <w:marTop w:val="0"/>
              <w:marBottom w:val="0"/>
              <w:divBdr>
                <w:top w:val="none" w:sz="0" w:space="0" w:color="auto"/>
                <w:left w:val="none" w:sz="0" w:space="0" w:color="auto"/>
                <w:bottom w:val="none" w:sz="0" w:space="0" w:color="auto"/>
                <w:right w:val="none" w:sz="0" w:space="0" w:color="auto"/>
              </w:divBdr>
            </w:div>
            <w:div w:id="8211206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1579697">
          <w:marLeft w:val="0"/>
          <w:marRight w:val="0"/>
          <w:marTop w:val="0"/>
          <w:marBottom w:val="0"/>
          <w:divBdr>
            <w:top w:val="none" w:sz="0" w:space="0" w:color="auto"/>
            <w:left w:val="none" w:sz="0" w:space="0" w:color="auto"/>
            <w:bottom w:val="none" w:sz="0" w:space="0" w:color="auto"/>
            <w:right w:val="none" w:sz="0" w:space="0" w:color="auto"/>
          </w:divBdr>
          <w:divsChild>
            <w:div w:id="13576447">
              <w:marLeft w:val="0"/>
              <w:marRight w:val="0"/>
              <w:marTop w:val="0"/>
              <w:marBottom w:val="0"/>
              <w:divBdr>
                <w:top w:val="none" w:sz="0" w:space="0" w:color="auto"/>
                <w:left w:val="none" w:sz="0" w:space="0" w:color="auto"/>
                <w:bottom w:val="none" w:sz="0" w:space="0" w:color="auto"/>
                <w:right w:val="none" w:sz="0" w:space="0" w:color="auto"/>
              </w:divBdr>
            </w:div>
            <w:div w:id="688605378">
              <w:marLeft w:val="0"/>
              <w:marRight w:val="0"/>
              <w:marTop w:val="0"/>
              <w:marBottom w:val="0"/>
              <w:divBdr>
                <w:top w:val="single" w:sz="12" w:space="0" w:color="000000"/>
                <w:left w:val="single" w:sz="12" w:space="0" w:color="000000"/>
                <w:bottom w:val="single" w:sz="12" w:space="0" w:color="000000"/>
                <w:right w:val="single" w:sz="12" w:space="0" w:color="000000"/>
              </w:divBdr>
            </w:div>
            <w:div w:id="1334451038">
              <w:marLeft w:val="0"/>
              <w:marRight w:val="0"/>
              <w:marTop w:val="0"/>
              <w:marBottom w:val="0"/>
              <w:divBdr>
                <w:top w:val="none" w:sz="0" w:space="0" w:color="auto"/>
                <w:left w:val="none" w:sz="0" w:space="0" w:color="auto"/>
                <w:bottom w:val="none" w:sz="0" w:space="0" w:color="auto"/>
                <w:right w:val="none" w:sz="0" w:space="0" w:color="auto"/>
              </w:divBdr>
            </w:div>
          </w:divsChild>
        </w:div>
        <w:div w:id="1101679714">
          <w:marLeft w:val="0"/>
          <w:marRight w:val="0"/>
          <w:marTop w:val="0"/>
          <w:marBottom w:val="0"/>
          <w:divBdr>
            <w:top w:val="none" w:sz="0" w:space="0" w:color="auto"/>
            <w:left w:val="none" w:sz="0" w:space="0" w:color="auto"/>
            <w:bottom w:val="none" w:sz="0" w:space="0" w:color="auto"/>
            <w:right w:val="none" w:sz="0" w:space="0" w:color="auto"/>
          </w:divBdr>
        </w:div>
        <w:div w:id="1606768500">
          <w:marLeft w:val="0"/>
          <w:marRight w:val="0"/>
          <w:marTop w:val="0"/>
          <w:marBottom w:val="0"/>
          <w:divBdr>
            <w:top w:val="none" w:sz="0" w:space="0" w:color="auto"/>
            <w:left w:val="none" w:sz="0" w:space="0" w:color="auto"/>
            <w:bottom w:val="none" w:sz="0" w:space="0" w:color="auto"/>
            <w:right w:val="none" w:sz="0" w:space="0" w:color="auto"/>
          </w:divBdr>
        </w:div>
        <w:div w:id="395861048">
          <w:marLeft w:val="0"/>
          <w:marRight w:val="0"/>
          <w:marTop w:val="0"/>
          <w:marBottom w:val="0"/>
          <w:divBdr>
            <w:top w:val="none" w:sz="0" w:space="0" w:color="auto"/>
            <w:left w:val="none" w:sz="0" w:space="0" w:color="auto"/>
            <w:bottom w:val="none" w:sz="0" w:space="0" w:color="auto"/>
            <w:right w:val="none" w:sz="0" w:space="0" w:color="auto"/>
          </w:divBdr>
        </w:div>
        <w:div w:id="724988711">
          <w:marLeft w:val="0"/>
          <w:marRight w:val="0"/>
          <w:marTop w:val="0"/>
          <w:marBottom w:val="0"/>
          <w:divBdr>
            <w:top w:val="none" w:sz="0" w:space="0" w:color="auto"/>
            <w:left w:val="none" w:sz="0" w:space="0" w:color="auto"/>
            <w:bottom w:val="none" w:sz="0" w:space="0" w:color="auto"/>
            <w:right w:val="none" w:sz="0" w:space="0" w:color="auto"/>
          </w:divBdr>
          <w:divsChild>
            <w:div w:id="6757620">
              <w:marLeft w:val="0"/>
              <w:marRight w:val="0"/>
              <w:marTop w:val="330"/>
              <w:marBottom w:val="0"/>
              <w:divBdr>
                <w:top w:val="single" w:sz="6" w:space="0" w:color="000000"/>
                <w:left w:val="none" w:sz="0" w:space="0" w:color="auto"/>
                <w:bottom w:val="none" w:sz="0" w:space="0" w:color="auto"/>
                <w:right w:val="none" w:sz="0" w:space="0" w:color="auto"/>
              </w:divBdr>
            </w:div>
            <w:div w:id="1071195504">
              <w:marLeft w:val="0"/>
              <w:marRight w:val="0"/>
              <w:marTop w:val="330"/>
              <w:marBottom w:val="0"/>
              <w:divBdr>
                <w:top w:val="single" w:sz="6" w:space="0" w:color="000000"/>
                <w:left w:val="none" w:sz="0" w:space="0" w:color="auto"/>
                <w:bottom w:val="none" w:sz="0" w:space="0" w:color="auto"/>
                <w:right w:val="none" w:sz="0" w:space="0" w:color="auto"/>
              </w:divBdr>
            </w:div>
            <w:div w:id="996807134">
              <w:marLeft w:val="0"/>
              <w:marRight w:val="0"/>
              <w:marTop w:val="330"/>
              <w:marBottom w:val="0"/>
              <w:divBdr>
                <w:top w:val="single" w:sz="6" w:space="0" w:color="000000"/>
                <w:left w:val="none" w:sz="0" w:space="0" w:color="auto"/>
                <w:bottom w:val="none" w:sz="0" w:space="0" w:color="auto"/>
                <w:right w:val="none" w:sz="0" w:space="0" w:color="auto"/>
              </w:divBdr>
            </w:div>
            <w:div w:id="252936160">
              <w:marLeft w:val="0"/>
              <w:marRight w:val="0"/>
              <w:marTop w:val="330"/>
              <w:marBottom w:val="0"/>
              <w:divBdr>
                <w:top w:val="single" w:sz="6" w:space="0" w:color="000000"/>
                <w:left w:val="none" w:sz="0" w:space="0" w:color="auto"/>
                <w:bottom w:val="none" w:sz="0" w:space="0" w:color="auto"/>
                <w:right w:val="none" w:sz="0" w:space="0" w:color="auto"/>
              </w:divBdr>
            </w:div>
            <w:div w:id="220410865">
              <w:marLeft w:val="0"/>
              <w:marRight w:val="0"/>
              <w:marTop w:val="0"/>
              <w:marBottom w:val="0"/>
              <w:divBdr>
                <w:top w:val="none" w:sz="0" w:space="0" w:color="auto"/>
                <w:left w:val="none" w:sz="0" w:space="0" w:color="auto"/>
                <w:bottom w:val="none" w:sz="0" w:space="0" w:color="auto"/>
                <w:right w:val="none" w:sz="0" w:space="0" w:color="auto"/>
              </w:divBdr>
              <w:divsChild>
                <w:div w:id="745688323">
                  <w:marLeft w:val="0"/>
                  <w:marRight w:val="0"/>
                  <w:marTop w:val="0"/>
                  <w:marBottom w:val="0"/>
                  <w:divBdr>
                    <w:top w:val="single" w:sz="12" w:space="0" w:color="000000"/>
                    <w:left w:val="single" w:sz="12" w:space="0" w:color="000000"/>
                    <w:bottom w:val="single" w:sz="12" w:space="0" w:color="000000"/>
                    <w:right w:val="single" w:sz="12" w:space="0" w:color="000000"/>
                  </w:divBdr>
                </w:div>
                <w:div w:id="270750613">
                  <w:marLeft w:val="0"/>
                  <w:marRight w:val="0"/>
                  <w:marTop w:val="0"/>
                  <w:marBottom w:val="0"/>
                  <w:divBdr>
                    <w:top w:val="none" w:sz="0" w:space="0" w:color="auto"/>
                    <w:left w:val="none" w:sz="0" w:space="0" w:color="auto"/>
                    <w:bottom w:val="none" w:sz="0" w:space="0" w:color="auto"/>
                    <w:right w:val="none" w:sz="0" w:space="0" w:color="auto"/>
                  </w:divBdr>
                </w:div>
              </w:divsChild>
            </w:div>
            <w:div w:id="777066115">
              <w:marLeft w:val="0"/>
              <w:marRight w:val="0"/>
              <w:marTop w:val="330"/>
              <w:marBottom w:val="0"/>
              <w:divBdr>
                <w:top w:val="single" w:sz="6" w:space="0" w:color="000000"/>
                <w:left w:val="none" w:sz="0" w:space="0" w:color="auto"/>
                <w:bottom w:val="none" w:sz="0" w:space="0" w:color="auto"/>
                <w:right w:val="none" w:sz="0" w:space="0" w:color="auto"/>
              </w:divBdr>
            </w:div>
            <w:div w:id="1055158348">
              <w:marLeft w:val="0"/>
              <w:marRight w:val="0"/>
              <w:marTop w:val="330"/>
              <w:marBottom w:val="0"/>
              <w:divBdr>
                <w:top w:val="single" w:sz="6" w:space="0" w:color="000000"/>
                <w:left w:val="none" w:sz="0" w:space="0" w:color="auto"/>
                <w:bottom w:val="none" w:sz="0" w:space="0" w:color="auto"/>
                <w:right w:val="none" w:sz="0" w:space="0" w:color="auto"/>
              </w:divBdr>
            </w:div>
            <w:div w:id="1002515858">
              <w:marLeft w:val="0"/>
              <w:marRight w:val="0"/>
              <w:marTop w:val="330"/>
              <w:marBottom w:val="0"/>
              <w:divBdr>
                <w:top w:val="single" w:sz="6" w:space="0" w:color="000000"/>
                <w:left w:val="none" w:sz="0" w:space="0" w:color="auto"/>
                <w:bottom w:val="none" w:sz="0" w:space="0" w:color="auto"/>
                <w:right w:val="none" w:sz="0" w:space="0" w:color="auto"/>
              </w:divBdr>
            </w:div>
            <w:div w:id="1159886534">
              <w:marLeft w:val="0"/>
              <w:marRight w:val="0"/>
              <w:marTop w:val="330"/>
              <w:marBottom w:val="0"/>
              <w:divBdr>
                <w:top w:val="single" w:sz="6" w:space="0" w:color="000000"/>
                <w:left w:val="none" w:sz="0" w:space="0" w:color="auto"/>
                <w:bottom w:val="none" w:sz="0" w:space="0" w:color="auto"/>
                <w:right w:val="none" w:sz="0" w:space="0" w:color="auto"/>
              </w:divBdr>
            </w:div>
          </w:divsChild>
        </w:div>
        <w:div w:id="988829688">
          <w:marLeft w:val="0"/>
          <w:marRight w:val="0"/>
          <w:marTop w:val="0"/>
          <w:marBottom w:val="0"/>
          <w:divBdr>
            <w:top w:val="none" w:sz="0" w:space="0" w:color="auto"/>
            <w:left w:val="none" w:sz="0" w:space="0" w:color="auto"/>
            <w:bottom w:val="none" w:sz="0" w:space="0" w:color="auto"/>
            <w:right w:val="none" w:sz="0" w:space="0" w:color="auto"/>
          </w:divBdr>
        </w:div>
        <w:div w:id="1824003990">
          <w:marLeft w:val="0"/>
          <w:marRight w:val="0"/>
          <w:marTop w:val="0"/>
          <w:marBottom w:val="0"/>
          <w:divBdr>
            <w:top w:val="none" w:sz="0" w:space="0" w:color="auto"/>
            <w:left w:val="none" w:sz="0" w:space="0" w:color="auto"/>
            <w:bottom w:val="none" w:sz="0" w:space="0" w:color="auto"/>
            <w:right w:val="none" w:sz="0" w:space="0" w:color="auto"/>
          </w:divBdr>
        </w:div>
        <w:div w:id="1697120410">
          <w:marLeft w:val="0"/>
          <w:marRight w:val="0"/>
          <w:marTop w:val="0"/>
          <w:marBottom w:val="0"/>
          <w:divBdr>
            <w:top w:val="none" w:sz="0" w:space="0" w:color="auto"/>
            <w:left w:val="none" w:sz="0" w:space="0" w:color="auto"/>
            <w:bottom w:val="none" w:sz="0" w:space="0" w:color="auto"/>
            <w:right w:val="none" w:sz="0" w:space="0" w:color="auto"/>
          </w:divBdr>
        </w:div>
        <w:div w:id="279339261">
          <w:marLeft w:val="0"/>
          <w:marRight w:val="0"/>
          <w:marTop w:val="0"/>
          <w:marBottom w:val="0"/>
          <w:divBdr>
            <w:top w:val="none" w:sz="0" w:space="0" w:color="auto"/>
            <w:left w:val="none" w:sz="0" w:space="0" w:color="auto"/>
            <w:bottom w:val="none" w:sz="0" w:space="0" w:color="auto"/>
            <w:right w:val="none" w:sz="0" w:space="0" w:color="auto"/>
          </w:divBdr>
        </w:div>
        <w:div w:id="1949389248">
          <w:marLeft w:val="0"/>
          <w:marRight w:val="0"/>
          <w:marTop w:val="0"/>
          <w:marBottom w:val="0"/>
          <w:divBdr>
            <w:top w:val="none" w:sz="0" w:space="0" w:color="auto"/>
            <w:left w:val="none" w:sz="0" w:space="0" w:color="auto"/>
            <w:bottom w:val="none" w:sz="0" w:space="0" w:color="auto"/>
            <w:right w:val="none" w:sz="0" w:space="0" w:color="auto"/>
          </w:divBdr>
        </w:div>
        <w:div w:id="1221550433">
          <w:marLeft w:val="0"/>
          <w:marRight w:val="0"/>
          <w:marTop w:val="0"/>
          <w:marBottom w:val="0"/>
          <w:divBdr>
            <w:top w:val="none" w:sz="0" w:space="0" w:color="auto"/>
            <w:left w:val="none" w:sz="0" w:space="0" w:color="auto"/>
            <w:bottom w:val="none" w:sz="0" w:space="0" w:color="auto"/>
            <w:right w:val="none" w:sz="0" w:space="0" w:color="auto"/>
          </w:divBdr>
        </w:div>
        <w:div w:id="1506280804">
          <w:marLeft w:val="0"/>
          <w:marRight w:val="0"/>
          <w:marTop w:val="0"/>
          <w:marBottom w:val="0"/>
          <w:divBdr>
            <w:top w:val="none" w:sz="0" w:space="0" w:color="auto"/>
            <w:left w:val="none" w:sz="0" w:space="0" w:color="auto"/>
            <w:bottom w:val="none" w:sz="0" w:space="0" w:color="auto"/>
            <w:right w:val="none" w:sz="0" w:space="0" w:color="auto"/>
          </w:divBdr>
        </w:div>
        <w:div w:id="1709529914">
          <w:marLeft w:val="0"/>
          <w:marRight w:val="0"/>
          <w:marTop w:val="0"/>
          <w:marBottom w:val="0"/>
          <w:divBdr>
            <w:top w:val="none" w:sz="0" w:space="0" w:color="auto"/>
            <w:left w:val="none" w:sz="0" w:space="0" w:color="auto"/>
            <w:bottom w:val="none" w:sz="0" w:space="0" w:color="auto"/>
            <w:right w:val="none" w:sz="0" w:space="0" w:color="auto"/>
          </w:divBdr>
        </w:div>
        <w:div w:id="1887253461">
          <w:marLeft w:val="0"/>
          <w:marRight w:val="0"/>
          <w:marTop w:val="0"/>
          <w:marBottom w:val="0"/>
          <w:divBdr>
            <w:top w:val="none" w:sz="0" w:space="0" w:color="auto"/>
            <w:left w:val="none" w:sz="0" w:space="0" w:color="auto"/>
            <w:bottom w:val="none" w:sz="0" w:space="0" w:color="auto"/>
            <w:right w:val="none" w:sz="0" w:space="0" w:color="auto"/>
          </w:divBdr>
        </w:div>
        <w:div w:id="1185284366">
          <w:marLeft w:val="0"/>
          <w:marRight w:val="0"/>
          <w:marTop w:val="0"/>
          <w:marBottom w:val="0"/>
          <w:divBdr>
            <w:top w:val="none" w:sz="0" w:space="0" w:color="auto"/>
            <w:left w:val="none" w:sz="0" w:space="0" w:color="auto"/>
            <w:bottom w:val="none" w:sz="0" w:space="0" w:color="auto"/>
            <w:right w:val="none" w:sz="0" w:space="0" w:color="auto"/>
          </w:divBdr>
          <w:divsChild>
            <w:div w:id="307169412">
              <w:marLeft w:val="0"/>
              <w:marRight w:val="0"/>
              <w:marTop w:val="0"/>
              <w:marBottom w:val="0"/>
              <w:divBdr>
                <w:top w:val="none" w:sz="0" w:space="0" w:color="auto"/>
                <w:left w:val="none" w:sz="0" w:space="0" w:color="auto"/>
                <w:bottom w:val="none" w:sz="0" w:space="0" w:color="auto"/>
                <w:right w:val="none" w:sz="0" w:space="0" w:color="auto"/>
              </w:divBdr>
            </w:div>
            <w:div w:id="167065533">
              <w:marLeft w:val="0"/>
              <w:marRight w:val="0"/>
              <w:marTop w:val="0"/>
              <w:marBottom w:val="0"/>
              <w:divBdr>
                <w:top w:val="single" w:sz="12" w:space="0" w:color="000000"/>
                <w:left w:val="single" w:sz="12" w:space="0" w:color="000000"/>
                <w:bottom w:val="single" w:sz="12" w:space="0" w:color="000000"/>
                <w:right w:val="single" w:sz="12" w:space="0" w:color="000000"/>
              </w:divBdr>
            </w:div>
            <w:div w:id="1441100026">
              <w:marLeft w:val="0"/>
              <w:marRight w:val="0"/>
              <w:marTop w:val="0"/>
              <w:marBottom w:val="0"/>
              <w:divBdr>
                <w:top w:val="none" w:sz="0" w:space="0" w:color="auto"/>
                <w:left w:val="none" w:sz="0" w:space="0" w:color="auto"/>
                <w:bottom w:val="none" w:sz="0" w:space="0" w:color="auto"/>
                <w:right w:val="none" w:sz="0" w:space="0" w:color="auto"/>
              </w:divBdr>
            </w:div>
          </w:divsChild>
        </w:div>
        <w:div w:id="2051801508">
          <w:marLeft w:val="0"/>
          <w:marRight w:val="0"/>
          <w:marTop w:val="0"/>
          <w:marBottom w:val="0"/>
          <w:divBdr>
            <w:top w:val="none" w:sz="0" w:space="0" w:color="auto"/>
            <w:left w:val="none" w:sz="0" w:space="0" w:color="auto"/>
            <w:bottom w:val="none" w:sz="0" w:space="0" w:color="auto"/>
            <w:right w:val="none" w:sz="0" w:space="0" w:color="auto"/>
          </w:divBdr>
        </w:div>
        <w:div w:id="1814063232">
          <w:marLeft w:val="0"/>
          <w:marRight w:val="0"/>
          <w:marTop w:val="0"/>
          <w:marBottom w:val="0"/>
          <w:divBdr>
            <w:top w:val="none" w:sz="0" w:space="0" w:color="auto"/>
            <w:left w:val="none" w:sz="0" w:space="0" w:color="auto"/>
            <w:bottom w:val="none" w:sz="0" w:space="0" w:color="auto"/>
            <w:right w:val="none" w:sz="0" w:space="0" w:color="auto"/>
          </w:divBdr>
        </w:div>
        <w:div w:id="213124832">
          <w:marLeft w:val="0"/>
          <w:marRight w:val="0"/>
          <w:marTop w:val="0"/>
          <w:marBottom w:val="0"/>
          <w:divBdr>
            <w:top w:val="none" w:sz="0" w:space="0" w:color="auto"/>
            <w:left w:val="none" w:sz="0" w:space="0" w:color="auto"/>
            <w:bottom w:val="none" w:sz="0" w:space="0" w:color="auto"/>
            <w:right w:val="none" w:sz="0" w:space="0" w:color="auto"/>
          </w:divBdr>
        </w:div>
        <w:div w:id="1075469941">
          <w:marLeft w:val="0"/>
          <w:marRight w:val="0"/>
          <w:marTop w:val="0"/>
          <w:marBottom w:val="0"/>
          <w:divBdr>
            <w:top w:val="none" w:sz="0" w:space="0" w:color="auto"/>
            <w:left w:val="none" w:sz="0" w:space="0" w:color="auto"/>
            <w:bottom w:val="none" w:sz="0" w:space="0" w:color="auto"/>
            <w:right w:val="none" w:sz="0" w:space="0" w:color="auto"/>
          </w:divBdr>
        </w:div>
        <w:div w:id="1393190206">
          <w:marLeft w:val="0"/>
          <w:marRight w:val="0"/>
          <w:marTop w:val="0"/>
          <w:marBottom w:val="0"/>
          <w:divBdr>
            <w:top w:val="none" w:sz="0" w:space="0" w:color="auto"/>
            <w:left w:val="none" w:sz="0" w:space="0" w:color="auto"/>
            <w:bottom w:val="none" w:sz="0" w:space="0" w:color="auto"/>
            <w:right w:val="none" w:sz="0" w:space="0" w:color="auto"/>
          </w:divBdr>
        </w:div>
        <w:div w:id="730348163">
          <w:marLeft w:val="0"/>
          <w:marRight w:val="0"/>
          <w:marTop w:val="0"/>
          <w:marBottom w:val="0"/>
          <w:divBdr>
            <w:top w:val="none" w:sz="0" w:space="0" w:color="auto"/>
            <w:left w:val="none" w:sz="0" w:space="0" w:color="auto"/>
            <w:bottom w:val="none" w:sz="0" w:space="0" w:color="auto"/>
            <w:right w:val="none" w:sz="0" w:space="0" w:color="auto"/>
          </w:divBdr>
        </w:div>
        <w:div w:id="1480729305">
          <w:marLeft w:val="0"/>
          <w:marRight w:val="0"/>
          <w:marTop w:val="0"/>
          <w:marBottom w:val="0"/>
          <w:divBdr>
            <w:top w:val="none" w:sz="0" w:space="0" w:color="auto"/>
            <w:left w:val="none" w:sz="0" w:space="0" w:color="auto"/>
            <w:bottom w:val="none" w:sz="0" w:space="0" w:color="auto"/>
            <w:right w:val="none" w:sz="0" w:space="0" w:color="auto"/>
          </w:divBdr>
        </w:div>
        <w:div w:id="2038894513">
          <w:marLeft w:val="0"/>
          <w:marRight w:val="0"/>
          <w:marTop w:val="0"/>
          <w:marBottom w:val="0"/>
          <w:divBdr>
            <w:top w:val="none" w:sz="0" w:space="0" w:color="auto"/>
            <w:left w:val="none" w:sz="0" w:space="0" w:color="auto"/>
            <w:bottom w:val="none" w:sz="0" w:space="0" w:color="auto"/>
            <w:right w:val="none" w:sz="0" w:space="0" w:color="auto"/>
          </w:divBdr>
        </w:div>
        <w:div w:id="400754925">
          <w:marLeft w:val="0"/>
          <w:marRight w:val="0"/>
          <w:marTop w:val="0"/>
          <w:marBottom w:val="0"/>
          <w:divBdr>
            <w:top w:val="none" w:sz="0" w:space="0" w:color="auto"/>
            <w:left w:val="none" w:sz="0" w:space="0" w:color="auto"/>
            <w:bottom w:val="none" w:sz="0" w:space="0" w:color="auto"/>
            <w:right w:val="none" w:sz="0" w:space="0" w:color="auto"/>
          </w:divBdr>
        </w:div>
        <w:div w:id="555748807">
          <w:marLeft w:val="0"/>
          <w:marRight w:val="0"/>
          <w:marTop w:val="0"/>
          <w:marBottom w:val="0"/>
          <w:divBdr>
            <w:top w:val="none" w:sz="0" w:space="0" w:color="auto"/>
            <w:left w:val="none" w:sz="0" w:space="0" w:color="auto"/>
            <w:bottom w:val="none" w:sz="0" w:space="0" w:color="auto"/>
            <w:right w:val="none" w:sz="0" w:space="0" w:color="auto"/>
          </w:divBdr>
          <w:divsChild>
            <w:div w:id="702481324">
              <w:marLeft w:val="0"/>
              <w:marRight w:val="0"/>
              <w:marTop w:val="0"/>
              <w:marBottom w:val="0"/>
              <w:divBdr>
                <w:top w:val="single" w:sz="12" w:space="0" w:color="000000"/>
                <w:left w:val="single" w:sz="12" w:space="0" w:color="000000"/>
                <w:bottom w:val="single" w:sz="12" w:space="0" w:color="000000"/>
                <w:right w:val="single" w:sz="12" w:space="0" w:color="000000"/>
              </w:divBdr>
            </w:div>
            <w:div w:id="18126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90064">
      <w:bodyDiv w:val="1"/>
      <w:marLeft w:val="0"/>
      <w:marRight w:val="0"/>
      <w:marTop w:val="30"/>
      <w:marBottom w:val="750"/>
      <w:divBdr>
        <w:top w:val="none" w:sz="0" w:space="0" w:color="auto"/>
        <w:left w:val="none" w:sz="0" w:space="0" w:color="auto"/>
        <w:bottom w:val="none" w:sz="0" w:space="0" w:color="auto"/>
        <w:right w:val="none" w:sz="0" w:space="0" w:color="auto"/>
      </w:divBdr>
      <w:divsChild>
        <w:div w:id="1531258927">
          <w:marLeft w:val="0"/>
          <w:marRight w:val="0"/>
          <w:marTop w:val="0"/>
          <w:marBottom w:val="0"/>
          <w:divBdr>
            <w:top w:val="none" w:sz="0" w:space="0" w:color="auto"/>
            <w:left w:val="none" w:sz="0" w:space="0" w:color="auto"/>
            <w:bottom w:val="none" w:sz="0" w:space="0" w:color="auto"/>
            <w:right w:val="none" w:sz="0" w:space="0" w:color="auto"/>
          </w:divBdr>
        </w:div>
        <w:div w:id="7017845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ecfr.gov/cgi-bin/text-idx?SID=a47d1673ebbc230421d4af75967d5f8f&amp;mc=true&amp;node=sp40.19.80.i&amp;rgn=div6" TargetMode="External"/><Relationship Id="rId21" Type="http://schemas.openxmlformats.org/officeDocument/2006/relationships/header" Target="header10.xml"/><Relationship Id="rId42" Type="http://schemas.openxmlformats.org/officeDocument/2006/relationships/header" Target="header21.xml"/><Relationship Id="rId63" Type="http://schemas.openxmlformats.org/officeDocument/2006/relationships/header" Target="header31.xml"/><Relationship Id="rId84" Type="http://schemas.openxmlformats.org/officeDocument/2006/relationships/hyperlink" Target="https://www.ecfr.gov/cgi-bin/text-idx?SID=a47d1673ebbc230421d4af75967d5f8f&amp;mc=true&amp;node=sp40.19.80.i&amp;rgn=div6" TargetMode="External"/><Relationship Id="rId138" Type="http://schemas.openxmlformats.org/officeDocument/2006/relationships/hyperlink" Target="https://www.ecfr.gov/cgi-bin/text-idx?SID=a47d1673ebbc230421d4af75967d5f8f&amp;mc=true&amp;node=sp40.19.80.i&amp;rgn=div6" TargetMode="External"/><Relationship Id="rId159" Type="http://schemas.openxmlformats.org/officeDocument/2006/relationships/hyperlink" Target="https://www.ecfr.gov/cgi-bin/text-idx?SID=a47d1673ebbc230421d4af75967d5f8f&amp;mc=true&amp;node=sp40.19.80.i&amp;rgn=div6" TargetMode="External"/><Relationship Id="rId170" Type="http://schemas.openxmlformats.org/officeDocument/2006/relationships/header" Target="header38.xml"/><Relationship Id="rId191" Type="http://schemas.openxmlformats.org/officeDocument/2006/relationships/header" Target="header52.xml"/><Relationship Id="rId196" Type="http://schemas.openxmlformats.org/officeDocument/2006/relationships/header" Target="header56.xml"/><Relationship Id="rId200" Type="http://schemas.openxmlformats.org/officeDocument/2006/relationships/theme" Target="theme/theme1.xml"/><Relationship Id="rId16" Type="http://schemas.openxmlformats.org/officeDocument/2006/relationships/header" Target="header6.xml"/><Relationship Id="rId107" Type="http://schemas.openxmlformats.org/officeDocument/2006/relationships/hyperlink" Target="https://www.ecfr.gov/cgi-bin/text-idx?SID=a47d1673ebbc230421d4af75967d5f8f&amp;mc=true&amp;node=sp40.19.80.i&amp;rgn=div6" TargetMode="External"/><Relationship Id="rId11" Type="http://schemas.openxmlformats.org/officeDocument/2006/relationships/header" Target="header3.xml"/><Relationship Id="rId32" Type="http://schemas.openxmlformats.org/officeDocument/2006/relationships/hyperlink" Target="https://www.ecfr.gov/cgi-bin/text-idx?SID=cc414a51bf35a78d83ee1ffaf7632e05&amp;mc=true&amp;node=sp40.16.63.bbbbbb&amp;rgn=div6" TargetMode="External"/><Relationship Id="rId37" Type="http://schemas.openxmlformats.org/officeDocument/2006/relationships/footer" Target="footer8.xml"/><Relationship Id="rId53" Type="http://schemas.openxmlformats.org/officeDocument/2006/relationships/image" Target="media/image10.png"/><Relationship Id="rId58" Type="http://schemas.openxmlformats.org/officeDocument/2006/relationships/header" Target="header27.xml"/><Relationship Id="rId74" Type="http://schemas.openxmlformats.org/officeDocument/2006/relationships/hyperlink" Target="https://www.ecfr.gov/cgi-bin/text-idx?SID=a47d1673ebbc230421d4af75967d5f8f&amp;mc=true&amp;node=sp40.19.80.i&amp;rgn=div6" TargetMode="External"/><Relationship Id="rId79" Type="http://schemas.openxmlformats.org/officeDocument/2006/relationships/hyperlink" Target="https://www.ecfr.gov/cgi-bin/text-idx?SID=a47d1673ebbc230421d4af75967d5f8f&amp;mc=true&amp;node=sp40.19.80.i&amp;rgn=div6" TargetMode="External"/><Relationship Id="rId102" Type="http://schemas.openxmlformats.org/officeDocument/2006/relationships/hyperlink" Target="https://www.ecfr.gov/cgi-bin/text-idx?SID=a47d1673ebbc230421d4af75967d5f8f&amp;mc=true&amp;node=sp40.19.80.i&amp;rgn=div6" TargetMode="External"/><Relationship Id="rId123" Type="http://schemas.openxmlformats.org/officeDocument/2006/relationships/hyperlink" Target="https://www.ecfr.gov/cgi-bin/text-idx?SID=a47d1673ebbc230421d4af75967d5f8f&amp;mc=true&amp;node=sp40.19.80.i&amp;rgn=div6" TargetMode="External"/><Relationship Id="rId128" Type="http://schemas.openxmlformats.org/officeDocument/2006/relationships/hyperlink" Target="https://www.ecfr.gov/cgi-bin/text-idx?SID=a47d1673ebbc230421d4af75967d5f8f&amp;mc=true&amp;node=sp40.19.80.i&amp;rgn=div6" TargetMode="External"/><Relationship Id="rId144" Type="http://schemas.openxmlformats.org/officeDocument/2006/relationships/hyperlink" Target="https://www.ecfr.gov/cgi-bin/text-idx?SID=a47d1673ebbc230421d4af75967d5f8f&amp;mc=true&amp;node=sp40.19.80.i&amp;rgn=div6" TargetMode="External"/><Relationship Id="rId149" Type="http://schemas.openxmlformats.org/officeDocument/2006/relationships/hyperlink" Target="https://www.ecfr.gov/cgi-bin/text-idx?SID=a47d1673ebbc230421d4af75967d5f8f&amp;mc=true&amp;node=sp40.19.80.i&amp;rgn=div6" TargetMode="External"/><Relationship Id="rId5" Type="http://schemas.openxmlformats.org/officeDocument/2006/relationships/footnotes" Target="footnotes.xml"/><Relationship Id="rId90" Type="http://schemas.openxmlformats.org/officeDocument/2006/relationships/hyperlink" Target="https://www.ecfr.gov/cgi-bin/text-idx?SID=a47d1673ebbc230421d4af75967d5f8f&amp;mc=true&amp;node=sp40.19.80.i&amp;rgn=div6" TargetMode="External"/><Relationship Id="rId95" Type="http://schemas.openxmlformats.org/officeDocument/2006/relationships/hyperlink" Target="https://www.ecfr.gov/cgi-bin/text-idx?SID=a47d1673ebbc230421d4af75967d5f8f&amp;mc=true&amp;node=sp40.19.80.i&amp;rgn=div6" TargetMode="External"/><Relationship Id="rId160" Type="http://schemas.openxmlformats.org/officeDocument/2006/relationships/image" Target="media/image14.gif"/><Relationship Id="rId165" Type="http://schemas.openxmlformats.org/officeDocument/2006/relationships/hyperlink" Target="https://www.ecfr.gov/cgi-bin/text-idx?SID=a47d1673ebbc230421d4af75967d5f8f&amp;mc=true&amp;node=sp40.19.80.i&amp;rgn=div6" TargetMode="External"/><Relationship Id="rId181" Type="http://schemas.openxmlformats.org/officeDocument/2006/relationships/footer" Target="footer17.xml"/><Relationship Id="rId186" Type="http://schemas.openxmlformats.org/officeDocument/2006/relationships/header" Target="header48.xml"/><Relationship Id="rId22" Type="http://schemas.openxmlformats.org/officeDocument/2006/relationships/header" Target="header11.xml"/><Relationship Id="rId27" Type="http://schemas.openxmlformats.org/officeDocument/2006/relationships/image" Target="media/image3.png"/><Relationship Id="rId43" Type="http://schemas.openxmlformats.org/officeDocument/2006/relationships/image" Target="media/image5.png"/><Relationship Id="rId48" Type="http://schemas.openxmlformats.org/officeDocument/2006/relationships/footer" Target="footer10.xml"/><Relationship Id="rId64" Type="http://schemas.openxmlformats.org/officeDocument/2006/relationships/header" Target="header32.xml"/><Relationship Id="rId69" Type="http://schemas.openxmlformats.org/officeDocument/2006/relationships/header" Target="header35.xml"/><Relationship Id="rId113" Type="http://schemas.openxmlformats.org/officeDocument/2006/relationships/hyperlink" Target="https://www.ecfr.gov/cgi-bin/text-idx?SID=a47d1673ebbc230421d4af75967d5f8f&amp;mc=true&amp;node=sp40.19.80.i&amp;rgn=div6" TargetMode="External"/><Relationship Id="rId118" Type="http://schemas.openxmlformats.org/officeDocument/2006/relationships/hyperlink" Target="https://www.ecfr.gov/cgi-bin/text-idx?SID=a47d1673ebbc230421d4af75967d5f8f&amp;mc=true&amp;node=sp40.19.80.i&amp;rgn=div6" TargetMode="External"/><Relationship Id="rId134" Type="http://schemas.openxmlformats.org/officeDocument/2006/relationships/hyperlink" Target="https://www.ecfr.gov/cgi-bin/text-idx?SID=a47d1673ebbc230421d4af75967d5f8f&amp;mc=true&amp;node=sp40.19.80.i&amp;rgn=div6" TargetMode="External"/><Relationship Id="rId139" Type="http://schemas.openxmlformats.org/officeDocument/2006/relationships/image" Target="media/image13.gif"/><Relationship Id="rId80" Type="http://schemas.openxmlformats.org/officeDocument/2006/relationships/hyperlink" Target="https://www.ecfr.gov/cgi-bin/text-idx?SID=a47d1673ebbc230421d4af75967d5f8f&amp;mc=true&amp;node=sp40.19.80.i&amp;rgn=div6" TargetMode="External"/><Relationship Id="rId85" Type="http://schemas.openxmlformats.org/officeDocument/2006/relationships/hyperlink" Target="https://www.ecfr.gov/cgi-bin/text-idx?SID=a47d1673ebbc230421d4af75967d5f8f&amp;mc=true&amp;node=sp40.19.80.i&amp;rgn=div6" TargetMode="External"/><Relationship Id="rId150" Type="http://schemas.openxmlformats.org/officeDocument/2006/relationships/hyperlink" Target="https://www.ecfr.gov/cgi-bin/text-idx?SID=a47d1673ebbc230421d4af75967d5f8f&amp;mc=true&amp;node=sp40.19.80.i&amp;rgn=div6" TargetMode="External"/><Relationship Id="rId155" Type="http://schemas.openxmlformats.org/officeDocument/2006/relationships/hyperlink" Target="https://www.ecfr.gov/cgi-bin/text-idx?SID=a47d1673ebbc230421d4af75967d5f8f&amp;mc=true&amp;node=sp40.19.80.i&amp;rgn=div6" TargetMode="External"/><Relationship Id="rId171" Type="http://schemas.openxmlformats.org/officeDocument/2006/relationships/footer" Target="footer15.xml"/><Relationship Id="rId176" Type="http://schemas.openxmlformats.org/officeDocument/2006/relationships/footer" Target="footer16.xml"/><Relationship Id="rId192" Type="http://schemas.openxmlformats.org/officeDocument/2006/relationships/header" Target="header53.xml"/><Relationship Id="rId197" Type="http://schemas.openxmlformats.org/officeDocument/2006/relationships/footer" Target="footer21.xml"/><Relationship Id="rId12" Type="http://schemas.openxmlformats.org/officeDocument/2006/relationships/footer" Target="footer3.xml"/><Relationship Id="rId17" Type="http://schemas.openxmlformats.org/officeDocument/2006/relationships/header" Target="header7.xml"/><Relationship Id="rId33" Type="http://schemas.openxmlformats.org/officeDocument/2006/relationships/hyperlink" Target="https://www.ecfr.gov/cgi-bin/text-idx?SID=cc414a51bf35a78d83ee1ffaf7632e05&amp;mc=true&amp;node=sp40.16.63.bbbbbb&amp;rgn=div6#_top" TargetMode="External"/><Relationship Id="rId38" Type="http://schemas.openxmlformats.org/officeDocument/2006/relationships/header" Target="header18.xml"/><Relationship Id="rId59" Type="http://schemas.openxmlformats.org/officeDocument/2006/relationships/header" Target="header28.xml"/><Relationship Id="rId103" Type="http://schemas.openxmlformats.org/officeDocument/2006/relationships/hyperlink" Target="https://www.ecfr.gov/cgi-bin/text-idx?SID=a47d1673ebbc230421d4af75967d5f8f&amp;mc=true&amp;node=sp40.19.80.i&amp;rgn=div6" TargetMode="External"/><Relationship Id="rId108" Type="http://schemas.openxmlformats.org/officeDocument/2006/relationships/hyperlink" Target="https://www.ecfr.gov/cgi-bin/text-idx?SID=a47d1673ebbc230421d4af75967d5f8f&amp;mc=true&amp;node=sp40.19.80.i&amp;rgn=div6" TargetMode="External"/><Relationship Id="rId124" Type="http://schemas.openxmlformats.org/officeDocument/2006/relationships/hyperlink" Target="https://www.ecfr.gov/cgi-bin/text-idx?SID=a47d1673ebbc230421d4af75967d5f8f&amp;mc=true&amp;node=sp40.19.80.i&amp;rgn=div6" TargetMode="External"/><Relationship Id="rId129" Type="http://schemas.openxmlformats.org/officeDocument/2006/relationships/hyperlink" Target="https://www.ecfr.gov/cgi-bin/text-idx?SID=a47d1673ebbc230421d4af75967d5f8f&amp;mc=true&amp;node=sp40.19.80.i&amp;rgn=div6" TargetMode="External"/><Relationship Id="rId54" Type="http://schemas.openxmlformats.org/officeDocument/2006/relationships/image" Target="media/image11.png"/><Relationship Id="rId70" Type="http://schemas.openxmlformats.org/officeDocument/2006/relationships/footer" Target="footer14.xml"/><Relationship Id="rId75" Type="http://schemas.openxmlformats.org/officeDocument/2006/relationships/hyperlink" Target="https://www.ecfr.gov/cgi-bin/text-idx?SID=a47d1673ebbc230421d4af75967d5f8f&amp;mc=true&amp;node=sp40.19.80.i&amp;rgn=div6" TargetMode="External"/><Relationship Id="rId91" Type="http://schemas.openxmlformats.org/officeDocument/2006/relationships/hyperlink" Target="https://www.ecfr.gov/cgi-bin/text-idx?SID=a47d1673ebbc230421d4af75967d5f8f&amp;mc=true&amp;node=sp40.19.80.i&amp;rgn=div6" TargetMode="External"/><Relationship Id="rId96" Type="http://schemas.openxmlformats.org/officeDocument/2006/relationships/hyperlink" Target="https://www.ecfr.gov/cgi-bin/text-idx?SID=a47d1673ebbc230421d4af75967d5f8f&amp;mc=true&amp;node=sp40.19.80.i&amp;rgn=div6" TargetMode="External"/><Relationship Id="rId140" Type="http://schemas.openxmlformats.org/officeDocument/2006/relationships/hyperlink" Target="https://www.ecfr.gov/graphics/pdfs/er18ja01.007.pdf" TargetMode="External"/><Relationship Id="rId145" Type="http://schemas.openxmlformats.org/officeDocument/2006/relationships/hyperlink" Target="https://www.ecfr.gov/cgi-bin/text-idx?SID=a47d1673ebbc230421d4af75967d5f8f&amp;mc=true&amp;node=sp40.19.80.i&amp;rgn=div6" TargetMode="External"/><Relationship Id="rId161" Type="http://schemas.openxmlformats.org/officeDocument/2006/relationships/hyperlink" Target="https://www.ecfr.gov/graphics/pdfs/er11my10.288.pdf" TargetMode="External"/><Relationship Id="rId166" Type="http://schemas.openxmlformats.org/officeDocument/2006/relationships/hyperlink" Target="https://www.ecfr.gov/cgi-bin/text-idx?SID=a47d1673ebbc230421d4af75967d5f8f&amp;mc=true&amp;node=sp40.19.80.i&amp;rgn=div6" TargetMode="External"/><Relationship Id="rId182" Type="http://schemas.openxmlformats.org/officeDocument/2006/relationships/header" Target="header45.xml"/><Relationship Id="rId187" Type="http://schemas.openxmlformats.org/officeDocument/2006/relationships/header" Target="header4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footer" Target="footer6.xml"/><Relationship Id="rId28" Type="http://schemas.openxmlformats.org/officeDocument/2006/relationships/header" Target="header13.xml"/><Relationship Id="rId49" Type="http://schemas.openxmlformats.org/officeDocument/2006/relationships/header" Target="header24.xml"/><Relationship Id="rId114" Type="http://schemas.openxmlformats.org/officeDocument/2006/relationships/hyperlink" Target="https://www.ecfr.gov/cgi-bin/text-idx?SID=a47d1673ebbc230421d4af75967d5f8f&amp;mc=true&amp;node=sp40.19.80.i&amp;rgn=div6" TargetMode="External"/><Relationship Id="rId119" Type="http://schemas.openxmlformats.org/officeDocument/2006/relationships/hyperlink" Target="https://www.ecfr.gov/cgi-bin/text-idx?SID=a47d1673ebbc230421d4af75967d5f8f&amp;mc=true&amp;node=sp40.19.80.i&amp;rgn=div6" TargetMode="External"/><Relationship Id="rId44" Type="http://schemas.openxmlformats.org/officeDocument/2006/relationships/hyperlink" Target="https://www.ecfr.gov/graphics/pdfs/ec01jn92.008.pdf" TargetMode="External"/><Relationship Id="rId60" Type="http://schemas.openxmlformats.org/officeDocument/2006/relationships/header" Target="header29.xml"/><Relationship Id="rId65" Type="http://schemas.openxmlformats.org/officeDocument/2006/relationships/footer" Target="footer13.xml"/><Relationship Id="rId81" Type="http://schemas.openxmlformats.org/officeDocument/2006/relationships/hyperlink" Target="https://www.ecfr.gov/cgi-bin/text-idx?SID=a47d1673ebbc230421d4af75967d5f8f&amp;mc=true&amp;node=sp40.19.80.i&amp;rgn=div6" TargetMode="External"/><Relationship Id="rId86" Type="http://schemas.openxmlformats.org/officeDocument/2006/relationships/hyperlink" Target="https://www.ecfr.gov/cgi-bin/text-idx?SID=a47d1673ebbc230421d4af75967d5f8f&amp;mc=true&amp;node=sp40.19.80.i&amp;rgn=div6" TargetMode="External"/><Relationship Id="rId130" Type="http://schemas.openxmlformats.org/officeDocument/2006/relationships/hyperlink" Target="https://www.ecfr.gov/cgi-bin/text-idx?SID=a47d1673ebbc230421d4af75967d5f8f&amp;mc=true&amp;node=sp40.19.80.i&amp;rgn=div6" TargetMode="External"/><Relationship Id="rId135" Type="http://schemas.openxmlformats.org/officeDocument/2006/relationships/hyperlink" Target="https://www.ecfr.gov/cgi-bin/text-idx?SID=a47d1673ebbc230421d4af75967d5f8f&amp;mc=true&amp;node=sp40.19.80.i&amp;rgn=div6" TargetMode="External"/><Relationship Id="rId151" Type="http://schemas.openxmlformats.org/officeDocument/2006/relationships/hyperlink" Target="https://www.ecfr.gov/cgi-bin/text-idx?SID=a47d1673ebbc230421d4af75967d5f8f&amp;mc=true&amp;node=sp40.19.80.i&amp;rgn=div6" TargetMode="External"/><Relationship Id="rId156" Type="http://schemas.openxmlformats.org/officeDocument/2006/relationships/hyperlink" Target="https://www.ecfr.gov/cgi-bin/text-idx?SID=a47d1673ebbc230421d4af75967d5f8f&amp;mc=true&amp;node=sp40.19.80.i&amp;rgn=div6" TargetMode="External"/><Relationship Id="rId177" Type="http://schemas.openxmlformats.org/officeDocument/2006/relationships/header" Target="header42.xml"/><Relationship Id="rId198" Type="http://schemas.openxmlformats.org/officeDocument/2006/relationships/header" Target="header57.xml"/><Relationship Id="rId172" Type="http://schemas.openxmlformats.org/officeDocument/2006/relationships/header" Target="header39.xml"/><Relationship Id="rId193" Type="http://schemas.openxmlformats.org/officeDocument/2006/relationships/footer" Target="footer20.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19.xml"/><Relationship Id="rId109" Type="http://schemas.openxmlformats.org/officeDocument/2006/relationships/hyperlink" Target="https://www.ecfr.gov/cgi-bin/text-idx?SID=a47d1673ebbc230421d4af75967d5f8f&amp;mc=true&amp;node=sp40.19.80.i&amp;rgn=div6" TargetMode="External"/><Relationship Id="rId34" Type="http://schemas.openxmlformats.org/officeDocument/2006/relationships/image" Target="media/image4.gif"/><Relationship Id="rId50" Type="http://schemas.openxmlformats.org/officeDocument/2006/relationships/image" Target="media/image7.png"/><Relationship Id="rId55" Type="http://schemas.openxmlformats.org/officeDocument/2006/relationships/header" Target="header25.xml"/><Relationship Id="rId76" Type="http://schemas.openxmlformats.org/officeDocument/2006/relationships/hyperlink" Target="https://www.ecfr.gov/cgi-bin/text-idx?SID=a47d1673ebbc230421d4af75967d5f8f&amp;mc=true&amp;node=sp40.19.80.i&amp;rgn=div6" TargetMode="External"/><Relationship Id="rId97" Type="http://schemas.openxmlformats.org/officeDocument/2006/relationships/hyperlink" Target="https://www.ecfr.gov/cgi-bin/text-idx?SID=a47d1673ebbc230421d4af75967d5f8f&amp;mc=true&amp;node=sp40.19.80.i&amp;rgn=div6" TargetMode="External"/><Relationship Id="rId104" Type="http://schemas.openxmlformats.org/officeDocument/2006/relationships/hyperlink" Target="https://www.ecfr.gov/cgi-bin/text-idx?SID=a47d1673ebbc230421d4af75967d5f8f&amp;mc=true&amp;node=sp40.19.80.i&amp;rgn=div6" TargetMode="External"/><Relationship Id="rId120" Type="http://schemas.openxmlformats.org/officeDocument/2006/relationships/hyperlink" Target="https://www.ecfr.gov/cgi-bin/text-idx?SID=a47d1673ebbc230421d4af75967d5f8f&amp;mc=true&amp;node=sp40.19.80.i&amp;rgn=div6" TargetMode="External"/><Relationship Id="rId125" Type="http://schemas.openxmlformats.org/officeDocument/2006/relationships/hyperlink" Target="https://www.ecfr.gov/cgi-bin/text-idx?SID=a47d1673ebbc230421d4af75967d5f8f&amp;mc=true&amp;node=sp40.19.80.i&amp;rgn=div6" TargetMode="External"/><Relationship Id="rId141" Type="http://schemas.openxmlformats.org/officeDocument/2006/relationships/hyperlink" Target="https://www.ecfr.gov/cgi-bin/text-idx?SID=a47d1673ebbc230421d4af75967d5f8f&amp;mc=true&amp;node=sp40.19.80.i&amp;rgn=div6" TargetMode="External"/><Relationship Id="rId146" Type="http://schemas.openxmlformats.org/officeDocument/2006/relationships/hyperlink" Target="https://www.ecfr.gov/cgi-bin/text-idx?SID=a47d1673ebbc230421d4af75967d5f8f&amp;mc=true&amp;node=sp40.19.80.i&amp;rgn=div6" TargetMode="External"/><Relationship Id="rId167" Type="http://schemas.openxmlformats.org/officeDocument/2006/relationships/hyperlink" Target="https://www.ecfr.gov/cgi-bin/text-idx?SID=a47d1673ebbc230421d4af75967d5f8f&amp;mc=true&amp;node=sp40.19.80.i&amp;rgn=div6" TargetMode="External"/><Relationship Id="rId188" Type="http://schemas.openxmlformats.org/officeDocument/2006/relationships/header" Target="header50.xml"/><Relationship Id="rId7" Type="http://schemas.openxmlformats.org/officeDocument/2006/relationships/header" Target="header1.xml"/><Relationship Id="rId71" Type="http://schemas.openxmlformats.org/officeDocument/2006/relationships/header" Target="header36.xml"/><Relationship Id="rId92" Type="http://schemas.openxmlformats.org/officeDocument/2006/relationships/hyperlink" Target="https://www.ecfr.gov/cgi-bin/text-idx?SID=a47d1673ebbc230421d4af75967d5f8f&amp;mc=true&amp;node=sp40.19.80.i&amp;rgn=div6" TargetMode="External"/><Relationship Id="rId162" Type="http://schemas.openxmlformats.org/officeDocument/2006/relationships/hyperlink" Target="https://www.ecfr.gov/cgi-bin/text-idx?SID=a47d1673ebbc230421d4af75967d5f8f&amp;mc=true&amp;node=sp40.19.80.i&amp;rgn=div6" TargetMode="External"/><Relationship Id="rId183" Type="http://schemas.openxmlformats.org/officeDocument/2006/relationships/header" Target="header46.xml"/><Relationship Id="rId2" Type="http://schemas.openxmlformats.org/officeDocument/2006/relationships/styles" Target="styles.xml"/><Relationship Id="rId29" Type="http://schemas.openxmlformats.org/officeDocument/2006/relationships/header" Target="header14.xml"/><Relationship Id="rId24" Type="http://schemas.openxmlformats.org/officeDocument/2006/relationships/header" Target="header12.xml"/><Relationship Id="rId40" Type="http://schemas.openxmlformats.org/officeDocument/2006/relationships/header" Target="header20.xml"/><Relationship Id="rId45" Type="http://schemas.openxmlformats.org/officeDocument/2006/relationships/image" Target="media/image6.png"/><Relationship Id="rId66" Type="http://schemas.openxmlformats.org/officeDocument/2006/relationships/header" Target="header33.xml"/><Relationship Id="rId87" Type="http://schemas.openxmlformats.org/officeDocument/2006/relationships/hyperlink" Target="https://www.ecfr.gov/cgi-bin/text-idx?SID=a47d1673ebbc230421d4af75967d5f8f&amp;mc=true&amp;node=sp40.19.80.i&amp;rgn=div6" TargetMode="External"/><Relationship Id="rId110" Type="http://schemas.openxmlformats.org/officeDocument/2006/relationships/hyperlink" Target="https://www.ecfr.gov/cgi-bin/text-idx?SID=a47d1673ebbc230421d4af75967d5f8f&amp;mc=true&amp;node=sp40.19.80.i&amp;rgn=div6" TargetMode="External"/><Relationship Id="rId115" Type="http://schemas.openxmlformats.org/officeDocument/2006/relationships/hyperlink" Target="https://www.ecfr.gov/cgi-bin/text-idx?SID=a47d1673ebbc230421d4af75967d5f8f&amp;mc=true&amp;node=sp40.19.80.i&amp;rgn=div6" TargetMode="External"/><Relationship Id="rId131" Type="http://schemas.openxmlformats.org/officeDocument/2006/relationships/hyperlink" Target="https://www.ecfr.gov/cgi-bin/text-idx?SID=a47d1673ebbc230421d4af75967d5f8f&amp;mc=true&amp;node=sp40.19.80.i&amp;rgn=div6" TargetMode="External"/><Relationship Id="rId136" Type="http://schemas.openxmlformats.org/officeDocument/2006/relationships/hyperlink" Target="https://www.ecfr.gov/cgi-bin/text-idx?SID=a47d1673ebbc230421d4af75967d5f8f&amp;mc=true&amp;node=sp40.19.80.i&amp;rgn=div6" TargetMode="External"/><Relationship Id="rId157" Type="http://schemas.openxmlformats.org/officeDocument/2006/relationships/hyperlink" Target="https://www.ecfr.gov/cgi-bin/text-idx?SID=a47d1673ebbc230421d4af75967d5f8f&amp;mc=true&amp;node=sp40.19.80.i&amp;rgn=div6" TargetMode="External"/><Relationship Id="rId178" Type="http://schemas.openxmlformats.org/officeDocument/2006/relationships/hyperlink" Target="http://www.epa.gov/ttnchie1/ert/" TargetMode="External"/><Relationship Id="rId61" Type="http://schemas.openxmlformats.org/officeDocument/2006/relationships/footer" Target="footer12.xml"/><Relationship Id="rId82" Type="http://schemas.openxmlformats.org/officeDocument/2006/relationships/hyperlink" Target="https://www.ecfr.gov/cgi-bin/text-idx?SID=a47d1673ebbc230421d4af75967d5f8f&amp;mc=true&amp;node=sp40.19.80.i&amp;rgn=div6" TargetMode="External"/><Relationship Id="rId152" Type="http://schemas.openxmlformats.org/officeDocument/2006/relationships/hyperlink" Target="https://www.ecfr.gov/cgi-bin/text-idx?SID=a47d1673ebbc230421d4af75967d5f8f&amp;mc=true&amp;node=sp40.19.80.i&amp;rgn=div6" TargetMode="External"/><Relationship Id="rId173" Type="http://schemas.openxmlformats.org/officeDocument/2006/relationships/hyperlink" Target="http://www.dep.state.fl.us/air/rules/forms.htm" TargetMode="External"/><Relationship Id="rId194" Type="http://schemas.openxmlformats.org/officeDocument/2006/relationships/header" Target="header54.xml"/><Relationship Id="rId199" Type="http://schemas.openxmlformats.org/officeDocument/2006/relationships/fontTable" Target="fontTable.xml"/><Relationship Id="rId19" Type="http://schemas.openxmlformats.org/officeDocument/2006/relationships/footer" Target="footer5.xml"/><Relationship Id="rId14" Type="http://schemas.openxmlformats.org/officeDocument/2006/relationships/header" Target="header5.xml"/><Relationship Id="rId30" Type="http://schemas.openxmlformats.org/officeDocument/2006/relationships/footer" Target="footer7.xml"/><Relationship Id="rId35" Type="http://schemas.openxmlformats.org/officeDocument/2006/relationships/header" Target="header16.xml"/><Relationship Id="rId56" Type="http://schemas.openxmlformats.org/officeDocument/2006/relationships/header" Target="header26.xml"/><Relationship Id="rId77" Type="http://schemas.openxmlformats.org/officeDocument/2006/relationships/hyperlink" Target="https://www.ecfr.gov/cgi-bin/text-idx?SID=a47d1673ebbc230421d4af75967d5f8f&amp;mc=true&amp;node=sp40.19.80.i&amp;rgn=div6" TargetMode="External"/><Relationship Id="rId100" Type="http://schemas.openxmlformats.org/officeDocument/2006/relationships/hyperlink" Target="https://www.ecfr.gov/cgi-bin/text-idx?SID=a47d1673ebbc230421d4af75967d5f8f&amp;mc=true&amp;node=sp40.19.80.i&amp;rgn=div6" TargetMode="External"/><Relationship Id="rId105" Type="http://schemas.openxmlformats.org/officeDocument/2006/relationships/hyperlink" Target="https://www.ecfr.gov/cgi-bin/text-idx?SID=a47d1673ebbc230421d4af75967d5f8f&amp;mc=true&amp;node=sp40.19.80.i&amp;rgn=div6" TargetMode="External"/><Relationship Id="rId126" Type="http://schemas.openxmlformats.org/officeDocument/2006/relationships/hyperlink" Target="https://www.ecfr.gov/cgi-bin/text-idx?SID=a47d1673ebbc230421d4af75967d5f8f&amp;mc=true&amp;node=sp40.19.80.i&amp;rgn=div6" TargetMode="External"/><Relationship Id="rId147" Type="http://schemas.openxmlformats.org/officeDocument/2006/relationships/hyperlink" Target="https://www.ecfr.gov/cgi-bin/text-idx?SID=a47d1673ebbc230421d4af75967d5f8f&amp;mc=true&amp;node=sp40.19.80.i&amp;rgn=div6" TargetMode="External"/><Relationship Id="rId168" Type="http://schemas.openxmlformats.org/officeDocument/2006/relationships/hyperlink" Target="https://www.ecfr.gov/cgi-bin/text-idx?SID=a47d1673ebbc230421d4af75967d5f8f&amp;mc=true&amp;node=sp40.19.80.i&amp;rgn=div6" TargetMode="External"/><Relationship Id="rId8" Type="http://schemas.openxmlformats.org/officeDocument/2006/relationships/header" Target="header2.xml"/><Relationship Id="rId51" Type="http://schemas.openxmlformats.org/officeDocument/2006/relationships/image" Target="media/image8.png"/><Relationship Id="rId72" Type="http://schemas.openxmlformats.org/officeDocument/2006/relationships/hyperlink" Target="https://www.ecfr.gov/cgi-bin/text-idx?SID=a47d1673ebbc230421d4af75967d5f8f&amp;mc=true&amp;node=sp40.19.80.i&amp;rgn=div6" TargetMode="External"/><Relationship Id="rId93" Type="http://schemas.openxmlformats.org/officeDocument/2006/relationships/hyperlink" Target="https://www.ecfr.gov/cgi-bin/text-idx?SID=a47d1673ebbc230421d4af75967d5f8f&amp;mc=true&amp;node=sp40.19.80.i&amp;rgn=div6" TargetMode="External"/><Relationship Id="rId98" Type="http://schemas.openxmlformats.org/officeDocument/2006/relationships/hyperlink" Target="https://www.ecfr.gov/cgi-bin/text-idx?SID=a47d1673ebbc230421d4af75967d5f8f&amp;mc=true&amp;node=sp40.19.80.i&amp;rgn=div6" TargetMode="External"/><Relationship Id="rId121" Type="http://schemas.openxmlformats.org/officeDocument/2006/relationships/hyperlink" Target="https://www.ecfr.gov/cgi-bin/text-idx?SID=a47d1673ebbc230421d4af75967d5f8f&amp;mc=true&amp;node=sp40.19.80.i&amp;rgn=div6" TargetMode="External"/><Relationship Id="rId142" Type="http://schemas.openxmlformats.org/officeDocument/2006/relationships/hyperlink" Target="https://www.ecfr.gov/cgi-bin/text-idx?SID=a47d1673ebbc230421d4af75967d5f8f&amp;mc=true&amp;node=sp40.19.80.i&amp;rgn=div6" TargetMode="External"/><Relationship Id="rId163" Type="http://schemas.openxmlformats.org/officeDocument/2006/relationships/hyperlink" Target="https://www.ecfr.gov/cgi-bin/text-idx?SID=a47d1673ebbc230421d4af75967d5f8f&amp;mc=true&amp;node=sp40.19.80.i&amp;rgn=div6" TargetMode="External"/><Relationship Id="rId184" Type="http://schemas.openxmlformats.org/officeDocument/2006/relationships/header" Target="header47.xml"/><Relationship Id="rId189" Type="http://schemas.openxmlformats.org/officeDocument/2006/relationships/footer" Target="footer19.xml"/><Relationship Id="rId3" Type="http://schemas.openxmlformats.org/officeDocument/2006/relationships/settings" Target="settings.xml"/><Relationship Id="rId25" Type="http://schemas.openxmlformats.org/officeDocument/2006/relationships/image" Target="media/image1.png"/><Relationship Id="rId46" Type="http://schemas.openxmlformats.org/officeDocument/2006/relationships/header" Target="header22.xml"/><Relationship Id="rId67" Type="http://schemas.openxmlformats.org/officeDocument/2006/relationships/image" Target="media/image12.png"/><Relationship Id="rId116" Type="http://schemas.openxmlformats.org/officeDocument/2006/relationships/hyperlink" Target="https://www.ecfr.gov/cgi-bin/text-idx?SID=a47d1673ebbc230421d4af75967d5f8f&amp;mc=true&amp;node=sp40.19.80.i&amp;rgn=div6" TargetMode="External"/><Relationship Id="rId137" Type="http://schemas.openxmlformats.org/officeDocument/2006/relationships/hyperlink" Target="https://www.ecfr.gov/cgi-bin/text-idx?SID=a47d1673ebbc230421d4af75967d5f8f&amp;mc=true&amp;node=sp40.19.80.i&amp;rgn=div6" TargetMode="External"/><Relationship Id="rId158" Type="http://schemas.openxmlformats.org/officeDocument/2006/relationships/hyperlink" Target="https://www.ecfr.gov/cgi-bin/text-idx?SID=a47d1673ebbc230421d4af75967d5f8f&amp;mc=true&amp;node=sp40.19.80.i&amp;rgn=div6" TargetMode="External"/><Relationship Id="rId20" Type="http://schemas.openxmlformats.org/officeDocument/2006/relationships/header" Target="header9.xml"/><Relationship Id="rId41" Type="http://schemas.openxmlformats.org/officeDocument/2006/relationships/footer" Target="footer9.xml"/><Relationship Id="rId62" Type="http://schemas.openxmlformats.org/officeDocument/2006/relationships/header" Target="header30.xml"/><Relationship Id="rId83" Type="http://schemas.openxmlformats.org/officeDocument/2006/relationships/hyperlink" Target="https://www.ecfr.gov/cgi-bin/text-idx?SID=a47d1673ebbc230421d4af75967d5f8f&amp;mc=true&amp;node=sp40.19.80.i&amp;rgn=div6" TargetMode="External"/><Relationship Id="rId88" Type="http://schemas.openxmlformats.org/officeDocument/2006/relationships/hyperlink" Target="https://www.ecfr.gov/cgi-bin/text-idx?SID=a47d1673ebbc230421d4af75967d5f8f&amp;mc=true&amp;node=sp40.19.80.i&amp;rgn=div6" TargetMode="External"/><Relationship Id="rId111" Type="http://schemas.openxmlformats.org/officeDocument/2006/relationships/hyperlink" Target="https://www.ecfr.gov/cgi-bin/text-idx?SID=a47d1673ebbc230421d4af75967d5f8f&amp;mc=true&amp;node=sp40.19.80.i&amp;rgn=div6" TargetMode="External"/><Relationship Id="rId132" Type="http://schemas.openxmlformats.org/officeDocument/2006/relationships/hyperlink" Target="https://www.ecfr.gov/cgi-bin/text-idx?SID=a47d1673ebbc230421d4af75967d5f8f&amp;mc=true&amp;node=sp40.19.80.i&amp;rgn=div6" TargetMode="External"/><Relationship Id="rId153" Type="http://schemas.openxmlformats.org/officeDocument/2006/relationships/hyperlink" Target="https://www.ecfr.gov/cgi-bin/text-idx?SID=a47d1673ebbc230421d4af75967d5f8f&amp;mc=true&amp;node=sp40.19.80.i&amp;rgn=div6" TargetMode="External"/><Relationship Id="rId174" Type="http://schemas.openxmlformats.org/officeDocument/2006/relationships/header" Target="header40.xml"/><Relationship Id="rId179" Type="http://schemas.openxmlformats.org/officeDocument/2006/relationships/header" Target="header43.xml"/><Relationship Id="rId195" Type="http://schemas.openxmlformats.org/officeDocument/2006/relationships/header" Target="header55.xml"/><Relationship Id="rId190" Type="http://schemas.openxmlformats.org/officeDocument/2006/relationships/header" Target="header51.xml"/><Relationship Id="rId15" Type="http://schemas.openxmlformats.org/officeDocument/2006/relationships/footer" Target="footer4.xml"/><Relationship Id="rId36" Type="http://schemas.openxmlformats.org/officeDocument/2006/relationships/header" Target="header17.xml"/><Relationship Id="rId57" Type="http://schemas.openxmlformats.org/officeDocument/2006/relationships/footer" Target="footer11.xml"/><Relationship Id="rId106" Type="http://schemas.openxmlformats.org/officeDocument/2006/relationships/hyperlink" Target="https://www.ecfr.gov/cgi-bin/text-idx?SID=a47d1673ebbc230421d4af75967d5f8f&amp;mc=true&amp;node=sp40.19.80.i&amp;rgn=div6" TargetMode="External"/><Relationship Id="rId127" Type="http://schemas.openxmlformats.org/officeDocument/2006/relationships/hyperlink" Target="https://www.ecfr.gov/cgi-bin/text-idx?SID=a47d1673ebbc230421d4af75967d5f8f&amp;mc=true&amp;node=sp40.19.80.i&amp;rgn=div6" TargetMode="External"/><Relationship Id="rId10" Type="http://schemas.openxmlformats.org/officeDocument/2006/relationships/footer" Target="footer2.xml"/><Relationship Id="rId31" Type="http://schemas.openxmlformats.org/officeDocument/2006/relationships/header" Target="header15.xml"/><Relationship Id="rId52" Type="http://schemas.openxmlformats.org/officeDocument/2006/relationships/image" Target="media/image9.png"/><Relationship Id="rId73" Type="http://schemas.openxmlformats.org/officeDocument/2006/relationships/hyperlink" Target="https://www.ecfr.gov/cgi-bin/text-idx?SID=a47d1673ebbc230421d4af75967d5f8f&amp;mc=true&amp;node=sp40.19.80.i&amp;rgn=div6#_top" TargetMode="External"/><Relationship Id="rId78" Type="http://schemas.openxmlformats.org/officeDocument/2006/relationships/hyperlink" Target="https://www.ecfr.gov/cgi-bin/text-idx?SID=a47d1673ebbc230421d4af75967d5f8f&amp;mc=true&amp;node=sp40.19.80.i&amp;rgn=div6" TargetMode="External"/><Relationship Id="rId94" Type="http://schemas.openxmlformats.org/officeDocument/2006/relationships/hyperlink" Target="https://www.ecfr.gov/cgi-bin/text-idx?SID=a47d1673ebbc230421d4af75967d5f8f&amp;mc=true&amp;node=sp40.19.80.i&amp;rgn=div6" TargetMode="External"/><Relationship Id="rId99" Type="http://schemas.openxmlformats.org/officeDocument/2006/relationships/hyperlink" Target="https://www.ecfr.gov/cgi-bin/text-idx?SID=a47d1673ebbc230421d4af75967d5f8f&amp;mc=true&amp;node=sp40.19.80.i&amp;rgn=div6" TargetMode="External"/><Relationship Id="rId101" Type="http://schemas.openxmlformats.org/officeDocument/2006/relationships/hyperlink" Target="https://www.ecfr.gov/cgi-bin/text-idx?SID=a47d1673ebbc230421d4af75967d5f8f&amp;mc=true&amp;node=sp40.19.80.i&amp;rgn=div6" TargetMode="External"/><Relationship Id="rId122" Type="http://schemas.openxmlformats.org/officeDocument/2006/relationships/hyperlink" Target="https://www.ecfr.gov/cgi-bin/text-idx?SID=a47d1673ebbc230421d4af75967d5f8f&amp;mc=true&amp;node=sp40.19.80.i&amp;rgn=div6" TargetMode="External"/><Relationship Id="rId143" Type="http://schemas.openxmlformats.org/officeDocument/2006/relationships/hyperlink" Target="https://www.ecfr.gov/cgi-bin/text-idx?SID=a47d1673ebbc230421d4af75967d5f8f&amp;mc=true&amp;node=sp40.19.80.i&amp;rgn=div6" TargetMode="External"/><Relationship Id="rId148" Type="http://schemas.openxmlformats.org/officeDocument/2006/relationships/hyperlink" Target="https://www.ecfr.gov/cgi-bin/text-idx?SID=a47d1673ebbc230421d4af75967d5f8f&amp;mc=true&amp;node=sp40.19.80.i&amp;rgn=div6" TargetMode="External"/><Relationship Id="rId164" Type="http://schemas.openxmlformats.org/officeDocument/2006/relationships/hyperlink" Target="https://www.ecfr.gov/cgi-bin/text-idx?SID=a47d1673ebbc230421d4af75967d5f8f&amp;mc=true&amp;node=sp40.19.80.i&amp;rgn=div6" TargetMode="External"/><Relationship Id="rId169" Type="http://schemas.openxmlformats.org/officeDocument/2006/relationships/header" Target="header37.xml"/><Relationship Id="rId185"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eader" Target="header44.xml"/><Relationship Id="rId26" Type="http://schemas.openxmlformats.org/officeDocument/2006/relationships/image" Target="media/image2.png"/><Relationship Id="rId47" Type="http://schemas.openxmlformats.org/officeDocument/2006/relationships/header" Target="header23.xml"/><Relationship Id="rId68" Type="http://schemas.openxmlformats.org/officeDocument/2006/relationships/header" Target="header34.xml"/><Relationship Id="rId89" Type="http://schemas.openxmlformats.org/officeDocument/2006/relationships/hyperlink" Target="https://www.ecfr.gov/cgi-bin/text-idx?SID=a47d1673ebbc230421d4af75967d5f8f&amp;mc=true&amp;node=sp40.19.80.i&amp;rgn=div6" TargetMode="External"/><Relationship Id="rId112" Type="http://schemas.openxmlformats.org/officeDocument/2006/relationships/hyperlink" Target="https://www.ecfr.gov/cgi-bin/text-idx?SID=a47d1673ebbc230421d4af75967d5f8f&amp;mc=true&amp;node=sp40.19.80.i&amp;rgn=div6" TargetMode="External"/><Relationship Id="rId133" Type="http://schemas.openxmlformats.org/officeDocument/2006/relationships/hyperlink" Target="https://www.ecfr.gov/cgi-bin/text-idx?SID=a47d1673ebbc230421d4af75967d5f8f&amp;mc=true&amp;node=sp40.19.80.i&amp;rgn=div6" TargetMode="External"/><Relationship Id="rId154" Type="http://schemas.openxmlformats.org/officeDocument/2006/relationships/hyperlink" Target="https://www.ecfr.gov/cgi-bin/text-idx?SID=a47d1673ebbc230421d4af75967d5f8f&amp;mc=true&amp;node=sp40.19.80.i&amp;rgn=div6" TargetMode="External"/><Relationship Id="rId175" Type="http://schemas.openxmlformats.org/officeDocument/2006/relationships/header" Target="header4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174</Pages>
  <Words>204565</Words>
  <Characters>1166025</Characters>
  <Application>Microsoft Office Word</Application>
  <DocSecurity>0</DocSecurity>
  <Lines>9716</Lines>
  <Paragraphs>2735</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1367855</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Festa, Daun</cp:lastModifiedBy>
  <cp:revision>4</cp:revision>
  <cp:lastPrinted>2011-05-09T17:08:00Z</cp:lastPrinted>
  <dcterms:created xsi:type="dcterms:W3CDTF">2018-10-08T12:32:00Z</dcterms:created>
  <dcterms:modified xsi:type="dcterms:W3CDTF">2018-10-09T19:25:00Z</dcterms:modified>
</cp:coreProperties>
</file>