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057" w:rsidRPr="00746205" w:rsidRDefault="003914B2" w:rsidP="002B6CD1">
      <w:pPr>
        <w:spacing w:after="600"/>
        <w:jc w:val="center"/>
        <w:rPr>
          <w:szCs w:val="22"/>
        </w:rPr>
      </w:pPr>
      <w:r w:rsidRPr="003914B2">
        <w:rPr>
          <w:noProof/>
        </w:rPr>
        <w:drawing>
          <wp:inline distT="0" distB="0" distL="0" distR="0">
            <wp:extent cx="2276475" cy="1485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76475" cy="1485900"/>
                    </a:xfrm>
                    <a:prstGeom prst="rect">
                      <a:avLst/>
                    </a:prstGeom>
                    <a:noFill/>
                    <a:ln w="9525">
                      <a:noFill/>
                      <a:miter lim="800000"/>
                      <a:headEnd/>
                      <a:tailEnd/>
                    </a:ln>
                  </pic:spPr>
                </pic:pic>
              </a:graphicData>
            </a:graphic>
          </wp:inline>
        </w:drawing>
      </w:r>
    </w:p>
    <w:p w:rsidR="000C7057" w:rsidRPr="003914B2" w:rsidRDefault="00FA4D3E" w:rsidP="00CB219D">
      <w:pPr>
        <w:spacing w:after="0"/>
        <w:jc w:val="center"/>
        <w:rPr>
          <w:b/>
          <w:caps/>
          <w:sz w:val="36"/>
          <w:szCs w:val="36"/>
        </w:rPr>
      </w:pPr>
      <w:r w:rsidRPr="003914B2">
        <w:rPr>
          <w:b/>
          <w:caps/>
          <w:sz w:val="36"/>
          <w:szCs w:val="36"/>
        </w:rPr>
        <w:t>Technical Evaluation</w:t>
      </w:r>
    </w:p>
    <w:p w:rsidR="00EC0345" w:rsidRPr="003914B2" w:rsidRDefault="00FA4D3E" w:rsidP="00CB219D">
      <w:pPr>
        <w:spacing w:after="0"/>
        <w:jc w:val="center"/>
        <w:rPr>
          <w:b/>
          <w:caps/>
          <w:sz w:val="36"/>
          <w:szCs w:val="36"/>
        </w:rPr>
      </w:pPr>
      <w:r w:rsidRPr="003914B2">
        <w:rPr>
          <w:b/>
          <w:caps/>
          <w:sz w:val="36"/>
          <w:szCs w:val="36"/>
        </w:rPr>
        <w:t>&amp;</w:t>
      </w:r>
    </w:p>
    <w:p w:rsidR="000C7057" w:rsidRPr="003914B2" w:rsidRDefault="00FA4D3E" w:rsidP="002B6CD1">
      <w:pPr>
        <w:spacing w:after="720"/>
        <w:jc w:val="center"/>
        <w:rPr>
          <w:b/>
          <w:caps/>
          <w:sz w:val="36"/>
          <w:szCs w:val="36"/>
        </w:rPr>
      </w:pPr>
      <w:r w:rsidRPr="003914B2">
        <w:rPr>
          <w:b/>
          <w:caps/>
          <w:sz w:val="36"/>
          <w:szCs w:val="36"/>
        </w:rPr>
        <w:t>Preliminary Determination</w:t>
      </w:r>
    </w:p>
    <w:p w:rsidR="000C7057" w:rsidRPr="00936F55" w:rsidRDefault="000C7057" w:rsidP="00FA6433">
      <w:pPr>
        <w:jc w:val="center"/>
        <w:rPr>
          <w:b/>
          <w:bCs/>
          <w:sz w:val="24"/>
          <w:szCs w:val="24"/>
        </w:rPr>
      </w:pPr>
      <w:r w:rsidRPr="00936F55">
        <w:rPr>
          <w:b/>
          <w:bCs/>
          <w:sz w:val="24"/>
          <w:szCs w:val="24"/>
        </w:rPr>
        <w:t>APPLICANT</w:t>
      </w:r>
    </w:p>
    <w:p w:rsidR="00CB5913" w:rsidRPr="00936F55" w:rsidRDefault="00CB5913" w:rsidP="00CB219D">
      <w:pPr>
        <w:spacing w:after="0"/>
        <w:jc w:val="center"/>
        <w:rPr>
          <w:color w:val="000000"/>
          <w:sz w:val="24"/>
          <w:szCs w:val="24"/>
        </w:rPr>
      </w:pPr>
      <w:r w:rsidRPr="00936F55">
        <w:rPr>
          <w:sz w:val="24"/>
          <w:szCs w:val="24"/>
        </w:rPr>
        <w:t xml:space="preserve">INEOS New Planet </w:t>
      </w:r>
      <w:proofErr w:type="spellStart"/>
      <w:r w:rsidRPr="00936F55">
        <w:rPr>
          <w:sz w:val="24"/>
          <w:szCs w:val="24"/>
        </w:rPr>
        <w:t>BioEnergy</w:t>
      </w:r>
      <w:proofErr w:type="spellEnd"/>
    </w:p>
    <w:p w:rsidR="00632483" w:rsidRPr="00936F55" w:rsidRDefault="00632483" w:rsidP="00632483">
      <w:pPr>
        <w:spacing w:after="0"/>
        <w:jc w:val="center"/>
        <w:rPr>
          <w:sz w:val="24"/>
          <w:szCs w:val="24"/>
        </w:rPr>
      </w:pPr>
      <w:r w:rsidRPr="00936F55">
        <w:rPr>
          <w:sz w:val="24"/>
          <w:szCs w:val="24"/>
        </w:rPr>
        <w:t xml:space="preserve">Indian River County </w:t>
      </w:r>
      <w:proofErr w:type="spellStart"/>
      <w:r w:rsidRPr="00936F55">
        <w:rPr>
          <w:sz w:val="24"/>
          <w:szCs w:val="24"/>
        </w:rPr>
        <w:t>BioEnergy</w:t>
      </w:r>
      <w:proofErr w:type="spellEnd"/>
      <w:r w:rsidRPr="00936F55">
        <w:rPr>
          <w:sz w:val="24"/>
          <w:szCs w:val="24"/>
        </w:rPr>
        <w:t xml:space="preserve"> Facility</w:t>
      </w:r>
    </w:p>
    <w:p w:rsidR="00632483" w:rsidRPr="00936F55" w:rsidRDefault="00632483" w:rsidP="00CB219D">
      <w:pPr>
        <w:spacing w:after="0"/>
        <w:jc w:val="center"/>
        <w:rPr>
          <w:sz w:val="24"/>
          <w:szCs w:val="24"/>
        </w:rPr>
      </w:pPr>
      <w:r w:rsidRPr="00936F55">
        <w:rPr>
          <w:sz w:val="24"/>
          <w:szCs w:val="24"/>
        </w:rPr>
        <w:t>925 74th Avenue</w:t>
      </w:r>
    </w:p>
    <w:p w:rsidR="00CB5913" w:rsidRPr="00936F55" w:rsidRDefault="00632483" w:rsidP="00CB219D">
      <w:pPr>
        <w:spacing w:after="0"/>
        <w:jc w:val="center"/>
        <w:rPr>
          <w:sz w:val="24"/>
          <w:szCs w:val="24"/>
        </w:rPr>
      </w:pPr>
      <w:r w:rsidRPr="00936F55">
        <w:rPr>
          <w:sz w:val="24"/>
          <w:szCs w:val="24"/>
        </w:rPr>
        <w:t>Vero Beach, Florida 32968-9702</w:t>
      </w:r>
    </w:p>
    <w:p w:rsidR="000C7057" w:rsidRPr="00936F55" w:rsidRDefault="000C7057" w:rsidP="002B6CD1">
      <w:pPr>
        <w:spacing w:after="720"/>
        <w:jc w:val="center"/>
        <w:rPr>
          <w:sz w:val="24"/>
          <w:szCs w:val="24"/>
        </w:rPr>
      </w:pPr>
      <w:r w:rsidRPr="00936F55">
        <w:rPr>
          <w:sz w:val="24"/>
          <w:szCs w:val="24"/>
        </w:rPr>
        <w:t xml:space="preserve">ARMS Facility ID No. </w:t>
      </w:r>
      <w:r w:rsidR="00CB5913" w:rsidRPr="00936F55">
        <w:rPr>
          <w:sz w:val="24"/>
          <w:szCs w:val="24"/>
        </w:rPr>
        <w:t>0610096</w:t>
      </w:r>
    </w:p>
    <w:p w:rsidR="000C7057" w:rsidRPr="00936F55" w:rsidRDefault="000C7057" w:rsidP="00FA6433">
      <w:pPr>
        <w:jc w:val="center"/>
        <w:rPr>
          <w:b/>
          <w:bCs/>
          <w:sz w:val="24"/>
          <w:szCs w:val="24"/>
        </w:rPr>
      </w:pPr>
      <w:r w:rsidRPr="00936F55">
        <w:rPr>
          <w:b/>
          <w:bCs/>
          <w:sz w:val="24"/>
          <w:szCs w:val="24"/>
        </w:rPr>
        <w:t>PROJECT</w:t>
      </w:r>
    </w:p>
    <w:p w:rsidR="000C7057" w:rsidRPr="00936F55" w:rsidRDefault="000C7057" w:rsidP="00CB219D">
      <w:pPr>
        <w:spacing w:after="0"/>
        <w:jc w:val="center"/>
        <w:rPr>
          <w:sz w:val="24"/>
          <w:szCs w:val="24"/>
        </w:rPr>
      </w:pPr>
      <w:r w:rsidRPr="00936F55">
        <w:rPr>
          <w:sz w:val="24"/>
          <w:szCs w:val="24"/>
        </w:rPr>
        <w:t xml:space="preserve">Draft Permit No. </w:t>
      </w:r>
      <w:r w:rsidR="00CB5913" w:rsidRPr="00936F55">
        <w:rPr>
          <w:sz w:val="24"/>
          <w:szCs w:val="24"/>
        </w:rPr>
        <w:t>0610096</w:t>
      </w:r>
      <w:r w:rsidR="00E45949" w:rsidRPr="00936F55">
        <w:rPr>
          <w:sz w:val="24"/>
          <w:szCs w:val="24"/>
        </w:rPr>
        <w:t>-00</w:t>
      </w:r>
      <w:r w:rsidR="00AD277F">
        <w:rPr>
          <w:sz w:val="24"/>
          <w:szCs w:val="24"/>
        </w:rPr>
        <w:t>7</w:t>
      </w:r>
      <w:r w:rsidR="001004E9" w:rsidRPr="00936F55">
        <w:rPr>
          <w:sz w:val="24"/>
          <w:szCs w:val="24"/>
        </w:rPr>
        <w:t>-AC</w:t>
      </w:r>
    </w:p>
    <w:p w:rsidR="000C7057" w:rsidRPr="00936F55" w:rsidRDefault="00CB5913" w:rsidP="003914B2">
      <w:pPr>
        <w:spacing w:after="0"/>
        <w:jc w:val="center"/>
        <w:rPr>
          <w:sz w:val="24"/>
          <w:szCs w:val="24"/>
        </w:rPr>
      </w:pPr>
      <w:r w:rsidRPr="00936F55">
        <w:rPr>
          <w:sz w:val="24"/>
          <w:szCs w:val="24"/>
        </w:rPr>
        <w:t>Biomass to Ethanol</w:t>
      </w:r>
      <w:r w:rsidR="001004E9" w:rsidRPr="00936F55">
        <w:rPr>
          <w:sz w:val="24"/>
          <w:szCs w:val="24"/>
        </w:rPr>
        <w:t xml:space="preserve"> Production</w:t>
      </w:r>
    </w:p>
    <w:p w:rsidR="003914B2" w:rsidRPr="00936F55" w:rsidRDefault="003914B2" w:rsidP="002B6CD1">
      <w:pPr>
        <w:spacing w:after="720"/>
        <w:jc w:val="center"/>
        <w:rPr>
          <w:sz w:val="24"/>
          <w:szCs w:val="24"/>
        </w:rPr>
      </w:pPr>
      <w:r w:rsidRPr="00936F55">
        <w:rPr>
          <w:sz w:val="24"/>
          <w:szCs w:val="24"/>
        </w:rPr>
        <w:t>Permit Modification</w:t>
      </w:r>
      <w:r w:rsidR="00AD277F">
        <w:rPr>
          <w:sz w:val="24"/>
          <w:szCs w:val="24"/>
        </w:rPr>
        <w:t xml:space="preserve"> – </w:t>
      </w:r>
      <w:r w:rsidR="000D65D5">
        <w:rPr>
          <w:sz w:val="24"/>
          <w:szCs w:val="24"/>
        </w:rPr>
        <w:t xml:space="preserve">Installation of </w:t>
      </w:r>
      <w:r w:rsidR="00AD277F">
        <w:rPr>
          <w:sz w:val="24"/>
          <w:szCs w:val="24"/>
        </w:rPr>
        <w:t>Hydrogen Cyanide Scrubber</w:t>
      </w:r>
    </w:p>
    <w:p w:rsidR="000C7057" w:rsidRPr="00936F55" w:rsidRDefault="000C7057" w:rsidP="00FA6433">
      <w:pPr>
        <w:jc w:val="center"/>
        <w:rPr>
          <w:b/>
          <w:bCs/>
          <w:sz w:val="24"/>
          <w:szCs w:val="24"/>
        </w:rPr>
      </w:pPr>
      <w:r w:rsidRPr="00936F55">
        <w:rPr>
          <w:b/>
          <w:bCs/>
          <w:sz w:val="24"/>
          <w:szCs w:val="24"/>
        </w:rPr>
        <w:t>COUNTY</w:t>
      </w:r>
    </w:p>
    <w:p w:rsidR="000C7057" w:rsidRPr="00936F55" w:rsidRDefault="00CB5913" w:rsidP="002B6CD1">
      <w:pPr>
        <w:spacing w:after="720"/>
        <w:jc w:val="center"/>
        <w:rPr>
          <w:sz w:val="24"/>
          <w:szCs w:val="24"/>
        </w:rPr>
      </w:pPr>
      <w:r w:rsidRPr="00936F55">
        <w:rPr>
          <w:sz w:val="24"/>
          <w:szCs w:val="24"/>
        </w:rPr>
        <w:t>Indian River</w:t>
      </w:r>
      <w:r w:rsidR="000C7057" w:rsidRPr="00936F55">
        <w:rPr>
          <w:sz w:val="24"/>
          <w:szCs w:val="24"/>
        </w:rPr>
        <w:t xml:space="preserve"> County, Florida</w:t>
      </w:r>
    </w:p>
    <w:p w:rsidR="000C7057" w:rsidRPr="00936F55" w:rsidRDefault="000C7057" w:rsidP="00FA6433">
      <w:pPr>
        <w:jc w:val="center"/>
        <w:rPr>
          <w:b/>
          <w:sz w:val="24"/>
          <w:szCs w:val="24"/>
        </w:rPr>
      </w:pPr>
      <w:r w:rsidRPr="00936F55">
        <w:rPr>
          <w:b/>
          <w:sz w:val="24"/>
          <w:szCs w:val="24"/>
        </w:rPr>
        <w:t>PERMITTING AUTHORITY</w:t>
      </w:r>
    </w:p>
    <w:p w:rsidR="000C7057" w:rsidRPr="00936F55" w:rsidRDefault="000C7057" w:rsidP="00CB219D">
      <w:pPr>
        <w:spacing w:after="0"/>
        <w:jc w:val="center"/>
        <w:rPr>
          <w:sz w:val="24"/>
          <w:szCs w:val="24"/>
        </w:rPr>
      </w:pPr>
      <w:r w:rsidRPr="00936F55">
        <w:rPr>
          <w:sz w:val="24"/>
          <w:szCs w:val="24"/>
        </w:rPr>
        <w:t>Florida Department of Environmental Protection</w:t>
      </w:r>
    </w:p>
    <w:p w:rsidR="000C7057" w:rsidRPr="00936F55" w:rsidRDefault="000C7057" w:rsidP="00CB219D">
      <w:pPr>
        <w:spacing w:after="0"/>
        <w:jc w:val="center"/>
        <w:rPr>
          <w:sz w:val="24"/>
          <w:szCs w:val="24"/>
        </w:rPr>
      </w:pPr>
      <w:r w:rsidRPr="00936F55">
        <w:rPr>
          <w:sz w:val="24"/>
          <w:szCs w:val="24"/>
        </w:rPr>
        <w:t>Division of Air Resource Management</w:t>
      </w:r>
    </w:p>
    <w:p w:rsidR="001E66F0" w:rsidRPr="00936F55" w:rsidRDefault="001E66F0" w:rsidP="00CB219D">
      <w:pPr>
        <w:spacing w:after="0"/>
        <w:jc w:val="center"/>
        <w:rPr>
          <w:sz w:val="24"/>
          <w:szCs w:val="24"/>
        </w:rPr>
      </w:pPr>
      <w:r w:rsidRPr="00936F55">
        <w:rPr>
          <w:sz w:val="24"/>
          <w:szCs w:val="24"/>
        </w:rPr>
        <w:t>Office of Permitting and Compliance</w:t>
      </w:r>
    </w:p>
    <w:p w:rsidR="000C7057" w:rsidRPr="00936F55" w:rsidRDefault="000C7057" w:rsidP="00CB219D">
      <w:pPr>
        <w:spacing w:after="0"/>
        <w:jc w:val="center"/>
        <w:rPr>
          <w:sz w:val="24"/>
          <w:szCs w:val="24"/>
        </w:rPr>
      </w:pPr>
      <w:r w:rsidRPr="00936F55">
        <w:rPr>
          <w:sz w:val="24"/>
          <w:szCs w:val="24"/>
        </w:rPr>
        <w:t>2600 Blair Stone Road, MS</w:t>
      </w:r>
      <w:r w:rsidR="004F1B5A" w:rsidRPr="00936F55">
        <w:rPr>
          <w:sz w:val="24"/>
          <w:szCs w:val="24"/>
        </w:rPr>
        <w:t>#5500</w:t>
      </w:r>
    </w:p>
    <w:p w:rsidR="000C7057" w:rsidRPr="00936F55" w:rsidRDefault="000C7057" w:rsidP="00936F55">
      <w:pPr>
        <w:spacing w:after="720"/>
        <w:jc w:val="center"/>
        <w:rPr>
          <w:sz w:val="24"/>
          <w:szCs w:val="24"/>
        </w:rPr>
      </w:pPr>
      <w:r w:rsidRPr="00936F55">
        <w:rPr>
          <w:sz w:val="24"/>
          <w:szCs w:val="24"/>
        </w:rPr>
        <w:t>Tallahassee, Florida  32399-2400</w:t>
      </w:r>
    </w:p>
    <w:p w:rsidR="000C7057" w:rsidRPr="00936F55" w:rsidRDefault="000D65D5" w:rsidP="00CB219D">
      <w:pPr>
        <w:spacing w:after="0"/>
        <w:jc w:val="center"/>
        <w:rPr>
          <w:sz w:val="24"/>
          <w:szCs w:val="24"/>
        </w:rPr>
      </w:pPr>
      <w:r w:rsidRPr="00826967">
        <w:rPr>
          <w:sz w:val="24"/>
          <w:szCs w:val="24"/>
        </w:rPr>
        <w:t xml:space="preserve">June </w:t>
      </w:r>
      <w:r w:rsidR="00826967" w:rsidRPr="00826967">
        <w:rPr>
          <w:sz w:val="24"/>
          <w:szCs w:val="24"/>
        </w:rPr>
        <w:t>9</w:t>
      </w:r>
      <w:r w:rsidR="00E45949" w:rsidRPr="00826967">
        <w:rPr>
          <w:sz w:val="24"/>
          <w:szCs w:val="24"/>
        </w:rPr>
        <w:t>, 201</w:t>
      </w:r>
      <w:r w:rsidRPr="00826967">
        <w:rPr>
          <w:sz w:val="24"/>
          <w:szCs w:val="24"/>
        </w:rPr>
        <w:t>4</w:t>
      </w:r>
    </w:p>
    <w:p w:rsidR="001E15C3" w:rsidRPr="00110D91" w:rsidRDefault="002D02F5" w:rsidP="0005302D">
      <w:pPr>
        <w:pStyle w:val="ListParagraph"/>
        <w:widowControl w:val="0"/>
        <w:numPr>
          <w:ilvl w:val="0"/>
          <w:numId w:val="3"/>
        </w:numPr>
        <w:ind w:left="720" w:hanging="720"/>
        <w:contextualSpacing w:val="0"/>
        <w:rPr>
          <w:b/>
          <w:szCs w:val="22"/>
        </w:rPr>
      </w:pPr>
      <w:r w:rsidRPr="00110D91">
        <w:rPr>
          <w:b/>
          <w:szCs w:val="22"/>
        </w:rPr>
        <w:br w:type="page"/>
      </w:r>
      <w:r w:rsidR="003E37A9" w:rsidRPr="00110D91">
        <w:rPr>
          <w:b/>
          <w:szCs w:val="22"/>
        </w:rPr>
        <w:lastRenderedPageBreak/>
        <w:t>GENERAL PROJECT INFORMATION</w:t>
      </w:r>
      <w:bookmarkStart w:id="0" w:name="AppInfo"/>
      <w:bookmarkEnd w:id="0"/>
    </w:p>
    <w:p w:rsidR="003E37A9" w:rsidRPr="00514FC7" w:rsidRDefault="003E37A9" w:rsidP="0005302D">
      <w:pPr>
        <w:pStyle w:val="ListParagraph"/>
        <w:widowControl w:val="0"/>
        <w:numPr>
          <w:ilvl w:val="1"/>
          <w:numId w:val="3"/>
        </w:numPr>
        <w:ind w:left="720" w:hanging="720"/>
        <w:rPr>
          <w:b/>
          <w:szCs w:val="22"/>
        </w:rPr>
      </w:pPr>
      <w:r w:rsidRPr="00514FC7">
        <w:rPr>
          <w:b/>
          <w:szCs w:val="22"/>
        </w:rPr>
        <w:t>Facility Description and Location</w:t>
      </w:r>
    </w:p>
    <w:p w:rsidR="0020362E" w:rsidRDefault="0020362E" w:rsidP="003A58DD">
      <w:pPr>
        <w:rPr>
          <w:szCs w:val="22"/>
        </w:rPr>
      </w:pPr>
      <w:r>
        <w:rPr>
          <w:szCs w:val="22"/>
        </w:rPr>
        <w:t xml:space="preserve">INEOS New Planet </w:t>
      </w:r>
      <w:proofErr w:type="spellStart"/>
      <w:r>
        <w:rPr>
          <w:szCs w:val="22"/>
        </w:rPr>
        <w:t>BioEnergy</w:t>
      </w:r>
      <w:proofErr w:type="spellEnd"/>
      <w:r>
        <w:rPr>
          <w:szCs w:val="22"/>
        </w:rPr>
        <w:t xml:space="preserve">, LLC (INPB) </w:t>
      </w:r>
      <w:r w:rsidR="00AD277F">
        <w:rPr>
          <w:szCs w:val="22"/>
        </w:rPr>
        <w:t xml:space="preserve">is </w:t>
      </w:r>
      <w:r w:rsidR="00A85A2A">
        <w:rPr>
          <w:szCs w:val="22"/>
        </w:rPr>
        <w:t>operating the</w:t>
      </w:r>
      <w:r w:rsidR="00C06F6E">
        <w:rPr>
          <w:szCs w:val="22"/>
        </w:rPr>
        <w:t xml:space="preserve"> </w:t>
      </w:r>
      <w:r w:rsidR="00C06F6E" w:rsidRPr="00C06F6E">
        <w:rPr>
          <w:szCs w:val="22"/>
        </w:rPr>
        <w:t xml:space="preserve">Indian River County </w:t>
      </w:r>
      <w:proofErr w:type="spellStart"/>
      <w:r w:rsidR="00C06F6E" w:rsidRPr="00C06F6E">
        <w:rPr>
          <w:szCs w:val="22"/>
        </w:rPr>
        <w:t>BioEnergy</w:t>
      </w:r>
      <w:proofErr w:type="spellEnd"/>
      <w:r w:rsidR="00C06F6E" w:rsidRPr="00C06F6E">
        <w:rPr>
          <w:szCs w:val="22"/>
        </w:rPr>
        <w:t xml:space="preserve"> (INEOS Bio)</w:t>
      </w:r>
      <w:r w:rsidR="00C06F6E">
        <w:rPr>
          <w:szCs w:val="22"/>
        </w:rPr>
        <w:t xml:space="preserve"> </w:t>
      </w:r>
      <w:r>
        <w:rPr>
          <w:szCs w:val="22"/>
        </w:rPr>
        <w:t xml:space="preserve">facility to produce ethanol from a biomass feedstock consisting of mostly vegetative yard waste, clean woody </w:t>
      </w:r>
      <w:r w:rsidR="009613C1">
        <w:rPr>
          <w:szCs w:val="22"/>
        </w:rPr>
        <w:t xml:space="preserve">biomass, </w:t>
      </w:r>
      <w:r>
        <w:rPr>
          <w:szCs w:val="22"/>
        </w:rPr>
        <w:t xml:space="preserve">construction and demolition (C&amp;D) debris and municipal solid waste (MSW).  </w:t>
      </w:r>
      <w:r w:rsidRPr="00A21062">
        <w:rPr>
          <w:szCs w:val="22"/>
        </w:rPr>
        <w:t xml:space="preserve">The </w:t>
      </w:r>
      <w:r w:rsidR="00A85A2A" w:rsidRPr="00A85A2A">
        <w:rPr>
          <w:szCs w:val="22"/>
        </w:rPr>
        <w:t xml:space="preserve">INEOS Bio </w:t>
      </w:r>
      <w:r>
        <w:rPr>
          <w:szCs w:val="22"/>
        </w:rPr>
        <w:t>facility</w:t>
      </w:r>
      <w:r w:rsidRPr="00A21062">
        <w:rPr>
          <w:szCs w:val="22"/>
        </w:rPr>
        <w:t xml:space="preserve"> </w:t>
      </w:r>
      <w:r>
        <w:rPr>
          <w:szCs w:val="22"/>
        </w:rPr>
        <w:t>is</w:t>
      </w:r>
      <w:r w:rsidRPr="00A21062">
        <w:rPr>
          <w:szCs w:val="22"/>
        </w:rPr>
        <w:t xml:space="preserve"> </w:t>
      </w:r>
      <w:r>
        <w:rPr>
          <w:szCs w:val="22"/>
        </w:rPr>
        <w:t xml:space="preserve">located near </w:t>
      </w:r>
      <w:r w:rsidR="00A85A2A" w:rsidRPr="00A85A2A">
        <w:rPr>
          <w:szCs w:val="22"/>
        </w:rPr>
        <w:t>Vero Beach</w:t>
      </w:r>
      <w:r w:rsidR="00CF21FA">
        <w:rPr>
          <w:szCs w:val="22"/>
        </w:rPr>
        <w:t xml:space="preserve"> in</w:t>
      </w:r>
      <w:r w:rsidR="00A85A2A" w:rsidRPr="00A85A2A">
        <w:rPr>
          <w:szCs w:val="22"/>
        </w:rPr>
        <w:t xml:space="preserve"> Indian River County</w:t>
      </w:r>
      <w:r w:rsidR="00A85A2A">
        <w:rPr>
          <w:szCs w:val="22"/>
        </w:rPr>
        <w:t xml:space="preserve"> (IRC)</w:t>
      </w:r>
      <w:r w:rsidR="00A85A2A" w:rsidRPr="00A85A2A">
        <w:rPr>
          <w:szCs w:val="22"/>
        </w:rPr>
        <w:t xml:space="preserve">, </w:t>
      </w:r>
      <w:r>
        <w:rPr>
          <w:szCs w:val="22"/>
        </w:rPr>
        <w:t>Florida</w:t>
      </w:r>
      <w:r w:rsidR="00CF21FA">
        <w:rPr>
          <w:szCs w:val="22"/>
        </w:rPr>
        <w:t>.  Specifically, the INEOS Bio facility is</w:t>
      </w:r>
      <w:r>
        <w:rPr>
          <w:szCs w:val="22"/>
        </w:rPr>
        <w:t xml:space="preserve"> at the former location of an Ocean Spray citrus processing facility at the intersection of 74</w:t>
      </w:r>
      <w:r w:rsidRPr="0020362E">
        <w:rPr>
          <w:szCs w:val="22"/>
          <w:vertAlign w:val="superscript"/>
        </w:rPr>
        <w:t>th</w:t>
      </w:r>
      <w:r>
        <w:rPr>
          <w:szCs w:val="22"/>
        </w:rPr>
        <w:t xml:space="preserve"> Avenue and Oslo Road near Interstate 95.  The UTM coordinates are Zone 17,</w:t>
      </w:r>
      <w:r w:rsidRPr="003A58DD">
        <w:rPr>
          <w:szCs w:val="22"/>
        </w:rPr>
        <w:t xml:space="preserve"> </w:t>
      </w:r>
      <w:r>
        <w:rPr>
          <w:szCs w:val="22"/>
        </w:rPr>
        <w:t>550.7</w:t>
      </w:r>
      <w:r w:rsidRPr="003A58DD">
        <w:rPr>
          <w:szCs w:val="22"/>
        </w:rPr>
        <w:t xml:space="preserve"> </w:t>
      </w:r>
      <w:r w:rsidR="00A8355A">
        <w:rPr>
          <w:szCs w:val="22"/>
        </w:rPr>
        <w:t>kilometers (</w:t>
      </w:r>
      <w:r w:rsidRPr="003A58DD">
        <w:rPr>
          <w:szCs w:val="22"/>
        </w:rPr>
        <w:t>km</w:t>
      </w:r>
      <w:r w:rsidR="00A8355A">
        <w:rPr>
          <w:szCs w:val="22"/>
        </w:rPr>
        <w:t>)</w:t>
      </w:r>
      <w:r w:rsidRPr="003A58DD">
        <w:rPr>
          <w:szCs w:val="22"/>
        </w:rPr>
        <w:t xml:space="preserve"> East and 3,</w:t>
      </w:r>
      <w:r>
        <w:rPr>
          <w:szCs w:val="22"/>
        </w:rPr>
        <w:t>051.3</w:t>
      </w:r>
      <w:r w:rsidRPr="003A58DD">
        <w:rPr>
          <w:szCs w:val="22"/>
        </w:rPr>
        <w:t xml:space="preserve"> km North.</w:t>
      </w:r>
      <w:r>
        <w:rPr>
          <w:szCs w:val="22"/>
        </w:rPr>
        <w:t xml:space="preserve">  The location of Indian River County in Florida is shown in</w:t>
      </w:r>
      <w:r w:rsidR="00B51825">
        <w:rPr>
          <w:szCs w:val="22"/>
        </w:rPr>
        <w:t xml:space="preserve"> </w:t>
      </w:r>
      <w:r w:rsidR="00A35CD9" w:rsidRPr="00AD277F">
        <w:rPr>
          <w:b/>
        </w:rPr>
        <w:fldChar w:fldCharType="begin"/>
      </w:r>
      <w:r w:rsidR="00A35CD9" w:rsidRPr="00AD277F">
        <w:rPr>
          <w:b/>
        </w:rPr>
        <w:instrText xml:space="preserve"> REF _Ref354489960 \h  \* MERGEFORMAT </w:instrText>
      </w:r>
      <w:r w:rsidR="00A35CD9" w:rsidRPr="00AD277F">
        <w:rPr>
          <w:b/>
        </w:rPr>
      </w:r>
      <w:r w:rsidR="00A35CD9" w:rsidRPr="00AD277F">
        <w:rPr>
          <w:b/>
        </w:rPr>
        <w:fldChar w:fldCharType="separate"/>
      </w:r>
      <w:r w:rsidR="00B51825" w:rsidRPr="00AD277F">
        <w:rPr>
          <w:b/>
        </w:rPr>
        <w:t>Figure 1</w:t>
      </w:r>
      <w:r w:rsidR="00A35CD9" w:rsidRPr="00AD277F">
        <w:rPr>
          <w:b/>
        </w:rPr>
        <w:fldChar w:fldCharType="end"/>
      </w:r>
      <w:r>
        <w:rPr>
          <w:szCs w:val="22"/>
        </w:rPr>
        <w:t xml:space="preserve">, while an aerial view of the </w:t>
      </w:r>
      <w:r w:rsidR="00CF21FA">
        <w:rPr>
          <w:szCs w:val="22"/>
        </w:rPr>
        <w:t>INEOS Bio</w:t>
      </w:r>
      <w:r w:rsidR="00CB5BF6">
        <w:rPr>
          <w:szCs w:val="22"/>
        </w:rPr>
        <w:t xml:space="preserve"> </w:t>
      </w:r>
      <w:r w:rsidR="0011216A">
        <w:rPr>
          <w:szCs w:val="22"/>
        </w:rPr>
        <w:t>facility</w:t>
      </w:r>
      <w:r>
        <w:rPr>
          <w:szCs w:val="22"/>
        </w:rPr>
        <w:t xml:space="preserve"> is shown in</w:t>
      </w:r>
      <w:r w:rsidR="00B51825">
        <w:rPr>
          <w:szCs w:val="22"/>
        </w:rPr>
        <w:t xml:space="preserve"> </w:t>
      </w:r>
      <w:r w:rsidR="00A35CD9" w:rsidRPr="00AD277F">
        <w:rPr>
          <w:b/>
        </w:rPr>
        <w:fldChar w:fldCharType="begin"/>
      </w:r>
      <w:r w:rsidR="00A35CD9" w:rsidRPr="00AD277F">
        <w:rPr>
          <w:b/>
        </w:rPr>
        <w:instrText xml:space="preserve"> REF _Ref354490034 \h  \* MERGEFORMAT </w:instrText>
      </w:r>
      <w:r w:rsidR="00A35CD9" w:rsidRPr="00AD277F">
        <w:rPr>
          <w:b/>
        </w:rPr>
      </w:r>
      <w:r w:rsidR="00A35CD9" w:rsidRPr="00AD277F">
        <w:rPr>
          <w:b/>
        </w:rPr>
        <w:fldChar w:fldCharType="separate"/>
      </w:r>
      <w:r w:rsidR="00B51825" w:rsidRPr="00AD277F">
        <w:rPr>
          <w:b/>
        </w:rPr>
        <w:t>Figure 2</w:t>
      </w:r>
      <w:r w:rsidR="00A35CD9" w:rsidRPr="00AD277F">
        <w:rPr>
          <w:b/>
        </w:rPr>
        <w:fldChar w:fldCharType="end"/>
      </w:r>
      <w:r w:rsidR="00B51825">
        <w:rPr>
          <w:szCs w:val="22"/>
        </w:rPr>
        <w:t>.</w:t>
      </w:r>
    </w:p>
    <w:p w:rsidR="0020362E" w:rsidRDefault="00A35CD9" w:rsidP="00E10475">
      <w:pPr>
        <w:tabs>
          <w:tab w:val="left" w:pos="4050"/>
        </w:tabs>
        <w:rPr>
          <w:b/>
          <w:szCs w:val="22"/>
        </w:rPr>
      </w:pPr>
      <w:r>
        <w:rPr>
          <w:b/>
          <w:noProof/>
          <w:szCs w:val="22"/>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1461770</wp:posOffset>
                </wp:positionV>
                <wp:extent cx="1083310" cy="421640"/>
                <wp:effectExtent l="0" t="3175" r="3810" b="3810"/>
                <wp:wrapNone/>
                <wp:docPr id="5"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A2A" w:rsidRPr="00D50BCB" w:rsidRDefault="00A85A2A">
                            <w:pPr>
                              <w:rPr>
                                <w:b/>
                                <w:color w:val="FF0000"/>
                              </w:rPr>
                            </w:pPr>
                            <w:r w:rsidRPr="00D50BCB">
                              <w:rPr>
                                <w:b/>
                                <w:color w:val="FF0000"/>
                              </w:rPr>
                              <w:t>Indian River</w:t>
                            </w:r>
                            <w:r w:rsidRPr="00D50BCB">
                              <w:rPr>
                                <w:b/>
                                <w:color w:val="FF0000"/>
                              </w:rPr>
                              <w:br/>
                              <w:t>County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8" o:spid="_x0000_s1026" type="#_x0000_t202" style="position:absolute;margin-left:23.9pt;margin-top:115.1pt;width:85.3pt;height:3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kuAIAALw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" filled="f" stroked="f">
                <v:textbox>
                  <w:txbxContent>
                    <w:p w:rsidR="00A85A2A" w:rsidRPr="00D50BCB" w:rsidRDefault="00A85A2A">
                      <w:pPr>
                        <w:rPr>
                          <w:b/>
                          <w:color w:val="FF0000"/>
                        </w:rPr>
                      </w:pPr>
                      <w:r w:rsidRPr="00D50BCB">
                        <w:rPr>
                          <w:b/>
                          <w:color w:val="FF0000"/>
                        </w:rPr>
                        <w:t>Indian River</w:t>
                      </w:r>
                      <w:r w:rsidRPr="00D50BCB">
                        <w:rPr>
                          <w:b/>
                          <w:color w:val="FF0000"/>
                        </w:rPr>
                        <w:br/>
                        <w:t>County</w:t>
                      </w:r>
                    </w:p>
                  </w:txbxContent>
                </v:textbox>
              </v:shape>
            </w:pict>
          </mc:Fallback>
        </mc:AlternateContent>
      </w:r>
      <w:r>
        <w:rPr>
          <w:b/>
          <w:noProof/>
          <w:szCs w:val="22"/>
        </w:rPr>
        <mc:AlternateContent>
          <mc:Choice Requires="wps">
            <w:drawing>
              <wp:anchor distT="0" distB="0" distL="114300" distR="114300" simplePos="0" relativeHeight="251700224" behindDoc="0" locked="0" layoutInCell="1" allowOverlap="1">
                <wp:simplePos x="0" y="0"/>
                <wp:positionH relativeFrom="column">
                  <wp:posOffset>1169035</wp:posOffset>
                </wp:positionH>
                <wp:positionV relativeFrom="paragraph">
                  <wp:posOffset>1246505</wp:posOffset>
                </wp:positionV>
                <wp:extent cx="1075690" cy="301625"/>
                <wp:effectExtent l="6985" t="54610" r="31750" b="5715"/>
                <wp:wrapNone/>
                <wp:docPr id="4" name="AutoShap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569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0C11F" id="_x0000_t32" coordsize="21600,21600" o:spt="32" o:oned="t" path="m,l21600,21600e" filled="f">
                <v:path arrowok="t" fillok="f" o:connecttype="none"/>
                <o:lock v:ext="edit" shapetype="t"/>
              </v:shapetype>
              <v:shape id="AutoShape 2969" o:spid="_x0000_s1026" type="#_x0000_t32" style="position:absolute;margin-left:92.05pt;margin-top:98.15pt;width:84.7pt;height:23.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MlQA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">
                <v:stroke endarrow="block"/>
              </v:shape>
            </w:pict>
          </mc:Fallback>
        </mc:AlternateContent>
      </w:r>
      <w:r w:rsidR="0020362E">
        <w:rPr>
          <w:b/>
          <w:noProof/>
          <w:szCs w:val="22"/>
        </w:rPr>
        <w:drawing>
          <wp:inline distT="0" distB="0" distL="0" distR="0">
            <wp:extent cx="2473454" cy="2465222"/>
            <wp:effectExtent l="19050" t="0" r="3046" b="0"/>
            <wp:docPr id="2" name="Picture 4" descr="Indian River 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River County.png"/>
                    <pic:cNvPicPr/>
                  </pic:nvPicPr>
                  <pic:blipFill>
                    <a:blip r:embed="rId9" cstate="print"/>
                    <a:stretch>
                      <a:fillRect/>
                    </a:stretch>
                  </pic:blipFill>
                  <pic:spPr>
                    <a:xfrm>
                      <a:off x="0" y="0"/>
                      <a:ext cx="2473691" cy="2465458"/>
                    </a:xfrm>
                    <a:prstGeom prst="rect">
                      <a:avLst/>
                    </a:prstGeom>
                  </pic:spPr>
                </pic:pic>
              </a:graphicData>
            </a:graphic>
          </wp:inline>
        </w:drawing>
      </w:r>
      <w:r w:rsidR="009D4ED8">
        <w:rPr>
          <w:b/>
          <w:szCs w:val="22"/>
        </w:rPr>
        <w:tab/>
      </w:r>
      <w:r w:rsidR="00E10475" w:rsidRPr="00E10475">
        <w:rPr>
          <w:b/>
          <w:noProof/>
          <w:szCs w:val="22"/>
        </w:rPr>
        <w:drawing>
          <wp:inline distT="0" distB="0" distL="0" distR="0">
            <wp:extent cx="3331312" cy="2342923"/>
            <wp:effectExtent l="19050" t="0" r="24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128" t="9670" r="5288" b="8132"/>
                    <a:stretch>
                      <a:fillRect/>
                    </a:stretch>
                  </pic:blipFill>
                  <pic:spPr bwMode="auto">
                    <a:xfrm>
                      <a:off x="0" y="0"/>
                      <a:ext cx="3343454" cy="2351463"/>
                    </a:xfrm>
                    <a:prstGeom prst="rect">
                      <a:avLst/>
                    </a:prstGeom>
                    <a:noFill/>
                    <a:ln w="9525">
                      <a:noFill/>
                      <a:miter lim="800000"/>
                      <a:headEnd/>
                      <a:tailEnd/>
                    </a:ln>
                  </pic:spPr>
                </pic:pic>
              </a:graphicData>
            </a:graphic>
          </wp:inline>
        </w:drawing>
      </w:r>
    </w:p>
    <w:p w:rsidR="0020362E" w:rsidRPr="00B51825" w:rsidRDefault="00B51825" w:rsidP="00C06F6E">
      <w:pPr>
        <w:pStyle w:val="Caption"/>
        <w:tabs>
          <w:tab w:val="left" w:pos="4680"/>
        </w:tabs>
        <w:spacing w:before="0"/>
        <w:ind w:left="270"/>
        <w:rPr>
          <w:rFonts w:ascii="Times New Roman Bold" w:hAnsi="Times New Roman Bold"/>
          <w:b w:val="0"/>
          <w:caps w:val="0"/>
          <w:szCs w:val="22"/>
        </w:rPr>
      </w:pPr>
      <w:bookmarkStart w:id="1" w:name="_Ref354489960"/>
      <w:r w:rsidRPr="00B51825">
        <w:rPr>
          <w:rFonts w:ascii="Times New Roman Bold" w:hAnsi="Times New Roman Bold"/>
          <w:caps w:val="0"/>
        </w:rPr>
        <w:t xml:space="preserve">Figure </w:t>
      </w:r>
      <w:r w:rsidR="003940F3" w:rsidRPr="00B51825">
        <w:rPr>
          <w:rFonts w:ascii="Times New Roman Bold" w:hAnsi="Times New Roman Bold"/>
          <w:caps w:val="0"/>
        </w:rPr>
        <w:fldChar w:fldCharType="begin"/>
      </w:r>
      <w:r w:rsidRPr="00B51825">
        <w:rPr>
          <w:rFonts w:ascii="Times New Roman Bold" w:hAnsi="Times New Roman Bold"/>
          <w:caps w:val="0"/>
        </w:rPr>
        <w:instrText xml:space="preserve"> SEQ Figure \* ARABIC </w:instrText>
      </w:r>
      <w:r w:rsidR="003940F3" w:rsidRPr="00B51825">
        <w:rPr>
          <w:rFonts w:ascii="Times New Roman Bold" w:hAnsi="Times New Roman Bold"/>
          <w:caps w:val="0"/>
        </w:rPr>
        <w:fldChar w:fldCharType="separate"/>
      </w:r>
      <w:r w:rsidR="00652976">
        <w:rPr>
          <w:rFonts w:ascii="Times New Roman Bold" w:hAnsi="Times New Roman Bold"/>
          <w:caps w:val="0"/>
          <w:noProof/>
        </w:rPr>
        <w:t>1</w:t>
      </w:r>
      <w:r w:rsidR="003940F3" w:rsidRPr="00B51825">
        <w:rPr>
          <w:rFonts w:ascii="Times New Roman Bold" w:hAnsi="Times New Roman Bold"/>
          <w:caps w:val="0"/>
        </w:rPr>
        <w:fldChar w:fldCharType="end"/>
      </w:r>
      <w:bookmarkEnd w:id="1"/>
      <w:r w:rsidR="0020362E" w:rsidRPr="00B51825">
        <w:rPr>
          <w:rFonts w:ascii="Times New Roman Bold" w:hAnsi="Times New Roman Bold"/>
          <w:caps w:val="0"/>
          <w:szCs w:val="22"/>
        </w:rPr>
        <w:t xml:space="preserve">- Indian River County, Florida.  </w:t>
      </w:r>
      <w:r w:rsidR="0020362E" w:rsidRPr="00B51825">
        <w:rPr>
          <w:rFonts w:ascii="Times New Roman Bold" w:hAnsi="Times New Roman Bold"/>
          <w:caps w:val="0"/>
          <w:szCs w:val="22"/>
        </w:rPr>
        <w:tab/>
      </w:r>
      <w:bookmarkStart w:id="2" w:name="_Ref354490034"/>
      <w:r w:rsidRPr="00B51825">
        <w:rPr>
          <w:rFonts w:ascii="Times New Roman Bold" w:hAnsi="Times New Roman Bold"/>
          <w:caps w:val="0"/>
        </w:rPr>
        <w:t xml:space="preserve">Figure </w:t>
      </w:r>
      <w:r w:rsidR="003940F3" w:rsidRPr="00B51825">
        <w:rPr>
          <w:rFonts w:ascii="Times New Roman Bold" w:hAnsi="Times New Roman Bold"/>
          <w:caps w:val="0"/>
        </w:rPr>
        <w:fldChar w:fldCharType="begin"/>
      </w:r>
      <w:r w:rsidRPr="00B51825">
        <w:rPr>
          <w:rFonts w:ascii="Times New Roman Bold" w:hAnsi="Times New Roman Bold"/>
          <w:caps w:val="0"/>
        </w:rPr>
        <w:instrText xml:space="preserve"> SEQ Figure \* ARABIC </w:instrText>
      </w:r>
      <w:r w:rsidR="003940F3" w:rsidRPr="00B51825">
        <w:rPr>
          <w:rFonts w:ascii="Times New Roman Bold" w:hAnsi="Times New Roman Bold"/>
          <w:caps w:val="0"/>
        </w:rPr>
        <w:fldChar w:fldCharType="separate"/>
      </w:r>
      <w:r w:rsidR="00652976">
        <w:rPr>
          <w:rFonts w:ascii="Times New Roman Bold" w:hAnsi="Times New Roman Bold"/>
          <w:caps w:val="0"/>
          <w:noProof/>
        </w:rPr>
        <w:t>2</w:t>
      </w:r>
      <w:r w:rsidR="003940F3" w:rsidRPr="00B51825">
        <w:rPr>
          <w:rFonts w:ascii="Times New Roman Bold" w:hAnsi="Times New Roman Bold"/>
          <w:caps w:val="0"/>
        </w:rPr>
        <w:fldChar w:fldCharType="end"/>
      </w:r>
      <w:bookmarkEnd w:id="2"/>
      <w:r w:rsidR="0020362E" w:rsidRPr="00B51825">
        <w:rPr>
          <w:rFonts w:ascii="Times New Roman Bold" w:hAnsi="Times New Roman Bold"/>
          <w:caps w:val="0"/>
          <w:szCs w:val="22"/>
        </w:rPr>
        <w:t xml:space="preserve">– Aerial View of </w:t>
      </w:r>
      <w:r w:rsidR="00C06F6E" w:rsidRPr="00C06F6E">
        <w:rPr>
          <w:rFonts w:ascii="Times New Roman Bold" w:hAnsi="Times New Roman Bold"/>
          <w:caps w:val="0"/>
          <w:szCs w:val="22"/>
        </w:rPr>
        <w:t xml:space="preserve">INEOS Bio </w:t>
      </w:r>
      <w:r w:rsidR="0011216A">
        <w:rPr>
          <w:rFonts w:ascii="Times New Roman Bold" w:hAnsi="Times New Roman Bold"/>
          <w:caps w:val="0"/>
          <w:szCs w:val="22"/>
        </w:rPr>
        <w:t>Facility</w:t>
      </w:r>
      <w:r w:rsidR="0020362E" w:rsidRPr="00B51825">
        <w:rPr>
          <w:rFonts w:ascii="Times New Roman Bold" w:hAnsi="Times New Roman Bold"/>
          <w:caps w:val="0"/>
          <w:szCs w:val="22"/>
        </w:rPr>
        <w:t>.</w:t>
      </w:r>
    </w:p>
    <w:p w:rsidR="0020362E" w:rsidRDefault="00897D29" w:rsidP="0084370F">
      <w:pPr>
        <w:outlineLvl w:val="0"/>
        <w:rPr>
          <w:rStyle w:val="Hyperlink"/>
          <w:szCs w:val="22"/>
        </w:rPr>
      </w:pPr>
      <w:r>
        <w:rPr>
          <w:szCs w:val="22"/>
        </w:rPr>
        <w:t xml:space="preserve">Construction of the </w:t>
      </w:r>
      <w:r w:rsidR="0020362E" w:rsidRPr="00A21062">
        <w:rPr>
          <w:szCs w:val="22"/>
        </w:rPr>
        <w:t>facility</w:t>
      </w:r>
      <w:r>
        <w:rPr>
          <w:szCs w:val="22"/>
        </w:rPr>
        <w:t xml:space="preserve"> has </w:t>
      </w:r>
      <w:r w:rsidR="009D4ED8">
        <w:rPr>
          <w:szCs w:val="22"/>
        </w:rPr>
        <w:t xml:space="preserve">been </w:t>
      </w:r>
      <w:r>
        <w:rPr>
          <w:szCs w:val="22"/>
        </w:rPr>
        <w:t xml:space="preserve">completed </w:t>
      </w:r>
      <w:r w:rsidR="009D4ED8">
        <w:rPr>
          <w:szCs w:val="22"/>
        </w:rPr>
        <w:t xml:space="preserve">with the facility </w:t>
      </w:r>
      <w:r w:rsidR="00AD277F">
        <w:rPr>
          <w:szCs w:val="22"/>
        </w:rPr>
        <w:t>operating</w:t>
      </w:r>
      <w:r w:rsidR="00A85A2A">
        <w:rPr>
          <w:szCs w:val="22"/>
        </w:rPr>
        <w:t xml:space="preserve"> at a minimal level and </w:t>
      </w:r>
      <w:r w:rsidR="004A4A1F">
        <w:rPr>
          <w:szCs w:val="22"/>
        </w:rPr>
        <w:t xml:space="preserve">currently </w:t>
      </w:r>
      <w:r w:rsidR="00AD277F">
        <w:rPr>
          <w:szCs w:val="22"/>
        </w:rPr>
        <w:t>not utilizing MSW as a feedstock</w:t>
      </w:r>
      <w:r w:rsidR="009D4ED8">
        <w:rPr>
          <w:szCs w:val="22"/>
        </w:rPr>
        <w:t xml:space="preserve">.  When </w:t>
      </w:r>
      <w:r w:rsidR="00AD277F">
        <w:rPr>
          <w:szCs w:val="22"/>
        </w:rPr>
        <w:t>operating at full capacity</w:t>
      </w:r>
      <w:r w:rsidR="009D4ED8">
        <w:rPr>
          <w:szCs w:val="22"/>
        </w:rPr>
        <w:t xml:space="preserve">, </w:t>
      </w:r>
      <w:r>
        <w:rPr>
          <w:szCs w:val="22"/>
        </w:rPr>
        <w:t>the facility</w:t>
      </w:r>
      <w:r w:rsidR="0020362E" w:rsidRPr="00A21062">
        <w:rPr>
          <w:szCs w:val="22"/>
        </w:rPr>
        <w:t xml:space="preserve"> </w:t>
      </w:r>
      <w:r w:rsidR="0020362E">
        <w:rPr>
          <w:szCs w:val="22"/>
        </w:rPr>
        <w:t>is expected to produce up to 8 million gallons per year (MG</w:t>
      </w:r>
      <w:r w:rsidR="00A8355A">
        <w:rPr>
          <w:szCs w:val="22"/>
        </w:rPr>
        <w:t>P</w:t>
      </w:r>
      <w:r w:rsidR="0020362E">
        <w:rPr>
          <w:szCs w:val="22"/>
        </w:rPr>
        <w:t>Y)</w:t>
      </w:r>
      <w:r w:rsidR="0020362E" w:rsidRPr="009D6531">
        <w:rPr>
          <w:szCs w:val="22"/>
        </w:rPr>
        <w:t xml:space="preserve"> </w:t>
      </w:r>
      <w:r w:rsidR="0020362E">
        <w:rPr>
          <w:szCs w:val="22"/>
        </w:rPr>
        <w:t xml:space="preserve">of ethanol. </w:t>
      </w:r>
      <w:r w:rsidR="00936F55">
        <w:rPr>
          <w:szCs w:val="22"/>
        </w:rPr>
        <w:t xml:space="preserve"> </w:t>
      </w:r>
      <w:r w:rsidR="0020362E">
        <w:rPr>
          <w:szCs w:val="22"/>
        </w:rPr>
        <w:t xml:space="preserve">The facility </w:t>
      </w:r>
      <w:r w:rsidR="00AD277F">
        <w:rPr>
          <w:szCs w:val="22"/>
        </w:rPr>
        <w:t>can also</w:t>
      </w:r>
      <w:r w:rsidR="00CB5BF6" w:rsidRPr="00CB5BF6">
        <w:rPr>
          <w:szCs w:val="22"/>
        </w:rPr>
        <w:t xml:space="preserve"> generat</w:t>
      </w:r>
      <w:r w:rsidR="00AD277F">
        <w:rPr>
          <w:szCs w:val="22"/>
        </w:rPr>
        <w:t>e</w:t>
      </w:r>
      <w:r w:rsidR="00CB5BF6" w:rsidRPr="00CB5BF6">
        <w:rPr>
          <w:szCs w:val="22"/>
        </w:rPr>
        <w:t xml:space="preserve"> a small amount of </w:t>
      </w:r>
      <w:r w:rsidR="001A7258">
        <w:rPr>
          <w:szCs w:val="22"/>
        </w:rPr>
        <w:t>electrical power</w:t>
      </w:r>
      <w:r w:rsidR="00CB5BF6" w:rsidRPr="00CB5BF6">
        <w:rPr>
          <w:szCs w:val="22"/>
        </w:rPr>
        <w:t xml:space="preserve"> avail</w:t>
      </w:r>
      <w:r w:rsidR="00CB5BF6">
        <w:rPr>
          <w:szCs w:val="22"/>
        </w:rPr>
        <w:t xml:space="preserve">able for commercial use: </w:t>
      </w:r>
      <w:r w:rsidR="00CB5BF6" w:rsidRPr="00CB5BF6">
        <w:rPr>
          <w:szCs w:val="22"/>
        </w:rPr>
        <w:t>about 6 megawatts</w:t>
      </w:r>
      <w:r w:rsidR="00CB5BF6">
        <w:rPr>
          <w:szCs w:val="22"/>
        </w:rPr>
        <w:t xml:space="preserve"> (MW)</w:t>
      </w:r>
      <w:r w:rsidR="00CB5BF6" w:rsidRPr="00CB5BF6">
        <w:rPr>
          <w:szCs w:val="22"/>
        </w:rPr>
        <w:t xml:space="preserve"> gross, with </w:t>
      </w:r>
      <w:r w:rsidR="000D71EF">
        <w:rPr>
          <w:szCs w:val="22"/>
        </w:rPr>
        <w:t xml:space="preserve">a net of </w:t>
      </w:r>
      <w:r w:rsidR="00CB5BF6" w:rsidRPr="00CB5BF6">
        <w:rPr>
          <w:szCs w:val="22"/>
        </w:rPr>
        <w:t xml:space="preserve">2 </w:t>
      </w:r>
      <w:r w:rsidR="000D71EF">
        <w:rPr>
          <w:szCs w:val="22"/>
        </w:rPr>
        <w:t>MW-</w:t>
      </w:r>
      <w:r w:rsidR="00CB5BF6" w:rsidRPr="00CB5BF6">
        <w:rPr>
          <w:szCs w:val="22"/>
        </w:rPr>
        <w:t>net exported</w:t>
      </w:r>
      <w:r w:rsidR="00CB5BF6">
        <w:rPr>
          <w:szCs w:val="22"/>
        </w:rPr>
        <w:t xml:space="preserve"> to the grid</w:t>
      </w:r>
      <w:r w:rsidR="0020362E">
        <w:rPr>
          <w:szCs w:val="22"/>
        </w:rPr>
        <w:t xml:space="preserve">.  The facility is categorized under </w:t>
      </w:r>
      <w:r w:rsidR="0020362E" w:rsidRPr="00A21062">
        <w:rPr>
          <w:bCs/>
          <w:szCs w:val="22"/>
        </w:rPr>
        <w:t>Standard Industrial Cla</w:t>
      </w:r>
      <w:r w:rsidR="0020362E">
        <w:rPr>
          <w:bCs/>
          <w:szCs w:val="22"/>
        </w:rPr>
        <w:t>ssification (SIC) Code No. 2869</w:t>
      </w:r>
      <w:r w:rsidR="00936F55">
        <w:rPr>
          <w:bCs/>
          <w:szCs w:val="22"/>
        </w:rPr>
        <w:t xml:space="preserve"> - </w:t>
      </w:r>
      <w:r w:rsidR="0020362E">
        <w:rPr>
          <w:bCs/>
          <w:szCs w:val="22"/>
        </w:rPr>
        <w:t xml:space="preserve">Industrial Organic </w:t>
      </w:r>
      <w:r w:rsidR="0020362E" w:rsidRPr="00A21062">
        <w:rPr>
          <w:bCs/>
          <w:szCs w:val="22"/>
        </w:rPr>
        <w:t>Chemicals</w:t>
      </w:r>
      <w:r w:rsidR="0020362E">
        <w:rPr>
          <w:bCs/>
          <w:szCs w:val="22"/>
        </w:rPr>
        <w:t xml:space="preserve">, Not Elsewhere Classified.  The </w:t>
      </w:r>
      <w:r w:rsidR="0020362E" w:rsidRPr="00663861">
        <w:rPr>
          <w:bCs/>
          <w:szCs w:val="22"/>
        </w:rPr>
        <w:t>Florida Department of Environmental Protection (</w:t>
      </w:r>
      <w:r w:rsidR="0020362E">
        <w:rPr>
          <w:bCs/>
          <w:szCs w:val="22"/>
        </w:rPr>
        <w:t>Department</w:t>
      </w:r>
      <w:r w:rsidR="0020362E" w:rsidRPr="00663861">
        <w:rPr>
          <w:bCs/>
          <w:szCs w:val="22"/>
        </w:rPr>
        <w:t>)</w:t>
      </w:r>
      <w:r w:rsidR="0020362E">
        <w:rPr>
          <w:bCs/>
          <w:szCs w:val="22"/>
        </w:rPr>
        <w:t xml:space="preserve"> previously authorized construction of the facility pursuant to air construction Permit No.0610096-001-AC with </w:t>
      </w:r>
      <w:r w:rsidR="00AD277F">
        <w:rPr>
          <w:bCs/>
          <w:szCs w:val="22"/>
        </w:rPr>
        <w:t xml:space="preserve">several </w:t>
      </w:r>
      <w:r w:rsidR="0020362E">
        <w:rPr>
          <w:bCs/>
          <w:szCs w:val="22"/>
        </w:rPr>
        <w:t>subsequent modification</w:t>
      </w:r>
      <w:r w:rsidR="0011216A">
        <w:rPr>
          <w:bCs/>
          <w:szCs w:val="22"/>
        </w:rPr>
        <w:t>s</w:t>
      </w:r>
      <w:r w:rsidR="0020362E">
        <w:rPr>
          <w:bCs/>
          <w:szCs w:val="22"/>
        </w:rPr>
        <w:t xml:space="preserve"> to the original permit.  </w:t>
      </w:r>
      <w:r w:rsidR="0020362E">
        <w:rPr>
          <w:szCs w:val="22"/>
        </w:rPr>
        <w:t>E</w:t>
      </w:r>
      <w:r w:rsidR="0020362E" w:rsidRPr="00FB0AE7">
        <w:rPr>
          <w:szCs w:val="22"/>
        </w:rPr>
        <w:t xml:space="preserve">lectronic copies of </w:t>
      </w:r>
      <w:r w:rsidR="0020362E">
        <w:rPr>
          <w:szCs w:val="22"/>
        </w:rPr>
        <w:t xml:space="preserve">all previous air permit applications and issued permits packages </w:t>
      </w:r>
      <w:r w:rsidR="0020362E" w:rsidRPr="00FB0AE7">
        <w:rPr>
          <w:szCs w:val="22"/>
        </w:rPr>
        <w:t xml:space="preserve">are available </w:t>
      </w:r>
      <w:r w:rsidR="0020362E">
        <w:rPr>
          <w:szCs w:val="22"/>
        </w:rPr>
        <w:t xml:space="preserve">at </w:t>
      </w:r>
      <w:r w:rsidR="0020362E" w:rsidRPr="00FB0AE7">
        <w:rPr>
          <w:szCs w:val="22"/>
        </w:rPr>
        <w:t xml:space="preserve">the following web </w:t>
      </w:r>
      <w:r w:rsidR="0020362E">
        <w:rPr>
          <w:szCs w:val="22"/>
        </w:rPr>
        <w:t>link</w:t>
      </w:r>
      <w:r w:rsidR="00CF21FA">
        <w:rPr>
          <w:szCs w:val="22"/>
        </w:rPr>
        <w:t xml:space="preserve">:  </w:t>
      </w:r>
      <w:hyperlink r:id="rId11" w:history="1">
        <w:r w:rsidR="0020362E" w:rsidRPr="00FD6880">
          <w:rPr>
            <w:rStyle w:val="Hyperlink"/>
            <w:szCs w:val="22"/>
          </w:rPr>
          <w:t>http://www.dep.state.fl.us/air/emission/bioenergy/indian_river.htm</w:t>
        </w:r>
      </w:hyperlink>
    </w:p>
    <w:p w:rsidR="00A85A2A" w:rsidRPr="00A85A2A" w:rsidRDefault="00A85A2A" w:rsidP="00A85A2A">
      <w:pPr>
        <w:pStyle w:val="ListParagraph"/>
        <w:widowControl w:val="0"/>
        <w:numPr>
          <w:ilvl w:val="1"/>
          <w:numId w:val="3"/>
        </w:numPr>
        <w:ind w:left="720" w:hanging="720"/>
        <w:rPr>
          <w:b/>
        </w:rPr>
      </w:pPr>
      <w:r w:rsidRPr="00A85A2A">
        <w:rPr>
          <w:b/>
        </w:rPr>
        <w:t>INEOS Bio</w:t>
      </w:r>
      <w:r>
        <w:rPr>
          <w:b/>
        </w:rPr>
        <w:t xml:space="preserve"> F</w:t>
      </w:r>
      <w:r w:rsidRPr="00A85A2A">
        <w:rPr>
          <w:b/>
        </w:rPr>
        <w:t>acility</w:t>
      </w:r>
      <w:r>
        <w:rPr>
          <w:b/>
        </w:rPr>
        <w:t xml:space="preserve"> Process Overview</w:t>
      </w:r>
    </w:p>
    <w:p w:rsidR="00A85A2A" w:rsidRPr="00A85A2A" w:rsidRDefault="00A85A2A" w:rsidP="00A85A2A">
      <w:pPr>
        <w:outlineLvl w:val="0"/>
        <w:rPr>
          <w:szCs w:val="22"/>
        </w:rPr>
      </w:pPr>
      <w:r w:rsidRPr="00A85A2A">
        <w:rPr>
          <w:szCs w:val="22"/>
        </w:rPr>
        <w:t>When fully operational, the primary feedstock for the facility will be biomass, MSW, vegetative matter, yard waste, land clearing debris and untreated wood collected by the IRC Solid Waste Disposal District (SWDD) curbside collection program, delivered to the county's collection centers, or delivered directly to the facility by the public.  It is anticipated that on an annual average, yard waste will make up approximately 90 percent (%) of the feedstock.  The remainder of the feedstock will consist of the other components listed above.</w:t>
      </w:r>
    </w:p>
    <w:p w:rsidR="00A85A2A" w:rsidRPr="00A85A2A" w:rsidRDefault="00A85A2A" w:rsidP="00A85A2A">
      <w:pPr>
        <w:outlineLvl w:val="0"/>
        <w:rPr>
          <w:szCs w:val="22"/>
        </w:rPr>
      </w:pPr>
      <w:r w:rsidRPr="00A85A2A">
        <w:rPr>
          <w:szCs w:val="22"/>
        </w:rPr>
        <w:t xml:space="preserve">The INEOS Bio ethanol technology process </w:t>
      </w:r>
      <w:r w:rsidR="004A4A1F">
        <w:rPr>
          <w:szCs w:val="22"/>
        </w:rPr>
        <w:t>gasifies</w:t>
      </w:r>
      <w:r w:rsidRPr="00A85A2A">
        <w:rPr>
          <w:szCs w:val="22"/>
        </w:rPr>
        <w:t xml:space="preserve"> the biomass feedstock.  The organic material </w:t>
      </w:r>
      <w:r w:rsidR="004A4A1F">
        <w:rPr>
          <w:szCs w:val="22"/>
        </w:rPr>
        <w:t>is</w:t>
      </w:r>
      <w:r w:rsidRPr="00A85A2A">
        <w:rPr>
          <w:szCs w:val="22"/>
        </w:rPr>
        <w:t xml:space="preserve"> not be directly combusted; instead, oxygen </w:t>
      </w:r>
      <w:r w:rsidR="004A4A1F">
        <w:rPr>
          <w:szCs w:val="22"/>
        </w:rPr>
        <w:t>is</w:t>
      </w:r>
      <w:r w:rsidRPr="00A85A2A">
        <w:rPr>
          <w:szCs w:val="22"/>
        </w:rPr>
        <w:t xml:space="preserve"> supplied to the </w:t>
      </w:r>
      <w:proofErr w:type="spellStart"/>
      <w:r w:rsidRPr="00A85A2A">
        <w:rPr>
          <w:szCs w:val="22"/>
        </w:rPr>
        <w:t>gasifier</w:t>
      </w:r>
      <w:proofErr w:type="spellEnd"/>
      <w:r w:rsidRPr="00A85A2A">
        <w:rPr>
          <w:szCs w:val="22"/>
        </w:rPr>
        <w:t xml:space="preserve"> which converts the feed material into a synthetic gas (syngas) consisting of carbon monoxide (CO), carbon dioxide (CO</w:t>
      </w:r>
      <w:r w:rsidRPr="00A85A2A">
        <w:rPr>
          <w:szCs w:val="22"/>
          <w:vertAlign w:val="subscript"/>
        </w:rPr>
        <w:t>2</w:t>
      </w:r>
      <w:r w:rsidRPr="00A85A2A">
        <w:rPr>
          <w:szCs w:val="22"/>
        </w:rPr>
        <w:t>), hydrogen (H</w:t>
      </w:r>
      <w:r w:rsidRPr="00A85A2A">
        <w:rPr>
          <w:szCs w:val="22"/>
          <w:vertAlign w:val="subscript"/>
        </w:rPr>
        <w:t>2</w:t>
      </w:r>
      <w:r w:rsidRPr="00A85A2A">
        <w:rPr>
          <w:szCs w:val="22"/>
        </w:rPr>
        <w:t>) and other hydrocarbons.</w:t>
      </w:r>
    </w:p>
    <w:p w:rsidR="00A85A2A" w:rsidRDefault="00A85A2A" w:rsidP="00A85A2A">
      <w:pPr>
        <w:outlineLvl w:val="0"/>
        <w:rPr>
          <w:szCs w:val="22"/>
        </w:rPr>
      </w:pPr>
      <w:r w:rsidRPr="00A85A2A">
        <w:rPr>
          <w:szCs w:val="22"/>
        </w:rPr>
        <w:lastRenderedPageBreak/>
        <w:t xml:space="preserve">Under most circumstances, this syngas </w:t>
      </w:r>
      <w:r w:rsidR="004A4A1F">
        <w:rPr>
          <w:szCs w:val="22"/>
        </w:rPr>
        <w:t>is not</w:t>
      </w:r>
      <w:r w:rsidRPr="00A85A2A">
        <w:rPr>
          <w:szCs w:val="22"/>
        </w:rPr>
        <w:t xml:space="preserve"> directly combusted.  </w:t>
      </w:r>
      <w:r w:rsidR="004A4A1F">
        <w:rPr>
          <w:szCs w:val="22"/>
        </w:rPr>
        <w:t>Instead it</w:t>
      </w:r>
      <w:r w:rsidRPr="00A85A2A">
        <w:rPr>
          <w:szCs w:val="22"/>
        </w:rPr>
        <w:t xml:space="preserve"> </w:t>
      </w:r>
      <w:r w:rsidR="004A4A1F">
        <w:rPr>
          <w:szCs w:val="22"/>
        </w:rPr>
        <w:t>is</w:t>
      </w:r>
      <w:r w:rsidRPr="00A85A2A">
        <w:rPr>
          <w:szCs w:val="22"/>
        </w:rPr>
        <w:t xml:space="preserve"> cleaned and cooled and then fed into a fermentation system where proprietary bacterial metabolic action converts the syngas into ethanol.  The ethanol </w:t>
      </w:r>
      <w:r w:rsidR="004A4A1F">
        <w:rPr>
          <w:szCs w:val="22"/>
        </w:rPr>
        <w:t>is</w:t>
      </w:r>
      <w:r w:rsidRPr="00A85A2A">
        <w:rPr>
          <w:szCs w:val="22"/>
        </w:rPr>
        <w:t xml:space="preserve"> then distilled, dehydrated, denatured, stored and loaded into dedicated ethanol tanker trucks for shipment offsite.  Off gases from the fermentation process </w:t>
      </w:r>
      <w:r w:rsidR="004A4A1F">
        <w:rPr>
          <w:szCs w:val="22"/>
        </w:rPr>
        <w:t>are</w:t>
      </w:r>
      <w:r w:rsidRPr="00A85A2A">
        <w:rPr>
          <w:szCs w:val="22"/>
        </w:rPr>
        <w:t xml:space="preserve"> routed to a fermentation vent gas boiler for combustion.  Steam from the fermentation vent gas boiler as well as steam from waste heat recovery at the </w:t>
      </w:r>
      <w:proofErr w:type="spellStart"/>
      <w:r w:rsidRPr="00A85A2A">
        <w:rPr>
          <w:szCs w:val="22"/>
        </w:rPr>
        <w:t>gasifiers</w:t>
      </w:r>
      <w:proofErr w:type="spellEnd"/>
      <w:r w:rsidRPr="00A85A2A">
        <w:rPr>
          <w:szCs w:val="22"/>
        </w:rPr>
        <w:t xml:space="preserve"> </w:t>
      </w:r>
      <w:r w:rsidR="004A4A1F">
        <w:rPr>
          <w:szCs w:val="22"/>
        </w:rPr>
        <w:t xml:space="preserve">is </w:t>
      </w:r>
      <w:r w:rsidRPr="00A85A2A">
        <w:rPr>
          <w:szCs w:val="22"/>
        </w:rPr>
        <w:t xml:space="preserve">routed to a steam turbine electrical generator (STEG) to generate electricity.  Vent gas boiler emissions </w:t>
      </w:r>
      <w:r w:rsidR="004A4A1F">
        <w:rPr>
          <w:szCs w:val="22"/>
        </w:rPr>
        <w:t>are</w:t>
      </w:r>
      <w:r w:rsidRPr="00A85A2A">
        <w:rPr>
          <w:szCs w:val="22"/>
        </w:rPr>
        <w:t xml:space="preserve"> controlled by sodium bicarbonate injection to control sulfur dioxide (SO</w:t>
      </w:r>
      <w:r w:rsidRPr="00A85A2A">
        <w:rPr>
          <w:szCs w:val="22"/>
          <w:vertAlign w:val="subscript"/>
        </w:rPr>
        <w:t>2</w:t>
      </w:r>
      <w:r w:rsidRPr="00A85A2A">
        <w:rPr>
          <w:szCs w:val="22"/>
        </w:rPr>
        <w:t>), activated carbon injection (ACI) to control mercury (Hg</w:t>
      </w:r>
      <w:r w:rsidR="004A4A1F">
        <w:rPr>
          <w:szCs w:val="22"/>
        </w:rPr>
        <w:t xml:space="preserve"> and other metal hazardous air pollutants (HAP)</w:t>
      </w:r>
      <w:r w:rsidRPr="00A85A2A">
        <w:rPr>
          <w:szCs w:val="22"/>
        </w:rPr>
        <w:t>) and fabric filtration to control particulate matter (PM).</w:t>
      </w:r>
    </w:p>
    <w:p w:rsidR="0020362E" w:rsidRPr="00110D91" w:rsidRDefault="0090392B" w:rsidP="0005302D">
      <w:pPr>
        <w:pStyle w:val="ListParagraph"/>
        <w:widowControl w:val="0"/>
        <w:numPr>
          <w:ilvl w:val="1"/>
          <w:numId w:val="3"/>
        </w:numPr>
        <w:ind w:left="720" w:hanging="720"/>
        <w:rPr>
          <w:b/>
          <w:szCs w:val="22"/>
        </w:rPr>
      </w:pPr>
      <w:r>
        <w:rPr>
          <w:b/>
          <w:bCs/>
          <w:szCs w:val="22"/>
        </w:rPr>
        <w:t>Project</w:t>
      </w:r>
      <w:r w:rsidR="0020362E" w:rsidRPr="00FA4D3E">
        <w:rPr>
          <w:b/>
          <w:bCs/>
          <w:szCs w:val="22"/>
        </w:rPr>
        <w:t xml:space="preserve"> </w:t>
      </w:r>
      <w:r>
        <w:rPr>
          <w:b/>
          <w:bCs/>
          <w:szCs w:val="22"/>
        </w:rPr>
        <w:t>Rational</w:t>
      </w:r>
    </w:p>
    <w:p w:rsidR="009C6F92" w:rsidRDefault="009C6F92" w:rsidP="009C6F92">
      <w:pPr>
        <w:autoSpaceDE w:val="0"/>
        <w:autoSpaceDN w:val="0"/>
        <w:adjustRightInd w:val="0"/>
        <w:rPr>
          <w:szCs w:val="22"/>
        </w:rPr>
      </w:pPr>
      <w:r w:rsidRPr="009C6F92">
        <w:rPr>
          <w:szCs w:val="22"/>
        </w:rPr>
        <w:t xml:space="preserve">A revised facility plot plan is presented in </w:t>
      </w:r>
      <w:r w:rsidRPr="009C6F92">
        <w:rPr>
          <w:b/>
          <w:szCs w:val="22"/>
        </w:rPr>
        <w:fldChar w:fldCharType="begin"/>
      </w:r>
      <w:r w:rsidRPr="009C6F92">
        <w:rPr>
          <w:b/>
          <w:szCs w:val="22"/>
        </w:rPr>
        <w:instrText xml:space="preserve"> REF _Ref389819986 \h </w:instrText>
      </w:r>
      <w:r>
        <w:rPr>
          <w:b/>
          <w:szCs w:val="22"/>
        </w:rPr>
        <w:instrText xml:space="preserve"> \* MERGEFORMAT </w:instrText>
      </w:r>
      <w:r w:rsidRPr="009C6F92">
        <w:rPr>
          <w:b/>
          <w:szCs w:val="22"/>
        </w:rPr>
      </w:r>
      <w:r w:rsidRPr="009C6F92">
        <w:rPr>
          <w:b/>
          <w:szCs w:val="22"/>
        </w:rPr>
        <w:fldChar w:fldCharType="separate"/>
      </w:r>
      <w:r w:rsidRPr="009C6F92">
        <w:rPr>
          <w:b/>
        </w:rPr>
        <w:t xml:space="preserve">Figure </w:t>
      </w:r>
      <w:r w:rsidRPr="009C6F92">
        <w:rPr>
          <w:b/>
          <w:noProof/>
        </w:rPr>
        <w:t>3</w:t>
      </w:r>
      <w:r w:rsidRPr="009C6F92">
        <w:rPr>
          <w:b/>
          <w:szCs w:val="22"/>
        </w:rPr>
        <w:fldChar w:fldCharType="end"/>
      </w:r>
      <w:r w:rsidRPr="009C6F92">
        <w:rPr>
          <w:szCs w:val="22"/>
        </w:rPr>
        <w:t xml:space="preserve">, which shows the location of the HCN scrubber stack.  An overall facility process flow diagram is presented in </w:t>
      </w:r>
      <w:r w:rsidR="00652976" w:rsidRPr="00652976">
        <w:rPr>
          <w:szCs w:val="22"/>
        </w:rPr>
        <w:fldChar w:fldCharType="begin"/>
      </w:r>
      <w:r w:rsidR="00652976" w:rsidRPr="00652976">
        <w:rPr>
          <w:szCs w:val="22"/>
        </w:rPr>
        <w:instrText xml:space="preserve"> REF _Ref389820364 \h </w:instrText>
      </w:r>
      <w:r w:rsidR="00652976">
        <w:rPr>
          <w:szCs w:val="22"/>
        </w:rPr>
        <w:instrText xml:space="preserve"> \* MERGEFORMAT </w:instrText>
      </w:r>
      <w:r w:rsidR="00652976" w:rsidRPr="00652976">
        <w:rPr>
          <w:szCs w:val="22"/>
        </w:rPr>
      </w:r>
      <w:r w:rsidR="00652976" w:rsidRPr="00652976">
        <w:rPr>
          <w:szCs w:val="22"/>
        </w:rPr>
        <w:fldChar w:fldCharType="separate"/>
      </w:r>
      <w:r w:rsidR="00652976" w:rsidRPr="00652976">
        <w:rPr>
          <w:rFonts w:ascii="Times New Roman Bold" w:hAnsi="Times New Roman Bold"/>
        </w:rPr>
        <w:t xml:space="preserve">Figure </w:t>
      </w:r>
      <w:r w:rsidR="00652976" w:rsidRPr="00652976">
        <w:rPr>
          <w:rFonts w:ascii="Times New Roman Bold" w:hAnsi="Times New Roman Bold"/>
          <w:noProof/>
        </w:rPr>
        <w:t>4</w:t>
      </w:r>
      <w:r w:rsidR="00652976" w:rsidRPr="00652976">
        <w:rPr>
          <w:szCs w:val="22"/>
        </w:rPr>
        <w:fldChar w:fldCharType="end"/>
      </w:r>
      <w:r w:rsidRPr="009C6F92">
        <w:rPr>
          <w:szCs w:val="22"/>
        </w:rPr>
        <w:t xml:space="preserve">, which shows the general location of the HCN scrubbing system.  A process flow diagram of the HCN scrubbing system is presented in </w:t>
      </w:r>
      <w:r w:rsidR="00652976" w:rsidRPr="00652976">
        <w:rPr>
          <w:b/>
          <w:szCs w:val="22"/>
        </w:rPr>
        <w:fldChar w:fldCharType="begin"/>
      </w:r>
      <w:r w:rsidR="00652976" w:rsidRPr="00652976">
        <w:rPr>
          <w:b/>
          <w:szCs w:val="22"/>
        </w:rPr>
        <w:instrText xml:space="preserve"> REF _Ref389820508 \h  \* MERGEFORMAT </w:instrText>
      </w:r>
      <w:r w:rsidR="00652976" w:rsidRPr="00652976">
        <w:rPr>
          <w:b/>
          <w:szCs w:val="22"/>
        </w:rPr>
      </w:r>
      <w:r w:rsidR="00652976" w:rsidRPr="00652976">
        <w:rPr>
          <w:b/>
          <w:szCs w:val="22"/>
        </w:rPr>
        <w:fldChar w:fldCharType="separate"/>
      </w:r>
      <w:r w:rsidR="00652976" w:rsidRPr="00652976">
        <w:rPr>
          <w:b/>
        </w:rPr>
        <w:t xml:space="preserve">Figure </w:t>
      </w:r>
      <w:r w:rsidR="00652976" w:rsidRPr="00652976">
        <w:rPr>
          <w:b/>
          <w:noProof/>
        </w:rPr>
        <w:t>5</w:t>
      </w:r>
      <w:r w:rsidR="00652976" w:rsidRPr="00652976">
        <w:rPr>
          <w:b/>
          <w:szCs w:val="22"/>
        </w:rPr>
        <w:fldChar w:fldCharType="end"/>
      </w:r>
      <w:r w:rsidRPr="009C6F92">
        <w:rPr>
          <w:szCs w:val="22"/>
        </w:rPr>
        <w:t xml:space="preserve">.  </w:t>
      </w:r>
    </w:p>
    <w:p w:rsidR="007473FB" w:rsidRDefault="007473FB" w:rsidP="009C6F92">
      <w:pPr>
        <w:autoSpaceDE w:val="0"/>
        <w:autoSpaceDN w:val="0"/>
        <w:adjustRightInd w:val="0"/>
        <w:rPr>
          <w:szCs w:val="22"/>
        </w:rPr>
      </w:pPr>
    </w:p>
    <w:p w:rsidR="007473FB" w:rsidRDefault="007473FB" w:rsidP="009C6F92">
      <w:pPr>
        <w:autoSpaceDE w:val="0"/>
        <w:autoSpaceDN w:val="0"/>
        <w:adjustRightInd w:val="0"/>
        <w:rPr>
          <w:szCs w:val="22"/>
        </w:rPr>
      </w:pPr>
    </w:p>
    <w:p w:rsidR="007473FB" w:rsidRDefault="007473FB" w:rsidP="009C6F92">
      <w:pPr>
        <w:autoSpaceDE w:val="0"/>
        <w:autoSpaceDN w:val="0"/>
        <w:adjustRightInd w:val="0"/>
        <w:rPr>
          <w:szCs w:val="22"/>
        </w:rPr>
      </w:pPr>
    </w:p>
    <w:p w:rsidR="007473FB" w:rsidRDefault="007473FB" w:rsidP="009C6F92">
      <w:pPr>
        <w:autoSpaceDE w:val="0"/>
        <w:autoSpaceDN w:val="0"/>
        <w:adjustRightInd w:val="0"/>
        <w:rPr>
          <w:szCs w:val="22"/>
        </w:rPr>
      </w:pPr>
    </w:p>
    <w:p w:rsidR="007473FB" w:rsidRDefault="007473FB" w:rsidP="009C6F92">
      <w:pPr>
        <w:autoSpaceDE w:val="0"/>
        <w:autoSpaceDN w:val="0"/>
        <w:adjustRightInd w:val="0"/>
        <w:rPr>
          <w:szCs w:val="22"/>
        </w:rPr>
      </w:pPr>
    </w:p>
    <w:p w:rsidR="007473FB" w:rsidRPr="007473FB" w:rsidRDefault="007473FB" w:rsidP="007473FB">
      <w:pPr>
        <w:autoSpaceDE w:val="0"/>
        <w:autoSpaceDN w:val="0"/>
        <w:adjustRightInd w:val="0"/>
        <w:jc w:val="center"/>
        <w:rPr>
          <w:b/>
          <w:sz w:val="144"/>
          <w:szCs w:val="144"/>
        </w:rPr>
      </w:pPr>
      <w:r w:rsidRPr="007473FB">
        <w:rPr>
          <w:b/>
          <w:sz w:val="144"/>
          <w:szCs w:val="144"/>
        </w:rPr>
        <w:t>Redacted</w:t>
      </w:r>
    </w:p>
    <w:p w:rsidR="009C6F92" w:rsidRDefault="009C6F92" w:rsidP="009C6F92">
      <w:pPr>
        <w:autoSpaceDE w:val="0"/>
        <w:autoSpaceDN w:val="0"/>
        <w:adjustRightInd w:val="0"/>
        <w:jc w:val="center"/>
        <w:rPr>
          <w:szCs w:val="22"/>
        </w:rPr>
      </w:pPr>
      <w:r w:rsidRPr="009C6F92">
        <w:rPr>
          <w:noProof/>
        </w:rPr>
        <w:lastRenderedPageBreak/>
        <w:drawing>
          <wp:inline distT="0" distB="0" distL="0" distR="0" wp14:anchorId="11C7A3CC" wp14:editId="169E071F">
            <wp:extent cx="6115050" cy="5345442"/>
            <wp:effectExtent l="38100" t="38100" r="38100"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050" cy="5345442"/>
                    </a:xfrm>
                    <a:prstGeom prst="rect">
                      <a:avLst/>
                    </a:prstGeom>
                    <a:ln w="28575">
                      <a:solidFill>
                        <a:schemeClr val="tx1"/>
                      </a:solidFill>
                    </a:ln>
                  </pic:spPr>
                </pic:pic>
              </a:graphicData>
            </a:graphic>
          </wp:inline>
        </w:drawing>
      </w:r>
    </w:p>
    <w:p w:rsidR="009C6F92" w:rsidRDefault="009C6F92" w:rsidP="009C6F92">
      <w:pPr>
        <w:pStyle w:val="Caption"/>
        <w:spacing w:before="120"/>
        <w:jc w:val="center"/>
        <w:rPr>
          <w:szCs w:val="22"/>
        </w:rPr>
      </w:pPr>
      <w:bookmarkStart w:id="3" w:name="_Ref389819986"/>
      <w:r w:rsidRPr="00652976">
        <w:rPr>
          <w:rFonts w:ascii="Times New Roman Bold" w:hAnsi="Times New Roman Bold"/>
          <w:caps w:val="0"/>
        </w:rPr>
        <w:t xml:space="preserve">Figure </w:t>
      </w:r>
      <w:r w:rsidRPr="00652976">
        <w:rPr>
          <w:rFonts w:ascii="Times New Roman Bold" w:hAnsi="Times New Roman Bold"/>
          <w:caps w:val="0"/>
        </w:rPr>
        <w:fldChar w:fldCharType="begin"/>
      </w:r>
      <w:r w:rsidRPr="00652976">
        <w:rPr>
          <w:rFonts w:ascii="Times New Roman Bold" w:hAnsi="Times New Roman Bold"/>
          <w:caps w:val="0"/>
        </w:rPr>
        <w:instrText xml:space="preserve"> SEQ Figure \* ARABIC </w:instrText>
      </w:r>
      <w:r w:rsidRPr="00652976">
        <w:rPr>
          <w:rFonts w:ascii="Times New Roman Bold" w:hAnsi="Times New Roman Bold"/>
          <w:caps w:val="0"/>
        </w:rPr>
        <w:fldChar w:fldCharType="separate"/>
      </w:r>
      <w:r w:rsidR="00652976">
        <w:rPr>
          <w:rFonts w:ascii="Times New Roman Bold" w:hAnsi="Times New Roman Bold"/>
          <w:caps w:val="0"/>
          <w:noProof/>
        </w:rPr>
        <w:t>3</w:t>
      </w:r>
      <w:r w:rsidRPr="00652976">
        <w:rPr>
          <w:rFonts w:ascii="Times New Roman Bold" w:hAnsi="Times New Roman Bold"/>
          <w:caps w:val="0"/>
        </w:rPr>
        <w:fldChar w:fldCharType="end"/>
      </w:r>
      <w:bookmarkEnd w:id="3"/>
      <w:r w:rsidRPr="00652976">
        <w:rPr>
          <w:rFonts w:ascii="Times New Roman Bold" w:hAnsi="Times New Roman Bold"/>
          <w:caps w:val="0"/>
        </w:rPr>
        <w:t>.</w:t>
      </w:r>
      <w:r>
        <w:t xml:space="preserve">  R</w:t>
      </w:r>
      <w:r>
        <w:rPr>
          <w:rFonts w:ascii="Times New Roman Bold" w:hAnsi="Times New Roman Bold"/>
          <w:caps w:val="0"/>
        </w:rPr>
        <w:t>evised Facility Plot P</w:t>
      </w:r>
      <w:r w:rsidRPr="009C6F92">
        <w:rPr>
          <w:rFonts w:ascii="Times New Roman Bold" w:hAnsi="Times New Roman Bold"/>
          <w:caps w:val="0"/>
        </w:rPr>
        <w:t>lan</w:t>
      </w:r>
      <w:r>
        <w:rPr>
          <w:rFonts w:ascii="Times New Roman Bold" w:hAnsi="Times New Roman Bold"/>
          <w:caps w:val="0"/>
        </w:rPr>
        <w:t>.</w:t>
      </w:r>
    </w:p>
    <w:p w:rsidR="009C6F92" w:rsidRPr="007473FB" w:rsidRDefault="007473FB" w:rsidP="007473FB">
      <w:pPr>
        <w:autoSpaceDE w:val="0"/>
        <w:autoSpaceDN w:val="0"/>
        <w:adjustRightInd w:val="0"/>
        <w:jc w:val="center"/>
        <w:rPr>
          <w:b/>
          <w:sz w:val="144"/>
          <w:szCs w:val="144"/>
        </w:rPr>
      </w:pPr>
      <w:r w:rsidRPr="007473FB">
        <w:rPr>
          <w:b/>
          <w:sz w:val="144"/>
          <w:szCs w:val="144"/>
        </w:rPr>
        <w:t>Redacted</w:t>
      </w:r>
    </w:p>
    <w:p w:rsidR="009C6F92" w:rsidRPr="00652976" w:rsidRDefault="00652976" w:rsidP="00652976">
      <w:pPr>
        <w:pStyle w:val="Caption"/>
        <w:spacing w:before="120"/>
        <w:jc w:val="center"/>
        <w:rPr>
          <w:rFonts w:ascii="Times New Roman Bold" w:hAnsi="Times New Roman Bold"/>
          <w:caps w:val="0"/>
          <w:szCs w:val="22"/>
        </w:rPr>
      </w:pPr>
      <w:bookmarkStart w:id="4" w:name="_Ref389820364"/>
      <w:r w:rsidRPr="00652976">
        <w:rPr>
          <w:rFonts w:ascii="Times New Roman Bold" w:hAnsi="Times New Roman Bold"/>
          <w:caps w:val="0"/>
        </w:rPr>
        <w:t xml:space="preserve">Figure </w:t>
      </w:r>
      <w:r w:rsidRPr="00652976">
        <w:rPr>
          <w:rFonts w:ascii="Times New Roman Bold" w:hAnsi="Times New Roman Bold"/>
          <w:caps w:val="0"/>
        </w:rPr>
        <w:fldChar w:fldCharType="begin"/>
      </w:r>
      <w:r w:rsidRPr="00652976">
        <w:rPr>
          <w:rFonts w:ascii="Times New Roman Bold" w:hAnsi="Times New Roman Bold"/>
          <w:caps w:val="0"/>
        </w:rPr>
        <w:instrText xml:space="preserve"> SEQ Figure \* ARABIC </w:instrText>
      </w:r>
      <w:r w:rsidRPr="00652976">
        <w:rPr>
          <w:rFonts w:ascii="Times New Roman Bold" w:hAnsi="Times New Roman Bold"/>
          <w:caps w:val="0"/>
        </w:rPr>
        <w:fldChar w:fldCharType="separate"/>
      </w:r>
      <w:r>
        <w:rPr>
          <w:rFonts w:ascii="Times New Roman Bold" w:hAnsi="Times New Roman Bold"/>
          <w:caps w:val="0"/>
          <w:noProof/>
        </w:rPr>
        <w:t>4</w:t>
      </w:r>
      <w:r w:rsidRPr="00652976">
        <w:rPr>
          <w:rFonts w:ascii="Times New Roman Bold" w:hAnsi="Times New Roman Bold"/>
          <w:caps w:val="0"/>
        </w:rPr>
        <w:fldChar w:fldCharType="end"/>
      </w:r>
      <w:bookmarkEnd w:id="4"/>
      <w:r w:rsidRPr="00652976">
        <w:rPr>
          <w:rFonts w:ascii="Times New Roman Bold" w:hAnsi="Times New Roman Bold"/>
          <w:caps w:val="0"/>
        </w:rPr>
        <w:t>.</w:t>
      </w:r>
      <w:r>
        <w:t xml:space="preserve">  </w:t>
      </w:r>
      <w:r>
        <w:rPr>
          <w:rFonts w:ascii="Times New Roman Bold" w:hAnsi="Times New Roman Bold"/>
          <w:caps w:val="0"/>
          <w:szCs w:val="22"/>
        </w:rPr>
        <w:t>Overall Facility P</w:t>
      </w:r>
      <w:r w:rsidRPr="00652976">
        <w:rPr>
          <w:rFonts w:ascii="Times New Roman Bold" w:hAnsi="Times New Roman Bold"/>
          <w:caps w:val="0"/>
          <w:szCs w:val="22"/>
        </w:rPr>
        <w:t>roc</w:t>
      </w:r>
      <w:r>
        <w:rPr>
          <w:rFonts w:ascii="Times New Roman Bold" w:hAnsi="Times New Roman Bold"/>
          <w:caps w:val="0"/>
          <w:szCs w:val="22"/>
        </w:rPr>
        <w:t>ess Flow D</w:t>
      </w:r>
      <w:r w:rsidRPr="00652976">
        <w:rPr>
          <w:rFonts w:ascii="Times New Roman Bold" w:hAnsi="Times New Roman Bold"/>
          <w:caps w:val="0"/>
          <w:szCs w:val="22"/>
        </w:rPr>
        <w:t>iagram</w:t>
      </w:r>
      <w:r>
        <w:rPr>
          <w:rFonts w:ascii="Times New Roman Bold" w:hAnsi="Times New Roman Bold"/>
          <w:caps w:val="0"/>
          <w:szCs w:val="22"/>
        </w:rPr>
        <w:t xml:space="preserve"> with HCN Scrubber Highlighted.</w:t>
      </w:r>
    </w:p>
    <w:p w:rsidR="009C6F92" w:rsidRDefault="007473FB" w:rsidP="007473FB">
      <w:pPr>
        <w:autoSpaceDE w:val="0"/>
        <w:autoSpaceDN w:val="0"/>
        <w:adjustRightInd w:val="0"/>
        <w:jc w:val="center"/>
        <w:rPr>
          <w:szCs w:val="22"/>
        </w:rPr>
      </w:pPr>
      <w:r w:rsidRPr="007473FB">
        <w:rPr>
          <w:b/>
          <w:sz w:val="144"/>
          <w:szCs w:val="144"/>
        </w:rPr>
        <w:t>Redacted</w:t>
      </w:r>
    </w:p>
    <w:p w:rsidR="00652976" w:rsidRDefault="00652976" w:rsidP="007473FB">
      <w:pPr>
        <w:pStyle w:val="Caption"/>
        <w:spacing w:before="120"/>
        <w:jc w:val="center"/>
      </w:pPr>
      <w:bookmarkStart w:id="5" w:name="_Ref389820508"/>
      <w:r w:rsidRPr="00652976">
        <w:rPr>
          <w:rFonts w:ascii="Times New Roman Bold" w:hAnsi="Times New Roman Bold"/>
          <w:caps w:val="0"/>
        </w:rPr>
        <w:t xml:space="preserve">Figure </w:t>
      </w:r>
      <w:r w:rsidRPr="00652976">
        <w:rPr>
          <w:rFonts w:ascii="Times New Roman Bold" w:hAnsi="Times New Roman Bold"/>
          <w:caps w:val="0"/>
        </w:rPr>
        <w:fldChar w:fldCharType="begin"/>
      </w:r>
      <w:r w:rsidRPr="00652976">
        <w:rPr>
          <w:rFonts w:ascii="Times New Roman Bold" w:hAnsi="Times New Roman Bold"/>
          <w:caps w:val="0"/>
        </w:rPr>
        <w:instrText xml:space="preserve"> SEQ Figure \* ARABIC </w:instrText>
      </w:r>
      <w:r w:rsidRPr="00652976">
        <w:rPr>
          <w:rFonts w:ascii="Times New Roman Bold" w:hAnsi="Times New Roman Bold"/>
          <w:caps w:val="0"/>
        </w:rPr>
        <w:fldChar w:fldCharType="separate"/>
      </w:r>
      <w:r w:rsidRPr="00652976">
        <w:rPr>
          <w:rFonts w:ascii="Times New Roman Bold" w:hAnsi="Times New Roman Bold"/>
          <w:caps w:val="0"/>
          <w:noProof/>
        </w:rPr>
        <w:t>5</w:t>
      </w:r>
      <w:r w:rsidRPr="00652976">
        <w:rPr>
          <w:rFonts w:ascii="Times New Roman Bold" w:hAnsi="Times New Roman Bold"/>
          <w:caps w:val="0"/>
        </w:rPr>
        <w:fldChar w:fldCharType="end"/>
      </w:r>
      <w:bookmarkEnd w:id="5"/>
      <w:r w:rsidRPr="00652976">
        <w:rPr>
          <w:rFonts w:ascii="Times New Roman Bold" w:hAnsi="Times New Roman Bold"/>
          <w:caps w:val="0"/>
        </w:rPr>
        <w:t xml:space="preserve">.  A </w:t>
      </w:r>
      <w:r>
        <w:rPr>
          <w:rFonts w:ascii="Times New Roman Bold" w:hAnsi="Times New Roman Bold"/>
          <w:caps w:val="0"/>
        </w:rPr>
        <w:t>P</w:t>
      </w:r>
      <w:r w:rsidRPr="00652976">
        <w:rPr>
          <w:rFonts w:ascii="Times New Roman Bold" w:hAnsi="Times New Roman Bold"/>
          <w:caps w:val="0"/>
        </w:rPr>
        <w:t xml:space="preserve">rocess </w:t>
      </w:r>
      <w:r>
        <w:rPr>
          <w:rFonts w:ascii="Times New Roman Bold" w:hAnsi="Times New Roman Bold"/>
          <w:caps w:val="0"/>
        </w:rPr>
        <w:t>F</w:t>
      </w:r>
      <w:r w:rsidRPr="00652976">
        <w:rPr>
          <w:rFonts w:ascii="Times New Roman Bold" w:hAnsi="Times New Roman Bold"/>
          <w:caps w:val="0"/>
        </w:rPr>
        <w:t xml:space="preserve">low </w:t>
      </w:r>
      <w:r>
        <w:rPr>
          <w:rFonts w:ascii="Times New Roman Bold" w:hAnsi="Times New Roman Bold"/>
          <w:caps w:val="0"/>
        </w:rPr>
        <w:t>D</w:t>
      </w:r>
      <w:r w:rsidRPr="00652976">
        <w:rPr>
          <w:rFonts w:ascii="Times New Roman Bold" w:hAnsi="Times New Roman Bold"/>
          <w:caps w:val="0"/>
        </w:rPr>
        <w:t xml:space="preserve">iagram of the HCN </w:t>
      </w:r>
      <w:r>
        <w:rPr>
          <w:rFonts w:ascii="Times New Roman Bold" w:hAnsi="Times New Roman Bold"/>
          <w:caps w:val="0"/>
        </w:rPr>
        <w:t>S</w:t>
      </w:r>
      <w:r w:rsidRPr="00652976">
        <w:rPr>
          <w:rFonts w:ascii="Times New Roman Bold" w:hAnsi="Times New Roman Bold"/>
          <w:caps w:val="0"/>
        </w:rPr>
        <w:t xml:space="preserve">crubbing </w:t>
      </w:r>
      <w:r>
        <w:rPr>
          <w:rFonts w:ascii="Times New Roman Bold" w:hAnsi="Times New Roman Bold"/>
          <w:caps w:val="0"/>
        </w:rPr>
        <w:t>S</w:t>
      </w:r>
      <w:r w:rsidRPr="00652976">
        <w:rPr>
          <w:rFonts w:ascii="Times New Roman Bold" w:hAnsi="Times New Roman Bold"/>
          <w:caps w:val="0"/>
        </w:rPr>
        <w:t>ystem</w:t>
      </w:r>
      <w:r>
        <w:rPr>
          <w:rFonts w:ascii="Times New Roman Bold" w:hAnsi="Times New Roman Bold"/>
          <w:caps w:val="0"/>
        </w:rPr>
        <w:t>.</w:t>
      </w:r>
      <w:bookmarkStart w:id="6" w:name="_GoBack"/>
      <w:bookmarkEnd w:id="6"/>
      <w:r>
        <w:br w:type="page"/>
      </w:r>
    </w:p>
    <w:p w:rsidR="0020362E" w:rsidRPr="00FA4D3E" w:rsidRDefault="0020362E" w:rsidP="0005302D">
      <w:pPr>
        <w:pStyle w:val="ListParagraph"/>
        <w:widowControl w:val="0"/>
        <w:numPr>
          <w:ilvl w:val="1"/>
          <w:numId w:val="3"/>
        </w:numPr>
        <w:ind w:left="720" w:hanging="720"/>
        <w:rPr>
          <w:b/>
          <w:bCs/>
          <w:szCs w:val="22"/>
        </w:rPr>
      </w:pPr>
      <w:r w:rsidRPr="00FA4D3E">
        <w:rPr>
          <w:b/>
          <w:bCs/>
          <w:szCs w:val="22"/>
        </w:rPr>
        <w:lastRenderedPageBreak/>
        <w:t>Primary Regulatory Categories</w:t>
      </w:r>
    </w:p>
    <w:p w:rsidR="0020362E" w:rsidRDefault="0020362E" w:rsidP="0005302D">
      <w:pPr>
        <w:numPr>
          <w:ilvl w:val="0"/>
          <w:numId w:val="4"/>
        </w:numPr>
        <w:spacing w:after="60"/>
        <w:ind w:left="360"/>
      </w:pPr>
      <w:r w:rsidRPr="008C4BB8">
        <w:t xml:space="preserve">The facility is </w:t>
      </w:r>
      <w:r w:rsidR="00897D29" w:rsidRPr="00897D29">
        <w:rPr>
          <w:b/>
          <w:u w:val="single"/>
        </w:rPr>
        <w:t>not</w:t>
      </w:r>
      <w:r w:rsidRPr="008C4BB8">
        <w:t xml:space="preserve"> major source of HAP</w:t>
      </w:r>
      <w:r>
        <w:t>.</w:t>
      </w:r>
    </w:p>
    <w:p w:rsidR="0020362E" w:rsidRDefault="0020362E" w:rsidP="0005302D">
      <w:pPr>
        <w:numPr>
          <w:ilvl w:val="0"/>
          <w:numId w:val="4"/>
        </w:numPr>
        <w:spacing w:after="60"/>
        <w:ind w:left="360"/>
      </w:pPr>
      <w:r w:rsidRPr="008C4BB8">
        <w:t xml:space="preserve">The facility </w:t>
      </w:r>
      <w:r>
        <w:t xml:space="preserve">does </w:t>
      </w:r>
      <w:r w:rsidRPr="008C4BB8">
        <w:rPr>
          <w:b/>
          <w:u w:val="single"/>
        </w:rPr>
        <w:t>not</w:t>
      </w:r>
      <w:r>
        <w:t xml:space="preserve"> </w:t>
      </w:r>
      <w:r w:rsidRPr="008C4BB8">
        <w:t>operate units subject to the acid rain provisions of the Clean Air Act.</w:t>
      </w:r>
    </w:p>
    <w:p w:rsidR="0020362E" w:rsidRPr="00007E37" w:rsidRDefault="0020362E" w:rsidP="0005302D">
      <w:pPr>
        <w:numPr>
          <w:ilvl w:val="0"/>
          <w:numId w:val="4"/>
        </w:numPr>
        <w:spacing w:after="60"/>
        <w:ind w:left="360"/>
      </w:pPr>
      <w:r w:rsidRPr="00007E37">
        <w:t xml:space="preserve">The facility is a Title V major source of air pollution in accordance with Chapter 62-213, </w:t>
      </w:r>
      <w:r w:rsidR="008F3AE2" w:rsidRPr="00007E37">
        <w:t>Florida Administrative Code (F.A.C.)</w:t>
      </w:r>
      <w:r w:rsidR="001B24DC" w:rsidRPr="00007E37">
        <w:t xml:space="preserve"> because </w:t>
      </w:r>
      <w:r w:rsidR="00007E37" w:rsidRPr="00007E37">
        <w:rPr>
          <w:szCs w:val="22"/>
        </w:rPr>
        <w:t xml:space="preserve">Section 129(e) of the Clean Air Act requires Title V permits for all sources subject to </w:t>
      </w:r>
      <w:r w:rsidR="00007E37">
        <w:rPr>
          <w:szCs w:val="22"/>
        </w:rPr>
        <w:t xml:space="preserve">an </w:t>
      </w:r>
      <w:r w:rsidR="00007E37" w:rsidRPr="00007E37">
        <w:rPr>
          <w:szCs w:val="22"/>
        </w:rPr>
        <w:t xml:space="preserve">NSPS </w:t>
      </w:r>
      <w:r w:rsidR="00007E37">
        <w:rPr>
          <w:szCs w:val="22"/>
        </w:rPr>
        <w:t xml:space="preserve">Subpart </w:t>
      </w:r>
      <w:r w:rsidR="00007E37" w:rsidRPr="00007E37">
        <w:rPr>
          <w:szCs w:val="22"/>
        </w:rPr>
        <w:t>for solid waste combustion</w:t>
      </w:r>
      <w:r w:rsidR="00007E37">
        <w:rPr>
          <w:szCs w:val="22"/>
        </w:rPr>
        <w:t xml:space="preserve">, </w:t>
      </w:r>
      <w:r w:rsidR="00007E37" w:rsidRPr="00007E37">
        <w:rPr>
          <w:szCs w:val="22"/>
        </w:rPr>
        <w:t xml:space="preserve">which includes </w:t>
      </w:r>
      <w:r w:rsidR="00007E37">
        <w:rPr>
          <w:szCs w:val="22"/>
        </w:rPr>
        <w:t>NSPS S</w:t>
      </w:r>
      <w:r w:rsidR="00007E37" w:rsidRPr="00007E37">
        <w:rPr>
          <w:szCs w:val="22"/>
        </w:rPr>
        <w:t>ubpart AAAA.</w:t>
      </w:r>
    </w:p>
    <w:p w:rsidR="0020362E" w:rsidRDefault="0020362E" w:rsidP="0005302D">
      <w:pPr>
        <w:numPr>
          <w:ilvl w:val="0"/>
          <w:numId w:val="4"/>
        </w:numPr>
        <w:spacing w:after="60"/>
        <w:ind w:left="360"/>
      </w:pPr>
      <w:r w:rsidRPr="008C4BB8">
        <w:t xml:space="preserve">The facility is </w:t>
      </w:r>
      <w:r w:rsidRPr="009D6531">
        <w:rPr>
          <w:b/>
          <w:u w:val="single"/>
        </w:rPr>
        <w:t>not</w:t>
      </w:r>
      <w:r>
        <w:t xml:space="preserve"> </w:t>
      </w:r>
      <w:r w:rsidRPr="008C4BB8">
        <w:t>a major stationary source in accordance with Rule 62-212.400, F.A.C. for the Prevention of Significant Deterioration (PSD) of Air Quality.</w:t>
      </w:r>
    </w:p>
    <w:p w:rsidR="0020362E" w:rsidRDefault="0020362E" w:rsidP="0005302D">
      <w:pPr>
        <w:numPr>
          <w:ilvl w:val="0"/>
          <w:numId w:val="4"/>
        </w:numPr>
        <w:ind w:left="360"/>
      </w:pPr>
      <w:r w:rsidRPr="008C4BB8">
        <w:t xml:space="preserve">The facility operates units </w:t>
      </w:r>
      <w:r>
        <w:t xml:space="preserve">that are </w:t>
      </w:r>
      <w:r w:rsidRPr="008C4BB8">
        <w:t>subject to the New Source Performance Standards</w:t>
      </w:r>
      <w:r>
        <w:t xml:space="preserve"> (NSPS)</w:t>
      </w:r>
      <w:r w:rsidRPr="008C4BB8">
        <w:t xml:space="preserve"> </w:t>
      </w:r>
      <w:r>
        <w:t>at 40 Code of Federal Regulations, Part 60 (40 CFR 60)</w:t>
      </w:r>
      <w:r w:rsidRPr="008C4BB8">
        <w:t xml:space="preserve">, </w:t>
      </w:r>
      <w:r w:rsidRPr="005716C0">
        <w:t xml:space="preserve">and the National Emissions Standards for Hazardous Air Pollutants (NESHAP) </w:t>
      </w:r>
      <w:r>
        <w:t>at 40 CFR 63</w:t>
      </w:r>
      <w:r w:rsidRPr="008C4BB8">
        <w:t>.</w:t>
      </w:r>
    </w:p>
    <w:p w:rsidR="00273621" w:rsidRDefault="00A35CD9" w:rsidP="00FD5BF9">
      <w:pPr>
        <w:rPr>
          <w:szCs w:val="22"/>
        </w:rPr>
      </w:pPr>
      <w:r w:rsidRPr="00242BA3">
        <w:rPr>
          <w:b/>
        </w:rPr>
        <w:fldChar w:fldCharType="begin"/>
      </w:r>
      <w:r w:rsidRPr="00242BA3">
        <w:rPr>
          <w:b/>
        </w:rPr>
        <w:instrText xml:space="preserve"> REF _Ref354493412 \h  \* MERGEFORMAT </w:instrText>
      </w:r>
      <w:r w:rsidRPr="00242BA3">
        <w:rPr>
          <w:b/>
        </w:rPr>
      </w:r>
      <w:r w:rsidRPr="00242BA3">
        <w:rPr>
          <w:b/>
        </w:rPr>
        <w:fldChar w:fldCharType="separate"/>
      </w:r>
      <w:r w:rsidR="00A7033F" w:rsidRPr="00242BA3">
        <w:rPr>
          <w:b/>
        </w:rPr>
        <w:t>Table</w:t>
      </w:r>
      <w:r w:rsidR="00A7033F" w:rsidRPr="00242BA3">
        <w:rPr>
          <w:b/>
          <w:caps/>
        </w:rPr>
        <w:t xml:space="preserve"> 1</w:t>
      </w:r>
      <w:r w:rsidRPr="00242BA3">
        <w:rPr>
          <w:b/>
        </w:rPr>
        <w:fldChar w:fldCharType="end"/>
      </w:r>
      <w:r w:rsidR="0020362E">
        <w:rPr>
          <w:szCs w:val="22"/>
        </w:rPr>
        <w:t xml:space="preserve"> gives a list of the emission units (EU) at the facility.  </w:t>
      </w:r>
      <w:r w:rsidR="00A7033F">
        <w:rPr>
          <w:szCs w:val="22"/>
        </w:rPr>
        <w:t>T</w:t>
      </w:r>
      <w:r w:rsidR="0020362E">
        <w:rPr>
          <w:szCs w:val="22"/>
        </w:rPr>
        <w:t>his permitting action</w:t>
      </w:r>
      <w:r w:rsidR="00A7033F">
        <w:rPr>
          <w:szCs w:val="22"/>
        </w:rPr>
        <w:t xml:space="preserve"> will not result in the elimination or addition of any emission units</w:t>
      </w:r>
      <w:r w:rsidR="0020362E">
        <w:rPr>
          <w:szCs w:val="22"/>
        </w:rPr>
        <w:t xml:space="preserve">.  </w:t>
      </w:r>
      <w:r w:rsidR="00E37C59">
        <w:rPr>
          <w:szCs w:val="22"/>
        </w:rPr>
        <w:t>However, t</w:t>
      </w:r>
      <w:r w:rsidR="00E37C59" w:rsidRPr="00E37C59">
        <w:rPr>
          <w:szCs w:val="22"/>
        </w:rPr>
        <w:t>he wet scrubber installation will affect EU 003 the Gasification, Fermentation and Distillation Systems (highlighted in yellow).</w:t>
      </w:r>
    </w:p>
    <w:p w:rsidR="0020362E" w:rsidRPr="00D80640" w:rsidRDefault="00A7033F" w:rsidP="00A7033F">
      <w:pPr>
        <w:pStyle w:val="Caption"/>
        <w:keepNext/>
        <w:spacing w:before="0"/>
        <w:jc w:val="center"/>
        <w:rPr>
          <w:rFonts w:ascii="Times New Roman Bold" w:hAnsi="Times New Roman Bold"/>
          <w:szCs w:val="22"/>
        </w:rPr>
      </w:pPr>
      <w:bookmarkStart w:id="7" w:name="_Ref354493412"/>
      <w:r w:rsidRPr="00D80640">
        <w:rPr>
          <w:rFonts w:ascii="Times New Roman Bold" w:hAnsi="Times New Roman Bold"/>
        </w:rPr>
        <w:t xml:space="preserve">Table </w:t>
      </w:r>
      <w:r w:rsidR="003940F3" w:rsidRPr="00D80640">
        <w:rPr>
          <w:rFonts w:ascii="Times New Roman Bold" w:hAnsi="Times New Roman Bold"/>
        </w:rPr>
        <w:fldChar w:fldCharType="begin"/>
      </w:r>
      <w:r w:rsidRPr="00D80640">
        <w:rPr>
          <w:rFonts w:ascii="Times New Roman Bold" w:hAnsi="Times New Roman Bold"/>
        </w:rPr>
        <w:instrText xml:space="preserve"> SEQ Table \* ARABIC </w:instrText>
      </w:r>
      <w:r w:rsidR="003940F3" w:rsidRPr="00D80640">
        <w:rPr>
          <w:rFonts w:ascii="Times New Roman Bold" w:hAnsi="Times New Roman Bold"/>
        </w:rPr>
        <w:fldChar w:fldCharType="separate"/>
      </w:r>
      <w:r w:rsidR="000646C3" w:rsidRPr="00D80640">
        <w:rPr>
          <w:rFonts w:ascii="Times New Roman Bold" w:hAnsi="Times New Roman Bold"/>
          <w:noProof/>
        </w:rPr>
        <w:t>1</w:t>
      </w:r>
      <w:r w:rsidR="003940F3" w:rsidRPr="00D80640">
        <w:rPr>
          <w:rFonts w:ascii="Times New Roman Bold" w:hAnsi="Times New Roman Bold"/>
        </w:rPr>
        <w:fldChar w:fldCharType="end"/>
      </w:r>
      <w:bookmarkEnd w:id="7"/>
      <w:r w:rsidR="0020362E" w:rsidRPr="00D80640">
        <w:rPr>
          <w:rFonts w:ascii="Times New Roman Bold" w:hAnsi="Times New Roman Bold"/>
          <w:szCs w:val="22"/>
        </w:rPr>
        <w:t xml:space="preserve"> – List of </w:t>
      </w:r>
      <w:r w:rsidR="00AD5155" w:rsidRPr="00D80640">
        <w:rPr>
          <w:rFonts w:ascii="Times New Roman Bold" w:hAnsi="Times New Roman Bold"/>
          <w:szCs w:val="22"/>
        </w:rPr>
        <w:t xml:space="preserve">the </w:t>
      </w:r>
      <w:r w:rsidR="0020362E" w:rsidRPr="00D80640">
        <w:rPr>
          <w:rFonts w:ascii="Times New Roman Bold" w:hAnsi="Times New Roman Bold"/>
          <w:szCs w:val="22"/>
        </w:rPr>
        <w:t xml:space="preserve">EU at the </w:t>
      </w:r>
      <w:r w:rsidR="00D80640" w:rsidRPr="00D80640">
        <w:rPr>
          <w:rFonts w:ascii="Times New Roman Bold" w:hAnsi="Times New Roman Bold"/>
          <w:szCs w:val="22"/>
        </w:rPr>
        <w:t>INEOS Bio</w:t>
      </w:r>
      <w:r w:rsidR="0020362E" w:rsidRPr="00D80640">
        <w:rPr>
          <w:rFonts w:ascii="Times New Roman Bold" w:hAnsi="Times New Roman Bold"/>
          <w:szCs w:val="22"/>
        </w:rPr>
        <w:t xml:space="preserve"> Facility.</w:t>
      </w:r>
    </w:p>
    <w:tbl>
      <w:tblPr>
        <w:tblW w:w="4940"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115" w:type="dxa"/>
          <w:bottom w:w="14" w:type="dxa"/>
          <w:right w:w="115" w:type="dxa"/>
        </w:tblCellMar>
        <w:tblLook w:val="0000" w:firstRow="0" w:lastRow="0" w:firstColumn="0" w:lastColumn="0" w:noHBand="0" w:noVBand="0"/>
      </w:tblPr>
      <w:tblGrid>
        <w:gridCol w:w="1515"/>
        <w:gridCol w:w="7723"/>
      </w:tblGrid>
      <w:tr w:rsidR="0020362E" w:rsidRPr="00A21062" w:rsidTr="005A489C">
        <w:tc>
          <w:tcPr>
            <w:tcW w:w="820" w:type="pct"/>
            <w:shd w:val="clear" w:color="auto" w:fill="DBE5F1" w:themeFill="accent1" w:themeFillTint="33"/>
            <w:vAlign w:val="center"/>
          </w:tcPr>
          <w:p w:rsidR="0020362E" w:rsidRPr="00A21062" w:rsidRDefault="0020362E" w:rsidP="005914C6">
            <w:pPr>
              <w:keepNext/>
              <w:spacing w:after="0"/>
              <w:ind w:right="-205"/>
              <w:jc w:val="center"/>
              <w:rPr>
                <w:b/>
                <w:szCs w:val="22"/>
              </w:rPr>
            </w:pPr>
            <w:r>
              <w:rPr>
                <w:b/>
                <w:szCs w:val="22"/>
              </w:rPr>
              <w:t xml:space="preserve">EU </w:t>
            </w:r>
            <w:r w:rsidRPr="00A21062">
              <w:rPr>
                <w:b/>
                <w:szCs w:val="22"/>
              </w:rPr>
              <w:t>No.</w:t>
            </w:r>
          </w:p>
        </w:tc>
        <w:tc>
          <w:tcPr>
            <w:tcW w:w="4180" w:type="pct"/>
            <w:shd w:val="clear" w:color="auto" w:fill="DBE5F1" w:themeFill="accent1" w:themeFillTint="33"/>
            <w:vAlign w:val="center"/>
          </w:tcPr>
          <w:p w:rsidR="0020362E" w:rsidRPr="00A21062" w:rsidRDefault="0020362E" w:rsidP="005914C6">
            <w:pPr>
              <w:keepNext/>
              <w:spacing w:after="0"/>
              <w:jc w:val="center"/>
              <w:rPr>
                <w:szCs w:val="22"/>
              </w:rPr>
            </w:pPr>
            <w:r w:rsidRPr="00A21062">
              <w:rPr>
                <w:b/>
                <w:szCs w:val="22"/>
              </w:rPr>
              <w:t>Emission Unit Description</w:t>
            </w:r>
          </w:p>
        </w:tc>
      </w:tr>
      <w:tr w:rsidR="0020362E" w:rsidRPr="00A21062" w:rsidTr="005914C6">
        <w:tc>
          <w:tcPr>
            <w:tcW w:w="820" w:type="pct"/>
            <w:vAlign w:val="center"/>
          </w:tcPr>
          <w:p w:rsidR="0020362E" w:rsidRPr="00A21062" w:rsidRDefault="0020362E" w:rsidP="005914C6">
            <w:pPr>
              <w:spacing w:after="0"/>
              <w:jc w:val="center"/>
              <w:rPr>
                <w:szCs w:val="22"/>
              </w:rPr>
            </w:pPr>
            <w:r w:rsidRPr="00A21062">
              <w:rPr>
                <w:szCs w:val="22"/>
              </w:rPr>
              <w:t>001</w:t>
            </w:r>
          </w:p>
        </w:tc>
        <w:tc>
          <w:tcPr>
            <w:tcW w:w="4180" w:type="pct"/>
          </w:tcPr>
          <w:p w:rsidR="0020362E" w:rsidRPr="00A21062" w:rsidRDefault="0020362E" w:rsidP="005914C6">
            <w:pPr>
              <w:spacing w:after="0"/>
              <w:rPr>
                <w:b/>
                <w:szCs w:val="22"/>
              </w:rPr>
            </w:pPr>
            <w:r>
              <w:rPr>
                <w:szCs w:val="22"/>
              </w:rPr>
              <w:t>Materials Handling Area</w:t>
            </w:r>
          </w:p>
        </w:tc>
      </w:tr>
      <w:tr w:rsidR="0020362E" w:rsidRPr="00A21062" w:rsidTr="005914C6">
        <w:tc>
          <w:tcPr>
            <w:tcW w:w="820" w:type="pct"/>
            <w:vAlign w:val="center"/>
          </w:tcPr>
          <w:p w:rsidR="0020362E" w:rsidRPr="00A21062" w:rsidRDefault="0020362E" w:rsidP="005914C6">
            <w:pPr>
              <w:spacing w:after="0"/>
              <w:jc w:val="center"/>
              <w:rPr>
                <w:szCs w:val="22"/>
              </w:rPr>
            </w:pPr>
            <w:r w:rsidRPr="00A21062">
              <w:rPr>
                <w:szCs w:val="22"/>
              </w:rPr>
              <w:t>002</w:t>
            </w:r>
          </w:p>
        </w:tc>
        <w:tc>
          <w:tcPr>
            <w:tcW w:w="4180" w:type="pct"/>
          </w:tcPr>
          <w:p w:rsidR="0020362E" w:rsidRPr="00A21062" w:rsidRDefault="0020362E" w:rsidP="005914C6">
            <w:pPr>
              <w:spacing w:after="0"/>
              <w:rPr>
                <w:szCs w:val="22"/>
              </w:rPr>
            </w:pPr>
            <w:r>
              <w:rPr>
                <w:szCs w:val="22"/>
              </w:rPr>
              <w:t>Feedstock Dryers No. 1 and No. 2</w:t>
            </w:r>
          </w:p>
        </w:tc>
      </w:tr>
      <w:tr w:rsidR="0020362E" w:rsidRPr="00A21062" w:rsidTr="00E37C59">
        <w:tc>
          <w:tcPr>
            <w:tcW w:w="820" w:type="pct"/>
            <w:shd w:val="clear" w:color="auto" w:fill="FFFF00"/>
            <w:vAlign w:val="center"/>
          </w:tcPr>
          <w:p w:rsidR="0020362E" w:rsidRPr="00A21062" w:rsidRDefault="0020362E" w:rsidP="005914C6">
            <w:pPr>
              <w:spacing w:after="0"/>
              <w:jc w:val="center"/>
              <w:rPr>
                <w:szCs w:val="22"/>
              </w:rPr>
            </w:pPr>
            <w:r w:rsidRPr="00A21062">
              <w:rPr>
                <w:szCs w:val="22"/>
              </w:rPr>
              <w:t>003</w:t>
            </w:r>
          </w:p>
        </w:tc>
        <w:tc>
          <w:tcPr>
            <w:tcW w:w="4180" w:type="pct"/>
            <w:shd w:val="clear" w:color="auto" w:fill="FFFF00"/>
          </w:tcPr>
          <w:p w:rsidR="0020362E" w:rsidRPr="00A21062" w:rsidRDefault="0020362E" w:rsidP="005914C6">
            <w:pPr>
              <w:spacing w:after="0"/>
              <w:rPr>
                <w:szCs w:val="22"/>
              </w:rPr>
            </w:pPr>
            <w:r>
              <w:rPr>
                <w:szCs w:val="22"/>
              </w:rPr>
              <w:t>Gasification, Fermentation and Distillation Systems</w:t>
            </w:r>
          </w:p>
        </w:tc>
      </w:tr>
      <w:tr w:rsidR="0020362E" w:rsidRPr="00A21062" w:rsidTr="005914C6">
        <w:tc>
          <w:tcPr>
            <w:tcW w:w="820" w:type="pct"/>
            <w:vAlign w:val="center"/>
          </w:tcPr>
          <w:p w:rsidR="0020362E" w:rsidRPr="00A21062" w:rsidRDefault="0020362E" w:rsidP="005914C6">
            <w:pPr>
              <w:spacing w:after="0"/>
              <w:jc w:val="center"/>
              <w:rPr>
                <w:szCs w:val="22"/>
              </w:rPr>
            </w:pPr>
            <w:r w:rsidRPr="00A21062">
              <w:rPr>
                <w:szCs w:val="22"/>
              </w:rPr>
              <w:t>004</w:t>
            </w:r>
          </w:p>
        </w:tc>
        <w:tc>
          <w:tcPr>
            <w:tcW w:w="4180" w:type="pct"/>
          </w:tcPr>
          <w:p w:rsidR="0020362E" w:rsidRPr="00A21062" w:rsidRDefault="0020362E" w:rsidP="005914C6">
            <w:pPr>
              <w:spacing w:after="0"/>
              <w:rPr>
                <w:szCs w:val="22"/>
              </w:rPr>
            </w:pPr>
            <w:r>
              <w:rPr>
                <w:szCs w:val="22"/>
              </w:rPr>
              <w:t>Distillation Unit Fugitive Emissions</w:t>
            </w:r>
          </w:p>
        </w:tc>
      </w:tr>
      <w:tr w:rsidR="0020362E" w:rsidRPr="00A21062" w:rsidTr="005914C6">
        <w:tc>
          <w:tcPr>
            <w:tcW w:w="820" w:type="pct"/>
            <w:vAlign w:val="center"/>
          </w:tcPr>
          <w:p w:rsidR="0020362E" w:rsidRPr="007575D5" w:rsidRDefault="0020362E" w:rsidP="005914C6">
            <w:pPr>
              <w:spacing w:after="0"/>
              <w:jc w:val="center"/>
              <w:rPr>
                <w:szCs w:val="22"/>
              </w:rPr>
            </w:pPr>
            <w:r w:rsidRPr="007575D5">
              <w:rPr>
                <w:szCs w:val="22"/>
              </w:rPr>
              <w:t>006</w:t>
            </w:r>
          </w:p>
        </w:tc>
        <w:tc>
          <w:tcPr>
            <w:tcW w:w="4180" w:type="pct"/>
          </w:tcPr>
          <w:p w:rsidR="0020362E" w:rsidRPr="007575D5" w:rsidRDefault="0020362E" w:rsidP="005914C6">
            <w:pPr>
              <w:spacing w:after="0"/>
              <w:rPr>
                <w:szCs w:val="22"/>
              </w:rPr>
            </w:pPr>
            <w:r w:rsidRPr="007575D5">
              <w:rPr>
                <w:szCs w:val="22"/>
              </w:rPr>
              <w:t>Vent Gas Boiler</w:t>
            </w:r>
          </w:p>
        </w:tc>
      </w:tr>
      <w:tr w:rsidR="0020362E" w:rsidRPr="00A21062" w:rsidTr="005914C6">
        <w:tc>
          <w:tcPr>
            <w:tcW w:w="820" w:type="pct"/>
            <w:vAlign w:val="center"/>
          </w:tcPr>
          <w:p w:rsidR="0020362E" w:rsidRPr="007575D5" w:rsidRDefault="0020362E" w:rsidP="005914C6">
            <w:pPr>
              <w:spacing w:after="0"/>
              <w:jc w:val="center"/>
              <w:rPr>
                <w:szCs w:val="22"/>
              </w:rPr>
            </w:pPr>
            <w:r w:rsidRPr="007575D5">
              <w:rPr>
                <w:szCs w:val="22"/>
              </w:rPr>
              <w:t>007</w:t>
            </w:r>
          </w:p>
        </w:tc>
        <w:tc>
          <w:tcPr>
            <w:tcW w:w="4180" w:type="pct"/>
          </w:tcPr>
          <w:p w:rsidR="0020362E" w:rsidRPr="007575D5" w:rsidRDefault="0020362E" w:rsidP="005914C6">
            <w:pPr>
              <w:spacing w:after="0"/>
              <w:rPr>
                <w:szCs w:val="22"/>
              </w:rPr>
            </w:pPr>
            <w:r w:rsidRPr="007575D5">
              <w:rPr>
                <w:szCs w:val="22"/>
              </w:rPr>
              <w:t>Tank Farm</w:t>
            </w:r>
          </w:p>
        </w:tc>
      </w:tr>
      <w:tr w:rsidR="0020362E" w:rsidRPr="00A21062" w:rsidTr="005914C6">
        <w:tc>
          <w:tcPr>
            <w:tcW w:w="820" w:type="pct"/>
            <w:vAlign w:val="center"/>
          </w:tcPr>
          <w:p w:rsidR="0020362E" w:rsidRPr="007575D5" w:rsidRDefault="0020362E" w:rsidP="005914C6">
            <w:pPr>
              <w:spacing w:after="0"/>
              <w:jc w:val="center"/>
              <w:rPr>
                <w:szCs w:val="22"/>
              </w:rPr>
            </w:pPr>
            <w:r w:rsidRPr="007575D5">
              <w:rPr>
                <w:szCs w:val="22"/>
              </w:rPr>
              <w:t>008</w:t>
            </w:r>
          </w:p>
        </w:tc>
        <w:tc>
          <w:tcPr>
            <w:tcW w:w="4180" w:type="pct"/>
          </w:tcPr>
          <w:p w:rsidR="0020362E" w:rsidRPr="007575D5" w:rsidRDefault="0020362E" w:rsidP="005914C6">
            <w:pPr>
              <w:spacing w:after="0"/>
              <w:rPr>
                <w:bCs/>
                <w:szCs w:val="22"/>
              </w:rPr>
            </w:pPr>
            <w:r w:rsidRPr="007575D5">
              <w:rPr>
                <w:szCs w:val="22"/>
              </w:rPr>
              <w:t>Loadout Flare</w:t>
            </w:r>
          </w:p>
        </w:tc>
      </w:tr>
      <w:tr w:rsidR="0020362E" w:rsidRPr="00A21062" w:rsidTr="007575D5">
        <w:tc>
          <w:tcPr>
            <w:tcW w:w="820" w:type="pct"/>
            <w:shd w:val="clear" w:color="auto" w:fill="auto"/>
            <w:vAlign w:val="center"/>
          </w:tcPr>
          <w:p w:rsidR="0020362E" w:rsidRPr="00A21062" w:rsidRDefault="0020362E" w:rsidP="005914C6">
            <w:pPr>
              <w:spacing w:after="0"/>
              <w:jc w:val="center"/>
              <w:rPr>
                <w:szCs w:val="22"/>
              </w:rPr>
            </w:pPr>
            <w:r>
              <w:rPr>
                <w:szCs w:val="22"/>
              </w:rPr>
              <w:t>010</w:t>
            </w:r>
          </w:p>
        </w:tc>
        <w:tc>
          <w:tcPr>
            <w:tcW w:w="4180" w:type="pct"/>
            <w:shd w:val="clear" w:color="auto" w:fill="auto"/>
          </w:tcPr>
          <w:p w:rsidR="0020362E" w:rsidRPr="00A21062" w:rsidRDefault="0020362E" w:rsidP="005914C6">
            <w:pPr>
              <w:spacing w:after="0"/>
              <w:rPr>
                <w:szCs w:val="22"/>
              </w:rPr>
            </w:pPr>
            <w:r>
              <w:rPr>
                <w:szCs w:val="22"/>
              </w:rPr>
              <w:t>Syngas Flare</w:t>
            </w:r>
          </w:p>
        </w:tc>
      </w:tr>
      <w:tr w:rsidR="0020362E" w:rsidRPr="00A21062" w:rsidTr="00242BA3">
        <w:tc>
          <w:tcPr>
            <w:tcW w:w="820" w:type="pct"/>
            <w:shd w:val="clear" w:color="auto" w:fill="auto"/>
            <w:vAlign w:val="center"/>
          </w:tcPr>
          <w:p w:rsidR="0020362E" w:rsidRPr="00242BA3" w:rsidRDefault="0020362E" w:rsidP="005914C6">
            <w:pPr>
              <w:spacing w:after="0"/>
              <w:jc w:val="center"/>
              <w:rPr>
                <w:szCs w:val="22"/>
              </w:rPr>
            </w:pPr>
            <w:r w:rsidRPr="00242BA3">
              <w:rPr>
                <w:szCs w:val="22"/>
              </w:rPr>
              <w:t>011</w:t>
            </w:r>
          </w:p>
        </w:tc>
        <w:tc>
          <w:tcPr>
            <w:tcW w:w="4180" w:type="pct"/>
            <w:shd w:val="clear" w:color="auto" w:fill="auto"/>
          </w:tcPr>
          <w:p w:rsidR="0020362E" w:rsidRPr="00242BA3" w:rsidRDefault="0020362E" w:rsidP="00242BA3">
            <w:pPr>
              <w:spacing w:after="0"/>
              <w:rPr>
                <w:szCs w:val="22"/>
              </w:rPr>
            </w:pPr>
            <w:r w:rsidRPr="00242BA3">
              <w:rPr>
                <w:szCs w:val="22"/>
              </w:rPr>
              <w:t>Emergency Equipment</w:t>
            </w:r>
            <w:r w:rsidR="00515258" w:rsidRPr="00242BA3">
              <w:rPr>
                <w:szCs w:val="22"/>
              </w:rPr>
              <w:t xml:space="preserve"> </w:t>
            </w:r>
          </w:p>
        </w:tc>
      </w:tr>
    </w:tbl>
    <w:p w:rsidR="0020362E" w:rsidRPr="00CA2561" w:rsidRDefault="0020362E" w:rsidP="002A40E7">
      <w:pPr>
        <w:pStyle w:val="ListParagraph"/>
        <w:widowControl w:val="0"/>
        <w:numPr>
          <w:ilvl w:val="1"/>
          <w:numId w:val="3"/>
        </w:numPr>
        <w:spacing w:before="120"/>
        <w:ind w:left="720" w:hanging="720"/>
        <w:contextualSpacing w:val="0"/>
        <w:rPr>
          <w:b/>
          <w:bCs/>
          <w:szCs w:val="22"/>
        </w:rPr>
      </w:pPr>
      <w:r w:rsidRPr="00CA2561">
        <w:rPr>
          <w:b/>
          <w:bCs/>
          <w:szCs w:val="22"/>
        </w:rPr>
        <w:t>Processing Schedule</w:t>
      </w:r>
    </w:p>
    <w:p w:rsidR="0020362E" w:rsidRDefault="00FF726D" w:rsidP="0002351E">
      <w:pPr>
        <w:tabs>
          <w:tab w:val="left" w:pos="1800"/>
        </w:tabs>
        <w:spacing w:after="60"/>
        <w:ind w:left="1800" w:hanging="1800"/>
        <w:rPr>
          <w:szCs w:val="22"/>
        </w:rPr>
      </w:pPr>
      <w:r>
        <w:rPr>
          <w:szCs w:val="22"/>
        </w:rPr>
        <w:t>May 22</w:t>
      </w:r>
      <w:r w:rsidR="0020362E">
        <w:rPr>
          <w:szCs w:val="22"/>
        </w:rPr>
        <w:t>, 20</w:t>
      </w:r>
      <w:r>
        <w:rPr>
          <w:szCs w:val="22"/>
        </w:rPr>
        <w:t>14</w:t>
      </w:r>
      <w:r w:rsidR="0020362E" w:rsidRPr="00CA2561">
        <w:rPr>
          <w:szCs w:val="22"/>
        </w:rPr>
        <w:t>:</w:t>
      </w:r>
      <w:r w:rsidR="0020362E" w:rsidRPr="00CA2561">
        <w:rPr>
          <w:szCs w:val="22"/>
        </w:rPr>
        <w:tab/>
      </w:r>
      <w:r w:rsidR="00746BED">
        <w:rPr>
          <w:szCs w:val="22"/>
        </w:rPr>
        <w:t>Department</w:t>
      </w:r>
      <w:r w:rsidR="0020362E" w:rsidRPr="00CA2561">
        <w:rPr>
          <w:szCs w:val="22"/>
        </w:rPr>
        <w:t xml:space="preserve"> received the application for an ai</w:t>
      </w:r>
      <w:r w:rsidR="0020362E">
        <w:rPr>
          <w:szCs w:val="22"/>
        </w:rPr>
        <w:t>r pollution construction permit modification.</w:t>
      </w:r>
    </w:p>
    <w:p w:rsidR="0020362E" w:rsidRPr="00CA2561" w:rsidRDefault="00FF726D" w:rsidP="00C60313">
      <w:pPr>
        <w:tabs>
          <w:tab w:val="left" w:pos="1800"/>
        </w:tabs>
        <w:ind w:left="1800" w:hanging="1800"/>
        <w:rPr>
          <w:szCs w:val="22"/>
        </w:rPr>
      </w:pPr>
      <w:r w:rsidRPr="00826967">
        <w:rPr>
          <w:szCs w:val="22"/>
        </w:rPr>
        <w:t>June</w:t>
      </w:r>
      <w:r w:rsidR="002A40E7" w:rsidRPr="00826967">
        <w:rPr>
          <w:szCs w:val="22"/>
        </w:rPr>
        <w:t xml:space="preserve"> </w:t>
      </w:r>
      <w:r w:rsidR="00826967" w:rsidRPr="00826967">
        <w:rPr>
          <w:szCs w:val="22"/>
        </w:rPr>
        <w:t>9</w:t>
      </w:r>
      <w:r w:rsidR="00746BED" w:rsidRPr="00826967">
        <w:rPr>
          <w:szCs w:val="22"/>
        </w:rPr>
        <w:t>,</w:t>
      </w:r>
      <w:r w:rsidR="0020362E" w:rsidRPr="00826967">
        <w:rPr>
          <w:szCs w:val="22"/>
        </w:rPr>
        <w:t xml:space="preserve"> 201</w:t>
      </w:r>
      <w:r w:rsidRPr="00826967">
        <w:rPr>
          <w:szCs w:val="22"/>
        </w:rPr>
        <w:t>4</w:t>
      </w:r>
      <w:r w:rsidR="0020362E" w:rsidRPr="00826967">
        <w:rPr>
          <w:szCs w:val="22"/>
        </w:rPr>
        <w:t>:</w:t>
      </w:r>
      <w:r w:rsidR="0020362E" w:rsidRPr="00CA2561">
        <w:rPr>
          <w:szCs w:val="22"/>
        </w:rPr>
        <w:tab/>
      </w:r>
      <w:r w:rsidR="00746BED">
        <w:rPr>
          <w:szCs w:val="22"/>
        </w:rPr>
        <w:t xml:space="preserve">Department </w:t>
      </w:r>
      <w:r w:rsidR="0020362E">
        <w:rPr>
          <w:szCs w:val="22"/>
        </w:rPr>
        <w:t>distributed w</w:t>
      </w:r>
      <w:r w:rsidR="0020362E" w:rsidRPr="00CA2561">
        <w:rPr>
          <w:szCs w:val="22"/>
        </w:rPr>
        <w:t>ritten Intent to Issue Air Permit and posted documents.</w:t>
      </w:r>
    </w:p>
    <w:p w:rsidR="0020362E" w:rsidRPr="00BC754D" w:rsidRDefault="0020362E" w:rsidP="0005302D">
      <w:pPr>
        <w:pStyle w:val="ListParagraph"/>
        <w:widowControl w:val="0"/>
        <w:numPr>
          <w:ilvl w:val="0"/>
          <w:numId w:val="3"/>
        </w:numPr>
        <w:ind w:left="720" w:hanging="720"/>
        <w:contextualSpacing w:val="0"/>
        <w:rPr>
          <w:b/>
          <w:szCs w:val="22"/>
        </w:rPr>
      </w:pPr>
      <w:r w:rsidRPr="0009156F">
        <w:rPr>
          <w:b/>
          <w:caps/>
          <w:szCs w:val="22"/>
        </w:rPr>
        <w:t>Applicable Regulations</w:t>
      </w:r>
    </w:p>
    <w:p w:rsidR="0020362E" w:rsidRPr="00CA2561" w:rsidRDefault="0020362E" w:rsidP="0005302D">
      <w:pPr>
        <w:pStyle w:val="ListParagraph"/>
        <w:widowControl w:val="0"/>
        <w:numPr>
          <w:ilvl w:val="1"/>
          <w:numId w:val="3"/>
        </w:numPr>
        <w:ind w:left="720" w:hanging="720"/>
        <w:contextualSpacing w:val="0"/>
        <w:rPr>
          <w:b/>
          <w:szCs w:val="22"/>
        </w:rPr>
      </w:pPr>
      <w:r w:rsidRPr="00CA2561">
        <w:rPr>
          <w:b/>
          <w:szCs w:val="22"/>
        </w:rPr>
        <w:t>State Regulations</w:t>
      </w:r>
    </w:p>
    <w:p w:rsidR="00232A73" w:rsidRDefault="0020362E" w:rsidP="00CB219D">
      <w:pPr>
        <w:rPr>
          <w:szCs w:val="22"/>
        </w:rPr>
      </w:pPr>
      <w:r w:rsidRPr="00CA2561">
        <w:rPr>
          <w:szCs w:val="22"/>
        </w:rPr>
        <w:t>This project is subject to the applicable environmental laws specified in Section 40</w:t>
      </w:r>
      <w:r>
        <w:rPr>
          <w:szCs w:val="22"/>
        </w:rPr>
        <w:t>3 of the Florida Statutes</w:t>
      </w:r>
      <w:r w:rsidR="008F3AE2">
        <w:rPr>
          <w:szCs w:val="22"/>
        </w:rPr>
        <w:t xml:space="preserve"> (F.S.)</w:t>
      </w:r>
      <w:r w:rsidRPr="00CA2561">
        <w:rPr>
          <w:szCs w:val="22"/>
        </w:rPr>
        <w:t xml:space="preserve">.  The </w:t>
      </w:r>
      <w:r>
        <w:rPr>
          <w:szCs w:val="22"/>
        </w:rPr>
        <w:t xml:space="preserve">statutes </w:t>
      </w:r>
      <w:r w:rsidRPr="00CA2561">
        <w:rPr>
          <w:szCs w:val="22"/>
        </w:rPr>
        <w:t xml:space="preserve">authorize </w:t>
      </w:r>
      <w:r>
        <w:rPr>
          <w:szCs w:val="22"/>
        </w:rPr>
        <w:t>DEP</w:t>
      </w:r>
      <w:r w:rsidRPr="00CA2561">
        <w:rPr>
          <w:szCs w:val="22"/>
        </w:rPr>
        <w:t xml:space="preserve"> to establish rules and regulations regarding air quality as part of the </w:t>
      </w:r>
      <w:r w:rsidR="008F3AE2">
        <w:rPr>
          <w:szCs w:val="22"/>
        </w:rPr>
        <w:t>F.A.C</w:t>
      </w:r>
      <w:r>
        <w:rPr>
          <w:szCs w:val="22"/>
        </w:rPr>
        <w:t xml:space="preserve">.  </w:t>
      </w:r>
      <w:r w:rsidRPr="00CA2561">
        <w:rPr>
          <w:szCs w:val="22"/>
        </w:rPr>
        <w:t xml:space="preserve">This project is subject to the applicable rules and regulations defined in the following </w:t>
      </w:r>
      <w:r>
        <w:rPr>
          <w:szCs w:val="22"/>
        </w:rPr>
        <w:t>c</w:t>
      </w:r>
      <w:r w:rsidRPr="00CA2561">
        <w:rPr>
          <w:szCs w:val="22"/>
        </w:rPr>
        <w:t xml:space="preserve">hapters of the </w:t>
      </w:r>
      <w:r>
        <w:rPr>
          <w:szCs w:val="22"/>
        </w:rPr>
        <w:t>F.A.C</w:t>
      </w:r>
      <w:r w:rsidR="00C42E85">
        <w:rPr>
          <w:szCs w:val="22"/>
        </w:rPr>
        <w:t xml:space="preserve"> (see</w:t>
      </w:r>
      <w:r w:rsidR="002A40E7">
        <w:rPr>
          <w:szCs w:val="22"/>
        </w:rPr>
        <w:t xml:space="preserve"> </w:t>
      </w:r>
      <w:r w:rsidR="00A35CD9" w:rsidRPr="004518ED">
        <w:rPr>
          <w:b/>
        </w:rPr>
        <w:fldChar w:fldCharType="begin"/>
      </w:r>
      <w:r w:rsidR="00A35CD9" w:rsidRPr="004518ED">
        <w:rPr>
          <w:b/>
        </w:rPr>
        <w:instrText xml:space="preserve"> REF _Ref354493886 \h  \* MERGEFORMAT </w:instrText>
      </w:r>
      <w:r w:rsidR="00A35CD9" w:rsidRPr="004518ED">
        <w:rPr>
          <w:b/>
        </w:rPr>
      </w:r>
      <w:r w:rsidR="00A35CD9" w:rsidRPr="004518ED">
        <w:rPr>
          <w:b/>
        </w:rPr>
        <w:fldChar w:fldCharType="separate"/>
      </w:r>
      <w:r w:rsidR="002A40E7" w:rsidRPr="004518ED">
        <w:rPr>
          <w:b/>
        </w:rPr>
        <w:t>Table 2</w:t>
      </w:r>
      <w:r w:rsidR="00A35CD9" w:rsidRPr="004518ED">
        <w:rPr>
          <w:b/>
        </w:rPr>
        <w:fldChar w:fldCharType="end"/>
      </w:r>
      <w:r w:rsidR="00C42E85">
        <w:rPr>
          <w:szCs w:val="22"/>
        </w:rPr>
        <w:t>)</w:t>
      </w:r>
      <w:r w:rsidRPr="00CA2561">
        <w:rPr>
          <w:szCs w:val="22"/>
        </w:rPr>
        <w:t>.</w:t>
      </w:r>
    </w:p>
    <w:p w:rsidR="00C42E85" w:rsidRPr="00D80640" w:rsidRDefault="002A40E7" w:rsidP="002A40E7">
      <w:pPr>
        <w:pStyle w:val="Caption"/>
        <w:spacing w:before="0"/>
        <w:jc w:val="center"/>
        <w:rPr>
          <w:rFonts w:ascii="Times New Roman Bold" w:hAnsi="Times New Roman Bold"/>
          <w:szCs w:val="22"/>
          <w:u w:val="single"/>
        </w:rPr>
      </w:pPr>
      <w:bookmarkStart w:id="8" w:name="_Ref354493886"/>
      <w:r w:rsidRPr="00D80640">
        <w:rPr>
          <w:rFonts w:ascii="Times New Roman Bold" w:hAnsi="Times New Roman Bold"/>
        </w:rPr>
        <w:t xml:space="preserve">Table </w:t>
      </w:r>
      <w:r w:rsidR="003940F3" w:rsidRPr="00D80640">
        <w:rPr>
          <w:rFonts w:ascii="Times New Roman Bold" w:hAnsi="Times New Roman Bold"/>
        </w:rPr>
        <w:fldChar w:fldCharType="begin"/>
      </w:r>
      <w:r w:rsidRPr="00D80640">
        <w:rPr>
          <w:rFonts w:ascii="Times New Roman Bold" w:hAnsi="Times New Roman Bold"/>
        </w:rPr>
        <w:instrText xml:space="preserve"> SEQ Table \* ARABIC </w:instrText>
      </w:r>
      <w:r w:rsidR="003940F3" w:rsidRPr="00D80640">
        <w:rPr>
          <w:rFonts w:ascii="Times New Roman Bold" w:hAnsi="Times New Roman Bold"/>
        </w:rPr>
        <w:fldChar w:fldCharType="separate"/>
      </w:r>
      <w:r w:rsidR="000646C3" w:rsidRPr="00D80640">
        <w:rPr>
          <w:rFonts w:ascii="Times New Roman Bold" w:hAnsi="Times New Roman Bold"/>
          <w:noProof/>
        </w:rPr>
        <w:t>2</w:t>
      </w:r>
      <w:r w:rsidR="003940F3" w:rsidRPr="00D80640">
        <w:rPr>
          <w:rFonts w:ascii="Times New Roman Bold" w:hAnsi="Times New Roman Bold"/>
        </w:rPr>
        <w:fldChar w:fldCharType="end"/>
      </w:r>
      <w:bookmarkEnd w:id="8"/>
      <w:r w:rsidR="00137044">
        <w:rPr>
          <w:rFonts w:ascii="Times New Roman Bold" w:hAnsi="Times New Roman Bold"/>
        </w:rPr>
        <w:t xml:space="preserve"> </w:t>
      </w:r>
      <w:r w:rsidR="00C42E85" w:rsidRPr="00D80640">
        <w:rPr>
          <w:rFonts w:ascii="Times New Roman Bold" w:hAnsi="Times New Roman Bold"/>
          <w:bCs/>
          <w:szCs w:val="22"/>
        </w:rPr>
        <w:t xml:space="preserve">– List </w:t>
      </w:r>
      <w:r w:rsidR="00232A73" w:rsidRPr="00D80640">
        <w:rPr>
          <w:rFonts w:ascii="Times New Roman Bold" w:hAnsi="Times New Roman Bold"/>
          <w:bCs/>
          <w:szCs w:val="22"/>
        </w:rPr>
        <w:t>Applicable State Regulations from F.A.C</w:t>
      </w:r>
      <w:r w:rsidR="00C42E85" w:rsidRPr="00D80640">
        <w:rPr>
          <w:rFonts w:ascii="Times New Roman Bold" w:hAnsi="Times New Roman Bold"/>
          <w:bCs/>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7830"/>
      </w:tblGrid>
      <w:tr w:rsidR="00BC754D" w:rsidRPr="00BC754D" w:rsidTr="00652976">
        <w:trPr>
          <w:trHeight w:val="147"/>
          <w:tblHeader/>
        </w:trPr>
        <w:tc>
          <w:tcPr>
            <w:tcW w:w="1620" w:type="dxa"/>
            <w:shd w:val="clear" w:color="auto" w:fill="DBE5F1" w:themeFill="accent1" w:themeFillTint="33"/>
            <w:vAlign w:val="center"/>
          </w:tcPr>
          <w:p w:rsidR="00BC754D" w:rsidRPr="00BC754D" w:rsidRDefault="00BC754D" w:rsidP="005A489C">
            <w:pPr>
              <w:autoSpaceDE w:val="0"/>
              <w:autoSpaceDN w:val="0"/>
              <w:adjustRightInd w:val="0"/>
              <w:spacing w:before="20" w:after="20"/>
              <w:jc w:val="center"/>
              <w:rPr>
                <w:color w:val="000000"/>
                <w:szCs w:val="22"/>
              </w:rPr>
            </w:pPr>
            <w:r w:rsidRPr="00BC754D">
              <w:rPr>
                <w:b/>
                <w:bCs/>
                <w:color w:val="000000"/>
                <w:szCs w:val="22"/>
              </w:rPr>
              <w:t>Chapter</w:t>
            </w:r>
          </w:p>
        </w:tc>
        <w:tc>
          <w:tcPr>
            <w:tcW w:w="7830" w:type="dxa"/>
            <w:shd w:val="clear" w:color="auto" w:fill="DBE5F1" w:themeFill="accent1" w:themeFillTint="33"/>
            <w:vAlign w:val="center"/>
          </w:tcPr>
          <w:p w:rsidR="00BC754D" w:rsidRPr="00BC754D" w:rsidRDefault="00BC754D" w:rsidP="005A489C">
            <w:pPr>
              <w:autoSpaceDE w:val="0"/>
              <w:autoSpaceDN w:val="0"/>
              <w:adjustRightInd w:val="0"/>
              <w:spacing w:before="20" w:after="20"/>
              <w:jc w:val="center"/>
              <w:rPr>
                <w:color w:val="000000"/>
                <w:szCs w:val="22"/>
              </w:rPr>
            </w:pPr>
            <w:r w:rsidRPr="00BC754D">
              <w:rPr>
                <w:b/>
                <w:bCs/>
                <w:color w:val="000000"/>
                <w:szCs w:val="22"/>
              </w:rPr>
              <w:t>Description</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3" w:history="1">
              <w:r w:rsidR="00BC754D" w:rsidRPr="00BC754D">
                <w:rPr>
                  <w:color w:val="0000FF"/>
                  <w:u w:val="single"/>
                </w:rPr>
                <w:t>62-4</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Permits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4" w:history="1">
              <w:r w:rsidR="00BC754D" w:rsidRPr="00BC754D">
                <w:rPr>
                  <w:color w:val="0000FF"/>
                  <w:u w:val="single"/>
                </w:rPr>
                <w:t>62-204</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Air Pollution Control – General Provisions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5" w:history="1">
              <w:r w:rsidR="00BC754D" w:rsidRPr="00BC754D">
                <w:rPr>
                  <w:color w:val="0000FF"/>
                  <w:u w:val="single"/>
                </w:rPr>
                <w:t>62-210</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Stationary Sources of Air Pollution – General Requirements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6" w:history="1">
              <w:r w:rsidR="00BC754D" w:rsidRPr="00BC754D">
                <w:rPr>
                  <w:color w:val="0000FF"/>
                  <w:u w:val="single"/>
                </w:rPr>
                <w:t>62-212</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Stationary Sources – Preconstruction Review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7" w:history="1">
              <w:r w:rsidR="00BC754D" w:rsidRPr="00BC754D">
                <w:rPr>
                  <w:color w:val="0000FF"/>
                  <w:u w:val="single"/>
                </w:rPr>
                <w:t>62-213</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Operation Permits for Major Sources (Title V) of Air Pollution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8" w:history="1">
              <w:r w:rsidR="00BC754D" w:rsidRPr="00BC754D">
                <w:rPr>
                  <w:color w:val="0000FF"/>
                  <w:u w:val="single"/>
                </w:rPr>
                <w:t>62-214</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Requirements for Sources Subject to the Federal (Title IV) Acid Rain Program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19" w:history="1">
              <w:r w:rsidR="00BC754D" w:rsidRPr="00BC754D">
                <w:rPr>
                  <w:color w:val="0000FF"/>
                  <w:u w:val="single"/>
                </w:rPr>
                <w:t>62-296</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Stationary Sources – Emission Standards </w:t>
            </w:r>
          </w:p>
        </w:tc>
      </w:tr>
      <w:tr w:rsidR="00BC754D" w:rsidRPr="00BC754D" w:rsidTr="005A489C">
        <w:trPr>
          <w:trHeight w:val="145"/>
        </w:trPr>
        <w:tc>
          <w:tcPr>
            <w:tcW w:w="1620" w:type="dxa"/>
            <w:vAlign w:val="center"/>
          </w:tcPr>
          <w:p w:rsidR="00BC754D" w:rsidRPr="00BC754D" w:rsidRDefault="007473FB" w:rsidP="005A489C">
            <w:pPr>
              <w:autoSpaceDE w:val="0"/>
              <w:autoSpaceDN w:val="0"/>
              <w:adjustRightInd w:val="0"/>
              <w:spacing w:before="20" w:after="20"/>
              <w:jc w:val="center"/>
              <w:rPr>
                <w:color w:val="000000"/>
                <w:szCs w:val="22"/>
              </w:rPr>
            </w:pPr>
            <w:hyperlink r:id="rId20" w:history="1">
              <w:r w:rsidR="00BC754D" w:rsidRPr="00BC754D">
                <w:rPr>
                  <w:color w:val="0000FF"/>
                  <w:u w:val="single"/>
                </w:rPr>
                <w:t>62-297</w:t>
              </w:r>
            </w:hyperlink>
          </w:p>
        </w:tc>
        <w:tc>
          <w:tcPr>
            <w:tcW w:w="7830" w:type="dxa"/>
          </w:tcPr>
          <w:p w:rsidR="00BC754D" w:rsidRPr="00BC754D" w:rsidRDefault="00BC754D" w:rsidP="00BC754D">
            <w:pPr>
              <w:autoSpaceDE w:val="0"/>
              <w:autoSpaceDN w:val="0"/>
              <w:adjustRightInd w:val="0"/>
              <w:spacing w:before="20" w:after="20"/>
              <w:rPr>
                <w:color w:val="000000"/>
                <w:szCs w:val="22"/>
              </w:rPr>
            </w:pPr>
            <w:r w:rsidRPr="00BC754D">
              <w:rPr>
                <w:color w:val="000000"/>
                <w:szCs w:val="22"/>
              </w:rPr>
              <w:t xml:space="preserve">Stationary Sources – Emissions Monitoring </w:t>
            </w:r>
          </w:p>
        </w:tc>
      </w:tr>
    </w:tbl>
    <w:p w:rsidR="009957E0" w:rsidRPr="009957E0" w:rsidRDefault="009957E0" w:rsidP="009957E0">
      <w:pPr>
        <w:spacing w:before="120"/>
        <w:rPr>
          <w:szCs w:val="22"/>
        </w:rPr>
      </w:pPr>
      <w:r w:rsidRPr="009957E0">
        <w:rPr>
          <w:szCs w:val="22"/>
        </w:rPr>
        <w:t xml:space="preserve">The following </w:t>
      </w:r>
      <w:r>
        <w:rPr>
          <w:szCs w:val="22"/>
        </w:rPr>
        <w:t xml:space="preserve">are specific </w:t>
      </w:r>
      <w:r w:rsidRPr="009957E0">
        <w:rPr>
          <w:szCs w:val="22"/>
        </w:rPr>
        <w:t xml:space="preserve">state regulations </w:t>
      </w:r>
      <w:r>
        <w:rPr>
          <w:szCs w:val="22"/>
        </w:rPr>
        <w:t xml:space="preserve">that </w:t>
      </w:r>
      <w:r w:rsidRPr="009957E0">
        <w:rPr>
          <w:szCs w:val="22"/>
        </w:rPr>
        <w:t>are applicable to this project:</w:t>
      </w:r>
    </w:p>
    <w:p w:rsidR="009957E0" w:rsidRPr="009957E0" w:rsidRDefault="009957E0" w:rsidP="009957E0">
      <w:pPr>
        <w:numPr>
          <w:ilvl w:val="0"/>
          <w:numId w:val="8"/>
        </w:numPr>
        <w:spacing w:after="60"/>
        <w:ind w:left="360"/>
        <w:rPr>
          <w:szCs w:val="22"/>
        </w:rPr>
      </w:pPr>
      <w:r w:rsidRPr="009957E0">
        <w:rPr>
          <w:szCs w:val="22"/>
          <w:u w:val="single"/>
        </w:rPr>
        <w:t>Chapter 62-213, F.A.C. Operation Permits for Major Sources of Air Pollution (Title V).</w:t>
      </w:r>
      <w:r w:rsidRPr="009957E0">
        <w:rPr>
          <w:szCs w:val="22"/>
        </w:rPr>
        <w:t xml:space="preserve">  The facility will be a major source of air pollution under the Title V program.</w:t>
      </w:r>
    </w:p>
    <w:p w:rsidR="009957E0" w:rsidRPr="009957E0" w:rsidRDefault="009957E0" w:rsidP="009957E0">
      <w:pPr>
        <w:numPr>
          <w:ilvl w:val="0"/>
          <w:numId w:val="8"/>
        </w:numPr>
        <w:spacing w:after="60"/>
        <w:ind w:left="360"/>
        <w:rPr>
          <w:szCs w:val="22"/>
        </w:rPr>
      </w:pPr>
      <w:r w:rsidRPr="009957E0">
        <w:rPr>
          <w:szCs w:val="22"/>
          <w:u w:val="single"/>
        </w:rPr>
        <w:t>Subsection 62-296.320(1), F.A.C. VOC Emissions.</w:t>
      </w:r>
      <w:r w:rsidRPr="009957E0">
        <w:rPr>
          <w:szCs w:val="22"/>
        </w:rPr>
        <w:t xml:space="preserve">  This rule forbids the storage, pumping, handling, processing, loading, unloading or use of VOC without applying vapor emission control devices or systems.  This rule could potentially apply to the INPB IRC facility</w:t>
      </w:r>
    </w:p>
    <w:p w:rsidR="009957E0" w:rsidRPr="009957E0" w:rsidRDefault="009957E0" w:rsidP="009957E0">
      <w:pPr>
        <w:numPr>
          <w:ilvl w:val="0"/>
          <w:numId w:val="8"/>
        </w:numPr>
        <w:spacing w:after="60"/>
        <w:ind w:left="360"/>
        <w:rPr>
          <w:szCs w:val="22"/>
        </w:rPr>
      </w:pPr>
      <w:r w:rsidRPr="009957E0">
        <w:rPr>
          <w:szCs w:val="22"/>
          <w:u w:val="single"/>
        </w:rPr>
        <w:t>Subsection 62-296.320(2), F.A.C. Objectionable Odor Prohibited.</w:t>
      </w:r>
      <w:r w:rsidRPr="009957E0">
        <w:rPr>
          <w:szCs w:val="22"/>
        </w:rPr>
        <w:t xml:space="preserve">  This rule prohibits any person from discharging air pollutants which cause or contribute to objectionable odors.  At the INPB IRC facility, this rule will apply to the Materials Handling Area (EU 001).</w:t>
      </w:r>
    </w:p>
    <w:p w:rsidR="009957E0" w:rsidRPr="009957E0" w:rsidRDefault="009957E0" w:rsidP="009957E0">
      <w:pPr>
        <w:numPr>
          <w:ilvl w:val="0"/>
          <w:numId w:val="8"/>
        </w:numPr>
        <w:spacing w:after="60"/>
        <w:ind w:left="360"/>
        <w:rPr>
          <w:szCs w:val="22"/>
        </w:rPr>
      </w:pPr>
      <w:r w:rsidRPr="009957E0">
        <w:rPr>
          <w:szCs w:val="22"/>
          <w:u w:val="single"/>
        </w:rPr>
        <w:t>Paragraph 62-296.320(4</w:t>
      </w:r>
      <w:proofErr w:type="gramStart"/>
      <w:r w:rsidRPr="009957E0">
        <w:rPr>
          <w:szCs w:val="22"/>
          <w:u w:val="single"/>
        </w:rPr>
        <w:t>)(</w:t>
      </w:r>
      <w:proofErr w:type="gramEnd"/>
      <w:r w:rsidRPr="009957E0">
        <w:rPr>
          <w:szCs w:val="22"/>
          <w:u w:val="single"/>
        </w:rPr>
        <w:t>b), F.A.C. General Visible Emissions Standard.</w:t>
      </w:r>
      <w:r w:rsidRPr="009957E0">
        <w:rPr>
          <w:szCs w:val="22"/>
        </w:rPr>
        <w:t xml:space="preserve">  This rule applies a visible emissions limit of 20 percent opacity for equipment that does not otherwise have limits for visible emissions or for PM.  </w:t>
      </w:r>
    </w:p>
    <w:p w:rsidR="009957E0" w:rsidRPr="009957E0" w:rsidRDefault="009957E0" w:rsidP="009957E0">
      <w:pPr>
        <w:numPr>
          <w:ilvl w:val="0"/>
          <w:numId w:val="8"/>
        </w:numPr>
        <w:spacing w:after="60"/>
        <w:ind w:left="360"/>
        <w:rPr>
          <w:szCs w:val="22"/>
        </w:rPr>
      </w:pPr>
      <w:r w:rsidRPr="009957E0">
        <w:rPr>
          <w:szCs w:val="22"/>
          <w:u w:val="single"/>
        </w:rPr>
        <w:t>Paragraph 62-296.320(4</w:t>
      </w:r>
      <w:proofErr w:type="gramStart"/>
      <w:r w:rsidRPr="009957E0">
        <w:rPr>
          <w:szCs w:val="22"/>
          <w:u w:val="single"/>
        </w:rPr>
        <w:t>)(</w:t>
      </w:r>
      <w:proofErr w:type="gramEnd"/>
      <w:r w:rsidRPr="009957E0">
        <w:rPr>
          <w:szCs w:val="22"/>
          <w:u w:val="single"/>
        </w:rPr>
        <w:t>c), F.A.C. Unconfined Emissions of PM.</w:t>
      </w:r>
      <w:r w:rsidRPr="009957E0">
        <w:rPr>
          <w:szCs w:val="22"/>
        </w:rPr>
        <w:t xml:space="preserve">  This rule prohibits industrial facilities from emitting unconfined PM (such as dust from unpaved roads) without taking reasonable precautions.  </w:t>
      </w:r>
    </w:p>
    <w:p w:rsidR="009C1E1A" w:rsidRDefault="009957E0" w:rsidP="009957E0">
      <w:pPr>
        <w:numPr>
          <w:ilvl w:val="0"/>
          <w:numId w:val="8"/>
        </w:numPr>
        <w:ind w:left="360"/>
        <w:rPr>
          <w:szCs w:val="22"/>
        </w:rPr>
      </w:pPr>
      <w:r w:rsidRPr="009957E0">
        <w:rPr>
          <w:szCs w:val="22"/>
          <w:u w:val="single"/>
        </w:rPr>
        <w:t>Rule 62-296.416, F.A.C. Waste-to-Energy Facilities.</w:t>
      </w:r>
      <w:r w:rsidRPr="009957E0">
        <w:rPr>
          <w:szCs w:val="22"/>
        </w:rPr>
        <w:t xml:space="preserve">  The applicant and DEP have agreed that the rules for small MSW combustors will apply as the best regulatory fit for this process.  This includes Rule 62-296.416, F.A.C., which limits Hg emissions from waste-to-energy facilities. </w:t>
      </w:r>
    </w:p>
    <w:p w:rsidR="0020362E" w:rsidRPr="00CA2561" w:rsidRDefault="0020362E" w:rsidP="0005302D">
      <w:pPr>
        <w:pStyle w:val="ListParagraph"/>
        <w:widowControl w:val="0"/>
        <w:numPr>
          <w:ilvl w:val="1"/>
          <w:numId w:val="3"/>
        </w:numPr>
        <w:ind w:left="720" w:hanging="720"/>
        <w:contextualSpacing w:val="0"/>
        <w:rPr>
          <w:b/>
          <w:szCs w:val="22"/>
        </w:rPr>
      </w:pPr>
      <w:r w:rsidRPr="00CA2561">
        <w:rPr>
          <w:b/>
          <w:szCs w:val="22"/>
        </w:rPr>
        <w:t>Federal Regulations</w:t>
      </w:r>
    </w:p>
    <w:p w:rsidR="0020362E" w:rsidRDefault="0020362E" w:rsidP="00CB219D">
      <w:pPr>
        <w:rPr>
          <w:szCs w:val="22"/>
        </w:rPr>
      </w:pPr>
      <w:r w:rsidRPr="00CA2561">
        <w:rPr>
          <w:szCs w:val="22"/>
        </w:rPr>
        <w:t xml:space="preserve">The U.S. Environmental Protection Agency (EPA) establishes air quality regulations in </w:t>
      </w:r>
      <w:r w:rsidR="00C42E85">
        <w:rPr>
          <w:szCs w:val="22"/>
        </w:rPr>
        <w:t xml:space="preserve">40 CFR </w:t>
      </w:r>
      <w:r w:rsidRPr="00CA2561">
        <w:rPr>
          <w:szCs w:val="22"/>
        </w:rPr>
        <w:t xml:space="preserve">60 </w:t>
      </w:r>
      <w:r w:rsidR="00C42E85">
        <w:rPr>
          <w:szCs w:val="22"/>
        </w:rPr>
        <w:t xml:space="preserve">that </w:t>
      </w:r>
      <w:r w:rsidRPr="00CA2561">
        <w:rPr>
          <w:szCs w:val="22"/>
        </w:rPr>
        <w:t xml:space="preserve">identifies NSPS for a variety of industrial activities.  Part 61 specifies NESHAP based on specific pollutants.  Part 63 specifies NESHAP provisions based on the Maximum Achievable Control Technology (MACT) for given source categories.  </w:t>
      </w:r>
      <w:r>
        <w:rPr>
          <w:szCs w:val="22"/>
        </w:rPr>
        <w:t>Florida adopts these f</w:t>
      </w:r>
      <w:r w:rsidRPr="00CA2561">
        <w:rPr>
          <w:szCs w:val="22"/>
        </w:rPr>
        <w:t>ederal regulations in Rule 62-204.800, F.A.C.</w:t>
      </w:r>
      <w:r>
        <w:rPr>
          <w:szCs w:val="22"/>
        </w:rPr>
        <w:t>, and stationary sources in Florida are required to comply with the adopted federal regulations as per Subsection 62-296.100(3), F.A.C.</w:t>
      </w:r>
      <w:r w:rsidRPr="00CA2561">
        <w:rPr>
          <w:szCs w:val="22"/>
        </w:rPr>
        <w:t xml:space="preserve">  </w:t>
      </w:r>
    </w:p>
    <w:p w:rsidR="009957E0" w:rsidRPr="00C616A5" w:rsidRDefault="009957E0" w:rsidP="009957E0">
      <w:pPr>
        <w:rPr>
          <w:szCs w:val="22"/>
        </w:rPr>
      </w:pPr>
      <w:r w:rsidRPr="00C616A5">
        <w:rPr>
          <w:szCs w:val="22"/>
        </w:rPr>
        <w:t xml:space="preserve">The following </w:t>
      </w:r>
      <w:r>
        <w:rPr>
          <w:szCs w:val="22"/>
        </w:rPr>
        <w:t>federal regulations</w:t>
      </w:r>
      <w:r w:rsidRPr="00C616A5">
        <w:rPr>
          <w:szCs w:val="22"/>
        </w:rPr>
        <w:t xml:space="preserve"> are applicable to this project:</w:t>
      </w:r>
    </w:p>
    <w:p w:rsidR="009957E0" w:rsidRDefault="009957E0" w:rsidP="009957E0">
      <w:pPr>
        <w:pStyle w:val="ListParagraph"/>
        <w:numPr>
          <w:ilvl w:val="0"/>
          <w:numId w:val="8"/>
        </w:numPr>
        <w:spacing w:after="60"/>
        <w:ind w:left="360"/>
        <w:contextualSpacing w:val="0"/>
        <w:rPr>
          <w:szCs w:val="22"/>
        </w:rPr>
      </w:pPr>
      <w:r>
        <w:rPr>
          <w:szCs w:val="22"/>
          <w:u w:val="single"/>
        </w:rPr>
        <w:t>40 C.F.R. part 60, S</w:t>
      </w:r>
      <w:r w:rsidRPr="006D6F70">
        <w:rPr>
          <w:szCs w:val="22"/>
          <w:u w:val="single"/>
        </w:rPr>
        <w:t>ubpart A—NSPS General Provisions.</w:t>
      </w:r>
      <w:r>
        <w:rPr>
          <w:szCs w:val="22"/>
        </w:rPr>
        <w:t xml:space="preserve">  The general provisions apply to all emissions units that are subject to one or more of the NSPS rules.  </w:t>
      </w:r>
    </w:p>
    <w:p w:rsidR="009957E0" w:rsidRDefault="009957E0" w:rsidP="009957E0">
      <w:pPr>
        <w:pStyle w:val="ListParagraph"/>
        <w:numPr>
          <w:ilvl w:val="0"/>
          <w:numId w:val="8"/>
        </w:numPr>
        <w:spacing w:after="60"/>
        <w:ind w:left="360"/>
        <w:contextualSpacing w:val="0"/>
        <w:rPr>
          <w:szCs w:val="22"/>
        </w:rPr>
      </w:pPr>
      <w:r>
        <w:rPr>
          <w:szCs w:val="22"/>
          <w:u w:val="single"/>
        </w:rPr>
        <w:t>40 C.F.R. part 60, Su</w:t>
      </w:r>
      <w:r w:rsidRPr="0062180B">
        <w:rPr>
          <w:szCs w:val="22"/>
          <w:u w:val="single"/>
        </w:rPr>
        <w:t>bpart AAAA—NSPS for Small MWC.</w:t>
      </w:r>
      <w:r>
        <w:rPr>
          <w:szCs w:val="22"/>
        </w:rPr>
        <w:t xml:space="preserve">  </w:t>
      </w:r>
      <w:r w:rsidR="000646C3">
        <w:rPr>
          <w:szCs w:val="22"/>
        </w:rPr>
        <w:t>Currently, S</w:t>
      </w:r>
      <w:r>
        <w:rPr>
          <w:szCs w:val="22"/>
        </w:rPr>
        <w:t xml:space="preserve">ubpart AAAA will apply to the gasification units/biological reactor/vent gas boiler train, with the point of comparison to the federal emission limits at the exit of the vent gas boiler stack and after the post-combustion air pollution controls.  </w:t>
      </w:r>
    </w:p>
    <w:p w:rsidR="009957E0" w:rsidRPr="00822D7D" w:rsidRDefault="009957E0" w:rsidP="009957E0">
      <w:pPr>
        <w:pStyle w:val="ListParagraph"/>
        <w:numPr>
          <w:ilvl w:val="0"/>
          <w:numId w:val="8"/>
        </w:numPr>
        <w:spacing w:after="60"/>
        <w:ind w:left="360"/>
        <w:contextualSpacing w:val="0"/>
        <w:rPr>
          <w:szCs w:val="22"/>
        </w:rPr>
      </w:pPr>
      <w:r>
        <w:rPr>
          <w:szCs w:val="22"/>
          <w:u w:val="single"/>
        </w:rPr>
        <w:t>40 C.F.R. part 60, S</w:t>
      </w:r>
      <w:r w:rsidRPr="00822D7D">
        <w:rPr>
          <w:szCs w:val="22"/>
          <w:u w:val="single"/>
        </w:rPr>
        <w:t>ubpart Kb—NSPS for Volatile Organic Liquid Storage Vessels.</w:t>
      </w:r>
      <w:r>
        <w:rPr>
          <w:szCs w:val="22"/>
        </w:rPr>
        <w:t xml:space="preserve">  This rule establishes design and emissions control criteria for certain storage tanks, as a function of their size and the vapor pressure of the organic liquid being stored.  At the proposed facility, only the product storage tank and the denaturant storage tank will be subject to this subpart.</w:t>
      </w:r>
    </w:p>
    <w:p w:rsidR="009957E0" w:rsidRPr="002D716D" w:rsidRDefault="009957E0" w:rsidP="009957E0">
      <w:pPr>
        <w:pStyle w:val="ListParagraph"/>
        <w:numPr>
          <w:ilvl w:val="0"/>
          <w:numId w:val="8"/>
        </w:numPr>
        <w:spacing w:after="60"/>
        <w:ind w:left="360"/>
        <w:contextualSpacing w:val="0"/>
        <w:rPr>
          <w:szCs w:val="22"/>
        </w:rPr>
      </w:pPr>
      <w:r>
        <w:rPr>
          <w:szCs w:val="22"/>
          <w:u w:val="single"/>
        </w:rPr>
        <w:t>40 C.F.R. part 60, S</w:t>
      </w:r>
      <w:r w:rsidRPr="00042AEE">
        <w:rPr>
          <w:szCs w:val="22"/>
          <w:u w:val="single"/>
        </w:rPr>
        <w:t>ubpart IIII—NSPS for Stationary Compression Ignition Internal Combustion Engines</w:t>
      </w:r>
      <w:r>
        <w:rPr>
          <w:szCs w:val="22"/>
          <w:u w:val="single"/>
        </w:rPr>
        <w:t>.</w:t>
      </w:r>
      <w:r w:rsidRPr="002D716D">
        <w:rPr>
          <w:szCs w:val="22"/>
        </w:rPr>
        <w:t xml:space="preserve">  This rule </w:t>
      </w:r>
      <w:r>
        <w:rPr>
          <w:szCs w:val="22"/>
        </w:rPr>
        <w:t>applies to the engines used to process the feedstock and the emergency equipment at the facility.</w:t>
      </w:r>
    </w:p>
    <w:p w:rsidR="009957E0" w:rsidRPr="002D716D" w:rsidRDefault="009957E0" w:rsidP="009957E0">
      <w:pPr>
        <w:pStyle w:val="ListParagraph"/>
        <w:numPr>
          <w:ilvl w:val="0"/>
          <w:numId w:val="8"/>
        </w:numPr>
        <w:spacing w:after="60"/>
        <w:ind w:left="360"/>
        <w:contextualSpacing w:val="0"/>
        <w:rPr>
          <w:szCs w:val="22"/>
        </w:rPr>
      </w:pPr>
      <w:r>
        <w:rPr>
          <w:szCs w:val="22"/>
          <w:u w:val="single"/>
        </w:rPr>
        <w:t>40 C.F.R. part 63, Subpart ZZZZ—NESHAP for Stationary Reciprocating Internal Combustion Engines</w:t>
      </w:r>
      <w:r w:rsidRPr="00042AEE">
        <w:rPr>
          <w:szCs w:val="22"/>
          <w:u w:val="single"/>
        </w:rPr>
        <w:t>.</w:t>
      </w:r>
      <w:r w:rsidRPr="002D716D">
        <w:rPr>
          <w:szCs w:val="22"/>
        </w:rPr>
        <w:t xml:space="preserve">  This rule applies to the engines used to process the feedstock and the emergency equipment at the facility.</w:t>
      </w:r>
    </w:p>
    <w:p w:rsidR="00525000" w:rsidRDefault="009957E0" w:rsidP="00525000">
      <w:pPr>
        <w:pStyle w:val="ListParagraph"/>
        <w:numPr>
          <w:ilvl w:val="0"/>
          <w:numId w:val="8"/>
        </w:numPr>
        <w:ind w:left="360"/>
        <w:contextualSpacing w:val="0"/>
        <w:rPr>
          <w:szCs w:val="22"/>
        </w:rPr>
      </w:pPr>
      <w:r>
        <w:rPr>
          <w:szCs w:val="22"/>
          <w:u w:val="single"/>
        </w:rPr>
        <w:lastRenderedPageBreak/>
        <w:t>40 C.F.R. part 60, S</w:t>
      </w:r>
      <w:r w:rsidRPr="002D716D">
        <w:rPr>
          <w:szCs w:val="22"/>
          <w:u w:val="single"/>
        </w:rPr>
        <w:t>ubpart VVa—NSPS for Equipment Leaks of VOC.</w:t>
      </w:r>
      <w:r w:rsidRPr="002D716D">
        <w:rPr>
          <w:szCs w:val="22"/>
        </w:rPr>
        <w:t xml:space="preserve">  This rule limits fugitive emissions of VOC from leaking equipment (such as pumps, valves, flanges and connectors) through the implementation of a site-specific leak detection and repair (LDAR) plan.  </w:t>
      </w:r>
    </w:p>
    <w:p w:rsidR="005209D3" w:rsidRDefault="005209D3" w:rsidP="005209D3">
      <w:pPr>
        <w:pStyle w:val="ListParagraph"/>
        <w:ind w:left="0"/>
        <w:contextualSpacing w:val="0"/>
        <w:rPr>
          <w:szCs w:val="22"/>
        </w:rPr>
      </w:pPr>
      <w:r w:rsidRPr="005209D3">
        <w:rPr>
          <w:szCs w:val="22"/>
        </w:rPr>
        <w:t>Federal regulations adopted by reference are given in Rule 62-204.800, F.A.C.  State regulations approved by EPA are given in 40 CFR 52, Subpart K; also known as the State Implementation Plan (SIP) for Florida.  On May 1, 2014, the EPA Administrator approved the Department’s SIP submittal related to regulation of GHGs, effective upon publication (May 19) in the Federal Register</w:t>
      </w:r>
      <w:r w:rsidR="00D80640">
        <w:rPr>
          <w:szCs w:val="22"/>
        </w:rPr>
        <w:t>:</w:t>
      </w:r>
      <w:r w:rsidRPr="005209D3">
        <w:rPr>
          <w:szCs w:val="22"/>
        </w:rPr>
        <w:t xml:space="preserve">  </w:t>
      </w:r>
      <w:hyperlink r:id="rId21" w:history="1">
        <w:r w:rsidR="00D80640">
          <w:rPr>
            <w:rStyle w:val="Hyperlink"/>
            <w:szCs w:val="22"/>
          </w:rPr>
          <w:t>Link to GHG SIP Approval</w:t>
        </w:r>
      </w:hyperlink>
      <w:r w:rsidR="00D80640">
        <w:rPr>
          <w:rStyle w:val="Hyperlink"/>
          <w:szCs w:val="22"/>
        </w:rPr>
        <w:t>.</w:t>
      </w:r>
      <w:r w:rsidRPr="005209D3">
        <w:rPr>
          <w:szCs w:val="22"/>
        </w:rPr>
        <w:t xml:space="preserve">  GHGs is defined at section 40 CFR 86.1818-12(a) as the aggregate group of gases including CO</w:t>
      </w:r>
      <w:r w:rsidRPr="00D80640">
        <w:rPr>
          <w:szCs w:val="22"/>
          <w:vertAlign w:val="subscript"/>
        </w:rPr>
        <w:t>2</w:t>
      </w:r>
      <w:r w:rsidRPr="005209D3">
        <w:rPr>
          <w:szCs w:val="22"/>
        </w:rPr>
        <w:t>, nitrous oxide (N</w:t>
      </w:r>
      <w:r w:rsidRPr="00D80640">
        <w:rPr>
          <w:szCs w:val="22"/>
          <w:vertAlign w:val="subscript"/>
        </w:rPr>
        <w:t>2</w:t>
      </w:r>
      <w:r w:rsidRPr="005209D3">
        <w:rPr>
          <w:szCs w:val="22"/>
        </w:rPr>
        <w:t>O), methane CH</w:t>
      </w:r>
      <w:r w:rsidRPr="00D80640">
        <w:rPr>
          <w:szCs w:val="22"/>
          <w:vertAlign w:val="subscript"/>
        </w:rPr>
        <w:t>4</w:t>
      </w:r>
      <w:r w:rsidRPr="005209D3">
        <w:rPr>
          <w:szCs w:val="22"/>
        </w:rPr>
        <w:t>, hydrofluorocarbons (HFCs), perfluorocarbons (PFCs), and sulfur hexafluoride (SF6).  GHGs is expressed as CO</w:t>
      </w:r>
      <w:r w:rsidRPr="00D80640">
        <w:rPr>
          <w:szCs w:val="22"/>
          <w:vertAlign w:val="subscript"/>
        </w:rPr>
        <w:t>2</w:t>
      </w:r>
      <w:r w:rsidRPr="005209D3">
        <w:rPr>
          <w:szCs w:val="22"/>
        </w:rPr>
        <w:t>-equivalent (CO</w:t>
      </w:r>
      <w:r w:rsidRPr="00D80640">
        <w:rPr>
          <w:szCs w:val="22"/>
          <w:vertAlign w:val="subscript"/>
        </w:rPr>
        <w:t>2</w:t>
      </w:r>
      <w:r w:rsidRPr="005209D3">
        <w:rPr>
          <w:szCs w:val="22"/>
        </w:rPr>
        <w:t>e)</w:t>
      </w:r>
      <w:r w:rsidR="00D80640">
        <w:rPr>
          <w:szCs w:val="22"/>
        </w:rPr>
        <w:t>:</w:t>
      </w:r>
      <w:r w:rsidRPr="005209D3">
        <w:rPr>
          <w:szCs w:val="22"/>
        </w:rPr>
        <w:t xml:space="preserve">  </w:t>
      </w:r>
      <w:hyperlink r:id="rId22" w:history="1">
        <w:r w:rsidR="00D80640" w:rsidRPr="007901D6">
          <w:rPr>
            <w:rStyle w:val="Hyperlink"/>
            <w:rFonts w:eastAsia="Calibri"/>
            <w:szCs w:val="22"/>
          </w:rPr>
          <w:t>Link to GHGs Definition</w:t>
        </w:r>
      </w:hyperlink>
      <w:r w:rsidR="00D80640">
        <w:rPr>
          <w:rStyle w:val="Hyperlink"/>
          <w:rFonts w:eastAsia="Calibri"/>
          <w:szCs w:val="22"/>
        </w:rPr>
        <w:t>.</w:t>
      </w:r>
      <w:r w:rsidRPr="005209D3">
        <w:rPr>
          <w:szCs w:val="22"/>
        </w:rPr>
        <w:t xml:space="preserve">  </w:t>
      </w:r>
    </w:p>
    <w:p w:rsidR="0020362E" w:rsidRPr="00C42E85" w:rsidRDefault="0020362E" w:rsidP="0005302D">
      <w:pPr>
        <w:pStyle w:val="ListParagraph"/>
        <w:widowControl w:val="0"/>
        <w:numPr>
          <w:ilvl w:val="0"/>
          <w:numId w:val="3"/>
        </w:numPr>
        <w:ind w:left="720" w:hanging="720"/>
        <w:contextualSpacing w:val="0"/>
        <w:rPr>
          <w:b/>
          <w:szCs w:val="22"/>
        </w:rPr>
      </w:pPr>
      <w:r w:rsidRPr="00CA2561">
        <w:rPr>
          <w:b/>
          <w:caps/>
          <w:szCs w:val="22"/>
        </w:rPr>
        <w:t>PSD Applicability Review</w:t>
      </w:r>
    </w:p>
    <w:p w:rsidR="0045121C" w:rsidRPr="0045121C" w:rsidRDefault="0045121C" w:rsidP="0045121C">
      <w:pPr>
        <w:pStyle w:val="ListParagraph"/>
        <w:widowControl w:val="0"/>
        <w:numPr>
          <w:ilvl w:val="1"/>
          <w:numId w:val="3"/>
        </w:numPr>
        <w:ind w:left="720" w:hanging="720"/>
        <w:contextualSpacing w:val="0"/>
        <w:rPr>
          <w:rFonts w:eastAsiaTheme="minorHAnsi"/>
          <w:b/>
          <w:caps/>
          <w:szCs w:val="22"/>
        </w:rPr>
      </w:pPr>
      <w:r w:rsidRPr="0045121C">
        <w:rPr>
          <w:rFonts w:eastAsiaTheme="minorHAnsi"/>
          <w:b/>
          <w:szCs w:val="22"/>
        </w:rPr>
        <w:t>General PSD Applicability</w:t>
      </w:r>
    </w:p>
    <w:p w:rsidR="0045121C" w:rsidRPr="0045121C" w:rsidRDefault="0045121C" w:rsidP="0045121C">
      <w:pPr>
        <w:widowControl w:val="0"/>
        <w:rPr>
          <w:rFonts w:eastAsia="Calibri"/>
          <w:szCs w:val="22"/>
        </w:rPr>
      </w:pPr>
      <w:r w:rsidRPr="0045121C">
        <w:rPr>
          <w:rFonts w:eastAsia="Calibri"/>
          <w:szCs w:val="22"/>
        </w:rPr>
        <w:t xml:space="preserve">The Department regulates major stationary sources in accordance with Florida’s PSD program pursuant to Rule 62-212.400, F.A.C.  PSD preconstruction review is required in areas that are currently in attainment with the state and federal ambient air quality standards (AAQS) or areas designated as “unclassifiable” for these regulated pollutants.  </w:t>
      </w:r>
    </w:p>
    <w:p w:rsidR="0045121C" w:rsidRPr="0045121C" w:rsidRDefault="0045121C" w:rsidP="0045121C">
      <w:pPr>
        <w:widowControl w:val="0"/>
        <w:rPr>
          <w:rFonts w:eastAsia="Calibri"/>
          <w:szCs w:val="22"/>
        </w:rPr>
      </w:pPr>
      <w:r w:rsidRPr="0045121C">
        <w:rPr>
          <w:rFonts w:eastAsia="Calibri"/>
          <w:szCs w:val="22"/>
        </w:rPr>
        <w:t xml:space="preserve">PSD pollutants </w:t>
      </w:r>
      <w:r w:rsidR="00BD2893">
        <w:rPr>
          <w:rFonts w:eastAsia="Calibri"/>
          <w:szCs w:val="22"/>
        </w:rPr>
        <w:t>that are common to a facility such as IN</w:t>
      </w:r>
      <w:r w:rsidR="00B74F47">
        <w:rPr>
          <w:rFonts w:eastAsia="Calibri"/>
          <w:szCs w:val="22"/>
        </w:rPr>
        <w:t>PB</w:t>
      </w:r>
      <w:r w:rsidR="00BD2893">
        <w:rPr>
          <w:rFonts w:eastAsia="Calibri"/>
          <w:szCs w:val="22"/>
        </w:rPr>
        <w:t xml:space="preserve"> </w:t>
      </w:r>
      <w:r w:rsidRPr="0045121C">
        <w:rPr>
          <w:rFonts w:eastAsia="Calibri"/>
          <w:szCs w:val="22"/>
        </w:rPr>
        <w:t xml:space="preserve">include: CO, </w:t>
      </w:r>
      <w:r w:rsidR="00BD2893">
        <w:rPr>
          <w:rFonts w:eastAsia="Calibri"/>
          <w:szCs w:val="22"/>
        </w:rPr>
        <w:t>nitrogen oxides (</w:t>
      </w:r>
      <w:r w:rsidRPr="0045121C">
        <w:rPr>
          <w:rFonts w:eastAsia="Calibri"/>
          <w:szCs w:val="22"/>
        </w:rPr>
        <w:t>NO</w:t>
      </w:r>
      <w:r w:rsidRPr="0045121C">
        <w:rPr>
          <w:rFonts w:eastAsia="Calibri"/>
          <w:szCs w:val="22"/>
          <w:vertAlign w:val="subscript"/>
        </w:rPr>
        <w:t>X</w:t>
      </w:r>
      <w:r w:rsidR="00BD2893">
        <w:rPr>
          <w:rFonts w:eastAsia="Calibri"/>
          <w:szCs w:val="22"/>
        </w:rPr>
        <w:t>)</w:t>
      </w:r>
      <w:r w:rsidRPr="0045121C">
        <w:rPr>
          <w:rFonts w:eastAsia="Calibri"/>
          <w:szCs w:val="22"/>
        </w:rPr>
        <w:t xml:space="preserve">, PM, </w:t>
      </w:r>
      <w:r w:rsidR="00BD2893">
        <w:rPr>
          <w:rFonts w:eastAsia="Calibri"/>
          <w:szCs w:val="22"/>
        </w:rPr>
        <w:t>PM with a mean diameter of 10 microns or less (</w:t>
      </w:r>
      <w:r w:rsidRPr="0045121C">
        <w:rPr>
          <w:rFonts w:eastAsia="Calibri"/>
          <w:szCs w:val="22"/>
        </w:rPr>
        <w:t>PM</w:t>
      </w:r>
      <w:r w:rsidRPr="0045121C">
        <w:rPr>
          <w:rFonts w:eastAsia="Calibri"/>
          <w:szCs w:val="22"/>
          <w:vertAlign w:val="subscript"/>
        </w:rPr>
        <w:t>10</w:t>
      </w:r>
      <w:r w:rsidR="00BD2893">
        <w:rPr>
          <w:rFonts w:eastAsia="Calibri"/>
          <w:szCs w:val="22"/>
        </w:rPr>
        <w:t>)</w:t>
      </w:r>
      <w:r w:rsidRPr="0045121C">
        <w:rPr>
          <w:rFonts w:eastAsia="Calibri"/>
          <w:szCs w:val="22"/>
        </w:rPr>
        <w:t xml:space="preserve">, </w:t>
      </w:r>
      <w:r w:rsidR="00BD2893" w:rsidRPr="00BD2893">
        <w:rPr>
          <w:rFonts w:eastAsia="Calibri"/>
          <w:szCs w:val="22"/>
        </w:rPr>
        <w:t xml:space="preserve">PM with a mean diameter of </w:t>
      </w:r>
      <w:r w:rsidR="00BD2893">
        <w:rPr>
          <w:rFonts w:eastAsia="Calibri"/>
          <w:szCs w:val="22"/>
        </w:rPr>
        <w:t>2.5</w:t>
      </w:r>
      <w:r w:rsidR="00BD2893" w:rsidRPr="00BD2893">
        <w:rPr>
          <w:rFonts w:eastAsia="Calibri"/>
          <w:szCs w:val="22"/>
        </w:rPr>
        <w:t xml:space="preserve"> microns or less </w:t>
      </w:r>
      <w:r w:rsidR="00BD2893">
        <w:rPr>
          <w:rFonts w:eastAsia="Calibri"/>
          <w:szCs w:val="22"/>
        </w:rPr>
        <w:t>(</w:t>
      </w:r>
      <w:r w:rsidRPr="0045121C">
        <w:rPr>
          <w:rFonts w:eastAsia="Calibri"/>
          <w:szCs w:val="22"/>
        </w:rPr>
        <w:t>PM</w:t>
      </w:r>
      <w:r w:rsidRPr="0045121C">
        <w:rPr>
          <w:rFonts w:eastAsia="Calibri"/>
          <w:szCs w:val="22"/>
          <w:vertAlign w:val="subscript"/>
        </w:rPr>
        <w:t>2.5</w:t>
      </w:r>
      <w:r w:rsidR="00BD2893">
        <w:rPr>
          <w:rFonts w:eastAsia="Calibri"/>
          <w:szCs w:val="22"/>
        </w:rPr>
        <w:t>)</w:t>
      </w:r>
      <w:r w:rsidRPr="0045121C">
        <w:rPr>
          <w:rFonts w:eastAsia="Calibri"/>
          <w:szCs w:val="22"/>
        </w:rPr>
        <w:t>, SO</w:t>
      </w:r>
      <w:r w:rsidRPr="0045121C">
        <w:rPr>
          <w:rFonts w:eastAsia="Calibri"/>
          <w:szCs w:val="22"/>
          <w:vertAlign w:val="subscript"/>
        </w:rPr>
        <w:t>2</w:t>
      </w:r>
      <w:r w:rsidRPr="0045121C">
        <w:rPr>
          <w:rFonts w:eastAsia="Calibri"/>
          <w:szCs w:val="22"/>
        </w:rPr>
        <w:t xml:space="preserve">, </w:t>
      </w:r>
      <w:r w:rsidR="00BD2893">
        <w:rPr>
          <w:rFonts w:eastAsia="Calibri"/>
          <w:szCs w:val="22"/>
        </w:rPr>
        <w:t>volatile organic compounds (</w:t>
      </w:r>
      <w:r w:rsidRPr="0045121C">
        <w:rPr>
          <w:rFonts w:eastAsia="Calibri"/>
          <w:szCs w:val="22"/>
        </w:rPr>
        <w:t>VOC</w:t>
      </w:r>
      <w:r w:rsidR="00BD2893">
        <w:rPr>
          <w:rFonts w:eastAsia="Calibri"/>
          <w:szCs w:val="22"/>
        </w:rPr>
        <w:t>)</w:t>
      </w:r>
      <w:r w:rsidRPr="0045121C">
        <w:rPr>
          <w:rFonts w:eastAsia="Calibri"/>
          <w:szCs w:val="22"/>
        </w:rPr>
        <w:t xml:space="preserve">, </w:t>
      </w:r>
      <w:r w:rsidR="00BD2893">
        <w:rPr>
          <w:rFonts w:eastAsia="Calibri"/>
          <w:szCs w:val="22"/>
        </w:rPr>
        <w:t>sulfuric acid mist (</w:t>
      </w:r>
      <w:r w:rsidRPr="0045121C">
        <w:rPr>
          <w:rFonts w:eastAsia="Calibri"/>
          <w:szCs w:val="22"/>
        </w:rPr>
        <w:t>SAM</w:t>
      </w:r>
      <w:r w:rsidR="00BD2893">
        <w:rPr>
          <w:rFonts w:eastAsia="Calibri"/>
          <w:szCs w:val="22"/>
        </w:rPr>
        <w:t>)</w:t>
      </w:r>
      <w:r w:rsidRPr="0045121C">
        <w:rPr>
          <w:rFonts w:eastAsia="Calibri"/>
          <w:szCs w:val="22"/>
        </w:rPr>
        <w:t xml:space="preserve">, Pb, fluorides (F), </w:t>
      </w:r>
      <w:r w:rsidR="00BD2893" w:rsidRPr="0045121C">
        <w:rPr>
          <w:rFonts w:eastAsia="Calibri"/>
          <w:szCs w:val="22"/>
        </w:rPr>
        <w:t>H</w:t>
      </w:r>
      <w:r w:rsidR="00BD2893" w:rsidRPr="0045121C">
        <w:rPr>
          <w:rFonts w:eastAsia="Calibri"/>
          <w:szCs w:val="22"/>
          <w:vertAlign w:val="subscript"/>
        </w:rPr>
        <w:t>2</w:t>
      </w:r>
      <w:r w:rsidR="00BD2893">
        <w:rPr>
          <w:rFonts w:eastAsia="Calibri"/>
          <w:szCs w:val="22"/>
        </w:rPr>
        <w:t>S</w:t>
      </w:r>
      <w:r w:rsidR="00BD2893" w:rsidRPr="0045121C">
        <w:rPr>
          <w:rFonts w:eastAsia="Calibri"/>
          <w:szCs w:val="22"/>
        </w:rPr>
        <w:t xml:space="preserve">, </w:t>
      </w:r>
      <w:r w:rsidR="00BD2893">
        <w:rPr>
          <w:rFonts w:eastAsia="Calibri"/>
          <w:szCs w:val="22"/>
        </w:rPr>
        <w:t xml:space="preserve">HCl, </w:t>
      </w:r>
      <w:r w:rsidRPr="0045121C">
        <w:rPr>
          <w:rFonts w:eastAsia="Calibri"/>
          <w:szCs w:val="22"/>
        </w:rPr>
        <w:t>Hg</w:t>
      </w:r>
      <w:r w:rsidR="00072952">
        <w:rPr>
          <w:rFonts w:eastAsia="Calibri"/>
          <w:szCs w:val="22"/>
        </w:rPr>
        <w:t>,</w:t>
      </w:r>
      <w:r w:rsidR="00072952" w:rsidRPr="00072952">
        <w:rPr>
          <w:rFonts w:eastAsia="Calibri"/>
          <w:szCs w:val="22"/>
        </w:rPr>
        <w:t xml:space="preserve"> </w:t>
      </w:r>
      <w:r w:rsidR="00072952" w:rsidRPr="0045121C">
        <w:rPr>
          <w:rFonts w:eastAsia="Calibri"/>
          <w:szCs w:val="22"/>
        </w:rPr>
        <w:t>MWC acid gases measured as SO</w:t>
      </w:r>
      <w:r w:rsidR="00072952" w:rsidRPr="0045121C">
        <w:rPr>
          <w:rFonts w:eastAsia="Calibri"/>
          <w:szCs w:val="22"/>
          <w:vertAlign w:val="subscript"/>
        </w:rPr>
        <w:t>2</w:t>
      </w:r>
      <w:r w:rsidR="00072952" w:rsidRPr="0045121C">
        <w:rPr>
          <w:rFonts w:eastAsia="Calibri"/>
          <w:szCs w:val="22"/>
        </w:rPr>
        <w:t xml:space="preserve"> and HCl</w:t>
      </w:r>
      <w:r w:rsidR="00072952">
        <w:rPr>
          <w:rFonts w:eastAsia="Calibri"/>
          <w:szCs w:val="22"/>
        </w:rPr>
        <w:t>,</w:t>
      </w:r>
      <w:r w:rsidR="00072952" w:rsidRPr="00072952">
        <w:rPr>
          <w:rFonts w:eastAsia="Calibri"/>
          <w:szCs w:val="22"/>
        </w:rPr>
        <w:t xml:space="preserve"> </w:t>
      </w:r>
      <w:r w:rsidR="00072952" w:rsidRPr="0045121C">
        <w:rPr>
          <w:rFonts w:eastAsia="Calibri"/>
          <w:szCs w:val="22"/>
        </w:rPr>
        <w:t xml:space="preserve">municipal waste combustor (MWC) organics measured as </w:t>
      </w:r>
      <w:r w:rsidR="00072952">
        <w:rPr>
          <w:rFonts w:eastAsia="Calibri"/>
          <w:szCs w:val="22"/>
        </w:rPr>
        <w:t>D/F and</w:t>
      </w:r>
      <w:r w:rsidRPr="0045121C">
        <w:rPr>
          <w:rFonts w:eastAsia="Calibri"/>
          <w:szCs w:val="22"/>
        </w:rPr>
        <w:t xml:space="preserve"> </w:t>
      </w:r>
      <w:r w:rsidR="00072952" w:rsidRPr="0045121C">
        <w:rPr>
          <w:rFonts w:eastAsia="Calibri"/>
          <w:szCs w:val="22"/>
        </w:rPr>
        <w:t>MWC metals measured as PM</w:t>
      </w:r>
      <w:r w:rsidR="00072952">
        <w:rPr>
          <w:rFonts w:eastAsia="Calibri"/>
          <w:szCs w:val="22"/>
        </w:rPr>
        <w:t>.</w:t>
      </w:r>
    </w:p>
    <w:p w:rsidR="0045121C" w:rsidRPr="0045121C" w:rsidRDefault="0045121C" w:rsidP="0045121C">
      <w:pPr>
        <w:autoSpaceDE w:val="0"/>
        <w:autoSpaceDN w:val="0"/>
        <w:adjustRightInd w:val="0"/>
        <w:spacing w:after="60"/>
        <w:rPr>
          <w:color w:val="000000"/>
          <w:szCs w:val="22"/>
        </w:rPr>
      </w:pPr>
      <w:r w:rsidRPr="0045121C">
        <w:rPr>
          <w:rFonts w:eastAsia="Calibri"/>
          <w:color w:val="000000"/>
          <w:szCs w:val="22"/>
        </w:rPr>
        <w:t xml:space="preserve">As defined in Rule 62-210.200(Definitions), F.A.C., </w:t>
      </w:r>
      <w:r w:rsidRPr="0045121C">
        <w:rPr>
          <w:color w:val="000000"/>
          <w:szCs w:val="22"/>
        </w:rPr>
        <w:t>a stationary source is a “major stationary source” (major PSD source) if it emits or has the potential to emit (PTE):</w:t>
      </w:r>
    </w:p>
    <w:p w:rsidR="0045121C" w:rsidRPr="0045121C" w:rsidRDefault="0045121C" w:rsidP="0045121C">
      <w:pPr>
        <w:numPr>
          <w:ilvl w:val="0"/>
          <w:numId w:val="7"/>
        </w:numPr>
        <w:autoSpaceDE w:val="0"/>
        <w:autoSpaceDN w:val="0"/>
        <w:adjustRightInd w:val="0"/>
        <w:spacing w:after="60"/>
        <w:ind w:left="360"/>
        <w:rPr>
          <w:rFonts w:eastAsia="Calibri"/>
          <w:color w:val="000000"/>
          <w:szCs w:val="22"/>
        </w:rPr>
      </w:pPr>
      <w:r w:rsidRPr="0045121C">
        <w:rPr>
          <w:color w:val="000000"/>
          <w:szCs w:val="22"/>
        </w:rPr>
        <w:t xml:space="preserve">250 tons per year (tons/year) or more of any PSD pollutant; </w:t>
      </w:r>
      <w:r w:rsidRPr="0045121C">
        <w:rPr>
          <w:color w:val="000000"/>
          <w:szCs w:val="22"/>
          <w:u w:val="single"/>
        </w:rPr>
        <w:t>or</w:t>
      </w:r>
      <w:r w:rsidRPr="0045121C">
        <w:rPr>
          <w:color w:val="000000"/>
          <w:szCs w:val="22"/>
        </w:rPr>
        <w:t xml:space="preserve"> </w:t>
      </w:r>
    </w:p>
    <w:p w:rsidR="0045121C" w:rsidRPr="0045121C" w:rsidRDefault="0045121C" w:rsidP="000646C3">
      <w:pPr>
        <w:numPr>
          <w:ilvl w:val="0"/>
          <w:numId w:val="7"/>
        </w:numPr>
        <w:autoSpaceDE w:val="0"/>
        <w:autoSpaceDN w:val="0"/>
        <w:adjustRightInd w:val="0"/>
        <w:ind w:left="360"/>
        <w:rPr>
          <w:rFonts w:eastAsia="Calibri"/>
          <w:color w:val="000000"/>
          <w:szCs w:val="22"/>
        </w:rPr>
      </w:pPr>
      <w:r w:rsidRPr="0045121C">
        <w:rPr>
          <w:color w:val="000000"/>
          <w:szCs w:val="22"/>
        </w:rPr>
        <w:t xml:space="preserve">100 tons/year or more of any PSD pollutant </w:t>
      </w:r>
      <w:r w:rsidRPr="0045121C">
        <w:rPr>
          <w:color w:val="000000"/>
          <w:szCs w:val="22"/>
          <w:u w:val="single"/>
        </w:rPr>
        <w:t>and</w:t>
      </w:r>
      <w:r w:rsidRPr="0045121C">
        <w:rPr>
          <w:color w:val="000000"/>
          <w:szCs w:val="22"/>
        </w:rPr>
        <w:t xml:space="preserve"> the facility belongs to one of the 28 listed PSD major facility categories.  </w:t>
      </w:r>
    </w:p>
    <w:p w:rsidR="0045121C" w:rsidRDefault="0045121C" w:rsidP="0045121C">
      <w:pPr>
        <w:widowControl w:val="0"/>
        <w:rPr>
          <w:rFonts w:eastAsia="Calibri"/>
          <w:szCs w:val="22"/>
        </w:rPr>
      </w:pPr>
      <w:r w:rsidRPr="0045121C">
        <w:rPr>
          <w:rFonts w:eastAsia="Calibri"/>
          <w:szCs w:val="22"/>
        </w:rPr>
        <w:t>The list given in the citation includes the category of “</w:t>
      </w:r>
      <w:r w:rsidR="000646C3">
        <w:rPr>
          <w:sz w:val="23"/>
          <w:szCs w:val="23"/>
        </w:rPr>
        <w:t>Chemical process plants</w:t>
      </w:r>
      <w:r w:rsidRPr="0045121C">
        <w:rPr>
          <w:rFonts w:eastAsia="Calibri"/>
          <w:szCs w:val="22"/>
        </w:rPr>
        <w:t>”.  Th</w:t>
      </w:r>
      <w:r w:rsidR="000646C3">
        <w:rPr>
          <w:rFonts w:eastAsia="Calibri"/>
          <w:szCs w:val="22"/>
        </w:rPr>
        <w:t>is</w:t>
      </w:r>
      <w:r w:rsidRPr="0045121C">
        <w:rPr>
          <w:rFonts w:eastAsia="Calibri"/>
          <w:szCs w:val="22"/>
        </w:rPr>
        <w:t xml:space="preserve"> category applies to the </w:t>
      </w:r>
      <w:r w:rsidR="000646C3">
        <w:rPr>
          <w:rFonts w:eastAsia="Calibri"/>
          <w:szCs w:val="22"/>
        </w:rPr>
        <w:t>IN</w:t>
      </w:r>
      <w:r w:rsidR="00B74F47">
        <w:rPr>
          <w:rFonts w:eastAsia="Calibri"/>
          <w:szCs w:val="22"/>
        </w:rPr>
        <w:t>PB</w:t>
      </w:r>
      <w:r w:rsidR="000646C3">
        <w:rPr>
          <w:rFonts w:eastAsia="Calibri"/>
          <w:szCs w:val="22"/>
        </w:rPr>
        <w:t xml:space="preserve"> </w:t>
      </w:r>
      <w:r w:rsidRPr="0045121C">
        <w:rPr>
          <w:rFonts w:eastAsia="Calibri"/>
          <w:szCs w:val="22"/>
        </w:rPr>
        <w:t xml:space="preserve">facility.  The </w:t>
      </w:r>
      <w:r w:rsidR="00913C51">
        <w:rPr>
          <w:rFonts w:eastAsia="Calibri"/>
          <w:szCs w:val="22"/>
        </w:rPr>
        <w:t>IN</w:t>
      </w:r>
      <w:r w:rsidR="00B74F47">
        <w:rPr>
          <w:rFonts w:eastAsia="Calibri"/>
          <w:szCs w:val="22"/>
        </w:rPr>
        <w:t>PB</w:t>
      </w:r>
      <w:r w:rsidR="00913C51">
        <w:rPr>
          <w:rFonts w:eastAsia="Calibri"/>
          <w:szCs w:val="22"/>
        </w:rPr>
        <w:t xml:space="preserve"> facility</w:t>
      </w:r>
      <w:r w:rsidRPr="0045121C">
        <w:rPr>
          <w:rFonts w:eastAsia="Calibri"/>
          <w:szCs w:val="22"/>
        </w:rPr>
        <w:t xml:space="preserve"> is </w:t>
      </w:r>
      <w:r w:rsidR="00913C51" w:rsidRPr="000646C3">
        <w:rPr>
          <w:rFonts w:eastAsia="Calibri"/>
          <w:b/>
          <w:szCs w:val="22"/>
          <w:u w:val="single"/>
        </w:rPr>
        <w:t>not</w:t>
      </w:r>
      <w:r w:rsidR="00913C51">
        <w:rPr>
          <w:rFonts w:eastAsia="Calibri"/>
          <w:szCs w:val="22"/>
        </w:rPr>
        <w:t xml:space="preserve"> </w:t>
      </w:r>
      <w:r w:rsidRPr="0045121C">
        <w:rPr>
          <w:rFonts w:eastAsia="Calibri"/>
          <w:szCs w:val="22"/>
        </w:rPr>
        <w:t xml:space="preserve">a major stationary source </w:t>
      </w:r>
      <w:r w:rsidR="000646C3">
        <w:rPr>
          <w:rFonts w:eastAsia="Calibri"/>
          <w:szCs w:val="22"/>
        </w:rPr>
        <w:t xml:space="preserve">because it does not have </w:t>
      </w:r>
      <w:r w:rsidRPr="0045121C">
        <w:rPr>
          <w:rFonts w:eastAsia="Calibri"/>
          <w:szCs w:val="22"/>
        </w:rPr>
        <w:t xml:space="preserve">actual emissions </w:t>
      </w:r>
      <w:r w:rsidR="000646C3">
        <w:rPr>
          <w:rFonts w:eastAsia="Calibri"/>
          <w:szCs w:val="22"/>
        </w:rPr>
        <w:t>or the</w:t>
      </w:r>
      <w:r w:rsidRPr="0045121C">
        <w:rPr>
          <w:rFonts w:eastAsia="Calibri"/>
          <w:szCs w:val="22"/>
        </w:rPr>
        <w:t xml:space="preserve"> </w:t>
      </w:r>
      <w:r w:rsidR="000646C3">
        <w:rPr>
          <w:rFonts w:eastAsia="Calibri"/>
          <w:szCs w:val="22"/>
        </w:rPr>
        <w:t>PTE</w:t>
      </w:r>
      <w:r w:rsidRPr="0045121C">
        <w:rPr>
          <w:rFonts w:eastAsia="Calibri"/>
          <w:szCs w:val="22"/>
        </w:rPr>
        <w:t xml:space="preserve"> </w:t>
      </w:r>
      <w:r w:rsidR="00913C51">
        <w:rPr>
          <w:rFonts w:eastAsia="Calibri"/>
          <w:szCs w:val="22"/>
        </w:rPr>
        <w:t>100</w:t>
      </w:r>
      <w:r w:rsidRPr="0045121C">
        <w:rPr>
          <w:rFonts w:eastAsia="Calibri"/>
          <w:szCs w:val="22"/>
        </w:rPr>
        <w:t xml:space="preserve"> </w:t>
      </w:r>
      <w:r w:rsidR="000646C3">
        <w:rPr>
          <w:rFonts w:eastAsia="Calibri"/>
          <w:szCs w:val="22"/>
        </w:rPr>
        <w:t>TPY</w:t>
      </w:r>
      <w:r w:rsidRPr="0045121C">
        <w:rPr>
          <w:rFonts w:eastAsia="Calibri"/>
          <w:szCs w:val="22"/>
        </w:rPr>
        <w:t xml:space="preserve"> or more of </w:t>
      </w:r>
      <w:r w:rsidR="000646C3">
        <w:rPr>
          <w:rFonts w:eastAsia="Calibri"/>
          <w:szCs w:val="22"/>
        </w:rPr>
        <w:t>any individual</w:t>
      </w:r>
      <w:r w:rsidRPr="0045121C">
        <w:rPr>
          <w:rFonts w:eastAsia="Calibri"/>
          <w:szCs w:val="22"/>
        </w:rPr>
        <w:t xml:space="preserve"> PSD pollutant.  </w:t>
      </w:r>
    </w:p>
    <w:p w:rsidR="0020362E" w:rsidRPr="00A1597C" w:rsidRDefault="0020362E" w:rsidP="002537FD">
      <w:pPr>
        <w:pStyle w:val="ListParagraph"/>
        <w:widowControl w:val="0"/>
        <w:numPr>
          <w:ilvl w:val="1"/>
          <w:numId w:val="3"/>
        </w:numPr>
        <w:ind w:left="720" w:hanging="720"/>
        <w:contextualSpacing w:val="0"/>
        <w:rPr>
          <w:b/>
          <w:szCs w:val="22"/>
        </w:rPr>
      </w:pPr>
      <w:r w:rsidRPr="00A1597C">
        <w:rPr>
          <w:b/>
          <w:szCs w:val="22"/>
        </w:rPr>
        <w:t xml:space="preserve">PSD Applicability for the </w:t>
      </w:r>
      <w:r w:rsidR="002537FD" w:rsidRPr="00A1597C">
        <w:rPr>
          <w:b/>
          <w:szCs w:val="22"/>
        </w:rPr>
        <w:t xml:space="preserve">Modification </w:t>
      </w:r>
      <w:r w:rsidRPr="00A1597C">
        <w:rPr>
          <w:b/>
          <w:szCs w:val="22"/>
        </w:rPr>
        <w:t>Project</w:t>
      </w:r>
    </w:p>
    <w:p w:rsidR="00A1597C" w:rsidRDefault="005209D3" w:rsidP="00A1597C">
      <w:pPr>
        <w:autoSpaceDE w:val="0"/>
        <w:autoSpaceDN w:val="0"/>
        <w:adjustRightInd w:val="0"/>
        <w:rPr>
          <w:szCs w:val="22"/>
        </w:rPr>
      </w:pPr>
      <w:r w:rsidRPr="00A1597C">
        <w:rPr>
          <w:szCs w:val="22"/>
        </w:rPr>
        <w:t xml:space="preserve">Major facilities and </w:t>
      </w:r>
      <w:r w:rsidRPr="00A1597C">
        <w:rPr>
          <w:b/>
          <w:szCs w:val="22"/>
          <w:u w:val="single"/>
        </w:rPr>
        <w:t>major</w:t>
      </w:r>
      <w:r w:rsidRPr="00A1597C">
        <w:rPr>
          <w:szCs w:val="22"/>
        </w:rPr>
        <w:t xml:space="preserve"> modifications</w:t>
      </w:r>
      <w:r w:rsidR="00A1597C" w:rsidRPr="00A1597C">
        <w:rPr>
          <w:szCs w:val="22"/>
        </w:rPr>
        <w:t xml:space="preserve"> (physical change)</w:t>
      </w:r>
      <w:r w:rsidRPr="00A1597C">
        <w:rPr>
          <w:szCs w:val="22"/>
        </w:rPr>
        <w:t xml:space="preserve"> are required to undergo PSD review for each pollutant emitted in significant amounts to include:  (1) a control technology review; (2) a source impact analysis; (3</w:t>
      </w:r>
      <w:r w:rsidR="00A1597C" w:rsidRPr="00A1597C">
        <w:rPr>
          <w:szCs w:val="22"/>
        </w:rPr>
        <w:t>) an</w:t>
      </w:r>
      <w:r w:rsidRPr="00A1597C">
        <w:rPr>
          <w:szCs w:val="22"/>
        </w:rPr>
        <w:t xml:space="preserve"> air quality analysis (monitoring); (4) a source information; and (5) </w:t>
      </w:r>
      <w:r w:rsidR="00A1597C" w:rsidRPr="00A1597C">
        <w:rPr>
          <w:szCs w:val="22"/>
        </w:rPr>
        <w:t>an a</w:t>
      </w:r>
      <w:r w:rsidRPr="00A1597C">
        <w:rPr>
          <w:szCs w:val="22"/>
        </w:rPr>
        <w:t>dditional impact</w:t>
      </w:r>
      <w:r w:rsidR="00A1597C" w:rsidRPr="00A1597C">
        <w:rPr>
          <w:szCs w:val="22"/>
        </w:rPr>
        <w:t xml:space="preserve"> a</w:t>
      </w:r>
      <w:r w:rsidRPr="00A1597C">
        <w:rPr>
          <w:szCs w:val="22"/>
        </w:rPr>
        <w:t>nalyses</w:t>
      </w:r>
      <w:r w:rsidR="00A1597C" w:rsidRPr="00A1597C">
        <w:rPr>
          <w:szCs w:val="22"/>
        </w:rPr>
        <w:t xml:space="preserve">.  </w:t>
      </w:r>
      <w:r w:rsidRPr="00A1597C">
        <w:rPr>
          <w:szCs w:val="22"/>
        </w:rPr>
        <w:t xml:space="preserve">According to INPB, although addition of the HCN scrubber is a physical change, it will not increase emissions of any regulated </w:t>
      </w:r>
      <w:r w:rsidR="00A1597C" w:rsidRPr="00A1597C">
        <w:rPr>
          <w:szCs w:val="22"/>
        </w:rPr>
        <w:t xml:space="preserve">PSD </w:t>
      </w:r>
      <w:r w:rsidRPr="00A1597C">
        <w:rPr>
          <w:szCs w:val="22"/>
        </w:rPr>
        <w:t>pollutant</w:t>
      </w:r>
      <w:r w:rsidR="00AE7D9A" w:rsidRPr="00A1597C">
        <w:rPr>
          <w:szCs w:val="22"/>
        </w:rPr>
        <w:t xml:space="preserve">.  Consequently, the facility is still </w:t>
      </w:r>
      <w:r w:rsidR="00570A86">
        <w:rPr>
          <w:szCs w:val="22"/>
        </w:rPr>
        <w:t xml:space="preserve">not </w:t>
      </w:r>
      <w:r w:rsidR="00AE7D9A" w:rsidRPr="00A1597C">
        <w:rPr>
          <w:szCs w:val="22"/>
        </w:rPr>
        <w:t xml:space="preserve">a minor source and not subject to </w:t>
      </w:r>
      <w:r w:rsidR="006164A9" w:rsidRPr="00A1597C">
        <w:rPr>
          <w:szCs w:val="22"/>
        </w:rPr>
        <w:t xml:space="preserve">a </w:t>
      </w:r>
      <w:r w:rsidR="00AE7D9A" w:rsidRPr="00A1597C">
        <w:rPr>
          <w:szCs w:val="22"/>
        </w:rPr>
        <w:t>PSD review.</w:t>
      </w:r>
      <w:r w:rsidRPr="00A1597C">
        <w:rPr>
          <w:szCs w:val="22"/>
        </w:rPr>
        <w:t xml:space="preserve">  </w:t>
      </w:r>
    </w:p>
    <w:p w:rsidR="00652976" w:rsidRDefault="00A1597C" w:rsidP="00A1597C">
      <w:pPr>
        <w:autoSpaceDE w:val="0"/>
        <w:autoSpaceDN w:val="0"/>
        <w:adjustRightInd w:val="0"/>
        <w:rPr>
          <w:szCs w:val="22"/>
        </w:rPr>
      </w:pPr>
      <w:r>
        <w:rPr>
          <w:szCs w:val="22"/>
        </w:rPr>
        <w:t>T</w:t>
      </w:r>
      <w:r w:rsidR="005209D3" w:rsidRPr="00A1597C">
        <w:rPr>
          <w:szCs w:val="22"/>
        </w:rPr>
        <w:t>he project will result</w:t>
      </w:r>
      <w:r w:rsidRPr="00A1597C">
        <w:t xml:space="preserve"> </w:t>
      </w:r>
      <w:r>
        <w:rPr>
          <w:szCs w:val="22"/>
        </w:rPr>
        <w:t>in</w:t>
      </w:r>
      <w:r w:rsidRPr="00A1597C">
        <w:rPr>
          <w:szCs w:val="22"/>
        </w:rPr>
        <w:t xml:space="preserve"> HCN emissions from the </w:t>
      </w:r>
      <w:r w:rsidR="00137044">
        <w:rPr>
          <w:szCs w:val="22"/>
        </w:rPr>
        <w:t>INEOS Bio</w:t>
      </w:r>
      <w:r w:rsidRPr="00A1597C">
        <w:rPr>
          <w:szCs w:val="22"/>
        </w:rPr>
        <w:t xml:space="preserve"> facility </w:t>
      </w:r>
      <w:r>
        <w:rPr>
          <w:szCs w:val="22"/>
        </w:rPr>
        <w:t xml:space="preserve">when the </w:t>
      </w:r>
      <w:r w:rsidRPr="00A1597C">
        <w:rPr>
          <w:szCs w:val="22"/>
        </w:rPr>
        <w:t>scrubber system</w:t>
      </w:r>
      <w:r>
        <w:rPr>
          <w:szCs w:val="22"/>
        </w:rPr>
        <w:t xml:space="preserve"> is installed</w:t>
      </w:r>
      <w:r w:rsidRPr="00A1597C">
        <w:rPr>
          <w:szCs w:val="22"/>
        </w:rPr>
        <w:t xml:space="preserve">. </w:t>
      </w:r>
      <w:r>
        <w:rPr>
          <w:szCs w:val="22"/>
        </w:rPr>
        <w:t xml:space="preserve"> HCN is a listed HAP.  According to INPB,</w:t>
      </w:r>
      <w:r w:rsidRPr="00A1597C">
        <w:rPr>
          <w:szCs w:val="22"/>
        </w:rPr>
        <w:t xml:space="preserve"> the maximum potential annual emission</w:t>
      </w:r>
      <w:r>
        <w:rPr>
          <w:szCs w:val="22"/>
        </w:rPr>
        <w:t>s</w:t>
      </w:r>
      <w:r w:rsidRPr="00A1597C">
        <w:rPr>
          <w:szCs w:val="22"/>
        </w:rPr>
        <w:t xml:space="preserve"> </w:t>
      </w:r>
      <w:r>
        <w:rPr>
          <w:szCs w:val="22"/>
        </w:rPr>
        <w:t xml:space="preserve">of HCN </w:t>
      </w:r>
      <w:r w:rsidRPr="00A1597C">
        <w:rPr>
          <w:szCs w:val="22"/>
        </w:rPr>
        <w:t>is 3.8 TPY, which is below the</w:t>
      </w:r>
      <w:r>
        <w:rPr>
          <w:szCs w:val="22"/>
        </w:rPr>
        <w:t xml:space="preserve"> </w:t>
      </w:r>
      <w:r w:rsidRPr="00A1597C">
        <w:rPr>
          <w:szCs w:val="22"/>
        </w:rPr>
        <w:t xml:space="preserve">individual HAP threshold of 10 TPY for a major source of HAP emissions. </w:t>
      </w:r>
      <w:r>
        <w:rPr>
          <w:szCs w:val="22"/>
        </w:rPr>
        <w:t xml:space="preserve"> </w:t>
      </w:r>
      <w:r w:rsidRPr="00A1597C">
        <w:rPr>
          <w:szCs w:val="22"/>
        </w:rPr>
        <w:t>The INEOS Bio facility is</w:t>
      </w:r>
      <w:r>
        <w:rPr>
          <w:szCs w:val="22"/>
        </w:rPr>
        <w:t xml:space="preserve"> </w:t>
      </w:r>
      <w:r w:rsidRPr="00A1597C">
        <w:rPr>
          <w:szCs w:val="22"/>
        </w:rPr>
        <w:t>currently not a major source of HAP emissions with a maximum annual total HAPs emissions potential of</w:t>
      </w:r>
      <w:r>
        <w:rPr>
          <w:szCs w:val="22"/>
        </w:rPr>
        <w:t xml:space="preserve"> </w:t>
      </w:r>
      <w:r w:rsidRPr="00A1597C">
        <w:rPr>
          <w:szCs w:val="22"/>
        </w:rPr>
        <w:t xml:space="preserve">13.6 TPY. </w:t>
      </w:r>
      <w:r>
        <w:rPr>
          <w:szCs w:val="22"/>
        </w:rPr>
        <w:t xml:space="preserve"> W</w:t>
      </w:r>
      <w:r w:rsidRPr="00A1597C">
        <w:rPr>
          <w:szCs w:val="22"/>
        </w:rPr>
        <w:t>ith the additional 3.8 TPY of HCN emissions, the total</w:t>
      </w:r>
      <w:r>
        <w:rPr>
          <w:szCs w:val="22"/>
        </w:rPr>
        <w:t xml:space="preserve"> </w:t>
      </w:r>
      <w:r w:rsidRPr="00A1597C">
        <w:rPr>
          <w:szCs w:val="22"/>
        </w:rPr>
        <w:t>HAPs emissions potential will be 17.4 TPY, which is less than the total HAP emission threshold of</w:t>
      </w:r>
      <w:r>
        <w:rPr>
          <w:szCs w:val="22"/>
        </w:rPr>
        <w:t xml:space="preserve"> </w:t>
      </w:r>
      <w:r w:rsidRPr="00A1597C">
        <w:rPr>
          <w:szCs w:val="22"/>
        </w:rPr>
        <w:t xml:space="preserve">25 TPY for a major source of HAP emissions. </w:t>
      </w:r>
      <w:r>
        <w:rPr>
          <w:szCs w:val="22"/>
        </w:rPr>
        <w:t xml:space="preserve"> </w:t>
      </w:r>
      <w:r w:rsidRPr="00A1597C">
        <w:rPr>
          <w:szCs w:val="22"/>
        </w:rPr>
        <w:t>As a result, with the HCN scrubber system</w:t>
      </w:r>
      <w:r>
        <w:rPr>
          <w:szCs w:val="22"/>
        </w:rPr>
        <w:t xml:space="preserve"> installed</w:t>
      </w:r>
      <w:r w:rsidRPr="00A1597C">
        <w:rPr>
          <w:szCs w:val="22"/>
        </w:rPr>
        <w:t>, the INEOS Bio facility will remain as an area source (not major) of HAP emissions.</w:t>
      </w:r>
    </w:p>
    <w:p w:rsidR="00652976" w:rsidRDefault="00652976" w:rsidP="00652976">
      <w:r>
        <w:br w:type="page"/>
      </w:r>
    </w:p>
    <w:p w:rsidR="00AD777E" w:rsidRPr="00137044" w:rsidRDefault="00654566" w:rsidP="007457B5">
      <w:pPr>
        <w:pStyle w:val="ListParagraph"/>
        <w:widowControl w:val="0"/>
        <w:numPr>
          <w:ilvl w:val="2"/>
          <w:numId w:val="3"/>
        </w:numPr>
        <w:spacing w:before="120"/>
        <w:ind w:left="0" w:firstLine="0"/>
        <w:contextualSpacing w:val="0"/>
        <w:rPr>
          <w:b/>
          <w:szCs w:val="22"/>
        </w:rPr>
      </w:pPr>
      <w:r w:rsidRPr="00137044">
        <w:rPr>
          <w:b/>
          <w:szCs w:val="22"/>
        </w:rPr>
        <w:lastRenderedPageBreak/>
        <w:t>Department</w:t>
      </w:r>
      <w:r w:rsidR="0020362E" w:rsidRPr="00137044">
        <w:rPr>
          <w:b/>
          <w:szCs w:val="22"/>
        </w:rPr>
        <w:t xml:space="preserve"> </w:t>
      </w:r>
      <w:r w:rsidR="002537FD" w:rsidRPr="00137044">
        <w:rPr>
          <w:b/>
          <w:szCs w:val="22"/>
        </w:rPr>
        <w:t>Review</w:t>
      </w:r>
    </w:p>
    <w:p w:rsidR="00784DAC" w:rsidRPr="00652976" w:rsidRDefault="0090392B" w:rsidP="00AD777E">
      <w:pPr>
        <w:pStyle w:val="ListParagraph"/>
        <w:widowControl w:val="0"/>
        <w:spacing w:before="120"/>
        <w:ind w:left="0"/>
        <w:contextualSpacing w:val="0"/>
        <w:rPr>
          <w:szCs w:val="22"/>
        </w:rPr>
      </w:pPr>
      <w:r>
        <w:rPr>
          <w:szCs w:val="22"/>
        </w:rPr>
        <w:t>The Department agrees with</w:t>
      </w:r>
      <w:r w:rsidRPr="0090392B">
        <w:rPr>
          <w:szCs w:val="22"/>
        </w:rPr>
        <w:t xml:space="preserve"> INPB</w:t>
      </w:r>
      <w:r w:rsidR="00570A86">
        <w:rPr>
          <w:szCs w:val="22"/>
        </w:rPr>
        <w:t xml:space="preserve"> that</w:t>
      </w:r>
      <w:r>
        <w:rPr>
          <w:szCs w:val="22"/>
        </w:rPr>
        <w:t xml:space="preserve"> the installation of a scrubber to remove HCN </w:t>
      </w:r>
      <w:r w:rsidR="00137044">
        <w:rPr>
          <w:szCs w:val="22"/>
        </w:rPr>
        <w:t xml:space="preserve">from the syngas </w:t>
      </w:r>
      <w:r>
        <w:rPr>
          <w:szCs w:val="22"/>
        </w:rPr>
        <w:t xml:space="preserve">will not results in an increase in </w:t>
      </w:r>
      <w:r w:rsidR="00570A86">
        <w:rPr>
          <w:szCs w:val="22"/>
        </w:rPr>
        <w:t xml:space="preserve">emissions of </w:t>
      </w:r>
      <w:r>
        <w:rPr>
          <w:szCs w:val="22"/>
        </w:rPr>
        <w:t xml:space="preserve">any regulated PSD pollution.  With regard to </w:t>
      </w:r>
      <w:r w:rsidR="00570A86">
        <w:rPr>
          <w:szCs w:val="22"/>
        </w:rPr>
        <w:t>the</w:t>
      </w:r>
      <w:r>
        <w:rPr>
          <w:szCs w:val="22"/>
        </w:rPr>
        <w:t xml:space="preserve"> HAP (HCN) emission increase</w:t>
      </w:r>
      <w:r w:rsidR="00137044">
        <w:rPr>
          <w:szCs w:val="22"/>
        </w:rPr>
        <w:t>,</w:t>
      </w:r>
      <w:r>
        <w:rPr>
          <w:szCs w:val="22"/>
        </w:rPr>
        <w:t xml:space="preserve"> the Department also concurs that due to the scrubbing of the syngas to remove HCN some emission</w:t>
      </w:r>
      <w:r w:rsidR="00570A86">
        <w:rPr>
          <w:szCs w:val="22"/>
        </w:rPr>
        <w:t>s</w:t>
      </w:r>
      <w:r>
        <w:rPr>
          <w:szCs w:val="22"/>
        </w:rPr>
        <w:t xml:space="preserve"> of this HAP will occur to the atmosphere</w:t>
      </w:r>
      <w:r w:rsidR="00386F0B">
        <w:rPr>
          <w:szCs w:val="22"/>
        </w:rPr>
        <w:t xml:space="preserve">.  </w:t>
      </w:r>
      <w:r>
        <w:rPr>
          <w:szCs w:val="22"/>
        </w:rPr>
        <w:t>Consequently the Depart6ment will require an</w:t>
      </w:r>
      <w:r w:rsidR="00652976">
        <w:rPr>
          <w:szCs w:val="22"/>
        </w:rPr>
        <w:t xml:space="preserve"> initial stack test on Tower 3 </w:t>
      </w:r>
      <w:r w:rsidR="00652976" w:rsidRPr="00652976">
        <w:rPr>
          <w:szCs w:val="22"/>
        </w:rPr>
        <w:t xml:space="preserve">(Air HCN Scrubber) to verify the HCN emission rate of </w:t>
      </w:r>
      <w:r w:rsidR="00652976">
        <w:rPr>
          <w:szCs w:val="22"/>
        </w:rPr>
        <w:t>3.8 TPY (0.87 pounds per hour)</w:t>
      </w:r>
      <w:r w:rsidR="00F06E73" w:rsidRPr="00652976">
        <w:rPr>
          <w:szCs w:val="22"/>
        </w:rPr>
        <w:t xml:space="preserve">.  </w:t>
      </w:r>
    </w:p>
    <w:p w:rsidR="00791662" w:rsidRPr="009957E0" w:rsidRDefault="00791662" w:rsidP="009957E0">
      <w:pPr>
        <w:pStyle w:val="ListParagraph"/>
        <w:widowControl w:val="0"/>
        <w:numPr>
          <w:ilvl w:val="0"/>
          <w:numId w:val="3"/>
        </w:numPr>
        <w:ind w:left="720" w:hanging="720"/>
        <w:contextualSpacing w:val="0"/>
        <w:rPr>
          <w:b/>
          <w:szCs w:val="22"/>
        </w:rPr>
      </w:pPr>
      <w:bookmarkStart w:id="9" w:name="OLE_LINK5"/>
      <w:r w:rsidRPr="0093351C">
        <w:rPr>
          <w:b/>
          <w:caps/>
          <w:szCs w:val="22"/>
        </w:rPr>
        <w:t>Preliminary Determination</w:t>
      </w:r>
    </w:p>
    <w:p w:rsidR="002F3111" w:rsidRDefault="002D716D" w:rsidP="00CB219D">
      <w:pPr>
        <w:rPr>
          <w:szCs w:val="22"/>
        </w:rPr>
      </w:pPr>
      <w:r>
        <w:rPr>
          <w:szCs w:val="22"/>
        </w:rPr>
        <w:t>The Department</w:t>
      </w:r>
      <w:r w:rsidR="00791662" w:rsidRPr="0093351C">
        <w:rPr>
          <w:szCs w:val="22"/>
        </w:rPr>
        <w:t xml:space="preserve"> makes a preliminary determination that the proposed project will comply with all applicable state and federal air pollution regulatio</w:t>
      </w:r>
      <w:r w:rsidR="00C42AE1">
        <w:rPr>
          <w:szCs w:val="22"/>
        </w:rPr>
        <w:t xml:space="preserve">ns as conditioned by the </w:t>
      </w:r>
      <w:r w:rsidR="00465489">
        <w:rPr>
          <w:szCs w:val="22"/>
        </w:rPr>
        <w:t>d</w:t>
      </w:r>
      <w:r w:rsidR="00C42AE1">
        <w:rPr>
          <w:szCs w:val="22"/>
        </w:rPr>
        <w:t>raft p</w:t>
      </w:r>
      <w:r w:rsidR="00791662" w:rsidRPr="0093351C">
        <w:rPr>
          <w:szCs w:val="22"/>
        </w:rPr>
        <w:t>ermit.  This determination is based on a technical review of the complete application, reasonable assura</w:t>
      </w:r>
      <w:r w:rsidR="00465489">
        <w:rPr>
          <w:szCs w:val="22"/>
        </w:rPr>
        <w:t xml:space="preserve">nces provided by the applicant </w:t>
      </w:r>
      <w:r w:rsidR="00791662" w:rsidRPr="0093351C">
        <w:rPr>
          <w:szCs w:val="22"/>
        </w:rPr>
        <w:t>and the condi</w:t>
      </w:r>
      <w:r w:rsidR="00C42AE1">
        <w:rPr>
          <w:szCs w:val="22"/>
        </w:rPr>
        <w:t xml:space="preserve">tions specified in the </w:t>
      </w:r>
      <w:r w:rsidR="00465489">
        <w:rPr>
          <w:szCs w:val="22"/>
        </w:rPr>
        <w:t>d</w:t>
      </w:r>
      <w:r w:rsidR="00C42AE1">
        <w:rPr>
          <w:szCs w:val="22"/>
        </w:rPr>
        <w:t>raft p</w:t>
      </w:r>
      <w:r w:rsidR="00791662" w:rsidRPr="0093351C">
        <w:rPr>
          <w:szCs w:val="22"/>
        </w:rPr>
        <w:t xml:space="preserve">ermit.  </w:t>
      </w:r>
      <w:r>
        <w:rPr>
          <w:szCs w:val="22"/>
        </w:rPr>
        <w:t>David Read</w:t>
      </w:r>
      <w:r w:rsidR="00A9167E">
        <w:rPr>
          <w:szCs w:val="22"/>
        </w:rPr>
        <w:t xml:space="preserve">, P.E., </w:t>
      </w:r>
      <w:r w:rsidR="00791662" w:rsidRPr="0093351C">
        <w:rPr>
          <w:szCs w:val="22"/>
        </w:rPr>
        <w:t xml:space="preserve">is the </w:t>
      </w:r>
      <w:r w:rsidR="00A54E2B">
        <w:rPr>
          <w:szCs w:val="22"/>
        </w:rPr>
        <w:t xml:space="preserve">primary processor for </w:t>
      </w:r>
      <w:r w:rsidR="00A54E2B" w:rsidRPr="00A54E2B">
        <w:rPr>
          <w:szCs w:val="22"/>
        </w:rPr>
        <w:t>reviewing the application and drafting the permit</w:t>
      </w:r>
      <w:r w:rsidR="00DB56BE">
        <w:rPr>
          <w:szCs w:val="22"/>
        </w:rPr>
        <w:t>.  He may be contacted at (850)</w:t>
      </w:r>
      <w:r w:rsidR="00652976">
        <w:rPr>
          <w:szCs w:val="22"/>
        </w:rPr>
        <w:t xml:space="preserve"> </w:t>
      </w:r>
      <w:r w:rsidR="00DB56BE">
        <w:rPr>
          <w:szCs w:val="22"/>
        </w:rPr>
        <w:t>717-</w:t>
      </w:r>
      <w:r>
        <w:rPr>
          <w:szCs w:val="22"/>
        </w:rPr>
        <w:t xml:space="preserve">9075 or by email at </w:t>
      </w:r>
      <w:hyperlink r:id="rId23" w:history="1">
        <w:r w:rsidRPr="00C43316">
          <w:rPr>
            <w:rStyle w:val="Hyperlink"/>
            <w:szCs w:val="22"/>
          </w:rPr>
          <w:t>David.Read@dep.state.fl.us</w:t>
        </w:r>
      </w:hyperlink>
      <w:r w:rsidR="00A54E2B">
        <w:rPr>
          <w:szCs w:val="22"/>
        </w:rPr>
        <w:t>.</w:t>
      </w:r>
      <w:bookmarkEnd w:id="9"/>
    </w:p>
    <w:sectPr w:rsidR="002F3111" w:rsidSect="00EB58C4">
      <w:headerReference w:type="default" r:id="rId24"/>
      <w:footerReference w:type="default" r:id="rId25"/>
      <w:footerReference w:type="first" r:id="rId26"/>
      <w:endnotePr>
        <w:numFmt w:val="decimal"/>
      </w:endnotePr>
      <w:type w:val="continuous"/>
      <w:pgSz w:w="12240" w:h="15840" w:code="1"/>
      <w:pgMar w:top="1170" w:right="1440" w:bottom="1080" w:left="1440" w:header="720" w:footer="29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A2A" w:rsidRDefault="00A85A2A">
      <w:pPr>
        <w:pStyle w:val="Style4"/>
        <w:numPr>
          <w:ilvl w:val="12"/>
          <w:numId w:val="0"/>
        </w:numPr>
      </w:pPr>
      <w:r>
        <w:separator/>
      </w:r>
    </w:p>
  </w:endnote>
  <w:endnote w:type="continuationSeparator" w:id="0">
    <w:p w:rsidR="00A85A2A" w:rsidRDefault="00A85A2A">
      <w:pPr>
        <w:pStyle w:val="Style4"/>
        <w:numPr>
          <w:ilvl w:val="12"/>
          <w:numId w:val="0"/>
        </w:num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A2A" w:rsidRPr="00B51825" w:rsidRDefault="00242BA3" w:rsidP="002A40E7">
    <w:pPr>
      <w:pBdr>
        <w:top w:val="single" w:sz="6" w:space="1" w:color="auto"/>
      </w:pBdr>
      <w:tabs>
        <w:tab w:val="right" w:pos="9360"/>
      </w:tabs>
      <w:spacing w:after="0"/>
      <w:rPr>
        <w:rStyle w:val="PageNumber"/>
        <w:sz w:val="20"/>
      </w:rPr>
    </w:pPr>
    <w:r w:rsidRPr="00242BA3">
      <w:rPr>
        <w:sz w:val="20"/>
      </w:rPr>
      <w:t xml:space="preserve">INEOS New Planet </w:t>
    </w:r>
    <w:proofErr w:type="spellStart"/>
    <w:r w:rsidRPr="00242BA3">
      <w:rPr>
        <w:sz w:val="20"/>
      </w:rPr>
      <w:t>BioEnergy</w:t>
    </w:r>
    <w:proofErr w:type="spellEnd"/>
    <w:r w:rsidRPr="00242BA3">
      <w:rPr>
        <w:sz w:val="20"/>
      </w:rPr>
      <w:t>, LLC</w:t>
    </w:r>
    <w:r w:rsidR="00A85A2A" w:rsidRPr="00B51825">
      <w:rPr>
        <w:rStyle w:val="PageNumber"/>
        <w:sz w:val="20"/>
      </w:rPr>
      <w:tab/>
      <w:t xml:space="preserve">Air </w:t>
    </w:r>
    <w:r w:rsidR="00BB3B3F">
      <w:rPr>
        <w:rStyle w:val="PageNumber"/>
        <w:sz w:val="20"/>
      </w:rPr>
      <w:t xml:space="preserve">Construction </w:t>
    </w:r>
    <w:r w:rsidR="00A85A2A" w:rsidRPr="00B51825">
      <w:rPr>
        <w:rStyle w:val="PageNumber"/>
        <w:sz w:val="20"/>
      </w:rPr>
      <w:t xml:space="preserve">Permit No. </w:t>
    </w:r>
    <w:r w:rsidR="00A85A2A" w:rsidRPr="00B51825">
      <w:rPr>
        <w:sz w:val="20"/>
      </w:rPr>
      <w:t>0610096-00</w:t>
    </w:r>
    <w:r>
      <w:rPr>
        <w:sz w:val="20"/>
      </w:rPr>
      <w:t>7</w:t>
    </w:r>
    <w:r w:rsidR="00A85A2A" w:rsidRPr="00B51825">
      <w:rPr>
        <w:sz w:val="20"/>
      </w:rPr>
      <w:t>-AC</w:t>
    </w:r>
  </w:p>
  <w:p w:rsidR="00A85A2A" w:rsidRPr="00B51825" w:rsidRDefault="00242BA3" w:rsidP="002A40E7">
    <w:pPr>
      <w:pBdr>
        <w:top w:val="single" w:sz="6" w:space="1" w:color="auto"/>
      </w:pBdr>
      <w:tabs>
        <w:tab w:val="right" w:pos="9360"/>
      </w:tabs>
      <w:spacing w:after="0"/>
      <w:rPr>
        <w:rStyle w:val="PageNumber"/>
        <w:sz w:val="20"/>
      </w:rPr>
    </w:pPr>
    <w:r w:rsidRPr="00242BA3">
      <w:rPr>
        <w:sz w:val="20"/>
      </w:rPr>
      <w:t>INEOS Bio</w:t>
    </w:r>
    <w:r>
      <w:rPr>
        <w:sz w:val="20"/>
      </w:rPr>
      <w:t xml:space="preserve"> Facility</w:t>
    </w:r>
    <w:r w:rsidR="00494E71">
      <w:rPr>
        <w:sz w:val="20"/>
      </w:rPr>
      <w:t xml:space="preserve"> </w:t>
    </w:r>
    <w:r>
      <w:rPr>
        <w:sz w:val="20"/>
      </w:rPr>
      <w:t xml:space="preserve">- </w:t>
    </w:r>
    <w:r w:rsidR="00A85A2A" w:rsidRPr="00B51825">
      <w:rPr>
        <w:rStyle w:val="PageNumber"/>
        <w:sz w:val="20"/>
      </w:rPr>
      <w:t>Permit Modification</w:t>
    </w:r>
    <w:r w:rsidR="00A85A2A" w:rsidRPr="00B51825">
      <w:rPr>
        <w:rStyle w:val="PageNumber"/>
        <w:sz w:val="20"/>
      </w:rPr>
      <w:tab/>
      <w:t>Indian River County</w:t>
    </w:r>
  </w:p>
  <w:p w:rsidR="00A85A2A" w:rsidRPr="00B51825" w:rsidRDefault="00A85A2A" w:rsidP="00500A22">
    <w:pPr>
      <w:pStyle w:val="Footer"/>
      <w:tabs>
        <w:tab w:val="right" w:pos="9360"/>
      </w:tabs>
      <w:jc w:val="center"/>
      <w:rPr>
        <w:sz w:val="20"/>
      </w:rPr>
    </w:pPr>
    <w:r w:rsidRPr="00B51825">
      <w:rPr>
        <w:sz w:val="20"/>
      </w:rPr>
      <w:t xml:space="preserve">Page </w:t>
    </w:r>
    <w:r w:rsidRPr="00B51825">
      <w:rPr>
        <w:sz w:val="20"/>
      </w:rPr>
      <w:fldChar w:fldCharType="begin"/>
    </w:r>
    <w:r w:rsidRPr="00B51825">
      <w:rPr>
        <w:sz w:val="20"/>
      </w:rPr>
      <w:instrText xml:space="preserve"> PAGE </w:instrText>
    </w:r>
    <w:r w:rsidRPr="00B51825">
      <w:rPr>
        <w:sz w:val="20"/>
      </w:rPr>
      <w:fldChar w:fldCharType="separate"/>
    </w:r>
    <w:r w:rsidR="007473FB">
      <w:rPr>
        <w:noProof/>
        <w:sz w:val="20"/>
      </w:rPr>
      <w:t>8</w:t>
    </w:r>
    <w:r w:rsidRPr="00B51825">
      <w:rPr>
        <w:sz w:val="20"/>
      </w:rPr>
      <w:fldChar w:fldCharType="end"/>
    </w:r>
    <w:r w:rsidRPr="00B51825">
      <w:rPr>
        <w:sz w:val="20"/>
      </w:rPr>
      <w:t xml:space="preserve"> of </w:t>
    </w:r>
    <w:r w:rsidRPr="00B51825">
      <w:rPr>
        <w:rStyle w:val="PageNumber"/>
        <w:sz w:val="20"/>
      </w:rPr>
      <w:fldChar w:fldCharType="begin"/>
    </w:r>
    <w:r w:rsidRPr="00B51825">
      <w:rPr>
        <w:rStyle w:val="PageNumber"/>
        <w:sz w:val="20"/>
      </w:rPr>
      <w:instrText xml:space="preserve"> NUMPAGES </w:instrText>
    </w:r>
    <w:r w:rsidRPr="00B51825">
      <w:rPr>
        <w:rStyle w:val="PageNumber"/>
        <w:sz w:val="20"/>
      </w:rPr>
      <w:fldChar w:fldCharType="separate"/>
    </w:r>
    <w:r w:rsidR="007473FB">
      <w:rPr>
        <w:rStyle w:val="PageNumber"/>
        <w:noProof/>
        <w:sz w:val="20"/>
      </w:rPr>
      <w:t>8</w:t>
    </w:r>
    <w:r w:rsidRPr="00B51825">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A2A" w:rsidRDefault="00A85A2A" w:rsidP="00CB219D">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A2A" w:rsidRDefault="00A85A2A">
      <w:pPr>
        <w:pStyle w:val="Style4"/>
        <w:numPr>
          <w:ilvl w:val="12"/>
          <w:numId w:val="0"/>
        </w:numPr>
      </w:pPr>
      <w:r>
        <w:separator/>
      </w:r>
    </w:p>
  </w:footnote>
  <w:footnote w:type="continuationSeparator" w:id="0">
    <w:p w:rsidR="00A85A2A" w:rsidRDefault="00A85A2A">
      <w:pPr>
        <w:pStyle w:val="Style4"/>
        <w:numPr>
          <w:ilvl w:val="12"/>
          <w:numId w:val="0"/>
        </w:num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A2A" w:rsidRDefault="00A85A2A" w:rsidP="00CB219D">
    <w:pPr>
      <w:pStyle w:val="Header"/>
      <w:pBdr>
        <w:bottom w:val="single" w:sz="6" w:space="1" w:color="auto"/>
      </w:pBdr>
      <w:spacing w:after="0"/>
      <w:jc w:val="center"/>
      <w:rPr>
        <w:b/>
        <w:caps/>
      </w:rPr>
    </w:pPr>
    <w:r>
      <w:rPr>
        <w:b/>
        <w:caps/>
      </w:rPr>
      <w:t>TECHNICAL EVALUATION &amp; Preliminary Determination</w:t>
    </w:r>
  </w:p>
  <w:p w:rsidR="00A85A2A" w:rsidRDefault="00A85A2A" w:rsidP="00CB219D">
    <w:pPr>
      <w:pStyle w:val="Header"/>
      <w:spacing w:after="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75FD"/>
    <w:multiLevelType w:val="hybridMultilevel"/>
    <w:tmpl w:val="74240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B4440"/>
    <w:multiLevelType w:val="hybridMultilevel"/>
    <w:tmpl w:val="62B2AF5C"/>
    <w:lvl w:ilvl="0" w:tplc="72CEAF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C12CD6"/>
    <w:multiLevelType w:val="multilevel"/>
    <w:tmpl w:val="FEB402CC"/>
    <w:lvl w:ilvl="0">
      <w:start w:val="1"/>
      <w:numFmt w:val="decimal"/>
      <w:lvlText w:val="%1"/>
      <w:lvlJc w:val="left"/>
      <w:pPr>
        <w:tabs>
          <w:tab w:val="num" w:pos="636"/>
        </w:tabs>
        <w:ind w:left="636" w:hanging="636"/>
      </w:pPr>
      <w:rPr>
        <w:rFonts w:hint="default"/>
      </w:rPr>
    </w:lvl>
    <w:lvl w:ilvl="1">
      <w:start w:val="1"/>
      <w:numFmt w:val="decimal"/>
      <w:lvlText w:val="%1.%2"/>
      <w:lvlJc w:val="left"/>
      <w:pPr>
        <w:tabs>
          <w:tab w:val="num" w:pos="636"/>
        </w:tabs>
        <w:ind w:left="636" w:hanging="636"/>
      </w:pPr>
      <w:rPr>
        <w:rFonts w:hint="default"/>
        <w:b/>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3F408E3"/>
    <w:multiLevelType w:val="hybridMultilevel"/>
    <w:tmpl w:val="490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0D5BFF"/>
    <w:multiLevelType w:val="hybridMultilevel"/>
    <w:tmpl w:val="35C8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D553DD"/>
    <w:multiLevelType w:val="hybridMultilevel"/>
    <w:tmpl w:val="1C6E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32829"/>
    <w:multiLevelType w:val="hybridMultilevel"/>
    <w:tmpl w:val="F3441CA0"/>
    <w:lvl w:ilvl="0" w:tplc="7E20038E">
      <w:start w:val="1"/>
      <w:numFmt w:val="bullet"/>
      <w:lvlText w:val=""/>
      <w:lvlJc w:val="left"/>
      <w:pPr>
        <w:ind w:left="720" w:hanging="360"/>
      </w:pPr>
      <w:rPr>
        <w:rFonts w:ascii="Wingdings 2" w:hAnsi="Wingdings 2" w:hint="default"/>
        <w:color w:val="00755C"/>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F23AF6"/>
    <w:multiLevelType w:val="multilevel"/>
    <w:tmpl w:val="09F42C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5427DDB"/>
    <w:multiLevelType w:val="hybridMultilevel"/>
    <w:tmpl w:val="1DAC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183302"/>
    <w:multiLevelType w:val="hybridMultilevel"/>
    <w:tmpl w:val="1A14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E047D5"/>
    <w:multiLevelType w:val="hybridMultilevel"/>
    <w:tmpl w:val="EE22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0B5C8F"/>
    <w:multiLevelType w:val="hybridMultilevel"/>
    <w:tmpl w:val="5390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C1319C"/>
    <w:multiLevelType w:val="hybridMultilevel"/>
    <w:tmpl w:val="06A41748"/>
    <w:lvl w:ilvl="0" w:tplc="801C2268">
      <w:start w:val="1"/>
      <w:numFmt w:val="decimal"/>
      <w:lvlText w:val="%1."/>
      <w:lvlJc w:val="left"/>
      <w:pPr>
        <w:tabs>
          <w:tab w:val="num" w:pos="1080"/>
        </w:tabs>
        <w:ind w:left="1080" w:hanging="360"/>
      </w:pPr>
      <w:rPr>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0"/>
  </w:num>
  <w:num w:numId="3">
    <w:abstractNumId w:val="7"/>
  </w:num>
  <w:num w:numId="4">
    <w:abstractNumId w:val="3"/>
  </w:num>
  <w:num w:numId="5">
    <w:abstractNumId w:val="9"/>
  </w:num>
  <w:num w:numId="6">
    <w:abstractNumId w:val="0"/>
  </w:num>
  <w:num w:numId="7">
    <w:abstractNumId w:val="11"/>
  </w:num>
  <w:num w:numId="8">
    <w:abstractNumId w:val="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6"/>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isplayHorizontalDrawingGridEvery w:val="0"/>
  <w:displayVerticalDrawingGridEvery w:val="0"/>
  <w:noPunctuationKerning/>
  <w:characterSpacingControl w:val="doNotCompress"/>
  <w:hdrShapeDefaults>
    <o:shapedefaults v:ext="edit" spidmax="108545">
      <o:colormru v:ext="edit" colors="#6f6,#3c3"/>
      <o:colormenu v:ext="edit" fillcolor="none" strokecolor="non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5BA"/>
    <w:rsid w:val="00000070"/>
    <w:rsid w:val="000003A1"/>
    <w:rsid w:val="00000EC5"/>
    <w:rsid w:val="000019FD"/>
    <w:rsid w:val="00001D0E"/>
    <w:rsid w:val="00001FD7"/>
    <w:rsid w:val="0000250C"/>
    <w:rsid w:val="00003441"/>
    <w:rsid w:val="00003582"/>
    <w:rsid w:val="0000453D"/>
    <w:rsid w:val="00004967"/>
    <w:rsid w:val="000065A9"/>
    <w:rsid w:val="00007BF8"/>
    <w:rsid w:val="00007E37"/>
    <w:rsid w:val="0001003C"/>
    <w:rsid w:val="0001099B"/>
    <w:rsid w:val="000110C7"/>
    <w:rsid w:val="00011B9C"/>
    <w:rsid w:val="0001216D"/>
    <w:rsid w:val="00013FAE"/>
    <w:rsid w:val="0001558F"/>
    <w:rsid w:val="00017C87"/>
    <w:rsid w:val="0002021A"/>
    <w:rsid w:val="0002069E"/>
    <w:rsid w:val="00020C50"/>
    <w:rsid w:val="000219FA"/>
    <w:rsid w:val="000227F7"/>
    <w:rsid w:val="00022ED8"/>
    <w:rsid w:val="0002351E"/>
    <w:rsid w:val="00023825"/>
    <w:rsid w:val="00023B31"/>
    <w:rsid w:val="000253F6"/>
    <w:rsid w:val="000258AA"/>
    <w:rsid w:val="00025D10"/>
    <w:rsid w:val="000260AF"/>
    <w:rsid w:val="00026C07"/>
    <w:rsid w:val="00026E93"/>
    <w:rsid w:val="0002706A"/>
    <w:rsid w:val="0002722D"/>
    <w:rsid w:val="00027818"/>
    <w:rsid w:val="00027B27"/>
    <w:rsid w:val="00027E0E"/>
    <w:rsid w:val="00027FFA"/>
    <w:rsid w:val="00030701"/>
    <w:rsid w:val="00031881"/>
    <w:rsid w:val="000330F1"/>
    <w:rsid w:val="0003318F"/>
    <w:rsid w:val="000333E3"/>
    <w:rsid w:val="00033620"/>
    <w:rsid w:val="00033D3A"/>
    <w:rsid w:val="000343EB"/>
    <w:rsid w:val="00034D0A"/>
    <w:rsid w:val="00034FD9"/>
    <w:rsid w:val="00036812"/>
    <w:rsid w:val="000378BF"/>
    <w:rsid w:val="00037DE6"/>
    <w:rsid w:val="000402EE"/>
    <w:rsid w:val="00040DD5"/>
    <w:rsid w:val="000419BB"/>
    <w:rsid w:val="00042091"/>
    <w:rsid w:val="00042114"/>
    <w:rsid w:val="00042AEE"/>
    <w:rsid w:val="000449FD"/>
    <w:rsid w:val="000456AF"/>
    <w:rsid w:val="0004624D"/>
    <w:rsid w:val="00046992"/>
    <w:rsid w:val="00051525"/>
    <w:rsid w:val="000516EB"/>
    <w:rsid w:val="000522A8"/>
    <w:rsid w:val="0005298C"/>
    <w:rsid w:val="0005302D"/>
    <w:rsid w:val="00055356"/>
    <w:rsid w:val="00055EC9"/>
    <w:rsid w:val="0005630A"/>
    <w:rsid w:val="00056463"/>
    <w:rsid w:val="00062604"/>
    <w:rsid w:val="00062A79"/>
    <w:rsid w:val="00062FD9"/>
    <w:rsid w:val="00063D5D"/>
    <w:rsid w:val="00063F29"/>
    <w:rsid w:val="000646C3"/>
    <w:rsid w:val="00066079"/>
    <w:rsid w:val="00066ACF"/>
    <w:rsid w:val="00066C49"/>
    <w:rsid w:val="00067008"/>
    <w:rsid w:val="000670B1"/>
    <w:rsid w:val="0006794A"/>
    <w:rsid w:val="0006796D"/>
    <w:rsid w:val="00070D1F"/>
    <w:rsid w:val="000725EF"/>
    <w:rsid w:val="00072952"/>
    <w:rsid w:val="00072F0E"/>
    <w:rsid w:val="000731B0"/>
    <w:rsid w:val="000751BF"/>
    <w:rsid w:val="00075AE6"/>
    <w:rsid w:val="00075F15"/>
    <w:rsid w:val="00076053"/>
    <w:rsid w:val="00077346"/>
    <w:rsid w:val="00077A39"/>
    <w:rsid w:val="00080B07"/>
    <w:rsid w:val="00081548"/>
    <w:rsid w:val="00081E9A"/>
    <w:rsid w:val="000827FB"/>
    <w:rsid w:val="00082817"/>
    <w:rsid w:val="00084B72"/>
    <w:rsid w:val="00085C02"/>
    <w:rsid w:val="0008716F"/>
    <w:rsid w:val="000878A9"/>
    <w:rsid w:val="00087ABE"/>
    <w:rsid w:val="0009037C"/>
    <w:rsid w:val="000909FA"/>
    <w:rsid w:val="0009148B"/>
    <w:rsid w:val="0009156F"/>
    <w:rsid w:val="00091E20"/>
    <w:rsid w:val="00091E4E"/>
    <w:rsid w:val="0009270E"/>
    <w:rsid w:val="00092AA1"/>
    <w:rsid w:val="00093D75"/>
    <w:rsid w:val="00093F85"/>
    <w:rsid w:val="00094C42"/>
    <w:rsid w:val="000959AD"/>
    <w:rsid w:val="00096288"/>
    <w:rsid w:val="00096318"/>
    <w:rsid w:val="00096700"/>
    <w:rsid w:val="00096BF6"/>
    <w:rsid w:val="000A06C0"/>
    <w:rsid w:val="000A0930"/>
    <w:rsid w:val="000A3244"/>
    <w:rsid w:val="000A3AD4"/>
    <w:rsid w:val="000A4661"/>
    <w:rsid w:val="000A49A5"/>
    <w:rsid w:val="000A5544"/>
    <w:rsid w:val="000A5EB1"/>
    <w:rsid w:val="000A5FB8"/>
    <w:rsid w:val="000A70AA"/>
    <w:rsid w:val="000A7170"/>
    <w:rsid w:val="000B1861"/>
    <w:rsid w:val="000B1B5B"/>
    <w:rsid w:val="000B4260"/>
    <w:rsid w:val="000B4892"/>
    <w:rsid w:val="000B49D5"/>
    <w:rsid w:val="000B51CA"/>
    <w:rsid w:val="000B60B0"/>
    <w:rsid w:val="000C02FB"/>
    <w:rsid w:val="000C0658"/>
    <w:rsid w:val="000C0A0A"/>
    <w:rsid w:val="000C193C"/>
    <w:rsid w:val="000C26CD"/>
    <w:rsid w:val="000C33BB"/>
    <w:rsid w:val="000C3447"/>
    <w:rsid w:val="000C51E2"/>
    <w:rsid w:val="000C56D5"/>
    <w:rsid w:val="000C59A6"/>
    <w:rsid w:val="000C7057"/>
    <w:rsid w:val="000D0550"/>
    <w:rsid w:val="000D0710"/>
    <w:rsid w:val="000D0810"/>
    <w:rsid w:val="000D0CDD"/>
    <w:rsid w:val="000D0CFB"/>
    <w:rsid w:val="000D0D17"/>
    <w:rsid w:val="000D1130"/>
    <w:rsid w:val="000D207C"/>
    <w:rsid w:val="000D2CF3"/>
    <w:rsid w:val="000D33D8"/>
    <w:rsid w:val="000D3A26"/>
    <w:rsid w:val="000D5C60"/>
    <w:rsid w:val="000D6152"/>
    <w:rsid w:val="000D6354"/>
    <w:rsid w:val="000D6440"/>
    <w:rsid w:val="000D65D5"/>
    <w:rsid w:val="000D68C6"/>
    <w:rsid w:val="000D6A6A"/>
    <w:rsid w:val="000D6B1A"/>
    <w:rsid w:val="000D6CCE"/>
    <w:rsid w:val="000D71EF"/>
    <w:rsid w:val="000D7341"/>
    <w:rsid w:val="000D7587"/>
    <w:rsid w:val="000D7608"/>
    <w:rsid w:val="000E0699"/>
    <w:rsid w:val="000E262D"/>
    <w:rsid w:val="000E51A2"/>
    <w:rsid w:val="000E549F"/>
    <w:rsid w:val="000E570A"/>
    <w:rsid w:val="000E5A36"/>
    <w:rsid w:val="000E5DEC"/>
    <w:rsid w:val="000E5F4D"/>
    <w:rsid w:val="000E6120"/>
    <w:rsid w:val="000E6BA0"/>
    <w:rsid w:val="000E79E7"/>
    <w:rsid w:val="000F064C"/>
    <w:rsid w:val="000F080B"/>
    <w:rsid w:val="000F097E"/>
    <w:rsid w:val="000F1168"/>
    <w:rsid w:val="000F13C7"/>
    <w:rsid w:val="000F1630"/>
    <w:rsid w:val="000F19AE"/>
    <w:rsid w:val="000F2880"/>
    <w:rsid w:val="000F4863"/>
    <w:rsid w:val="000F5DA7"/>
    <w:rsid w:val="000F6425"/>
    <w:rsid w:val="001004E9"/>
    <w:rsid w:val="00100819"/>
    <w:rsid w:val="00100D8C"/>
    <w:rsid w:val="00101075"/>
    <w:rsid w:val="001011D5"/>
    <w:rsid w:val="001013A6"/>
    <w:rsid w:val="00102F51"/>
    <w:rsid w:val="0010403A"/>
    <w:rsid w:val="0010513E"/>
    <w:rsid w:val="001062D5"/>
    <w:rsid w:val="00106AEB"/>
    <w:rsid w:val="00107697"/>
    <w:rsid w:val="001076EC"/>
    <w:rsid w:val="00110AD5"/>
    <w:rsid w:val="00110D91"/>
    <w:rsid w:val="0011216A"/>
    <w:rsid w:val="001128FF"/>
    <w:rsid w:val="00112F9F"/>
    <w:rsid w:val="00114B47"/>
    <w:rsid w:val="00114CC1"/>
    <w:rsid w:val="00115189"/>
    <w:rsid w:val="00115A27"/>
    <w:rsid w:val="00116339"/>
    <w:rsid w:val="001202C5"/>
    <w:rsid w:val="001214A9"/>
    <w:rsid w:val="0012192F"/>
    <w:rsid w:val="00123FAB"/>
    <w:rsid w:val="001263F4"/>
    <w:rsid w:val="00130AFB"/>
    <w:rsid w:val="00130BB4"/>
    <w:rsid w:val="00131244"/>
    <w:rsid w:val="0013206D"/>
    <w:rsid w:val="00133B1C"/>
    <w:rsid w:val="0013467B"/>
    <w:rsid w:val="00135AAA"/>
    <w:rsid w:val="00137044"/>
    <w:rsid w:val="00137119"/>
    <w:rsid w:val="00137C9B"/>
    <w:rsid w:val="00140294"/>
    <w:rsid w:val="00140613"/>
    <w:rsid w:val="00141D73"/>
    <w:rsid w:val="00141EC6"/>
    <w:rsid w:val="00142595"/>
    <w:rsid w:val="00142B97"/>
    <w:rsid w:val="0014450B"/>
    <w:rsid w:val="00144900"/>
    <w:rsid w:val="00144FE2"/>
    <w:rsid w:val="001454C2"/>
    <w:rsid w:val="00145E31"/>
    <w:rsid w:val="0014611D"/>
    <w:rsid w:val="001462C4"/>
    <w:rsid w:val="001506BD"/>
    <w:rsid w:val="0015080C"/>
    <w:rsid w:val="001524B3"/>
    <w:rsid w:val="001537BE"/>
    <w:rsid w:val="001549FC"/>
    <w:rsid w:val="00156508"/>
    <w:rsid w:val="00156DA0"/>
    <w:rsid w:val="0015772D"/>
    <w:rsid w:val="001577AC"/>
    <w:rsid w:val="00161C74"/>
    <w:rsid w:val="00161F3F"/>
    <w:rsid w:val="001624A1"/>
    <w:rsid w:val="00162841"/>
    <w:rsid w:val="00162A30"/>
    <w:rsid w:val="00162A9F"/>
    <w:rsid w:val="00163663"/>
    <w:rsid w:val="001638EF"/>
    <w:rsid w:val="00164037"/>
    <w:rsid w:val="0016421A"/>
    <w:rsid w:val="001653CC"/>
    <w:rsid w:val="001654C4"/>
    <w:rsid w:val="00165DCC"/>
    <w:rsid w:val="00166AFC"/>
    <w:rsid w:val="00167748"/>
    <w:rsid w:val="00171549"/>
    <w:rsid w:val="001719FC"/>
    <w:rsid w:val="00171BBD"/>
    <w:rsid w:val="00172B5C"/>
    <w:rsid w:val="0017370C"/>
    <w:rsid w:val="00173A0D"/>
    <w:rsid w:val="00173BF4"/>
    <w:rsid w:val="00173FF2"/>
    <w:rsid w:val="00174423"/>
    <w:rsid w:val="00175557"/>
    <w:rsid w:val="0017585D"/>
    <w:rsid w:val="00175BD1"/>
    <w:rsid w:val="00177EE6"/>
    <w:rsid w:val="00177F3C"/>
    <w:rsid w:val="00180183"/>
    <w:rsid w:val="00180261"/>
    <w:rsid w:val="001803AF"/>
    <w:rsid w:val="001808B2"/>
    <w:rsid w:val="001809E4"/>
    <w:rsid w:val="00181DBA"/>
    <w:rsid w:val="00181E80"/>
    <w:rsid w:val="00182307"/>
    <w:rsid w:val="00183566"/>
    <w:rsid w:val="0018436F"/>
    <w:rsid w:val="0018439A"/>
    <w:rsid w:val="00184770"/>
    <w:rsid w:val="0018673D"/>
    <w:rsid w:val="001868FE"/>
    <w:rsid w:val="00186D8E"/>
    <w:rsid w:val="00186FE2"/>
    <w:rsid w:val="00187C10"/>
    <w:rsid w:val="00193631"/>
    <w:rsid w:val="00195419"/>
    <w:rsid w:val="00196680"/>
    <w:rsid w:val="00197177"/>
    <w:rsid w:val="00197C90"/>
    <w:rsid w:val="001A0ACE"/>
    <w:rsid w:val="001A2AEF"/>
    <w:rsid w:val="001A2B75"/>
    <w:rsid w:val="001A36DD"/>
    <w:rsid w:val="001A4D78"/>
    <w:rsid w:val="001A6150"/>
    <w:rsid w:val="001A6307"/>
    <w:rsid w:val="001A69AA"/>
    <w:rsid w:val="001A7258"/>
    <w:rsid w:val="001A740A"/>
    <w:rsid w:val="001B0DCF"/>
    <w:rsid w:val="001B1B9D"/>
    <w:rsid w:val="001B24DC"/>
    <w:rsid w:val="001B2B19"/>
    <w:rsid w:val="001B3128"/>
    <w:rsid w:val="001B31AD"/>
    <w:rsid w:val="001B3DF8"/>
    <w:rsid w:val="001B4D35"/>
    <w:rsid w:val="001B55D7"/>
    <w:rsid w:val="001B6E55"/>
    <w:rsid w:val="001B7E95"/>
    <w:rsid w:val="001C09C1"/>
    <w:rsid w:val="001C12D9"/>
    <w:rsid w:val="001C2AB4"/>
    <w:rsid w:val="001C417B"/>
    <w:rsid w:val="001C440E"/>
    <w:rsid w:val="001C48CE"/>
    <w:rsid w:val="001C4F42"/>
    <w:rsid w:val="001C5604"/>
    <w:rsid w:val="001C5EEE"/>
    <w:rsid w:val="001C6A22"/>
    <w:rsid w:val="001C6E79"/>
    <w:rsid w:val="001C6EB7"/>
    <w:rsid w:val="001C733A"/>
    <w:rsid w:val="001D028C"/>
    <w:rsid w:val="001D06BD"/>
    <w:rsid w:val="001D1EB8"/>
    <w:rsid w:val="001D1F39"/>
    <w:rsid w:val="001D2017"/>
    <w:rsid w:val="001D2D75"/>
    <w:rsid w:val="001D413F"/>
    <w:rsid w:val="001D4FED"/>
    <w:rsid w:val="001D589E"/>
    <w:rsid w:val="001D5951"/>
    <w:rsid w:val="001D607D"/>
    <w:rsid w:val="001D65F3"/>
    <w:rsid w:val="001D72AA"/>
    <w:rsid w:val="001D7B50"/>
    <w:rsid w:val="001E15C3"/>
    <w:rsid w:val="001E1CEE"/>
    <w:rsid w:val="001E255C"/>
    <w:rsid w:val="001E2994"/>
    <w:rsid w:val="001E2EAC"/>
    <w:rsid w:val="001E3964"/>
    <w:rsid w:val="001E3FFE"/>
    <w:rsid w:val="001E4B48"/>
    <w:rsid w:val="001E5A9B"/>
    <w:rsid w:val="001E669D"/>
    <w:rsid w:val="001E66F0"/>
    <w:rsid w:val="001E6ED5"/>
    <w:rsid w:val="001E73BD"/>
    <w:rsid w:val="001F0C28"/>
    <w:rsid w:val="001F0DEB"/>
    <w:rsid w:val="001F2935"/>
    <w:rsid w:val="001F2E6C"/>
    <w:rsid w:val="001F3B61"/>
    <w:rsid w:val="001F3DA3"/>
    <w:rsid w:val="001F529C"/>
    <w:rsid w:val="001F5CD8"/>
    <w:rsid w:val="001F6156"/>
    <w:rsid w:val="001F7EA7"/>
    <w:rsid w:val="00200497"/>
    <w:rsid w:val="002009EC"/>
    <w:rsid w:val="00200BA0"/>
    <w:rsid w:val="00202501"/>
    <w:rsid w:val="00202C68"/>
    <w:rsid w:val="002035DC"/>
    <w:rsid w:val="0020362E"/>
    <w:rsid w:val="002047CE"/>
    <w:rsid w:val="002054C4"/>
    <w:rsid w:val="002065EC"/>
    <w:rsid w:val="00210083"/>
    <w:rsid w:val="00210514"/>
    <w:rsid w:val="00211410"/>
    <w:rsid w:val="0021216B"/>
    <w:rsid w:val="00212495"/>
    <w:rsid w:val="00212BD6"/>
    <w:rsid w:val="00212C19"/>
    <w:rsid w:val="00213990"/>
    <w:rsid w:val="00214B64"/>
    <w:rsid w:val="00214F5A"/>
    <w:rsid w:val="002154A0"/>
    <w:rsid w:val="00216A9D"/>
    <w:rsid w:val="00217885"/>
    <w:rsid w:val="0022096C"/>
    <w:rsid w:val="002211E1"/>
    <w:rsid w:val="0022392E"/>
    <w:rsid w:val="002239F4"/>
    <w:rsid w:val="00224D97"/>
    <w:rsid w:val="002255BB"/>
    <w:rsid w:val="00226D06"/>
    <w:rsid w:val="00227C1A"/>
    <w:rsid w:val="002309F1"/>
    <w:rsid w:val="00231117"/>
    <w:rsid w:val="0023238A"/>
    <w:rsid w:val="00232A73"/>
    <w:rsid w:val="002346BC"/>
    <w:rsid w:val="002349CD"/>
    <w:rsid w:val="00234B67"/>
    <w:rsid w:val="002359EF"/>
    <w:rsid w:val="00236394"/>
    <w:rsid w:val="00237E6C"/>
    <w:rsid w:val="00240F95"/>
    <w:rsid w:val="002412C8"/>
    <w:rsid w:val="00242BA3"/>
    <w:rsid w:val="00243091"/>
    <w:rsid w:val="002438A2"/>
    <w:rsid w:val="00243A08"/>
    <w:rsid w:val="002455FB"/>
    <w:rsid w:val="00245E23"/>
    <w:rsid w:val="0024602D"/>
    <w:rsid w:val="00246F38"/>
    <w:rsid w:val="002471C0"/>
    <w:rsid w:val="00247636"/>
    <w:rsid w:val="0024799F"/>
    <w:rsid w:val="00247EDB"/>
    <w:rsid w:val="00247F9C"/>
    <w:rsid w:val="0025244E"/>
    <w:rsid w:val="0025260B"/>
    <w:rsid w:val="00253405"/>
    <w:rsid w:val="002537FD"/>
    <w:rsid w:val="00253F15"/>
    <w:rsid w:val="00253F97"/>
    <w:rsid w:val="00254C9D"/>
    <w:rsid w:val="00255B7B"/>
    <w:rsid w:val="00255DBB"/>
    <w:rsid w:val="00256347"/>
    <w:rsid w:val="00257DC1"/>
    <w:rsid w:val="00257DD3"/>
    <w:rsid w:val="002603F6"/>
    <w:rsid w:val="0026176C"/>
    <w:rsid w:val="002621CC"/>
    <w:rsid w:val="002628D2"/>
    <w:rsid w:val="00262FDF"/>
    <w:rsid w:val="002633FE"/>
    <w:rsid w:val="002637C0"/>
    <w:rsid w:val="0026388F"/>
    <w:rsid w:val="00263C49"/>
    <w:rsid w:val="00264141"/>
    <w:rsid w:val="00264291"/>
    <w:rsid w:val="002645E4"/>
    <w:rsid w:val="00264C16"/>
    <w:rsid w:val="00265919"/>
    <w:rsid w:val="00266420"/>
    <w:rsid w:val="00266749"/>
    <w:rsid w:val="00266AC5"/>
    <w:rsid w:val="00266FD7"/>
    <w:rsid w:val="0026701F"/>
    <w:rsid w:val="00267F12"/>
    <w:rsid w:val="00267FFA"/>
    <w:rsid w:val="0027103C"/>
    <w:rsid w:val="00271355"/>
    <w:rsid w:val="00271A40"/>
    <w:rsid w:val="00272E57"/>
    <w:rsid w:val="00273101"/>
    <w:rsid w:val="00273621"/>
    <w:rsid w:val="0027428E"/>
    <w:rsid w:val="00276A67"/>
    <w:rsid w:val="00277482"/>
    <w:rsid w:val="002774AB"/>
    <w:rsid w:val="00277517"/>
    <w:rsid w:val="00280A79"/>
    <w:rsid w:val="00280EB4"/>
    <w:rsid w:val="0028141C"/>
    <w:rsid w:val="002815BF"/>
    <w:rsid w:val="00281FFD"/>
    <w:rsid w:val="002824E1"/>
    <w:rsid w:val="00282906"/>
    <w:rsid w:val="00284053"/>
    <w:rsid w:val="0028444F"/>
    <w:rsid w:val="002845DA"/>
    <w:rsid w:val="00284FCA"/>
    <w:rsid w:val="00285CF8"/>
    <w:rsid w:val="00285EB2"/>
    <w:rsid w:val="002874B9"/>
    <w:rsid w:val="002878A1"/>
    <w:rsid w:val="00287B38"/>
    <w:rsid w:val="00287F36"/>
    <w:rsid w:val="00290527"/>
    <w:rsid w:val="002910B1"/>
    <w:rsid w:val="00291F51"/>
    <w:rsid w:val="00292C4D"/>
    <w:rsid w:val="00294F9B"/>
    <w:rsid w:val="002955E1"/>
    <w:rsid w:val="00296387"/>
    <w:rsid w:val="00296814"/>
    <w:rsid w:val="0029694F"/>
    <w:rsid w:val="00296BFD"/>
    <w:rsid w:val="0029741F"/>
    <w:rsid w:val="002A3210"/>
    <w:rsid w:val="002A3496"/>
    <w:rsid w:val="002A37FE"/>
    <w:rsid w:val="002A383A"/>
    <w:rsid w:val="002A3865"/>
    <w:rsid w:val="002A40E7"/>
    <w:rsid w:val="002A5A34"/>
    <w:rsid w:val="002A5B5E"/>
    <w:rsid w:val="002A69AF"/>
    <w:rsid w:val="002A6FA3"/>
    <w:rsid w:val="002A7055"/>
    <w:rsid w:val="002B3BF8"/>
    <w:rsid w:val="002B43EB"/>
    <w:rsid w:val="002B4A79"/>
    <w:rsid w:val="002B5FAB"/>
    <w:rsid w:val="002B6C34"/>
    <w:rsid w:val="002B6CD1"/>
    <w:rsid w:val="002B746B"/>
    <w:rsid w:val="002B75D6"/>
    <w:rsid w:val="002B782F"/>
    <w:rsid w:val="002C088D"/>
    <w:rsid w:val="002C15DE"/>
    <w:rsid w:val="002C2995"/>
    <w:rsid w:val="002C2D7E"/>
    <w:rsid w:val="002C3F2B"/>
    <w:rsid w:val="002C4731"/>
    <w:rsid w:val="002C5BC8"/>
    <w:rsid w:val="002C5E5A"/>
    <w:rsid w:val="002C6135"/>
    <w:rsid w:val="002C69BE"/>
    <w:rsid w:val="002C7278"/>
    <w:rsid w:val="002C73D3"/>
    <w:rsid w:val="002C7554"/>
    <w:rsid w:val="002C764C"/>
    <w:rsid w:val="002D02F5"/>
    <w:rsid w:val="002D0667"/>
    <w:rsid w:val="002D099A"/>
    <w:rsid w:val="002D0BA9"/>
    <w:rsid w:val="002D23E9"/>
    <w:rsid w:val="002D2D4A"/>
    <w:rsid w:val="002D2DDA"/>
    <w:rsid w:val="002D50F8"/>
    <w:rsid w:val="002D514E"/>
    <w:rsid w:val="002D716D"/>
    <w:rsid w:val="002E170C"/>
    <w:rsid w:val="002E1C2A"/>
    <w:rsid w:val="002E20E2"/>
    <w:rsid w:val="002E26F0"/>
    <w:rsid w:val="002E28C4"/>
    <w:rsid w:val="002E3F68"/>
    <w:rsid w:val="002E44E2"/>
    <w:rsid w:val="002E45C1"/>
    <w:rsid w:val="002E4D5E"/>
    <w:rsid w:val="002E5927"/>
    <w:rsid w:val="002E7430"/>
    <w:rsid w:val="002E7508"/>
    <w:rsid w:val="002E7B72"/>
    <w:rsid w:val="002F0EDD"/>
    <w:rsid w:val="002F1151"/>
    <w:rsid w:val="002F12F0"/>
    <w:rsid w:val="002F1387"/>
    <w:rsid w:val="002F1BEE"/>
    <w:rsid w:val="002F3111"/>
    <w:rsid w:val="002F3F94"/>
    <w:rsid w:val="002F41C3"/>
    <w:rsid w:val="002F52D8"/>
    <w:rsid w:val="002F647E"/>
    <w:rsid w:val="002F714B"/>
    <w:rsid w:val="002F79A8"/>
    <w:rsid w:val="002F7AEF"/>
    <w:rsid w:val="00300753"/>
    <w:rsid w:val="00301709"/>
    <w:rsid w:val="00302347"/>
    <w:rsid w:val="003035F4"/>
    <w:rsid w:val="0030373D"/>
    <w:rsid w:val="00304B11"/>
    <w:rsid w:val="00304E37"/>
    <w:rsid w:val="003050D2"/>
    <w:rsid w:val="00306166"/>
    <w:rsid w:val="00306C5C"/>
    <w:rsid w:val="003077B3"/>
    <w:rsid w:val="00307A77"/>
    <w:rsid w:val="00310102"/>
    <w:rsid w:val="0031037F"/>
    <w:rsid w:val="0031242E"/>
    <w:rsid w:val="00313275"/>
    <w:rsid w:val="00314244"/>
    <w:rsid w:val="00315D8A"/>
    <w:rsid w:val="00315EC5"/>
    <w:rsid w:val="00315F24"/>
    <w:rsid w:val="0031653E"/>
    <w:rsid w:val="00316B8A"/>
    <w:rsid w:val="00317A9C"/>
    <w:rsid w:val="00317CF3"/>
    <w:rsid w:val="003203BE"/>
    <w:rsid w:val="00321EAC"/>
    <w:rsid w:val="00322A90"/>
    <w:rsid w:val="00322DD9"/>
    <w:rsid w:val="003235AD"/>
    <w:rsid w:val="00323672"/>
    <w:rsid w:val="00324082"/>
    <w:rsid w:val="0032579B"/>
    <w:rsid w:val="00326021"/>
    <w:rsid w:val="00326D6F"/>
    <w:rsid w:val="0032716C"/>
    <w:rsid w:val="003339DA"/>
    <w:rsid w:val="00334831"/>
    <w:rsid w:val="00335803"/>
    <w:rsid w:val="00335A9A"/>
    <w:rsid w:val="00336345"/>
    <w:rsid w:val="0033718F"/>
    <w:rsid w:val="003373C3"/>
    <w:rsid w:val="00337775"/>
    <w:rsid w:val="00340221"/>
    <w:rsid w:val="00341991"/>
    <w:rsid w:val="00342DE9"/>
    <w:rsid w:val="003431D0"/>
    <w:rsid w:val="003446BE"/>
    <w:rsid w:val="003447CC"/>
    <w:rsid w:val="00344EF6"/>
    <w:rsid w:val="00345739"/>
    <w:rsid w:val="003472CC"/>
    <w:rsid w:val="0034781D"/>
    <w:rsid w:val="00347E7F"/>
    <w:rsid w:val="00347F88"/>
    <w:rsid w:val="0035217F"/>
    <w:rsid w:val="0035515B"/>
    <w:rsid w:val="00355246"/>
    <w:rsid w:val="00355769"/>
    <w:rsid w:val="0035600F"/>
    <w:rsid w:val="0035665D"/>
    <w:rsid w:val="00356D54"/>
    <w:rsid w:val="00356FCF"/>
    <w:rsid w:val="003570FE"/>
    <w:rsid w:val="00357C21"/>
    <w:rsid w:val="00357C9C"/>
    <w:rsid w:val="00357E76"/>
    <w:rsid w:val="00362550"/>
    <w:rsid w:val="00362C07"/>
    <w:rsid w:val="00363BEB"/>
    <w:rsid w:val="00364199"/>
    <w:rsid w:val="00365AD5"/>
    <w:rsid w:val="00366CB7"/>
    <w:rsid w:val="00367920"/>
    <w:rsid w:val="00367B87"/>
    <w:rsid w:val="00367FEC"/>
    <w:rsid w:val="00370228"/>
    <w:rsid w:val="003708B0"/>
    <w:rsid w:val="00371BB9"/>
    <w:rsid w:val="003726EE"/>
    <w:rsid w:val="00372B13"/>
    <w:rsid w:val="00373109"/>
    <w:rsid w:val="00373325"/>
    <w:rsid w:val="0037578C"/>
    <w:rsid w:val="003763B8"/>
    <w:rsid w:val="003772D8"/>
    <w:rsid w:val="00377AA1"/>
    <w:rsid w:val="00380D03"/>
    <w:rsid w:val="00380D4B"/>
    <w:rsid w:val="00381AD5"/>
    <w:rsid w:val="00382266"/>
    <w:rsid w:val="00382D89"/>
    <w:rsid w:val="00384676"/>
    <w:rsid w:val="00384722"/>
    <w:rsid w:val="00384AC7"/>
    <w:rsid w:val="00385847"/>
    <w:rsid w:val="00385A3A"/>
    <w:rsid w:val="00386F0B"/>
    <w:rsid w:val="003871C4"/>
    <w:rsid w:val="00387878"/>
    <w:rsid w:val="0039037D"/>
    <w:rsid w:val="0039066C"/>
    <w:rsid w:val="0039147C"/>
    <w:rsid w:val="003914B2"/>
    <w:rsid w:val="0039315C"/>
    <w:rsid w:val="00393CA1"/>
    <w:rsid w:val="003940F3"/>
    <w:rsid w:val="00394863"/>
    <w:rsid w:val="0039518F"/>
    <w:rsid w:val="00395813"/>
    <w:rsid w:val="00396501"/>
    <w:rsid w:val="00397041"/>
    <w:rsid w:val="00397532"/>
    <w:rsid w:val="00397B01"/>
    <w:rsid w:val="00397C47"/>
    <w:rsid w:val="003A003E"/>
    <w:rsid w:val="003A06CA"/>
    <w:rsid w:val="003A09B3"/>
    <w:rsid w:val="003A1D5A"/>
    <w:rsid w:val="003A24DF"/>
    <w:rsid w:val="003A2A54"/>
    <w:rsid w:val="003A4DFA"/>
    <w:rsid w:val="003A58DD"/>
    <w:rsid w:val="003A5A42"/>
    <w:rsid w:val="003A6464"/>
    <w:rsid w:val="003A66E0"/>
    <w:rsid w:val="003A6A9D"/>
    <w:rsid w:val="003B1F8D"/>
    <w:rsid w:val="003B2916"/>
    <w:rsid w:val="003B2A8F"/>
    <w:rsid w:val="003B3809"/>
    <w:rsid w:val="003B3926"/>
    <w:rsid w:val="003B3DB2"/>
    <w:rsid w:val="003B43DE"/>
    <w:rsid w:val="003B5057"/>
    <w:rsid w:val="003B5EA2"/>
    <w:rsid w:val="003B6331"/>
    <w:rsid w:val="003B67D5"/>
    <w:rsid w:val="003B7535"/>
    <w:rsid w:val="003C0572"/>
    <w:rsid w:val="003C0708"/>
    <w:rsid w:val="003C0FB3"/>
    <w:rsid w:val="003C2E01"/>
    <w:rsid w:val="003C3328"/>
    <w:rsid w:val="003C3C65"/>
    <w:rsid w:val="003C4990"/>
    <w:rsid w:val="003C57C1"/>
    <w:rsid w:val="003C6058"/>
    <w:rsid w:val="003C6616"/>
    <w:rsid w:val="003C783E"/>
    <w:rsid w:val="003C7B2F"/>
    <w:rsid w:val="003D0462"/>
    <w:rsid w:val="003D1E4B"/>
    <w:rsid w:val="003D2179"/>
    <w:rsid w:val="003D2EF3"/>
    <w:rsid w:val="003D38A2"/>
    <w:rsid w:val="003D3CA3"/>
    <w:rsid w:val="003D474E"/>
    <w:rsid w:val="003D477A"/>
    <w:rsid w:val="003D4D65"/>
    <w:rsid w:val="003D4F70"/>
    <w:rsid w:val="003D57E5"/>
    <w:rsid w:val="003D6175"/>
    <w:rsid w:val="003D780D"/>
    <w:rsid w:val="003E01CE"/>
    <w:rsid w:val="003E0A85"/>
    <w:rsid w:val="003E0A87"/>
    <w:rsid w:val="003E0FB1"/>
    <w:rsid w:val="003E1341"/>
    <w:rsid w:val="003E37A9"/>
    <w:rsid w:val="003E38A4"/>
    <w:rsid w:val="003E38AF"/>
    <w:rsid w:val="003E3CA0"/>
    <w:rsid w:val="003E53BF"/>
    <w:rsid w:val="003E56EC"/>
    <w:rsid w:val="003E5800"/>
    <w:rsid w:val="003E67FC"/>
    <w:rsid w:val="003E717C"/>
    <w:rsid w:val="003E7293"/>
    <w:rsid w:val="003F1B22"/>
    <w:rsid w:val="003F25A0"/>
    <w:rsid w:val="003F2A94"/>
    <w:rsid w:val="003F2D73"/>
    <w:rsid w:val="003F39B0"/>
    <w:rsid w:val="003F3BF4"/>
    <w:rsid w:val="003F43D0"/>
    <w:rsid w:val="003F77D2"/>
    <w:rsid w:val="00400CE5"/>
    <w:rsid w:val="00402174"/>
    <w:rsid w:val="004024EC"/>
    <w:rsid w:val="00403F26"/>
    <w:rsid w:val="004049D4"/>
    <w:rsid w:val="00404F6A"/>
    <w:rsid w:val="004054F0"/>
    <w:rsid w:val="0040603F"/>
    <w:rsid w:val="0040756C"/>
    <w:rsid w:val="004106CA"/>
    <w:rsid w:val="00412603"/>
    <w:rsid w:val="00413DEF"/>
    <w:rsid w:val="0041503C"/>
    <w:rsid w:val="004169F5"/>
    <w:rsid w:val="00420242"/>
    <w:rsid w:val="0042164F"/>
    <w:rsid w:val="004235DC"/>
    <w:rsid w:val="00424C17"/>
    <w:rsid w:val="00424C81"/>
    <w:rsid w:val="0042591D"/>
    <w:rsid w:val="004269AE"/>
    <w:rsid w:val="00427935"/>
    <w:rsid w:val="0043073A"/>
    <w:rsid w:val="00430E25"/>
    <w:rsid w:val="00432572"/>
    <w:rsid w:val="00432D63"/>
    <w:rsid w:val="004330E0"/>
    <w:rsid w:val="0043352D"/>
    <w:rsid w:val="00434FC2"/>
    <w:rsid w:val="004350A4"/>
    <w:rsid w:val="00436688"/>
    <w:rsid w:val="004367D4"/>
    <w:rsid w:val="00436B9F"/>
    <w:rsid w:val="00437255"/>
    <w:rsid w:val="0043735F"/>
    <w:rsid w:val="0043782D"/>
    <w:rsid w:val="00437A91"/>
    <w:rsid w:val="00440FCA"/>
    <w:rsid w:val="0044217C"/>
    <w:rsid w:val="004421C2"/>
    <w:rsid w:val="00442F40"/>
    <w:rsid w:val="00443211"/>
    <w:rsid w:val="00443782"/>
    <w:rsid w:val="004437AE"/>
    <w:rsid w:val="00443B26"/>
    <w:rsid w:val="00443F03"/>
    <w:rsid w:val="0044565E"/>
    <w:rsid w:val="004458DA"/>
    <w:rsid w:val="00447046"/>
    <w:rsid w:val="00447184"/>
    <w:rsid w:val="0044756F"/>
    <w:rsid w:val="00450C82"/>
    <w:rsid w:val="0045121C"/>
    <w:rsid w:val="004518ED"/>
    <w:rsid w:val="00451AE2"/>
    <w:rsid w:val="00453C2E"/>
    <w:rsid w:val="004545C4"/>
    <w:rsid w:val="00454D7F"/>
    <w:rsid w:val="00454EE1"/>
    <w:rsid w:val="0045567D"/>
    <w:rsid w:val="004557D9"/>
    <w:rsid w:val="0045658A"/>
    <w:rsid w:val="00457ADA"/>
    <w:rsid w:val="00457DD9"/>
    <w:rsid w:val="00457F23"/>
    <w:rsid w:val="004604A3"/>
    <w:rsid w:val="00461320"/>
    <w:rsid w:val="004613B9"/>
    <w:rsid w:val="00462254"/>
    <w:rsid w:val="0046314C"/>
    <w:rsid w:val="00463970"/>
    <w:rsid w:val="00463F09"/>
    <w:rsid w:val="00464576"/>
    <w:rsid w:val="00464F37"/>
    <w:rsid w:val="00465489"/>
    <w:rsid w:val="00466006"/>
    <w:rsid w:val="00466073"/>
    <w:rsid w:val="00466E89"/>
    <w:rsid w:val="004671AF"/>
    <w:rsid w:val="004672F5"/>
    <w:rsid w:val="00467E73"/>
    <w:rsid w:val="004714EB"/>
    <w:rsid w:val="0047245E"/>
    <w:rsid w:val="0047335B"/>
    <w:rsid w:val="004748B2"/>
    <w:rsid w:val="00474E19"/>
    <w:rsid w:val="004766DF"/>
    <w:rsid w:val="00477406"/>
    <w:rsid w:val="004801A1"/>
    <w:rsid w:val="00480403"/>
    <w:rsid w:val="00481112"/>
    <w:rsid w:val="004811AE"/>
    <w:rsid w:val="004812D2"/>
    <w:rsid w:val="00481A77"/>
    <w:rsid w:val="00482A52"/>
    <w:rsid w:val="004839F9"/>
    <w:rsid w:val="0048447C"/>
    <w:rsid w:val="00484A88"/>
    <w:rsid w:val="00485212"/>
    <w:rsid w:val="004853EC"/>
    <w:rsid w:val="004861EE"/>
    <w:rsid w:val="0048630B"/>
    <w:rsid w:val="00486D6A"/>
    <w:rsid w:val="004878D4"/>
    <w:rsid w:val="00490972"/>
    <w:rsid w:val="004916EC"/>
    <w:rsid w:val="00491F1B"/>
    <w:rsid w:val="00492AFA"/>
    <w:rsid w:val="00494530"/>
    <w:rsid w:val="00494E3E"/>
    <w:rsid w:val="00494E71"/>
    <w:rsid w:val="004956FF"/>
    <w:rsid w:val="00495791"/>
    <w:rsid w:val="004957FC"/>
    <w:rsid w:val="0049617F"/>
    <w:rsid w:val="004961A7"/>
    <w:rsid w:val="004961CE"/>
    <w:rsid w:val="004970C5"/>
    <w:rsid w:val="004A001D"/>
    <w:rsid w:val="004A0567"/>
    <w:rsid w:val="004A1A83"/>
    <w:rsid w:val="004A40A6"/>
    <w:rsid w:val="004A41F1"/>
    <w:rsid w:val="004A4A1F"/>
    <w:rsid w:val="004A4D5B"/>
    <w:rsid w:val="004A632C"/>
    <w:rsid w:val="004A6517"/>
    <w:rsid w:val="004A6BD3"/>
    <w:rsid w:val="004A74D8"/>
    <w:rsid w:val="004A786A"/>
    <w:rsid w:val="004A7A51"/>
    <w:rsid w:val="004B032D"/>
    <w:rsid w:val="004B0814"/>
    <w:rsid w:val="004B0BC8"/>
    <w:rsid w:val="004B1304"/>
    <w:rsid w:val="004B2E0F"/>
    <w:rsid w:val="004B3348"/>
    <w:rsid w:val="004B6AEE"/>
    <w:rsid w:val="004B7435"/>
    <w:rsid w:val="004B791B"/>
    <w:rsid w:val="004C01B7"/>
    <w:rsid w:val="004C07A5"/>
    <w:rsid w:val="004C1F91"/>
    <w:rsid w:val="004C2A13"/>
    <w:rsid w:val="004C32E6"/>
    <w:rsid w:val="004C5290"/>
    <w:rsid w:val="004C5980"/>
    <w:rsid w:val="004C602A"/>
    <w:rsid w:val="004C7827"/>
    <w:rsid w:val="004D0078"/>
    <w:rsid w:val="004D079E"/>
    <w:rsid w:val="004D0FBA"/>
    <w:rsid w:val="004D39CA"/>
    <w:rsid w:val="004D3F06"/>
    <w:rsid w:val="004D697F"/>
    <w:rsid w:val="004D7335"/>
    <w:rsid w:val="004E0412"/>
    <w:rsid w:val="004E0738"/>
    <w:rsid w:val="004E1FB7"/>
    <w:rsid w:val="004E29F5"/>
    <w:rsid w:val="004E2E4B"/>
    <w:rsid w:val="004E3227"/>
    <w:rsid w:val="004E36FB"/>
    <w:rsid w:val="004E3A1E"/>
    <w:rsid w:val="004E4609"/>
    <w:rsid w:val="004E4C54"/>
    <w:rsid w:val="004E4D7B"/>
    <w:rsid w:val="004E6DD3"/>
    <w:rsid w:val="004E70D8"/>
    <w:rsid w:val="004E7B18"/>
    <w:rsid w:val="004E7FD8"/>
    <w:rsid w:val="004F0B58"/>
    <w:rsid w:val="004F1057"/>
    <w:rsid w:val="004F1B5A"/>
    <w:rsid w:val="004F1CB9"/>
    <w:rsid w:val="004F2B2E"/>
    <w:rsid w:val="004F2B57"/>
    <w:rsid w:val="004F2EE5"/>
    <w:rsid w:val="004F31AA"/>
    <w:rsid w:val="004F34E6"/>
    <w:rsid w:val="004F36C6"/>
    <w:rsid w:val="004F3792"/>
    <w:rsid w:val="004F3ECB"/>
    <w:rsid w:val="004F4AA4"/>
    <w:rsid w:val="004F574E"/>
    <w:rsid w:val="004F5BA1"/>
    <w:rsid w:val="004F6FD2"/>
    <w:rsid w:val="004F70CA"/>
    <w:rsid w:val="004F7155"/>
    <w:rsid w:val="00500A22"/>
    <w:rsid w:val="00502F41"/>
    <w:rsid w:val="00503962"/>
    <w:rsid w:val="00504B16"/>
    <w:rsid w:val="00505F17"/>
    <w:rsid w:val="005076B1"/>
    <w:rsid w:val="00507B19"/>
    <w:rsid w:val="005113C7"/>
    <w:rsid w:val="005120C5"/>
    <w:rsid w:val="00512B86"/>
    <w:rsid w:val="00512C21"/>
    <w:rsid w:val="0051383A"/>
    <w:rsid w:val="005142D1"/>
    <w:rsid w:val="00514AB0"/>
    <w:rsid w:val="00514FC7"/>
    <w:rsid w:val="00515258"/>
    <w:rsid w:val="0051646C"/>
    <w:rsid w:val="00516FBE"/>
    <w:rsid w:val="00517454"/>
    <w:rsid w:val="005209D3"/>
    <w:rsid w:val="00520EB4"/>
    <w:rsid w:val="00521D3B"/>
    <w:rsid w:val="00523E73"/>
    <w:rsid w:val="00523FB5"/>
    <w:rsid w:val="005240F0"/>
    <w:rsid w:val="00525000"/>
    <w:rsid w:val="0052557D"/>
    <w:rsid w:val="0052688C"/>
    <w:rsid w:val="00526C3B"/>
    <w:rsid w:val="00527D18"/>
    <w:rsid w:val="00530529"/>
    <w:rsid w:val="00530D29"/>
    <w:rsid w:val="00531151"/>
    <w:rsid w:val="00531D98"/>
    <w:rsid w:val="0053400B"/>
    <w:rsid w:val="0053414C"/>
    <w:rsid w:val="00534574"/>
    <w:rsid w:val="00534A09"/>
    <w:rsid w:val="00534FB0"/>
    <w:rsid w:val="00535565"/>
    <w:rsid w:val="00535830"/>
    <w:rsid w:val="00537882"/>
    <w:rsid w:val="00537E7B"/>
    <w:rsid w:val="00541005"/>
    <w:rsid w:val="00541039"/>
    <w:rsid w:val="00541E1B"/>
    <w:rsid w:val="00541E71"/>
    <w:rsid w:val="00542622"/>
    <w:rsid w:val="00542DB7"/>
    <w:rsid w:val="005435D2"/>
    <w:rsid w:val="00543BE6"/>
    <w:rsid w:val="00544B1F"/>
    <w:rsid w:val="00552255"/>
    <w:rsid w:val="00553AAE"/>
    <w:rsid w:val="005545BA"/>
    <w:rsid w:val="00554FE6"/>
    <w:rsid w:val="00555012"/>
    <w:rsid w:val="0055675D"/>
    <w:rsid w:val="005576BC"/>
    <w:rsid w:val="00560F6C"/>
    <w:rsid w:val="0056167D"/>
    <w:rsid w:val="005619CA"/>
    <w:rsid w:val="00561DAC"/>
    <w:rsid w:val="00561FB4"/>
    <w:rsid w:val="00562528"/>
    <w:rsid w:val="00563ACE"/>
    <w:rsid w:val="0056471D"/>
    <w:rsid w:val="00565962"/>
    <w:rsid w:val="0056622A"/>
    <w:rsid w:val="0056740A"/>
    <w:rsid w:val="00567AB3"/>
    <w:rsid w:val="005709FF"/>
    <w:rsid w:val="00570A86"/>
    <w:rsid w:val="00574AD9"/>
    <w:rsid w:val="00575DC8"/>
    <w:rsid w:val="0057692D"/>
    <w:rsid w:val="00576A52"/>
    <w:rsid w:val="0057706E"/>
    <w:rsid w:val="0058017B"/>
    <w:rsid w:val="0058041E"/>
    <w:rsid w:val="00580E45"/>
    <w:rsid w:val="00580F06"/>
    <w:rsid w:val="00582FCD"/>
    <w:rsid w:val="005830C6"/>
    <w:rsid w:val="00583376"/>
    <w:rsid w:val="00584966"/>
    <w:rsid w:val="00584C34"/>
    <w:rsid w:val="00584E8C"/>
    <w:rsid w:val="0058508A"/>
    <w:rsid w:val="00585167"/>
    <w:rsid w:val="00586EAD"/>
    <w:rsid w:val="005876BE"/>
    <w:rsid w:val="005906D3"/>
    <w:rsid w:val="005914C6"/>
    <w:rsid w:val="00592508"/>
    <w:rsid w:val="0059303F"/>
    <w:rsid w:val="005940F5"/>
    <w:rsid w:val="00594644"/>
    <w:rsid w:val="00594EF2"/>
    <w:rsid w:val="00595CD4"/>
    <w:rsid w:val="00595FA6"/>
    <w:rsid w:val="00597E87"/>
    <w:rsid w:val="005A06A4"/>
    <w:rsid w:val="005A0725"/>
    <w:rsid w:val="005A1C7C"/>
    <w:rsid w:val="005A24DE"/>
    <w:rsid w:val="005A28D3"/>
    <w:rsid w:val="005A2E1D"/>
    <w:rsid w:val="005A40AD"/>
    <w:rsid w:val="005A43D6"/>
    <w:rsid w:val="005A489C"/>
    <w:rsid w:val="005A4CA7"/>
    <w:rsid w:val="005A58AF"/>
    <w:rsid w:val="005A6133"/>
    <w:rsid w:val="005A68A9"/>
    <w:rsid w:val="005A6CEC"/>
    <w:rsid w:val="005A7D7E"/>
    <w:rsid w:val="005B108B"/>
    <w:rsid w:val="005B16DC"/>
    <w:rsid w:val="005B2DC8"/>
    <w:rsid w:val="005B3042"/>
    <w:rsid w:val="005B3B4E"/>
    <w:rsid w:val="005B5A4D"/>
    <w:rsid w:val="005B5E1D"/>
    <w:rsid w:val="005B738D"/>
    <w:rsid w:val="005C0403"/>
    <w:rsid w:val="005C101F"/>
    <w:rsid w:val="005C143A"/>
    <w:rsid w:val="005C16C2"/>
    <w:rsid w:val="005C1A14"/>
    <w:rsid w:val="005C2EF3"/>
    <w:rsid w:val="005C3174"/>
    <w:rsid w:val="005C3977"/>
    <w:rsid w:val="005C3D4B"/>
    <w:rsid w:val="005C4363"/>
    <w:rsid w:val="005C4B49"/>
    <w:rsid w:val="005C5816"/>
    <w:rsid w:val="005D0484"/>
    <w:rsid w:val="005D06E9"/>
    <w:rsid w:val="005D0702"/>
    <w:rsid w:val="005D0A70"/>
    <w:rsid w:val="005D1E34"/>
    <w:rsid w:val="005D2077"/>
    <w:rsid w:val="005D320A"/>
    <w:rsid w:val="005D3632"/>
    <w:rsid w:val="005D38EF"/>
    <w:rsid w:val="005D5D15"/>
    <w:rsid w:val="005D6D7B"/>
    <w:rsid w:val="005E00F0"/>
    <w:rsid w:val="005E0D82"/>
    <w:rsid w:val="005E1205"/>
    <w:rsid w:val="005E2357"/>
    <w:rsid w:val="005E2458"/>
    <w:rsid w:val="005E25D9"/>
    <w:rsid w:val="005E2E1C"/>
    <w:rsid w:val="005E50E2"/>
    <w:rsid w:val="005E532B"/>
    <w:rsid w:val="005E54B8"/>
    <w:rsid w:val="005E6EE2"/>
    <w:rsid w:val="005E75E4"/>
    <w:rsid w:val="005F09CA"/>
    <w:rsid w:val="005F130D"/>
    <w:rsid w:val="005F16E5"/>
    <w:rsid w:val="005F2B40"/>
    <w:rsid w:val="005F3CA3"/>
    <w:rsid w:val="005F4FB0"/>
    <w:rsid w:val="005F6991"/>
    <w:rsid w:val="005F6A2A"/>
    <w:rsid w:val="005F7241"/>
    <w:rsid w:val="005F726F"/>
    <w:rsid w:val="00601CFE"/>
    <w:rsid w:val="00602016"/>
    <w:rsid w:val="0060208E"/>
    <w:rsid w:val="006020D0"/>
    <w:rsid w:val="00602837"/>
    <w:rsid w:val="006028F8"/>
    <w:rsid w:val="00602A6E"/>
    <w:rsid w:val="0060301D"/>
    <w:rsid w:val="00603D5B"/>
    <w:rsid w:val="00603D6D"/>
    <w:rsid w:val="00603DB3"/>
    <w:rsid w:val="0060478B"/>
    <w:rsid w:val="006054C6"/>
    <w:rsid w:val="00605A9B"/>
    <w:rsid w:val="00606C1F"/>
    <w:rsid w:val="00607694"/>
    <w:rsid w:val="006104D1"/>
    <w:rsid w:val="00610F82"/>
    <w:rsid w:val="00612244"/>
    <w:rsid w:val="00612CC6"/>
    <w:rsid w:val="006137D7"/>
    <w:rsid w:val="00613CC4"/>
    <w:rsid w:val="006146A8"/>
    <w:rsid w:val="006150F7"/>
    <w:rsid w:val="00615803"/>
    <w:rsid w:val="00615BCA"/>
    <w:rsid w:val="006164A9"/>
    <w:rsid w:val="00616BD5"/>
    <w:rsid w:val="006176B2"/>
    <w:rsid w:val="00617C56"/>
    <w:rsid w:val="00617E2B"/>
    <w:rsid w:val="00620976"/>
    <w:rsid w:val="0062180B"/>
    <w:rsid w:val="00622AB0"/>
    <w:rsid w:val="006236A0"/>
    <w:rsid w:val="00624AE7"/>
    <w:rsid w:val="0062505F"/>
    <w:rsid w:val="006254C0"/>
    <w:rsid w:val="00626EF0"/>
    <w:rsid w:val="00630683"/>
    <w:rsid w:val="00630835"/>
    <w:rsid w:val="0063083B"/>
    <w:rsid w:val="006308B6"/>
    <w:rsid w:val="00630F2A"/>
    <w:rsid w:val="0063196B"/>
    <w:rsid w:val="00632483"/>
    <w:rsid w:val="0063315D"/>
    <w:rsid w:val="00633D40"/>
    <w:rsid w:val="00634D65"/>
    <w:rsid w:val="006368B1"/>
    <w:rsid w:val="0064296C"/>
    <w:rsid w:val="006430F3"/>
    <w:rsid w:val="00643D1C"/>
    <w:rsid w:val="00644AFB"/>
    <w:rsid w:val="00644B99"/>
    <w:rsid w:val="006464E4"/>
    <w:rsid w:val="006472E8"/>
    <w:rsid w:val="00647CBB"/>
    <w:rsid w:val="00651011"/>
    <w:rsid w:val="00651255"/>
    <w:rsid w:val="00651DCE"/>
    <w:rsid w:val="00652976"/>
    <w:rsid w:val="00654566"/>
    <w:rsid w:val="00654789"/>
    <w:rsid w:val="006553AD"/>
    <w:rsid w:val="00656EF5"/>
    <w:rsid w:val="006579AF"/>
    <w:rsid w:val="00657E16"/>
    <w:rsid w:val="006627F8"/>
    <w:rsid w:val="00663861"/>
    <w:rsid w:val="00663FC6"/>
    <w:rsid w:val="0066465A"/>
    <w:rsid w:val="0066523E"/>
    <w:rsid w:val="00665D75"/>
    <w:rsid w:val="00666C66"/>
    <w:rsid w:val="00667E9F"/>
    <w:rsid w:val="00667EC9"/>
    <w:rsid w:val="006701FB"/>
    <w:rsid w:val="006703F0"/>
    <w:rsid w:val="00670CB1"/>
    <w:rsid w:val="006725E2"/>
    <w:rsid w:val="00673C3A"/>
    <w:rsid w:val="0067400A"/>
    <w:rsid w:val="006745BA"/>
    <w:rsid w:val="0067497F"/>
    <w:rsid w:val="0067519D"/>
    <w:rsid w:val="006756FB"/>
    <w:rsid w:val="00675853"/>
    <w:rsid w:val="00676160"/>
    <w:rsid w:val="00676332"/>
    <w:rsid w:val="006769B2"/>
    <w:rsid w:val="0068008B"/>
    <w:rsid w:val="00681112"/>
    <w:rsid w:val="006820C1"/>
    <w:rsid w:val="0068389E"/>
    <w:rsid w:val="00684535"/>
    <w:rsid w:val="00684C8C"/>
    <w:rsid w:val="0069166D"/>
    <w:rsid w:val="00692732"/>
    <w:rsid w:val="006933D8"/>
    <w:rsid w:val="006945C5"/>
    <w:rsid w:val="00695334"/>
    <w:rsid w:val="00695C5E"/>
    <w:rsid w:val="006961A7"/>
    <w:rsid w:val="006965A7"/>
    <w:rsid w:val="00696BA7"/>
    <w:rsid w:val="006A057F"/>
    <w:rsid w:val="006A16DB"/>
    <w:rsid w:val="006A27E1"/>
    <w:rsid w:val="006A4CDE"/>
    <w:rsid w:val="006A4E55"/>
    <w:rsid w:val="006A5048"/>
    <w:rsid w:val="006A613A"/>
    <w:rsid w:val="006A7909"/>
    <w:rsid w:val="006A7919"/>
    <w:rsid w:val="006A7B19"/>
    <w:rsid w:val="006A7E4D"/>
    <w:rsid w:val="006B284A"/>
    <w:rsid w:val="006B555B"/>
    <w:rsid w:val="006B6335"/>
    <w:rsid w:val="006B6395"/>
    <w:rsid w:val="006B6DCD"/>
    <w:rsid w:val="006B70D3"/>
    <w:rsid w:val="006B73BD"/>
    <w:rsid w:val="006B7A88"/>
    <w:rsid w:val="006C0214"/>
    <w:rsid w:val="006C1958"/>
    <w:rsid w:val="006C2D81"/>
    <w:rsid w:val="006C409E"/>
    <w:rsid w:val="006C4BAC"/>
    <w:rsid w:val="006C5D51"/>
    <w:rsid w:val="006C7F64"/>
    <w:rsid w:val="006D0BCD"/>
    <w:rsid w:val="006D2116"/>
    <w:rsid w:val="006D2720"/>
    <w:rsid w:val="006D2A17"/>
    <w:rsid w:val="006D30ED"/>
    <w:rsid w:val="006D4C14"/>
    <w:rsid w:val="006D570B"/>
    <w:rsid w:val="006D5EC6"/>
    <w:rsid w:val="006D612E"/>
    <w:rsid w:val="006D66C4"/>
    <w:rsid w:val="006D6F70"/>
    <w:rsid w:val="006D702D"/>
    <w:rsid w:val="006D70B8"/>
    <w:rsid w:val="006D7692"/>
    <w:rsid w:val="006D7749"/>
    <w:rsid w:val="006E3016"/>
    <w:rsid w:val="006E36CA"/>
    <w:rsid w:val="006E47A0"/>
    <w:rsid w:val="006E4EE1"/>
    <w:rsid w:val="006E69B3"/>
    <w:rsid w:val="006E6A48"/>
    <w:rsid w:val="006E6C79"/>
    <w:rsid w:val="006E7285"/>
    <w:rsid w:val="006E776A"/>
    <w:rsid w:val="006F1248"/>
    <w:rsid w:val="006F1826"/>
    <w:rsid w:val="006F1DA5"/>
    <w:rsid w:val="006F295D"/>
    <w:rsid w:val="006F2F1D"/>
    <w:rsid w:val="006F5519"/>
    <w:rsid w:val="006F5658"/>
    <w:rsid w:val="00701E84"/>
    <w:rsid w:val="007030DD"/>
    <w:rsid w:val="00703AFD"/>
    <w:rsid w:val="00704421"/>
    <w:rsid w:val="00704AEA"/>
    <w:rsid w:val="007108EF"/>
    <w:rsid w:val="007111E3"/>
    <w:rsid w:val="007122AB"/>
    <w:rsid w:val="0071357D"/>
    <w:rsid w:val="00715623"/>
    <w:rsid w:val="00715D1F"/>
    <w:rsid w:val="00716868"/>
    <w:rsid w:val="00716A39"/>
    <w:rsid w:val="00717D71"/>
    <w:rsid w:val="0072120A"/>
    <w:rsid w:val="007217A8"/>
    <w:rsid w:val="00724241"/>
    <w:rsid w:val="00726277"/>
    <w:rsid w:val="00726496"/>
    <w:rsid w:val="00726D8F"/>
    <w:rsid w:val="007300B5"/>
    <w:rsid w:val="00730BBB"/>
    <w:rsid w:val="00730CEC"/>
    <w:rsid w:val="007311EF"/>
    <w:rsid w:val="0073138F"/>
    <w:rsid w:val="00731AE7"/>
    <w:rsid w:val="00731FCA"/>
    <w:rsid w:val="00732D8C"/>
    <w:rsid w:val="00733C2F"/>
    <w:rsid w:val="007351FC"/>
    <w:rsid w:val="007354F2"/>
    <w:rsid w:val="00735B46"/>
    <w:rsid w:val="00736F0F"/>
    <w:rsid w:val="00741672"/>
    <w:rsid w:val="007423DC"/>
    <w:rsid w:val="00742BE6"/>
    <w:rsid w:val="007437CD"/>
    <w:rsid w:val="00743B03"/>
    <w:rsid w:val="00743EBF"/>
    <w:rsid w:val="00744730"/>
    <w:rsid w:val="007457B5"/>
    <w:rsid w:val="00746526"/>
    <w:rsid w:val="00746BED"/>
    <w:rsid w:val="007473FB"/>
    <w:rsid w:val="00747E36"/>
    <w:rsid w:val="00750668"/>
    <w:rsid w:val="00751392"/>
    <w:rsid w:val="007515D6"/>
    <w:rsid w:val="00752E2B"/>
    <w:rsid w:val="00754961"/>
    <w:rsid w:val="00755950"/>
    <w:rsid w:val="00755A0D"/>
    <w:rsid w:val="0075656D"/>
    <w:rsid w:val="00756684"/>
    <w:rsid w:val="007575D5"/>
    <w:rsid w:val="00757779"/>
    <w:rsid w:val="0076114B"/>
    <w:rsid w:val="00762A83"/>
    <w:rsid w:val="00763332"/>
    <w:rsid w:val="00764186"/>
    <w:rsid w:val="00764AED"/>
    <w:rsid w:val="00764FA4"/>
    <w:rsid w:val="0076564E"/>
    <w:rsid w:val="007666E0"/>
    <w:rsid w:val="00766F1A"/>
    <w:rsid w:val="007700EF"/>
    <w:rsid w:val="00770486"/>
    <w:rsid w:val="00770601"/>
    <w:rsid w:val="00770A37"/>
    <w:rsid w:val="00770C70"/>
    <w:rsid w:val="0077101E"/>
    <w:rsid w:val="007710C1"/>
    <w:rsid w:val="0077174B"/>
    <w:rsid w:val="0077189A"/>
    <w:rsid w:val="007718C7"/>
    <w:rsid w:val="00771B17"/>
    <w:rsid w:val="00772A55"/>
    <w:rsid w:val="00773D7D"/>
    <w:rsid w:val="00775897"/>
    <w:rsid w:val="0077794F"/>
    <w:rsid w:val="0078065C"/>
    <w:rsid w:val="00780810"/>
    <w:rsid w:val="00781227"/>
    <w:rsid w:val="007812B4"/>
    <w:rsid w:val="00782000"/>
    <w:rsid w:val="0078274B"/>
    <w:rsid w:val="00783149"/>
    <w:rsid w:val="00783667"/>
    <w:rsid w:val="00784A2C"/>
    <w:rsid w:val="00784DAC"/>
    <w:rsid w:val="00784E52"/>
    <w:rsid w:val="00785077"/>
    <w:rsid w:val="00785459"/>
    <w:rsid w:val="0078557A"/>
    <w:rsid w:val="0078733D"/>
    <w:rsid w:val="0078775B"/>
    <w:rsid w:val="007909AE"/>
    <w:rsid w:val="00791662"/>
    <w:rsid w:val="00791E53"/>
    <w:rsid w:val="0079216F"/>
    <w:rsid w:val="007928C7"/>
    <w:rsid w:val="00792D4D"/>
    <w:rsid w:val="00792D87"/>
    <w:rsid w:val="00793DEC"/>
    <w:rsid w:val="007A1AE8"/>
    <w:rsid w:val="007A1BB3"/>
    <w:rsid w:val="007A234D"/>
    <w:rsid w:val="007A2BA6"/>
    <w:rsid w:val="007A3E7D"/>
    <w:rsid w:val="007A6530"/>
    <w:rsid w:val="007A6B84"/>
    <w:rsid w:val="007A7434"/>
    <w:rsid w:val="007B0108"/>
    <w:rsid w:val="007B27E8"/>
    <w:rsid w:val="007B2E9F"/>
    <w:rsid w:val="007B33A0"/>
    <w:rsid w:val="007B4DD9"/>
    <w:rsid w:val="007B5D4D"/>
    <w:rsid w:val="007B620C"/>
    <w:rsid w:val="007B75AC"/>
    <w:rsid w:val="007B77CF"/>
    <w:rsid w:val="007C0302"/>
    <w:rsid w:val="007C0621"/>
    <w:rsid w:val="007C5501"/>
    <w:rsid w:val="007C5CE6"/>
    <w:rsid w:val="007C5D66"/>
    <w:rsid w:val="007C62AE"/>
    <w:rsid w:val="007C6DC1"/>
    <w:rsid w:val="007C6E9B"/>
    <w:rsid w:val="007C6EDA"/>
    <w:rsid w:val="007C7361"/>
    <w:rsid w:val="007D0DEF"/>
    <w:rsid w:val="007D11BE"/>
    <w:rsid w:val="007D1E7C"/>
    <w:rsid w:val="007D1F07"/>
    <w:rsid w:val="007D2959"/>
    <w:rsid w:val="007D3455"/>
    <w:rsid w:val="007D3CD5"/>
    <w:rsid w:val="007D47D3"/>
    <w:rsid w:val="007D4CF8"/>
    <w:rsid w:val="007D5D19"/>
    <w:rsid w:val="007D5F51"/>
    <w:rsid w:val="007D6F93"/>
    <w:rsid w:val="007D71EB"/>
    <w:rsid w:val="007E0CE9"/>
    <w:rsid w:val="007E37E7"/>
    <w:rsid w:val="007E3A17"/>
    <w:rsid w:val="007E3ABE"/>
    <w:rsid w:val="007E3C9A"/>
    <w:rsid w:val="007E5307"/>
    <w:rsid w:val="007E5E14"/>
    <w:rsid w:val="007E614B"/>
    <w:rsid w:val="007E63DB"/>
    <w:rsid w:val="007E63EB"/>
    <w:rsid w:val="007E73FB"/>
    <w:rsid w:val="007E77B6"/>
    <w:rsid w:val="007E78A3"/>
    <w:rsid w:val="007F083A"/>
    <w:rsid w:val="007F1DA6"/>
    <w:rsid w:val="007F2679"/>
    <w:rsid w:val="007F299B"/>
    <w:rsid w:val="007F32EC"/>
    <w:rsid w:val="007F3840"/>
    <w:rsid w:val="007F477D"/>
    <w:rsid w:val="007F4A13"/>
    <w:rsid w:val="007F4C75"/>
    <w:rsid w:val="007F50D9"/>
    <w:rsid w:val="007F5F43"/>
    <w:rsid w:val="007F681F"/>
    <w:rsid w:val="007F720D"/>
    <w:rsid w:val="0080084A"/>
    <w:rsid w:val="00802074"/>
    <w:rsid w:val="00804D9A"/>
    <w:rsid w:val="00807346"/>
    <w:rsid w:val="00807475"/>
    <w:rsid w:val="00807CCE"/>
    <w:rsid w:val="008101B2"/>
    <w:rsid w:val="008104AD"/>
    <w:rsid w:val="00810735"/>
    <w:rsid w:val="008110C4"/>
    <w:rsid w:val="008112D4"/>
    <w:rsid w:val="00811A81"/>
    <w:rsid w:val="008123BA"/>
    <w:rsid w:val="00812AB4"/>
    <w:rsid w:val="00812C08"/>
    <w:rsid w:val="0081352F"/>
    <w:rsid w:val="00813549"/>
    <w:rsid w:val="0081626A"/>
    <w:rsid w:val="00817443"/>
    <w:rsid w:val="00821A22"/>
    <w:rsid w:val="0082227D"/>
    <w:rsid w:val="00822D7D"/>
    <w:rsid w:val="00823CEA"/>
    <w:rsid w:val="00823D0B"/>
    <w:rsid w:val="00824465"/>
    <w:rsid w:val="00824DA1"/>
    <w:rsid w:val="008260A9"/>
    <w:rsid w:val="008268DA"/>
    <w:rsid w:val="00826967"/>
    <w:rsid w:val="00833C5A"/>
    <w:rsid w:val="00833DBB"/>
    <w:rsid w:val="008353E0"/>
    <w:rsid w:val="00836CCD"/>
    <w:rsid w:val="008379D9"/>
    <w:rsid w:val="00837A69"/>
    <w:rsid w:val="00840FA9"/>
    <w:rsid w:val="00842084"/>
    <w:rsid w:val="00842275"/>
    <w:rsid w:val="00842683"/>
    <w:rsid w:val="00842BFE"/>
    <w:rsid w:val="00843384"/>
    <w:rsid w:val="008434AE"/>
    <w:rsid w:val="0084370F"/>
    <w:rsid w:val="00843842"/>
    <w:rsid w:val="00843A7F"/>
    <w:rsid w:val="008444E6"/>
    <w:rsid w:val="00845629"/>
    <w:rsid w:val="00845FB0"/>
    <w:rsid w:val="0084632E"/>
    <w:rsid w:val="00846AEB"/>
    <w:rsid w:val="00847220"/>
    <w:rsid w:val="00847737"/>
    <w:rsid w:val="00847F7C"/>
    <w:rsid w:val="0085096C"/>
    <w:rsid w:val="00851FBD"/>
    <w:rsid w:val="00852945"/>
    <w:rsid w:val="00852B1D"/>
    <w:rsid w:val="008534A0"/>
    <w:rsid w:val="008541BA"/>
    <w:rsid w:val="00854C0C"/>
    <w:rsid w:val="008553EA"/>
    <w:rsid w:val="008565A0"/>
    <w:rsid w:val="00856786"/>
    <w:rsid w:val="00857E39"/>
    <w:rsid w:val="00857F6E"/>
    <w:rsid w:val="00860417"/>
    <w:rsid w:val="008604AC"/>
    <w:rsid w:val="00860781"/>
    <w:rsid w:val="00861B6A"/>
    <w:rsid w:val="00863969"/>
    <w:rsid w:val="00863E54"/>
    <w:rsid w:val="00864096"/>
    <w:rsid w:val="0086679F"/>
    <w:rsid w:val="008679B2"/>
    <w:rsid w:val="00867DE0"/>
    <w:rsid w:val="00871158"/>
    <w:rsid w:val="0087136D"/>
    <w:rsid w:val="00871E32"/>
    <w:rsid w:val="00872507"/>
    <w:rsid w:val="008732F7"/>
    <w:rsid w:val="008744A2"/>
    <w:rsid w:val="00874840"/>
    <w:rsid w:val="00874BA6"/>
    <w:rsid w:val="00874E8A"/>
    <w:rsid w:val="00875E86"/>
    <w:rsid w:val="00876FAB"/>
    <w:rsid w:val="0088002B"/>
    <w:rsid w:val="00880514"/>
    <w:rsid w:val="008809B7"/>
    <w:rsid w:val="00880B75"/>
    <w:rsid w:val="0088199E"/>
    <w:rsid w:val="00884582"/>
    <w:rsid w:val="00884866"/>
    <w:rsid w:val="00885060"/>
    <w:rsid w:val="008850C2"/>
    <w:rsid w:val="00886187"/>
    <w:rsid w:val="0088620F"/>
    <w:rsid w:val="008864FF"/>
    <w:rsid w:val="0088670D"/>
    <w:rsid w:val="00886FF4"/>
    <w:rsid w:val="0088759E"/>
    <w:rsid w:val="008908C2"/>
    <w:rsid w:val="00891507"/>
    <w:rsid w:val="00891F97"/>
    <w:rsid w:val="008925B7"/>
    <w:rsid w:val="00893131"/>
    <w:rsid w:val="00894ECA"/>
    <w:rsid w:val="008962B4"/>
    <w:rsid w:val="00896FDC"/>
    <w:rsid w:val="00897D29"/>
    <w:rsid w:val="008A05A3"/>
    <w:rsid w:val="008A0803"/>
    <w:rsid w:val="008A11EF"/>
    <w:rsid w:val="008A12EF"/>
    <w:rsid w:val="008A2DF9"/>
    <w:rsid w:val="008A3111"/>
    <w:rsid w:val="008A409C"/>
    <w:rsid w:val="008A4C44"/>
    <w:rsid w:val="008A7B1A"/>
    <w:rsid w:val="008A7EFC"/>
    <w:rsid w:val="008B0222"/>
    <w:rsid w:val="008B2316"/>
    <w:rsid w:val="008B49A4"/>
    <w:rsid w:val="008B5EED"/>
    <w:rsid w:val="008B6CDE"/>
    <w:rsid w:val="008C0377"/>
    <w:rsid w:val="008C06DA"/>
    <w:rsid w:val="008C0A46"/>
    <w:rsid w:val="008C268A"/>
    <w:rsid w:val="008C3D38"/>
    <w:rsid w:val="008C558D"/>
    <w:rsid w:val="008C58CA"/>
    <w:rsid w:val="008C5D47"/>
    <w:rsid w:val="008C5DE8"/>
    <w:rsid w:val="008C6488"/>
    <w:rsid w:val="008D0191"/>
    <w:rsid w:val="008D0655"/>
    <w:rsid w:val="008D31E9"/>
    <w:rsid w:val="008D465A"/>
    <w:rsid w:val="008D5CA8"/>
    <w:rsid w:val="008D72D0"/>
    <w:rsid w:val="008E1B68"/>
    <w:rsid w:val="008E1C8F"/>
    <w:rsid w:val="008E2011"/>
    <w:rsid w:val="008E2A4D"/>
    <w:rsid w:val="008E4281"/>
    <w:rsid w:val="008E6E9C"/>
    <w:rsid w:val="008E7CB2"/>
    <w:rsid w:val="008E7F8C"/>
    <w:rsid w:val="008F0BA8"/>
    <w:rsid w:val="008F11F6"/>
    <w:rsid w:val="008F131A"/>
    <w:rsid w:val="008F2D19"/>
    <w:rsid w:val="008F3679"/>
    <w:rsid w:val="008F3AE2"/>
    <w:rsid w:val="008F517D"/>
    <w:rsid w:val="008F5B11"/>
    <w:rsid w:val="008F5D4B"/>
    <w:rsid w:val="008F6D53"/>
    <w:rsid w:val="009004AD"/>
    <w:rsid w:val="009009E5"/>
    <w:rsid w:val="009017C6"/>
    <w:rsid w:val="00901B45"/>
    <w:rsid w:val="00901C4B"/>
    <w:rsid w:val="00901F9D"/>
    <w:rsid w:val="009023DD"/>
    <w:rsid w:val="009026C4"/>
    <w:rsid w:val="00902A67"/>
    <w:rsid w:val="0090392B"/>
    <w:rsid w:val="00903E32"/>
    <w:rsid w:val="00904127"/>
    <w:rsid w:val="00904536"/>
    <w:rsid w:val="009048B2"/>
    <w:rsid w:val="00904DBD"/>
    <w:rsid w:val="0090534D"/>
    <w:rsid w:val="00905507"/>
    <w:rsid w:val="00906623"/>
    <w:rsid w:val="00907B8C"/>
    <w:rsid w:val="00907EE8"/>
    <w:rsid w:val="00911AE9"/>
    <w:rsid w:val="00912173"/>
    <w:rsid w:val="00912DDF"/>
    <w:rsid w:val="00913C51"/>
    <w:rsid w:val="00914021"/>
    <w:rsid w:val="00914BB9"/>
    <w:rsid w:val="009158A9"/>
    <w:rsid w:val="00915C5E"/>
    <w:rsid w:val="009175F4"/>
    <w:rsid w:val="00917FC7"/>
    <w:rsid w:val="009206E6"/>
    <w:rsid w:val="009207E9"/>
    <w:rsid w:val="00921232"/>
    <w:rsid w:val="009220D2"/>
    <w:rsid w:val="009238D7"/>
    <w:rsid w:val="00923954"/>
    <w:rsid w:val="00923E78"/>
    <w:rsid w:val="00925CB2"/>
    <w:rsid w:val="0092715A"/>
    <w:rsid w:val="00927383"/>
    <w:rsid w:val="00930ECB"/>
    <w:rsid w:val="00931C15"/>
    <w:rsid w:val="009323DA"/>
    <w:rsid w:val="009327CF"/>
    <w:rsid w:val="0093351C"/>
    <w:rsid w:val="00934544"/>
    <w:rsid w:val="00935F01"/>
    <w:rsid w:val="009369D9"/>
    <w:rsid w:val="00936F55"/>
    <w:rsid w:val="0094285A"/>
    <w:rsid w:val="00942C94"/>
    <w:rsid w:val="009432AF"/>
    <w:rsid w:val="0094337E"/>
    <w:rsid w:val="00943C61"/>
    <w:rsid w:val="009447A4"/>
    <w:rsid w:val="0094541F"/>
    <w:rsid w:val="009467E1"/>
    <w:rsid w:val="00947932"/>
    <w:rsid w:val="009520C4"/>
    <w:rsid w:val="00952801"/>
    <w:rsid w:val="009529CE"/>
    <w:rsid w:val="00952C23"/>
    <w:rsid w:val="009542C2"/>
    <w:rsid w:val="00955047"/>
    <w:rsid w:val="0095517F"/>
    <w:rsid w:val="009560A7"/>
    <w:rsid w:val="0095610E"/>
    <w:rsid w:val="00956901"/>
    <w:rsid w:val="00957910"/>
    <w:rsid w:val="00957BF7"/>
    <w:rsid w:val="00960287"/>
    <w:rsid w:val="00961075"/>
    <w:rsid w:val="009613C1"/>
    <w:rsid w:val="009616AD"/>
    <w:rsid w:val="00961F4B"/>
    <w:rsid w:val="00964C7F"/>
    <w:rsid w:val="00965134"/>
    <w:rsid w:val="00965410"/>
    <w:rsid w:val="0096579C"/>
    <w:rsid w:val="00966DC8"/>
    <w:rsid w:val="00970ED9"/>
    <w:rsid w:val="00971B65"/>
    <w:rsid w:val="00971DD1"/>
    <w:rsid w:val="00972895"/>
    <w:rsid w:val="00972F5B"/>
    <w:rsid w:val="00973468"/>
    <w:rsid w:val="009736F5"/>
    <w:rsid w:val="00973BD6"/>
    <w:rsid w:val="00975F6A"/>
    <w:rsid w:val="009770EE"/>
    <w:rsid w:val="009773D5"/>
    <w:rsid w:val="0097796A"/>
    <w:rsid w:val="00980D26"/>
    <w:rsid w:val="009813EC"/>
    <w:rsid w:val="0098241D"/>
    <w:rsid w:val="0098275B"/>
    <w:rsid w:val="009827AF"/>
    <w:rsid w:val="00982933"/>
    <w:rsid w:val="0098474A"/>
    <w:rsid w:val="009851B7"/>
    <w:rsid w:val="00985288"/>
    <w:rsid w:val="00985913"/>
    <w:rsid w:val="00985915"/>
    <w:rsid w:val="00985B34"/>
    <w:rsid w:val="0098669D"/>
    <w:rsid w:val="00987360"/>
    <w:rsid w:val="00987615"/>
    <w:rsid w:val="009900EC"/>
    <w:rsid w:val="00990D10"/>
    <w:rsid w:val="0099278A"/>
    <w:rsid w:val="00995001"/>
    <w:rsid w:val="00995152"/>
    <w:rsid w:val="009957E0"/>
    <w:rsid w:val="00995D76"/>
    <w:rsid w:val="00995E9F"/>
    <w:rsid w:val="0099630A"/>
    <w:rsid w:val="00997606"/>
    <w:rsid w:val="00997AE5"/>
    <w:rsid w:val="009A2C34"/>
    <w:rsid w:val="009A355D"/>
    <w:rsid w:val="009A3F2A"/>
    <w:rsid w:val="009A40D8"/>
    <w:rsid w:val="009A48DE"/>
    <w:rsid w:val="009A4994"/>
    <w:rsid w:val="009A4F9F"/>
    <w:rsid w:val="009A6205"/>
    <w:rsid w:val="009A6215"/>
    <w:rsid w:val="009A771E"/>
    <w:rsid w:val="009A7870"/>
    <w:rsid w:val="009B0DEE"/>
    <w:rsid w:val="009B2A21"/>
    <w:rsid w:val="009B2C7B"/>
    <w:rsid w:val="009B4080"/>
    <w:rsid w:val="009B4ABB"/>
    <w:rsid w:val="009B5385"/>
    <w:rsid w:val="009B560E"/>
    <w:rsid w:val="009B5D8D"/>
    <w:rsid w:val="009C008D"/>
    <w:rsid w:val="009C0B9D"/>
    <w:rsid w:val="009C193C"/>
    <w:rsid w:val="009C1C46"/>
    <w:rsid w:val="009C1D83"/>
    <w:rsid w:val="009C1E1A"/>
    <w:rsid w:val="009C3CC0"/>
    <w:rsid w:val="009C3D26"/>
    <w:rsid w:val="009C435C"/>
    <w:rsid w:val="009C5725"/>
    <w:rsid w:val="009C6039"/>
    <w:rsid w:val="009C67C3"/>
    <w:rsid w:val="009C6F92"/>
    <w:rsid w:val="009D2863"/>
    <w:rsid w:val="009D2A40"/>
    <w:rsid w:val="009D4ED8"/>
    <w:rsid w:val="009D55A0"/>
    <w:rsid w:val="009D56E0"/>
    <w:rsid w:val="009D5939"/>
    <w:rsid w:val="009D6531"/>
    <w:rsid w:val="009D6E73"/>
    <w:rsid w:val="009E0B58"/>
    <w:rsid w:val="009E33DF"/>
    <w:rsid w:val="009E3F3E"/>
    <w:rsid w:val="009E41A7"/>
    <w:rsid w:val="009E51C0"/>
    <w:rsid w:val="009E5220"/>
    <w:rsid w:val="009E5682"/>
    <w:rsid w:val="009E79B4"/>
    <w:rsid w:val="009E7FD0"/>
    <w:rsid w:val="009F01E1"/>
    <w:rsid w:val="009F1590"/>
    <w:rsid w:val="009F1C80"/>
    <w:rsid w:val="009F20D6"/>
    <w:rsid w:val="009F247F"/>
    <w:rsid w:val="009F2B7C"/>
    <w:rsid w:val="009F2F14"/>
    <w:rsid w:val="009F46F7"/>
    <w:rsid w:val="009F4758"/>
    <w:rsid w:val="009F4A4F"/>
    <w:rsid w:val="009F4D69"/>
    <w:rsid w:val="009F54A7"/>
    <w:rsid w:val="009F653A"/>
    <w:rsid w:val="009F6E11"/>
    <w:rsid w:val="009F7015"/>
    <w:rsid w:val="00A015A9"/>
    <w:rsid w:val="00A01B96"/>
    <w:rsid w:val="00A01D39"/>
    <w:rsid w:val="00A024F1"/>
    <w:rsid w:val="00A0285A"/>
    <w:rsid w:val="00A04B22"/>
    <w:rsid w:val="00A05F26"/>
    <w:rsid w:val="00A105B0"/>
    <w:rsid w:val="00A10B3C"/>
    <w:rsid w:val="00A123CC"/>
    <w:rsid w:val="00A12496"/>
    <w:rsid w:val="00A12F95"/>
    <w:rsid w:val="00A133A0"/>
    <w:rsid w:val="00A135CF"/>
    <w:rsid w:val="00A153DF"/>
    <w:rsid w:val="00A156EF"/>
    <w:rsid w:val="00A15704"/>
    <w:rsid w:val="00A1597C"/>
    <w:rsid w:val="00A15DD3"/>
    <w:rsid w:val="00A16BEE"/>
    <w:rsid w:val="00A17BF5"/>
    <w:rsid w:val="00A21062"/>
    <w:rsid w:val="00A21CBE"/>
    <w:rsid w:val="00A2246D"/>
    <w:rsid w:val="00A2372D"/>
    <w:rsid w:val="00A24265"/>
    <w:rsid w:val="00A2434C"/>
    <w:rsid w:val="00A24735"/>
    <w:rsid w:val="00A24D72"/>
    <w:rsid w:val="00A25546"/>
    <w:rsid w:val="00A269DD"/>
    <w:rsid w:val="00A278D1"/>
    <w:rsid w:val="00A30652"/>
    <w:rsid w:val="00A3074D"/>
    <w:rsid w:val="00A310EE"/>
    <w:rsid w:val="00A31783"/>
    <w:rsid w:val="00A32728"/>
    <w:rsid w:val="00A32E33"/>
    <w:rsid w:val="00A3381A"/>
    <w:rsid w:val="00A33FA2"/>
    <w:rsid w:val="00A358B9"/>
    <w:rsid w:val="00A35B04"/>
    <w:rsid w:val="00A35CD9"/>
    <w:rsid w:val="00A36339"/>
    <w:rsid w:val="00A401CA"/>
    <w:rsid w:val="00A40323"/>
    <w:rsid w:val="00A40550"/>
    <w:rsid w:val="00A4137E"/>
    <w:rsid w:val="00A425B4"/>
    <w:rsid w:val="00A42E89"/>
    <w:rsid w:val="00A438AB"/>
    <w:rsid w:val="00A43D17"/>
    <w:rsid w:val="00A470FF"/>
    <w:rsid w:val="00A501E4"/>
    <w:rsid w:val="00A51AB2"/>
    <w:rsid w:val="00A52252"/>
    <w:rsid w:val="00A5300F"/>
    <w:rsid w:val="00A53797"/>
    <w:rsid w:val="00A53A6E"/>
    <w:rsid w:val="00A53D8E"/>
    <w:rsid w:val="00A540EE"/>
    <w:rsid w:val="00A54E2B"/>
    <w:rsid w:val="00A5523D"/>
    <w:rsid w:val="00A55C30"/>
    <w:rsid w:val="00A56E12"/>
    <w:rsid w:val="00A57486"/>
    <w:rsid w:val="00A6022B"/>
    <w:rsid w:val="00A607C1"/>
    <w:rsid w:val="00A60C63"/>
    <w:rsid w:val="00A60F82"/>
    <w:rsid w:val="00A6158F"/>
    <w:rsid w:val="00A61C89"/>
    <w:rsid w:val="00A62B0B"/>
    <w:rsid w:val="00A62D54"/>
    <w:rsid w:val="00A63445"/>
    <w:rsid w:val="00A63836"/>
    <w:rsid w:val="00A64BED"/>
    <w:rsid w:val="00A64C8A"/>
    <w:rsid w:val="00A64E83"/>
    <w:rsid w:val="00A65812"/>
    <w:rsid w:val="00A660DF"/>
    <w:rsid w:val="00A666BF"/>
    <w:rsid w:val="00A66916"/>
    <w:rsid w:val="00A66BC2"/>
    <w:rsid w:val="00A66E01"/>
    <w:rsid w:val="00A67CC9"/>
    <w:rsid w:val="00A67DE0"/>
    <w:rsid w:val="00A7033F"/>
    <w:rsid w:val="00A7135E"/>
    <w:rsid w:val="00A71987"/>
    <w:rsid w:val="00A72B9E"/>
    <w:rsid w:val="00A72F80"/>
    <w:rsid w:val="00A72FFD"/>
    <w:rsid w:val="00A7384B"/>
    <w:rsid w:val="00A73D63"/>
    <w:rsid w:val="00A76BDD"/>
    <w:rsid w:val="00A76C0D"/>
    <w:rsid w:val="00A814AA"/>
    <w:rsid w:val="00A81AF0"/>
    <w:rsid w:val="00A82828"/>
    <w:rsid w:val="00A8344E"/>
    <w:rsid w:val="00A8355A"/>
    <w:rsid w:val="00A85A2A"/>
    <w:rsid w:val="00A85EE4"/>
    <w:rsid w:val="00A86214"/>
    <w:rsid w:val="00A8739C"/>
    <w:rsid w:val="00A90E39"/>
    <w:rsid w:val="00A9167E"/>
    <w:rsid w:val="00A91C74"/>
    <w:rsid w:val="00A92AB6"/>
    <w:rsid w:val="00A93A97"/>
    <w:rsid w:val="00A94221"/>
    <w:rsid w:val="00A95147"/>
    <w:rsid w:val="00A952D4"/>
    <w:rsid w:val="00A9555C"/>
    <w:rsid w:val="00A95643"/>
    <w:rsid w:val="00A95AEE"/>
    <w:rsid w:val="00A9640F"/>
    <w:rsid w:val="00A96D58"/>
    <w:rsid w:val="00A96DF9"/>
    <w:rsid w:val="00A978D8"/>
    <w:rsid w:val="00A97D0F"/>
    <w:rsid w:val="00AA1488"/>
    <w:rsid w:val="00AA2768"/>
    <w:rsid w:val="00AA64D6"/>
    <w:rsid w:val="00AA686C"/>
    <w:rsid w:val="00AB2382"/>
    <w:rsid w:val="00AB26FF"/>
    <w:rsid w:val="00AB2A32"/>
    <w:rsid w:val="00AB32F7"/>
    <w:rsid w:val="00AB4FCE"/>
    <w:rsid w:val="00AB5C7F"/>
    <w:rsid w:val="00AB76E0"/>
    <w:rsid w:val="00AB7CDF"/>
    <w:rsid w:val="00AC00F3"/>
    <w:rsid w:val="00AC129D"/>
    <w:rsid w:val="00AC12FF"/>
    <w:rsid w:val="00AC20A9"/>
    <w:rsid w:val="00AC31D6"/>
    <w:rsid w:val="00AC31E7"/>
    <w:rsid w:val="00AC37A6"/>
    <w:rsid w:val="00AC38E1"/>
    <w:rsid w:val="00AC39C1"/>
    <w:rsid w:val="00AC3D1A"/>
    <w:rsid w:val="00AC4DAA"/>
    <w:rsid w:val="00AC4E9D"/>
    <w:rsid w:val="00AC5C0D"/>
    <w:rsid w:val="00AC688E"/>
    <w:rsid w:val="00AC7799"/>
    <w:rsid w:val="00AC7D1C"/>
    <w:rsid w:val="00AC7EBA"/>
    <w:rsid w:val="00AC7FEB"/>
    <w:rsid w:val="00AD04BD"/>
    <w:rsid w:val="00AD103D"/>
    <w:rsid w:val="00AD277F"/>
    <w:rsid w:val="00AD4E07"/>
    <w:rsid w:val="00AD5155"/>
    <w:rsid w:val="00AD6154"/>
    <w:rsid w:val="00AD663B"/>
    <w:rsid w:val="00AD777E"/>
    <w:rsid w:val="00AE02F3"/>
    <w:rsid w:val="00AE2C90"/>
    <w:rsid w:val="00AE384A"/>
    <w:rsid w:val="00AE399F"/>
    <w:rsid w:val="00AE4C08"/>
    <w:rsid w:val="00AE4FA7"/>
    <w:rsid w:val="00AE51D1"/>
    <w:rsid w:val="00AE60DA"/>
    <w:rsid w:val="00AE6C1A"/>
    <w:rsid w:val="00AE757D"/>
    <w:rsid w:val="00AE7D9A"/>
    <w:rsid w:val="00AF03B6"/>
    <w:rsid w:val="00AF0C7A"/>
    <w:rsid w:val="00AF0EFC"/>
    <w:rsid w:val="00AF15AB"/>
    <w:rsid w:val="00AF1C70"/>
    <w:rsid w:val="00AF2550"/>
    <w:rsid w:val="00AF2EF1"/>
    <w:rsid w:val="00AF3781"/>
    <w:rsid w:val="00AF3D4C"/>
    <w:rsid w:val="00AF476C"/>
    <w:rsid w:val="00AF59C5"/>
    <w:rsid w:val="00AF6009"/>
    <w:rsid w:val="00AF69DA"/>
    <w:rsid w:val="00B00250"/>
    <w:rsid w:val="00B0188B"/>
    <w:rsid w:val="00B01AA2"/>
    <w:rsid w:val="00B01C30"/>
    <w:rsid w:val="00B02E10"/>
    <w:rsid w:val="00B036FE"/>
    <w:rsid w:val="00B04657"/>
    <w:rsid w:val="00B0502C"/>
    <w:rsid w:val="00B05A99"/>
    <w:rsid w:val="00B05A9D"/>
    <w:rsid w:val="00B06537"/>
    <w:rsid w:val="00B07958"/>
    <w:rsid w:val="00B07B2E"/>
    <w:rsid w:val="00B07EB7"/>
    <w:rsid w:val="00B101D2"/>
    <w:rsid w:val="00B11273"/>
    <w:rsid w:val="00B11A95"/>
    <w:rsid w:val="00B121C1"/>
    <w:rsid w:val="00B12CF0"/>
    <w:rsid w:val="00B13899"/>
    <w:rsid w:val="00B14B32"/>
    <w:rsid w:val="00B150A8"/>
    <w:rsid w:val="00B154BB"/>
    <w:rsid w:val="00B1609F"/>
    <w:rsid w:val="00B1684E"/>
    <w:rsid w:val="00B17F2C"/>
    <w:rsid w:val="00B202BA"/>
    <w:rsid w:val="00B20B64"/>
    <w:rsid w:val="00B23169"/>
    <w:rsid w:val="00B235CF"/>
    <w:rsid w:val="00B23C6D"/>
    <w:rsid w:val="00B248E7"/>
    <w:rsid w:val="00B255E6"/>
    <w:rsid w:val="00B257EE"/>
    <w:rsid w:val="00B25B41"/>
    <w:rsid w:val="00B265E8"/>
    <w:rsid w:val="00B27ACC"/>
    <w:rsid w:val="00B30063"/>
    <w:rsid w:val="00B30E69"/>
    <w:rsid w:val="00B32010"/>
    <w:rsid w:val="00B33288"/>
    <w:rsid w:val="00B3341F"/>
    <w:rsid w:val="00B363E9"/>
    <w:rsid w:val="00B37DF8"/>
    <w:rsid w:val="00B37E73"/>
    <w:rsid w:val="00B4024D"/>
    <w:rsid w:val="00B40B9E"/>
    <w:rsid w:val="00B40E36"/>
    <w:rsid w:val="00B40EFF"/>
    <w:rsid w:val="00B4468B"/>
    <w:rsid w:val="00B446BB"/>
    <w:rsid w:val="00B44CD0"/>
    <w:rsid w:val="00B45278"/>
    <w:rsid w:val="00B455FE"/>
    <w:rsid w:val="00B45E85"/>
    <w:rsid w:val="00B46142"/>
    <w:rsid w:val="00B46B8D"/>
    <w:rsid w:val="00B47B2B"/>
    <w:rsid w:val="00B50BD5"/>
    <w:rsid w:val="00B51451"/>
    <w:rsid w:val="00B51825"/>
    <w:rsid w:val="00B52102"/>
    <w:rsid w:val="00B5254F"/>
    <w:rsid w:val="00B52A01"/>
    <w:rsid w:val="00B52FA9"/>
    <w:rsid w:val="00B53CDE"/>
    <w:rsid w:val="00B57C54"/>
    <w:rsid w:val="00B57FD6"/>
    <w:rsid w:val="00B60A77"/>
    <w:rsid w:val="00B60B18"/>
    <w:rsid w:val="00B612D6"/>
    <w:rsid w:val="00B61B73"/>
    <w:rsid w:val="00B62C31"/>
    <w:rsid w:val="00B65CDB"/>
    <w:rsid w:val="00B65EB5"/>
    <w:rsid w:val="00B66284"/>
    <w:rsid w:val="00B674F8"/>
    <w:rsid w:val="00B67DA5"/>
    <w:rsid w:val="00B67F70"/>
    <w:rsid w:val="00B70826"/>
    <w:rsid w:val="00B71397"/>
    <w:rsid w:val="00B71AC2"/>
    <w:rsid w:val="00B723F3"/>
    <w:rsid w:val="00B724CF"/>
    <w:rsid w:val="00B73C59"/>
    <w:rsid w:val="00B7452E"/>
    <w:rsid w:val="00B74CC7"/>
    <w:rsid w:val="00B74F47"/>
    <w:rsid w:val="00B75582"/>
    <w:rsid w:val="00B76FAF"/>
    <w:rsid w:val="00B80D67"/>
    <w:rsid w:val="00B81A80"/>
    <w:rsid w:val="00B825EE"/>
    <w:rsid w:val="00B82E3D"/>
    <w:rsid w:val="00B83A99"/>
    <w:rsid w:val="00B85040"/>
    <w:rsid w:val="00B856CC"/>
    <w:rsid w:val="00B8585A"/>
    <w:rsid w:val="00B870D0"/>
    <w:rsid w:val="00B91C2F"/>
    <w:rsid w:val="00B92283"/>
    <w:rsid w:val="00B9293A"/>
    <w:rsid w:val="00B929B1"/>
    <w:rsid w:val="00B94D34"/>
    <w:rsid w:val="00B96220"/>
    <w:rsid w:val="00B972DC"/>
    <w:rsid w:val="00B973D6"/>
    <w:rsid w:val="00B97655"/>
    <w:rsid w:val="00BA0DB1"/>
    <w:rsid w:val="00BA1823"/>
    <w:rsid w:val="00BA1CB9"/>
    <w:rsid w:val="00BA23A9"/>
    <w:rsid w:val="00BA2A1C"/>
    <w:rsid w:val="00BA3850"/>
    <w:rsid w:val="00BA3A36"/>
    <w:rsid w:val="00BA4335"/>
    <w:rsid w:val="00BA4940"/>
    <w:rsid w:val="00BA4F88"/>
    <w:rsid w:val="00BA55D0"/>
    <w:rsid w:val="00BA5DBA"/>
    <w:rsid w:val="00BA62AD"/>
    <w:rsid w:val="00BA6964"/>
    <w:rsid w:val="00BA76F6"/>
    <w:rsid w:val="00BA7941"/>
    <w:rsid w:val="00BB096C"/>
    <w:rsid w:val="00BB1017"/>
    <w:rsid w:val="00BB16D2"/>
    <w:rsid w:val="00BB205A"/>
    <w:rsid w:val="00BB2680"/>
    <w:rsid w:val="00BB39AF"/>
    <w:rsid w:val="00BB3B3F"/>
    <w:rsid w:val="00BB4531"/>
    <w:rsid w:val="00BB5123"/>
    <w:rsid w:val="00BB554C"/>
    <w:rsid w:val="00BB5C0E"/>
    <w:rsid w:val="00BB5E28"/>
    <w:rsid w:val="00BC03BE"/>
    <w:rsid w:val="00BC08FC"/>
    <w:rsid w:val="00BC14D1"/>
    <w:rsid w:val="00BC1501"/>
    <w:rsid w:val="00BC1F54"/>
    <w:rsid w:val="00BC37F0"/>
    <w:rsid w:val="00BC4712"/>
    <w:rsid w:val="00BC4A9D"/>
    <w:rsid w:val="00BC50FF"/>
    <w:rsid w:val="00BC5272"/>
    <w:rsid w:val="00BC6325"/>
    <w:rsid w:val="00BC754D"/>
    <w:rsid w:val="00BC75B9"/>
    <w:rsid w:val="00BC79BF"/>
    <w:rsid w:val="00BC79D2"/>
    <w:rsid w:val="00BC7E83"/>
    <w:rsid w:val="00BD119D"/>
    <w:rsid w:val="00BD1ABC"/>
    <w:rsid w:val="00BD1CC3"/>
    <w:rsid w:val="00BD1D2A"/>
    <w:rsid w:val="00BD24F0"/>
    <w:rsid w:val="00BD2893"/>
    <w:rsid w:val="00BD304D"/>
    <w:rsid w:val="00BD3672"/>
    <w:rsid w:val="00BD3DEF"/>
    <w:rsid w:val="00BD6A61"/>
    <w:rsid w:val="00BD77F4"/>
    <w:rsid w:val="00BD7861"/>
    <w:rsid w:val="00BE0EA8"/>
    <w:rsid w:val="00BE1034"/>
    <w:rsid w:val="00BE258F"/>
    <w:rsid w:val="00BE2D0A"/>
    <w:rsid w:val="00BE2F25"/>
    <w:rsid w:val="00BE46DA"/>
    <w:rsid w:val="00BE4C40"/>
    <w:rsid w:val="00BE4EB4"/>
    <w:rsid w:val="00BE5408"/>
    <w:rsid w:val="00BE5FDF"/>
    <w:rsid w:val="00BE633F"/>
    <w:rsid w:val="00BE6517"/>
    <w:rsid w:val="00BF0EF9"/>
    <w:rsid w:val="00BF19A7"/>
    <w:rsid w:val="00BF30DB"/>
    <w:rsid w:val="00BF31C1"/>
    <w:rsid w:val="00BF3E12"/>
    <w:rsid w:val="00BF3E9F"/>
    <w:rsid w:val="00BF40F0"/>
    <w:rsid w:val="00BF53A0"/>
    <w:rsid w:val="00BF5456"/>
    <w:rsid w:val="00BF556B"/>
    <w:rsid w:val="00BF5CB4"/>
    <w:rsid w:val="00BF60F0"/>
    <w:rsid w:val="00BF629B"/>
    <w:rsid w:val="00BF6735"/>
    <w:rsid w:val="00BF7463"/>
    <w:rsid w:val="00BF7EA8"/>
    <w:rsid w:val="00C00027"/>
    <w:rsid w:val="00C00C9F"/>
    <w:rsid w:val="00C00DED"/>
    <w:rsid w:val="00C015FD"/>
    <w:rsid w:val="00C0197C"/>
    <w:rsid w:val="00C02D61"/>
    <w:rsid w:val="00C03257"/>
    <w:rsid w:val="00C04D63"/>
    <w:rsid w:val="00C050DE"/>
    <w:rsid w:val="00C05E4A"/>
    <w:rsid w:val="00C064FA"/>
    <w:rsid w:val="00C06B40"/>
    <w:rsid w:val="00C06F1E"/>
    <w:rsid w:val="00C06F6E"/>
    <w:rsid w:val="00C07FBE"/>
    <w:rsid w:val="00C10416"/>
    <w:rsid w:val="00C10626"/>
    <w:rsid w:val="00C10950"/>
    <w:rsid w:val="00C11680"/>
    <w:rsid w:val="00C11EE9"/>
    <w:rsid w:val="00C13732"/>
    <w:rsid w:val="00C141D8"/>
    <w:rsid w:val="00C1543B"/>
    <w:rsid w:val="00C15642"/>
    <w:rsid w:val="00C1734E"/>
    <w:rsid w:val="00C215F8"/>
    <w:rsid w:val="00C2273D"/>
    <w:rsid w:val="00C22A79"/>
    <w:rsid w:val="00C24E76"/>
    <w:rsid w:val="00C271DB"/>
    <w:rsid w:val="00C311CF"/>
    <w:rsid w:val="00C32D40"/>
    <w:rsid w:val="00C341D6"/>
    <w:rsid w:val="00C35A5B"/>
    <w:rsid w:val="00C3622B"/>
    <w:rsid w:val="00C36FDB"/>
    <w:rsid w:val="00C4007A"/>
    <w:rsid w:val="00C410F1"/>
    <w:rsid w:val="00C41EBE"/>
    <w:rsid w:val="00C42AE1"/>
    <w:rsid w:val="00C42E85"/>
    <w:rsid w:val="00C435D5"/>
    <w:rsid w:val="00C43950"/>
    <w:rsid w:val="00C44912"/>
    <w:rsid w:val="00C45EFE"/>
    <w:rsid w:val="00C4611F"/>
    <w:rsid w:val="00C46A5C"/>
    <w:rsid w:val="00C46E5A"/>
    <w:rsid w:val="00C509A1"/>
    <w:rsid w:val="00C50F02"/>
    <w:rsid w:val="00C52C33"/>
    <w:rsid w:val="00C53B57"/>
    <w:rsid w:val="00C53E92"/>
    <w:rsid w:val="00C54323"/>
    <w:rsid w:val="00C54383"/>
    <w:rsid w:val="00C55E5B"/>
    <w:rsid w:val="00C5615A"/>
    <w:rsid w:val="00C57BB4"/>
    <w:rsid w:val="00C57DF3"/>
    <w:rsid w:val="00C60313"/>
    <w:rsid w:val="00C6141D"/>
    <w:rsid w:val="00C616A5"/>
    <w:rsid w:val="00C6188C"/>
    <w:rsid w:val="00C6190E"/>
    <w:rsid w:val="00C61F33"/>
    <w:rsid w:val="00C62466"/>
    <w:rsid w:val="00C62BC7"/>
    <w:rsid w:val="00C63400"/>
    <w:rsid w:val="00C634A9"/>
    <w:rsid w:val="00C63576"/>
    <w:rsid w:val="00C63A54"/>
    <w:rsid w:val="00C63C89"/>
    <w:rsid w:val="00C65784"/>
    <w:rsid w:val="00C66642"/>
    <w:rsid w:val="00C66AC8"/>
    <w:rsid w:val="00C67323"/>
    <w:rsid w:val="00C67716"/>
    <w:rsid w:val="00C677AF"/>
    <w:rsid w:val="00C70389"/>
    <w:rsid w:val="00C71D01"/>
    <w:rsid w:val="00C71E55"/>
    <w:rsid w:val="00C72153"/>
    <w:rsid w:val="00C729B6"/>
    <w:rsid w:val="00C72EB4"/>
    <w:rsid w:val="00C749F3"/>
    <w:rsid w:val="00C75104"/>
    <w:rsid w:val="00C76D9C"/>
    <w:rsid w:val="00C81441"/>
    <w:rsid w:val="00C82883"/>
    <w:rsid w:val="00C86411"/>
    <w:rsid w:val="00C86958"/>
    <w:rsid w:val="00C8722C"/>
    <w:rsid w:val="00C87287"/>
    <w:rsid w:val="00C9104D"/>
    <w:rsid w:val="00C91B11"/>
    <w:rsid w:val="00C91DA0"/>
    <w:rsid w:val="00C92588"/>
    <w:rsid w:val="00C9276D"/>
    <w:rsid w:val="00C92F7F"/>
    <w:rsid w:val="00C93782"/>
    <w:rsid w:val="00C93CF4"/>
    <w:rsid w:val="00C93DD7"/>
    <w:rsid w:val="00C94760"/>
    <w:rsid w:val="00C95390"/>
    <w:rsid w:val="00C95C04"/>
    <w:rsid w:val="00C95DB7"/>
    <w:rsid w:val="00C95E9B"/>
    <w:rsid w:val="00C961C4"/>
    <w:rsid w:val="00C963F4"/>
    <w:rsid w:val="00CA0AD2"/>
    <w:rsid w:val="00CA2561"/>
    <w:rsid w:val="00CA282F"/>
    <w:rsid w:val="00CA3AE5"/>
    <w:rsid w:val="00CA4AF0"/>
    <w:rsid w:val="00CA51DC"/>
    <w:rsid w:val="00CB219D"/>
    <w:rsid w:val="00CB3442"/>
    <w:rsid w:val="00CB530D"/>
    <w:rsid w:val="00CB5913"/>
    <w:rsid w:val="00CB5B56"/>
    <w:rsid w:val="00CB5BF6"/>
    <w:rsid w:val="00CC06F1"/>
    <w:rsid w:val="00CC0BC4"/>
    <w:rsid w:val="00CC1844"/>
    <w:rsid w:val="00CC3BE3"/>
    <w:rsid w:val="00CC432B"/>
    <w:rsid w:val="00CC4C08"/>
    <w:rsid w:val="00CC6DB3"/>
    <w:rsid w:val="00CC7490"/>
    <w:rsid w:val="00CD1519"/>
    <w:rsid w:val="00CD18AE"/>
    <w:rsid w:val="00CD199A"/>
    <w:rsid w:val="00CD2276"/>
    <w:rsid w:val="00CD2D29"/>
    <w:rsid w:val="00CD3472"/>
    <w:rsid w:val="00CD393F"/>
    <w:rsid w:val="00CD3B2E"/>
    <w:rsid w:val="00CD70A1"/>
    <w:rsid w:val="00CD7A6E"/>
    <w:rsid w:val="00CE032B"/>
    <w:rsid w:val="00CE1343"/>
    <w:rsid w:val="00CE3A3B"/>
    <w:rsid w:val="00CE4239"/>
    <w:rsid w:val="00CE6F74"/>
    <w:rsid w:val="00CE7130"/>
    <w:rsid w:val="00CE76E0"/>
    <w:rsid w:val="00CE78CA"/>
    <w:rsid w:val="00CF0372"/>
    <w:rsid w:val="00CF1ACC"/>
    <w:rsid w:val="00CF21FA"/>
    <w:rsid w:val="00CF3C06"/>
    <w:rsid w:val="00CF40C4"/>
    <w:rsid w:val="00CF45F4"/>
    <w:rsid w:val="00CF4718"/>
    <w:rsid w:val="00CF4C3D"/>
    <w:rsid w:val="00CF4DC6"/>
    <w:rsid w:val="00CF50DF"/>
    <w:rsid w:val="00CF60C9"/>
    <w:rsid w:val="00CF665B"/>
    <w:rsid w:val="00CF71A4"/>
    <w:rsid w:val="00CF7518"/>
    <w:rsid w:val="00D00301"/>
    <w:rsid w:val="00D009B1"/>
    <w:rsid w:val="00D0127E"/>
    <w:rsid w:val="00D0286A"/>
    <w:rsid w:val="00D02993"/>
    <w:rsid w:val="00D03750"/>
    <w:rsid w:val="00D0495D"/>
    <w:rsid w:val="00D05D89"/>
    <w:rsid w:val="00D0630F"/>
    <w:rsid w:val="00D07801"/>
    <w:rsid w:val="00D11DCA"/>
    <w:rsid w:val="00D120E4"/>
    <w:rsid w:val="00D13FC8"/>
    <w:rsid w:val="00D13FD6"/>
    <w:rsid w:val="00D1410C"/>
    <w:rsid w:val="00D1524C"/>
    <w:rsid w:val="00D15468"/>
    <w:rsid w:val="00D1567E"/>
    <w:rsid w:val="00D15D0E"/>
    <w:rsid w:val="00D163E7"/>
    <w:rsid w:val="00D21A68"/>
    <w:rsid w:val="00D2211F"/>
    <w:rsid w:val="00D2228C"/>
    <w:rsid w:val="00D227D3"/>
    <w:rsid w:val="00D23201"/>
    <w:rsid w:val="00D23A99"/>
    <w:rsid w:val="00D240C4"/>
    <w:rsid w:val="00D248CD"/>
    <w:rsid w:val="00D25A41"/>
    <w:rsid w:val="00D2740E"/>
    <w:rsid w:val="00D27A9A"/>
    <w:rsid w:val="00D341F8"/>
    <w:rsid w:val="00D36943"/>
    <w:rsid w:val="00D36A2E"/>
    <w:rsid w:val="00D37552"/>
    <w:rsid w:val="00D37C7F"/>
    <w:rsid w:val="00D37F64"/>
    <w:rsid w:val="00D4015C"/>
    <w:rsid w:val="00D407D5"/>
    <w:rsid w:val="00D40F87"/>
    <w:rsid w:val="00D41CDB"/>
    <w:rsid w:val="00D4365F"/>
    <w:rsid w:val="00D4417A"/>
    <w:rsid w:val="00D44FAB"/>
    <w:rsid w:val="00D4717B"/>
    <w:rsid w:val="00D47CFD"/>
    <w:rsid w:val="00D5083C"/>
    <w:rsid w:val="00D50BCB"/>
    <w:rsid w:val="00D512EA"/>
    <w:rsid w:val="00D51ED4"/>
    <w:rsid w:val="00D525C0"/>
    <w:rsid w:val="00D54723"/>
    <w:rsid w:val="00D54AFF"/>
    <w:rsid w:val="00D553B4"/>
    <w:rsid w:val="00D55463"/>
    <w:rsid w:val="00D556BB"/>
    <w:rsid w:val="00D556BF"/>
    <w:rsid w:val="00D55AD1"/>
    <w:rsid w:val="00D55D1D"/>
    <w:rsid w:val="00D566A4"/>
    <w:rsid w:val="00D567BB"/>
    <w:rsid w:val="00D5716D"/>
    <w:rsid w:val="00D60082"/>
    <w:rsid w:val="00D61C01"/>
    <w:rsid w:val="00D63D6E"/>
    <w:rsid w:val="00D64E4B"/>
    <w:rsid w:val="00D66366"/>
    <w:rsid w:val="00D67F67"/>
    <w:rsid w:val="00D70579"/>
    <w:rsid w:val="00D70A69"/>
    <w:rsid w:val="00D71A23"/>
    <w:rsid w:val="00D71CFE"/>
    <w:rsid w:val="00D73801"/>
    <w:rsid w:val="00D739EE"/>
    <w:rsid w:val="00D7731D"/>
    <w:rsid w:val="00D77387"/>
    <w:rsid w:val="00D7766A"/>
    <w:rsid w:val="00D80640"/>
    <w:rsid w:val="00D814C9"/>
    <w:rsid w:val="00D82A83"/>
    <w:rsid w:val="00D837A2"/>
    <w:rsid w:val="00D858C2"/>
    <w:rsid w:val="00D85BCC"/>
    <w:rsid w:val="00D85C20"/>
    <w:rsid w:val="00D85CC5"/>
    <w:rsid w:val="00D861DF"/>
    <w:rsid w:val="00D868DC"/>
    <w:rsid w:val="00D869F1"/>
    <w:rsid w:val="00D86FBA"/>
    <w:rsid w:val="00D871C0"/>
    <w:rsid w:val="00D8763D"/>
    <w:rsid w:val="00D87869"/>
    <w:rsid w:val="00D90FB4"/>
    <w:rsid w:val="00D91D19"/>
    <w:rsid w:val="00D924CA"/>
    <w:rsid w:val="00D95AD0"/>
    <w:rsid w:val="00D95D19"/>
    <w:rsid w:val="00D95E47"/>
    <w:rsid w:val="00D96832"/>
    <w:rsid w:val="00D968BC"/>
    <w:rsid w:val="00DA0903"/>
    <w:rsid w:val="00DA1642"/>
    <w:rsid w:val="00DA24CB"/>
    <w:rsid w:val="00DA35CD"/>
    <w:rsid w:val="00DA3699"/>
    <w:rsid w:val="00DA4761"/>
    <w:rsid w:val="00DA4B38"/>
    <w:rsid w:val="00DA521B"/>
    <w:rsid w:val="00DA7C55"/>
    <w:rsid w:val="00DB17D4"/>
    <w:rsid w:val="00DB33A4"/>
    <w:rsid w:val="00DB5346"/>
    <w:rsid w:val="00DB56BE"/>
    <w:rsid w:val="00DB59F9"/>
    <w:rsid w:val="00DB5C12"/>
    <w:rsid w:val="00DB5D51"/>
    <w:rsid w:val="00DB5FA9"/>
    <w:rsid w:val="00DB72B7"/>
    <w:rsid w:val="00DB74B9"/>
    <w:rsid w:val="00DB76DB"/>
    <w:rsid w:val="00DB7AA6"/>
    <w:rsid w:val="00DC2392"/>
    <w:rsid w:val="00DC3310"/>
    <w:rsid w:val="00DC4ADB"/>
    <w:rsid w:val="00DC5E33"/>
    <w:rsid w:val="00DC6F5D"/>
    <w:rsid w:val="00DD04CF"/>
    <w:rsid w:val="00DD14B8"/>
    <w:rsid w:val="00DD338F"/>
    <w:rsid w:val="00DD347A"/>
    <w:rsid w:val="00DD46D1"/>
    <w:rsid w:val="00DD6C78"/>
    <w:rsid w:val="00DE0038"/>
    <w:rsid w:val="00DE03B4"/>
    <w:rsid w:val="00DE115D"/>
    <w:rsid w:val="00DE1C65"/>
    <w:rsid w:val="00DE214E"/>
    <w:rsid w:val="00DE2D42"/>
    <w:rsid w:val="00DE63A2"/>
    <w:rsid w:val="00DE76A0"/>
    <w:rsid w:val="00DF01DB"/>
    <w:rsid w:val="00DF117D"/>
    <w:rsid w:val="00DF1516"/>
    <w:rsid w:val="00DF2382"/>
    <w:rsid w:val="00DF3148"/>
    <w:rsid w:val="00DF3D05"/>
    <w:rsid w:val="00DF474F"/>
    <w:rsid w:val="00DF48D7"/>
    <w:rsid w:val="00DF51E9"/>
    <w:rsid w:val="00DF6AE3"/>
    <w:rsid w:val="00DF767B"/>
    <w:rsid w:val="00DF769C"/>
    <w:rsid w:val="00DF773B"/>
    <w:rsid w:val="00DF7818"/>
    <w:rsid w:val="00E00BB6"/>
    <w:rsid w:val="00E03647"/>
    <w:rsid w:val="00E04A54"/>
    <w:rsid w:val="00E057BD"/>
    <w:rsid w:val="00E05FD7"/>
    <w:rsid w:val="00E06E81"/>
    <w:rsid w:val="00E07828"/>
    <w:rsid w:val="00E07D30"/>
    <w:rsid w:val="00E10475"/>
    <w:rsid w:val="00E109A1"/>
    <w:rsid w:val="00E11073"/>
    <w:rsid w:val="00E11ACB"/>
    <w:rsid w:val="00E12A58"/>
    <w:rsid w:val="00E1315C"/>
    <w:rsid w:val="00E14E76"/>
    <w:rsid w:val="00E14FB7"/>
    <w:rsid w:val="00E155DF"/>
    <w:rsid w:val="00E15F76"/>
    <w:rsid w:val="00E207C1"/>
    <w:rsid w:val="00E213F1"/>
    <w:rsid w:val="00E21458"/>
    <w:rsid w:val="00E243F8"/>
    <w:rsid w:val="00E24D22"/>
    <w:rsid w:val="00E26280"/>
    <w:rsid w:val="00E27BC1"/>
    <w:rsid w:val="00E27F9C"/>
    <w:rsid w:val="00E34CB9"/>
    <w:rsid w:val="00E37367"/>
    <w:rsid w:val="00E37C59"/>
    <w:rsid w:val="00E40961"/>
    <w:rsid w:val="00E4163C"/>
    <w:rsid w:val="00E4177C"/>
    <w:rsid w:val="00E4237C"/>
    <w:rsid w:val="00E42853"/>
    <w:rsid w:val="00E43F98"/>
    <w:rsid w:val="00E45949"/>
    <w:rsid w:val="00E45BEC"/>
    <w:rsid w:val="00E465BA"/>
    <w:rsid w:val="00E46B6C"/>
    <w:rsid w:val="00E46C2F"/>
    <w:rsid w:val="00E5044D"/>
    <w:rsid w:val="00E51333"/>
    <w:rsid w:val="00E525D8"/>
    <w:rsid w:val="00E53A0A"/>
    <w:rsid w:val="00E5523A"/>
    <w:rsid w:val="00E55583"/>
    <w:rsid w:val="00E55951"/>
    <w:rsid w:val="00E55D6C"/>
    <w:rsid w:val="00E5616C"/>
    <w:rsid w:val="00E57786"/>
    <w:rsid w:val="00E5785F"/>
    <w:rsid w:val="00E57A63"/>
    <w:rsid w:val="00E61169"/>
    <w:rsid w:val="00E62205"/>
    <w:rsid w:val="00E62539"/>
    <w:rsid w:val="00E641AB"/>
    <w:rsid w:val="00E64223"/>
    <w:rsid w:val="00E6595F"/>
    <w:rsid w:val="00E67CAD"/>
    <w:rsid w:val="00E67FB8"/>
    <w:rsid w:val="00E720FB"/>
    <w:rsid w:val="00E723FB"/>
    <w:rsid w:val="00E72739"/>
    <w:rsid w:val="00E7284E"/>
    <w:rsid w:val="00E7327B"/>
    <w:rsid w:val="00E736ED"/>
    <w:rsid w:val="00E75846"/>
    <w:rsid w:val="00E76D21"/>
    <w:rsid w:val="00E773D4"/>
    <w:rsid w:val="00E7792D"/>
    <w:rsid w:val="00E82510"/>
    <w:rsid w:val="00E82825"/>
    <w:rsid w:val="00E82F62"/>
    <w:rsid w:val="00E83B9F"/>
    <w:rsid w:val="00E83CD6"/>
    <w:rsid w:val="00E84180"/>
    <w:rsid w:val="00E858BE"/>
    <w:rsid w:val="00E85B6E"/>
    <w:rsid w:val="00E85E8E"/>
    <w:rsid w:val="00E85FA1"/>
    <w:rsid w:val="00E874CB"/>
    <w:rsid w:val="00E87A63"/>
    <w:rsid w:val="00E87DF9"/>
    <w:rsid w:val="00E90A56"/>
    <w:rsid w:val="00E91E68"/>
    <w:rsid w:val="00E95390"/>
    <w:rsid w:val="00E95396"/>
    <w:rsid w:val="00E95E71"/>
    <w:rsid w:val="00E95F1F"/>
    <w:rsid w:val="00E95F31"/>
    <w:rsid w:val="00E96744"/>
    <w:rsid w:val="00E9689C"/>
    <w:rsid w:val="00E9730F"/>
    <w:rsid w:val="00E97A7F"/>
    <w:rsid w:val="00E97E96"/>
    <w:rsid w:val="00EA1259"/>
    <w:rsid w:val="00EA1DB3"/>
    <w:rsid w:val="00EA439C"/>
    <w:rsid w:val="00EA7F4A"/>
    <w:rsid w:val="00EB2A23"/>
    <w:rsid w:val="00EB33E1"/>
    <w:rsid w:val="00EB3AB3"/>
    <w:rsid w:val="00EB4E36"/>
    <w:rsid w:val="00EB5664"/>
    <w:rsid w:val="00EB56EA"/>
    <w:rsid w:val="00EB58C4"/>
    <w:rsid w:val="00EB5B9D"/>
    <w:rsid w:val="00EB75D1"/>
    <w:rsid w:val="00EB782C"/>
    <w:rsid w:val="00EC0345"/>
    <w:rsid w:val="00EC0EA9"/>
    <w:rsid w:val="00EC12AA"/>
    <w:rsid w:val="00EC234F"/>
    <w:rsid w:val="00EC32EF"/>
    <w:rsid w:val="00EC51EC"/>
    <w:rsid w:val="00EC655E"/>
    <w:rsid w:val="00EC6800"/>
    <w:rsid w:val="00EC6BEE"/>
    <w:rsid w:val="00EC7833"/>
    <w:rsid w:val="00ED4253"/>
    <w:rsid w:val="00ED42BC"/>
    <w:rsid w:val="00ED4D22"/>
    <w:rsid w:val="00ED5701"/>
    <w:rsid w:val="00ED66E2"/>
    <w:rsid w:val="00ED742C"/>
    <w:rsid w:val="00ED7477"/>
    <w:rsid w:val="00ED7C5E"/>
    <w:rsid w:val="00ED7F26"/>
    <w:rsid w:val="00ED7FC5"/>
    <w:rsid w:val="00EE045F"/>
    <w:rsid w:val="00EE09F6"/>
    <w:rsid w:val="00EE0A41"/>
    <w:rsid w:val="00EE2636"/>
    <w:rsid w:val="00EE2D82"/>
    <w:rsid w:val="00EE38AE"/>
    <w:rsid w:val="00EE39BE"/>
    <w:rsid w:val="00EE42C9"/>
    <w:rsid w:val="00EE4D40"/>
    <w:rsid w:val="00EE5093"/>
    <w:rsid w:val="00EE6582"/>
    <w:rsid w:val="00EE7CBB"/>
    <w:rsid w:val="00EF02C2"/>
    <w:rsid w:val="00EF408A"/>
    <w:rsid w:val="00EF5E56"/>
    <w:rsid w:val="00EF64D0"/>
    <w:rsid w:val="00EF78CA"/>
    <w:rsid w:val="00F01516"/>
    <w:rsid w:val="00F02FC8"/>
    <w:rsid w:val="00F0349D"/>
    <w:rsid w:val="00F03B1F"/>
    <w:rsid w:val="00F03EF3"/>
    <w:rsid w:val="00F05DAE"/>
    <w:rsid w:val="00F066DD"/>
    <w:rsid w:val="00F06E73"/>
    <w:rsid w:val="00F07165"/>
    <w:rsid w:val="00F12467"/>
    <w:rsid w:val="00F14D49"/>
    <w:rsid w:val="00F15058"/>
    <w:rsid w:val="00F15225"/>
    <w:rsid w:val="00F16009"/>
    <w:rsid w:val="00F1637C"/>
    <w:rsid w:val="00F16C71"/>
    <w:rsid w:val="00F17704"/>
    <w:rsid w:val="00F17E4C"/>
    <w:rsid w:val="00F21E0D"/>
    <w:rsid w:val="00F22175"/>
    <w:rsid w:val="00F22265"/>
    <w:rsid w:val="00F22302"/>
    <w:rsid w:val="00F22527"/>
    <w:rsid w:val="00F237CC"/>
    <w:rsid w:val="00F27052"/>
    <w:rsid w:val="00F27631"/>
    <w:rsid w:val="00F277E5"/>
    <w:rsid w:val="00F3032B"/>
    <w:rsid w:val="00F30A01"/>
    <w:rsid w:val="00F33EED"/>
    <w:rsid w:val="00F3574E"/>
    <w:rsid w:val="00F35E4C"/>
    <w:rsid w:val="00F379BE"/>
    <w:rsid w:val="00F4043A"/>
    <w:rsid w:val="00F40C14"/>
    <w:rsid w:val="00F415F8"/>
    <w:rsid w:val="00F417BF"/>
    <w:rsid w:val="00F41FA3"/>
    <w:rsid w:val="00F42DC9"/>
    <w:rsid w:val="00F4315B"/>
    <w:rsid w:val="00F44453"/>
    <w:rsid w:val="00F4460D"/>
    <w:rsid w:val="00F44650"/>
    <w:rsid w:val="00F45D8A"/>
    <w:rsid w:val="00F45EF8"/>
    <w:rsid w:val="00F46E4F"/>
    <w:rsid w:val="00F471AA"/>
    <w:rsid w:val="00F475CF"/>
    <w:rsid w:val="00F50F64"/>
    <w:rsid w:val="00F51592"/>
    <w:rsid w:val="00F51E21"/>
    <w:rsid w:val="00F52068"/>
    <w:rsid w:val="00F527D1"/>
    <w:rsid w:val="00F53126"/>
    <w:rsid w:val="00F54CF0"/>
    <w:rsid w:val="00F557BA"/>
    <w:rsid w:val="00F56573"/>
    <w:rsid w:val="00F570B1"/>
    <w:rsid w:val="00F57274"/>
    <w:rsid w:val="00F61B95"/>
    <w:rsid w:val="00F62F7D"/>
    <w:rsid w:val="00F6397A"/>
    <w:rsid w:val="00F63B34"/>
    <w:rsid w:val="00F63B5F"/>
    <w:rsid w:val="00F6410A"/>
    <w:rsid w:val="00F64FC1"/>
    <w:rsid w:val="00F6519C"/>
    <w:rsid w:val="00F6619F"/>
    <w:rsid w:val="00F7150F"/>
    <w:rsid w:val="00F718AF"/>
    <w:rsid w:val="00F72A7F"/>
    <w:rsid w:val="00F74033"/>
    <w:rsid w:val="00F74D2B"/>
    <w:rsid w:val="00F758CB"/>
    <w:rsid w:val="00F769C2"/>
    <w:rsid w:val="00F777DF"/>
    <w:rsid w:val="00F808CE"/>
    <w:rsid w:val="00F822E3"/>
    <w:rsid w:val="00F84169"/>
    <w:rsid w:val="00F853D4"/>
    <w:rsid w:val="00F855BF"/>
    <w:rsid w:val="00F86C4D"/>
    <w:rsid w:val="00F879CA"/>
    <w:rsid w:val="00F87F14"/>
    <w:rsid w:val="00F90D73"/>
    <w:rsid w:val="00F90D9F"/>
    <w:rsid w:val="00F90F5A"/>
    <w:rsid w:val="00F916D3"/>
    <w:rsid w:val="00F92153"/>
    <w:rsid w:val="00F92676"/>
    <w:rsid w:val="00F938EC"/>
    <w:rsid w:val="00F959F4"/>
    <w:rsid w:val="00F96559"/>
    <w:rsid w:val="00F96A5F"/>
    <w:rsid w:val="00F974BF"/>
    <w:rsid w:val="00FA1207"/>
    <w:rsid w:val="00FA1264"/>
    <w:rsid w:val="00FA1341"/>
    <w:rsid w:val="00FA158E"/>
    <w:rsid w:val="00FA2341"/>
    <w:rsid w:val="00FA2818"/>
    <w:rsid w:val="00FA2947"/>
    <w:rsid w:val="00FA3324"/>
    <w:rsid w:val="00FA396A"/>
    <w:rsid w:val="00FA4D3E"/>
    <w:rsid w:val="00FA53F0"/>
    <w:rsid w:val="00FA5B05"/>
    <w:rsid w:val="00FA5EA3"/>
    <w:rsid w:val="00FA6433"/>
    <w:rsid w:val="00FA6653"/>
    <w:rsid w:val="00FA7405"/>
    <w:rsid w:val="00FA7A83"/>
    <w:rsid w:val="00FB09C0"/>
    <w:rsid w:val="00FB0DEA"/>
    <w:rsid w:val="00FB0F17"/>
    <w:rsid w:val="00FB109B"/>
    <w:rsid w:val="00FB1873"/>
    <w:rsid w:val="00FB2720"/>
    <w:rsid w:val="00FB2973"/>
    <w:rsid w:val="00FB452B"/>
    <w:rsid w:val="00FB585D"/>
    <w:rsid w:val="00FC202A"/>
    <w:rsid w:val="00FC235D"/>
    <w:rsid w:val="00FC297C"/>
    <w:rsid w:val="00FC3383"/>
    <w:rsid w:val="00FC3445"/>
    <w:rsid w:val="00FC3663"/>
    <w:rsid w:val="00FC4F93"/>
    <w:rsid w:val="00FC50FB"/>
    <w:rsid w:val="00FC5604"/>
    <w:rsid w:val="00FC5AC5"/>
    <w:rsid w:val="00FC7B4A"/>
    <w:rsid w:val="00FD1E4A"/>
    <w:rsid w:val="00FD29B8"/>
    <w:rsid w:val="00FD2CA5"/>
    <w:rsid w:val="00FD2CC5"/>
    <w:rsid w:val="00FD37F4"/>
    <w:rsid w:val="00FD569E"/>
    <w:rsid w:val="00FD5BF9"/>
    <w:rsid w:val="00FD61D7"/>
    <w:rsid w:val="00FD63DA"/>
    <w:rsid w:val="00FD6D10"/>
    <w:rsid w:val="00FD7609"/>
    <w:rsid w:val="00FE0ACA"/>
    <w:rsid w:val="00FE0DF2"/>
    <w:rsid w:val="00FE0F59"/>
    <w:rsid w:val="00FE202E"/>
    <w:rsid w:val="00FE234A"/>
    <w:rsid w:val="00FE2465"/>
    <w:rsid w:val="00FE262B"/>
    <w:rsid w:val="00FE3A6C"/>
    <w:rsid w:val="00FE52EE"/>
    <w:rsid w:val="00FE62E1"/>
    <w:rsid w:val="00FE69B8"/>
    <w:rsid w:val="00FF0073"/>
    <w:rsid w:val="00FF086D"/>
    <w:rsid w:val="00FF2395"/>
    <w:rsid w:val="00FF2B66"/>
    <w:rsid w:val="00FF3209"/>
    <w:rsid w:val="00FF4206"/>
    <w:rsid w:val="00FF448A"/>
    <w:rsid w:val="00FF5059"/>
    <w:rsid w:val="00FF50ED"/>
    <w:rsid w:val="00FF66C0"/>
    <w:rsid w:val="00FF726D"/>
    <w:rsid w:val="00FF7A79"/>
    <w:rsid w:val="00FF7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colormru v:ext="edit" colors="#6f6,#3c3"/>
      <o:colormenu v:ext="edit" fillcolor="none" strokecolor="none"/>
    </o:shapedefaults>
    <o:shapelayout v:ext="edit">
      <o:idmap v:ext="edit" data="1"/>
      <o:regrouptable v:ext="edit">
        <o:entry new="1" old="0"/>
        <o:entry new="2" old="0"/>
        <o:entry new="3" old="0"/>
        <o:entry new="4" old="0"/>
      </o:regrouptable>
    </o:shapelayout>
  </w:shapeDefaults>
  <w:decimalSymbol w:val="."/>
  <w:listSeparator w:val=","/>
  <w15:docId w15:val="{0517DE6C-0C05-4BFB-AC74-3D83C431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19D"/>
    <w:pPr>
      <w:spacing w:after="120"/>
    </w:pPr>
    <w:rPr>
      <w:sz w:val="22"/>
    </w:rPr>
  </w:style>
  <w:style w:type="paragraph" w:styleId="Heading1">
    <w:name w:val="heading 1"/>
    <w:basedOn w:val="Normal"/>
    <w:next w:val="Normal"/>
    <w:link w:val="Heading1Char"/>
    <w:uiPriority w:val="99"/>
    <w:qFormat/>
    <w:rsid w:val="00110AD5"/>
    <w:pPr>
      <w:keepNext/>
      <w:ind w:left="634"/>
      <w:outlineLvl w:val="0"/>
    </w:pPr>
    <w:rPr>
      <w:sz w:val="28"/>
    </w:rPr>
  </w:style>
  <w:style w:type="paragraph" w:styleId="Heading2">
    <w:name w:val="heading 2"/>
    <w:basedOn w:val="Normal"/>
    <w:next w:val="Normal"/>
    <w:link w:val="Heading2Char"/>
    <w:uiPriority w:val="99"/>
    <w:qFormat/>
    <w:rsid w:val="00110AD5"/>
    <w:pPr>
      <w:keepNext/>
      <w:ind w:left="630"/>
      <w:outlineLvl w:val="1"/>
    </w:pPr>
    <w:rPr>
      <w:i/>
      <w:sz w:val="23"/>
    </w:rPr>
  </w:style>
  <w:style w:type="paragraph" w:styleId="Heading3">
    <w:name w:val="heading 3"/>
    <w:basedOn w:val="Normal"/>
    <w:next w:val="Normal"/>
    <w:link w:val="Heading3Char"/>
    <w:uiPriority w:val="99"/>
    <w:qFormat/>
    <w:rsid w:val="00110AD5"/>
    <w:pPr>
      <w:keepNext/>
      <w:jc w:val="center"/>
      <w:outlineLvl w:val="2"/>
    </w:pPr>
    <w:rPr>
      <w:sz w:val="28"/>
    </w:rPr>
  </w:style>
  <w:style w:type="paragraph" w:styleId="Heading4">
    <w:name w:val="heading 4"/>
    <w:basedOn w:val="Normal"/>
    <w:next w:val="Normal"/>
    <w:link w:val="Heading4Char"/>
    <w:uiPriority w:val="99"/>
    <w:qFormat/>
    <w:rsid w:val="00110AD5"/>
    <w:pPr>
      <w:keepNext/>
      <w:jc w:val="center"/>
      <w:outlineLvl w:val="3"/>
    </w:pPr>
    <w:rPr>
      <w:b/>
    </w:rPr>
  </w:style>
  <w:style w:type="paragraph" w:styleId="Heading5">
    <w:name w:val="heading 5"/>
    <w:basedOn w:val="Normal"/>
    <w:next w:val="Normal"/>
    <w:link w:val="Heading5Char"/>
    <w:uiPriority w:val="99"/>
    <w:qFormat/>
    <w:rsid w:val="00110AD5"/>
    <w:pPr>
      <w:keepNext/>
      <w:ind w:left="720"/>
      <w:outlineLvl w:val="4"/>
    </w:pPr>
    <w:rPr>
      <w:b/>
    </w:rPr>
  </w:style>
  <w:style w:type="paragraph" w:styleId="Heading6">
    <w:name w:val="heading 6"/>
    <w:basedOn w:val="Normal"/>
    <w:next w:val="Normal"/>
    <w:link w:val="Heading6Char"/>
    <w:uiPriority w:val="99"/>
    <w:qFormat/>
    <w:rsid w:val="00110AD5"/>
    <w:pPr>
      <w:keepNext/>
      <w:jc w:val="center"/>
      <w:outlineLvl w:val="5"/>
    </w:pPr>
    <w:rPr>
      <w:b/>
      <w:sz w:val="24"/>
    </w:rPr>
  </w:style>
  <w:style w:type="paragraph" w:styleId="Heading7">
    <w:name w:val="heading 7"/>
    <w:basedOn w:val="Normal"/>
    <w:next w:val="Normal"/>
    <w:link w:val="Heading7Char"/>
    <w:qFormat/>
    <w:rsid w:val="00110AD5"/>
    <w:pPr>
      <w:keepNext/>
      <w:tabs>
        <w:tab w:val="right" w:pos="9648"/>
      </w:tabs>
      <w:spacing w:line="240" w:lineRule="exact"/>
      <w:ind w:left="630"/>
      <w:outlineLvl w:val="6"/>
    </w:pPr>
    <w:rPr>
      <w:b/>
    </w:rPr>
  </w:style>
  <w:style w:type="paragraph" w:styleId="Heading8">
    <w:name w:val="heading 8"/>
    <w:basedOn w:val="Normal"/>
    <w:next w:val="Normal"/>
    <w:link w:val="Heading8Char"/>
    <w:uiPriority w:val="99"/>
    <w:qFormat/>
    <w:rsid w:val="00110AD5"/>
    <w:pPr>
      <w:keepNext/>
      <w:outlineLvl w:val="7"/>
    </w:pPr>
    <w:rPr>
      <w:b/>
      <w:caps/>
    </w:rPr>
  </w:style>
  <w:style w:type="paragraph" w:styleId="Heading9">
    <w:name w:val="heading 9"/>
    <w:basedOn w:val="Normal"/>
    <w:next w:val="Normal"/>
    <w:link w:val="Heading9Char"/>
    <w:uiPriority w:val="99"/>
    <w:qFormat/>
    <w:rsid w:val="00110AD5"/>
    <w:pPr>
      <w:keepNext/>
      <w:ind w:left="3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rsid w:val="00110AD5"/>
    <w:rPr>
      <w:vertAlign w:val="superscript"/>
    </w:rPr>
  </w:style>
  <w:style w:type="paragraph" w:styleId="Header">
    <w:name w:val="header"/>
    <w:basedOn w:val="Normal"/>
    <w:link w:val="HeaderChar"/>
    <w:uiPriority w:val="99"/>
    <w:rsid w:val="00110AD5"/>
    <w:pPr>
      <w:tabs>
        <w:tab w:val="center" w:pos="4320"/>
        <w:tab w:val="right" w:pos="8640"/>
      </w:tabs>
    </w:pPr>
  </w:style>
  <w:style w:type="character" w:styleId="PageNumber">
    <w:name w:val="page number"/>
    <w:basedOn w:val="DefaultParagraphFont"/>
    <w:rsid w:val="00110AD5"/>
  </w:style>
  <w:style w:type="paragraph" w:styleId="Footer">
    <w:name w:val="footer"/>
    <w:basedOn w:val="Normal"/>
    <w:link w:val="FooterChar"/>
    <w:uiPriority w:val="99"/>
    <w:rsid w:val="00110AD5"/>
    <w:pPr>
      <w:tabs>
        <w:tab w:val="center" w:pos="4320"/>
        <w:tab w:val="right" w:pos="8640"/>
      </w:tabs>
    </w:pPr>
  </w:style>
  <w:style w:type="paragraph" w:styleId="BodyTextIndent">
    <w:name w:val="Body Text Indent"/>
    <w:basedOn w:val="Normal"/>
    <w:link w:val="BodyTextIndentChar"/>
    <w:uiPriority w:val="99"/>
    <w:rsid w:val="00110AD5"/>
    <w:pPr>
      <w:ind w:left="634"/>
    </w:pPr>
    <w:rPr>
      <w:sz w:val="24"/>
    </w:rPr>
  </w:style>
  <w:style w:type="paragraph" w:styleId="BodyTextIndent2">
    <w:name w:val="Body Text Indent 2"/>
    <w:basedOn w:val="Normal"/>
    <w:link w:val="BodyTextIndent2Char"/>
    <w:uiPriority w:val="99"/>
    <w:rsid w:val="00110AD5"/>
    <w:pPr>
      <w:tabs>
        <w:tab w:val="left" w:pos="630"/>
      </w:tabs>
      <w:ind w:left="630"/>
    </w:pPr>
    <w:rPr>
      <w:sz w:val="24"/>
    </w:rPr>
  </w:style>
  <w:style w:type="paragraph" w:styleId="BodyTextIndent3">
    <w:name w:val="Body Text Indent 3"/>
    <w:basedOn w:val="Normal"/>
    <w:link w:val="BodyTextIndent3Char"/>
    <w:uiPriority w:val="99"/>
    <w:rsid w:val="00110AD5"/>
    <w:pPr>
      <w:spacing w:before="240"/>
      <w:ind w:left="634"/>
      <w:jc w:val="center"/>
    </w:pPr>
    <w:rPr>
      <w:caps/>
      <w:sz w:val="24"/>
    </w:rPr>
  </w:style>
  <w:style w:type="paragraph" w:styleId="BodyText2">
    <w:name w:val="Body Text 2"/>
    <w:basedOn w:val="Normal"/>
    <w:link w:val="BodyText2Char"/>
    <w:uiPriority w:val="99"/>
    <w:rsid w:val="00110AD5"/>
    <w:pPr>
      <w:numPr>
        <w:ilvl w:val="12"/>
      </w:numPr>
      <w:jc w:val="both"/>
    </w:pPr>
  </w:style>
  <w:style w:type="paragraph" w:styleId="Title">
    <w:name w:val="Title"/>
    <w:basedOn w:val="Normal"/>
    <w:link w:val="TitleChar"/>
    <w:uiPriority w:val="99"/>
    <w:qFormat/>
    <w:rsid w:val="00110AD5"/>
    <w:pPr>
      <w:jc w:val="center"/>
    </w:pPr>
    <w:rPr>
      <w:b/>
      <w:sz w:val="24"/>
    </w:rPr>
  </w:style>
  <w:style w:type="paragraph" w:styleId="BodyText">
    <w:name w:val="Body Text"/>
    <w:aliases w:val="SCA Body Text,SCA Body Text1,SCA Body Text2,SCA Body Text11,BodyText-JEA,BT-JEA"/>
    <w:basedOn w:val="Normal"/>
    <w:link w:val="BodyTextChar"/>
    <w:rsid w:val="00110AD5"/>
    <w:rPr>
      <w:sz w:val="24"/>
    </w:rPr>
  </w:style>
  <w:style w:type="paragraph" w:styleId="BodyText3">
    <w:name w:val="Body Text 3"/>
    <w:basedOn w:val="Normal"/>
    <w:link w:val="BodyText3Char"/>
    <w:uiPriority w:val="99"/>
    <w:rsid w:val="00110AD5"/>
    <w:pPr>
      <w:spacing w:before="120"/>
    </w:pPr>
  </w:style>
  <w:style w:type="paragraph" w:customStyle="1" w:styleId="Style4">
    <w:name w:val="Style4"/>
    <w:next w:val="Normal"/>
    <w:uiPriority w:val="99"/>
    <w:rsid w:val="00110AD5"/>
    <w:rPr>
      <w:noProof/>
      <w:sz w:val="24"/>
    </w:rPr>
  </w:style>
  <w:style w:type="paragraph" w:styleId="BlockText">
    <w:name w:val="Block Text"/>
    <w:basedOn w:val="Normal"/>
    <w:uiPriority w:val="99"/>
    <w:rsid w:val="00110AD5"/>
    <w:pPr>
      <w:ind w:left="720" w:right="43"/>
      <w:jc w:val="both"/>
    </w:pPr>
  </w:style>
  <w:style w:type="character" w:styleId="Hyperlink">
    <w:name w:val="Hyperlink"/>
    <w:basedOn w:val="DefaultParagraphFont"/>
    <w:rsid w:val="00110AD5"/>
    <w:rPr>
      <w:color w:val="0000FF"/>
      <w:u w:val="single"/>
    </w:rPr>
  </w:style>
  <w:style w:type="paragraph" w:customStyle="1" w:styleId="SCATableHeading">
    <w:name w:val="SCA Table Heading"/>
    <w:basedOn w:val="Normal"/>
    <w:uiPriority w:val="99"/>
    <w:rsid w:val="00110AD5"/>
    <w:pPr>
      <w:jc w:val="center"/>
    </w:pPr>
    <w:rPr>
      <w:b/>
      <w:caps/>
    </w:rPr>
  </w:style>
  <w:style w:type="paragraph" w:styleId="Caption">
    <w:name w:val="caption"/>
    <w:basedOn w:val="Normal"/>
    <w:next w:val="Normal"/>
    <w:uiPriority w:val="99"/>
    <w:qFormat/>
    <w:rsid w:val="00110AD5"/>
    <w:pPr>
      <w:spacing w:before="360"/>
    </w:pPr>
    <w:rPr>
      <w:b/>
      <w:caps/>
    </w:rPr>
  </w:style>
  <w:style w:type="paragraph" w:styleId="EndnoteText">
    <w:name w:val="endnote text"/>
    <w:basedOn w:val="Normal"/>
    <w:link w:val="EndnoteTextChar"/>
    <w:uiPriority w:val="99"/>
    <w:semiHidden/>
    <w:rsid w:val="00110AD5"/>
  </w:style>
  <w:style w:type="character" w:styleId="FollowedHyperlink">
    <w:name w:val="FollowedHyperlink"/>
    <w:basedOn w:val="DefaultParagraphFont"/>
    <w:uiPriority w:val="99"/>
    <w:rsid w:val="00110AD5"/>
    <w:rPr>
      <w:color w:val="800080"/>
      <w:u w:val="single"/>
    </w:rPr>
  </w:style>
  <w:style w:type="paragraph" w:styleId="FootnoteText">
    <w:name w:val="footnote text"/>
    <w:basedOn w:val="Normal"/>
    <w:link w:val="FootnoteTextChar"/>
    <w:uiPriority w:val="99"/>
    <w:semiHidden/>
    <w:rsid w:val="00110AD5"/>
  </w:style>
  <w:style w:type="character" w:styleId="FootnoteReference">
    <w:name w:val="footnote reference"/>
    <w:basedOn w:val="DefaultParagraphFont"/>
    <w:uiPriority w:val="99"/>
    <w:semiHidden/>
    <w:rsid w:val="00110AD5"/>
    <w:rPr>
      <w:vertAlign w:val="superscript"/>
    </w:rPr>
  </w:style>
  <w:style w:type="paragraph" w:customStyle="1" w:styleId="font6">
    <w:name w:val="font6"/>
    <w:basedOn w:val="Normal"/>
    <w:rsid w:val="00110AD5"/>
    <w:pPr>
      <w:spacing w:before="100" w:beforeAutospacing="1" w:after="100" w:afterAutospacing="1"/>
    </w:pPr>
    <w:rPr>
      <w:rFonts w:eastAsia="Arial Unicode MS"/>
      <w:szCs w:val="22"/>
    </w:rPr>
  </w:style>
  <w:style w:type="paragraph" w:customStyle="1" w:styleId="Style1">
    <w:name w:val="Style1"/>
    <w:rsid w:val="00ED7C5E"/>
    <w:rPr>
      <w:noProof/>
      <w:sz w:val="24"/>
    </w:rPr>
  </w:style>
  <w:style w:type="paragraph" w:customStyle="1" w:styleId="Default">
    <w:name w:val="Default"/>
    <w:rsid w:val="00110AD5"/>
    <w:pPr>
      <w:autoSpaceDE w:val="0"/>
      <w:autoSpaceDN w:val="0"/>
      <w:adjustRightInd w:val="0"/>
    </w:pPr>
    <w:rPr>
      <w:color w:val="000000"/>
      <w:sz w:val="24"/>
      <w:szCs w:val="24"/>
    </w:rPr>
  </w:style>
  <w:style w:type="character" w:customStyle="1" w:styleId="headline">
    <w:name w:val="headline"/>
    <w:basedOn w:val="DefaultParagraphFont"/>
    <w:uiPriority w:val="99"/>
    <w:rsid w:val="00110AD5"/>
  </w:style>
  <w:style w:type="paragraph" w:styleId="NormalWeb">
    <w:name w:val="Normal (Web)"/>
    <w:basedOn w:val="Normal"/>
    <w:uiPriority w:val="99"/>
    <w:rsid w:val="00110AD5"/>
    <w:pPr>
      <w:spacing w:before="100" w:beforeAutospacing="1" w:after="100" w:afterAutospacing="1"/>
    </w:pPr>
    <w:rPr>
      <w:rFonts w:eastAsia="MS Mincho"/>
      <w:color w:val="000000"/>
      <w:sz w:val="24"/>
      <w:szCs w:val="24"/>
      <w:lang w:eastAsia="ja-JP"/>
    </w:rPr>
  </w:style>
  <w:style w:type="paragraph" w:styleId="BalloonText">
    <w:name w:val="Balloon Text"/>
    <w:basedOn w:val="Normal"/>
    <w:link w:val="BalloonTextChar"/>
    <w:uiPriority w:val="99"/>
    <w:semiHidden/>
    <w:rsid w:val="00110AD5"/>
    <w:rPr>
      <w:rFonts w:ascii="Tahoma" w:hAnsi="Tahoma" w:cs="Tahoma"/>
      <w:sz w:val="16"/>
      <w:szCs w:val="16"/>
    </w:rPr>
  </w:style>
  <w:style w:type="character" w:styleId="CommentReference">
    <w:name w:val="annotation reference"/>
    <w:basedOn w:val="DefaultParagraphFont"/>
    <w:uiPriority w:val="99"/>
    <w:semiHidden/>
    <w:rsid w:val="00110AD5"/>
    <w:rPr>
      <w:sz w:val="16"/>
      <w:szCs w:val="16"/>
    </w:rPr>
  </w:style>
  <w:style w:type="paragraph" w:styleId="CommentText">
    <w:name w:val="annotation text"/>
    <w:basedOn w:val="Normal"/>
    <w:link w:val="CommentTextChar"/>
    <w:uiPriority w:val="99"/>
    <w:semiHidden/>
    <w:rsid w:val="00110AD5"/>
  </w:style>
  <w:style w:type="paragraph" w:styleId="CommentSubject">
    <w:name w:val="annotation subject"/>
    <w:basedOn w:val="CommentText"/>
    <w:next w:val="CommentText"/>
    <w:link w:val="CommentSubjectChar"/>
    <w:uiPriority w:val="99"/>
    <w:semiHidden/>
    <w:rsid w:val="00110AD5"/>
    <w:rPr>
      <w:b/>
      <w:bCs/>
    </w:rPr>
  </w:style>
  <w:style w:type="table" w:styleId="TableGrid">
    <w:name w:val="Table Grid"/>
    <w:basedOn w:val="TableNormal"/>
    <w:rsid w:val="002E1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Heading1"/>
    <w:next w:val="Heading1"/>
    <w:rsid w:val="002E170C"/>
    <w:pPr>
      <w:spacing w:after="240"/>
      <w:ind w:left="0"/>
      <w:outlineLvl w:val="9"/>
    </w:pPr>
    <w:rPr>
      <w:b/>
      <w:kern w:val="28"/>
      <w:sz w:val="36"/>
    </w:rPr>
  </w:style>
  <w:style w:type="character" w:customStyle="1" w:styleId="fldtext1">
    <w:name w:val="fldtext1"/>
    <w:basedOn w:val="DefaultParagraphFont"/>
    <w:rsid w:val="002E170C"/>
    <w:rPr>
      <w:sz w:val="20"/>
      <w:szCs w:val="20"/>
    </w:rPr>
  </w:style>
  <w:style w:type="table" w:styleId="TableGrid1">
    <w:name w:val="Table Grid 1"/>
    <w:basedOn w:val="TableNormal"/>
    <w:uiPriority w:val="99"/>
    <w:rsid w:val="002E1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0">
    <w:name w:val="bodytext"/>
    <w:basedOn w:val="Normal"/>
    <w:rsid w:val="00F62F7D"/>
    <w:pPr>
      <w:spacing w:before="100" w:beforeAutospacing="1" w:after="100" w:afterAutospacing="1"/>
    </w:pPr>
    <w:rPr>
      <w:rFonts w:eastAsia="MS Mincho"/>
      <w:sz w:val="24"/>
      <w:szCs w:val="24"/>
      <w:lang w:eastAsia="ja-JP"/>
    </w:rPr>
  </w:style>
  <w:style w:type="paragraph" w:customStyle="1" w:styleId="subchapter">
    <w:name w:val="subchapter"/>
    <w:basedOn w:val="Normal"/>
    <w:rsid w:val="0031037F"/>
    <w:pPr>
      <w:spacing w:before="100" w:beforeAutospacing="1" w:after="100" w:afterAutospacing="1"/>
    </w:pPr>
    <w:rPr>
      <w:rFonts w:ascii="Arial" w:eastAsia="MS Mincho" w:hAnsi="Arial" w:cs="Arial"/>
      <w:b/>
      <w:bCs/>
      <w:sz w:val="19"/>
      <w:szCs w:val="19"/>
      <w:lang w:eastAsia="ja-JP"/>
    </w:rPr>
  </w:style>
  <w:style w:type="paragraph" w:customStyle="1" w:styleId="part">
    <w:name w:val="part"/>
    <w:basedOn w:val="Normal"/>
    <w:rsid w:val="0031037F"/>
    <w:pPr>
      <w:spacing w:before="100" w:beforeAutospacing="1" w:after="100" w:afterAutospacing="1"/>
    </w:pPr>
    <w:rPr>
      <w:rFonts w:eastAsia="MS Mincho"/>
      <w:b/>
      <w:bCs/>
      <w:sz w:val="24"/>
      <w:szCs w:val="24"/>
      <w:lang w:eastAsia="ja-JP"/>
    </w:rPr>
  </w:style>
  <w:style w:type="character" w:customStyle="1" w:styleId="chemf">
    <w:name w:val="chemf"/>
    <w:basedOn w:val="DefaultParagraphFont"/>
    <w:rsid w:val="00481112"/>
  </w:style>
  <w:style w:type="paragraph" w:styleId="Date">
    <w:name w:val="Date"/>
    <w:basedOn w:val="Normal"/>
    <w:next w:val="Normal"/>
    <w:rsid w:val="003B7535"/>
  </w:style>
  <w:style w:type="character" w:customStyle="1" w:styleId="FooterChar">
    <w:name w:val="Footer Char"/>
    <w:basedOn w:val="DefaultParagraphFont"/>
    <w:link w:val="Footer"/>
    <w:uiPriority w:val="99"/>
    <w:rsid w:val="00500A22"/>
  </w:style>
  <w:style w:type="character" w:customStyle="1" w:styleId="BodyTextIndentChar">
    <w:name w:val="Body Text Indent Char"/>
    <w:basedOn w:val="DefaultParagraphFont"/>
    <w:link w:val="BodyTextIndent"/>
    <w:uiPriority w:val="99"/>
    <w:rsid w:val="006104D1"/>
    <w:rPr>
      <w:sz w:val="24"/>
    </w:rPr>
  </w:style>
  <w:style w:type="character" w:customStyle="1" w:styleId="BodyTextIndent3Char">
    <w:name w:val="Body Text Indent 3 Char"/>
    <w:basedOn w:val="DefaultParagraphFont"/>
    <w:link w:val="BodyTextIndent3"/>
    <w:uiPriority w:val="99"/>
    <w:rsid w:val="006104D1"/>
    <w:rPr>
      <w:caps/>
      <w:sz w:val="24"/>
    </w:rPr>
  </w:style>
  <w:style w:type="character" w:customStyle="1" w:styleId="BodyText2Char">
    <w:name w:val="Body Text 2 Char"/>
    <w:basedOn w:val="DefaultParagraphFont"/>
    <w:link w:val="BodyText2"/>
    <w:uiPriority w:val="99"/>
    <w:rsid w:val="006104D1"/>
    <w:rPr>
      <w:sz w:val="22"/>
    </w:rPr>
  </w:style>
  <w:style w:type="character" w:customStyle="1" w:styleId="BodyTextChar">
    <w:name w:val="Body Text Char"/>
    <w:aliases w:val="SCA Body Text Char,SCA Body Text1 Char,SCA Body Text2 Char,SCA Body Text11 Char,BodyText-JEA Char,BT-JEA Char"/>
    <w:basedOn w:val="DefaultParagraphFont"/>
    <w:link w:val="BodyText"/>
    <w:uiPriority w:val="99"/>
    <w:rsid w:val="006104D1"/>
    <w:rPr>
      <w:sz w:val="24"/>
    </w:rPr>
  </w:style>
  <w:style w:type="character" w:customStyle="1" w:styleId="Heading7Char">
    <w:name w:val="Heading 7 Char"/>
    <w:basedOn w:val="DefaultParagraphFont"/>
    <w:link w:val="Heading7"/>
    <w:rsid w:val="006104D1"/>
    <w:rPr>
      <w:b/>
      <w:sz w:val="22"/>
    </w:rPr>
  </w:style>
  <w:style w:type="character" w:customStyle="1" w:styleId="BalloonTextChar">
    <w:name w:val="Balloon Text Char"/>
    <w:basedOn w:val="DefaultParagraphFont"/>
    <w:link w:val="BalloonText"/>
    <w:uiPriority w:val="99"/>
    <w:semiHidden/>
    <w:rsid w:val="006104D1"/>
    <w:rPr>
      <w:rFonts w:ascii="Tahoma" w:hAnsi="Tahoma" w:cs="Tahoma"/>
      <w:sz w:val="16"/>
      <w:szCs w:val="16"/>
    </w:rPr>
  </w:style>
  <w:style w:type="paragraph" w:styleId="ListParagraph">
    <w:name w:val="List Paragraph"/>
    <w:basedOn w:val="Normal"/>
    <w:uiPriority w:val="34"/>
    <w:qFormat/>
    <w:rsid w:val="006104D1"/>
    <w:pPr>
      <w:ind w:left="720"/>
      <w:contextualSpacing/>
    </w:pPr>
  </w:style>
  <w:style w:type="character" w:customStyle="1" w:styleId="Heading1Char">
    <w:name w:val="Heading 1 Char"/>
    <w:basedOn w:val="DefaultParagraphFont"/>
    <w:link w:val="Heading1"/>
    <w:uiPriority w:val="99"/>
    <w:rsid w:val="005E0D82"/>
    <w:rPr>
      <w:sz w:val="28"/>
    </w:rPr>
  </w:style>
  <w:style w:type="character" w:customStyle="1" w:styleId="Heading2Char">
    <w:name w:val="Heading 2 Char"/>
    <w:basedOn w:val="DefaultParagraphFont"/>
    <w:link w:val="Heading2"/>
    <w:uiPriority w:val="99"/>
    <w:rsid w:val="005E0D82"/>
    <w:rPr>
      <w:i/>
      <w:sz w:val="23"/>
    </w:rPr>
  </w:style>
  <w:style w:type="character" w:customStyle="1" w:styleId="Heading3Char">
    <w:name w:val="Heading 3 Char"/>
    <w:basedOn w:val="DefaultParagraphFont"/>
    <w:link w:val="Heading3"/>
    <w:uiPriority w:val="99"/>
    <w:rsid w:val="005E0D82"/>
    <w:rPr>
      <w:sz w:val="28"/>
    </w:rPr>
  </w:style>
  <w:style w:type="character" w:customStyle="1" w:styleId="Heading4Char">
    <w:name w:val="Heading 4 Char"/>
    <w:basedOn w:val="DefaultParagraphFont"/>
    <w:link w:val="Heading4"/>
    <w:uiPriority w:val="99"/>
    <w:rsid w:val="005E0D82"/>
    <w:rPr>
      <w:b/>
      <w:sz w:val="22"/>
    </w:rPr>
  </w:style>
  <w:style w:type="character" w:customStyle="1" w:styleId="Heading5Char">
    <w:name w:val="Heading 5 Char"/>
    <w:basedOn w:val="DefaultParagraphFont"/>
    <w:link w:val="Heading5"/>
    <w:uiPriority w:val="99"/>
    <w:rsid w:val="005E0D82"/>
    <w:rPr>
      <w:b/>
      <w:sz w:val="22"/>
    </w:rPr>
  </w:style>
  <w:style w:type="character" w:customStyle="1" w:styleId="Heading6Char">
    <w:name w:val="Heading 6 Char"/>
    <w:basedOn w:val="DefaultParagraphFont"/>
    <w:link w:val="Heading6"/>
    <w:uiPriority w:val="99"/>
    <w:rsid w:val="005E0D82"/>
    <w:rPr>
      <w:b/>
      <w:sz w:val="24"/>
    </w:rPr>
  </w:style>
  <w:style w:type="character" w:customStyle="1" w:styleId="Heading8Char">
    <w:name w:val="Heading 8 Char"/>
    <w:basedOn w:val="DefaultParagraphFont"/>
    <w:link w:val="Heading8"/>
    <w:uiPriority w:val="99"/>
    <w:rsid w:val="005E0D82"/>
    <w:rPr>
      <w:b/>
      <w:caps/>
      <w:sz w:val="22"/>
    </w:rPr>
  </w:style>
  <w:style w:type="character" w:customStyle="1" w:styleId="Heading9Char">
    <w:name w:val="Heading 9 Char"/>
    <w:basedOn w:val="DefaultParagraphFont"/>
    <w:link w:val="Heading9"/>
    <w:uiPriority w:val="99"/>
    <w:rsid w:val="005E0D82"/>
    <w:rPr>
      <w:sz w:val="22"/>
      <w:u w:val="single"/>
    </w:rPr>
  </w:style>
  <w:style w:type="character" w:customStyle="1" w:styleId="HeaderChar">
    <w:name w:val="Header Char"/>
    <w:basedOn w:val="DefaultParagraphFont"/>
    <w:link w:val="Header"/>
    <w:uiPriority w:val="99"/>
    <w:rsid w:val="005E0D82"/>
  </w:style>
  <w:style w:type="character" w:customStyle="1" w:styleId="BodyTextIndent2Char">
    <w:name w:val="Body Text Indent 2 Char"/>
    <w:basedOn w:val="DefaultParagraphFont"/>
    <w:link w:val="BodyTextIndent2"/>
    <w:uiPriority w:val="99"/>
    <w:rsid w:val="005E0D82"/>
    <w:rPr>
      <w:sz w:val="24"/>
    </w:rPr>
  </w:style>
  <w:style w:type="character" w:customStyle="1" w:styleId="TitleChar">
    <w:name w:val="Title Char"/>
    <w:basedOn w:val="DefaultParagraphFont"/>
    <w:link w:val="Title"/>
    <w:uiPriority w:val="99"/>
    <w:rsid w:val="005E0D82"/>
    <w:rPr>
      <w:b/>
      <w:sz w:val="24"/>
    </w:rPr>
  </w:style>
  <w:style w:type="character" w:customStyle="1" w:styleId="BodyText3Char">
    <w:name w:val="Body Text 3 Char"/>
    <w:basedOn w:val="DefaultParagraphFont"/>
    <w:link w:val="BodyText3"/>
    <w:uiPriority w:val="99"/>
    <w:rsid w:val="005E0D82"/>
    <w:rPr>
      <w:sz w:val="22"/>
    </w:rPr>
  </w:style>
  <w:style w:type="character" w:customStyle="1" w:styleId="EndnoteTextChar">
    <w:name w:val="Endnote Text Char"/>
    <w:basedOn w:val="DefaultParagraphFont"/>
    <w:link w:val="EndnoteText"/>
    <w:uiPriority w:val="99"/>
    <w:semiHidden/>
    <w:rsid w:val="005E0D82"/>
  </w:style>
  <w:style w:type="character" w:customStyle="1" w:styleId="FootnoteTextChar">
    <w:name w:val="Footnote Text Char"/>
    <w:basedOn w:val="DefaultParagraphFont"/>
    <w:link w:val="FootnoteText"/>
    <w:uiPriority w:val="99"/>
    <w:semiHidden/>
    <w:rsid w:val="005E0D82"/>
  </w:style>
  <w:style w:type="character" w:customStyle="1" w:styleId="CommentTextChar">
    <w:name w:val="Comment Text Char"/>
    <w:basedOn w:val="DefaultParagraphFont"/>
    <w:link w:val="CommentText"/>
    <w:uiPriority w:val="99"/>
    <w:semiHidden/>
    <w:rsid w:val="005E0D82"/>
  </w:style>
  <w:style w:type="character" w:customStyle="1" w:styleId="CommentSubjectChar">
    <w:name w:val="Comment Subject Char"/>
    <w:basedOn w:val="CommentTextChar"/>
    <w:link w:val="CommentSubject"/>
    <w:uiPriority w:val="99"/>
    <w:semiHidden/>
    <w:rsid w:val="005E0D82"/>
    <w:rPr>
      <w:b/>
      <w:bCs/>
    </w:rPr>
  </w:style>
  <w:style w:type="paragraph" w:customStyle="1" w:styleId="tabletitle">
    <w:name w:val="table_title"/>
    <w:basedOn w:val="Normal"/>
    <w:uiPriority w:val="99"/>
    <w:rsid w:val="005E0D82"/>
    <w:pPr>
      <w:spacing w:before="100" w:beforeAutospacing="1" w:after="100" w:afterAutospacing="1"/>
    </w:pPr>
    <w:rPr>
      <w:sz w:val="24"/>
      <w:szCs w:val="24"/>
    </w:rPr>
  </w:style>
  <w:style w:type="character" w:styleId="Strong">
    <w:name w:val="Strong"/>
    <w:basedOn w:val="DefaultParagraphFont"/>
    <w:uiPriority w:val="99"/>
    <w:qFormat/>
    <w:rsid w:val="005E0D82"/>
    <w:rPr>
      <w:b/>
      <w:bCs/>
    </w:rPr>
  </w:style>
  <w:style w:type="paragraph" w:customStyle="1" w:styleId="tablenote">
    <w:name w:val="table_note"/>
    <w:basedOn w:val="Normal"/>
    <w:uiPriority w:val="99"/>
    <w:rsid w:val="005E0D82"/>
    <w:pPr>
      <w:spacing w:before="100" w:beforeAutospacing="1" w:after="100" w:afterAutospacing="1"/>
    </w:pPr>
    <w:rPr>
      <w:sz w:val="24"/>
      <w:szCs w:val="24"/>
    </w:rPr>
  </w:style>
  <w:style w:type="character" w:styleId="Emphasis">
    <w:name w:val="Emphasis"/>
    <w:basedOn w:val="DefaultParagraphFont"/>
    <w:uiPriority w:val="20"/>
    <w:qFormat/>
    <w:rsid w:val="005E0D82"/>
    <w:rPr>
      <w:b/>
      <w:bCs/>
      <w:i w:val="0"/>
      <w:iCs w:val="0"/>
    </w:rPr>
  </w:style>
  <w:style w:type="paragraph" w:customStyle="1" w:styleId="CM16">
    <w:name w:val="CM16"/>
    <w:basedOn w:val="Default"/>
    <w:next w:val="Default"/>
    <w:uiPriority w:val="99"/>
    <w:rsid w:val="005E0D82"/>
    <w:rPr>
      <w:rFonts w:eastAsia="Calibri"/>
      <w:color w:val="auto"/>
    </w:rPr>
  </w:style>
  <w:style w:type="paragraph" w:customStyle="1" w:styleId="CM4">
    <w:name w:val="CM4"/>
    <w:basedOn w:val="Default"/>
    <w:next w:val="Default"/>
    <w:uiPriority w:val="99"/>
    <w:rsid w:val="005E0D82"/>
    <w:pPr>
      <w:spacing w:line="260" w:lineRule="atLeast"/>
    </w:pPr>
    <w:rPr>
      <w:rFonts w:eastAsia="Calibri"/>
      <w:color w:val="auto"/>
    </w:rPr>
  </w:style>
  <w:style w:type="paragraph" w:customStyle="1" w:styleId="Style10">
    <w:name w:val="Style 1"/>
    <w:rsid w:val="00D71A23"/>
    <w:pPr>
      <w:widowControl w:val="0"/>
      <w:autoSpaceDE w:val="0"/>
      <w:autoSpaceDN w:val="0"/>
      <w:adjustRightInd w:val="0"/>
    </w:pPr>
  </w:style>
  <w:style w:type="character" w:styleId="PlaceholderText">
    <w:name w:val="Placeholder Text"/>
    <w:basedOn w:val="DefaultParagraphFont"/>
    <w:uiPriority w:val="99"/>
    <w:semiHidden/>
    <w:rsid w:val="00CC06F1"/>
    <w:rPr>
      <w:color w:val="808080"/>
    </w:rPr>
  </w:style>
  <w:style w:type="paragraph" w:styleId="Revision">
    <w:name w:val="Revision"/>
    <w:hidden/>
    <w:uiPriority w:val="99"/>
    <w:semiHidden/>
    <w:rsid w:val="00AA148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2791">
      <w:bodyDiv w:val="1"/>
      <w:marLeft w:val="0"/>
      <w:marRight w:val="0"/>
      <w:marTop w:val="0"/>
      <w:marBottom w:val="0"/>
      <w:divBdr>
        <w:top w:val="none" w:sz="0" w:space="0" w:color="auto"/>
        <w:left w:val="none" w:sz="0" w:space="0" w:color="auto"/>
        <w:bottom w:val="none" w:sz="0" w:space="0" w:color="auto"/>
        <w:right w:val="none" w:sz="0" w:space="0" w:color="auto"/>
      </w:divBdr>
      <w:divsChild>
        <w:div w:id="761880773">
          <w:marLeft w:val="0"/>
          <w:marRight w:val="0"/>
          <w:marTop w:val="0"/>
          <w:marBottom w:val="0"/>
          <w:divBdr>
            <w:top w:val="none" w:sz="0" w:space="0" w:color="auto"/>
            <w:left w:val="none" w:sz="0" w:space="0" w:color="auto"/>
            <w:bottom w:val="none" w:sz="0" w:space="0" w:color="auto"/>
            <w:right w:val="none" w:sz="0" w:space="0" w:color="auto"/>
          </w:divBdr>
        </w:div>
      </w:divsChild>
    </w:div>
    <w:div w:id="311913162">
      <w:bodyDiv w:val="1"/>
      <w:marLeft w:val="0"/>
      <w:marRight w:val="0"/>
      <w:marTop w:val="0"/>
      <w:marBottom w:val="0"/>
      <w:divBdr>
        <w:top w:val="none" w:sz="0" w:space="0" w:color="auto"/>
        <w:left w:val="none" w:sz="0" w:space="0" w:color="auto"/>
        <w:bottom w:val="none" w:sz="0" w:space="0" w:color="auto"/>
        <w:right w:val="none" w:sz="0" w:space="0" w:color="auto"/>
      </w:divBdr>
      <w:divsChild>
        <w:div w:id="1867255276">
          <w:marLeft w:val="0"/>
          <w:marRight w:val="0"/>
          <w:marTop w:val="0"/>
          <w:marBottom w:val="0"/>
          <w:divBdr>
            <w:top w:val="none" w:sz="0" w:space="0" w:color="auto"/>
            <w:left w:val="none" w:sz="0" w:space="0" w:color="auto"/>
            <w:bottom w:val="none" w:sz="0" w:space="0" w:color="auto"/>
            <w:right w:val="none" w:sz="0" w:space="0" w:color="auto"/>
          </w:divBdr>
          <w:divsChild>
            <w:div w:id="1770926346">
              <w:marLeft w:val="0"/>
              <w:marRight w:val="0"/>
              <w:marTop w:val="0"/>
              <w:marBottom w:val="0"/>
              <w:divBdr>
                <w:top w:val="none" w:sz="0" w:space="0" w:color="auto"/>
                <w:left w:val="none" w:sz="0" w:space="0" w:color="auto"/>
                <w:bottom w:val="none" w:sz="0" w:space="0" w:color="auto"/>
                <w:right w:val="none" w:sz="0" w:space="0" w:color="auto"/>
              </w:divBdr>
              <w:divsChild>
                <w:div w:id="13642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30704">
      <w:bodyDiv w:val="1"/>
      <w:marLeft w:val="0"/>
      <w:marRight w:val="0"/>
      <w:marTop w:val="0"/>
      <w:marBottom w:val="0"/>
      <w:divBdr>
        <w:top w:val="none" w:sz="0" w:space="0" w:color="auto"/>
        <w:left w:val="none" w:sz="0" w:space="0" w:color="auto"/>
        <w:bottom w:val="none" w:sz="0" w:space="0" w:color="auto"/>
        <w:right w:val="none" w:sz="0" w:space="0" w:color="auto"/>
      </w:divBdr>
      <w:divsChild>
        <w:div w:id="2025403963">
          <w:marLeft w:val="0"/>
          <w:marRight w:val="0"/>
          <w:marTop w:val="0"/>
          <w:marBottom w:val="0"/>
          <w:divBdr>
            <w:top w:val="none" w:sz="0" w:space="0" w:color="auto"/>
            <w:left w:val="none" w:sz="0" w:space="0" w:color="auto"/>
            <w:bottom w:val="none" w:sz="0" w:space="0" w:color="auto"/>
            <w:right w:val="none" w:sz="0" w:space="0" w:color="auto"/>
          </w:divBdr>
          <w:divsChild>
            <w:div w:id="1102913154">
              <w:marLeft w:val="0"/>
              <w:marRight w:val="0"/>
              <w:marTop w:val="0"/>
              <w:marBottom w:val="0"/>
              <w:divBdr>
                <w:top w:val="none" w:sz="0" w:space="0" w:color="auto"/>
                <w:left w:val="none" w:sz="0" w:space="0" w:color="auto"/>
                <w:bottom w:val="none" w:sz="0" w:space="0" w:color="auto"/>
                <w:right w:val="none" w:sz="0" w:space="0" w:color="auto"/>
              </w:divBdr>
              <w:divsChild>
                <w:div w:id="19286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4624">
      <w:bodyDiv w:val="1"/>
      <w:marLeft w:val="0"/>
      <w:marRight w:val="0"/>
      <w:marTop w:val="0"/>
      <w:marBottom w:val="0"/>
      <w:divBdr>
        <w:top w:val="none" w:sz="0" w:space="0" w:color="auto"/>
        <w:left w:val="none" w:sz="0" w:space="0" w:color="auto"/>
        <w:bottom w:val="none" w:sz="0" w:space="0" w:color="auto"/>
        <w:right w:val="none" w:sz="0" w:space="0" w:color="auto"/>
      </w:divBdr>
    </w:div>
    <w:div w:id="649018268">
      <w:bodyDiv w:val="1"/>
      <w:marLeft w:val="0"/>
      <w:marRight w:val="0"/>
      <w:marTop w:val="0"/>
      <w:marBottom w:val="0"/>
      <w:divBdr>
        <w:top w:val="none" w:sz="0" w:space="0" w:color="auto"/>
        <w:left w:val="none" w:sz="0" w:space="0" w:color="auto"/>
        <w:bottom w:val="none" w:sz="0" w:space="0" w:color="auto"/>
        <w:right w:val="none" w:sz="0" w:space="0" w:color="auto"/>
      </w:divBdr>
    </w:div>
    <w:div w:id="658729958">
      <w:bodyDiv w:val="1"/>
      <w:marLeft w:val="0"/>
      <w:marRight w:val="0"/>
      <w:marTop w:val="0"/>
      <w:marBottom w:val="0"/>
      <w:divBdr>
        <w:top w:val="none" w:sz="0" w:space="0" w:color="auto"/>
        <w:left w:val="none" w:sz="0" w:space="0" w:color="auto"/>
        <w:bottom w:val="none" w:sz="0" w:space="0" w:color="auto"/>
        <w:right w:val="none" w:sz="0" w:space="0" w:color="auto"/>
      </w:divBdr>
    </w:div>
    <w:div w:id="677003798">
      <w:bodyDiv w:val="1"/>
      <w:marLeft w:val="0"/>
      <w:marRight w:val="0"/>
      <w:marTop w:val="27"/>
      <w:marBottom w:val="679"/>
      <w:divBdr>
        <w:top w:val="none" w:sz="0" w:space="0" w:color="auto"/>
        <w:left w:val="none" w:sz="0" w:space="0" w:color="auto"/>
        <w:bottom w:val="none" w:sz="0" w:space="0" w:color="auto"/>
        <w:right w:val="none" w:sz="0" w:space="0" w:color="auto"/>
      </w:divBdr>
      <w:divsChild>
        <w:div w:id="1122502023">
          <w:marLeft w:val="0"/>
          <w:marRight w:val="0"/>
          <w:marTop w:val="0"/>
          <w:marBottom w:val="0"/>
          <w:divBdr>
            <w:top w:val="none" w:sz="0" w:space="0" w:color="auto"/>
            <w:left w:val="none" w:sz="0" w:space="0" w:color="auto"/>
            <w:bottom w:val="none" w:sz="0" w:space="0" w:color="auto"/>
            <w:right w:val="none" w:sz="0" w:space="0" w:color="auto"/>
          </w:divBdr>
        </w:div>
      </w:divsChild>
    </w:div>
    <w:div w:id="707292794">
      <w:bodyDiv w:val="1"/>
      <w:marLeft w:val="0"/>
      <w:marRight w:val="0"/>
      <w:marTop w:val="0"/>
      <w:marBottom w:val="0"/>
      <w:divBdr>
        <w:top w:val="none" w:sz="0" w:space="0" w:color="auto"/>
        <w:left w:val="none" w:sz="0" w:space="0" w:color="auto"/>
        <w:bottom w:val="none" w:sz="0" w:space="0" w:color="auto"/>
        <w:right w:val="none" w:sz="0" w:space="0" w:color="auto"/>
      </w:divBdr>
    </w:div>
    <w:div w:id="745302364">
      <w:bodyDiv w:val="1"/>
      <w:marLeft w:val="0"/>
      <w:marRight w:val="0"/>
      <w:marTop w:val="0"/>
      <w:marBottom w:val="0"/>
      <w:divBdr>
        <w:top w:val="none" w:sz="0" w:space="0" w:color="auto"/>
        <w:left w:val="none" w:sz="0" w:space="0" w:color="auto"/>
        <w:bottom w:val="none" w:sz="0" w:space="0" w:color="auto"/>
        <w:right w:val="none" w:sz="0" w:space="0" w:color="auto"/>
      </w:divBdr>
    </w:div>
    <w:div w:id="761027999">
      <w:bodyDiv w:val="1"/>
      <w:marLeft w:val="0"/>
      <w:marRight w:val="0"/>
      <w:marTop w:val="0"/>
      <w:marBottom w:val="0"/>
      <w:divBdr>
        <w:top w:val="none" w:sz="0" w:space="0" w:color="auto"/>
        <w:left w:val="none" w:sz="0" w:space="0" w:color="auto"/>
        <w:bottom w:val="none" w:sz="0" w:space="0" w:color="auto"/>
        <w:right w:val="none" w:sz="0" w:space="0" w:color="auto"/>
      </w:divBdr>
    </w:div>
    <w:div w:id="776217010">
      <w:bodyDiv w:val="1"/>
      <w:marLeft w:val="0"/>
      <w:marRight w:val="0"/>
      <w:marTop w:val="0"/>
      <w:marBottom w:val="0"/>
      <w:divBdr>
        <w:top w:val="none" w:sz="0" w:space="0" w:color="auto"/>
        <w:left w:val="none" w:sz="0" w:space="0" w:color="auto"/>
        <w:bottom w:val="none" w:sz="0" w:space="0" w:color="auto"/>
        <w:right w:val="none" w:sz="0" w:space="0" w:color="auto"/>
      </w:divBdr>
      <w:divsChild>
        <w:div w:id="137882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382286">
      <w:bodyDiv w:val="1"/>
      <w:marLeft w:val="0"/>
      <w:marRight w:val="0"/>
      <w:marTop w:val="0"/>
      <w:marBottom w:val="0"/>
      <w:divBdr>
        <w:top w:val="none" w:sz="0" w:space="0" w:color="auto"/>
        <w:left w:val="none" w:sz="0" w:space="0" w:color="auto"/>
        <w:bottom w:val="none" w:sz="0" w:space="0" w:color="auto"/>
        <w:right w:val="none" w:sz="0" w:space="0" w:color="auto"/>
      </w:divBdr>
    </w:div>
    <w:div w:id="876235165">
      <w:bodyDiv w:val="1"/>
      <w:marLeft w:val="0"/>
      <w:marRight w:val="0"/>
      <w:marTop w:val="0"/>
      <w:marBottom w:val="0"/>
      <w:divBdr>
        <w:top w:val="none" w:sz="0" w:space="0" w:color="auto"/>
        <w:left w:val="none" w:sz="0" w:space="0" w:color="auto"/>
        <w:bottom w:val="none" w:sz="0" w:space="0" w:color="auto"/>
        <w:right w:val="none" w:sz="0" w:space="0" w:color="auto"/>
      </w:divBdr>
    </w:div>
    <w:div w:id="1003049522">
      <w:bodyDiv w:val="1"/>
      <w:marLeft w:val="0"/>
      <w:marRight w:val="0"/>
      <w:marTop w:val="0"/>
      <w:marBottom w:val="0"/>
      <w:divBdr>
        <w:top w:val="none" w:sz="0" w:space="0" w:color="auto"/>
        <w:left w:val="none" w:sz="0" w:space="0" w:color="auto"/>
        <w:bottom w:val="none" w:sz="0" w:space="0" w:color="auto"/>
        <w:right w:val="none" w:sz="0" w:space="0" w:color="auto"/>
      </w:divBdr>
      <w:divsChild>
        <w:div w:id="1130052457">
          <w:marLeft w:val="0"/>
          <w:marRight w:val="0"/>
          <w:marTop w:val="0"/>
          <w:marBottom w:val="0"/>
          <w:divBdr>
            <w:top w:val="none" w:sz="0" w:space="0" w:color="auto"/>
            <w:left w:val="none" w:sz="0" w:space="0" w:color="auto"/>
            <w:bottom w:val="none" w:sz="0" w:space="0" w:color="auto"/>
            <w:right w:val="none" w:sz="0" w:space="0" w:color="auto"/>
          </w:divBdr>
          <w:divsChild>
            <w:div w:id="1143280690">
              <w:marLeft w:val="0"/>
              <w:marRight w:val="0"/>
              <w:marTop w:val="0"/>
              <w:marBottom w:val="0"/>
              <w:divBdr>
                <w:top w:val="none" w:sz="0" w:space="0" w:color="auto"/>
                <w:left w:val="none" w:sz="0" w:space="0" w:color="auto"/>
                <w:bottom w:val="none" w:sz="0" w:space="0" w:color="auto"/>
                <w:right w:val="none" w:sz="0" w:space="0" w:color="auto"/>
              </w:divBdr>
              <w:divsChild>
                <w:div w:id="11888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2693">
      <w:bodyDiv w:val="1"/>
      <w:marLeft w:val="0"/>
      <w:marRight w:val="0"/>
      <w:marTop w:val="0"/>
      <w:marBottom w:val="0"/>
      <w:divBdr>
        <w:top w:val="none" w:sz="0" w:space="0" w:color="auto"/>
        <w:left w:val="none" w:sz="0" w:space="0" w:color="auto"/>
        <w:bottom w:val="none" w:sz="0" w:space="0" w:color="auto"/>
        <w:right w:val="none" w:sz="0" w:space="0" w:color="auto"/>
      </w:divBdr>
      <w:divsChild>
        <w:div w:id="1017535553">
          <w:marLeft w:val="74"/>
          <w:marRight w:val="46"/>
          <w:marTop w:val="0"/>
          <w:marBottom w:val="0"/>
          <w:divBdr>
            <w:top w:val="none" w:sz="0" w:space="0" w:color="auto"/>
            <w:left w:val="none" w:sz="0" w:space="0" w:color="auto"/>
            <w:bottom w:val="none" w:sz="0" w:space="0" w:color="auto"/>
            <w:right w:val="none" w:sz="0" w:space="0" w:color="auto"/>
          </w:divBdr>
          <w:divsChild>
            <w:div w:id="1925214184">
              <w:marLeft w:val="0"/>
              <w:marRight w:val="0"/>
              <w:marTop w:val="0"/>
              <w:marBottom w:val="0"/>
              <w:divBdr>
                <w:top w:val="none" w:sz="0" w:space="0" w:color="auto"/>
                <w:left w:val="none" w:sz="0" w:space="0" w:color="auto"/>
                <w:bottom w:val="none" w:sz="0" w:space="0" w:color="auto"/>
                <w:right w:val="none" w:sz="0" w:space="0" w:color="auto"/>
              </w:divBdr>
              <w:divsChild>
                <w:div w:id="32586312">
                  <w:marLeft w:val="0"/>
                  <w:marRight w:val="0"/>
                  <w:marTop w:val="0"/>
                  <w:marBottom w:val="0"/>
                  <w:divBdr>
                    <w:top w:val="none" w:sz="0" w:space="0" w:color="auto"/>
                    <w:left w:val="none" w:sz="0" w:space="0" w:color="auto"/>
                    <w:bottom w:val="none" w:sz="0" w:space="0" w:color="auto"/>
                    <w:right w:val="none" w:sz="0" w:space="0" w:color="auto"/>
                  </w:divBdr>
                  <w:divsChild>
                    <w:div w:id="777214242">
                      <w:marLeft w:val="0"/>
                      <w:marRight w:val="0"/>
                      <w:marTop w:val="0"/>
                      <w:marBottom w:val="0"/>
                      <w:divBdr>
                        <w:top w:val="none" w:sz="0" w:space="0" w:color="auto"/>
                        <w:left w:val="none" w:sz="0" w:space="0" w:color="auto"/>
                        <w:bottom w:val="none" w:sz="0" w:space="0" w:color="auto"/>
                        <w:right w:val="none" w:sz="0" w:space="0" w:color="auto"/>
                      </w:divBdr>
                      <w:divsChild>
                        <w:div w:id="669790196">
                          <w:marLeft w:val="0"/>
                          <w:marRight w:val="0"/>
                          <w:marTop w:val="0"/>
                          <w:marBottom w:val="0"/>
                          <w:divBdr>
                            <w:top w:val="single" w:sz="4" w:space="2" w:color="999999"/>
                            <w:left w:val="single" w:sz="4" w:space="2" w:color="999999"/>
                            <w:bottom w:val="single" w:sz="4" w:space="2" w:color="999999"/>
                            <w:right w:val="single" w:sz="4" w:space="2" w:color="999999"/>
                          </w:divBdr>
                          <w:divsChild>
                            <w:div w:id="1004630478">
                              <w:marLeft w:val="0"/>
                              <w:marRight w:val="0"/>
                              <w:marTop w:val="0"/>
                              <w:marBottom w:val="0"/>
                              <w:divBdr>
                                <w:top w:val="none" w:sz="0" w:space="0" w:color="auto"/>
                                <w:left w:val="none" w:sz="0" w:space="0" w:color="auto"/>
                                <w:bottom w:val="none" w:sz="0" w:space="0" w:color="auto"/>
                                <w:right w:val="none" w:sz="0" w:space="0" w:color="auto"/>
                              </w:divBdr>
                              <w:divsChild>
                                <w:div w:id="1950238173">
                                  <w:marLeft w:val="0"/>
                                  <w:marRight w:val="3252"/>
                                  <w:marTop w:val="0"/>
                                  <w:marBottom w:val="0"/>
                                  <w:divBdr>
                                    <w:top w:val="none" w:sz="0" w:space="0" w:color="auto"/>
                                    <w:left w:val="none" w:sz="0" w:space="0" w:color="auto"/>
                                    <w:bottom w:val="none" w:sz="0" w:space="0" w:color="auto"/>
                                    <w:right w:val="none" w:sz="0" w:space="0" w:color="auto"/>
                                  </w:divBdr>
                                  <w:divsChild>
                                    <w:div w:id="1478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935648">
      <w:bodyDiv w:val="1"/>
      <w:marLeft w:val="0"/>
      <w:marRight w:val="0"/>
      <w:marTop w:val="0"/>
      <w:marBottom w:val="0"/>
      <w:divBdr>
        <w:top w:val="none" w:sz="0" w:space="0" w:color="auto"/>
        <w:left w:val="none" w:sz="0" w:space="0" w:color="auto"/>
        <w:bottom w:val="none" w:sz="0" w:space="0" w:color="auto"/>
        <w:right w:val="none" w:sz="0" w:space="0" w:color="auto"/>
      </w:divBdr>
      <w:divsChild>
        <w:div w:id="101606572">
          <w:marLeft w:val="0"/>
          <w:marRight w:val="0"/>
          <w:marTop w:val="0"/>
          <w:marBottom w:val="0"/>
          <w:divBdr>
            <w:top w:val="none" w:sz="0" w:space="0" w:color="auto"/>
            <w:left w:val="none" w:sz="0" w:space="0" w:color="auto"/>
            <w:bottom w:val="none" w:sz="0" w:space="0" w:color="auto"/>
            <w:right w:val="none" w:sz="0" w:space="0" w:color="auto"/>
          </w:divBdr>
        </w:div>
      </w:divsChild>
    </w:div>
    <w:div w:id="1065956015">
      <w:bodyDiv w:val="1"/>
      <w:marLeft w:val="0"/>
      <w:marRight w:val="0"/>
      <w:marTop w:val="0"/>
      <w:marBottom w:val="0"/>
      <w:divBdr>
        <w:top w:val="none" w:sz="0" w:space="0" w:color="auto"/>
        <w:left w:val="none" w:sz="0" w:space="0" w:color="auto"/>
        <w:bottom w:val="none" w:sz="0" w:space="0" w:color="auto"/>
        <w:right w:val="none" w:sz="0" w:space="0" w:color="auto"/>
      </w:divBdr>
      <w:divsChild>
        <w:div w:id="1721400183">
          <w:marLeft w:val="74"/>
          <w:marRight w:val="46"/>
          <w:marTop w:val="0"/>
          <w:marBottom w:val="0"/>
          <w:divBdr>
            <w:top w:val="none" w:sz="0" w:space="0" w:color="auto"/>
            <w:left w:val="none" w:sz="0" w:space="0" w:color="auto"/>
            <w:bottom w:val="none" w:sz="0" w:space="0" w:color="auto"/>
            <w:right w:val="none" w:sz="0" w:space="0" w:color="auto"/>
          </w:divBdr>
          <w:divsChild>
            <w:div w:id="1938050950">
              <w:marLeft w:val="0"/>
              <w:marRight w:val="0"/>
              <w:marTop w:val="0"/>
              <w:marBottom w:val="0"/>
              <w:divBdr>
                <w:top w:val="none" w:sz="0" w:space="0" w:color="auto"/>
                <w:left w:val="none" w:sz="0" w:space="0" w:color="auto"/>
                <w:bottom w:val="none" w:sz="0" w:space="0" w:color="auto"/>
                <w:right w:val="none" w:sz="0" w:space="0" w:color="auto"/>
              </w:divBdr>
              <w:divsChild>
                <w:div w:id="1116558011">
                  <w:marLeft w:val="0"/>
                  <w:marRight w:val="0"/>
                  <w:marTop w:val="0"/>
                  <w:marBottom w:val="0"/>
                  <w:divBdr>
                    <w:top w:val="none" w:sz="0" w:space="0" w:color="auto"/>
                    <w:left w:val="none" w:sz="0" w:space="0" w:color="auto"/>
                    <w:bottom w:val="none" w:sz="0" w:space="0" w:color="auto"/>
                    <w:right w:val="none" w:sz="0" w:space="0" w:color="auto"/>
                  </w:divBdr>
                  <w:divsChild>
                    <w:div w:id="307366931">
                      <w:marLeft w:val="0"/>
                      <w:marRight w:val="0"/>
                      <w:marTop w:val="0"/>
                      <w:marBottom w:val="0"/>
                      <w:divBdr>
                        <w:top w:val="none" w:sz="0" w:space="0" w:color="auto"/>
                        <w:left w:val="none" w:sz="0" w:space="0" w:color="auto"/>
                        <w:bottom w:val="none" w:sz="0" w:space="0" w:color="auto"/>
                        <w:right w:val="none" w:sz="0" w:space="0" w:color="auto"/>
                      </w:divBdr>
                      <w:divsChild>
                        <w:div w:id="164252908">
                          <w:marLeft w:val="0"/>
                          <w:marRight w:val="0"/>
                          <w:marTop w:val="0"/>
                          <w:marBottom w:val="0"/>
                          <w:divBdr>
                            <w:top w:val="single" w:sz="4" w:space="2" w:color="999999"/>
                            <w:left w:val="single" w:sz="4" w:space="2" w:color="999999"/>
                            <w:bottom w:val="single" w:sz="4" w:space="2" w:color="999999"/>
                            <w:right w:val="single" w:sz="4" w:space="2" w:color="999999"/>
                          </w:divBdr>
                          <w:divsChild>
                            <w:div w:id="667362687">
                              <w:marLeft w:val="0"/>
                              <w:marRight w:val="0"/>
                              <w:marTop w:val="0"/>
                              <w:marBottom w:val="0"/>
                              <w:divBdr>
                                <w:top w:val="none" w:sz="0" w:space="0" w:color="auto"/>
                                <w:left w:val="none" w:sz="0" w:space="0" w:color="auto"/>
                                <w:bottom w:val="none" w:sz="0" w:space="0" w:color="auto"/>
                                <w:right w:val="none" w:sz="0" w:space="0" w:color="auto"/>
                              </w:divBdr>
                              <w:divsChild>
                                <w:div w:id="1583684047">
                                  <w:marLeft w:val="0"/>
                                  <w:marRight w:val="3252"/>
                                  <w:marTop w:val="0"/>
                                  <w:marBottom w:val="0"/>
                                  <w:divBdr>
                                    <w:top w:val="none" w:sz="0" w:space="0" w:color="auto"/>
                                    <w:left w:val="none" w:sz="0" w:space="0" w:color="auto"/>
                                    <w:bottom w:val="none" w:sz="0" w:space="0" w:color="auto"/>
                                    <w:right w:val="none" w:sz="0" w:space="0" w:color="auto"/>
                                  </w:divBdr>
                                  <w:divsChild>
                                    <w:div w:id="9693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82773">
      <w:bodyDiv w:val="1"/>
      <w:marLeft w:val="0"/>
      <w:marRight w:val="0"/>
      <w:marTop w:val="0"/>
      <w:marBottom w:val="0"/>
      <w:divBdr>
        <w:top w:val="none" w:sz="0" w:space="0" w:color="auto"/>
        <w:left w:val="none" w:sz="0" w:space="0" w:color="auto"/>
        <w:bottom w:val="none" w:sz="0" w:space="0" w:color="auto"/>
        <w:right w:val="none" w:sz="0" w:space="0" w:color="auto"/>
      </w:divBdr>
    </w:div>
    <w:div w:id="1359231765">
      <w:bodyDiv w:val="1"/>
      <w:marLeft w:val="0"/>
      <w:marRight w:val="0"/>
      <w:marTop w:val="0"/>
      <w:marBottom w:val="0"/>
      <w:divBdr>
        <w:top w:val="none" w:sz="0" w:space="0" w:color="auto"/>
        <w:left w:val="none" w:sz="0" w:space="0" w:color="auto"/>
        <w:bottom w:val="none" w:sz="0" w:space="0" w:color="auto"/>
        <w:right w:val="none" w:sz="0" w:space="0" w:color="auto"/>
      </w:divBdr>
      <w:divsChild>
        <w:div w:id="1672219097">
          <w:marLeft w:val="0"/>
          <w:marRight w:val="0"/>
          <w:marTop w:val="0"/>
          <w:marBottom w:val="0"/>
          <w:divBdr>
            <w:top w:val="none" w:sz="0" w:space="0" w:color="auto"/>
            <w:left w:val="none" w:sz="0" w:space="0" w:color="auto"/>
            <w:bottom w:val="none" w:sz="0" w:space="0" w:color="auto"/>
            <w:right w:val="none" w:sz="0" w:space="0" w:color="auto"/>
          </w:divBdr>
          <w:divsChild>
            <w:div w:id="700714468">
              <w:marLeft w:val="0"/>
              <w:marRight w:val="0"/>
              <w:marTop w:val="0"/>
              <w:marBottom w:val="0"/>
              <w:divBdr>
                <w:top w:val="none" w:sz="0" w:space="0" w:color="auto"/>
                <w:left w:val="none" w:sz="0" w:space="0" w:color="auto"/>
                <w:bottom w:val="none" w:sz="0" w:space="0" w:color="auto"/>
                <w:right w:val="none" w:sz="0" w:space="0" w:color="auto"/>
              </w:divBdr>
            </w:div>
            <w:div w:id="868028852">
              <w:marLeft w:val="0"/>
              <w:marRight w:val="0"/>
              <w:marTop w:val="0"/>
              <w:marBottom w:val="0"/>
              <w:divBdr>
                <w:top w:val="none" w:sz="0" w:space="0" w:color="auto"/>
                <w:left w:val="none" w:sz="0" w:space="0" w:color="auto"/>
                <w:bottom w:val="none" w:sz="0" w:space="0" w:color="auto"/>
                <w:right w:val="none" w:sz="0" w:space="0" w:color="auto"/>
              </w:divBdr>
            </w:div>
            <w:div w:id="19820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581">
      <w:bodyDiv w:val="1"/>
      <w:marLeft w:val="0"/>
      <w:marRight w:val="0"/>
      <w:marTop w:val="0"/>
      <w:marBottom w:val="0"/>
      <w:divBdr>
        <w:top w:val="none" w:sz="0" w:space="0" w:color="auto"/>
        <w:left w:val="none" w:sz="0" w:space="0" w:color="auto"/>
        <w:bottom w:val="none" w:sz="0" w:space="0" w:color="auto"/>
        <w:right w:val="none" w:sz="0" w:space="0" w:color="auto"/>
      </w:divBdr>
      <w:divsChild>
        <w:div w:id="1692485542">
          <w:marLeft w:val="0"/>
          <w:marRight w:val="0"/>
          <w:marTop w:val="0"/>
          <w:marBottom w:val="0"/>
          <w:divBdr>
            <w:top w:val="none" w:sz="0" w:space="0" w:color="auto"/>
            <w:left w:val="none" w:sz="0" w:space="0" w:color="auto"/>
            <w:bottom w:val="none" w:sz="0" w:space="0" w:color="auto"/>
            <w:right w:val="none" w:sz="0" w:space="0" w:color="auto"/>
          </w:divBdr>
          <w:divsChild>
            <w:div w:id="1303195570">
              <w:marLeft w:val="0"/>
              <w:marRight w:val="0"/>
              <w:marTop w:val="0"/>
              <w:marBottom w:val="0"/>
              <w:divBdr>
                <w:top w:val="none" w:sz="0" w:space="0" w:color="auto"/>
                <w:left w:val="none" w:sz="0" w:space="0" w:color="auto"/>
                <w:bottom w:val="none" w:sz="0" w:space="0" w:color="auto"/>
                <w:right w:val="none" w:sz="0" w:space="0" w:color="auto"/>
              </w:divBdr>
              <w:divsChild>
                <w:div w:id="8332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9854">
      <w:bodyDiv w:val="1"/>
      <w:marLeft w:val="0"/>
      <w:marRight w:val="0"/>
      <w:marTop w:val="0"/>
      <w:marBottom w:val="0"/>
      <w:divBdr>
        <w:top w:val="none" w:sz="0" w:space="0" w:color="auto"/>
        <w:left w:val="none" w:sz="0" w:space="0" w:color="auto"/>
        <w:bottom w:val="none" w:sz="0" w:space="0" w:color="auto"/>
        <w:right w:val="none" w:sz="0" w:space="0" w:color="auto"/>
      </w:divBdr>
      <w:divsChild>
        <w:div w:id="1186482447">
          <w:marLeft w:val="0"/>
          <w:marRight w:val="0"/>
          <w:marTop w:val="0"/>
          <w:marBottom w:val="0"/>
          <w:divBdr>
            <w:top w:val="none" w:sz="0" w:space="0" w:color="auto"/>
            <w:left w:val="none" w:sz="0" w:space="0" w:color="auto"/>
            <w:bottom w:val="none" w:sz="0" w:space="0" w:color="auto"/>
            <w:right w:val="none" w:sz="0" w:space="0" w:color="auto"/>
          </w:divBdr>
        </w:div>
      </w:divsChild>
    </w:div>
    <w:div w:id="1496919913">
      <w:bodyDiv w:val="1"/>
      <w:marLeft w:val="0"/>
      <w:marRight w:val="0"/>
      <w:marTop w:val="0"/>
      <w:marBottom w:val="0"/>
      <w:divBdr>
        <w:top w:val="none" w:sz="0" w:space="0" w:color="auto"/>
        <w:left w:val="none" w:sz="0" w:space="0" w:color="auto"/>
        <w:bottom w:val="none" w:sz="0" w:space="0" w:color="auto"/>
        <w:right w:val="none" w:sz="0" w:space="0" w:color="auto"/>
      </w:divBdr>
      <w:divsChild>
        <w:div w:id="1695305833">
          <w:marLeft w:val="0"/>
          <w:marRight w:val="0"/>
          <w:marTop w:val="0"/>
          <w:marBottom w:val="0"/>
          <w:divBdr>
            <w:top w:val="none" w:sz="0" w:space="0" w:color="auto"/>
            <w:left w:val="none" w:sz="0" w:space="0" w:color="auto"/>
            <w:bottom w:val="none" w:sz="0" w:space="0" w:color="auto"/>
            <w:right w:val="none" w:sz="0" w:space="0" w:color="auto"/>
          </w:divBdr>
          <w:divsChild>
            <w:div w:id="3473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4811">
      <w:bodyDiv w:val="1"/>
      <w:marLeft w:val="0"/>
      <w:marRight w:val="0"/>
      <w:marTop w:val="0"/>
      <w:marBottom w:val="0"/>
      <w:divBdr>
        <w:top w:val="none" w:sz="0" w:space="0" w:color="auto"/>
        <w:left w:val="none" w:sz="0" w:space="0" w:color="auto"/>
        <w:bottom w:val="none" w:sz="0" w:space="0" w:color="auto"/>
        <w:right w:val="none" w:sz="0" w:space="0" w:color="auto"/>
      </w:divBdr>
      <w:divsChild>
        <w:div w:id="939799221">
          <w:marLeft w:val="0"/>
          <w:marRight w:val="0"/>
          <w:marTop w:val="0"/>
          <w:marBottom w:val="0"/>
          <w:divBdr>
            <w:top w:val="none" w:sz="0" w:space="0" w:color="auto"/>
            <w:left w:val="none" w:sz="0" w:space="0" w:color="auto"/>
            <w:bottom w:val="none" w:sz="0" w:space="0" w:color="auto"/>
            <w:right w:val="none" w:sz="0" w:space="0" w:color="auto"/>
          </w:divBdr>
          <w:divsChild>
            <w:div w:id="446779412">
              <w:marLeft w:val="0"/>
              <w:marRight w:val="0"/>
              <w:marTop w:val="0"/>
              <w:marBottom w:val="0"/>
              <w:divBdr>
                <w:top w:val="none" w:sz="0" w:space="0" w:color="auto"/>
                <w:left w:val="none" w:sz="0" w:space="0" w:color="auto"/>
                <w:bottom w:val="none" w:sz="0" w:space="0" w:color="auto"/>
                <w:right w:val="none" w:sz="0" w:space="0" w:color="auto"/>
              </w:divBdr>
              <w:divsChild>
                <w:div w:id="8144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89642">
      <w:bodyDiv w:val="1"/>
      <w:marLeft w:val="0"/>
      <w:marRight w:val="0"/>
      <w:marTop w:val="0"/>
      <w:marBottom w:val="0"/>
      <w:divBdr>
        <w:top w:val="none" w:sz="0" w:space="0" w:color="auto"/>
        <w:left w:val="none" w:sz="0" w:space="0" w:color="auto"/>
        <w:bottom w:val="none" w:sz="0" w:space="0" w:color="auto"/>
        <w:right w:val="none" w:sz="0" w:space="0" w:color="auto"/>
      </w:divBdr>
      <w:divsChild>
        <w:div w:id="1469742608">
          <w:marLeft w:val="0"/>
          <w:marRight w:val="0"/>
          <w:marTop w:val="0"/>
          <w:marBottom w:val="0"/>
          <w:divBdr>
            <w:top w:val="none" w:sz="0" w:space="0" w:color="auto"/>
            <w:left w:val="none" w:sz="0" w:space="0" w:color="auto"/>
            <w:bottom w:val="none" w:sz="0" w:space="0" w:color="auto"/>
            <w:right w:val="none" w:sz="0" w:space="0" w:color="auto"/>
          </w:divBdr>
          <w:divsChild>
            <w:div w:id="1651251758">
              <w:marLeft w:val="0"/>
              <w:marRight w:val="0"/>
              <w:marTop w:val="0"/>
              <w:marBottom w:val="0"/>
              <w:divBdr>
                <w:top w:val="none" w:sz="0" w:space="0" w:color="auto"/>
                <w:left w:val="none" w:sz="0" w:space="0" w:color="auto"/>
                <w:bottom w:val="none" w:sz="0" w:space="0" w:color="auto"/>
                <w:right w:val="none" w:sz="0" w:space="0" w:color="auto"/>
              </w:divBdr>
              <w:divsChild>
                <w:div w:id="21234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5917">
      <w:bodyDiv w:val="1"/>
      <w:marLeft w:val="0"/>
      <w:marRight w:val="0"/>
      <w:marTop w:val="0"/>
      <w:marBottom w:val="0"/>
      <w:divBdr>
        <w:top w:val="none" w:sz="0" w:space="0" w:color="auto"/>
        <w:left w:val="none" w:sz="0" w:space="0" w:color="auto"/>
        <w:bottom w:val="none" w:sz="0" w:space="0" w:color="auto"/>
        <w:right w:val="none" w:sz="0" w:space="0" w:color="auto"/>
      </w:divBdr>
      <w:divsChild>
        <w:div w:id="425343549">
          <w:marLeft w:val="0"/>
          <w:marRight w:val="0"/>
          <w:marTop w:val="0"/>
          <w:marBottom w:val="0"/>
          <w:divBdr>
            <w:top w:val="none" w:sz="0" w:space="0" w:color="auto"/>
            <w:left w:val="none" w:sz="0" w:space="0" w:color="auto"/>
            <w:bottom w:val="none" w:sz="0" w:space="0" w:color="auto"/>
            <w:right w:val="none" w:sz="0" w:space="0" w:color="auto"/>
          </w:divBdr>
        </w:div>
      </w:divsChild>
    </w:div>
    <w:div w:id="1630012149">
      <w:bodyDiv w:val="1"/>
      <w:marLeft w:val="0"/>
      <w:marRight w:val="0"/>
      <w:marTop w:val="0"/>
      <w:marBottom w:val="0"/>
      <w:divBdr>
        <w:top w:val="none" w:sz="0" w:space="0" w:color="auto"/>
        <w:left w:val="none" w:sz="0" w:space="0" w:color="auto"/>
        <w:bottom w:val="none" w:sz="0" w:space="0" w:color="auto"/>
        <w:right w:val="none" w:sz="0" w:space="0" w:color="auto"/>
      </w:divBdr>
      <w:divsChild>
        <w:div w:id="1975326787">
          <w:marLeft w:val="0"/>
          <w:marRight w:val="0"/>
          <w:marTop w:val="0"/>
          <w:marBottom w:val="0"/>
          <w:divBdr>
            <w:top w:val="none" w:sz="0" w:space="0" w:color="auto"/>
            <w:left w:val="none" w:sz="0" w:space="0" w:color="auto"/>
            <w:bottom w:val="none" w:sz="0" w:space="0" w:color="auto"/>
            <w:right w:val="none" w:sz="0" w:space="0" w:color="auto"/>
          </w:divBdr>
          <w:divsChild>
            <w:div w:id="2001619779">
              <w:marLeft w:val="0"/>
              <w:marRight w:val="0"/>
              <w:marTop w:val="0"/>
              <w:marBottom w:val="0"/>
              <w:divBdr>
                <w:top w:val="none" w:sz="0" w:space="0" w:color="auto"/>
                <w:left w:val="none" w:sz="0" w:space="0" w:color="auto"/>
                <w:bottom w:val="none" w:sz="0" w:space="0" w:color="auto"/>
                <w:right w:val="none" w:sz="0" w:space="0" w:color="auto"/>
              </w:divBdr>
              <w:divsChild>
                <w:div w:id="4481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3245">
      <w:bodyDiv w:val="1"/>
      <w:marLeft w:val="0"/>
      <w:marRight w:val="0"/>
      <w:marTop w:val="0"/>
      <w:marBottom w:val="0"/>
      <w:divBdr>
        <w:top w:val="none" w:sz="0" w:space="0" w:color="auto"/>
        <w:left w:val="none" w:sz="0" w:space="0" w:color="auto"/>
        <w:bottom w:val="none" w:sz="0" w:space="0" w:color="auto"/>
        <w:right w:val="none" w:sz="0" w:space="0" w:color="auto"/>
      </w:divBdr>
    </w:div>
    <w:div w:id="1906600502">
      <w:bodyDiv w:val="1"/>
      <w:marLeft w:val="0"/>
      <w:marRight w:val="0"/>
      <w:marTop w:val="0"/>
      <w:marBottom w:val="0"/>
      <w:divBdr>
        <w:top w:val="none" w:sz="0" w:space="0" w:color="auto"/>
        <w:left w:val="none" w:sz="0" w:space="0" w:color="auto"/>
        <w:bottom w:val="none" w:sz="0" w:space="0" w:color="auto"/>
        <w:right w:val="none" w:sz="0" w:space="0" w:color="auto"/>
      </w:divBdr>
      <w:divsChild>
        <w:div w:id="750128812">
          <w:marLeft w:val="0"/>
          <w:marRight w:val="0"/>
          <w:marTop w:val="0"/>
          <w:marBottom w:val="0"/>
          <w:divBdr>
            <w:top w:val="none" w:sz="0" w:space="0" w:color="auto"/>
            <w:left w:val="none" w:sz="0" w:space="0" w:color="auto"/>
            <w:bottom w:val="none" w:sz="0" w:space="0" w:color="auto"/>
            <w:right w:val="none" w:sz="0" w:space="0" w:color="auto"/>
          </w:divBdr>
          <w:divsChild>
            <w:div w:id="388116915">
              <w:marLeft w:val="0"/>
              <w:marRight w:val="0"/>
              <w:marTop w:val="0"/>
              <w:marBottom w:val="0"/>
              <w:divBdr>
                <w:top w:val="none" w:sz="0" w:space="0" w:color="auto"/>
                <w:left w:val="none" w:sz="0" w:space="0" w:color="auto"/>
                <w:bottom w:val="none" w:sz="0" w:space="0" w:color="auto"/>
                <w:right w:val="none" w:sz="0" w:space="0" w:color="auto"/>
              </w:divBdr>
              <w:divsChild>
                <w:div w:id="20501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43561">
      <w:bodyDiv w:val="1"/>
      <w:marLeft w:val="0"/>
      <w:marRight w:val="0"/>
      <w:marTop w:val="23"/>
      <w:marBottom w:val="576"/>
      <w:divBdr>
        <w:top w:val="none" w:sz="0" w:space="0" w:color="auto"/>
        <w:left w:val="none" w:sz="0" w:space="0" w:color="auto"/>
        <w:bottom w:val="none" w:sz="0" w:space="0" w:color="auto"/>
        <w:right w:val="none" w:sz="0" w:space="0" w:color="auto"/>
      </w:divBdr>
      <w:divsChild>
        <w:div w:id="1905143697">
          <w:marLeft w:val="0"/>
          <w:marRight w:val="0"/>
          <w:marTop w:val="0"/>
          <w:marBottom w:val="0"/>
          <w:divBdr>
            <w:top w:val="none" w:sz="0" w:space="0" w:color="auto"/>
            <w:left w:val="none" w:sz="0" w:space="0" w:color="auto"/>
            <w:bottom w:val="none" w:sz="0" w:space="0" w:color="auto"/>
            <w:right w:val="none" w:sz="0" w:space="0" w:color="auto"/>
          </w:divBdr>
        </w:div>
      </w:divsChild>
    </w:div>
    <w:div w:id="2087604278">
      <w:bodyDiv w:val="1"/>
      <w:marLeft w:val="0"/>
      <w:marRight w:val="0"/>
      <w:marTop w:val="0"/>
      <w:marBottom w:val="0"/>
      <w:divBdr>
        <w:top w:val="none" w:sz="0" w:space="0" w:color="auto"/>
        <w:left w:val="none" w:sz="0" w:space="0" w:color="auto"/>
        <w:bottom w:val="none" w:sz="0" w:space="0" w:color="auto"/>
        <w:right w:val="none" w:sz="0" w:space="0" w:color="auto"/>
      </w:divBdr>
      <w:divsChild>
        <w:div w:id="649482916">
          <w:marLeft w:val="0"/>
          <w:marRight w:val="0"/>
          <w:marTop w:val="0"/>
          <w:marBottom w:val="0"/>
          <w:divBdr>
            <w:top w:val="none" w:sz="0" w:space="0" w:color="auto"/>
            <w:left w:val="none" w:sz="0" w:space="0" w:color="auto"/>
            <w:bottom w:val="none" w:sz="0" w:space="0" w:color="auto"/>
            <w:right w:val="none" w:sz="0" w:space="0" w:color="auto"/>
          </w:divBdr>
        </w:div>
      </w:divsChild>
    </w:div>
    <w:div w:id="2133665396">
      <w:bodyDiv w:val="1"/>
      <w:marLeft w:val="0"/>
      <w:marRight w:val="0"/>
      <w:marTop w:val="0"/>
      <w:marBottom w:val="0"/>
      <w:divBdr>
        <w:top w:val="none" w:sz="0" w:space="0" w:color="auto"/>
        <w:left w:val="none" w:sz="0" w:space="0" w:color="auto"/>
        <w:bottom w:val="none" w:sz="0" w:space="0" w:color="auto"/>
        <w:right w:val="none" w:sz="0" w:space="0" w:color="auto"/>
      </w:divBdr>
      <w:divsChild>
        <w:div w:id="209459362">
          <w:marLeft w:val="0"/>
          <w:marRight w:val="0"/>
          <w:marTop w:val="0"/>
          <w:marBottom w:val="0"/>
          <w:divBdr>
            <w:top w:val="none" w:sz="0" w:space="0" w:color="auto"/>
            <w:left w:val="none" w:sz="0" w:space="0" w:color="auto"/>
            <w:bottom w:val="none" w:sz="0" w:space="0" w:color="auto"/>
            <w:right w:val="none" w:sz="0" w:space="0" w:color="auto"/>
          </w:divBdr>
          <w:divsChild>
            <w:div w:id="1637686838">
              <w:marLeft w:val="0"/>
              <w:marRight w:val="0"/>
              <w:marTop w:val="0"/>
              <w:marBottom w:val="0"/>
              <w:divBdr>
                <w:top w:val="none" w:sz="0" w:space="0" w:color="auto"/>
                <w:left w:val="none" w:sz="0" w:space="0" w:color="auto"/>
                <w:bottom w:val="none" w:sz="0" w:space="0" w:color="auto"/>
                <w:right w:val="none" w:sz="0" w:space="0" w:color="auto"/>
              </w:divBdr>
              <w:divsChild>
                <w:div w:id="7389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p.state.fl.us/air/rules/fac/62-4.pdf" TargetMode="External"/><Relationship Id="rId18" Type="http://schemas.openxmlformats.org/officeDocument/2006/relationships/hyperlink" Target="http://www.dep.state.fl.us/air/rules/fac/62-21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po.gov/fdsys/pkg/FR-2014-05-19/pdf/2014-11211.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ep.state.fl.us/air/rules/fac/62-213.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ep.state.fl.us/air/rules/fac/62-212.pdf" TargetMode="External"/><Relationship Id="rId20" Type="http://schemas.openxmlformats.org/officeDocument/2006/relationships/hyperlink" Target="http://www.dep.state.fl.us/air/rules/fac/62-29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p.state.fl.us/air/emission/bioenergy/indian_river.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ep.state.fl.us/air/rules/fac/62-210.pdf" TargetMode="External"/><Relationship Id="rId23" Type="http://schemas.openxmlformats.org/officeDocument/2006/relationships/hyperlink" Target="mailto:David.Read@dep.state.fl.u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dep.state.fl.us/air/rules/fac/62-29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p.state.fl.us/air/rules/fac/62-204.pdf" TargetMode="External"/><Relationship Id="rId22" Type="http://schemas.openxmlformats.org/officeDocument/2006/relationships/hyperlink" Target="http://www.ecfr.gov/cgi-bin/text-idx?SID=645c53729e61f8a02884bcf2925a6254&amp;node=40:20.0.1.1.1.13.1.40&amp;rgn=div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234B8-43C5-45B8-B59B-A2420B9E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2421</Words>
  <Characters>14805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TECHNICAL EVALUATION</vt:lpstr>
    </vt:vector>
  </TitlesOfParts>
  <Company>DARM</Company>
  <LinksUpToDate>false</LinksUpToDate>
  <CharactersWithSpaces>17192</CharactersWithSpaces>
  <SharedDoc>false</SharedDoc>
  <HLinks>
    <vt:vector size="24" baseType="variant">
      <vt:variant>
        <vt:i4>3080284</vt:i4>
      </vt:variant>
      <vt:variant>
        <vt:i4>15</vt:i4>
      </vt:variant>
      <vt:variant>
        <vt:i4>0</vt:i4>
      </vt:variant>
      <vt:variant>
        <vt:i4>5</vt:i4>
      </vt:variant>
      <vt:variant>
        <vt:lpwstr>mailto:deborah.nelson@dep.state.fl.us</vt:lpwstr>
      </vt:variant>
      <vt:variant>
        <vt:lpwstr/>
      </vt:variant>
      <vt:variant>
        <vt:i4>3866694</vt:i4>
      </vt:variant>
      <vt:variant>
        <vt:i4>12</vt:i4>
      </vt:variant>
      <vt:variant>
        <vt:i4>0</vt:i4>
      </vt:variant>
      <vt:variant>
        <vt:i4>5</vt:i4>
      </vt:variant>
      <vt:variant>
        <vt:lpwstr>mailto:david.read@dep.state.fl.us</vt:lpwstr>
      </vt:variant>
      <vt:variant>
        <vt:lpwstr/>
      </vt:variant>
      <vt:variant>
        <vt:i4>3670033</vt:i4>
      </vt:variant>
      <vt:variant>
        <vt:i4>6</vt:i4>
      </vt:variant>
      <vt:variant>
        <vt:i4>0</vt:i4>
      </vt:variant>
      <vt:variant>
        <vt:i4>5</vt:i4>
      </vt:variant>
      <vt:variant>
        <vt:lpwstr>http://www.verenium.com/cellulosic-ethanol_process.asp</vt:lpwstr>
      </vt:variant>
      <vt:variant>
        <vt:lpwstr/>
      </vt:variant>
      <vt:variant>
        <vt:i4>6881298</vt:i4>
      </vt:variant>
      <vt:variant>
        <vt:i4>0</vt:i4>
      </vt:variant>
      <vt:variant>
        <vt:i4>0</vt:i4>
      </vt:variant>
      <vt:variant>
        <vt:i4>5</vt:i4>
      </vt:variant>
      <vt:variant>
        <vt:lpwstr>http://upload.wikimedia.org/wikipedia/commons/f/ff/Map_of_Florida_highlighting_Highlands_County.svg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EVALUATION</dc:title>
  <dc:subject>Bayside</dc:subject>
  <dc:creator>Al Linero</dc:creator>
  <cp:lastModifiedBy>Read, David</cp:lastModifiedBy>
  <cp:revision>3</cp:revision>
  <cp:lastPrinted>2011-08-27T21:04:00Z</cp:lastPrinted>
  <dcterms:created xsi:type="dcterms:W3CDTF">2014-09-10T14:48:00Z</dcterms:created>
  <dcterms:modified xsi:type="dcterms:W3CDTF">2014-09-10T16:05:00Z</dcterms:modified>
</cp:coreProperties>
</file>