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14585" w14:textId="77777777" w:rsidR="00193F10" w:rsidRDefault="001B3269" w:rsidP="00743E7F">
      <w:pPr>
        <w:spacing w:before="240" w:after="240"/>
        <w:jc w:val="center"/>
      </w:pPr>
      <w:r>
        <w:rPr>
          <w:noProof/>
        </w:rPr>
        <w:drawing>
          <wp:inline distT="0" distB="0" distL="0" distR="0" wp14:anchorId="7983AE25" wp14:editId="4BBCA9F7">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50D4DE7A" w14:textId="77777777" w:rsidR="001B3269" w:rsidRDefault="001B3269" w:rsidP="00743E7F">
      <w:pPr>
        <w:spacing w:before="240" w:after="240"/>
        <w:jc w:val="center"/>
      </w:pPr>
    </w:p>
    <w:p w14:paraId="1167BC06" w14:textId="77777777" w:rsidR="00193F10" w:rsidRPr="00194AA6" w:rsidRDefault="00193F10" w:rsidP="008372B7">
      <w:pPr>
        <w:jc w:val="center"/>
        <w:rPr>
          <w:b/>
          <w:sz w:val="22"/>
          <w:szCs w:val="22"/>
        </w:rPr>
      </w:pPr>
      <w:r w:rsidRPr="00194AA6">
        <w:rPr>
          <w:b/>
          <w:sz w:val="22"/>
          <w:szCs w:val="22"/>
        </w:rPr>
        <w:t>TECHNICAL EVALUATION</w:t>
      </w:r>
    </w:p>
    <w:p w14:paraId="53A4F384" w14:textId="77777777" w:rsidR="00193F10" w:rsidRPr="00194AA6" w:rsidRDefault="00193F10" w:rsidP="00194AA6">
      <w:pPr>
        <w:jc w:val="center"/>
        <w:rPr>
          <w:b/>
          <w:sz w:val="22"/>
          <w:szCs w:val="22"/>
        </w:rPr>
      </w:pPr>
      <w:r w:rsidRPr="00194AA6">
        <w:rPr>
          <w:b/>
          <w:sz w:val="22"/>
          <w:szCs w:val="22"/>
        </w:rPr>
        <w:t>&amp;</w:t>
      </w:r>
    </w:p>
    <w:p w14:paraId="7A1EF7C6" w14:textId="77777777" w:rsidR="00193F10" w:rsidRPr="00194AA6" w:rsidRDefault="00193F10" w:rsidP="00743E7F">
      <w:pPr>
        <w:spacing w:after="720"/>
        <w:jc w:val="center"/>
        <w:rPr>
          <w:b/>
          <w:sz w:val="22"/>
          <w:szCs w:val="22"/>
        </w:rPr>
      </w:pPr>
      <w:r w:rsidRPr="00194AA6">
        <w:rPr>
          <w:b/>
          <w:sz w:val="22"/>
          <w:szCs w:val="22"/>
        </w:rPr>
        <w:t>PRELIMINARY DETERMINATION</w:t>
      </w:r>
    </w:p>
    <w:p w14:paraId="11146B8E" w14:textId="77777777" w:rsidR="00194AA6" w:rsidRPr="00194AA6" w:rsidRDefault="00194AA6" w:rsidP="008372B7">
      <w:pPr>
        <w:spacing w:after="120"/>
        <w:jc w:val="center"/>
        <w:rPr>
          <w:bCs/>
          <w:szCs w:val="22"/>
        </w:rPr>
      </w:pPr>
      <w:r w:rsidRPr="008372B7">
        <w:rPr>
          <w:b/>
          <w:sz w:val="22"/>
          <w:szCs w:val="22"/>
        </w:rPr>
        <w:t>APPLICANT</w:t>
      </w:r>
    </w:p>
    <w:p w14:paraId="767B14E8" w14:textId="77777777" w:rsidR="004970BD" w:rsidRPr="004970BD" w:rsidRDefault="004970BD" w:rsidP="004970BD">
      <w:pPr>
        <w:widowControl w:val="0"/>
        <w:jc w:val="center"/>
        <w:rPr>
          <w:sz w:val="22"/>
          <w:szCs w:val="22"/>
        </w:rPr>
      </w:pPr>
      <w:r w:rsidRPr="004970BD">
        <w:rPr>
          <w:sz w:val="22"/>
          <w:szCs w:val="22"/>
        </w:rPr>
        <w:t>Best Engineering Surface Technologies, LLC DBA</w:t>
      </w:r>
    </w:p>
    <w:p w14:paraId="6ADE00B0" w14:textId="77777777" w:rsidR="004970BD" w:rsidRPr="004970BD" w:rsidRDefault="004970BD" w:rsidP="004970BD">
      <w:pPr>
        <w:widowControl w:val="0"/>
        <w:jc w:val="center"/>
        <w:rPr>
          <w:sz w:val="22"/>
          <w:szCs w:val="22"/>
        </w:rPr>
      </w:pPr>
      <w:r w:rsidRPr="004970BD">
        <w:rPr>
          <w:sz w:val="22"/>
          <w:szCs w:val="22"/>
        </w:rPr>
        <w:t>Windsor Metal Finishing</w:t>
      </w:r>
    </w:p>
    <w:p w14:paraId="61CD5C3E" w14:textId="77777777" w:rsidR="004970BD" w:rsidRPr="004970BD" w:rsidRDefault="004970BD" w:rsidP="004970BD">
      <w:pPr>
        <w:widowControl w:val="0"/>
        <w:jc w:val="center"/>
        <w:rPr>
          <w:sz w:val="22"/>
          <w:szCs w:val="22"/>
        </w:rPr>
      </w:pPr>
      <w:r w:rsidRPr="004970BD">
        <w:rPr>
          <w:sz w:val="22"/>
          <w:szCs w:val="22"/>
        </w:rPr>
        <w:t>1820 Avenue A</w:t>
      </w:r>
    </w:p>
    <w:p w14:paraId="544F1F02" w14:textId="6043972E" w:rsidR="00194AA6" w:rsidRDefault="004970BD" w:rsidP="004970BD">
      <w:pPr>
        <w:widowControl w:val="0"/>
        <w:jc w:val="center"/>
        <w:rPr>
          <w:sz w:val="22"/>
          <w:szCs w:val="22"/>
        </w:rPr>
      </w:pPr>
      <w:r w:rsidRPr="004970BD">
        <w:rPr>
          <w:sz w:val="22"/>
          <w:szCs w:val="22"/>
        </w:rPr>
        <w:t>Kissimmee, FL 34758</w:t>
      </w:r>
    </w:p>
    <w:p w14:paraId="1C0B9ECC" w14:textId="7121DA4A" w:rsidR="004970BD" w:rsidRDefault="004970BD" w:rsidP="004970BD">
      <w:pPr>
        <w:widowControl w:val="0"/>
        <w:jc w:val="center"/>
        <w:rPr>
          <w:sz w:val="22"/>
          <w:szCs w:val="22"/>
        </w:rPr>
      </w:pPr>
    </w:p>
    <w:p w14:paraId="3AC03169" w14:textId="77777777" w:rsidR="004970BD" w:rsidRPr="00746205" w:rsidRDefault="004970BD" w:rsidP="004970BD">
      <w:pPr>
        <w:widowControl w:val="0"/>
        <w:jc w:val="center"/>
        <w:rPr>
          <w:sz w:val="22"/>
          <w:szCs w:val="22"/>
        </w:rPr>
      </w:pPr>
    </w:p>
    <w:p w14:paraId="7A6572A1" w14:textId="74867FED" w:rsidR="00194AA6" w:rsidRPr="00746205" w:rsidRDefault="004970BD" w:rsidP="00194AA6">
      <w:pPr>
        <w:widowControl w:val="0"/>
        <w:jc w:val="center"/>
        <w:rPr>
          <w:sz w:val="22"/>
          <w:szCs w:val="22"/>
        </w:rPr>
      </w:pPr>
      <w:r w:rsidRPr="004970BD">
        <w:rPr>
          <w:sz w:val="22"/>
          <w:szCs w:val="22"/>
        </w:rPr>
        <w:t>Windsor Metal Finishing</w:t>
      </w:r>
    </w:p>
    <w:p w14:paraId="20EB81B4" w14:textId="48C1B047" w:rsidR="00194AA6" w:rsidRDefault="00194AA6" w:rsidP="00743E7F">
      <w:pPr>
        <w:widowControl w:val="0"/>
        <w:spacing w:after="720"/>
        <w:jc w:val="center"/>
        <w:rPr>
          <w:sz w:val="22"/>
          <w:szCs w:val="22"/>
        </w:rPr>
      </w:pPr>
      <w:r w:rsidRPr="00746205">
        <w:rPr>
          <w:sz w:val="22"/>
          <w:szCs w:val="22"/>
        </w:rPr>
        <w:t xml:space="preserve">Facility ID No. </w:t>
      </w:r>
      <w:r w:rsidR="004970BD">
        <w:rPr>
          <w:sz w:val="22"/>
          <w:szCs w:val="22"/>
        </w:rPr>
        <w:t>0970042</w:t>
      </w:r>
    </w:p>
    <w:p w14:paraId="05DB8992" w14:textId="77777777" w:rsidR="00193F10" w:rsidRDefault="00193F10" w:rsidP="008372B7">
      <w:pPr>
        <w:spacing w:after="120"/>
        <w:jc w:val="center"/>
        <w:rPr>
          <w:bCs/>
        </w:rPr>
      </w:pPr>
      <w:r w:rsidRPr="008372B7">
        <w:rPr>
          <w:b/>
          <w:sz w:val="22"/>
          <w:szCs w:val="22"/>
        </w:rPr>
        <w:t>PROJECT</w:t>
      </w:r>
    </w:p>
    <w:p w14:paraId="52395BD6" w14:textId="3B9E7DBF"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4970BD">
        <w:rPr>
          <w:sz w:val="22"/>
        </w:rPr>
        <w:t>0970042-013</w:t>
      </w:r>
      <w:r w:rsidR="008603FF" w:rsidRPr="00A22D83">
        <w:rPr>
          <w:sz w:val="22"/>
        </w:rPr>
        <w:t>-A</w:t>
      </w:r>
      <w:r w:rsidR="00A22D83">
        <w:rPr>
          <w:sz w:val="22"/>
        </w:rPr>
        <w:t>C</w:t>
      </w:r>
    </w:p>
    <w:p w14:paraId="7D850A9D" w14:textId="38758B41"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w:t>
      </w:r>
      <w:r w:rsidR="00A22D83">
        <w:rPr>
          <w:sz w:val="22"/>
        </w:rPr>
        <w:t>Air Construction Permit</w:t>
      </w:r>
      <w:r w:rsidR="00045EDF">
        <w:rPr>
          <w:sz w:val="22"/>
        </w:rPr>
        <w:t xml:space="preserve"> </w:t>
      </w:r>
      <w:r w:rsidR="004970BD">
        <w:rPr>
          <w:sz w:val="22"/>
        </w:rPr>
        <w:t>for Title V Facility</w:t>
      </w:r>
    </w:p>
    <w:p w14:paraId="73F51C1F" w14:textId="6BC049AA" w:rsidR="00193F10" w:rsidRPr="001D487F" w:rsidRDefault="004970BD" w:rsidP="00194AA6">
      <w:pPr>
        <w:jc w:val="center"/>
        <w:rPr>
          <w:sz w:val="22"/>
        </w:rPr>
      </w:pPr>
      <w:r w:rsidRPr="004970BD">
        <w:rPr>
          <w:sz w:val="22"/>
        </w:rPr>
        <w:t>Facility Expansion</w:t>
      </w:r>
    </w:p>
    <w:p w14:paraId="1D44D177" w14:textId="1B141755" w:rsidR="00193F10" w:rsidRDefault="00193F10" w:rsidP="00743E7F">
      <w:pPr>
        <w:spacing w:after="480"/>
        <w:jc w:val="center"/>
        <w:rPr>
          <w:sz w:val="22"/>
        </w:rPr>
      </w:pPr>
    </w:p>
    <w:p w14:paraId="742493F9" w14:textId="77777777" w:rsidR="00193F10" w:rsidRDefault="00193F10" w:rsidP="008372B7">
      <w:pPr>
        <w:spacing w:after="120"/>
        <w:jc w:val="center"/>
        <w:rPr>
          <w:bCs/>
        </w:rPr>
      </w:pPr>
      <w:r w:rsidRPr="008372B7">
        <w:rPr>
          <w:b/>
          <w:sz w:val="22"/>
          <w:szCs w:val="22"/>
        </w:rPr>
        <w:t>COUNTY</w:t>
      </w:r>
    </w:p>
    <w:p w14:paraId="3A4DBE2E" w14:textId="070E6CC1" w:rsidR="00193F10" w:rsidRPr="001D487F" w:rsidRDefault="004970BD" w:rsidP="00743E7F">
      <w:pPr>
        <w:spacing w:after="720"/>
        <w:jc w:val="center"/>
        <w:rPr>
          <w:sz w:val="22"/>
        </w:rPr>
      </w:pPr>
      <w:r w:rsidRPr="004970BD">
        <w:rPr>
          <w:sz w:val="22"/>
        </w:rPr>
        <w:t xml:space="preserve">Osceola </w:t>
      </w:r>
      <w:r w:rsidR="00193F10" w:rsidRPr="004970BD">
        <w:rPr>
          <w:sz w:val="22"/>
        </w:rPr>
        <w:t>C</w:t>
      </w:r>
      <w:r w:rsidR="00193F10" w:rsidRPr="001D1649">
        <w:rPr>
          <w:sz w:val="22"/>
        </w:rPr>
        <w:t>ounty</w:t>
      </w:r>
      <w:r w:rsidR="001D487F">
        <w:rPr>
          <w:sz w:val="22"/>
        </w:rPr>
        <w:t>, Florida</w:t>
      </w:r>
    </w:p>
    <w:p w14:paraId="5385B4F7" w14:textId="77777777"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14:paraId="4B7C41CB" w14:textId="77777777" w:rsidR="00194AA6" w:rsidRPr="00746205" w:rsidRDefault="00194AA6" w:rsidP="00194AA6">
      <w:pPr>
        <w:widowControl w:val="0"/>
        <w:jc w:val="center"/>
        <w:rPr>
          <w:sz w:val="22"/>
          <w:szCs w:val="22"/>
        </w:rPr>
      </w:pPr>
      <w:r w:rsidRPr="00746205">
        <w:rPr>
          <w:sz w:val="22"/>
          <w:szCs w:val="22"/>
        </w:rPr>
        <w:t>Florida Department of Environmental Protection</w:t>
      </w:r>
    </w:p>
    <w:p w14:paraId="78F4EF52" w14:textId="77777777" w:rsidR="00502C04" w:rsidRPr="00B63EB0" w:rsidRDefault="00502C04" w:rsidP="00502C04">
      <w:pPr>
        <w:widowControl w:val="0"/>
        <w:jc w:val="center"/>
        <w:rPr>
          <w:sz w:val="22"/>
          <w:szCs w:val="22"/>
        </w:rPr>
      </w:pPr>
      <w:r w:rsidRPr="00B63EB0">
        <w:rPr>
          <w:sz w:val="22"/>
          <w:szCs w:val="22"/>
        </w:rPr>
        <w:t>Permitting and Waste Cleanup Programs</w:t>
      </w:r>
    </w:p>
    <w:p w14:paraId="678E102D" w14:textId="77777777" w:rsidR="00502C04" w:rsidRPr="00B63EB0" w:rsidRDefault="00502C04" w:rsidP="00502C04">
      <w:pPr>
        <w:widowControl w:val="0"/>
        <w:jc w:val="center"/>
        <w:rPr>
          <w:sz w:val="22"/>
          <w:szCs w:val="22"/>
        </w:rPr>
      </w:pPr>
      <w:r w:rsidRPr="00B63EB0">
        <w:rPr>
          <w:sz w:val="22"/>
          <w:szCs w:val="22"/>
        </w:rPr>
        <w:t>Central District Office</w:t>
      </w:r>
    </w:p>
    <w:p w14:paraId="500F840F" w14:textId="77777777" w:rsidR="00194AA6" w:rsidRDefault="00502C04" w:rsidP="00502C04">
      <w:pPr>
        <w:widowControl w:val="0"/>
        <w:jc w:val="center"/>
        <w:rPr>
          <w:sz w:val="22"/>
          <w:szCs w:val="22"/>
        </w:rPr>
      </w:pPr>
      <w:r w:rsidRPr="00B63EB0">
        <w:rPr>
          <w:sz w:val="22"/>
          <w:szCs w:val="22"/>
        </w:rPr>
        <w:t>Orlando, Florida 32803-3767</w:t>
      </w:r>
    </w:p>
    <w:p w14:paraId="7E4A1AFF" w14:textId="77777777" w:rsidR="00502C04" w:rsidRDefault="00502C04" w:rsidP="00194AA6">
      <w:pPr>
        <w:jc w:val="center"/>
        <w:rPr>
          <w:sz w:val="22"/>
          <w:highlight w:val="yellow"/>
        </w:rPr>
      </w:pPr>
    </w:p>
    <w:p w14:paraId="7BFAA9E2" w14:textId="77777777" w:rsidR="00502C04" w:rsidRDefault="00502C04" w:rsidP="00194AA6">
      <w:pPr>
        <w:jc w:val="center"/>
        <w:rPr>
          <w:sz w:val="22"/>
          <w:highlight w:val="yellow"/>
        </w:rPr>
      </w:pPr>
    </w:p>
    <w:p w14:paraId="5A54500A" w14:textId="77777777" w:rsidR="00502C04" w:rsidRDefault="00502C04" w:rsidP="00194AA6">
      <w:pPr>
        <w:jc w:val="center"/>
        <w:rPr>
          <w:sz w:val="22"/>
          <w:highlight w:val="yellow"/>
        </w:rPr>
      </w:pPr>
    </w:p>
    <w:p w14:paraId="6F8F8318" w14:textId="29974F2B" w:rsidR="00193F10" w:rsidRPr="00D07B72" w:rsidRDefault="00984CC7" w:rsidP="00194AA6">
      <w:pPr>
        <w:jc w:val="center"/>
        <w:rPr>
          <w:sz w:val="22"/>
          <w:szCs w:val="22"/>
        </w:rPr>
      </w:pPr>
      <w:r>
        <w:rPr>
          <w:sz w:val="22"/>
        </w:rPr>
        <w:t xml:space="preserve">January </w:t>
      </w:r>
      <w:r w:rsidR="0082695A">
        <w:rPr>
          <w:sz w:val="22"/>
        </w:rPr>
        <w:t>1</w:t>
      </w:r>
      <w:r w:rsidR="00AA4108">
        <w:rPr>
          <w:sz w:val="22"/>
        </w:rPr>
        <w:t>2</w:t>
      </w:r>
      <w:r>
        <w:rPr>
          <w:sz w:val="22"/>
        </w:rPr>
        <w:t>, 2018</w:t>
      </w:r>
      <w:bookmarkStart w:id="0" w:name="_GoBack"/>
      <w:bookmarkEnd w:id="0"/>
    </w:p>
    <w:p w14:paraId="6FA52C66" w14:textId="77777777"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14:paraId="2EA5287C" w14:textId="77777777"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14:paraId="110EF863" w14:textId="77777777"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065BB18E" w14:textId="77777777"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06B741EC" w14:textId="77777777"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3F68AA17" w14:textId="77777777" w:rsidR="00D262B1" w:rsidRPr="00D262B1" w:rsidRDefault="00D262B1" w:rsidP="00D262B1">
      <w:pPr>
        <w:pStyle w:val="BodyText"/>
        <w:numPr>
          <w:ilvl w:val="12"/>
          <w:numId w:val="0"/>
        </w:numPr>
        <w:rPr>
          <w:b/>
          <w:sz w:val="22"/>
          <w:szCs w:val="22"/>
        </w:rPr>
      </w:pPr>
      <w:r w:rsidRPr="00D262B1">
        <w:rPr>
          <w:b/>
          <w:sz w:val="22"/>
          <w:szCs w:val="22"/>
        </w:rPr>
        <w:t>Glossary of Common Terms</w:t>
      </w:r>
    </w:p>
    <w:p w14:paraId="2D520667" w14:textId="77777777"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14:paraId="3ECC7349" w14:textId="77777777"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14:paraId="446F9781" w14:textId="16B1A8D0" w:rsidR="00193F10" w:rsidRDefault="004970BD" w:rsidP="004D1D9F">
      <w:pPr>
        <w:pStyle w:val="BodyText3"/>
        <w:numPr>
          <w:ilvl w:val="12"/>
          <w:numId w:val="0"/>
        </w:numPr>
        <w:spacing w:before="0"/>
      </w:pPr>
      <w:r w:rsidRPr="004970BD">
        <w:t xml:space="preserve">Windsor Metal Finishing, </w:t>
      </w:r>
      <w:r>
        <w:t xml:space="preserve">is an existing </w:t>
      </w:r>
      <w:r w:rsidRPr="004970BD">
        <w:t>surface coating operation</w:t>
      </w:r>
      <w:r>
        <w:t>,</w:t>
      </w:r>
      <w:r w:rsidR="001D1649" w:rsidRPr="001C4E37">
        <w:t xml:space="preserve"> which is categorized </w:t>
      </w:r>
      <w:r w:rsidR="001D1649">
        <w:t xml:space="preserve">under </w:t>
      </w:r>
      <w:r w:rsidR="001D1649" w:rsidRPr="001C4E37">
        <w:rPr>
          <w:bCs/>
        </w:rPr>
        <w:t xml:space="preserve">Standard Industrial Classification Code No. </w:t>
      </w:r>
      <w:r>
        <w:rPr>
          <w:bCs/>
        </w:rPr>
        <w:t>3479</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Pr>
          <w:szCs w:val="22"/>
        </w:rPr>
        <w:t xml:space="preserve">existing Windsor Metal Finishing </w:t>
      </w:r>
      <w:proofErr w:type="gramStart"/>
      <w:r>
        <w:rPr>
          <w:szCs w:val="22"/>
        </w:rPr>
        <w:t>is</w:t>
      </w:r>
      <w:r w:rsidR="00302267" w:rsidRPr="004357DC">
        <w:rPr>
          <w:szCs w:val="22"/>
        </w:rPr>
        <w:t xml:space="preserve"> located in</w:t>
      </w:r>
      <w:proofErr w:type="gramEnd"/>
      <w:r w:rsidR="00302267" w:rsidRPr="004357DC">
        <w:rPr>
          <w:szCs w:val="22"/>
        </w:rPr>
        <w:t xml:space="preserve"> </w:t>
      </w:r>
      <w:r>
        <w:rPr>
          <w:szCs w:val="22"/>
        </w:rPr>
        <w:t xml:space="preserve">Osceola </w:t>
      </w:r>
      <w:r w:rsidR="00302267" w:rsidRPr="004357DC">
        <w:rPr>
          <w:szCs w:val="22"/>
        </w:rPr>
        <w:t xml:space="preserve">County at </w:t>
      </w:r>
      <w:r w:rsidRPr="004970BD">
        <w:rPr>
          <w:szCs w:val="22"/>
        </w:rPr>
        <w:t>1820 Avenue A in Kissimmee, Florida.</w:t>
      </w:r>
      <w:r>
        <w:rPr>
          <w:szCs w:val="22"/>
        </w:rPr>
        <w:t xml:space="preserve">  </w:t>
      </w:r>
      <w:r w:rsidR="00193F10" w:rsidRPr="001C4E37">
        <w:t>Th</w:t>
      </w:r>
      <w:r w:rsidR="00193F10">
        <w:t xml:space="preserve">e UTM coordinates </w:t>
      </w:r>
      <w:r w:rsidR="001D487F">
        <w:t xml:space="preserve">of the </w:t>
      </w:r>
      <w:r>
        <w:t xml:space="preserve">existing </w:t>
      </w:r>
      <w:r w:rsidR="001D487F">
        <w:t xml:space="preserve">facility </w:t>
      </w:r>
      <w:r w:rsidR="00193F10">
        <w:t xml:space="preserve">are </w:t>
      </w:r>
      <w:r w:rsidRPr="004970BD">
        <w:t>Zone 17, 451.57 km East and 3125.21 km North.</w:t>
      </w:r>
      <w:r>
        <w:t xml:space="preserve">  </w:t>
      </w:r>
      <w:r w:rsidR="00F26E42">
        <w:t xml:space="preserve">A second site, the location where the new construction will take place, </w:t>
      </w:r>
      <w:proofErr w:type="gramStart"/>
      <w:r w:rsidR="00F26E42">
        <w:t>is located in</w:t>
      </w:r>
      <w:proofErr w:type="gramEnd"/>
      <w:r w:rsidR="00F26E42">
        <w:t xml:space="preserve"> Osceola County </w:t>
      </w:r>
      <w:r w:rsidR="00F26E42" w:rsidRPr="00F26E42">
        <w:t xml:space="preserve">at 5004 Mercantile Lane, Kissimmee, Florida, which is approximately one (1) mile from the existing main facility.  </w:t>
      </w:r>
      <w:r w:rsidR="00F26E42">
        <w:t xml:space="preserve">Both </w:t>
      </w:r>
      <w:r w:rsidR="00193F10">
        <w:t>site</w:t>
      </w:r>
      <w:r w:rsidR="00F26E42">
        <w:t>s</w:t>
      </w:r>
      <w:r w:rsidR="00193F10">
        <w:t xml:space="preserve"> </w:t>
      </w:r>
      <w:r w:rsidR="00F26E42">
        <w:t>are</w:t>
      </w:r>
      <w:r w:rsidR="00193F10">
        <w:t xml:space="preserve"> in an area that is in attainment (or designated as unclassifiable) for all air</w:t>
      </w:r>
      <w:r w:rsidR="001D487F">
        <w:t xml:space="preserve"> pollutants subject to </w:t>
      </w:r>
      <w:r w:rsidR="00193F10">
        <w:t>Ambient Air Quality Standard</w:t>
      </w:r>
      <w:r w:rsidR="001D487F">
        <w:t>s</w:t>
      </w:r>
      <w:r w:rsidR="00F71458">
        <w:t xml:space="preserve"> (</w:t>
      </w:r>
      <w:r w:rsidR="00193F10">
        <w:t>AAQS).</w:t>
      </w:r>
      <w:r w:rsidR="004327CC">
        <w:t xml:space="preserve"> Both sites are permitted under the same Title V permit and are considered contiguous; ‘the facility’ refers to the operations performed at both locations.</w:t>
      </w:r>
    </w:p>
    <w:p w14:paraId="0813FD7E" w14:textId="77777777" w:rsidR="00193F10" w:rsidRPr="00BE6E8B" w:rsidRDefault="001C4E37" w:rsidP="00BE6E8B">
      <w:pPr>
        <w:pStyle w:val="BodyText"/>
        <w:numPr>
          <w:ilvl w:val="12"/>
          <w:numId w:val="0"/>
        </w:numPr>
        <w:rPr>
          <w:b/>
          <w:bCs/>
          <w:sz w:val="22"/>
          <w:szCs w:val="22"/>
        </w:rPr>
      </w:pPr>
      <w:r w:rsidRPr="00BE6E8B">
        <w:rPr>
          <w:b/>
          <w:bCs/>
          <w:sz w:val="22"/>
          <w:szCs w:val="22"/>
        </w:rPr>
        <w:t xml:space="preserve">Facility </w:t>
      </w:r>
      <w:r w:rsidR="00193F10" w:rsidRPr="00BE6E8B">
        <w:rPr>
          <w:b/>
          <w:bCs/>
          <w:sz w:val="22"/>
          <w:szCs w:val="22"/>
        </w:rPr>
        <w:t>Regulatory Categories</w:t>
      </w:r>
    </w:p>
    <w:p w14:paraId="672C8792" w14:textId="77777777" w:rsidR="00F26E42" w:rsidRPr="00F26E42" w:rsidRDefault="00F26E42" w:rsidP="00F26E42">
      <w:pPr>
        <w:numPr>
          <w:ilvl w:val="0"/>
          <w:numId w:val="3"/>
        </w:numPr>
        <w:spacing w:after="120"/>
        <w:rPr>
          <w:sz w:val="22"/>
          <w:szCs w:val="22"/>
        </w:rPr>
      </w:pPr>
      <w:r w:rsidRPr="00F26E42">
        <w:rPr>
          <w:sz w:val="22"/>
          <w:szCs w:val="22"/>
        </w:rPr>
        <w:t>The facility is a major source of hazardous air pollutants (HAP).</w:t>
      </w:r>
    </w:p>
    <w:p w14:paraId="3259D71D" w14:textId="77777777" w:rsidR="00F26E42" w:rsidRPr="00F26E42" w:rsidRDefault="00F26E42" w:rsidP="00F26E42">
      <w:pPr>
        <w:numPr>
          <w:ilvl w:val="0"/>
          <w:numId w:val="3"/>
        </w:numPr>
        <w:spacing w:after="120"/>
        <w:rPr>
          <w:sz w:val="22"/>
          <w:szCs w:val="22"/>
        </w:rPr>
      </w:pPr>
      <w:r w:rsidRPr="00F26E42">
        <w:rPr>
          <w:sz w:val="22"/>
          <w:szCs w:val="22"/>
        </w:rPr>
        <w:t>The facility does not operate units subject to the acid rain provisions of the Clean Air Act (CAA).</w:t>
      </w:r>
    </w:p>
    <w:p w14:paraId="3B9E3CAA" w14:textId="77777777" w:rsidR="00F26E42" w:rsidRPr="00F26E42" w:rsidRDefault="00F26E42" w:rsidP="00F26E42">
      <w:pPr>
        <w:numPr>
          <w:ilvl w:val="0"/>
          <w:numId w:val="3"/>
        </w:numPr>
        <w:spacing w:after="120"/>
        <w:rPr>
          <w:sz w:val="22"/>
          <w:szCs w:val="22"/>
        </w:rPr>
      </w:pPr>
      <w:r w:rsidRPr="00F26E42">
        <w:rPr>
          <w:sz w:val="22"/>
          <w:szCs w:val="22"/>
        </w:rPr>
        <w:t>The facility is a Title V major source of air pollution in accordance with Chapter 62-213, F.A.C.</w:t>
      </w:r>
    </w:p>
    <w:p w14:paraId="66536140" w14:textId="77777777" w:rsidR="00D849C9" w:rsidRPr="00A40F8F" w:rsidRDefault="00D849C9" w:rsidP="00D849C9">
      <w:pPr>
        <w:numPr>
          <w:ilvl w:val="0"/>
          <w:numId w:val="3"/>
        </w:numPr>
        <w:spacing w:after="120"/>
        <w:rPr>
          <w:sz w:val="22"/>
          <w:szCs w:val="22"/>
        </w:rPr>
      </w:pPr>
      <w:r w:rsidRPr="00A40F8F">
        <w:rPr>
          <w:sz w:val="22"/>
          <w:szCs w:val="22"/>
        </w:rPr>
        <w:t xml:space="preserve">Windsor Metal Finishing is subject to a facility-wide synthetic VOC emission limit of 230 tons per year (TPY) on a 12-month rolled monthly basis.  This VOC limit is an applicant requested limit to avoid becoming subject to the requirements of Prevention of Significant Deterioration (PSD) permitting that are contained in Rule 62-212.400 of the Florida Administrative Code (F.A.C.).  </w:t>
      </w:r>
    </w:p>
    <w:p w14:paraId="45B6D143" w14:textId="5091CA95" w:rsidR="00193F10" w:rsidRDefault="00193F10" w:rsidP="0082695A">
      <w:pPr>
        <w:pStyle w:val="BodyText2"/>
        <w:numPr>
          <w:ilvl w:val="0"/>
          <w:numId w:val="0"/>
        </w:numPr>
        <w:rPr>
          <w:b/>
          <w:bCs/>
        </w:rPr>
      </w:pPr>
      <w:r>
        <w:rPr>
          <w:b/>
          <w:bCs/>
        </w:rPr>
        <w:t>Project Description</w:t>
      </w:r>
    </w:p>
    <w:p w14:paraId="21FA32D3" w14:textId="77777777" w:rsidR="00B10C78" w:rsidRPr="00B10C78" w:rsidRDefault="00B10C78" w:rsidP="00B10C78">
      <w:pPr>
        <w:numPr>
          <w:ilvl w:val="12"/>
          <w:numId w:val="0"/>
        </w:numPr>
        <w:spacing w:after="120"/>
        <w:jc w:val="both"/>
        <w:rPr>
          <w:sz w:val="22"/>
          <w:szCs w:val="22"/>
        </w:rPr>
      </w:pPr>
      <w:bookmarkStart w:id="1" w:name="_Hlk500760949"/>
      <w:r w:rsidRPr="00B10C78">
        <w:rPr>
          <w:sz w:val="22"/>
          <w:szCs w:val="22"/>
        </w:rPr>
        <w:t xml:space="preserve">This project authorizes construction of the Engineered Coatings Batch Application Equipment (Emission Unit 002) and HPS (High Performance System) Overhead Line Application System (Emission Unit 003).  Additionally, this project increases the VOC (volatile organic compound) emissions limit from 90 tons per consecutive 12-month period to </w:t>
      </w:r>
      <w:bookmarkStart w:id="2" w:name="_Hlk503345135"/>
      <w:r w:rsidRPr="00B10C78">
        <w:rPr>
          <w:sz w:val="22"/>
          <w:szCs w:val="22"/>
        </w:rPr>
        <w:t xml:space="preserve">230 tons per year (TPY) on a 12-month rolled monthly basis.  </w:t>
      </w:r>
      <w:bookmarkEnd w:id="2"/>
      <w:r w:rsidRPr="00B10C78">
        <w:rPr>
          <w:sz w:val="22"/>
          <w:szCs w:val="22"/>
        </w:rPr>
        <w:t xml:space="preserve">This VOC limit, which is a Federally Enforceable Limit, is an applicant requested limit to avoid becoming subject to the requirements of Prevention of Significant Deterioration (PSD) permitting that are contained in Rule 62-212.400 of the Florida Administrative Code (F.A.C.).  </w:t>
      </w:r>
    </w:p>
    <w:p w14:paraId="167C8220" w14:textId="77777777" w:rsidR="00B10C78" w:rsidRPr="00B10C78" w:rsidRDefault="00B10C78" w:rsidP="00B10C78">
      <w:pPr>
        <w:numPr>
          <w:ilvl w:val="12"/>
          <w:numId w:val="0"/>
        </w:numPr>
        <w:spacing w:after="120"/>
        <w:rPr>
          <w:sz w:val="22"/>
          <w:szCs w:val="22"/>
        </w:rPr>
      </w:pPr>
      <w:r w:rsidRPr="00B10C78">
        <w:rPr>
          <w:sz w:val="22"/>
          <w:szCs w:val="22"/>
        </w:rPr>
        <w:t xml:space="preserve">The total hazardous air pollutant (HAP) emissions limit of 90 tons per consecutive 12-month period was removed.  However, HAP emissions from the facility are limited by emission limitations in 40 CFR 63, Subpart MMMM, Surface Coating of Miscellaneous Metal Parts and Products.  Filter systems control particulate emissions.  The proposed work will be conducted in Osceola County at 5004 Mercantile Lane, Kissimmee, Florida, which is approximately one (1) mile from the existing main facility.   The existing main facility, Windsor Metal Finishing, which is a surface coating operation categorized under Standard Industrial Classification No. 3479, </w:t>
      </w:r>
      <w:proofErr w:type="gramStart"/>
      <w:r w:rsidRPr="00B10C78">
        <w:rPr>
          <w:sz w:val="22"/>
          <w:szCs w:val="22"/>
        </w:rPr>
        <w:t>is located in</w:t>
      </w:r>
      <w:proofErr w:type="gramEnd"/>
      <w:r w:rsidRPr="00B10C78">
        <w:rPr>
          <w:sz w:val="22"/>
          <w:szCs w:val="22"/>
        </w:rPr>
        <w:t xml:space="preserve"> Osceola County at 1820 Avenue A in Kissimmee, Florida. </w:t>
      </w:r>
    </w:p>
    <w:bookmarkEnd w:id="1"/>
    <w:p w14:paraId="7B811570" w14:textId="77777777" w:rsidR="001C4E37" w:rsidRDefault="001C4E37" w:rsidP="00BE6E8B">
      <w:pPr>
        <w:pStyle w:val="BodyText2"/>
        <w:numPr>
          <w:ilvl w:val="0"/>
          <w:numId w:val="0"/>
        </w:numPr>
        <w:rPr>
          <w:b/>
          <w:bCs/>
        </w:rPr>
      </w:pPr>
      <w:r>
        <w:rPr>
          <w:b/>
          <w:bCs/>
        </w:rPr>
        <w:t>Processing Schedule</w:t>
      </w:r>
    </w:p>
    <w:p w14:paraId="222073C8" w14:textId="5104C72F" w:rsidR="001C4E37" w:rsidRPr="00782ABD" w:rsidRDefault="009B79AC" w:rsidP="009B79AC">
      <w:pPr>
        <w:pStyle w:val="BodyText"/>
        <w:numPr>
          <w:ilvl w:val="12"/>
          <w:numId w:val="0"/>
        </w:numPr>
        <w:tabs>
          <w:tab w:val="left" w:pos="1980"/>
        </w:tabs>
        <w:spacing w:after="60"/>
        <w:rPr>
          <w:sz w:val="22"/>
        </w:rPr>
      </w:pPr>
      <w:r w:rsidRPr="009B79AC">
        <w:rPr>
          <w:sz w:val="22"/>
        </w:rPr>
        <w:t>November 1, 2017</w:t>
      </w:r>
      <w:r w:rsidR="001C4E37" w:rsidRPr="00782ABD">
        <w:rPr>
          <w:sz w:val="22"/>
        </w:rPr>
        <w:tab/>
        <w:t>Received the application for a minor source air pollution construction permit.</w:t>
      </w:r>
    </w:p>
    <w:p w14:paraId="52069081" w14:textId="3D5FCE2C" w:rsidR="001C4E37" w:rsidRPr="00782ABD" w:rsidRDefault="009B79AC" w:rsidP="009B79AC">
      <w:pPr>
        <w:pStyle w:val="BodyText"/>
        <w:numPr>
          <w:ilvl w:val="12"/>
          <w:numId w:val="0"/>
        </w:numPr>
        <w:tabs>
          <w:tab w:val="left" w:pos="990"/>
          <w:tab w:val="left" w:pos="1980"/>
        </w:tabs>
        <w:spacing w:after="60"/>
        <w:rPr>
          <w:sz w:val="22"/>
        </w:rPr>
      </w:pPr>
      <w:r w:rsidRPr="009B79AC">
        <w:rPr>
          <w:sz w:val="22"/>
        </w:rPr>
        <w:t>November 17, 2017</w:t>
      </w:r>
      <w:r>
        <w:rPr>
          <w:sz w:val="22"/>
        </w:rPr>
        <w:t xml:space="preserve"> </w:t>
      </w:r>
      <w:r>
        <w:rPr>
          <w:sz w:val="22"/>
        </w:rPr>
        <w:tab/>
      </w:r>
      <w:r w:rsidR="001D1649">
        <w:rPr>
          <w:sz w:val="22"/>
        </w:rPr>
        <w:t>R</w:t>
      </w:r>
      <w:r w:rsidR="001C4E37" w:rsidRPr="00782ABD">
        <w:rPr>
          <w:sz w:val="22"/>
        </w:rPr>
        <w:t>e</w:t>
      </w:r>
      <w:r>
        <w:rPr>
          <w:sz w:val="22"/>
        </w:rPr>
        <w:t>ceived</w:t>
      </w:r>
      <w:r w:rsidR="001C4E37" w:rsidRPr="00782ABD">
        <w:rPr>
          <w:sz w:val="22"/>
        </w:rPr>
        <w:t xml:space="preserve"> additional information.</w:t>
      </w:r>
    </w:p>
    <w:p w14:paraId="60E27E53" w14:textId="39820E1D" w:rsidR="001C4E37" w:rsidRDefault="009B79AC" w:rsidP="009B79AC">
      <w:pPr>
        <w:pStyle w:val="BodyText"/>
        <w:numPr>
          <w:ilvl w:val="12"/>
          <w:numId w:val="0"/>
        </w:numPr>
        <w:tabs>
          <w:tab w:val="left" w:pos="990"/>
          <w:tab w:val="left" w:pos="1980"/>
        </w:tabs>
        <w:rPr>
          <w:sz w:val="22"/>
        </w:rPr>
      </w:pPr>
      <w:r w:rsidRPr="009B79AC">
        <w:rPr>
          <w:sz w:val="22"/>
        </w:rPr>
        <w:t>November 20, 2017</w:t>
      </w:r>
      <w:r>
        <w:rPr>
          <w:sz w:val="22"/>
        </w:rPr>
        <w:tab/>
        <w:t>Application considered to be complete.</w:t>
      </w:r>
    </w:p>
    <w:p w14:paraId="4D642F1F" w14:textId="43ED3B95" w:rsidR="00116AEC" w:rsidRDefault="00116AEC" w:rsidP="00116AEC">
      <w:pPr>
        <w:pStyle w:val="BodyText"/>
        <w:numPr>
          <w:ilvl w:val="12"/>
          <w:numId w:val="0"/>
        </w:numPr>
        <w:tabs>
          <w:tab w:val="left" w:pos="990"/>
          <w:tab w:val="left" w:pos="1980"/>
        </w:tabs>
        <w:ind w:left="1980" w:hanging="1980"/>
        <w:rPr>
          <w:sz w:val="22"/>
        </w:rPr>
      </w:pPr>
      <w:r>
        <w:rPr>
          <w:sz w:val="22"/>
        </w:rPr>
        <w:t>January 4, 2018</w:t>
      </w:r>
      <w:r>
        <w:rPr>
          <w:sz w:val="22"/>
        </w:rPr>
        <w:tab/>
      </w:r>
      <w:r w:rsidRPr="00116AEC">
        <w:rPr>
          <w:sz w:val="22"/>
        </w:rPr>
        <w:t>Received additional information</w:t>
      </w:r>
      <w:r>
        <w:rPr>
          <w:sz w:val="22"/>
        </w:rPr>
        <w:t>, Email correspondence</w:t>
      </w:r>
      <w:r w:rsidR="00CE0BD1">
        <w:rPr>
          <w:sz w:val="22"/>
        </w:rPr>
        <w:t>,</w:t>
      </w:r>
      <w:r>
        <w:rPr>
          <w:sz w:val="22"/>
        </w:rPr>
        <w:t xml:space="preserve"> “</w:t>
      </w:r>
      <w:r w:rsidRPr="00116AEC">
        <w:rPr>
          <w:sz w:val="22"/>
        </w:rPr>
        <w:t>Windsor - Solvent Information &amp; VOC Tracking Equation</w:t>
      </w:r>
      <w:r w:rsidR="0067536C">
        <w:rPr>
          <w:sz w:val="22"/>
        </w:rPr>
        <w:t xml:space="preserve"> (attached revised permit to include the 12-month rolling VOC calculation; and provided </w:t>
      </w:r>
      <w:r w:rsidR="0067536C" w:rsidRPr="0067536C">
        <w:rPr>
          <w:sz w:val="22"/>
        </w:rPr>
        <w:t>additional information on the clean-up solvent use and the solvent reclaim systems</w:t>
      </w:r>
      <w:r w:rsidR="0067536C">
        <w:rPr>
          <w:sz w:val="22"/>
        </w:rPr>
        <w:t>.</w:t>
      </w:r>
      <w:r>
        <w:rPr>
          <w:sz w:val="22"/>
        </w:rPr>
        <w:t>”</w:t>
      </w:r>
    </w:p>
    <w:p w14:paraId="05DAD4F3" w14:textId="415A17C8" w:rsidR="00116AEC" w:rsidRDefault="00116AEC" w:rsidP="005E78C4">
      <w:pPr>
        <w:pStyle w:val="BodyText"/>
        <w:numPr>
          <w:ilvl w:val="12"/>
          <w:numId w:val="0"/>
        </w:numPr>
        <w:tabs>
          <w:tab w:val="left" w:pos="990"/>
          <w:tab w:val="left" w:pos="1980"/>
        </w:tabs>
        <w:ind w:left="1980" w:hanging="1980"/>
        <w:rPr>
          <w:sz w:val="22"/>
        </w:rPr>
      </w:pPr>
      <w:r>
        <w:rPr>
          <w:sz w:val="22"/>
        </w:rPr>
        <w:t>January 10, 2018</w:t>
      </w:r>
      <w:r>
        <w:rPr>
          <w:sz w:val="22"/>
        </w:rPr>
        <w:tab/>
      </w:r>
      <w:r w:rsidRPr="005E78C4">
        <w:rPr>
          <w:sz w:val="22"/>
        </w:rPr>
        <w:t xml:space="preserve">Received additional information, </w:t>
      </w:r>
      <w:bookmarkStart w:id="3" w:name="_Hlk503425436"/>
      <w:r w:rsidRPr="005E78C4">
        <w:rPr>
          <w:sz w:val="22"/>
        </w:rPr>
        <w:t>Email correspondence,</w:t>
      </w:r>
      <w:r w:rsidR="00D849C9" w:rsidRPr="005E78C4">
        <w:rPr>
          <w:sz w:val="22"/>
        </w:rPr>
        <w:t xml:space="preserve"> </w:t>
      </w:r>
      <w:r w:rsidR="005E78C4">
        <w:rPr>
          <w:sz w:val="22"/>
        </w:rPr>
        <w:t>“</w:t>
      </w:r>
      <w:r w:rsidR="00D849C9" w:rsidRPr="00D849C9">
        <w:rPr>
          <w:sz w:val="22"/>
        </w:rPr>
        <w:t>RE: Windsor - Solvent Information &amp; VOC Tracking Equation</w:t>
      </w:r>
      <w:r w:rsidR="00D849C9">
        <w:rPr>
          <w:sz w:val="22"/>
        </w:rPr>
        <w:t xml:space="preserve"> (response to</w:t>
      </w:r>
      <w:r w:rsidR="005E78C4">
        <w:rPr>
          <w:sz w:val="22"/>
        </w:rPr>
        <w:t xml:space="preserve"> 2 questions</w:t>
      </w:r>
      <w:r w:rsidR="0067536C">
        <w:rPr>
          <w:sz w:val="22"/>
        </w:rPr>
        <w:t xml:space="preserve"> involving total facility VOC PTE and filter systems, and equation correction</w:t>
      </w:r>
      <w:r w:rsidR="005E78C4">
        <w:rPr>
          <w:sz w:val="22"/>
        </w:rPr>
        <w:t>).”</w:t>
      </w:r>
      <w:bookmarkEnd w:id="3"/>
    </w:p>
    <w:p w14:paraId="6C1531B5" w14:textId="77777777" w:rsidR="00193F10" w:rsidRDefault="00D51D78" w:rsidP="00BE6E8B">
      <w:pPr>
        <w:pStyle w:val="ListParagraph"/>
        <w:numPr>
          <w:ilvl w:val="0"/>
          <w:numId w:val="6"/>
        </w:numPr>
        <w:spacing w:after="120"/>
        <w:ind w:left="360"/>
        <w:rPr>
          <w:b/>
          <w:caps/>
          <w:sz w:val="22"/>
        </w:rPr>
      </w:pPr>
      <w:r>
        <w:rPr>
          <w:b/>
          <w:caps/>
          <w:sz w:val="22"/>
        </w:rPr>
        <w:t>PSD Applicability</w:t>
      </w:r>
    </w:p>
    <w:p w14:paraId="3A0D2319" w14:textId="18FB633F" w:rsidR="00984CC7" w:rsidRDefault="00437706" w:rsidP="00984CC7">
      <w:pPr>
        <w:pStyle w:val="BodyText"/>
        <w:widowControl w:val="0"/>
        <w:jc w:val="both"/>
        <w:rPr>
          <w:sz w:val="22"/>
          <w:szCs w:val="22"/>
        </w:rPr>
      </w:pPr>
      <w:r w:rsidRPr="000D2E5C">
        <w:rPr>
          <w:sz w:val="22"/>
          <w:szCs w:val="22"/>
        </w:rPr>
        <w:t xml:space="preserve">The project </w:t>
      </w:r>
      <w:proofErr w:type="gramStart"/>
      <w:r w:rsidRPr="000D2E5C">
        <w:rPr>
          <w:sz w:val="22"/>
          <w:szCs w:val="22"/>
        </w:rPr>
        <w:t>is located in</w:t>
      </w:r>
      <w:proofErr w:type="gramEnd"/>
      <w:r>
        <w:rPr>
          <w:sz w:val="22"/>
          <w:szCs w:val="22"/>
        </w:rPr>
        <w:t xml:space="preserve"> </w:t>
      </w:r>
      <w:r w:rsidR="00AE1C78">
        <w:rPr>
          <w:sz w:val="22"/>
          <w:szCs w:val="22"/>
        </w:rPr>
        <w:t>Osceola</w:t>
      </w:r>
      <w:r>
        <w:rPr>
          <w:sz w:val="22"/>
          <w:szCs w:val="22"/>
        </w:rPr>
        <w:t xml:space="preserve"> </w:t>
      </w:r>
      <w:r w:rsidRPr="000D2E5C">
        <w:rPr>
          <w:sz w:val="22"/>
          <w:szCs w:val="22"/>
        </w:rPr>
        <w:t xml:space="preserve">County which is in an area that is </w:t>
      </w:r>
      <w:r w:rsidRPr="00AE1C78">
        <w:rPr>
          <w:sz w:val="22"/>
          <w:szCs w:val="22"/>
        </w:rPr>
        <w:t>currently in attainment</w:t>
      </w:r>
      <w:r w:rsidRPr="000D2E5C">
        <w:rPr>
          <w:sz w:val="22"/>
          <w:szCs w:val="22"/>
        </w:rPr>
        <w:t xml:space="preserve">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sidR="00984CC7" w:rsidRPr="00984CC7">
        <w:rPr>
          <w:sz w:val="22"/>
          <w:szCs w:val="22"/>
        </w:rPr>
        <w:t>Windsor Metal Finishing is subject to a facility-wide synthetic VOC emission limit of 230 tons per year (TPY) on a 12-month rolled monthly basis.  This VOC limit is an applicant requested limit to avoid becoming subject to the requirements of Prevention of Significant Deterioration (PSD) permitting that are contained in Rule 62-212.400 of the Florida Administrative Code (F.A.C.).  The facility-wide 12-month, rolled monthly VOC emissions in TPY shall be calculated according to the following equation:</w:t>
      </w:r>
    </w:p>
    <w:p w14:paraId="0EF2D703" w14:textId="742B6E38" w:rsidR="00984CC7" w:rsidRDefault="005E78C4" w:rsidP="00984CC7">
      <w:pPr>
        <w:pStyle w:val="BodyText"/>
        <w:widowControl w:val="0"/>
        <w:jc w:val="both"/>
        <w:rPr>
          <w:sz w:val="22"/>
          <w:szCs w:val="22"/>
        </w:rPr>
      </w:pPr>
      <w:r>
        <w:rPr>
          <w:noProof/>
        </w:rPr>
        <w:drawing>
          <wp:inline distT="0" distB="0" distL="0" distR="0" wp14:anchorId="41305B38" wp14:editId="4069E10F">
            <wp:extent cx="6400800" cy="2113915"/>
            <wp:effectExtent l="0" t="0" r="0" b="0"/>
            <wp:docPr id="2" name="Picture 2" descr="cid:image005.png@01D38A19.184D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38A19.184D49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400800" cy="2113915"/>
                    </a:xfrm>
                    <a:prstGeom prst="rect">
                      <a:avLst/>
                    </a:prstGeom>
                    <a:noFill/>
                    <a:ln>
                      <a:noFill/>
                    </a:ln>
                  </pic:spPr>
                </pic:pic>
              </a:graphicData>
            </a:graphic>
          </wp:inline>
        </w:drawing>
      </w:r>
    </w:p>
    <w:p w14:paraId="3DB9FB68" w14:textId="68770105" w:rsidR="005E78C4" w:rsidRDefault="005E78C4" w:rsidP="005E78C4">
      <w:pPr>
        <w:ind w:left="360"/>
        <w:rPr>
          <w:rFonts w:eastAsia="Calibri"/>
          <w:sz w:val="22"/>
          <w:szCs w:val="22"/>
        </w:rPr>
      </w:pPr>
      <w:r w:rsidRPr="00E60547">
        <w:rPr>
          <w:rFonts w:eastAsia="Calibri"/>
          <w:sz w:val="22"/>
          <w:szCs w:val="22"/>
        </w:rPr>
        <w:t xml:space="preserve">The number of gallons of each coating, thinner and cleanup material employed shall be calculated </w:t>
      </w:r>
      <w:proofErr w:type="gramStart"/>
      <w:r w:rsidRPr="00E60547">
        <w:rPr>
          <w:rFonts w:eastAsia="Calibri"/>
          <w:sz w:val="22"/>
          <w:szCs w:val="22"/>
        </w:rPr>
        <w:t>on a monthly basis</w:t>
      </w:r>
      <w:proofErr w:type="gramEnd"/>
      <w:r w:rsidRPr="00E60547">
        <w:rPr>
          <w:rFonts w:eastAsia="Calibri"/>
          <w:sz w:val="22"/>
          <w:szCs w:val="22"/>
        </w:rPr>
        <w:t>, and then used in the above equation, to calculate facility-wide emissions of VOC.  Monthly recordkeeping (log) shall be kept in accordance to Specific Condition Number 8.</w:t>
      </w:r>
      <w:r>
        <w:rPr>
          <w:rFonts w:eastAsia="Calibri"/>
          <w:sz w:val="22"/>
          <w:szCs w:val="22"/>
        </w:rPr>
        <w:t xml:space="preserve">  </w:t>
      </w:r>
    </w:p>
    <w:p w14:paraId="386F07E4" w14:textId="321D79CA" w:rsidR="0067536C" w:rsidRDefault="0067536C" w:rsidP="005E78C4">
      <w:pPr>
        <w:ind w:left="360"/>
        <w:rPr>
          <w:rFonts w:eastAsia="Calibri"/>
          <w:sz w:val="22"/>
          <w:szCs w:val="22"/>
        </w:rPr>
      </w:pPr>
    </w:p>
    <w:p w14:paraId="2FD5F5BA" w14:textId="0AD3E590" w:rsidR="0067536C" w:rsidRDefault="0067536C" w:rsidP="005E78C4">
      <w:pPr>
        <w:ind w:left="360"/>
        <w:rPr>
          <w:rFonts w:eastAsia="Calibri"/>
          <w:sz w:val="22"/>
          <w:szCs w:val="22"/>
        </w:rPr>
      </w:pPr>
    </w:p>
    <w:p w14:paraId="7E1A696D" w14:textId="1AE0CF27" w:rsidR="0067536C" w:rsidRDefault="0067536C" w:rsidP="005E78C4">
      <w:pPr>
        <w:ind w:left="360"/>
        <w:rPr>
          <w:rFonts w:eastAsia="Calibri"/>
          <w:sz w:val="22"/>
          <w:szCs w:val="22"/>
        </w:rPr>
      </w:pPr>
    </w:p>
    <w:p w14:paraId="3D77C444" w14:textId="77777777" w:rsidR="0067536C" w:rsidRDefault="0067536C" w:rsidP="005E78C4">
      <w:pPr>
        <w:ind w:left="360"/>
        <w:rPr>
          <w:rFonts w:eastAsia="Calibri"/>
          <w:sz w:val="22"/>
          <w:szCs w:val="22"/>
        </w:rPr>
      </w:pPr>
    </w:p>
    <w:p w14:paraId="3691FA53" w14:textId="77777777" w:rsidR="005E78C4" w:rsidRDefault="005E78C4" w:rsidP="005E78C4">
      <w:pPr>
        <w:ind w:left="360"/>
        <w:rPr>
          <w:sz w:val="22"/>
          <w:szCs w:val="22"/>
        </w:rPr>
      </w:pPr>
    </w:p>
    <w:p w14:paraId="1C02710A" w14:textId="77777777" w:rsidR="00193F10" w:rsidRDefault="00617209" w:rsidP="00BE6E8B">
      <w:pPr>
        <w:pStyle w:val="ListParagraph"/>
        <w:numPr>
          <w:ilvl w:val="0"/>
          <w:numId w:val="6"/>
        </w:numPr>
        <w:spacing w:after="120"/>
        <w:ind w:left="360"/>
        <w:rPr>
          <w:b/>
          <w:caps/>
          <w:sz w:val="22"/>
        </w:rPr>
      </w:pPr>
      <w:r>
        <w:rPr>
          <w:b/>
          <w:caps/>
          <w:sz w:val="22"/>
        </w:rPr>
        <w:t>Department review</w:t>
      </w:r>
    </w:p>
    <w:p w14:paraId="24B75278" w14:textId="77777777" w:rsidR="00635D12" w:rsidRPr="00100E46" w:rsidRDefault="00635D12" w:rsidP="004D1D9F">
      <w:pPr>
        <w:pStyle w:val="BodyText"/>
        <w:widowControl w:val="0"/>
        <w:jc w:val="both"/>
        <w:rPr>
          <w:b/>
          <w:sz w:val="22"/>
          <w:szCs w:val="22"/>
        </w:rPr>
      </w:pPr>
      <w:r w:rsidRPr="00100E46">
        <w:rPr>
          <w:b/>
          <w:sz w:val="22"/>
          <w:szCs w:val="22"/>
        </w:rPr>
        <w:t>Brief Discussion of proposed project, equipment, controls etc.</w:t>
      </w:r>
    </w:p>
    <w:p w14:paraId="27E38429" w14:textId="2EA1DFF9" w:rsidR="00635D12" w:rsidRDefault="00100E46" w:rsidP="004D1D9F">
      <w:pPr>
        <w:pStyle w:val="BodyText"/>
        <w:widowControl w:val="0"/>
        <w:jc w:val="both"/>
        <w:rPr>
          <w:sz w:val="22"/>
          <w:szCs w:val="22"/>
        </w:rPr>
      </w:pPr>
      <w:r w:rsidRPr="00100E46">
        <w:rPr>
          <w:sz w:val="22"/>
          <w:szCs w:val="22"/>
        </w:rPr>
        <w:t xml:space="preserve">This project authorizes construction of the Engineered Coatings Batch Application Equipment (Emission Unit 002) and HPS (High Performance System) Overhead Line Application System (Emission Unit 003). </w:t>
      </w:r>
      <w:bookmarkStart w:id="4" w:name="_Hlk503431185"/>
      <w:r w:rsidRPr="00100E46">
        <w:rPr>
          <w:sz w:val="22"/>
          <w:szCs w:val="22"/>
        </w:rPr>
        <w:t xml:space="preserve"> Additionally, this project increases the VOC (volatile organic compound) emissions limit for the facility from 90 tons per consecutive 12-month period to 2</w:t>
      </w:r>
      <w:r w:rsidR="00984CC7">
        <w:rPr>
          <w:sz w:val="22"/>
          <w:szCs w:val="22"/>
        </w:rPr>
        <w:t>3</w:t>
      </w:r>
      <w:r w:rsidRPr="00100E46">
        <w:rPr>
          <w:sz w:val="22"/>
          <w:szCs w:val="22"/>
        </w:rPr>
        <w:t>0 tons per consecutive 12-month period.</w:t>
      </w:r>
      <w:bookmarkEnd w:id="4"/>
      <w:r w:rsidRPr="00100E46">
        <w:rPr>
          <w:sz w:val="22"/>
          <w:szCs w:val="22"/>
        </w:rPr>
        <w:t xml:space="preserve">  </w:t>
      </w:r>
      <w:bookmarkStart w:id="5" w:name="_Hlk503431393"/>
      <w:r w:rsidRPr="00100E46">
        <w:rPr>
          <w:sz w:val="22"/>
          <w:szCs w:val="22"/>
        </w:rPr>
        <w:t xml:space="preserve">The total hazardous air pollutant (HAP) emissions limit of 90 tons per consecutive 12-month period </w:t>
      </w:r>
      <w:r w:rsidR="00AA4108">
        <w:rPr>
          <w:sz w:val="22"/>
          <w:szCs w:val="22"/>
        </w:rPr>
        <w:t>is</w:t>
      </w:r>
      <w:r w:rsidRPr="00100E46">
        <w:rPr>
          <w:sz w:val="22"/>
          <w:szCs w:val="22"/>
        </w:rPr>
        <w:t xml:space="preserve"> removed</w:t>
      </w:r>
      <w:r w:rsidR="00AA4108">
        <w:rPr>
          <w:sz w:val="22"/>
          <w:szCs w:val="22"/>
        </w:rPr>
        <w:t xml:space="preserve"> (Specific Condition No. 11 in Section 2 of th</w:t>
      </w:r>
      <w:r w:rsidR="004C3996">
        <w:rPr>
          <w:sz w:val="22"/>
          <w:szCs w:val="22"/>
        </w:rPr>
        <w:t>is</w:t>
      </w:r>
      <w:r w:rsidR="00AA4108">
        <w:rPr>
          <w:sz w:val="22"/>
          <w:szCs w:val="22"/>
        </w:rPr>
        <w:t xml:space="preserve"> permit</w:t>
      </w:r>
      <w:r w:rsidR="004C3996">
        <w:rPr>
          <w:sz w:val="22"/>
          <w:szCs w:val="22"/>
        </w:rPr>
        <w:t>, No. 0970042-013-AC</w:t>
      </w:r>
      <w:r w:rsidR="00727D01">
        <w:rPr>
          <w:sz w:val="22"/>
          <w:szCs w:val="22"/>
        </w:rPr>
        <w:t>).</w:t>
      </w:r>
      <w:r w:rsidR="004C3996">
        <w:rPr>
          <w:sz w:val="22"/>
          <w:szCs w:val="22"/>
        </w:rPr>
        <w:t xml:space="preserve">  </w:t>
      </w:r>
      <w:r w:rsidR="00AA4108">
        <w:rPr>
          <w:sz w:val="22"/>
          <w:szCs w:val="22"/>
        </w:rPr>
        <w:t>The 90 tons HAP emission limit was authorized by Permit No. 0970042-003-AC</w:t>
      </w:r>
      <w:r w:rsidRPr="00100E46">
        <w:rPr>
          <w:sz w:val="22"/>
          <w:szCs w:val="22"/>
        </w:rPr>
        <w:t>.</w:t>
      </w:r>
      <w:bookmarkEnd w:id="5"/>
      <w:r w:rsidRPr="00100E46">
        <w:rPr>
          <w:sz w:val="22"/>
          <w:szCs w:val="22"/>
        </w:rPr>
        <w:t xml:space="preserve">  However, HAP emissions from the facility are limited by </w:t>
      </w:r>
      <w:bookmarkStart w:id="6" w:name="_Hlk503431509"/>
      <w:r w:rsidRPr="00100E46">
        <w:rPr>
          <w:sz w:val="22"/>
          <w:szCs w:val="22"/>
        </w:rPr>
        <w:t>emission limitations in 40 CFR 63, Subpart MMMM, Surface Coating of Miscellaneous Metal Parts and Products.</w:t>
      </w:r>
      <w:bookmarkEnd w:id="6"/>
      <w:r w:rsidRPr="00100E46">
        <w:rPr>
          <w:sz w:val="22"/>
          <w:szCs w:val="22"/>
        </w:rPr>
        <w:t xml:space="preserve">  Filter systems control particulate emissions.  </w:t>
      </w:r>
    </w:p>
    <w:p w14:paraId="64FD4CFB" w14:textId="77777777" w:rsidR="001B3356" w:rsidRPr="001B3356" w:rsidRDefault="001B3356" w:rsidP="001B3356">
      <w:pPr>
        <w:rPr>
          <w:b/>
          <w:bCs/>
          <w:sz w:val="22"/>
          <w:szCs w:val="22"/>
          <w:u w:val="single"/>
        </w:rPr>
      </w:pPr>
      <w:r w:rsidRPr="001B3356">
        <w:rPr>
          <w:b/>
          <w:bCs/>
          <w:sz w:val="22"/>
          <w:szCs w:val="22"/>
          <w:u w:val="single"/>
        </w:rPr>
        <w:t>Clean-up Solvent Use and Reclaim</w:t>
      </w:r>
    </w:p>
    <w:p w14:paraId="647F350A" w14:textId="77777777" w:rsidR="001B3356" w:rsidRPr="001B3356" w:rsidRDefault="001B3356" w:rsidP="001B3356">
      <w:pPr>
        <w:rPr>
          <w:sz w:val="22"/>
          <w:szCs w:val="22"/>
        </w:rPr>
      </w:pPr>
    </w:p>
    <w:p w14:paraId="7F22A422" w14:textId="05913B99" w:rsidR="001B3356" w:rsidRPr="001B3356" w:rsidRDefault="001B3356" w:rsidP="001B3356">
      <w:pPr>
        <w:jc w:val="both"/>
        <w:rPr>
          <w:sz w:val="22"/>
          <w:szCs w:val="22"/>
        </w:rPr>
      </w:pPr>
      <w:r w:rsidRPr="001B3356">
        <w:rPr>
          <w:sz w:val="22"/>
          <w:szCs w:val="22"/>
        </w:rPr>
        <w:t xml:space="preserve">Clean-up solvents are used to clean paint spray guns and paint lines between color changes and to maintain the equipment. </w:t>
      </w:r>
      <w:r>
        <w:rPr>
          <w:sz w:val="22"/>
          <w:szCs w:val="22"/>
        </w:rPr>
        <w:t xml:space="preserve"> </w:t>
      </w:r>
      <w:r w:rsidRPr="001B3356">
        <w:rPr>
          <w:sz w:val="22"/>
          <w:szCs w:val="22"/>
        </w:rPr>
        <w:t>New solvent is stored in 55</w:t>
      </w:r>
      <w:r>
        <w:rPr>
          <w:sz w:val="22"/>
          <w:szCs w:val="22"/>
        </w:rPr>
        <w:t>-</w:t>
      </w:r>
      <w:r w:rsidRPr="001B3356">
        <w:rPr>
          <w:sz w:val="22"/>
          <w:szCs w:val="22"/>
        </w:rPr>
        <w:t>gallon drums with the lids closed until solvent is removed for use.</w:t>
      </w:r>
      <w:r w:rsidR="00CE0BD1">
        <w:rPr>
          <w:sz w:val="22"/>
          <w:szCs w:val="22"/>
        </w:rPr>
        <w:t xml:space="preserve"> </w:t>
      </w:r>
      <w:r w:rsidRPr="001B3356">
        <w:rPr>
          <w:sz w:val="22"/>
          <w:szCs w:val="22"/>
        </w:rPr>
        <w:t xml:space="preserve"> Cleaning is completed by running solvent through the paint lines and guns and, when needed, the exteriors of the guns are cleaned by placing the gun in a bucket of solvent. </w:t>
      </w:r>
      <w:r>
        <w:rPr>
          <w:sz w:val="22"/>
          <w:szCs w:val="22"/>
        </w:rPr>
        <w:t xml:space="preserve"> </w:t>
      </w:r>
      <w:r w:rsidRPr="001B3356">
        <w:rPr>
          <w:sz w:val="22"/>
          <w:szCs w:val="22"/>
        </w:rPr>
        <w:t>Used solvent is then pumped into 55-gallon drums located along the paint line. The drums are transferred to the solvent recovery system to reclaim solvent for reuse.</w:t>
      </w:r>
      <w:r w:rsidR="00CE0BD1">
        <w:rPr>
          <w:sz w:val="22"/>
          <w:szCs w:val="22"/>
        </w:rPr>
        <w:t xml:space="preserve"> </w:t>
      </w:r>
      <w:r w:rsidRPr="001B3356">
        <w:rPr>
          <w:sz w:val="22"/>
          <w:szCs w:val="22"/>
        </w:rPr>
        <w:t xml:space="preserve"> Solids that are collected and properly disposed off-site through a </w:t>
      </w:r>
      <w:r w:rsidR="00CE0BD1" w:rsidRPr="001B3356">
        <w:rPr>
          <w:sz w:val="22"/>
          <w:szCs w:val="22"/>
        </w:rPr>
        <w:t>third-party</w:t>
      </w:r>
      <w:r w:rsidRPr="001B3356">
        <w:rPr>
          <w:sz w:val="22"/>
          <w:szCs w:val="22"/>
        </w:rPr>
        <w:t xml:space="preserve"> waste vendor.</w:t>
      </w:r>
    </w:p>
    <w:p w14:paraId="6EFFB4F1" w14:textId="77777777" w:rsidR="001B3356" w:rsidRPr="001B3356" w:rsidRDefault="001B3356" w:rsidP="001B3356">
      <w:pPr>
        <w:jc w:val="both"/>
        <w:rPr>
          <w:sz w:val="22"/>
          <w:szCs w:val="22"/>
        </w:rPr>
      </w:pPr>
    </w:p>
    <w:p w14:paraId="2B5C5C5C" w14:textId="34C594F6" w:rsidR="001B3356" w:rsidRPr="001B3356" w:rsidRDefault="001B3356" w:rsidP="001B3356">
      <w:pPr>
        <w:pStyle w:val="BodyText"/>
        <w:widowControl w:val="0"/>
        <w:jc w:val="both"/>
        <w:rPr>
          <w:b/>
          <w:sz w:val="22"/>
          <w:szCs w:val="22"/>
        </w:rPr>
      </w:pPr>
      <w:r w:rsidRPr="001B3356">
        <w:rPr>
          <w:sz w:val="22"/>
          <w:szCs w:val="22"/>
        </w:rPr>
        <w:t>The VOC emissions from the reclaim unit were included in the Construction Permit Application and were based on an emission factor from USEPA AP-42 Section 4.7 Table 4.7-1: Emission Factors for Solvent Reclaiming. Note that a conservative approach was taken for the Application since all purchased solvent was included in the total VOC emissions without subtracting the monthly solvent collected for recycle. For future VOC emissions tracking, Windsor will account for the reduction in emissions by subtracting the amount collected for reclaim and will calculate emissions from the reclaim unit using the AP-42 emission factors and methodology described above.</w:t>
      </w:r>
      <w:r w:rsidRPr="001B3356" w:rsidDel="001B3356">
        <w:rPr>
          <w:sz w:val="22"/>
          <w:szCs w:val="22"/>
        </w:rPr>
        <w:t xml:space="preserve"> </w:t>
      </w:r>
    </w:p>
    <w:p w14:paraId="6385C5C0" w14:textId="77777777" w:rsidR="001B3356" w:rsidRPr="00100E46" w:rsidRDefault="001B3356" w:rsidP="001B3356">
      <w:pPr>
        <w:rPr>
          <w:b/>
          <w:sz w:val="22"/>
          <w:szCs w:val="22"/>
        </w:rPr>
      </w:pPr>
    </w:p>
    <w:p w14:paraId="5E51E612" w14:textId="77777777" w:rsidR="00193F10" w:rsidRPr="00193F10" w:rsidRDefault="00193F10" w:rsidP="004D1D9F">
      <w:pPr>
        <w:pStyle w:val="BodyText"/>
        <w:widowControl w:val="0"/>
        <w:jc w:val="both"/>
        <w:rPr>
          <w:b/>
          <w:sz w:val="22"/>
        </w:rPr>
      </w:pPr>
      <w:r w:rsidRPr="00193F10">
        <w:rPr>
          <w:b/>
          <w:sz w:val="22"/>
        </w:rPr>
        <w:t>Brief Discussion of Emissions</w:t>
      </w:r>
    </w:p>
    <w:p w14:paraId="5E2906F6" w14:textId="511D8474" w:rsidR="00FA71DC" w:rsidRDefault="00100E46" w:rsidP="00100E46">
      <w:pPr>
        <w:widowControl w:val="0"/>
        <w:autoSpaceDE w:val="0"/>
        <w:autoSpaceDN w:val="0"/>
        <w:adjustRightInd w:val="0"/>
        <w:spacing w:after="120"/>
        <w:jc w:val="both"/>
        <w:rPr>
          <w:sz w:val="22"/>
          <w:szCs w:val="22"/>
        </w:rPr>
      </w:pPr>
      <w:r w:rsidRPr="00100E46">
        <w:rPr>
          <w:sz w:val="22"/>
          <w:szCs w:val="22"/>
        </w:rPr>
        <w:t xml:space="preserve">The </w:t>
      </w:r>
      <w:r w:rsidR="00984CC7" w:rsidRPr="00984CC7">
        <w:rPr>
          <w:sz w:val="22"/>
          <w:szCs w:val="22"/>
        </w:rPr>
        <w:t xml:space="preserve">total facility VOC PTE (Potential to Emit) </w:t>
      </w:r>
      <w:r w:rsidR="00984CC7">
        <w:rPr>
          <w:sz w:val="22"/>
          <w:szCs w:val="22"/>
        </w:rPr>
        <w:t xml:space="preserve">is </w:t>
      </w:r>
      <w:r w:rsidR="00984CC7" w:rsidRPr="00984CC7">
        <w:rPr>
          <w:sz w:val="22"/>
          <w:szCs w:val="22"/>
        </w:rPr>
        <w:t>962.13 tons per year, based on the numbers in Attachment 4, Table 1 of the application (90 (EU 001) + 54.61 (EU 002) + 817.52 (EU 003))</w:t>
      </w:r>
      <w:r w:rsidR="00984CC7">
        <w:rPr>
          <w:sz w:val="22"/>
          <w:szCs w:val="22"/>
        </w:rPr>
        <w:t xml:space="preserve">.  </w:t>
      </w:r>
      <w:r w:rsidR="00984CC7" w:rsidRPr="00984CC7">
        <w:rPr>
          <w:sz w:val="22"/>
          <w:szCs w:val="22"/>
        </w:rPr>
        <w:t xml:space="preserve">Windsor Metal Finishing is subject to a facility-wide synthetic VOC emission limit of 230 tons per year (TPY) on a 12-month rolled monthly basis.  This VOC limit is an applicant requested limit to avoid becoming subject to the requirements of Prevention of Significant Deterioration (PSD) permitting that are contained in Rule 62-212.400 of the Florida Administrative Code (F.A.C.).  </w:t>
      </w:r>
      <w:r w:rsidRPr="00100E46">
        <w:rPr>
          <w:sz w:val="22"/>
          <w:szCs w:val="22"/>
        </w:rPr>
        <w:t xml:space="preserve"> </w:t>
      </w:r>
    </w:p>
    <w:p w14:paraId="66FCE701" w14:textId="77777777" w:rsidR="00686486" w:rsidRDefault="00686486" w:rsidP="00686486">
      <w:pPr>
        <w:pStyle w:val="BodyText"/>
        <w:jc w:val="both"/>
        <w:rPr>
          <w:b/>
          <w:sz w:val="22"/>
        </w:rPr>
      </w:pPr>
      <w:r>
        <w:rPr>
          <w:b/>
          <w:sz w:val="22"/>
        </w:rPr>
        <w:t>State Requirements</w:t>
      </w:r>
    </w:p>
    <w:p w14:paraId="2A580B6C" w14:textId="77777777" w:rsidR="00AE1C78" w:rsidRPr="00AE1C78" w:rsidRDefault="00AE1C78" w:rsidP="00AE1C78">
      <w:pPr>
        <w:widowControl w:val="0"/>
        <w:autoSpaceDE w:val="0"/>
        <w:autoSpaceDN w:val="0"/>
        <w:adjustRightInd w:val="0"/>
        <w:jc w:val="both"/>
        <w:rPr>
          <w:sz w:val="22"/>
          <w:szCs w:val="22"/>
        </w:rPr>
      </w:pPr>
      <w:r w:rsidRPr="00AE1C78">
        <w:rPr>
          <w:sz w:val="22"/>
          <w:szCs w:val="22"/>
        </w:rPr>
        <w:t>a.</w:t>
      </w:r>
      <w:r w:rsidRPr="00AE1C78">
        <w:rPr>
          <w:sz w:val="22"/>
          <w:szCs w:val="22"/>
        </w:rPr>
        <w:tab/>
        <w:t>Chapters 62-4, 62-210, and 62-213, F.A.C.</w:t>
      </w:r>
    </w:p>
    <w:p w14:paraId="38541106" w14:textId="5CC83BD1" w:rsidR="00AE1C78" w:rsidRDefault="00AE1C78" w:rsidP="00DB4523">
      <w:pPr>
        <w:widowControl w:val="0"/>
        <w:autoSpaceDE w:val="0"/>
        <w:autoSpaceDN w:val="0"/>
        <w:adjustRightInd w:val="0"/>
        <w:ind w:firstLine="360"/>
        <w:jc w:val="both"/>
        <w:rPr>
          <w:sz w:val="22"/>
          <w:szCs w:val="22"/>
        </w:rPr>
      </w:pPr>
      <w:r w:rsidRPr="00AE1C78">
        <w:rPr>
          <w:sz w:val="22"/>
          <w:szCs w:val="22"/>
        </w:rPr>
        <w:t>This project is subject to air permitting.</w:t>
      </w:r>
    </w:p>
    <w:p w14:paraId="08ABAAE1" w14:textId="77777777" w:rsidR="00DB4523" w:rsidRPr="00AE1C78" w:rsidRDefault="00DB4523" w:rsidP="00DB4523">
      <w:pPr>
        <w:widowControl w:val="0"/>
        <w:autoSpaceDE w:val="0"/>
        <w:autoSpaceDN w:val="0"/>
        <w:adjustRightInd w:val="0"/>
        <w:ind w:firstLine="360"/>
        <w:jc w:val="both"/>
        <w:rPr>
          <w:sz w:val="22"/>
          <w:szCs w:val="22"/>
        </w:rPr>
      </w:pPr>
    </w:p>
    <w:p w14:paraId="0C1DE17C" w14:textId="77777777" w:rsidR="00AE1C78" w:rsidRPr="00AE1C78" w:rsidRDefault="00AE1C78" w:rsidP="00AE1C78">
      <w:pPr>
        <w:widowControl w:val="0"/>
        <w:autoSpaceDE w:val="0"/>
        <w:autoSpaceDN w:val="0"/>
        <w:adjustRightInd w:val="0"/>
        <w:jc w:val="both"/>
        <w:rPr>
          <w:sz w:val="22"/>
          <w:szCs w:val="22"/>
        </w:rPr>
      </w:pPr>
      <w:r w:rsidRPr="00AE1C78">
        <w:rPr>
          <w:sz w:val="22"/>
          <w:szCs w:val="22"/>
        </w:rPr>
        <w:t>b.</w:t>
      </w:r>
      <w:r w:rsidRPr="00AE1C78">
        <w:rPr>
          <w:sz w:val="22"/>
          <w:szCs w:val="22"/>
        </w:rPr>
        <w:tab/>
        <w:t>Rule 62-210.370(3), F.A.C.</w:t>
      </w:r>
    </w:p>
    <w:p w14:paraId="715FFE67" w14:textId="77777777" w:rsidR="00AE1C78" w:rsidRPr="00AE1C78" w:rsidRDefault="00AE1C78" w:rsidP="004C3996">
      <w:pPr>
        <w:widowControl w:val="0"/>
        <w:autoSpaceDE w:val="0"/>
        <w:autoSpaceDN w:val="0"/>
        <w:adjustRightInd w:val="0"/>
        <w:ind w:left="360"/>
        <w:jc w:val="both"/>
        <w:rPr>
          <w:sz w:val="22"/>
          <w:szCs w:val="22"/>
        </w:rPr>
      </w:pPr>
      <w:r w:rsidRPr="00AE1C78">
        <w:rPr>
          <w:sz w:val="22"/>
          <w:szCs w:val="22"/>
        </w:rPr>
        <w:t>“Emissions Computation and Reporting”. Annual Operating Report submittal is required by April 1st of the year following each calendar year.</w:t>
      </w:r>
    </w:p>
    <w:p w14:paraId="0AAFA3A4" w14:textId="77777777" w:rsidR="00AE1C78" w:rsidRPr="00AE1C78" w:rsidRDefault="00AE1C78" w:rsidP="004C3996">
      <w:pPr>
        <w:widowControl w:val="0"/>
        <w:autoSpaceDE w:val="0"/>
        <w:autoSpaceDN w:val="0"/>
        <w:adjustRightInd w:val="0"/>
        <w:jc w:val="both"/>
        <w:rPr>
          <w:sz w:val="22"/>
          <w:szCs w:val="22"/>
        </w:rPr>
      </w:pPr>
    </w:p>
    <w:p w14:paraId="0F25858D" w14:textId="77777777" w:rsidR="00AE1C78" w:rsidRPr="00AE1C78" w:rsidRDefault="00AE1C78" w:rsidP="004C3996">
      <w:pPr>
        <w:widowControl w:val="0"/>
        <w:autoSpaceDE w:val="0"/>
        <w:autoSpaceDN w:val="0"/>
        <w:adjustRightInd w:val="0"/>
        <w:jc w:val="both"/>
        <w:rPr>
          <w:sz w:val="22"/>
          <w:szCs w:val="22"/>
        </w:rPr>
      </w:pPr>
      <w:r w:rsidRPr="00AE1C78">
        <w:rPr>
          <w:sz w:val="22"/>
          <w:szCs w:val="22"/>
        </w:rPr>
        <w:t>c.</w:t>
      </w:r>
      <w:r w:rsidRPr="00AE1C78">
        <w:rPr>
          <w:sz w:val="22"/>
          <w:szCs w:val="22"/>
        </w:rPr>
        <w:tab/>
        <w:t>Rule 62-296.320(4)(b)1., F.A.C.</w:t>
      </w:r>
    </w:p>
    <w:p w14:paraId="3C6F13FA" w14:textId="6D7B097E" w:rsidR="00B7612C" w:rsidRDefault="00AE1C78" w:rsidP="00AE1C78">
      <w:pPr>
        <w:widowControl w:val="0"/>
        <w:autoSpaceDE w:val="0"/>
        <w:autoSpaceDN w:val="0"/>
        <w:adjustRightInd w:val="0"/>
        <w:ind w:left="360"/>
        <w:jc w:val="both"/>
        <w:rPr>
          <w:sz w:val="22"/>
          <w:szCs w:val="22"/>
        </w:rPr>
      </w:pPr>
      <w:r w:rsidRPr="00AE1C78">
        <w:rPr>
          <w:sz w:val="22"/>
          <w:szCs w:val="22"/>
        </w:rPr>
        <w:t xml:space="preserve">“General Visible Emission Standard”.  No person shall cause, let, permit, suffer or allow to be discharged into the atmosphere the emissions of air pollutants from any activity, the density of which is equal to or greater than 20 percent opacity. </w:t>
      </w:r>
    </w:p>
    <w:p w14:paraId="24281A51" w14:textId="563E500F" w:rsidR="001B3356" w:rsidRDefault="001B3356" w:rsidP="00AE1C78">
      <w:pPr>
        <w:widowControl w:val="0"/>
        <w:autoSpaceDE w:val="0"/>
        <w:autoSpaceDN w:val="0"/>
        <w:adjustRightInd w:val="0"/>
        <w:ind w:left="360"/>
        <w:jc w:val="both"/>
        <w:rPr>
          <w:sz w:val="22"/>
          <w:szCs w:val="22"/>
        </w:rPr>
      </w:pPr>
    </w:p>
    <w:p w14:paraId="2F922B76" w14:textId="77777777" w:rsidR="001B3356" w:rsidRDefault="001B3356" w:rsidP="00AE1C78">
      <w:pPr>
        <w:widowControl w:val="0"/>
        <w:autoSpaceDE w:val="0"/>
        <w:autoSpaceDN w:val="0"/>
        <w:adjustRightInd w:val="0"/>
        <w:ind w:left="360"/>
        <w:jc w:val="both"/>
        <w:rPr>
          <w:sz w:val="22"/>
          <w:szCs w:val="22"/>
        </w:rPr>
      </w:pPr>
    </w:p>
    <w:p w14:paraId="05F8929D" w14:textId="77777777" w:rsidR="00AE1C78" w:rsidRPr="000B4B28" w:rsidRDefault="00AE1C78" w:rsidP="00AE1C78">
      <w:pPr>
        <w:widowControl w:val="0"/>
        <w:autoSpaceDE w:val="0"/>
        <w:autoSpaceDN w:val="0"/>
        <w:adjustRightInd w:val="0"/>
        <w:ind w:left="360"/>
        <w:jc w:val="both"/>
        <w:rPr>
          <w:sz w:val="22"/>
          <w:szCs w:val="22"/>
        </w:rPr>
      </w:pPr>
    </w:p>
    <w:p w14:paraId="0C5E2FB8" w14:textId="77777777" w:rsidR="00686486" w:rsidRPr="00405FB0" w:rsidRDefault="00B7612C" w:rsidP="00686486">
      <w:pPr>
        <w:pStyle w:val="BodyText"/>
        <w:jc w:val="both"/>
        <w:rPr>
          <w:b/>
          <w:sz w:val="22"/>
        </w:rPr>
      </w:pPr>
      <w:r>
        <w:rPr>
          <w:b/>
          <w:sz w:val="22"/>
        </w:rPr>
        <w:t>Federal NSPS Provisions</w:t>
      </w:r>
    </w:p>
    <w:p w14:paraId="14596DC7" w14:textId="73B2CFA1" w:rsidR="00B7612C" w:rsidRPr="000B4B28" w:rsidRDefault="005E5A38" w:rsidP="00B7612C">
      <w:pPr>
        <w:widowControl w:val="0"/>
        <w:autoSpaceDE w:val="0"/>
        <w:autoSpaceDN w:val="0"/>
        <w:adjustRightInd w:val="0"/>
        <w:spacing w:after="120"/>
        <w:jc w:val="both"/>
        <w:rPr>
          <w:sz w:val="22"/>
          <w:szCs w:val="22"/>
        </w:rPr>
      </w:pPr>
      <w:r w:rsidRPr="005E5A38">
        <w:rPr>
          <w:sz w:val="22"/>
          <w:szCs w:val="22"/>
        </w:rPr>
        <w:t xml:space="preserve">There are no applicable NSPS provisions.  </w:t>
      </w:r>
    </w:p>
    <w:p w14:paraId="45D52D28" w14:textId="77777777" w:rsidR="00686486" w:rsidRPr="00405FB0" w:rsidRDefault="00686486" w:rsidP="00686486">
      <w:pPr>
        <w:spacing w:after="120"/>
        <w:jc w:val="both"/>
        <w:rPr>
          <w:b/>
          <w:sz w:val="22"/>
        </w:rPr>
      </w:pPr>
      <w:r w:rsidRPr="00405FB0">
        <w:rPr>
          <w:b/>
          <w:sz w:val="22"/>
        </w:rPr>
        <w:t xml:space="preserve">Federal NESHAP </w:t>
      </w:r>
      <w:r w:rsidR="00B7612C">
        <w:rPr>
          <w:b/>
          <w:sz w:val="22"/>
        </w:rPr>
        <w:t>Provisions</w:t>
      </w:r>
    </w:p>
    <w:p w14:paraId="1E322469" w14:textId="1CC97196" w:rsidR="00B7612C" w:rsidRDefault="005E5A38" w:rsidP="00B7612C">
      <w:pPr>
        <w:widowControl w:val="0"/>
        <w:autoSpaceDE w:val="0"/>
        <w:autoSpaceDN w:val="0"/>
        <w:adjustRightInd w:val="0"/>
        <w:spacing w:after="120"/>
        <w:jc w:val="both"/>
        <w:rPr>
          <w:sz w:val="22"/>
          <w:szCs w:val="22"/>
        </w:rPr>
      </w:pPr>
      <w:r w:rsidRPr="005E5A38">
        <w:rPr>
          <w:sz w:val="22"/>
          <w:szCs w:val="22"/>
        </w:rPr>
        <w:t>The requirements of 40 CFR 63, Subpart MMMM, Surface Coating of Miscellaneous Parts and Products, applies to the facility.</w:t>
      </w:r>
    </w:p>
    <w:p w14:paraId="0B242010" w14:textId="77777777" w:rsidR="005E5A38" w:rsidRPr="005E5A38" w:rsidRDefault="005E5A38" w:rsidP="005E5A38">
      <w:pPr>
        <w:widowControl w:val="0"/>
        <w:spacing w:after="120"/>
        <w:jc w:val="both"/>
        <w:rPr>
          <w:b/>
          <w:sz w:val="22"/>
          <w:szCs w:val="22"/>
        </w:rPr>
      </w:pPr>
      <w:r w:rsidRPr="005E5A38">
        <w:rPr>
          <w:b/>
          <w:sz w:val="22"/>
          <w:szCs w:val="22"/>
        </w:rPr>
        <w:t>Other Draft Permit Requirements</w:t>
      </w:r>
    </w:p>
    <w:p w14:paraId="03EEA9DB" w14:textId="77777777" w:rsidR="005E5A38" w:rsidRPr="005E5A38" w:rsidRDefault="005E5A38" w:rsidP="005E5A38">
      <w:pPr>
        <w:pStyle w:val="BodyText"/>
        <w:widowControl w:val="0"/>
        <w:numPr>
          <w:ilvl w:val="0"/>
          <w:numId w:val="8"/>
        </w:numPr>
        <w:tabs>
          <w:tab w:val="left" w:pos="2880"/>
          <w:tab w:val="left" w:pos="2970"/>
        </w:tabs>
        <w:jc w:val="both"/>
        <w:rPr>
          <w:sz w:val="22"/>
          <w:szCs w:val="22"/>
        </w:rPr>
      </w:pPr>
      <w:r w:rsidRPr="005E5A38">
        <w:rPr>
          <w:sz w:val="22"/>
          <w:szCs w:val="22"/>
          <w:u w:val="single"/>
        </w:rPr>
        <w:t>Visible Emissions</w:t>
      </w:r>
      <w:r w:rsidRPr="005E5A38">
        <w:rPr>
          <w:sz w:val="22"/>
          <w:szCs w:val="22"/>
        </w:rPr>
        <w:t>: Visible emissions shall not exceed 20 percent opacity.</w:t>
      </w:r>
    </w:p>
    <w:p w14:paraId="75F6F831" w14:textId="5329214F" w:rsidR="005E5A38" w:rsidRPr="005E5A38" w:rsidRDefault="005E5A38" w:rsidP="005E78C4">
      <w:pPr>
        <w:pStyle w:val="BodyText"/>
        <w:widowControl w:val="0"/>
        <w:numPr>
          <w:ilvl w:val="0"/>
          <w:numId w:val="8"/>
        </w:numPr>
        <w:tabs>
          <w:tab w:val="left" w:pos="2880"/>
          <w:tab w:val="left" w:pos="2970"/>
        </w:tabs>
        <w:jc w:val="both"/>
        <w:rPr>
          <w:sz w:val="22"/>
          <w:szCs w:val="22"/>
        </w:rPr>
      </w:pPr>
      <w:r w:rsidRPr="005E5A38">
        <w:rPr>
          <w:sz w:val="22"/>
          <w:szCs w:val="22"/>
          <w:u w:val="single"/>
        </w:rPr>
        <w:t>VOC Emissions</w:t>
      </w:r>
      <w:r w:rsidRPr="005E5A38">
        <w:rPr>
          <w:sz w:val="22"/>
          <w:szCs w:val="22"/>
        </w:rPr>
        <w:t xml:space="preserve">: </w:t>
      </w:r>
      <w:r w:rsidR="005E78C4" w:rsidRPr="005E78C4">
        <w:rPr>
          <w:sz w:val="22"/>
          <w:szCs w:val="22"/>
        </w:rPr>
        <w:t xml:space="preserve">VOC emissions from the facility shall not exceed 230 tons per year (TPY) on a 12-month rolled monthly basis.  </w:t>
      </w:r>
    </w:p>
    <w:p w14:paraId="142C2FCE" w14:textId="77777777" w:rsidR="00193F10" w:rsidRPr="000B4B28" w:rsidRDefault="00193F10" w:rsidP="00BE6E8B">
      <w:pPr>
        <w:pStyle w:val="ListParagraph"/>
        <w:numPr>
          <w:ilvl w:val="0"/>
          <w:numId w:val="6"/>
        </w:numPr>
        <w:spacing w:after="120"/>
        <w:ind w:left="360"/>
        <w:rPr>
          <w:b/>
          <w:caps/>
          <w:sz w:val="22"/>
        </w:rPr>
      </w:pPr>
      <w:r w:rsidRPr="000B4B28">
        <w:rPr>
          <w:b/>
          <w:caps/>
          <w:sz w:val="22"/>
        </w:rPr>
        <w:t>Preliminary Determination</w:t>
      </w:r>
    </w:p>
    <w:p w14:paraId="7E32AF80" w14:textId="79A98DC3" w:rsidR="00193F10" w:rsidRDefault="00901BE7" w:rsidP="004D1D9F">
      <w:pPr>
        <w:widowControl w:val="0"/>
        <w:spacing w:after="120"/>
        <w:rPr>
          <w:sz w:val="22"/>
        </w:rPr>
      </w:pPr>
      <w:r w:rsidRPr="00901BE7">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Mr. Jeff Rustin, P.E., is the project engineer responsible for reviewing the application and drafting the permit.  Additional details of this analysis may be obtained by contacting the project engineer at the Department’s Central District Office, 3319 Maguire Boulevard, Suite 232, Orlando, FL 32803-3767, phone (407) 897-2930, or by email </w:t>
      </w:r>
      <w:hyperlink r:id="rId11" w:history="1">
        <w:r w:rsidRPr="009C2636">
          <w:rPr>
            <w:rStyle w:val="Hyperlink"/>
            <w:sz w:val="22"/>
          </w:rPr>
          <w:t>jeff.rustin@dep.state.fl.us</w:t>
        </w:r>
      </w:hyperlink>
      <w:r w:rsidRPr="00901BE7">
        <w:rPr>
          <w:sz w:val="22"/>
        </w:rPr>
        <w:t>.</w:t>
      </w:r>
    </w:p>
    <w:sectPr w:rsidR="00193F10" w:rsidSect="00955781">
      <w:headerReference w:type="default" r:id="rId12"/>
      <w:footerReference w:type="default" r:id="rId13"/>
      <w:headerReference w:type="first" r:id="rId14"/>
      <w:footerReference w:type="first" r:id="rId1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DD601" w14:textId="77777777" w:rsidR="00DB4523" w:rsidRDefault="00DB4523">
      <w:r>
        <w:separator/>
      </w:r>
    </w:p>
  </w:endnote>
  <w:endnote w:type="continuationSeparator" w:id="0">
    <w:p w14:paraId="7ECFD770" w14:textId="77777777" w:rsidR="00DB4523" w:rsidRDefault="00DB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CE05" w14:textId="158D73FA" w:rsidR="00DB4523" w:rsidRPr="009B79AC" w:rsidRDefault="00DB4523" w:rsidP="00CE06A1">
    <w:pPr>
      <w:pBdr>
        <w:top w:val="single" w:sz="6" w:space="1" w:color="auto"/>
      </w:pBdr>
      <w:tabs>
        <w:tab w:val="right" w:pos="10080"/>
      </w:tabs>
      <w:spacing w:before="240"/>
      <w:rPr>
        <w:rStyle w:val="PageNumber"/>
      </w:rPr>
    </w:pPr>
    <w:r w:rsidRPr="009B79AC">
      <w:rPr>
        <w:rStyle w:val="PageNumber"/>
      </w:rPr>
      <w:t>Windsor Metal Finishing</w:t>
    </w:r>
    <w:r w:rsidRPr="00C02BEB">
      <w:rPr>
        <w:rStyle w:val="PageNumber"/>
      </w:rPr>
      <w:tab/>
    </w:r>
    <w:r w:rsidRPr="009B79AC">
      <w:rPr>
        <w:rStyle w:val="PageNumber"/>
      </w:rPr>
      <w:t>Project No. 0970042-013-AC</w:t>
    </w:r>
  </w:p>
  <w:p w14:paraId="5888A048" w14:textId="69A6229E" w:rsidR="00DB4523" w:rsidRPr="00C02BEB" w:rsidRDefault="00DB4523" w:rsidP="00CE06A1">
    <w:pPr>
      <w:pBdr>
        <w:top w:val="single" w:sz="6" w:space="1" w:color="auto"/>
      </w:pBdr>
      <w:tabs>
        <w:tab w:val="right" w:pos="10080"/>
      </w:tabs>
      <w:rPr>
        <w:rStyle w:val="PageNumber"/>
      </w:rPr>
    </w:pPr>
    <w:r>
      <w:rPr>
        <w:rStyle w:val="PageNumber"/>
      </w:rPr>
      <w:t>Facility Expansion</w:t>
    </w:r>
    <w:r w:rsidRPr="00C02BEB">
      <w:rPr>
        <w:rStyle w:val="PageNumber"/>
      </w:rPr>
      <w:tab/>
      <w:t xml:space="preserve"> Air Construction Permit</w:t>
    </w:r>
    <w:r>
      <w:rPr>
        <w:rStyle w:val="PageNumber"/>
      </w:rPr>
      <w:t xml:space="preserve"> for Title V Facility</w:t>
    </w:r>
  </w:p>
  <w:p w14:paraId="0C79DDC6" w14:textId="4820B77C" w:rsidR="00DB4523" w:rsidRDefault="00DB4523">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0E2B6C">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E2B6C">
      <w:rPr>
        <w:rStyle w:val="PageNumber"/>
        <w:noProof/>
      </w:rPr>
      <w:t>5</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A51D2" w14:textId="77777777" w:rsidR="00DB4523" w:rsidRDefault="00DB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247F0" w14:textId="77777777" w:rsidR="00DB4523" w:rsidRDefault="00DB4523">
      <w:r>
        <w:separator/>
      </w:r>
    </w:p>
  </w:footnote>
  <w:footnote w:type="continuationSeparator" w:id="0">
    <w:p w14:paraId="2CC028E8" w14:textId="77777777" w:rsidR="00DB4523" w:rsidRDefault="00DB4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2DD3" w14:textId="77777777" w:rsidR="00DB4523" w:rsidRDefault="00DB4523">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1FD79" w14:textId="77777777" w:rsidR="00DB4523" w:rsidRDefault="00DB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FF38E5"/>
    <w:multiLevelType w:val="hybridMultilevel"/>
    <w:tmpl w:val="6F54557E"/>
    <w:lvl w:ilvl="0" w:tplc="58369C5C">
      <w:start w:val="1"/>
      <w:numFmt w:val="lowerLetter"/>
      <w:lvlText w:val="%1."/>
      <w:lvlJc w:val="left"/>
      <w:pPr>
        <w:ind w:left="720" w:hanging="360"/>
      </w:pPr>
      <w:rPr>
        <w:rFonts w:hint="default"/>
        <w:b w:val="0"/>
        <w:sz w:val="22"/>
        <w:szCs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0"/>
  </w:num>
  <w:num w:numId="4">
    <w:abstractNumId w:val="2"/>
  </w:num>
  <w:num w:numId="5">
    <w:abstractNumId w:val="5"/>
  </w:num>
  <w:num w:numId="6">
    <w:abstractNumId w:val="3"/>
  </w:num>
  <w:num w:numId="7">
    <w:abstractNumId w:val="1"/>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62BC"/>
    <w:rsid w:val="00045EDF"/>
    <w:rsid w:val="00057DF6"/>
    <w:rsid w:val="0006299B"/>
    <w:rsid w:val="000B3948"/>
    <w:rsid w:val="000B4B28"/>
    <w:rsid w:val="000C5143"/>
    <w:rsid w:val="000E2B6C"/>
    <w:rsid w:val="000E42D3"/>
    <w:rsid w:val="00100E46"/>
    <w:rsid w:val="00111453"/>
    <w:rsid w:val="00116AEC"/>
    <w:rsid w:val="001238AE"/>
    <w:rsid w:val="00140CD4"/>
    <w:rsid w:val="001771DC"/>
    <w:rsid w:val="00185728"/>
    <w:rsid w:val="00193F10"/>
    <w:rsid w:val="00194AA6"/>
    <w:rsid w:val="001B3269"/>
    <w:rsid w:val="001B3356"/>
    <w:rsid w:val="001C4920"/>
    <w:rsid w:val="001C4E37"/>
    <w:rsid w:val="001D1649"/>
    <w:rsid w:val="001D487F"/>
    <w:rsid w:val="001E2CD6"/>
    <w:rsid w:val="002004AF"/>
    <w:rsid w:val="00201860"/>
    <w:rsid w:val="002225DD"/>
    <w:rsid w:val="00266F16"/>
    <w:rsid w:val="002A28C2"/>
    <w:rsid w:val="002F0E6E"/>
    <w:rsid w:val="00302267"/>
    <w:rsid w:val="00312095"/>
    <w:rsid w:val="0033363A"/>
    <w:rsid w:val="00346552"/>
    <w:rsid w:val="00362B27"/>
    <w:rsid w:val="003858DE"/>
    <w:rsid w:val="0039482F"/>
    <w:rsid w:val="003A3C29"/>
    <w:rsid w:val="003B1E0A"/>
    <w:rsid w:val="003E683A"/>
    <w:rsid w:val="003F1AFB"/>
    <w:rsid w:val="003F6EC0"/>
    <w:rsid w:val="0040283C"/>
    <w:rsid w:val="0043123B"/>
    <w:rsid w:val="004327CC"/>
    <w:rsid w:val="00437706"/>
    <w:rsid w:val="004414F2"/>
    <w:rsid w:val="00446FE7"/>
    <w:rsid w:val="00461B52"/>
    <w:rsid w:val="004970BD"/>
    <w:rsid w:val="004A18FA"/>
    <w:rsid w:val="004B5185"/>
    <w:rsid w:val="004C0984"/>
    <w:rsid w:val="004C3996"/>
    <w:rsid w:val="004D1D9F"/>
    <w:rsid w:val="004D6D1B"/>
    <w:rsid w:val="004E48C8"/>
    <w:rsid w:val="00502C04"/>
    <w:rsid w:val="00567A89"/>
    <w:rsid w:val="00574E82"/>
    <w:rsid w:val="005E36E4"/>
    <w:rsid w:val="005E5A38"/>
    <w:rsid w:val="005E78C4"/>
    <w:rsid w:val="00617209"/>
    <w:rsid w:val="006220F0"/>
    <w:rsid w:val="00625B36"/>
    <w:rsid w:val="00635D12"/>
    <w:rsid w:val="0065214A"/>
    <w:rsid w:val="0066044B"/>
    <w:rsid w:val="006637B8"/>
    <w:rsid w:val="0067536C"/>
    <w:rsid w:val="0068284E"/>
    <w:rsid w:val="00684184"/>
    <w:rsid w:val="00686486"/>
    <w:rsid w:val="00690794"/>
    <w:rsid w:val="006B6EFE"/>
    <w:rsid w:val="00701FEF"/>
    <w:rsid w:val="00727D01"/>
    <w:rsid w:val="00741F1A"/>
    <w:rsid w:val="00743E7F"/>
    <w:rsid w:val="00762E18"/>
    <w:rsid w:val="00766175"/>
    <w:rsid w:val="007747AA"/>
    <w:rsid w:val="00782ABD"/>
    <w:rsid w:val="00786837"/>
    <w:rsid w:val="007E5CA3"/>
    <w:rsid w:val="007F7B7E"/>
    <w:rsid w:val="0082695A"/>
    <w:rsid w:val="00835018"/>
    <w:rsid w:val="008372B7"/>
    <w:rsid w:val="00844806"/>
    <w:rsid w:val="00850561"/>
    <w:rsid w:val="008560BD"/>
    <w:rsid w:val="008603FF"/>
    <w:rsid w:val="008673D3"/>
    <w:rsid w:val="0087009A"/>
    <w:rsid w:val="00901BE7"/>
    <w:rsid w:val="00915F63"/>
    <w:rsid w:val="0093238E"/>
    <w:rsid w:val="00955781"/>
    <w:rsid w:val="00962971"/>
    <w:rsid w:val="00984CC7"/>
    <w:rsid w:val="009B32D2"/>
    <w:rsid w:val="009B79AC"/>
    <w:rsid w:val="009F6095"/>
    <w:rsid w:val="00A22D83"/>
    <w:rsid w:val="00A63ADA"/>
    <w:rsid w:val="00A666E8"/>
    <w:rsid w:val="00A71F91"/>
    <w:rsid w:val="00A938D5"/>
    <w:rsid w:val="00A948F3"/>
    <w:rsid w:val="00AA4108"/>
    <w:rsid w:val="00AE1C78"/>
    <w:rsid w:val="00B103DE"/>
    <w:rsid w:val="00B10C78"/>
    <w:rsid w:val="00B1284A"/>
    <w:rsid w:val="00B2315F"/>
    <w:rsid w:val="00B63EB0"/>
    <w:rsid w:val="00B7612C"/>
    <w:rsid w:val="00BB1087"/>
    <w:rsid w:val="00BC5729"/>
    <w:rsid w:val="00BE0F0E"/>
    <w:rsid w:val="00BE6E8B"/>
    <w:rsid w:val="00C02BEB"/>
    <w:rsid w:val="00C06C6D"/>
    <w:rsid w:val="00C1088F"/>
    <w:rsid w:val="00C502D1"/>
    <w:rsid w:val="00C66E7D"/>
    <w:rsid w:val="00C7510F"/>
    <w:rsid w:val="00CA7879"/>
    <w:rsid w:val="00CE06A1"/>
    <w:rsid w:val="00CE0BD1"/>
    <w:rsid w:val="00D07B72"/>
    <w:rsid w:val="00D1773B"/>
    <w:rsid w:val="00D24F36"/>
    <w:rsid w:val="00D262B1"/>
    <w:rsid w:val="00D4398E"/>
    <w:rsid w:val="00D439F7"/>
    <w:rsid w:val="00D51D78"/>
    <w:rsid w:val="00D54027"/>
    <w:rsid w:val="00D727AB"/>
    <w:rsid w:val="00D849C9"/>
    <w:rsid w:val="00DA4D8D"/>
    <w:rsid w:val="00DB4523"/>
    <w:rsid w:val="00DB4E11"/>
    <w:rsid w:val="00E42819"/>
    <w:rsid w:val="00E50051"/>
    <w:rsid w:val="00E607EE"/>
    <w:rsid w:val="00E70721"/>
    <w:rsid w:val="00E84B3B"/>
    <w:rsid w:val="00EC344E"/>
    <w:rsid w:val="00EC4107"/>
    <w:rsid w:val="00EE6112"/>
    <w:rsid w:val="00F26E42"/>
    <w:rsid w:val="00F35406"/>
    <w:rsid w:val="00F71458"/>
    <w:rsid w:val="00F77D22"/>
    <w:rsid w:val="00FA71DC"/>
    <w:rsid w:val="00FE0A2A"/>
    <w:rsid w:val="00FF4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579FA40"/>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CommentReference">
    <w:name w:val="annotation reference"/>
    <w:basedOn w:val="DefaultParagraphFont"/>
    <w:semiHidden/>
    <w:unhideWhenUsed/>
    <w:rsid w:val="00FF434B"/>
    <w:rPr>
      <w:sz w:val="16"/>
      <w:szCs w:val="16"/>
    </w:rPr>
  </w:style>
  <w:style w:type="paragraph" w:styleId="CommentText">
    <w:name w:val="annotation text"/>
    <w:basedOn w:val="Normal"/>
    <w:link w:val="CommentTextChar"/>
    <w:semiHidden/>
    <w:unhideWhenUsed/>
    <w:rsid w:val="00FF434B"/>
  </w:style>
  <w:style w:type="character" w:customStyle="1" w:styleId="CommentTextChar">
    <w:name w:val="Comment Text Char"/>
    <w:basedOn w:val="DefaultParagraphFont"/>
    <w:link w:val="CommentText"/>
    <w:semiHidden/>
    <w:rsid w:val="00FF434B"/>
  </w:style>
  <w:style w:type="paragraph" w:styleId="CommentSubject">
    <w:name w:val="annotation subject"/>
    <w:basedOn w:val="CommentText"/>
    <w:next w:val="CommentText"/>
    <w:link w:val="CommentSubjectChar"/>
    <w:semiHidden/>
    <w:unhideWhenUsed/>
    <w:rsid w:val="00FF434B"/>
    <w:rPr>
      <w:b/>
      <w:bCs/>
    </w:rPr>
  </w:style>
  <w:style w:type="character" w:customStyle="1" w:styleId="CommentSubjectChar">
    <w:name w:val="Comment Subject Char"/>
    <w:basedOn w:val="CommentTextChar"/>
    <w:link w:val="CommentSubject"/>
    <w:semiHidden/>
    <w:rsid w:val="00FF434B"/>
    <w:rPr>
      <w:b/>
      <w:bCs/>
    </w:rPr>
  </w:style>
  <w:style w:type="character" w:customStyle="1" w:styleId="BodyTextChar">
    <w:name w:val="Body Text Char"/>
    <w:aliases w:val="SCA Body Text Char,SCA Body Text1 Char,SCA Body Text2 Char,SCA Body Text11 Char,BodyText-JEA Char,BT-JEA Char"/>
    <w:basedOn w:val="DefaultParagraphFont"/>
    <w:link w:val="BodyText"/>
    <w:rsid w:val="005E5A38"/>
    <w:rPr>
      <w:sz w:val="24"/>
    </w:rPr>
  </w:style>
  <w:style w:type="character" w:styleId="UnresolvedMention">
    <w:name w:val="Unresolved Mention"/>
    <w:basedOn w:val="DefaultParagraphFont"/>
    <w:uiPriority w:val="99"/>
    <w:semiHidden/>
    <w:unhideWhenUsed/>
    <w:rsid w:val="005E5A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ff.rustin@dep.state.fl.u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cid:image005.png@01D38A19.184D4910"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AE8C5-0855-4E09-82D3-A551D4CA6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1713</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Patel, Mandakini Y.</cp:lastModifiedBy>
  <cp:revision>6</cp:revision>
  <cp:lastPrinted>2018-01-12T20:40:00Z</cp:lastPrinted>
  <dcterms:created xsi:type="dcterms:W3CDTF">2018-01-12T13:13:00Z</dcterms:created>
  <dcterms:modified xsi:type="dcterms:W3CDTF">2018-01-12T20:40:00Z</dcterms:modified>
</cp:coreProperties>
</file>