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F7D01" w14:textId="77777777" w:rsidR="004C73A6" w:rsidRPr="000472DA" w:rsidRDefault="00111D4B" w:rsidP="00D16E3D">
      <w:pPr>
        <w:spacing w:before="240" w:after="120"/>
        <w:rPr>
          <w:b/>
          <w:caps/>
          <w:sz w:val="22"/>
          <w:szCs w:val="22"/>
        </w:rPr>
      </w:pPr>
      <w:bookmarkStart w:id="0" w:name="_GoBack"/>
      <w:bookmarkEnd w:id="0"/>
      <w:r>
        <w:rPr>
          <w:b/>
          <w:caps/>
          <w:sz w:val="22"/>
          <w:szCs w:val="22"/>
        </w:rPr>
        <w:t>Permittee</w:t>
      </w:r>
    </w:p>
    <w:tbl>
      <w:tblPr>
        <w:tblW w:w="10062" w:type="dxa"/>
        <w:tblInd w:w="18" w:type="dxa"/>
        <w:tblLayout w:type="fixed"/>
        <w:tblCellMar>
          <w:top w:w="43" w:type="dxa"/>
          <w:left w:w="72" w:type="dxa"/>
          <w:bottom w:w="43" w:type="dxa"/>
          <w:right w:w="72" w:type="dxa"/>
        </w:tblCellMar>
        <w:tblLook w:val="0000" w:firstRow="0" w:lastRow="0" w:firstColumn="0" w:lastColumn="0" w:noHBand="0" w:noVBand="0"/>
      </w:tblPr>
      <w:tblGrid>
        <w:gridCol w:w="6012"/>
        <w:gridCol w:w="4050"/>
      </w:tblGrid>
      <w:tr w:rsidR="00877418" w:rsidRPr="000472DA" w14:paraId="150E2F9B" w14:textId="77777777" w:rsidTr="00C21E36">
        <w:trPr>
          <w:cantSplit/>
          <w:trHeight w:val="1649"/>
        </w:trPr>
        <w:tc>
          <w:tcPr>
            <w:tcW w:w="6012" w:type="dxa"/>
          </w:tcPr>
          <w:p w14:paraId="269B5EF0" w14:textId="155CED5A" w:rsidR="00877418" w:rsidRPr="000472DA" w:rsidRDefault="0045665C" w:rsidP="006E1647">
            <w:pPr>
              <w:rPr>
                <w:sz w:val="22"/>
                <w:szCs w:val="22"/>
              </w:rPr>
            </w:pPr>
            <w:bookmarkStart w:id="1" w:name="_Hlk500418468"/>
            <w:r>
              <w:rPr>
                <w:sz w:val="22"/>
                <w:szCs w:val="22"/>
              </w:rPr>
              <w:t>Best Engineering Surface Technologies</w:t>
            </w:r>
            <w:bookmarkEnd w:id="1"/>
            <w:r w:rsidR="004D1CCF">
              <w:rPr>
                <w:sz w:val="22"/>
                <w:szCs w:val="22"/>
              </w:rPr>
              <w:t>, LLC DBA</w:t>
            </w:r>
          </w:p>
          <w:p w14:paraId="57EC953D" w14:textId="70601AF2" w:rsidR="004D1CCF" w:rsidRPr="004D1CCF" w:rsidRDefault="004D1CCF" w:rsidP="006E1647">
            <w:pPr>
              <w:rPr>
                <w:sz w:val="22"/>
                <w:szCs w:val="22"/>
              </w:rPr>
            </w:pPr>
            <w:r w:rsidRPr="004D1CCF">
              <w:rPr>
                <w:sz w:val="22"/>
                <w:szCs w:val="22"/>
              </w:rPr>
              <w:t>Windsor Metal Finishing</w:t>
            </w:r>
          </w:p>
          <w:p w14:paraId="3195F348" w14:textId="4F4ACBB9" w:rsidR="00877418" w:rsidRPr="004D1CCF" w:rsidRDefault="004D1CCF" w:rsidP="006E1647">
            <w:pPr>
              <w:rPr>
                <w:sz w:val="22"/>
                <w:szCs w:val="22"/>
              </w:rPr>
            </w:pPr>
            <w:r w:rsidRPr="004D1CCF">
              <w:rPr>
                <w:sz w:val="22"/>
                <w:szCs w:val="22"/>
              </w:rPr>
              <w:t>1820 Avenue A</w:t>
            </w:r>
          </w:p>
          <w:p w14:paraId="60A2DFAE" w14:textId="203630C3" w:rsidR="00877418" w:rsidRPr="000472DA" w:rsidRDefault="004D1CCF" w:rsidP="007E032C">
            <w:pPr>
              <w:tabs>
                <w:tab w:val="center" w:pos="3168"/>
                <w:tab w:val="left" w:pos="3240"/>
                <w:tab w:val="left" w:pos="3615"/>
              </w:tabs>
              <w:spacing w:after="240"/>
              <w:rPr>
                <w:sz w:val="22"/>
                <w:szCs w:val="22"/>
              </w:rPr>
            </w:pPr>
            <w:r w:rsidRPr="004D1CCF">
              <w:rPr>
                <w:sz w:val="22"/>
                <w:szCs w:val="22"/>
              </w:rPr>
              <w:t>Kissimmee</w:t>
            </w:r>
            <w:r>
              <w:rPr>
                <w:sz w:val="22"/>
                <w:szCs w:val="22"/>
              </w:rPr>
              <w:t>, FL 34758</w:t>
            </w:r>
          </w:p>
          <w:p w14:paraId="636BFDD6" w14:textId="77777777" w:rsidR="00877418" w:rsidRPr="002C1D42" w:rsidRDefault="00877418" w:rsidP="006E1647">
            <w:pPr>
              <w:rPr>
                <w:sz w:val="22"/>
                <w:szCs w:val="22"/>
              </w:rPr>
            </w:pPr>
            <w:r w:rsidRPr="002C1D42">
              <w:rPr>
                <w:sz w:val="22"/>
                <w:szCs w:val="22"/>
              </w:rPr>
              <w:t>Authorized Representative:</w:t>
            </w:r>
          </w:p>
          <w:p w14:paraId="40F5DC99" w14:textId="0FC340F5" w:rsidR="00877418" w:rsidRPr="000472DA" w:rsidRDefault="004D1CCF" w:rsidP="006E1647">
            <w:pPr>
              <w:ind w:left="360"/>
              <w:rPr>
                <w:sz w:val="22"/>
                <w:szCs w:val="22"/>
              </w:rPr>
            </w:pPr>
            <w:r w:rsidRPr="004D1CCF">
              <w:rPr>
                <w:sz w:val="22"/>
                <w:szCs w:val="22"/>
              </w:rPr>
              <w:t xml:space="preserve">William </w:t>
            </w:r>
            <w:proofErr w:type="spellStart"/>
            <w:r w:rsidRPr="004D1CCF">
              <w:rPr>
                <w:sz w:val="22"/>
                <w:szCs w:val="22"/>
              </w:rPr>
              <w:t>Faucett</w:t>
            </w:r>
            <w:proofErr w:type="spellEnd"/>
            <w:r w:rsidR="00877418" w:rsidRPr="004D1CCF">
              <w:rPr>
                <w:sz w:val="22"/>
                <w:szCs w:val="22"/>
              </w:rPr>
              <w:t xml:space="preserve">, </w:t>
            </w:r>
            <w:r w:rsidRPr="004D1CCF">
              <w:rPr>
                <w:sz w:val="22"/>
                <w:szCs w:val="22"/>
              </w:rPr>
              <w:t>President</w:t>
            </w:r>
          </w:p>
        </w:tc>
        <w:tc>
          <w:tcPr>
            <w:tcW w:w="4050" w:type="dxa"/>
          </w:tcPr>
          <w:p w14:paraId="331CBBF7" w14:textId="31B4AC0E" w:rsidR="00877418" w:rsidRPr="000472DA" w:rsidRDefault="00877418" w:rsidP="006E1647">
            <w:pPr>
              <w:rPr>
                <w:sz w:val="22"/>
                <w:szCs w:val="22"/>
              </w:rPr>
            </w:pPr>
            <w:r w:rsidRPr="000472DA">
              <w:rPr>
                <w:sz w:val="22"/>
                <w:szCs w:val="22"/>
              </w:rPr>
              <w:t xml:space="preserve">Air Permit No. </w:t>
            </w:r>
            <w:r w:rsidR="004D1CCF">
              <w:rPr>
                <w:sz w:val="22"/>
                <w:szCs w:val="22"/>
              </w:rPr>
              <w:t>0970042-013-AC</w:t>
            </w:r>
          </w:p>
          <w:p w14:paraId="7063B929" w14:textId="46383BE0" w:rsidR="00FC0B10" w:rsidRDefault="00FC0B10" w:rsidP="006E1647">
            <w:pPr>
              <w:rPr>
                <w:sz w:val="22"/>
                <w:szCs w:val="22"/>
              </w:rPr>
            </w:pPr>
            <w:r w:rsidRPr="00FC0B10">
              <w:rPr>
                <w:sz w:val="22"/>
                <w:szCs w:val="22"/>
              </w:rPr>
              <w:t xml:space="preserve">Permit Effective:  </w:t>
            </w:r>
            <w:r w:rsidR="004D1CCF">
              <w:rPr>
                <w:sz w:val="22"/>
                <w:szCs w:val="22"/>
              </w:rPr>
              <w:t>TBD</w:t>
            </w:r>
          </w:p>
          <w:p w14:paraId="3CC35035" w14:textId="5A7B69F6" w:rsidR="00877418" w:rsidRPr="000472DA" w:rsidRDefault="00877418" w:rsidP="006E1647">
            <w:pPr>
              <w:rPr>
                <w:sz w:val="22"/>
                <w:szCs w:val="22"/>
              </w:rPr>
            </w:pPr>
            <w:r w:rsidRPr="000472DA">
              <w:rPr>
                <w:sz w:val="22"/>
                <w:szCs w:val="22"/>
              </w:rPr>
              <w:t xml:space="preserve">Permit Expires:  </w:t>
            </w:r>
            <w:r w:rsidR="00A75C4C">
              <w:rPr>
                <w:sz w:val="22"/>
                <w:szCs w:val="22"/>
              </w:rPr>
              <w:t>April 30, 2019</w:t>
            </w:r>
          </w:p>
          <w:p w14:paraId="2BE8D3E7" w14:textId="20A9D978" w:rsidR="008E3E31" w:rsidRPr="004D1CCF" w:rsidRDefault="008E3E31" w:rsidP="007E032C">
            <w:pPr>
              <w:spacing w:after="240"/>
              <w:rPr>
                <w:sz w:val="22"/>
                <w:szCs w:val="22"/>
              </w:rPr>
            </w:pPr>
            <w:r w:rsidRPr="004D1CCF">
              <w:rPr>
                <w:sz w:val="22"/>
                <w:szCs w:val="22"/>
              </w:rPr>
              <w:t>Air Construction Permit</w:t>
            </w:r>
            <w:r w:rsidR="00C21E36">
              <w:rPr>
                <w:sz w:val="22"/>
                <w:szCs w:val="22"/>
              </w:rPr>
              <w:t xml:space="preserve"> for Title V Facility</w:t>
            </w:r>
          </w:p>
          <w:p w14:paraId="1E1605CF" w14:textId="3DFB0BF7" w:rsidR="00AC66EA" w:rsidRPr="000472DA" w:rsidRDefault="002041DB" w:rsidP="00AC66EA">
            <w:pPr>
              <w:rPr>
                <w:sz w:val="22"/>
                <w:szCs w:val="22"/>
              </w:rPr>
            </w:pPr>
            <w:r>
              <w:rPr>
                <w:sz w:val="22"/>
                <w:szCs w:val="22"/>
              </w:rPr>
              <w:t>Windsor Metal Finishing</w:t>
            </w:r>
            <w:r w:rsidR="001A4AE1">
              <w:rPr>
                <w:sz w:val="22"/>
                <w:szCs w:val="22"/>
              </w:rPr>
              <w:t xml:space="preserve"> </w:t>
            </w:r>
          </w:p>
          <w:p w14:paraId="4DE99537" w14:textId="70983E08" w:rsidR="00877418" w:rsidRPr="002041DB" w:rsidRDefault="002041DB" w:rsidP="006E1647">
            <w:pPr>
              <w:rPr>
                <w:bCs/>
                <w:sz w:val="22"/>
                <w:szCs w:val="22"/>
              </w:rPr>
            </w:pPr>
            <w:r w:rsidRPr="002041DB">
              <w:rPr>
                <w:bCs/>
                <w:sz w:val="22"/>
                <w:szCs w:val="22"/>
              </w:rPr>
              <w:t>Facility Expansion</w:t>
            </w:r>
          </w:p>
        </w:tc>
      </w:tr>
    </w:tbl>
    <w:p w14:paraId="5C4511DE" w14:textId="77777777" w:rsidR="004C73A6" w:rsidRPr="000472DA" w:rsidRDefault="00925934" w:rsidP="00B970C5">
      <w:pPr>
        <w:pStyle w:val="Caption"/>
        <w:spacing w:before="120"/>
        <w:rPr>
          <w:szCs w:val="22"/>
        </w:rPr>
      </w:pPr>
      <w:r>
        <w:rPr>
          <w:szCs w:val="22"/>
        </w:rPr>
        <w:t>Project</w:t>
      </w:r>
    </w:p>
    <w:p w14:paraId="60CB5334" w14:textId="241F8C5A" w:rsidR="00047F18" w:rsidRDefault="00047F18" w:rsidP="00047F18">
      <w:pPr>
        <w:pStyle w:val="BodyText3"/>
        <w:jc w:val="left"/>
        <w:rPr>
          <w:szCs w:val="22"/>
        </w:rPr>
      </w:pPr>
      <w:r>
        <w:rPr>
          <w:szCs w:val="22"/>
        </w:rPr>
        <w:t>This</w:t>
      </w:r>
      <w:r w:rsidRPr="00431B1F">
        <w:rPr>
          <w:szCs w:val="22"/>
        </w:rPr>
        <w:t xml:space="preserve"> is the final air construction permit, which </w:t>
      </w:r>
      <w:bookmarkStart w:id="2" w:name="_Hlk500421824"/>
      <w:r w:rsidRPr="00431B1F">
        <w:rPr>
          <w:szCs w:val="22"/>
        </w:rPr>
        <w:t>authorizes</w:t>
      </w:r>
      <w:r w:rsidR="004C73A6" w:rsidRPr="000472DA">
        <w:rPr>
          <w:szCs w:val="22"/>
        </w:rPr>
        <w:t xml:space="preserve"> </w:t>
      </w:r>
      <w:bookmarkStart w:id="3" w:name="_Hlk500490344"/>
      <w:bookmarkStart w:id="4" w:name="_Hlk500493058"/>
      <w:r w:rsidR="009C4D4E">
        <w:rPr>
          <w:szCs w:val="22"/>
        </w:rPr>
        <w:t xml:space="preserve">construction of </w:t>
      </w:r>
      <w:r w:rsidR="00DE4CE5">
        <w:rPr>
          <w:szCs w:val="22"/>
        </w:rPr>
        <w:t xml:space="preserve">the </w:t>
      </w:r>
      <w:r w:rsidR="009C4D4E">
        <w:rPr>
          <w:szCs w:val="22"/>
        </w:rPr>
        <w:t xml:space="preserve">Engineered Coatings Batch Application Equipment </w:t>
      </w:r>
      <w:r w:rsidR="001069DB">
        <w:rPr>
          <w:szCs w:val="22"/>
        </w:rPr>
        <w:t xml:space="preserve">(Emission Unit 002) </w:t>
      </w:r>
      <w:r w:rsidR="009C4D4E">
        <w:rPr>
          <w:szCs w:val="22"/>
        </w:rPr>
        <w:t xml:space="preserve">and HPS </w:t>
      </w:r>
      <w:r w:rsidR="001069DB">
        <w:rPr>
          <w:szCs w:val="22"/>
        </w:rPr>
        <w:t>(</w:t>
      </w:r>
      <w:r w:rsidR="00DE4CE5">
        <w:rPr>
          <w:szCs w:val="22"/>
        </w:rPr>
        <w:t>H</w:t>
      </w:r>
      <w:r w:rsidR="00F73847">
        <w:rPr>
          <w:szCs w:val="22"/>
        </w:rPr>
        <w:t>igh Performance System)</w:t>
      </w:r>
      <w:r w:rsidR="001069DB">
        <w:rPr>
          <w:szCs w:val="22"/>
        </w:rPr>
        <w:t xml:space="preserve"> </w:t>
      </w:r>
      <w:r w:rsidR="009C4D4E">
        <w:rPr>
          <w:szCs w:val="22"/>
        </w:rPr>
        <w:t>Overhead Line Application System</w:t>
      </w:r>
      <w:r w:rsidR="001069DB">
        <w:rPr>
          <w:szCs w:val="22"/>
        </w:rPr>
        <w:t xml:space="preserve"> (Emission Unit 003)</w:t>
      </w:r>
      <w:r w:rsidR="009C4D4E">
        <w:rPr>
          <w:szCs w:val="22"/>
        </w:rPr>
        <w:t>.</w:t>
      </w:r>
      <w:bookmarkEnd w:id="2"/>
      <w:r w:rsidR="004C73A6" w:rsidRPr="000472DA">
        <w:rPr>
          <w:szCs w:val="22"/>
        </w:rPr>
        <w:t xml:space="preserve">  </w:t>
      </w:r>
      <w:r w:rsidR="00981D3A" w:rsidRPr="00981D3A">
        <w:rPr>
          <w:szCs w:val="22"/>
        </w:rPr>
        <w:t xml:space="preserve">Additionally, this project increases the </w:t>
      </w:r>
      <w:r w:rsidR="00BB752E" w:rsidRPr="00981D3A">
        <w:rPr>
          <w:szCs w:val="22"/>
        </w:rPr>
        <w:t xml:space="preserve">volatile organic compound </w:t>
      </w:r>
      <w:r w:rsidR="00981D3A" w:rsidRPr="00981D3A">
        <w:rPr>
          <w:szCs w:val="22"/>
        </w:rPr>
        <w:t>(</w:t>
      </w:r>
      <w:r w:rsidR="00BB752E" w:rsidRPr="00981D3A">
        <w:rPr>
          <w:szCs w:val="22"/>
        </w:rPr>
        <w:t>VOC</w:t>
      </w:r>
      <w:r w:rsidR="00981D3A" w:rsidRPr="00981D3A">
        <w:rPr>
          <w:szCs w:val="22"/>
        </w:rPr>
        <w:t xml:space="preserve">) emissions limit </w:t>
      </w:r>
      <w:r w:rsidR="006C539D">
        <w:rPr>
          <w:szCs w:val="22"/>
        </w:rPr>
        <w:t xml:space="preserve">for the facility </w:t>
      </w:r>
      <w:r w:rsidR="00981D3A" w:rsidRPr="00981D3A">
        <w:rPr>
          <w:szCs w:val="22"/>
        </w:rPr>
        <w:t>from 90 tons per consecutive 12-month period to 2</w:t>
      </w:r>
      <w:r w:rsidR="00385DCE">
        <w:rPr>
          <w:szCs w:val="22"/>
        </w:rPr>
        <w:t>3</w:t>
      </w:r>
      <w:r w:rsidR="00981D3A" w:rsidRPr="00981D3A">
        <w:rPr>
          <w:szCs w:val="22"/>
        </w:rPr>
        <w:t>0 tons per consecutive 12</w:t>
      </w:r>
      <w:r w:rsidR="00B151A5">
        <w:rPr>
          <w:szCs w:val="22"/>
        </w:rPr>
        <w:t>-</w:t>
      </w:r>
      <w:r w:rsidR="00981D3A" w:rsidRPr="00981D3A">
        <w:rPr>
          <w:szCs w:val="22"/>
        </w:rPr>
        <w:t>month period.  The total hazardous air pollutant (HAP) emissions limit of 90 tons per consecutive 12-month period was removed.</w:t>
      </w:r>
      <w:r w:rsidR="00981D3A">
        <w:rPr>
          <w:szCs w:val="22"/>
        </w:rPr>
        <w:t xml:space="preserve">  </w:t>
      </w:r>
      <w:r w:rsidR="00B151A5">
        <w:rPr>
          <w:szCs w:val="22"/>
        </w:rPr>
        <w:t xml:space="preserve">However, HAP emissions from the facility are limited by emission limitations in </w:t>
      </w:r>
      <w:r w:rsidR="00B151A5" w:rsidRPr="00B151A5">
        <w:rPr>
          <w:szCs w:val="22"/>
        </w:rPr>
        <w:t>40 CFR 63, Subpart MMMM, Surface Coating of Miscellaneous Metal Parts and Products</w:t>
      </w:r>
      <w:r w:rsidR="00B151A5">
        <w:rPr>
          <w:szCs w:val="22"/>
        </w:rPr>
        <w:t>.</w:t>
      </w:r>
      <w:r w:rsidR="00B151A5" w:rsidRPr="00B151A5">
        <w:rPr>
          <w:szCs w:val="22"/>
        </w:rPr>
        <w:t xml:space="preserve"> </w:t>
      </w:r>
      <w:r w:rsidR="00B151A5">
        <w:rPr>
          <w:szCs w:val="22"/>
        </w:rPr>
        <w:t xml:space="preserve"> </w:t>
      </w:r>
      <w:r w:rsidR="00C23774">
        <w:rPr>
          <w:szCs w:val="22"/>
        </w:rPr>
        <w:t xml:space="preserve">Filter systems control particulate emissions.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C21E36">
        <w:rPr>
          <w:szCs w:val="22"/>
        </w:rPr>
        <w:t xml:space="preserve">in </w:t>
      </w:r>
      <w:r w:rsidR="006C539D">
        <w:rPr>
          <w:szCs w:val="22"/>
        </w:rPr>
        <w:t>Osceola County at</w:t>
      </w:r>
      <w:r w:rsidR="000472DA" w:rsidRPr="000472DA">
        <w:rPr>
          <w:szCs w:val="22"/>
        </w:rPr>
        <w:t xml:space="preserve"> </w:t>
      </w:r>
      <w:bookmarkStart w:id="5" w:name="_Hlk500491959"/>
      <w:r w:rsidR="00F73847" w:rsidRPr="00F73847">
        <w:rPr>
          <w:szCs w:val="22"/>
        </w:rPr>
        <w:t>5004 Mercantile Lane</w:t>
      </w:r>
      <w:bookmarkEnd w:id="5"/>
      <w:r w:rsidR="00F73847" w:rsidRPr="00F73847">
        <w:rPr>
          <w:szCs w:val="22"/>
        </w:rPr>
        <w:t xml:space="preserve">, Kissimmee, Florida, which is approximately one (1) mile from the </w:t>
      </w:r>
      <w:r w:rsidR="006C539D">
        <w:rPr>
          <w:szCs w:val="22"/>
        </w:rPr>
        <w:t xml:space="preserve">existing </w:t>
      </w:r>
      <w:r w:rsidR="00F73847" w:rsidRPr="00F73847">
        <w:rPr>
          <w:szCs w:val="22"/>
        </w:rPr>
        <w:t xml:space="preserve">main </w:t>
      </w:r>
      <w:r w:rsidR="00F73847">
        <w:rPr>
          <w:szCs w:val="22"/>
        </w:rPr>
        <w:t>facility</w:t>
      </w:r>
      <w:r w:rsidR="00F73847" w:rsidRPr="00F73847">
        <w:rPr>
          <w:szCs w:val="22"/>
        </w:rPr>
        <w:t xml:space="preserve">.   </w:t>
      </w:r>
      <w:bookmarkEnd w:id="3"/>
      <w:r w:rsidR="00F73847">
        <w:rPr>
          <w:szCs w:val="22"/>
        </w:rPr>
        <w:t>T</w:t>
      </w:r>
      <w:r w:rsidR="00F73847" w:rsidRPr="00F73847">
        <w:rPr>
          <w:szCs w:val="22"/>
        </w:rPr>
        <w:t xml:space="preserve">he existing </w:t>
      </w:r>
      <w:r w:rsidR="00F73847">
        <w:rPr>
          <w:szCs w:val="22"/>
        </w:rPr>
        <w:t xml:space="preserve">main facility, </w:t>
      </w:r>
      <w:r w:rsidR="00F73847" w:rsidRPr="00F73847">
        <w:rPr>
          <w:szCs w:val="22"/>
        </w:rPr>
        <w:t>Windsor Metal Finishing, which is a surface coating operation categorized under Standard Industrial Classification No. 3479</w:t>
      </w:r>
      <w:r w:rsidR="00F73847">
        <w:rPr>
          <w:szCs w:val="22"/>
        </w:rPr>
        <w:t>,</w:t>
      </w:r>
      <w:r w:rsidR="00C67921" w:rsidRPr="00C67921">
        <w:rPr>
          <w:szCs w:val="22"/>
        </w:rPr>
        <w:t xml:space="preserve"> </w:t>
      </w:r>
      <w:r w:rsidR="0061342C" w:rsidRPr="00C67921">
        <w:rPr>
          <w:szCs w:val="22"/>
        </w:rPr>
        <w:t>is in</w:t>
      </w:r>
      <w:r w:rsidR="00C67921" w:rsidRPr="00C67921">
        <w:rPr>
          <w:szCs w:val="22"/>
        </w:rPr>
        <w:t xml:space="preserve"> Osceola County at 1820 Avenue A in Kissimmee, Florida. </w:t>
      </w:r>
      <w:bookmarkEnd w:id="4"/>
      <w:r w:rsidR="00C67921" w:rsidRPr="00C67921">
        <w:rPr>
          <w:szCs w:val="22"/>
        </w:rPr>
        <w:t xml:space="preserve"> The UTM coordinates are Zone 17, 451.57 km East and 3125.21 km North.  </w:t>
      </w:r>
    </w:p>
    <w:p w14:paraId="7343DEC2" w14:textId="114A75D1"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14:paraId="0DC5B5C3" w14:textId="77777777" w:rsidR="00925934" w:rsidRPr="00692695" w:rsidRDefault="00925934" w:rsidP="00B970C5">
      <w:pPr>
        <w:spacing w:after="120"/>
        <w:rPr>
          <w:b/>
          <w:caps/>
          <w:sz w:val="22"/>
          <w:szCs w:val="22"/>
        </w:rPr>
      </w:pPr>
      <w:r w:rsidRPr="00692695">
        <w:rPr>
          <w:b/>
          <w:caps/>
          <w:sz w:val="22"/>
          <w:szCs w:val="22"/>
        </w:rPr>
        <w:t>Statement of Basis</w:t>
      </w:r>
    </w:p>
    <w:p w14:paraId="74DAA1EC" w14:textId="77777777"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14:paraId="721B8F3D" w14:textId="0910EB73" w:rsidR="00F23A82" w:rsidRDefault="00047F18" w:rsidP="00047F18">
      <w:pPr>
        <w:pStyle w:val="BodyTextIndent"/>
        <w:ind w:left="0"/>
        <w:jc w:val="left"/>
        <w:rPr>
          <w:szCs w:val="22"/>
        </w:rPr>
      </w:pPr>
      <w:r>
        <w:rPr>
          <w:szCs w:val="22"/>
        </w:rPr>
        <w:t>Upon issuance of this final permit, a</w:t>
      </w:r>
      <w:r w:rsidRPr="00431B1F">
        <w:rPr>
          <w:szCs w:val="22"/>
        </w:rPr>
        <w:t xml:space="preserve">ny party to this order has the right to seek judicial review of it under Section 120.68 of the Florida Statutes by filing a notice of appeal under Rule 9.110 of the Florida Rules of Appellate Procedure with the </w:t>
      </w:r>
      <w:r w:rsidRPr="009C4D4E">
        <w:rPr>
          <w:szCs w:val="22"/>
        </w:rPr>
        <w:t>clerk of the Department of Environmental Protection in the Office of General Counsel (Mail Station #35, 3900 Commonwealth Boulevard, Tallahassee, Florida, 32399-3000)</w:t>
      </w:r>
      <w:r w:rsidRPr="00431B1F">
        <w:rPr>
          <w:szCs w:val="22"/>
        </w:rPr>
        <w:t xml:space="preserve"> and by filing a copy of the notice of appeal accompanied by the applicable filing fees with the appropriate District Court of Appeal.  The notice must be filed within 30 days after this order is filed with the clerk of the Department.</w:t>
      </w:r>
    </w:p>
    <w:p w14:paraId="08ACB9E1" w14:textId="77777777" w:rsidR="00F23A82" w:rsidRPr="00F23A82" w:rsidRDefault="00F23A82" w:rsidP="00F23A82"/>
    <w:p w14:paraId="692553CC" w14:textId="65639A38" w:rsidR="00F23A82" w:rsidRDefault="00F23A82" w:rsidP="00F23A82"/>
    <w:p w14:paraId="39203A00" w14:textId="245DDBCE" w:rsidR="00F23A82" w:rsidRDefault="00F23A82" w:rsidP="00F23A82">
      <w:pPr>
        <w:jc w:val="center"/>
      </w:pPr>
    </w:p>
    <w:p w14:paraId="3FC64474" w14:textId="343CEF15" w:rsidR="00F23A82" w:rsidRDefault="00F23A82" w:rsidP="00F23A82"/>
    <w:p w14:paraId="20ACC369" w14:textId="77777777" w:rsidR="00FC0B10" w:rsidRPr="00F23A82" w:rsidRDefault="00FC0B10" w:rsidP="00F23A82">
      <w:pPr>
        <w:sectPr w:rsidR="00FC0B10" w:rsidRPr="00F23A82" w:rsidSect="00193EC2">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cols w:space="720"/>
        </w:sectPr>
      </w:pPr>
    </w:p>
    <w:p w14:paraId="67B56914" w14:textId="77777777" w:rsidR="0026576E" w:rsidRPr="0026576E" w:rsidRDefault="0026576E" w:rsidP="0026576E">
      <w:pPr>
        <w:rPr>
          <w:b/>
          <w:sz w:val="22"/>
          <w:szCs w:val="22"/>
        </w:rPr>
      </w:pPr>
      <w:r w:rsidRPr="0026576E">
        <w:rPr>
          <w:b/>
          <w:sz w:val="22"/>
          <w:szCs w:val="22"/>
        </w:rPr>
        <w:lastRenderedPageBreak/>
        <w:t>EXECUTION AND CLERKING</w:t>
      </w:r>
    </w:p>
    <w:p w14:paraId="358D03CD" w14:textId="77777777" w:rsidR="0026576E" w:rsidRPr="0026576E" w:rsidRDefault="0026576E" w:rsidP="0026576E">
      <w:pPr>
        <w:rPr>
          <w:sz w:val="22"/>
          <w:szCs w:val="22"/>
        </w:rPr>
      </w:pPr>
    </w:p>
    <w:p w14:paraId="7DD799A6" w14:textId="77777777" w:rsidR="0026576E" w:rsidRPr="0026576E" w:rsidRDefault="0026576E" w:rsidP="0026576E">
      <w:pPr>
        <w:rPr>
          <w:sz w:val="22"/>
          <w:szCs w:val="22"/>
        </w:rPr>
      </w:pPr>
      <w:r w:rsidRPr="0026576E">
        <w:rPr>
          <w:sz w:val="22"/>
          <w:szCs w:val="22"/>
        </w:rPr>
        <w:t>Executed in Orlando, Florida.</w:t>
      </w:r>
    </w:p>
    <w:p w14:paraId="532E6EC3" w14:textId="22570405" w:rsidR="0026576E" w:rsidRPr="0026576E" w:rsidRDefault="0026576E" w:rsidP="0026576E">
      <w:pPr>
        <w:rPr>
          <w:sz w:val="22"/>
          <w:szCs w:val="22"/>
        </w:rPr>
      </w:pPr>
      <w:r w:rsidRPr="0026576E">
        <w:rPr>
          <w:sz w:val="22"/>
          <w:szCs w:val="22"/>
        </w:rPr>
        <w:t>STATE OF FLORIDA DEPARTMENT OF ENVIRONMENTAL PROTECTION</w:t>
      </w:r>
    </w:p>
    <w:p w14:paraId="375C199D" w14:textId="77777777" w:rsidR="0026576E" w:rsidRPr="0026576E" w:rsidRDefault="0026576E" w:rsidP="0026576E">
      <w:pPr>
        <w:jc w:val="both"/>
        <w:rPr>
          <w:caps/>
          <w:noProof/>
          <w:sz w:val="22"/>
          <w:szCs w:val="22"/>
          <w:u w:val="single"/>
        </w:rPr>
      </w:pPr>
    </w:p>
    <w:p w14:paraId="634F6FA7" w14:textId="1328CECD" w:rsidR="0026576E" w:rsidRPr="0026576E" w:rsidRDefault="0026576E" w:rsidP="0026576E">
      <w:pPr>
        <w:jc w:val="both"/>
        <w:rPr>
          <w:b/>
          <w:caps/>
          <w:noProof/>
          <w:sz w:val="22"/>
          <w:szCs w:val="22"/>
        </w:rPr>
      </w:pPr>
      <w:bookmarkStart w:id="6" w:name="_Hlk500493371"/>
      <w:r w:rsidRPr="0026576E">
        <w:rPr>
          <w:b/>
          <w:caps/>
          <w:noProof/>
          <w:sz w:val="22"/>
          <w:szCs w:val="22"/>
        </w:rPr>
        <w:t>DRAFT</w:t>
      </w:r>
    </w:p>
    <w:bookmarkEnd w:id="6"/>
    <w:p w14:paraId="797B4EC7" w14:textId="77777777" w:rsidR="0026576E" w:rsidRPr="0026576E" w:rsidRDefault="0026576E" w:rsidP="0026576E">
      <w:pPr>
        <w:jc w:val="both"/>
        <w:rPr>
          <w:b/>
          <w:caps/>
          <w:snapToGrid w:val="0"/>
          <w:sz w:val="22"/>
          <w:szCs w:val="22"/>
        </w:rPr>
      </w:pPr>
      <w:r w:rsidRPr="0026576E">
        <w:rPr>
          <w:b/>
          <w:caps/>
          <w:snapToGrid w:val="0"/>
          <w:sz w:val="22"/>
          <w:szCs w:val="22"/>
        </w:rPr>
        <w:t>________________________</w:t>
      </w:r>
    </w:p>
    <w:p w14:paraId="0A8A24D4" w14:textId="77777777" w:rsidR="0026576E" w:rsidRPr="0026576E" w:rsidRDefault="0026576E" w:rsidP="0026576E">
      <w:pPr>
        <w:rPr>
          <w:sz w:val="22"/>
          <w:szCs w:val="22"/>
        </w:rPr>
      </w:pPr>
      <w:r w:rsidRPr="0026576E">
        <w:rPr>
          <w:sz w:val="22"/>
          <w:szCs w:val="22"/>
        </w:rPr>
        <w:t>Kimberly Rush, P.E.</w:t>
      </w:r>
    </w:p>
    <w:p w14:paraId="70B3884B" w14:textId="77777777" w:rsidR="0026576E" w:rsidRPr="0026576E" w:rsidRDefault="0026576E" w:rsidP="0026576E">
      <w:pPr>
        <w:rPr>
          <w:sz w:val="22"/>
          <w:szCs w:val="22"/>
        </w:rPr>
      </w:pPr>
      <w:r w:rsidRPr="0026576E">
        <w:rPr>
          <w:sz w:val="22"/>
          <w:szCs w:val="22"/>
        </w:rPr>
        <w:t>Program Administrator</w:t>
      </w:r>
    </w:p>
    <w:p w14:paraId="328096B0" w14:textId="77777777" w:rsidR="0026576E" w:rsidRPr="0026576E" w:rsidRDefault="0026576E" w:rsidP="0026576E">
      <w:pPr>
        <w:rPr>
          <w:sz w:val="22"/>
          <w:szCs w:val="22"/>
        </w:rPr>
      </w:pPr>
      <w:r w:rsidRPr="0026576E">
        <w:rPr>
          <w:sz w:val="22"/>
          <w:szCs w:val="22"/>
        </w:rPr>
        <w:t>Permitting and Waste Cleanup Program</w:t>
      </w:r>
    </w:p>
    <w:p w14:paraId="0A21B814" w14:textId="77777777" w:rsidR="0026576E" w:rsidRPr="0026576E" w:rsidRDefault="0026576E" w:rsidP="0026576E">
      <w:pPr>
        <w:rPr>
          <w:b/>
          <w:bCs/>
          <w:color w:val="000000"/>
          <w:sz w:val="22"/>
          <w:szCs w:val="22"/>
        </w:rPr>
      </w:pPr>
    </w:p>
    <w:p w14:paraId="4A9F9E72" w14:textId="77777777" w:rsidR="0026576E" w:rsidRPr="0026576E" w:rsidRDefault="0026576E" w:rsidP="0026576E">
      <w:pPr>
        <w:rPr>
          <w:color w:val="000000"/>
          <w:sz w:val="22"/>
          <w:szCs w:val="22"/>
        </w:rPr>
      </w:pPr>
      <w:r w:rsidRPr="0026576E">
        <w:rPr>
          <w:b/>
          <w:bCs/>
          <w:color w:val="000000"/>
          <w:sz w:val="22"/>
          <w:szCs w:val="22"/>
        </w:rPr>
        <w:t>CERTIFICATE OF SERVICE</w:t>
      </w:r>
    </w:p>
    <w:p w14:paraId="688E6AAE" w14:textId="77777777" w:rsidR="0026576E" w:rsidRPr="0026576E" w:rsidRDefault="0026576E" w:rsidP="0026576E">
      <w:pPr>
        <w:rPr>
          <w:color w:val="000000"/>
          <w:sz w:val="22"/>
          <w:szCs w:val="22"/>
        </w:rPr>
      </w:pPr>
      <w:r w:rsidRPr="0026576E">
        <w:rPr>
          <w:color w:val="000000"/>
          <w:sz w:val="22"/>
          <w:szCs w:val="22"/>
        </w:rPr>
        <w:t>The undersigned duly designated deputy clerk hereby certifies that this permit and all copies were sent on the filing date below to the following listed persons:</w:t>
      </w:r>
    </w:p>
    <w:p w14:paraId="56DE0927" w14:textId="77777777" w:rsidR="0026576E" w:rsidRDefault="0026576E" w:rsidP="009C56BB">
      <w:pPr>
        <w:widowControl w:val="0"/>
        <w:tabs>
          <w:tab w:val="left" w:pos="-720"/>
          <w:tab w:val="left" w:pos="4320"/>
        </w:tabs>
        <w:outlineLvl w:val="0"/>
        <w:rPr>
          <w:sz w:val="22"/>
          <w:szCs w:val="22"/>
        </w:rPr>
      </w:pPr>
    </w:p>
    <w:p w14:paraId="35A9910D" w14:textId="7602720B" w:rsidR="009C56BB" w:rsidRPr="000C5035" w:rsidRDefault="003A6803" w:rsidP="009C56BB">
      <w:pPr>
        <w:widowControl w:val="0"/>
        <w:tabs>
          <w:tab w:val="left" w:pos="-720"/>
          <w:tab w:val="left" w:pos="4320"/>
        </w:tabs>
        <w:outlineLvl w:val="0"/>
        <w:rPr>
          <w:sz w:val="22"/>
          <w:szCs w:val="22"/>
          <w:highlight w:val="yellow"/>
        </w:rPr>
      </w:pPr>
      <w:r w:rsidRPr="000E4863">
        <w:rPr>
          <w:sz w:val="22"/>
          <w:szCs w:val="22"/>
        </w:rPr>
        <w:t xml:space="preserve">William </w:t>
      </w:r>
      <w:proofErr w:type="spellStart"/>
      <w:r w:rsidRPr="000E4863">
        <w:rPr>
          <w:sz w:val="22"/>
          <w:szCs w:val="22"/>
        </w:rPr>
        <w:t>Faucett</w:t>
      </w:r>
      <w:proofErr w:type="spellEnd"/>
      <w:r w:rsidR="009C56BB" w:rsidRPr="000E4863">
        <w:rPr>
          <w:sz w:val="22"/>
          <w:szCs w:val="22"/>
        </w:rPr>
        <w:t xml:space="preserve">, </w:t>
      </w:r>
      <w:bookmarkStart w:id="7" w:name="_Hlk500419410"/>
      <w:r w:rsidR="000E4863" w:rsidRPr="000E4863">
        <w:rPr>
          <w:sz w:val="22"/>
          <w:szCs w:val="22"/>
        </w:rPr>
        <w:t>Best Engineering Surface Technologies</w:t>
      </w:r>
      <w:bookmarkEnd w:id="7"/>
      <w:r w:rsidR="000E4863" w:rsidRPr="000E4863">
        <w:rPr>
          <w:sz w:val="22"/>
          <w:szCs w:val="22"/>
        </w:rPr>
        <w:t xml:space="preserve">, </w:t>
      </w:r>
      <w:hyperlink r:id="rId12" w:history="1">
        <w:r w:rsidR="000E4863" w:rsidRPr="000E4863">
          <w:rPr>
            <w:rStyle w:val="Hyperlink"/>
            <w:sz w:val="22"/>
            <w:szCs w:val="22"/>
          </w:rPr>
          <w:t>bfaucett@windsorinc.net</w:t>
        </w:r>
      </w:hyperlink>
      <w:r w:rsidR="000E4863">
        <w:rPr>
          <w:sz w:val="22"/>
          <w:szCs w:val="22"/>
          <w:highlight w:val="yellow"/>
        </w:rPr>
        <w:t xml:space="preserve"> </w:t>
      </w:r>
    </w:p>
    <w:p w14:paraId="452E7870" w14:textId="1756CBCD" w:rsidR="009C56BB" w:rsidRPr="000C5035" w:rsidRDefault="001069DB" w:rsidP="009C56BB">
      <w:pPr>
        <w:widowControl w:val="0"/>
        <w:tabs>
          <w:tab w:val="left" w:pos="-720"/>
          <w:tab w:val="left" w:pos="4320"/>
        </w:tabs>
        <w:outlineLvl w:val="0"/>
        <w:rPr>
          <w:sz w:val="22"/>
          <w:szCs w:val="22"/>
          <w:highlight w:val="yellow"/>
        </w:rPr>
      </w:pPr>
      <w:r w:rsidRPr="001069DB">
        <w:rPr>
          <w:sz w:val="22"/>
          <w:szCs w:val="22"/>
        </w:rPr>
        <w:t>Heather Stokes, Best Engineering Surface Technologies</w:t>
      </w:r>
      <w:r>
        <w:rPr>
          <w:sz w:val="22"/>
          <w:szCs w:val="22"/>
        </w:rPr>
        <w:t xml:space="preserve">, </w:t>
      </w:r>
      <w:hyperlink r:id="rId13" w:history="1">
        <w:r w:rsidRPr="00EB000A">
          <w:rPr>
            <w:rStyle w:val="Hyperlink"/>
            <w:sz w:val="22"/>
            <w:szCs w:val="22"/>
          </w:rPr>
          <w:t>hstokes@windsorinc.net</w:t>
        </w:r>
      </w:hyperlink>
      <w:r>
        <w:rPr>
          <w:sz w:val="22"/>
          <w:szCs w:val="22"/>
        </w:rPr>
        <w:t xml:space="preserve"> </w:t>
      </w:r>
      <w:r w:rsidRPr="001069DB">
        <w:rPr>
          <w:sz w:val="22"/>
          <w:szCs w:val="22"/>
          <w:highlight w:val="yellow"/>
        </w:rPr>
        <w:t xml:space="preserve"> </w:t>
      </w:r>
    </w:p>
    <w:p w14:paraId="2B19F037" w14:textId="18D65D88" w:rsidR="001069DB" w:rsidRDefault="001069DB" w:rsidP="009C56BB">
      <w:pPr>
        <w:widowControl w:val="0"/>
        <w:tabs>
          <w:tab w:val="left" w:pos="-720"/>
          <w:tab w:val="left" w:pos="4320"/>
        </w:tabs>
        <w:outlineLvl w:val="0"/>
        <w:rPr>
          <w:sz w:val="22"/>
          <w:szCs w:val="22"/>
        </w:rPr>
      </w:pPr>
      <w:r>
        <w:rPr>
          <w:sz w:val="22"/>
          <w:szCs w:val="22"/>
        </w:rPr>
        <w:t xml:space="preserve">Stephanie </w:t>
      </w:r>
      <w:proofErr w:type="spellStart"/>
      <w:r>
        <w:rPr>
          <w:sz w:val="22"/>
          <w:szCs w:val="22"/>
        </w:rPr>
        <w:t>Deery</w:t>
      </w:r>
      <w:proofErr w:type="spellEnd"/>
      <w:r>
        <w:rPr>
          <w:sz w:val="22"/>
          <w:szCs w:val="22"/>
        </w:rPr>
        <w:t xml:space="preserve">, RPS, </w:t>
      </w:r>
      <w:hyperlink r:id="rId14" w:history="1">
        <w:r w:rsidRPr="00EB000A">
          <w:rPr>
            <w:rStyle w:val="Hyperlink"/>
            <w:sz w:val="22"/>
            <w:szCs w:val="22"/>
          </w:rPr>
          <w:t>Stephanie.Deery@rpsgroup.com</w:t>
        </w:r>
      </w:hyperlink>
      <w:r>
        <w:rPr>
          <w:sz w:val="22"/>
          <w:szCs w:val="22"/>
        </w:rPr>
        <w:t xml:space="preserve"> </w:t>
      </w:r>
    </w:p>
    <w:p w14:paraId="22CF3CED" w14:textId="6AFDF12B" w:rsidR="009C56BB" w:rsidRPr="001069DB" w:rsidRDefault="000E4863" w:rsidP="009C56BB">
      <w:pPr>
        <w:widowControl w:val="0"/>
        <w:tabs>
          <w:tab w:val="left" w:pos="-720"/>
          <w:tab w:val="left" w:pos="4320"/>
        </w:tabs>
        <w:outlineLvl w:val="0"/>
        <w:rPr>
          <w:sz w:val="22"/>
          <w:szCs w:val="22"/>
        </w:rPr>
      </w:pPr>
      <w:r w:rsidRPr="001069DB">
        <w:rPr>
          <w:sz w:val="22"/>
          <w:szCs w:val="22"/>
        </w:rPr>
        <w:t xml:space="preserve">Lisa </w:t>
      </w:r>
      <w:bookmarkStart w:id="8" w:name="_Hlk500419298"/>
      <w:r w:rsidRPr="001069DB">
        <w:rPr>
          <w:sz w:val="22"/>
          <w:szCs w:val="22"/>
        </w:rPr>
        <w:t>Bongiovanni</w:t>
      </w:r>
      <w:bookmarkEnd w:id="8"/>
      <w:r w:rsidRPr="001069DB">
        <w:rPr>
          <w:sz w:val="22"/>
          <w:szCs w:val="22"/>
        </w:rPr>
        <w:t xml:space="preserve">, </w:t>
      </w:r>
      <w:r w:rsidR="009C56BB" w:rsidRPr="001069DB">
        <w:rPr>
          <w:sz w:val="22"/>
          <w:szCs w:val="22"/>
        </w:rPr>
        <w:t>P.E.</w:t>
      </w:r>
      <w:r w:rsidRPr="001069DB">
        <w:rPr>
          <w:sz w:val="22"/>
          <w:szCs w:val="22"/>
        </w:rPr>
        <w:t xml:space="preserve">, RPS, </w:t>
      </w:r>
      <w:hyperlink r:id="rId15" w:history="1">
        <w:r w:rsidR="001069DB" w:rsidRPr="001069DB">
          <w:rPr>
            <w:rStyle w:val="Hyperlink"/>
            <w:sz w:val="22"/>
            <w:szCs w:val="22"/>
          </w:rPr>
          <w:t>Lisa.Bongiovanni@RPSGroup.com</w:t>
        </w:r>
      </w:hyperlink>
      <w:r w:rsidR="001069DB" w:rsidRPr="001069DB">
        <w:rPr>
          <w:sz w:val="22"/>
          <w:szCs w:val="22"/>
        </w:rPr>
        <w:t xml:space="preserve"> </w:t>
      </w:r>
    </w:p>
    <w:p w14:paraId="4E3A7F20" w14:textId="6CC7DCCE" w:rsidR="00DB2FB2" w:rsidRPr="00B85F0E" w:rsidRDefault="00DB2FB2" w:rsidP="00DB2FB2">
      <w:pPr>
        <w:rPr>
          <w:caps/>
          <w:sz w:val="22"/>
          <w:szCs w:val="22"/>
        </w:rPr>
      </w:pPr>
      <w:r w:rsidRPr="00B85F0E">
        <w:rPr>
          <w:caps/>
          <w:sz w:val="22"/>
          <w:szCs w:val="22"/>
        </w:rPr>
        <w:t>FDEP</w:t>
      </w:r>
      <w:r w:rsidRPr="00B85F0E">
        <w:rPr>
          <w:sz w:val="22"/>
          <w:szCs w:val="22"/>
        </w:rPr>
        <w:t xml:space="preserve">: </w:t>
      </w:r>
      <w:r>
        <w:rPr>
          <w:sz w:val="22"/>
          <w:szCs w:val="22"/>
        </w:rPr>
        <w:t>Kim Rush, P.E., Nathan Hess, Chris Ferraro</w:t>
      </w:r>
      <w:r w:rsidRPr="00B85F0E">
        <w:rPr>
          <w:sz w:val="22"/>
          <w:szCs w:val="22"/>
        </w:rPr>
        <w:t>,</w:t>
      </w:r>
      <w:r w:rsidR="00875DF0">
        <w:rPr>
          <w:sz w:val="22"/>
          <w:szCs w:val="22"/>
        </w:rPr>
        <w:t xml:space="preserve"> P.E.,</w:t>
      </w:r>
      <w:r w:rsidRPr="00B85F0E">
        <w:rPr>
          <w:sz w:val="22"/>
          <w:szCs w:val="22"/>
        </w:rPr>
        <w:t xml:space="preserve"> Jeff Rustin, P.E.</w:t>
      </w:r>
    </w:p>
    <w:p w14:paraId="32085D89" w14:textId="55EF9034" w:rsidR="0026576E" w:rsidRDefault="0026576E" w:rsidP="00111D4B">
      <w:pPr>
        <w:spacing w:after="120"/>
        <w:rPr>
          <w:b/>
          <w:caps/>
          <w:sz w:val="22"/>
          <w:szCs w:val="22"/>
        </w:rPr>
      </w:pPr>
    </w:p>
    <w:p w14:paraId="67FA2458" w14:textId="77777777" w:rsidR="0026576E" w:rsidRPr="0026576E" w:rsidRDefault="0026576E" w:rsidP="0026576E">
      <w:pPr>
        <w:rPr>
          <w:color w:val="000000"/>
          <w:sz w:val="22"/>
          <w:szCs w:val="22"/>
        </w:rPr>
      </w:pPr>
      <w:r w:rsidRPr="0026576E">
        <w:rPr>
          <w:b/>
          <w:bCs/>
          <w:color w:val="000000"/>
          <w:sz w:val="22"/>
          <w:szCs w:val="22"/>
        </w:rPr>
        <w:t>FILING AND ACKNOWLEDGMENT</w:t>
      </w:r>
    </w:p>
    <w:p w14:paraId="02513B55" w14:textId="77777777" w:rsidR="0026576E" w:rsidRPr="0026576E" w:rsidRDefault="0026576E" w:rsidP="0026576E">
      <w:pPr>
        <w:rPr>
          <w:color w:val="000000"/>
          <w:sz w:val="22"/>
          <w:szCs w:val="22"/>
        </w:rPr>
      </w:pPr>
      <w:r w:rsidRPr="0026576E">
        <w:rPr>
          <w:color w:val="000000"/>
          <w:sz w:val="22"/>
          <w:szCs w:val="22"/>
        </w:rPr>
        <w:t>FILED, on this date, pursuant to Section 120.52, F. S., with the designated Department Clerk, receipt of which is hereby acknowledged.</w:t>
      </w:r>
    </w:p>
    <w:p w14:paraId="015DECEC" w14:textId="77777777" w:rsidR="0026576E" w:rsidRPr="0026576E" w:rsidRDefault="0026576E" w:rsidP="0026576E">
      <w:pPr>
        <w:rPr>
          <w:color w:val="000000"/>
          <w:sz w:val="22"/>
          <w:szCs w:val="22"/>
        </w:rPr>
      </w:pPr>
    </w:p>
    <w:p w14:paraId="63785168" w14:textId="77777777" w:rsidR="0026576E" w:rsidRPr="0026576E" w:rsidRDefault="0026576E" w:rsidP="0026576E">
      <w:pPr>
        <w:jc w:val="both"/>
        <w:rPr>
          <w:b/>
          <w:caps/>
          <w:noProof/>
          <w:sz w:val="22"/>
          <w:szCs w:val="22"/>
        </w:rPr>
      </w:pPr>
      <w:r w:rsidRPr="0026576E">
        <w:rPr>
          <w:b/>
          <w:caps/>
          <w:noProof/>
          <w:sz w:val="22"/>
          <w:szCs w:val="22"/>
        </w:rPr>
        <w:t>DRAFT</w:t>
      </w:r>
    </w:p>
    <w:p w14:paraId="1A1D0F88" w14:textId="77777777" w:rsidR="0026576E" w:rsidRPr="0026576E" w:rsidRDefault="0026576E" w:rsidP="0026576E">
      <w:pPr>
        <w:tabs>
          <w:tab w:val="left" w:pos="2160"/>
        </w:tabs>
        <w:rPr>
          <w:color w:val="000000"/>
          <w:sz w:val="22"/>
          <w:szCs w:val="22"/>
        </w:rPr>
      </w:pPr>
      <w:r w:rsidRPr="0026576E">
        <w:rPr>
          <w:color w:val="000000"/>
          <w:sz w:val="22"/>
          <w:szCs w:val="22"/>
        </w:rPr>
        <w:t>________________</w:t>
      </w:r>
      <w:r w:rsidRPr="0026576E">
        <w:rPr>
          <w:color w:val="000000"/>
          <w:sz w:val="22"/>
          <w:szCs w:val="22"/>
        </w:rPr>
        <w:tab/>
        <w:t>____________</w:t>
      </w:r>
    </w:p>
    <w:p w14:paraId="67E9A3E2" w14:textId="77777777" w:rsidR="0026576E" w:rsidRPr="0026576E" w:rsidRDefault="0026576E" w:rsidP="0026576E">
      <w:pPr>
        <w:rPr>
          <w:color w:val="000000"/>
          <w:sz w:val="22"/>
          <w:szCs w:val="22"/>
        </w:rPr>
      </w:pPr>
      <w:r w:rsidRPr="0026576E">
        <w:rPr>
          <w:b/>
          <w:bCs/>
          <w:color w:val="000000"/>
          <w:sz w:val="22"/>
          <w:szCs w:val="22"/>
        </w:rPr>
        <w:t xml:space="preserve">Clerk                    </w:t>
      </w:r>
      <w:r w:rsidRPr="0026576E">
        <w:rPr>
          <w:b/>
          <w:bCs/>
          <w:color w:val="000000"/>
          <w:sz w:val="22"/>
          <w:szCs w:val="22"/>
        </w:rPr>
        <w:tab/>
        <w:t xml:space="preserve">       Date</w:t>
      </w:r>
    </w:p>
    <w:p w14:paraId="09411271" w14:textId="77777777" w:rsidR="0026576E" w:rsidRPr="0026576E" w:rsidRDefault="0026576E" w:rsidP="0026576E">
      <w:pPr>
        <w:jc w:val="both"/>
        <w:rPr>
          <w:b/>
          <w:caps/>
          <w:sz w:val="22"/>
          <w:szCs w:val="22"/>
        </w:rPr>
      </w:pPr>
    </w:p>
    <w:p w14:paraId="627C0A9B" w14:textId="77777777" w:rsidR="0026576E" w:rsidRDefault="0026576E" w:rsidP="00111D4B">
      <w:pPr>
        <w:spacing w:after="120"/>
        <w:rPr>
          <w:b/>
          <w:caps/>
          <w:sz w:val="22"/>
          <w:szCs w:val="22"/>
        </w:rPr>
        <w:sectPr w:rsidR="0026576E" w:rsidSect="00193EC2">
          <w:headerReference w:type="even" r:id="rId16"/>
          <w:headerReference w:type="default" r:id="rId17"/>
          <w:footerReference w:type="default" r:id="rId18"/>
          <w:headerReference w:type="first" r:id="rId19"/>
          <w:pgSz w:w="12240" w:h="15840" w:code="1"/>
          <w:pgMar w:top="720" w:right="1080" w:bottom="720" w:left="1080" w:header="720" w:footer="720" w:gutter="0"/>
          <w:paperSrc w:first="15" w:other="15"/>
          <w:cols w:space="720"/>
        </w:sectPr>
      </w:pPr>
    </w:p>
    <w:p w14:paraId="7267D9FE" w14:textId="77777777" w:rsidR="004C73A6" w:rsidRPr="00877418" w:rsidRDefault="004C73A6" w:rsidP="00111D4B">
      <w:pPr>
        <w:spacing w:after="120"/>
        <w:rPr>
          <w:caps/>
          <w:sz w:val="22"/>
          <w:szCs w:val="22"/>
          <w:u w:val="single"/>
        </w:rPr>
      </w:pPr>
      <w:r w:rsidRPr="00877418">
        <w:rPr>
          <w:b/>
          <w:caps/>
          <w:sz w:val="22"/>
          <w:szCs w:val="22"/>
        </w:rPr>
        <w:lastRenderedPageBreak/>
        <w:t>Facility Description</w:t>
      </w:r>
    </w:p>
    <w:p w14:paraId="1522E973" w14:textId="653ED90F"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1E3FB7DF" w14:textId="77777777"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14:paraId="7762A423" w14:textId="5ABB0188" w:rsidR="00701347" w:rsidRPr="00317A43" w:rsidRDefault="00701347" w:rsidP="00F165C3">
            <w:pPr>
              <w:rPr>
                <w:b/>
              </w:rPr>
            </w:pPr>
            <w:r w:rsidRPr="00317A43">
              <w:rPr>
                <w:b/>
                <w:szCs w:val="22"/>
              </w:rPr>
              <w:t xml:space="preserve">Facility ID No. </w:t>
            </w:r>
            <w:r w:rsidR="00A950A9">
              <w:rPr>
                <w:b/>
                <w:szCs w:val="22"/>
              </w:rPr>
              <w:t>0970042</w:t>
            </w:r>
          </w:p>
        </w:tc>
      </w:tr>
      <w:tr w:rsidR="004C73A6" w:rsidRPr="00877418" w14:paraId="5BD4ACC5" w14:textId="77777777" w:rsidTr="00611875">
        <w:tc>
          <w:tcPr>
            <w:tcW w:w="794" w:type="dxa"/>
            <w:tcBorders>
              <w:top w:val="single" w:sz="12" w:space="0" w:color="auto"/>
              <w:left w:val="single" w:sz="12" w:space="0" w:color="auto"/>
              <w:bottom w:val="single" w:sz="8" w:space="0" w:color="auto"/>
              <w:right w:val="single" w:sz="12" w:space="0" w:color="auto"/>
            </w:tcBorders>
          </w:tcPr>
          <w:p w14:paraId="0D7DA1E2" w14:textId="77777777" w:rsidR="004C73A6" w:rsidRPr="00317A43" w:rsidRDefault="004C73A6" w:rsidP="00652D24">
            <w:pPr>
              <w:jc w:val="center"/>
            </w:pPr>
            <w:r w:rsidRPr="00317A43">
              <w:rPr>
                <w:b/>
              </w:rPr>
              <w:t>ID</w:t>
            </w:r>
            <w:r w:rsidR="00652D24" w:rsidRPr="00317A43">
              <w:rPr>
                <w:b/>
              </w:rPr>
              <w:t xml:space="preserve"> No.</w:t>
            </w:r>
          </w:p>
        </w:tc>
        <w:tc>
          <w:tcPr>
            <w:tcW w:w="9236" w:type="dxa"/>
            <w:gridSpan w:val="2"/>
            <w:tcBorders>
              <w:top w:val="single" w:sz="12" w:space="0" w:color="auto"/>
              <w:left w:val="single" w:sz="12" w:space="0" w:color="auto"/>
              <w:bottom w:val="single" w:sz="8" w:space="0" w:color="auto"/>
              <w:right w:val="single" w:sz="12" w:space="0" w:color="auto"/>
            </w:tcBorders>
          </w:tcPr>
          <w:p w14:paraId="27B81399" w14:textId="77777777" w:rsidR="004C73A6" w:rsidRPr="00317A43" w:rsidRDefault="004C73A6" w:rsidP="00F165C3">
            <w:r w:rsidRPr="00317A43">
              <w:rPr>
                <w:b/>
              </w:rPr>
              <w:t>Emission Unit Description</w:t>
            </w:r>
          </w:p>
        </w:tc>
      </w:tr>
      <w:tr w:rsidR="004C73A6" w:rsidRPr="00877418" w14:paraId="13480CF4" w14:textId="77777777" w:rsidTr="00611875">
        <w:tc>
          <w:tcPr>
            <w:tcW w:w="794" w:type="dxa"/>
            <w:tcBorders>
              <w:top w:val="single" w:sz="8" w:space="0" w:color="auto"/>
              <w:left w:val="single" w:sz="12" w:space="0" w:color="auto"/>
              <w:bottom w:val="single" w:sz="12" w:space="0" w:color="auto"/>
              <w:right w:val="single" w:sz="12" w:space="0" w:color="auto"/>
            </w:tcBorders>
          </w:tcPr>
          <w:p w14:paraId="12DCF3F6" w14:textId="16EED57D" w:rsidR="004C73A6" w:rsidRPr="00652D24" w:rsidRDefault="00A950A9" w:rsidP="00652D24">
            <w:pPr>
              <w:jc w:val="center"/>
            </w:pPr>
            <w:bookmarkStart w:id="9" w:name="_Hlk500423297"/>
            <w:r>
              <w:t>001</w:t>
            </w:r>
          </w:p>
        </w:tc>
        <w:tc>
          <w:tcPr>
            <w:tcW w:w="9236" w:type="dxa"/>
            <w:gridSpan w:val="2"/>
            <w:tcBorders>
              <w:top w:val="single" w:sz="8" w:space="0" w:color="auto"/>
              <w:left w:val="single" w:sz="12" w:space="0" w:color="auto"/>
              <w:bottom w:val="single" w:sz="12" w:space="0" w:color="auto"/>
              <w:right w:val="single" w:sz="12" w:space="0" w:color="auto"/>
            </w:tcBorders>
          </w:tcPr>
          <w:p w14:paraId="4187D6CB" w14:textId="3D58A171" w:rsidR="004C73A6" w:rsidRPr="00652D24" w:rsidRDefault="00A950A9" w:rsidP="00F165C3">
            <w:pPr>
              <w:rPr>
                <w:bCs/>
              </w:rPr>
            </w:pPr>
            <w:r>
              <w:rPr>
                <w:bCs/>
              </w:rPr>
              <w:t>Surface Coating Operation</w:t>
            </w:r>
          </w:p>
        </w:tc>
      </w:tr>
    </w:tbl>
    <w:p w14:paraId="42A6BD55" w14:textId="4E4E16A4" w:rsidR="00A950A9" w:rsidRPr="00A950A9" w:rsidRDefault="00A950A9" w:rsidP="00E01210">
      <w:pPr>
        <w:pStyle w:val="BodyText3"/>
        <w:numPr>
          <w:ilvl w:val="12"/>
          <w:numId w:val="0"/>
        </w:numPr>
        <w:spacing w:before="120"/>
        <w:jc w:val="left"/>
        <w:rPr>
          <w:szCs w:val="22"/>
          <w:highlight w:val="yellow"/>
        </w:rPr>
      </w:pPr>
      <w:bookmarkStart w:id="10" w:name="_Hlk500429225"/>
      <w:bookmarkEnd w:id="9"/>
      <w:r w:rsidRPr="00A950A9">
        <w:rPr>
          <w:szCs w:val="22"/>
        </w:rPr>
        <w:t>The surface coating operation consist</w:t>
      </w:r>
      <w:r>
        <w:rPr>
          <w:szCs w:val="22"/>
        </w:rPr>
        <w:t>s</w:t>
      </w:r>
      <w:r w:rsidRPr="00A950A9">
        <w:rPr>
          <w:szCs w:val="22"/>
        </w:rPr>
        <w:t xml:space="preserve"> of a power washer, drying oven, cure oven, and six paint spray booths where primer, top and/or clear coat materials are electrostatically applied to miscellaneous metal/aluminum parts.</w:t>
      </w:r>
    </w:p>
    <w:bookmarkEnd w:id="10"/>
    <w:p w14:paraId="1750CFFC" w14:textId="63AB48E3" w:rsidR="00F21526" w:rsidRPr="00E83FBF" w:rsidRDefault="00E01210" w:rsidP="00E01210">
      <w:pPr>
        <w:pStyle w:val="BodyText3"/>
        <w:numPr>
          <w:ilvl w:val="12"/>
          <w:numId w:val="0"/>
        </w:numPr>
        <w:spacing w:before="120"/>
        <w:jc w:val="left"/>
        <w:rPr>
          <w:b/>
          <w:szCs w:val="22"/>
        </w:rPr>
      </w:pPr>
      <w:r w:rsidRPr="00A950A9">
        <w:rPr>
          <w:b/>
          <w:szCs w:val="22"/>
        </w:rPr>
        <w:t>PROPOSED PROJECT</w:t>
      </w:r>
    </w:p>
    <w:p w14:paraId="4553D42A" w14:textId="2FB2ADC7" w:rsidR="0077726C" w:rsidRPr="0077726C" w:rsidRDefault="0077726C" w:rsidP="0077726C">
      <w:pPr>
        <w:pStyle w:val="BodyText3"/>
        <w:numPr>
          <w:ilvl w:val="12"/>
          <w:numId w:val="0"/>
        </w:numPr>
        <w:rPr>
          <w:szCs w:val="22"/>
        </w:rPr>
      </w:pPr>
      <w:r w:rsidRPr="0077726C">
        <w:rPr>
          <w:szCs w:val="22"/>
        </w:rPr>
        <w:t xml:space="preserve">This project authorizes construction of the Engineered Coatings Batch Application Equipment (Emission Unit 002) and HPS (High Performance System) Overhead Line Application System (Emission Unit 003).  Additionally, this project increases the VOC (volatile organic compound) emissions limit from 90 tons per consecutive 12-month period to </w:t>
      </w:r>
      <w:bookmarkStart w:id="11" w:name="_Hlk503345135"/>
      <w:r w:rsidR="009E6037" w:rsidRPr="009E6037">
        <w:rPr>
          <w:szCs w:val="22"/>
        </w:rPr>
        <w:t>230 tons per year (TPY) on a 12-month rolled monthly basis.</w:t>
      </w:r>
      <w:r w:rsidR="009E6037">
        <w:rPr>
          <w:szCs w:val="22"/>
        </w:rPr>
        <w:t xml:space="preserve">  </w:t>
      </w:r>
      <w:bookmarkEnd w:id="11"/>
      <w:r w:rsidR="009E6037" w:rsidRPr="009E6037">
        <w:rPr>
          <w:szCs w:val="22"/>
        </w:rPr>
        <w:t>This VOC limit</w:t>
      </w:r>
      <w:r w:rsidR="009E6037">
        <w:rPr>
          <w:szCs w:val="22"/>
        </w:rPr>
        <w:t xml:space="preserve"> is a Federally Enforceable Limit</w:t>
      </w:r>
      <w:r w:rsidR="00A40F8F">
        <w:rPr>
          <w:szCs w:val="22"/>
        </w:rPr>
        <w:t xml:space="preserve"> and</w:t>
      </w:r>
      <w:r w:rsidR="009E6037" w:rsidRPr="009E6037">
        <w:rPr>
          <w:szCs w:val="22"/>
        </w:rPr>
        <w:t xml:space="preserve"> is an applicant requested limit to avoid becoming subject to the requirements of Prevention of Significant Deterioration (PSD) permitting that are contained in Rule 62-212.400 of the Florida Administrative Code (F.A.C.).  </w:t>
      </w:r>
    </w:p>
    <w:p w14:paraId="1247A6E1" w14:textId="2F7529C0" w:rsidR="00E01210" w:rsidRDefault="0077726C" w:rsidP="0077726C">
      <w:pPr>
        <w:pStyle w:val="BodyText3"/>
        <w:numPr>
          <w:ilvl w:val="12"/>
          <w:numId w:val="0"/>
        </w:numPr>
        <w:jc w:val="left"/>
        <w:rPr>
          <w:szCs w:val="22"/>
        </w:rPr>
      </w:pPr>
      <w:r w:rsidRPr="0077726C">
        <w:rPr>
          <w:szCs w:val="22"/>
        </w:rPr>
        <w:t xml:space="preserve">The total hazardous air pollutant (HAP) emissions limit of 90 tons per consecutive 12-month period was removed.  However, HAP emissions from the facility are limited by emission limitations in 40 CFR 63, Subpart MMMM, Surface Coating of Miscellaneous Metal Parts and Products.  Filter systems control particulate emissions.  The proposed work will be conducted in Osceola County at 5004 Mercantile Lane, Kissimmee, Florida, which is approximately one (1) mile from the existing main facility.   The existing main facility, Windsor Metal Finishing, which is a surface coating operation categorized under Standard Industrial Classification No. 3479, </w:t>
      </w:r>
      <w:r w:rsidR="0061342C" w:rsidRPr="0077726C">
        <w:rPr>
          <w:szCs w:val="22"/>
        </w:rPr>
        <w:t>is in</w:t>
      </w:r>
      <w:r w:rsidRPr="0077726C">
        <w:rPr>
          <w:szCs w:val="22"/>
        </w:rPr>
        <w:t xml:space="preserve"> Osceola County at 1820 Avenue A in Kissimmee, Florida. </w:t>
      </w:r>
    </w:p>
    <w:p w14:paraId="61D9BF48" w14:textId="0F3BEC44" w:rsidR="00B37EF7" w:rsidRPr="00B37EF7" w:rsidRDefault="00B37EF7" w:rsidP="00D44E2C">
      <w:pPr>
        <w:pStyle w:val="BodyText3"/>
        <w:numPr>
          <w:ilvl w:val="12"/>
          <w:numId w:val="0"/>
        </w:numPr>
        <w:jc w:val="left"/>
        <w:rPr>
          <w:szCs w:val="22"/>
        </w:rPr>
      </w:pPr>
      <w:r w:rsidRPr="00E83FBF">
        <w:rPr>
          <w:szCs w:val="22"/>
        </w:rPr>
        <w:t xml:space="preserve">This project </w:t>
      </w:r>
      <w:r w:rsidR="00E83FBF">
        <w:rPr>
          <w:szCs w:val="22"/>
        </w:rPr>
        <w:t xml:space="preserve">will </w:t>
      </w:r>
      <w:r w:rsidR="00A950A9">
        <w:rPr>
          <w:szCs w:val="22"/>
        </w:rPr>
        <w:t>add</w:t>
      </w:r>
      <w:r w:rsidR="00E83FBF">
        <w:rPr>
          <w:szCs w:val="22"/>
        </w:rPr>
        <w:t xml:space="preserve"> </w:t>
      </w:r>
      <w:r w:rsidRPr="00E83FBF">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317A43" w14:paraId="0ED51534" w14:textId="77777777" w:rsidTr="00611875">
        <w:trPr>
          <w:gridAfter w:val="1"/>
          <w:wAfter w:w="7470" w:type="dxa"/>
        </w:trPr>
        <w:tc>
          <w:tcPr>
            <w:tcW w:w="2560" w:type="dxa"/>
            <w:gridSpan w:val="2"/>
          </w:tcPr>
          <w:p w14:paraId="798C1A2C" w14:textId="7CDD8BF4" w:rsidR="00701347" w:rsidRPr="00317A43" w:rsidRDefault="00701347" w:rsidP="00257AFE">
            <w:pPr>
              <w:rPr>
                <w:b/>
              </w:rPr>
            </w:pPr>
            <w:r w:rsidRPr="00317A43">
              <w:rPr>
                <w:b/>
                <w:szCs w:val="22"/>
              </w:rPr>
              <w:t xml:space="preserve">Facility ID No. </w:t>
            </w:r>
            <w:r w:rsidR="00A950A9">
              <w:rPr>
                <w:b/>
                <w:szCs w:val="22"/>
              </w:rPr>
              <w:t>0970042</w:t>
            </w:r>
          </w:p>
        </w:tc>
      </w:tr>
      <w:tr w:rsidR="00B37EF7" w:rsidRPr="00877418" w14:paraId="773AD01F" w14:textId="77777777" w:rsidTr="00611875">
        <w:tc>
          <w:tcPr>
            <w:tcW w:w="794" w:type="dxa"/>
            <w:tcBorders>
              <w:bottom w:val="single" w:sz="12" w:space="0" w:color="auto"/>
            </w:tcBorders>
          </w:tcPr>
          <w:p w14:paraId="1F9B3240" w14:textId="77777777" w:rsidR="00B37EF7" w:rsidRPr="00317A43" w:rsidRDefault="00652D24" w:rsidP="00A54553">
            <w:pPr>
              <w:jc w:val="center"/>
              <w:rPr>
                <w:b/>
              </w:rPr>
            </w:pPr>
            <w:r w:rsidRPr="00317A43">
              <w:rPr>
                <w:b/>
              </w:rPr>
              <w:t>ID No.</w:t>
            </w:r>
          </w:p>
        </w:tc>
        <w:tc>
          <w:tcPr>
            <w:tcW w:w="9236" w:type="dxa"/>
            <w:gridSpan w:val="2"/>
            <w:tcBorders>
              <w:bottom w:val="single" w:sz="12" w:space="0" w:color="auto"/>
            </w:tcBorders>
          </w:tcPr>
          <w:p w14:paraId="1FE38A3C" w14:textId="77777777" w:rsidR="00B37EF7" w:rsidRPr="00317A43" w:rsidRDefault="00B37EF7" w:rsidP="00F165C3">
            <w:r w:rsidRPr="00317A43">
              <w:rPr>
                <w:b/>
              </w:rPr>
              <w:t>Emission Unit Description</w:t>
            </w:r>
          </w:p>
        </w:tc>
      </w:tr>
      <w:tr w:rsidR="00B37EF7" w:rsidRPr="00877418" w14:paraId="7F8EE373" w14:textId="77777777" w:rsidTr="008B449C">
        <w:tc>
          <w:tcPr>
            <w:tcW w:w="794" w:type="dxa"/>
            <w:tcBorders>
              <w:bottom w:val="single" w:sz="12" w:space="0" w:color="auto"/>
            </w:tcBorders>
          </w:tcPr>
          <w:p w14:paraId="264F3B89" w14:textId="297662CF" w:rsidR="00B37EF7" w:rsidRPr="00A950A9" w:rsidRDefault="00A950A9" w:rsidP="00A54553">
            <w:pPr>
              <w:jc w:val="center"/>
            </w:pPr>
            <w:r w:rsidRPr="00A950A9">
              <w:t>002</w:t>
            </w:r>
          </w:p>
        </w:tc>
        <w:tc>
          <w:tcPr>
            <w:tcW w:w="9236" w:type="dxa"/>
            <w:gridSpan w:val="2"/>
            <w:tcBorders>
              <w:bottom w:val="single" w:sz="12" w:space="0" w:color="auto"/>
            </w:tcBorders>
          </w:tcPr>
          <w:p w14:paraId="48ABBD6D" w14:textId="7EB2165D" w:rsidR="00B37EF7" w:rsidRPr="00A950A9" w:rsidRDefault="00A950A9" w:rsidP="00F165C3">
            <w:pPr>
              <w:rPr>
                <w:highlight w:val="yellow"/>
              </w:rPr>
            </w:pPr>
            <w:r w:rsidRPr="00A950A9">
              <w:t>Engineered Coatings Batch Application Equipment</w:t>
            </w:r>
          </w:p>
        </w:tc>
      </w:tr>
      <w:tr w:rsidR="00B37EF7" w:rsidRPr="00877418" w14:paraId="165F3921" w14:textId="77777777" w:rsidTr="008B449C">
        <w:tc>
          <w:tcPr>
            <w:tcW w:w="794" w:type="dxa"/>
            <w:tcBorders>
              <w:top w:val="single" w:sz="12" w:space="0" w:color="auto"/>
            </w:tcBorders>
          </w:tcPr>
          <w:p w14:paraId="3FAA2745" w14:textId="13969F40" w:rsidR="00B37EF7" w:rsidRPr="00A950A9" w:rsidRDefault="00A950A9" w:rsidP="00A54553">
            <w:pPr>
              <w:jc w:val="center"/>
            </w:pPr>
            <w:r w:rsidRPr="00A950A9">
              <w:t>003</w:t>
            </w:r>
          </w:p>
        </w:tc>
        <w:tc>
          <w:tcPr>
            <w:tcW w:w="9236" w:type="dxa"/>
            <w:gridSpan w:val="2"/>
            <w:tcBorders>
              <w:top w:val="single" w:sz="12" w:space="0" w:color="auto"/>
            </w:tcBorders>
          </w:tcPr>
          <w:p w14:paraId="7DB15037" w14:textId="3E100E8C" w:rsidR="00B37EF7" w:rsidRPr="00A950A9" w:rsidRDefault="00A950A9" w:rsidP="00F165C3">
            <w:pPr>
              <w:rPr>
                <w:highlight w:val="yellow"/>
              </w:rPr>
            </w:pPr>
            <w:r w:rsidRPr="00A950A9">
              <w:t>HPS (High Performance System) Overhead Line Application System</w:t>
            </w:r>
          </w:p>
        </w:tc>
      </w:tr>
    </w:tbl>
    <w:p w14:paraId="758E18D0" w14:textId="1F4C5049" w:rsidR="00A46737" w:rsidRDefault="00A46737" w:rsidP="00111D4B">
      <w:pPr>
        <w:pStyle w:val="Caption"/>
        <w:spacing w:before="240"/>
        <w:rPr>
          <w:szCs w:val="22"/>
        </w:rPr>
      </w:pPr>
      <w:r>
        <w:rPr>
          <w:szCs w:val="22"/>
        </w:rPr>
        <w:t>Exempt Units</w:t>
      </w:r>
    </w:p>
    <w:p w14:paraId="10651748" w14:textId="4E1421DF" w:rsidR="00A46737" w:rsidRDefault="00A46737" w:rsidP="00111D4B">
      <w:pPr>
        <w:pStyle w:val="Caption"/>
        <w:spacing w:before="240"/>
        <w:rPr>
          <w:szCs w:val="22"/>
        </w:rPr>
      </w:pPr>
      <w:r>
        <w:rPr>
          <w:b w:val="0"/>
          <w:caps w:val="0"/>
          <w:szCs w:val="22"/>
        </w:rPr>
        <w:t xml:space="preserve">The 2 </w:t>
      </w:r>
      <w:r w:rsidR="00A75C4C">
        <w:rPr>
          <w:b w:val="0"/>
          <w:caps w:val="0"/>
          <w:szCs w:val="22"/>
        </w:rPr>
        <w:t xml:space="preserve">(two) </w:t>
      </w:r>
      <w:r>
        <w:rPr>
          <w:b w:val="0"/>
          <w:caps w:val="0"/>
          <w:szCs w:val="22"/>
        </w:rPr>
        <w:t xml:space="preserve">NFG Paint Cure Ovens, </w:t>
      </w:r>
      <w:r w:rsidRPr="00A46737">
        <w:rPr>
          <w:b w:val="0"/>
          <w:caps w:val="0"/>
          <w:szCs w:val="22"/>
        </w:rPr>
        <w:t>NGF Heater Dip Tank N</w:t>
      </w:r>
      <w:r w:rsidR="00A75C4C">
        <w:rPr>
          <w:b w:val="0"/>
          <w:caps w:val="0"/>
          <w:szCs w:val="22"/>
        </w:rPr>
        <w:t>umber</w:t>
      </w:r>
      <w:r w:rsidRPr="00A46737">
        <w:rPr>
          <w:b w:val="0"/>
          <w:caps w:val="0"/>
          <w:szCs w:val="22"/>
        </w:rPr>
        <w:t xml:space="preserve"> 3</w:t>
      </w:r>
      <w:r>
        <w:rPr>
          <w:b w:val="0"/>
          <w:caps w:val="0"/>
          <w:szCs w:val="22"/>
        </w:rPr>
        <w:t xml:space="preserve">, </w:t>
      </w:r>
      <w:r w:rsidRPr="00A46737">
        <w:rPr>
          <w:b w:val="0"/>
          <w:caps w:val="0"/>
          <w:szCs w:val="22"/>
        </w:rPr>
        <w:t>NGF Dry-Off Oven</w:t>
      </w:r>
      <w:r>
        <w:rPr>
          <w:b w:val="0"/>
          <w:caps w:val="0"/>
          <w:szCs w:val="22"/>
        </w:rPr>
        <w:t xml:space="preserve">, and the </w:t>
      </w:r>
      <w:r w:rsidRPr="00A46737">
        <w:rPr>
          <w:b w:val="0"/>
          <w:caps w:val="0"/>
          <w:szCs w:val="22"/>
        </w:rPr>
        <w:t>NGF Paint Bake Oven</w:t>
      </w:r>
      <w:r>
        <w:rPr>
          <w:b w:val="0"/>
          <w:caps w:val="0"/>
          <w:szCs w:val="22"/>
        </w:rPr>
        <w:t xml:space="preserve"> are exempt units pursuant to </w:t>
      </w:r>
      <w:r w:rsidRPr="00EB6667">
        <w:rPr>
          <w:b w:val="0"/>
          <w:caps w:val="0"/>
          <w:szCs w:val="22"/>
        </w:rPr>
        <w:t>Rule 62-210.300(</w:t>
      </w:r>
      <w:r w:rsidR="00EB6667" w:rsidRPr="00EB6667">
        <w:rPr>
          <w:b w:val="0"/>
          <w:caps w:val="0"/>
          <w:szCs w:val="22"/>
        </w:rPr>
        <w:t>3</w:t>
      </w:r>
      <w:r w:rsidRPr="00EB6667">
        <w:rPr>
          <w:b w:val="0"/>
          <w:caps w:val="0"/>
          <w:szCs w:val="22"/>
        </w:rPr>
        <w:t>)(a)33</w:t>
      </w:r>
      <w:r w:rsidR="00EB6667" w:rsidRPr="00EB6667">
        <w:rPr>
          <w:b w:val="0"/>
          <w:caps w:val="0"/>
          <w:szCs w:val="22"/>
        </w:rPr>
        <w:t>.</w:t>
      </w:r>
      <w:r w:rsidRPr="00EB6667">
        <w:rPr>
          <w:b w:val="0"/>
          <w:caps w:val="0"/>
          <w:szCs w:val="22"/>
        </w:rPr>
        <w:t>, F.A.C.  The Dip Wash Line and Solvent Reclaim unit are exempt pursuant to Rule</w:t>
      </w:r>
      <w:r w:rsidR="00EB6667" w:rsidRPr="00EB6667">
        <w:rPr>
          <w:b w:val="0"/>
          <w:caps w:val="0"/>
          <w:szCs w:val="22"/>
        </w:rPr>
        <w:t xml:space="preserve"> </w:t>
      </w:r>
      <w:r w:rsidRPr="00EB6667">
        <w:rPr>
          <w:b w:val="0"/>
          <w:caps w:val="0"/>
          <w:szCs w:val="22"/>
        </w:rPr>
        <w:t>62-210.300(</w:t>
      </w:r>
      <w:r w:rsidR="00EB6667" w:rsidRPr="00EB6667">
        <w:rPr>
          <w:b w:val="0"/>
          <w:caps w:val="0"/>
          <w:szCs w:val="22"/>
        </w:rPr>
        <w:t>3</w:t>
      </w:r>
      <w:r w:rsidRPr="00EB6667">
        <w:rPr>
          <w:b w:val="0"/>
          <w:caps w:val="0"/>
          <w:szCs w:val="22"/>
        </w:rPr>
        <w:t>)(b)</w:t>
      </w:r>
      <w:r w:rsidR="00EB6667" w:rsidRPr="00EB6667">
        <w:rPr>
          <w:b w:val="0"/>
          <w:caps w:val="0"/>
          <w:szCs w:val="22"/>
        </w:rPr>
        <w:t>1.</w:t>
      </w:r>
      <w:r w:rsidRPr="00EB6667">
        <w:rPr>
          <w:b w:val="0"/>
          <w:caps w:val="0"/>
          <w:szCs w:val="22"/>
        </w:rPr>
        <w:t>, F.A.C</w:t>
      </w:r>
      <w:r w:rsidRPr="00744DBB">
        <w:rPr>
          <w:b w:val="0"/>
          <w:caps w:val="0"/>
          <w:szCs w:val="22"/>
        </w:rPr>
        <w:t>.</w:t>
      </w:r>
      <w:r w:rsidR="00FE7164" w:rsidRPr="00744DBB">
        <w:rPr>
          <w:b w:val="0"/>
          <w:caps w:val="0"/>
          <w:szCs w:val="22"/>
        </w:rPr>
        <w:t xml:space="preserve">  These units will be classified as insignificant units in the facility’s Title V air operation permit during the next Title V permit revision.  The units will be included in Appendix I, List of Insignificant Units.</w:t>
      </w:r>
    </w:p>
    <w:p w14:paraId="5E1F773C" w14:textId="3A600323"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14:paraId="47E628CB" w14:textId="77777777" w:rsidR="00981D3A" w:rsidRPr="00981D3A" w:rsidRDefault="00981D3A" w:rsidP="00013EA5">
      <w:pPr>
        <w:numPr>
          <w:ilvl w:val="0"/>
          <w:numId w:val="11"/>
        </w:numPr>
        <w:spacing w:after="120"/>
        <w:rPr>
          <w:sz w:val="22"/>
          <w:szCs w:val="22"/>
        </w:rPr>
      </w:pPr>
      <w:r w:rsidRPr="00981D3A">
        <w:rPr>
          <w:sz w:val="22"/>
          <w:szCs w:val="22"/>
        </w:rPr>
        <w:t>The facility is a major source of hazardous air pollutants (HAP).</w:t>
      </w:r>
    </w:p>
    <w:p w14:paraId="63B7DB85" w14:textId="77777777" w:rsidR="00981D3A" w:rsidRPr="00981D3A" w:rsidRDefault="00981D3A" w:rsidP="00013EA5">
      <w:pPr>
        <w:numPr>
          <w:ilvl w:val="0"/>
          <w:numId w:val="11"/>
        </w:numPr>
        <w:spacing w:after="120"/>
        <w:rPr>
          <w:sz w:val="22"/>
          <w:szCs w:val="22"/>
        </w:rPr>
      </w:pPr>
      <w:r w:rsidRPr="00981D3A">
        <w:rPr>
          <w:sz w:val="22"/>
          <w:szCs w:val="22"/>
        </w:rPr>
        <w:t>The facility does not operate units subject to the acid rain provisions of the Clean Air Act (CAA).</w:t>
      </w:r>
    </w:p>
    <w:p w14:paraId="1F6D6D1D" w14:textId="77777777" w:rsidR="00981D3A" w:rsidRPr="00981D3A" w:rsidRDefault="00981D3A" w:rsidP="00013EA5">
      <w:pPr>
        <w:numPr>
          <w:ilvl w:val="0"/>
          <w:numId w:val="11"/>
        </w:numPr>
        <w:spacing w:after="120"/>
        <w:rPr>
          <w:sz w:val="22"/>
          <w:szCs w:val="22"/>
        </w:rPr>
      </w:pPr>
      <w:r w:rsidRPr="00981D3A">
        <w:rPr>
          <w:sz w:val="22"/>
          <w:szCs w:val="22"/>
        </w:rPr>
        <w:t>The facility is a Title V major source of air pollution in accordance with Chapter 62-213, F.A.C.</w:t>
      </w:r>
    </w:p>
    <w:p w14:paraId="4CA31961" w14:textId="1B7F7F23" w:rsidR="00D10E19" w:rsidRPr="00A40F8F" w:rsidRDefault="00A40F8F" w:rsidP="00394199">
      <w:pPr>
        <w:numPr>
          <w:ilvl w:val="0"/>
          <w:numId w:val="11"/>
        </w:numPr>
        <w:spacing w:after="120"/>
        <w:rPr>
          <w:sz w:val="22"/>
          <w:szCs w:val="22"/>
        </w:rPr>
      </w:pPr>
      <w:r w:rsidRPr="00A40F8F">
        <w:rPr>
          <w:sz w:val="22"/>
          <w:szCs w:val="22"/>
        </w:rPr>
        <w:t xml:space="preserve">Windsor Metal Finishing is subject to a facility-wide synthetic VOC emission limit of 230 tons per year (TPY) on a 12-month rolled monthly basis.  This VOC limit is an applicant requested limit to avoid becoming subject to the requirements of Prevention of Significant Deterioration (PSD) permitting that are contained in Rule 62-212.400 of the Florida Administrative Code (F.A.C.).  </w:t>
      </w:r>
    </w:p>
    <w:p w14:paraId="28118C03" w14:textId="77777777" w:rsidR="00D10E19" w:rsidRPr="00831812" w:rsidRDefault="00D10E19" w:rsidP="00831812">
      <w:pPr>
        <w:pStyle w:val="Heading1"/>
        <w:numPr>
          <w:ilvl w:val="0"/>
          <w:numId w:val="0"/>
        </w:numPr>
        <w:spacing w:before="0"/>
        <w:rPr>
          <w:rFonts w:ascii="Times New Roman" w:hAnsi="Times New Roman"/>
          <w:caps/>
          <w:sz w:val="22"/>
          <w:szCs w:val="22"/>
        </w:rPr>
      </w:pPr>
      <w:r w:rsidRPr="00831812">
        <w:rPr>
          <w:rFonts w:ascii="Times New Roman" w:hAnsi="Times New Roman"/>
          <w:caps/>
          <w:sz w:val="22"/>
          <w:szCs w:val="22"/>
        </w:rPr>
        <w:lastRenderedPageBreak/>
        <w:t>Permit History/Affected Permits</w:t>
      </w:r>
    </w:p>
    <w:p w14:paraId="44350689" w14:textId="35503E1E" w:rsidR="00D10E19" w:rsidRPr="00687893" w:rsidRDefault="00D10E19" w:rsidP="00831812">
      <w:pPr>
        <w:spacing w:after="120"/>
        <w:rPr>
          <w:sz w:val="22"/>
          <w:szCs w:val="22"/>
        </w:rPr>
      </w:pPr>
      <w:r w:rsidRPr="00981D3A">
        <w:rPr>
          <w:sz w:val="22"/>
          <w:szCs w:val="22"/>
        </w:rPr>
        <w:t xml:space="preserve">This is </w:t>
      </w:r>
      <w:r w:rsidR="00981D3A" w:rsidRPr="00981D3A">
        <w:rPr>
          <w:sz w:val="22"/>
          <w:szCs w:val="22"/>
        </w:rPr>
        <w:t xml:space="preserve">an Air </w:t>
      </w:r>
      <w:r w:rsidRPr="00981D3A">
        <w:rPr>
          <w:sz w:val="22"/>
          <w:szCs w:val="22"/>
        </w:rPr>
        <w:t>Construction Permit for this facilit</w:t>
      </w:r>
      <w:r w:rsidR="00D16D26" w:rsidRPr="00981D3A">
        <w:rPr>
          <w:sz w:val="22"/>
          <w:szCs w:val="22"/>
        </w:rPr>
        <w:t>y and</w:t>
      </w:r>
      <w:r w:rsidR="00981D3A" w:rsidRPr="00981D3A">
        <w:rPr>
          <w:sz w:val="22"/>
          <w:szCs w:val="22"/>
        </w:rPr>
        <w:t xml:space="preserve"> t</w:t>
      </w:r>
      <w:r w:rsidR="00D16D26" w:rsidRPr="00981D3A">
        <w:rPr>
          <w:sz w:val="22"/>
          <w:szCs w:val="22"/>
        </w:rPr>
        <w:t>he facility is currently permitted under</w:t>
      </w:r>
      <w:r w:rsidR="00981D3A" w:rsidRPr="00981D3A">
        <w:rPr>
          <w:sz w:val="22"/>
          <w:szCs w:val="22"/>
        </w:rPr>
        <w:t xml:space="preserve"> 0970042-010-AV,</w:t>
      </w:r>
      <w:r w:rsidR="00D16D26" w:rsidRPr="00981D3A">
        <w:rPr>
          <w:sz w:val="22"/>
          <w:szCs w:val="22"/>
        </w:rPr>
        <w:t xml:space="preserve"> which expires on </w:t>
      </w:r>
      <w:r w:rsidR="00981D3A" w:rsidRPr="00981D3A">
        <w:rPr>
          <w:sz w:val="22"/>
          <w:szCs w:val="22"/>
        </w:rPr>
        <w:t>May 2, 2021.</w:t>
      </w:r>
    </w:p>
    <w:p w14:paraId="41489F7E" w14:textId="77777777" w:rsidR="004C73A6" w:rsidRPr="00877418" w:rsidRDefault="004C73A6" w:rsidP="006E1647">
      <w:pPr>
        <w:ind w:hanging="630"/>
        <w:rPr>
          <w:sz w:val="22"/>
          <w:szCs w:val="22"/>
        </w:rPr>
        <w:sectPr w:rsidR="004C73A6" w:rsidRPr="00877418" w:rsidSect="00193EC2">
          <w:headerReference w:type="even" r:id="rId20"/>
          <w:headerReference w:type="default" r:id="rId21"/>
          <w:headerReference w:type="first" r:id="rId22"/>
          <w:pgSz w:w="12240" w:h="15840" w:code="1"/>
          <w:pgMar w:top="720" w:right="1080" w:bottom="720" w:left="1080" w:header="720" w:footer="720" w:gutter="0"/>
          <w:paperSrc w:first="15" w:other="15"/>
          <w:cols w:space="720"/>
        </w:sectPr>
      </w:pPr>
    </w:p>
    <w:p w14:paraId="1A1B89EE" w14:textId="61BDCD24" w:rsidR="00797077" w:rsidRPr="009179F6" w:rsidRDefault="004C73A6" w:rsidP="00013EA5">
      <w:pPr>
        <w:numPr>
          <w:ilvl w:val="0"/>
          <w:numId w:val="3"/>
        </w:numPr>
        <w:spacing w:after="120"/>
        <w:rPr>
          <w:sz w:val="22"/>
          <w:szCs w:val="22"/>
        </w:rPr>
      </w:pPr>
      <w:r w:rsidRPr="00687893">
        <w:rPr>
          <w:bCs/>
          <w:sz w:val="22"/>
          <w:szCs w:val="22"/>
          <w:u w:val="single"/>
        </w:rPr>
        <w:lastRenderedPageBreak/>
        <w:t>Permitting Authority</w:t>
      </w:r>
      <w:r w:rsidRPr="00687893">
        <w:rPr>
          <w:bCs/>
          <w:sz w:val="22"/>
          <w:szCs w:val="22"/>
        </w:rPr>
        <w:t xml:space="preserve">:  </w:t>
      </w:r>
      <w:r w:rsidR="002C1D42" w:rsidRPr="00687893">
        <w:rPr>
          <w:bCs/>
          <w:sz w:val="22"/>
          <w:szCs w:val="22"/>
        </w:rPr>
        <w:t xml:space="preserve">The permitting authority for this project is </w:t>
      </w:r>
      <w:r w:rsidRPr="0086427B">
        <w:rPr>
          <w:sz w:val="22"/>
          <w:szCs w:val="22"/>
        </w:rPr>
        <w:t xml:space="preserve">the </w:t>
      </w:r>
      <w:r w:rsidR="00797077" w:rsidRPr="00831812">
        <w:rPr>
          <w:sz w:val="22"/>
          <w:szCs w:val="22"/>
          <w:shd w:val="clear" w:color="auto" w:fill="FFFFFF"/>
        </w:rPr>
        <w:t>Florida Department of Environmental Pro</w:t>
      </w:r>
      <w:r w:rsidR="003E57F9">
        <w:rPr>
          <w:sz w:val="22"/>
          <w:szCs w:val="22"/>
          <w:shd w:val="clear" w:color="auto" w:fill="FFFFFF"/>
        </w:rPr>
        <w:t>tection, Central District Waste</w:t>
      </w:r>
      <w:r w:rsidR="00797077" w:rsidRPr="00831812">
        <w:rPr>
          <w:sz w:val="22"/>
          <w:szCs w:val="22"/>
          <w:shd w:val="clear" w:color="auto" w:fill="FFFFFF"/>
        </w:rPr>
        <w:t xml:space="preserve"> </w:t>
      </w:r>
      <w:r w:rsidR="003E57F9">
        <w:rPr>
          <w:sz w:val="22"/>
          <w:szCs w:val="22"/>
          <w:shd w:val="clear" w:color="auto" w:fill="FFFFFF"/>
        </w:rPr>
        <w:t>Cleanup and</w:t>
      </w:r>
      <w:r w:rsidR="003E57F9" w:rsidRPr="00831812">
        <w:rPr>
          <w:sz w:val="22"/>
          <w:szCs w:val="22"/>
          <w:shd w:val="clear" w:color="auto" w:fill="FFFFFF"/>
        </w:rPr>
        <w:t xml:space="preserve"> Permitting</w:t>
      </w:r>
      <w:r w:rsidR="003E57F9">
        <w:rPr>
          <w:sz w:val="22"/>
          <w:szCs w:val="22"/>
          <w:shd w:val="clear" w:color="auto" w:fill="FFFFFF"/>
        </w:rPr>
        <w:t xml:space="preserve"> Programs</w:t>
      </w:r>
      <w:r w:rsidR="00797077" w:rsidRPr="00831812">
        <w:rPr>
          <w:sz w:val="22"/>
          <w:szCs w:val="22"/>
        </w:rPr>
        <w:t xml:space="preserve">.  The </w:t>
      </w:r>
      <w:r w:rsidR="00797077" w:rsidRPr="00831812">
        <w:rPr>
          <w:sz w:val="22"/>
          <w:szCs w:val="22"/>
          <w:shd w:val="clear" w:color="auto" w:fill="FFFFFF"/>
        </w:rPr>
        <w:t xml:space="preserve">Central District’s </w:t>
      </w:r>
      <w:r w:rsidR="00797077" w:rsidRPr="00831812">
        <w:rPr>
          <w:sz w:val="22"/>
          <w:szCs w:val="22"/>
        </w:rPr>
        <w:t>mailing address and phone number is:</w:t>
      </w:r>
    </w:p>
    <w:p w14:paraId="2D872B2E"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Florida Department of Environmental Protection</w:t>
      </w:r>
    </w:p>
    <w:p w14:paraId="359054A2" w14:textId="77777777" w:rsidR="00797077" w:rsidRPr="00831812" w:rsidRDefault="00797077" w:rsidP="00797077">
      <w:pPr>
        <w:ind w:firstLine="360"/>
        <w:jc w:val="center"/>
        <w:rPr>
          <w:sz w:val="22"/>
          <w:szCs w:val="22"/>
          <w:shd w:val="clear" w:color="auto" w:fill="FFFFFF"/>
        </w:rPr>
      </w:pPr>
      <w:r w:rsidRPr="00831812">
        <w:rPr>
          <w:sz w:val="22"/>
          <w:szCs w:val="22"/>
          <w:shd w:val="clear" w:color="auto" w:fill="FFFFFF"/>
        </w:rPr>
        <w:t>Central District Office</w:t>
      </w:r>
    </w:p>
    <w:p w14:paraId="7D0BAB48" w14:textId="35FDE121" w:rsidR="00797077" w:rsidRPr="00831812" w:rsidRDefault="00797077" w:rsidP="00797077">
      <w:pPr>
        <w:jc w:val="center"/>
        <w:rPr>
          <w:sz w:val="22"/>
          <w:szCs w:val="22"/>
        </w:rPr>
      </w:pPr>
      <w:r w:rsidRPr="00831812">
        <w:rPr>
          <w:sz w:val="22"/>
          <w:szCs w:val="22"/>
        </w:rPr>
        <w:fldChar w:fldCharType="begin"/>
      </w:r>
      <w:r w:rsidRPr="00831812">
        <w:rPr>
          <w:sz w:val="22"/>
          <w:szCs w:val="22"/>
        </w:rPr>
        <w:instrText xml:space="preserve"> FILLIN  "Enter Address"  \* MERGEFORMAT </w:instrText>
      </w:r>
      <w:r w:rsidRPr="00831812">
        <w:rPr>
          <w:sz w:val="22"/>
          <w:szCs w:val="22"/>
        </w:rPr>
        <w:fldChar w:fldCharType="end"/>
      </w:r>
      <w:r w:rsidRPr="00831812">
        <w:rPr>
          <w:sz w:val="22"/>
          <w:szCs w:val="22"/>
        </w:rPr>
        <w:t xml:space="preserve"> 3319 Maguire B</w:t>
      </w:r>
      <w:r w:rsidR="00581DB7">
        <w:rPr>
          <w:sz w:val="22"/>
          <w:szCs w:val="22"/>
        </w:rPr>
        <w:t>oulevard</w:t>
      </w:r>
      <w:r w:rsidRPr="00831812">
        <w:rPr>
          <w:sz w:val="22"/>
          <w:szCs w:val="22"/>
        </w:rPr>
        <w:t>, S</w:t>
      </w:r>
      <w:r w:rsidR="00581DB7">
        <w:rPr>
          <w:sz w:val="22"/>
          <w:szCs w:val="22"/>
        </w:rPr>
        <w:t>ui</w:t>
      </w:r>
      <w:r w:rsidRPr="00831812">
        <w:rPr>
          <w:sz w:val="22"/>
          <w:szCs w:val="22"/>
        </w:rPr>
        <w:t>te. 232</w:t>
      </w:r>
    </w:p>
    <w:p w14:paraId="43B6E098" w14:textId="6140DD9F" w:rsidR="00797077" w:rsidRPr="00831812" w:rsidRDefault="00797077" w:rsidP="00797077">
      <w:pPr>
        <w:spacing w:after="120"/>
        <w:ind w:firstLine="360"/>
        <w:contextualSpacing/>
        <w:jc w:val="center"/>
        <w:rPr>
          <w:sz w:val="22"/>
          <w:szCs w:val="22"/>
        </w:rPr>
      </w:pPr>
      <w:r w:rsidRPr="00831812">
        <w:rPr>
          <w:sz w:val="22"/>
          <w:szCs w:val="22"/>
        </w:rPr>
        <w:t>Orlando, F</w:t>
      </w:r>
      <w:r w:rsidR="00EE7FFB">
        <w:rPr>
          <w:sz w:val="22"/>
          <w:szCs w:val="22"/>
        </w:rPr>
        <w:t>lorida</w:t>
      </w:r>
      <w:r w:rsidRPr="00831812">
        <w:rPr>
          <w:sz w:val="22"/>
          <w:szCs w:val="22"/>
        </w:rPr>
        <w:t xml:space="preserve"> 32803-3767</w:t>
      </w:r>
    </w:p>
    <w:p w14:paraId="59D2EF60" w14:textId="77777777" w:rsidR="004C73A6" w:rsidRPr="00831812" w:rsidRDefault="00797077" w:rsidP="00831812">
      <w:pPr>
        <w:spacing w:after="120"/>
        <w:ind w:left="360"/>
        <w:jc w:val="center"/>
        <w:rPr>
          <w:sz w:val="22"/>
          <w:szCs w:val="22"/>
          <w:shd w:val="clear" w:color="auto" w:fill="FFFFFF"/>
        </w:rPr>
      </w:pPr>
      <w:r w:rsidRPr="00831812">
        <w:rPr>
          <w:sz w:val="22"/>
          <w:szCs w:val="22"/>
          <w:shd w:val="clear" w:color="auto" w:fill="FFFFFF"/>
        </w:rPr>
        <w:t>Telephone: 407-897-4100</w:t>
      </w:r>
    </w:p>
    <w:p w14:paraId="0C360CA5" w14:textId="5840D0E5" w:rsidR="00687893" w:rsidRPr="009179F6" w:rsidRDefault="00687893" w:rsidP="00831812">
      <w:pPr>
        <w:spacing w:after="120"/>
        <w:ind w:left="360"/>
        <w:rPr>
          <w:sz w:val="22"/>
          <w:szCs w:val="22"/>
        </w:rPr>
      </w:pPr>
      <w:r w:rsidRPr="00831812">
        <w:rPr>
          <w:sz w:val="22"/>
          <w:szCs w:val="22"/>
        </w:rPr>
        <w:t xml:space="preserve">Except as otherwise </w:t>
      </w:r>
      <w:r w:rsidRPr="0061342C">
        <w:rPr>
          <w:color w:val="000000" w:themeColor="text1"/>
          <w:sz w:val="22"/>
          <w:szCs w:val="22"/>
        </w:rPr>
        <w:t xml:space="preserve">specified </w:t>
      </w:r>
      <w:r w:rsidRPr="00831812">
        <w:rPr>
          <w:sz w:val="22"/>
          <w:szCs w:val="22"/>
        </w:rPr>
        <w:t xml:space="preserve">in this permit, the required submittals, such as certifications, monitoring reports, notifications, etc., shall be submitted to the </w:t>
      </w:r>
      <w:r w:rsidR="00EB3841">
        <w:rPr>
          <w:sz w:val="22"/>
          <w:szCs w:val="22"/>
        </w:rPr>
        <w:t xml:space="preserve">Department in a digital format </w:t>
      </w:r>
      <w:r w:rsidRPr="00831812">
        <w:rPr>
          <w:sz w:val="22"/>
          <w:szCs w:val="22"/>
        </w:rPr>
        <w:t xml:space="preserve">via electronic mail, CD or DVD, or through file transfer site, when practicable. </w:t>
      </w:r>
      <w:r w:rsidRPr="00417168">
        <w:rPr>
          <w:sz w:val="22"/>
          <w:szCs w:val="22"/>
        </w:rPr>
        <w:t xml:space="preserve">The electronic mail address is </w:t>
      </w:r>
      <w:r w:rsidR="009179F6" w:rsidRPr="00417168">
        <w:rPr>
          <w:b/>
          <w:sz w:val="22"/>
          <w:szCs w:val="22"/>
        </w:rPr>
        <w:t>DEP_CD@dep.state.fl.us</w:t>
      </w:r>
      <w:r w:rsidRPr="00417168">
        <w:rPr>
          <w:sz w:val="22"/>
          <w:szCs w:val="22"/>
        </w:rPr>
        <w:t>.</w:t>
      </w:r>
      <w:r w:rsidRPr="00831812">
        <w:rPr>
          <w:sz w:val="22"/>
          <w:szCs w:val="22"/>
        </w:rPr>
        <w:t xml:space="preserve"> All submittals shall </w:t>
      </w:r>
      <w:r w:rsidR="009179F6" w:rsidRPr="009179F6">
        <w:rPr>
          <w:sz w:val="22"/>
          <w:szCs w:val="22"/>
        </w:rPr>
        <w:t xml:space="preserve">clearly identify the Air Permit No. </w:t>
      </w:r>
      <w:r w:rsidR="0050645D">
        <w:rPr>
          <w:sz w:val="22"/>
          <w:szCs w:val="22"/>
        </w:rPr>
        <w:t>097</w:t>
      </w:r>
      <w:r w:rsidR="008C76B4">
        <w:rPr>
          <w:sz w:val="22"/>
          <w:szCs w:val="22"/>
        </w:rPr>
        <w:t>0042-013</w:t>
      </w:r>
      <w:r w:rsidR="009179F6" w:rsidRPr="009179F6">
        <w:rPr>
          <w:sz w:val="22"/>
          <w:szCs w:val="22"/>
        </w:rPr>
        <w:t>-AC</w:t>
      </w:r>
      <w:r w:rsidRPr="00831812">
        <w:rPr>
          <w:sz w:val="22"/>
          <w:szCs w:val="22"/>
        </w:rPr>
        <w:t>.</w:t>
      </w:r>
    </w:p>
    <w:p w14:paraId="108FD675" w14:textId="6C2573FD" w:rsidR="004C73A6" w:rsidRPr="002C1D42" w:rsidRDefault="000D049E" w:rsidP="00013EA5">
      <w:pPr>
        <w:numPr>
          <w:ilvl w:val="0"/>
          <w:numId w:val="3"/>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9179F6" w:rsidRPr="00854037">
        <w:rPr>
          <w:sz w:val="22"/>
          <w:szCs w:val="22"/>
        </w:rPr>
        <w:t xml:space="preserve">Central District’s Compliance Assurance Program. (Use the above </w:t>
      </w:r>
      <w:r w:rsidR="00854037">
        <w:rPr>
          <w:sz w:val="22"/>
          <w:szCs w:val="22"/>
        </w:rPr>
        <w:t>mailing or e-mail address</w:t>
      </w:r>
      <w:r w:rsidR="009179F6" w:rsidRPr="00854037">
        <w:rPr>
          <w:sz w:val="22"/>
          <w:szCs w:val="22"/>
        </w:rPr>
        <w:t>)</w:t>
      </w:r>
      <w:r w:rsidRPr="0017559C">
        <w:rPr>
          <w:sz w:val="22"/>
        </w:rPr>
        <w:t>.</w:t>
      </w:r>
    </w:p>
    <w:p w14:paraId="79230909" w14:textId="4B5CB8C3" w:rsidR="00845DA5" w:rsidRPr="001F2FAB" w:rsidRDefault="004C73A6" w:rsidP="0025084B">
      <w:pPr>
        <w:numPr>
          <w:ilvl w:val="0"/>
          <w:numId w:val="3"/>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Appendix D</w:t>
      </w:r>
      <w:r w:rsidR="001F2FAB">
        <w:rPr>
          <w:sz w:val="22"/>
          <w:szCs w:val="22"/>
        </w:rPr>
        <w:t xml:space="preserve"> (</w:t>
      </w:r>
      <w:r w:rsidR="008C76B4" w:rsidRPr="008C76B4">
        <w:rPr>
          <w:sz w:val="22"/>
          <w:szCs w:val="22"/>
        </w:rPr>
        <w:t>NESHAP, 40 CFR 63, Subpart A, General Provisions</w:t>
      </w:r>
      <w:r w:rsidR="001F2FAB">
        <w:rPr>
          <w:sz w:val="22"/>
          <w:szCs w:val="22"/>
        </w:rPr>
        <w:t>)</w:t>
      </w:r>
      <w:r w:rsidR="00EB6667">
        <w:rPr>
          <w:sz w:val="22"/>
          <w:szCs w:val="22"/>
        </w:rPr>
        <w:t>;</w:t>
      </w:r>
      <w:r w:rsidR="008C76B4">
        <w:rPr>
          <w:sz w:val="22"/>
          <w:szCs w:val="22"/>
        </w:rPr>
        <w:t xml:space="preserve"> Appendix E (</w:t>
      </w:r>
      <w:bookmarkStart w:id="12" w:name="_Hlk500430266"/>
      <w:r w:rsidR="008C76B4" w:rsidRPr="008C76B4">
        <w:rPr>
          <w:sz w:val="22"/>
          <w:szCs w:val="22"/>
        </w:rPr>
        <w:t>NESHAP, 40 CFR 63, Subpart MMMM, Surface Coating of Miscellaneous Metal Parts and Products</w:t>
      </w:r>
      <w:bookmarkEnd w:id="12"/>
      <w:r w:rsidR="008C76B4">
        <w:rPr>
          <w:sz w:val="22"/>
          <w:szCs w:val="22"/>
        </w:rPr>
        <w:t>)</w:t>
      </w:r>
      <w:r w:rsidR="00385DCE">
        <w:rPr>
          <w:sz w:val="22"/>
          <w:szCs w:val="22"/>
        </w:rPr>
        <w:t>; and Appendix F</w:t>
      </w:r>
      <w:r w:rsidR="0025084B">
        <w:rPr>
          <w:sz w:val="22"/>
          <w:szCs w:val="22"/>
        </w:rPr>
        <w:t xml:space="preserve"> (</w:t>
      </w:r>
      <w:r w:rsidR="0025084B" w:rsidRPr="0025084B">
        <w:rPr>
          <w:sz w:val="22"/>
          <w:szCs w:val="22"/>
        </w:rPr>
        <w:t>Vendor’s or Manufacturer’s Information for Paint Booths and Blasting Operations</w:t>
      </w:r>
      <w:r w:rsidR="0025084B">
        <w:rPr>
          <w:sz w:val="22"/>
          <w:szCs w:val="22"/>
        </w:rPr>
        <w:t>)</w:t>
      </w:r>
      <w:r w:rsidR="00845DA5" w:rsidRPr="001F2FAB">
        <w:rPr>
          <w:sz w:val="22"/>
          <w:szCs w:val="22"/>
        </w:rPr>
        <w:t>.</w:t>
      </w:r>
      <w:r w:rsidR="001F2FAB">
        <w:rPr>
          <w:sz w:val="22"/>
          <w:szCs w:val="22"/>
        </w:rPr>
        <w:t xml:space="preserve"> </w:t>
      </w:r>
      <w:r w:rsidR="00E83FBF" w:rsidRPr="001F2FAB">
        <w:rPr>
          <w:sz w:val="22"/>
          <w:szCs w:val="22"/>
        </w:rPr>
        <w:t xml:space="preserve"> </w:t>
      </w:r>
    </w:p>
    <w:p w14:paraId="501EA9DC" w14:textId="77777777" w:rsidR="004C73A6" w:rsidRPr="00877418" w:rsidRDefault="00744DD9" w:rsidP="00013EA5">
      <w:pPr>
        <w:numPr>
          <w:ilvl w:val="0"/>
          <w:numId w:val="3"/>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4367460C" w14:textId="77777777" w:rsidR="004C73A6" w:rsidRPr="00877418" w:rsidRDefault="004C73A6" w:rsidP="00013EA5">
      <w:pPr>
        <w:numPr>
          <w:ilvl w:val="0"/>
          <w:numId w:val="3"/>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14:paraId="6BF70E20" w14:textId="77777777" w:rsidR="004C73A6" w:rsidRPr="00877418" w:rsidRDefault="004C73A6" w:rsidP="00013EA5">
      <w:pPr>
        <w:numPr>
          <w:ilvl w:val="0"/>
          <w:numId w:val="3"/>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14:paraId="7FE5E4AC" w14:textId="77777777" w:rsidR="002A1F91" w:rsidRPr="002A1F91" w:rsidRDefault="002A1F91" w:rsidP="00013EA5">
      <w:pPr>
        <w:numPr>
          <w:ilvl w:val="0"/>
          <w:numId w:val="3"/>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14:paraId="465E75E5" w14:textId="52105BDC" w:rsidR="00417168" w:rsidRPr="002B069F" w:rsidRDefault="00417168" w:rsidP="00013EA5">
      <w:pPr>
        <w:numPr>
          <w:ilvl w:val="0"/>
          <w:numId w:val="3"/>
        </w:numPr>
        <w:tabs>
          <w:tab w:val="num" w:pos="360"/>
        </w:tabs>
        <w:autoSpaceDE w:val="0"/>
        <w:autoSpaceDN w:val="0"/>
        <w:adjustRightInd w:val="0"/>
        <w:spacing w:after="120"/>
        <w:rPr>
          <w:sz w:val="22"/>
          <w:szCs w:val="22"/>
        </w:rPr>
      </w:pPr>
      <w:r w:rsidRPr="00DF772E">
        <w:rPr>
          <w:sz w:val="22"/>
          <w:szCs w:val="22"/>
          <w:u w:val="single"/>
        </w:rPr>
        <w:t>Annual Operating Report</w:t>
      </w:r>
      <w:r>
        <w:rPr>
          <w:sz w:val="22"/>
          <w:szCs w:val="22"/>
          <w:u w:val="single"/>
        </w:rPr>
        <w:t xml:space="preserve"> (AOR)</w:t>
      </w:r>
      <w:r w:rsidRPr="00DF772E">
        <w:rPr>
          <w:sz w:val="22"/>
          <w:szCs w:val="22"/>
        </w:rPr>
        <w:t xml:space="preserve">:  </w:t>
      </w:r>
      <w:r w:rsidRPr="00627140">
        <w:rPr>
          <w:bCs/>
          <w:sz w:val="22"/>
          <w:szCs w:val="22"/>
        </w:rPr>
        <w:t xml:space="preserve">The information required by the Annual Operating Report for Air Pollutant Emitting Facility (DEP Form No. 62-210.900(5)) shall be submitted by April 1 of each year, for the previous calendar year, to the </w:t>
      </w:r>
      <w:r w:rsidRPr="00417168">
        <w:rPr>
          <w:bCs/>
          <w:sz w:val="22"/>
          <w:szCs w:val="22"/>
        </w:rPr>
        <w:t>Department of Environmental Protection’s (DEP) Central District Office</w:t>
      </w:r>
      <w:r w:rsidRPr="008C76B4">
        <w:rPr>
          <w:bCs/>
          <w:sz w:val="22"/>
          <w:szCs w:val="22"/>
        </w:rPr>
        <w:t>.  A</w:t>
      </w:r>
      <w:r w:rsidRPr="008C76B4">
        <w:rPr>
          <w:sz w:val="22"/>
          <w:szCs w:val="22"/>
        </w:rPr>
        <w:t>ll synthetic non-Title V sources or all facilities with the potential to emit 10 tons/year or more of volatile organic compounds (VOC) or 25 tons/year or more of nitrogen oxides (NO</w:t>
      </w:r>
      <w:r w:rsidRPr="008C76B4">
        <w:rPr>
          <w:sz w:val="22"/>
          <w:szCs w:val="22"/>
          <w:vertAlign w:val="subscript"/>
        </w:rPr>
        <w:t>X</w:t>
      </w:r>
      <w:r w:rsidRPr="008C76B4">
        <w:rPr>
          <w:sz w:val="22"/>
          <w:szCs w:val="22"/>
        </w:rPr>
        <w:t>) and located in an ozone nonattainment area or ozone air quality maintenance area</w:t>
      </w:r>
      <w:r w:rsidRPr="00DF772E">
        <w:rPr>
          <w:sz w:val="22"/>
          <w:szCs w:val="22"/>
        </w:rPr>
        <w:t xml:space="preserve"> shall submit a completed DEP Form 62-210.900(5</w:t>
      </w:r>
      <w:r>
        <w:rPr>
          <w:sz w:val="22"/>
          <w:szCs w:val="22"/>
        </w:rPr>
        <w:t xml:space="preserve">) unless </w:t>
      </w:r>
      <w:r w:rsidRPr="005B1C05">
        <w:rPr>
          <w:sz w:val="22"/>
          <w:szCs w:val="22"/>
        </w:rPr>
        <w:t xml:space="preserve">the </w:t>
      </w:r>
      <w:r w:rsidRPr="005B1C05">
        <w:rPr>
          <w:sz w:val="22"/>
          <w:szCs w:val="22"/>
        </w:rPr>
        <w:lastRenderedPageBreak/>
        <w:t xml:space="preserve">annual operating report is submitted using the DEP’s electronic annual operating report software. </w:t>
      </w:r>
      <w:r>
        <w:rPr>
          <w:sz w:val="22"/>
          <w:szCs w:val="22"/>
        </w:rPr>
        <w:t xml:space="preserve"> </w:t>
      </w:r>
      <w:r w:rsidRPr="002B069F">
        <w:rPr>
          <w:bCs/>
          <w:sz w:val="22"/>
          <w:szCs w:val="22"/>
        </w:rPr>
        <w:t xml:space="preserve">Emissions shall be computed in accordance with the provisions of subsection 62-210.370(2), F.A.C.  </w:t>
      </w:r>
      <w:r w:rsidRPr="00DF772E">
        <w:rPr>
          <w:sz w:val="22"/>
          <w:szCs w:val="22"/>
        </w:rPr>
        <w:t>[Rule 62-210.370(3), F.A.C.]</w:t>
      </w:r>
    </w:p>
    <w:p w14:paraId="7C9417B1" w14:textId="30DDBB51" w:rsidR="003972DA" w:rsidRDefault="00417168" w:rsidP="0061342C">
      <w:pPr>
        <w:spacing w:after="120"/>
        <w:ind w:left="360"/>
        <w:rPr>
          <w:bCs/>
          <w:i/>
          <w:iCs/>
          <w:sz w:val="22"/>
          <w:szCs w:val="22"/>
        </w:rPr>
      </w:pPr>
      <w:r w:rsidRPr="002B069F">
        <w:rPr>
          <w:bCs/>
          <w:i/>
          <w:iCs/>
          <w:sz w:val="22"/>
          <w:szCs w:val="22"/>
        </w:rPr>
        <w:t xml:space="preserve">{Permitting </w:t>
      </w:r>
      <w:r>
        <w:rPr>
          <w:bCs/>
          <w:i/>
          <w:iCs/>
          <w:sz w:val="22"/>
          <w:szCs w:val="22"/>
        </w:rPr>
        <w:t xml:space="preserve">Note:  </w:t>
      </w:r>
      <w:r w:rsidRPr="002B069F">
        <w:rPr>
          <w:bCs/>
          <w:i/>
          <w:iCs/>
          <w:sz w:val="22"/>
          <w:szCs w:val="22"/>
        </w:rPr>
        <w:t xml:space="preserve">Resources to help you complete your AOR are available on the electronic AOR (EAOR) website at:  </w:t>
      </w:r>
      <w:hyperlink r:id="rId23" w:history="1">
        <w:r w:rsidRPr="002B069F">
          <w:rPr>
            <w:bCs/>
            <w:i/>
            <w:iCs/>
            <w:color w:val="0000FF"/>
            <w:sz w:val="22"/>
            <w:szCs w:val="22"/>
            <w:u w:val="single"/>
          </w:rPr>
          <w:t>http://www.dep.state.fl.us/air/emission/eaor</w:t>
        </w:r>
      </w:hyperlink>
      <w:r w:rsidRPr="002B069F">
        <w:rPr>
          <w:bCs/>
          <w:i/>
          <w:iCs/>
          <w:sz w:val="22"/>
          <w:szCs w:val="22"/>
        </w:rPr>
        <w:t xml:space="preserve">.  If you have questions or need assistance after reviewing the information posted on the EAOR website, please contact the Department by phone at (850) 717-9000 or email at </w:t>
      </w:r>
      <w:hyperlink r:id="rId24" w:history="1">
        <w:r w:rsidRPr="002B069F">
          <w:rPr>
            <w:bCs/>
            <w:i/>
            <w:iCs/>
            <w:color w:val="0000FF"/>
            <w:sz w:val="22"/>
            <w:szCs w:val="22"/>
            <w:u w:val="single"/>
          </w:rPr>
          <w:t>eaor@dep.state.fl.us</w:t>
        </w:r>
      </w:hyperlink>
      <w:r w:rsidRPr="002B069F">
        <w:rPr>
          <w:bCs/>
          <w:i/>
          <w:iCs/>
          <w:sz w:val="22"/>
          <w:szCs w:val="22"/>
        </w:rPr>
        <w:t>.}</w:t>
      </w:r>
    </w:p>
    <w:p w14:paraId="585DEE3D" w14:textId="2A32618D" w:rsidR="004C73A6" w:rsidRDefault="008C76B4" w:rsidP="00013EA5">
      <w:pPr>
        <w:numPr>
          <w:ilvl w:val="0"/>
          <w:numId w:val="3"/>
        </w:numPr>
        <w:spacing w:after="120"/>
        <w:rPr>
          <w:sz w:val="22"/>
          <w:szCs w:val="22"/>
        </w:rPr>
      </w:pPr>
      <w:bookmarkStart w:id="13" w:name="_Hlk503266771"/>
      <w:r>
        <w:rPr>
          <w:sz w:val="22"/>
          <w:szCs w:val="22"/>
          <w:u w:val="single"/>
        </w:rPr>
        <w:t>A</w:t>
      </w:r>
      <w:r w:rsidR="00756CE8">
        <w:rPr>
          <w:sz w:val="22"/>
          <w:szCs w:val="22"/>
          <w:u w:val="single"/>
        </w:rPr>
        <w:t xml:space="preserve">pplication for </w:t>
      </w:r>
      <w:r w:rsidR="004C73A6" w:rsidRPr="00877418">
        <w:rPr>
          <w:sz w:val="22"/>
          <w:szCs w:val="22"/>
          <w:u w:val="single"/>
        </w:rPr>
        <w:t>Title V Permit</w:t>
      </w:r>
      <w:r w:rsidR="00A75C4C">
        <w:rPr>
          <w:sz w:val="22"/>
          <w:szCs w:val="22"/>
          <w:u w:val="single"/>
        </w:rPr>
        <w:t xml:space="preserve"> (revision)</w:t>
      </w:r>
      <w:r w:rsidR="004C73A6" w:rsidRPr="00877418">
        <w:rPr>
          <w:sz w:val="22"/>
          <w:szCs w:val="22"/>
        </w:rPr>
        <w:t xml:space="preserve">:  This permit authorizes construction of the permitted emissions </w:t>
      </w:r>
      <w:bookmarkEnd w:id="13"/>
      <w:r w:rsidR="004C73A6" w:rsidRPr="00877418">
        <w:rPr>
          <w:sz w:val="22"/>
          <w:szCs w:val="22"/>
        </w:rPr>
        <w:t xml:space="preserve">units and initial operation to determine compliance with Department rules.  A Title V </w:t>
      </w:r>
      <w:r w:rsidR="00756CE8">
        <w:rPr>
          <w:sz w:val="22"/>
          <w:szCs w:val="22"/>
        </w:rPr>
        <w:t xml:space="preserve">air </w:t>
      </w:r>
      <w:r w:rsidR="004C73A6" w:rsidRPr="00877418">
        <w:rPr>
          <w:sz w:val="22"/>
          <w:szCs w:val="22"/>
        </w:rPr>
        <w:t xml:space="preserve">operation permit </w:t>
      </w:r>
      <w:r w:rsidR="00A75C4C">
        <w:rPr>
          <w:sz w:val="22"/>
          <w:szCs w:val="22"/>
        </w:rPr>
        <w:t xml:space="preserve">revision </w:t>
      </w:r>
      <w:r w:rsidR="004C73A6" w:rsidRPr="00877418">
        <w:rPr>
          <w:sz w:val="22"/>
          <w:szCs w:val="22"/>
        </w:rPr>
        <w:t xml:space="preserve">is required for regular operation of the permitted emissions unit.  The permittee shall apply for a Title V </w:t>
      </w:r>
      <w:r w:rsidR="00756CE8">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CA7DAF">
        <w:rPr>
          <w:sz w:val="22"/>
          <w:szCs w:val="22"/>
        </w:rPr>
        <w:t>es 62-4.030, 62-4.050</w:t>
      </w:r>
      <w:r w:rsidR="00A54553">
        <w:rPr>
          <w:sz w:val="22"/>
          <w:szCs w:val="22"/>
        </w:rPr>
        <w:t xml:space="preserve"> </w:t>
      </w:r>
      <w:r w:rsidR="004C73A6" w:rsidRPr="00877418">
        <w:rPr>
          <w:sz w:val="22"/>
          <w:szCs w:val="22"/>
        </w:rPr>
        <w:t>and Chapter 62-213, F.A.C.]</w:t>
      </w:r>
    </w:p>
    <w:p w14:paraId="7076177A" w14:textId="77777777" w:rsidR="003972DA" w:rsidRPr="008C76B4" w:rsidRDefault="003972DA" w:rsidP="00013EA5">
      <w:pPr>
        <w:pStyle w:val="ListParagraph"/>
        <w:numPr>
          <w:ilvl w:val="0"/>
          <w:numId w:val="12"/>
        </w:numPr>
        <w:spacing w:after="120"/>
        <w:rPr>
          <w:sz w:val="22"/>
          <w:szCs w:val="22"/>
        </w:rPr>
      </w:pPr>
      <w:r w:rsidRPr="008C76B4">
        <w:rPr>
          <w:sz w:val="22"/>
          <w:szCs w:val="22"/>
        </w:rPr>
        <w:t xml:space="preserve">the appropriate permit application form </w:t>
      </w:r>
      <w:r w:rsidRPr="008C76B4">
        <w:rPr>
          <w:i/>
          <w:iCs/>
          <w:sz w:val="22"/>
          <w:szCs w:val="22"/>
        </w:rPr>
        <w:t xml:space="preserve">(see current version of Rule 62-210.900, F.A.C. (Forms and Instructions), and/or FDEP Division of Air Resource Management website at: </w:t>
      </w:r>
      <w:hyperlink r:id="rId25" w:history="1">
        <w:r w:rsidRPr="008C76B4">
          <w:rPr>
            <w:rStyle w:val="Hyperlink"/>
            <w:i/>
            <w:iCs/>
            <w:sz w:val="22"/>
            <w:szCs w:val="22"/>
          </w:rPr>
          <w:t>http://www.dep.state.fl.us/air/</w:t>
        </w:r>
      </w:hyperlink>
      <w:r w:rsidRPr="008C76B4">
        <w:rPr>
          <w:i/>
          <w:iCs/>
          <w:sz w:val="22"/>
          <w:szCs w:val="22"/>
          <w:u w:val="single"/>
        </w:rPr>
        <w:t xml:space="preserve"> </w:t>
      </w:r>
      <w:r w:rsidRPr="008C76B4">
        <w:rPr>
          <w:i/>
          <w:iCs/>
          <w:sz w:val="22"/>
          <w:szCs w:val="22"/>
        </w:rPr>
        <w:t>)</w:t>
      </w:r>
      <w:r w:rsidRPr="008C76B4">
        <w:rPr>
          <w:sz w:val="22"/>
          <w:szCs w:val="22"/>
        </w:rPr>
        <w:t xml:space="preserve">; </w:t>
      </w:r>
    </w:p>
    <w:p w14:paraId="7D6FA4F1" w14:textId="646F22D4" w:rsidR="003972DA" w:rsidRPr="008C76B4" w:rsidRDefault="003972DA" w:rsidP="00013EA5">
      <w:pPr>
        <w:pStyle w:val="ListParagraph"/>
        <w:numPr>
          <w:ilvl w:val="0"/>
          <w:numId w:val="12"/>
        </w:numPr>
        <w:spacing w:after="120"/>
        <w:rPr>
          <w:sz w:val="22"/>
          <w:szCs w:val="22"/>
        </w:rPr>
      </w:pPr>
      <w:r w:rsidRPr="008C76B4">
        <w:rPr>
          <w:sz w:val="22"/>
          <w:szCs w:val="22"/>
        </w:rPr>
        <w:t xml:space="preserve">the appropriate operation permit application fee from Rule 62-4.050(4)(a), F.A.C.; </w:t>
      </w:r>
    </w:p>
    <w:p w14:paraId="3F17BB0B" w14:textId="4252CBAA" w:rsidR="003972DA" w:rsidRPr="008B449C" w:rsidRDefault="003972DA" w:rsidP="00013EA5">
      <w:pPr>
        <w:pStyle w:val="ListParagraph"/>
        <w:numPr>
          <w:ilvl w:val="0"/>
          <w:numId w:val="12"/>
        </w:numPr>
        <w:spacing w:after="120"/>
        <w:rPr>
          <w:b/>
          <w:sz w:val="22"/>
          <w:szCs w:val="22"/>
        </w:rPr>
      </w:pPr>
      <w:r w:rsidRPr="008C76B4">
        <w:rPr>
          <w:sz w:val="22"/>
          <w:szCs w:val="22"/>
        </w:rPr>
        <w:t xml:space="preserve">copies of the most recent two months of records/logs specified in Specific Condition No. </w:t>
      </w:r>
      <w:r w:rsidR="008B449C" w:rsidRPr="008B449C">
        <w:rPr>
          <w:b/>
          <w:sz w:val="22"/>
          <w:szCs w:val="22"/>
        </w:rPr>
        <w:t>A.</w:t>
      </w:r>
      <w:r w:rsidR="00EB6667">
        <w:rPr>
          <w:b/>
          <w:sz w:val="22"/>
          <w:szCs w:val="22"/>
        </w:rPr>
        <w:t>8</w:t>
      </w:r>
      <w:r w:rsidRPr="008B449C">
        <w:rPr>
          <w:b/>
          <w:sz w:val="22"/>
          <w:szCs w:val="22"/>
        </w:rPr>
        <w:t>.</w:t>
      </w:r>
    </w:p>
    <w:p w14:paraId="0C6F7AD4" w14:textId="1CD5ADE8" w:rsidR="003972DA" w:rsidRDefault="003972DA" w:rsidP="00831812">
      <w:pPr>
        <w:spacing w:after="120"/>
        <w:ind w:left="360"/>
        <w:rPr>
          <w:sz w:val="22"/>
          <w:szCs w:val="22"/>
        </w:rPr>
      </w:pPr>
      <w:r w:rsidRPr="008C76B4">
        <w:rPr>
          <w:sz w:val="22"/>
          <w:szCs w:val="22"/>
        </w:rPr>
        <w:t>[Rules 62-4.030, 62-4.050, 62-4.070(3), 62-4.090, 62-4.220, 62-210.300(2), and 62-210.900, F.A.C.]</w:t>
      </w:r>
    </w:p>
    <w:p w14:paraId="2869CC20" w14:textId="360B0E2D" w:rsidR="00E60547" w:rsidRPr="00BB752E" w:rsidRDefault="00E60547" w:rsidP="00394199">
      <w:pPr>
        <w:pStyle w:val="ListParagraph"/>
        <w:numPr>
          <w:ilvl w:val="0"/>
          <w:numId w:val="3"/>
        </w:numPr>
        <w:spacing w:after="120"/>
        <w:rPr>
          <w:sz w:val="22"/>
          <w:szCs w:val="22"/>
        </w:rPr>
      </w:pPr>
      <w:r w:rsidRPr="00BB752E">
        <w:rPr>
          <w:sz w:val="22"/>
          <w:szCs w:val="22"/>
          <w:u w:val="single"/>
        </w:rPr>
        <w:t>Facility-Wide Volatile Organic Compound (VOC) Emission Limit</w:t>
      </w:r>
      <w:r w:rsidRPr="00BB752E">
        <w:rPr>
          <w:sz w:val="22"/>
          <w:szCs w:val="22"/>
        </w:rPr>
        <w:t>:</w:t>
      </w:r>
      <w:r w:rsidR="00BB752E" w:rsidRPr="00BB752E">
        <w:rPr>
          <w:sz w:val="22"/>
          <w:szCs w:val="22"/>
        </w:rPr>
        <w:t xml:space="preserve"> </w:t>
      </w:r>
      <w:bookmarkStart w:id="14" w:name="_Hlk503422607"/>
      <w:r w:rsidRPr="00BB752E">
        <w:rPr>
          <w:sz w:val="22"/>
          <w:szCs w:val="22"/>
        </w:rPr>
        <w:t>Windsor Metal Finishing is subject to a facility-wide synthetic VOC emission limit of 230 tons per year (TPY) on a 12-month rolled monthly basis.</w:t>
      </w:r>
      <w:bookmarkStart w:id="15" w:name="_Hlk503269722"/>
      <w:r w:rsidR="0026556B" w:rsidRPr="00BB752E">
        <w:rPr>
          <w:sz w:val="22"/>
          <w:szCs w:val="22"/>
        </w:rPr>
        <w:t xml:space="preserve">  </w:t>
      </w:r>
      <w:r w:rsidRPr="00BB752E">
        <w:rPr>
          <w:sz w:val="22"/>
          <w:szCs w:val="22"/>
        </w:rPr>
        <w:t xml:space="preserve">This VOC limit is an applicant requested limit to avoid becoming subject to the requirements of Prevention of Significant Deterioration (PSD) permitting that are contained in Rule 62-212.400 of the Florida Administrative Code (F.A.C.).  </w:t>
      </w:r>
      <w:bookmarkEnd w:id="15"/>
      <w:bookmarkEnd w:id="14"/>
      <w:r w:rsidR="00853B43">
        <w:rPr>
          <w:sz w:val="22"/>
          <w:szCs w:val="22"/>
        </w:rPr>
        <w:t>Th</w:t>
      </w:r>
      <w:r w:rsidR="00C70660">
        <w:rPr>
          <w:sz w:val="22"/>
          <w:szCs w:val="22"/>
        </w:rPr>
        <w:t xml:space="preserve">is facility-wide 230 TPY VOC limit replaces the previous VOC limit of 90 tons per consecutive twelve months, updated monthly, which was authorized by </w:t>
      </w:r>
      <w:bookmarkStart w:id="16" w:name="_Hlk503510937"/>
      <w:r w:rsidR="00C70660">
        <w:rPr>
          <w:sz w:val="22"/>
          <w:szCs w:val="22"/>
        </w:rPr>
        <w:t>Permit N</w:t>
      </w:r>
      <w:r w:rsidR="00C14008">
        <w:rPr>
          <w:sz w:val="22"/>
          <w:szCs w:val="22"/>
        </w:rPr>
        <w:t xml:space="preserve">o. </w:t>
      </w:r>
      <w:r w:rsidR="00C70660">
        <w:rPr>
          <w:sz w:val="22"/>
          <w:szCs w:val="22"/>
        </w:rPr>
        <w:t>0970042-003-AC</w:t>
      </w:r>
      <w:bookmarkEnd w:id="16"/>
      <w:r w:rsidR="00C70660">
        <w:rPr>
          <w:sz w:val="22"/>
          <w:szCs w:val="22"/>
        </w:rPr>
        <w:t xml:space="preserve">.  </w:t>
      </w:r>
      <w:r w:rsidRPr="00BB752E">
        <w:rPr>
          <w:sz w:val="22"/>
          <w:szCs w:val="22"/>
        </w:rPr>
        <w:t>The facility-wide 12-month, rolled monthly VOC emissions in TPY shall be calculated according to the following equation:</w:t>
      </w:r>
    </w:p>
    <w:p w14:paraId="05B483BF" w14:textId="245AE5E0" w:rsidR="009E6037" w:rsidRDefault="00A40F8F" w:rsidP="00ED369A">
      <w:pPr>
        <w:pStyle w:val="BodyText3"/>
        <w:widowControl w:val="0"/>
        <w:spacing w:after="0"/>
        <w:ind w:left="360"/>
        <w:jc w:val="left"/>
        <w:rPr>
          <w:szCs w:val="22"/>
        </w:rPr>
      </w:pPr>
      <w:r>
        <w:rPr>
          <w:noProof/>
        </w:rPr>
        <w:drawing>
          <wp:inline distT="0" distB="0" distL="0" distR="0" wp14:anchorId="1246A90C" wp14:editId="2E6BAD53">
            <wp:extent cx="6400800" cy="2114133"/>
            <wp:effectExtent l="0" t="0" r="0" b="0"/>
            <wp:docPr id="2" name="Picture 2" descr="cid:image005.png@01D38A19.184D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5.png@01D38A19.184D4910"/>
                    <pic:cNvPicPr>
                      <a:picLocks noChangeAspect="1" noChangeArrowheads="1"/>
                    </pic:cNvPicPr>
                  </pic:nvPicPr>
                  <pic:blipFill>
                    <a:blip r:embed="rId26" r:link="rId27">
                      <a:extLst>
                        <a:ext uri="{28A0092B-C50C-407E-A947-70E740481C1C}">
                          <a14:useLocalDpi xmlns:a14="http://schemas.microsoft.com/office/drawing/2010/main" val="0"/>
                        </a:ext>
                      </a:extLst>
                    </a:blip>
                    <a:srcRect/>
                    <a:stretch>
                      <a:fillRect/>
                    </a:stretch>
                  </pic:blipFill>
                  <pic:spPr bwMode="auto">
                    <a:xfrm>
                      <a:off x="0" y="0"/>
                      <a:ext cx="6400800" cy="2114133"/>
                    </a:xfrm>
                    <a:prstGeom prst="rect">
                      <a:avLst/>
                    </a:prstGeom>
                    <a:noFill/>
                    <a:ln>
                      <a:noFill/>
                    </a:ln>
                  </pic:spPr>
                </pic:pic>
              </a:graphicData>
            </a:graphic>
          </wp:inline>
        </w:drawing>
      </w:r>
    </w:p>
    <w:p w14:paraId="04FBBE52" w14:textId="79628418" w:rsidR="00E60547" w:rsidRDefault="00E60547" w:rsidP="00BB752E">
      <w:pPr>
        <w:spacing w:after="60"/>
        <w:ind w:left="360"/>
        <w:rPr>
          <w:sz w:val="22"/>
          <w:szCs w:val="22"/>
        </w:rPr>
      </w:pPr>
      <w:r w:rsidRPr="00E60547">
        <w:rPr>
          <w:rFonts w:eastAsia="Calibri"/>
          <w:sz w:val="22"/>
          <w:szCs w:val="22"/>
        </w:rPr>
        <w:t xml:space="preserve">The number of </w:t>
      </w:r>
      <w:bookmarkStart w:id="17" w:name="_Hlk503428830"/>
      <w:r w:rsidRPr="00E60547">
        <w:rPr>
          <w:rFonts w:eastAsia="Calibri"/>
          <w:sz w:val="22"/>
          <w:szCs w:val="22"/>
        </w:rPr>
        <w:t>gallons of each coating, thinner and cleanup material</w:t>
      </w:r>
      <w:bookmarkEnd w:id="17"/>
      <w:r w:rsidRPr="00E60547">
        <w:rPr>
          <w:rFonts w:eastAsia="Calibri"/>
          <w:sz w:val="22"/>
          <w:szCs w:val="22"/>
        </w:rPr>
        <w:t xml:space="preserve"> employed shall be calculated on a monthly basis, and then used in the above equation, to</w:t>
      </w:r>
      <w:r w:rsidR="0061342C">
        <w:rPr>
          <w:rFonts w:eastAsia="Calibri"/>
          <w:sz w:val="22"/>
          <w:szCs w:val="22"/>
        </w:rPr>
        <w:t xml:space="preserve"> </w:t>
      </w:r>
      <w:r w:rsidRPr="00E60547">
        <w:rPr>
          <w:rFonts w:eastAsia="Calibri"/>
          <w:sz w:val="22"/>
          <w:szCs w:val="22"/>
        </w:rPr>
        <w:t>calculate facility-wide emissions of VOC.</w:t>
      </w:r>
      <w:r w:rsidR="0061342C">
        <w:rPr>
          <w:rFonts w:eastAsia="Calibri"/>
          <w:sz w:val="22"/>
          <w:szCs w:val="22"/>
        </w:rPr>
        <w:t xml:space="preserve"> </w:t>
      </w:r>
      <w:r w:rsidRPr="00E60547">
        <w:rPr>
          <w:rFonts w:eastAsia="Calibri"/>
          <w:sz w:val="22"/>
          <w:szCs w:val="22"/>
        </w:rPr>
        <w:t xml:space="preserve"> Monthly recordkeeping (log) shall be kept in accordance to Specific Condition Number 8.</w:t>
      </w:r>
      <w:r w:rsidR="00A40F8F">
        <w:rPr>
          <w:rFonts w:eastAsia="Calibri"/>
          <w:sz w:val="22"/>
          <w:szCs w:val="22"/>
        </w:rPr>
        <w:t xml:space="preserve">  </w:t>
      </w:r>
      <w:r w:rsidRPr="00E60547">
        <w:rPr>
          <w:sz w:val="22"/>
          <w:szCs w:val="22"/>
        </w:rPr>
        <w:t>[Emission limit proposed by applicant in accordance to email correspondence, “Windsor – Solvent Information &amp; VOC Tracking Equation”, dated January 4, 2018; Rules 62-4.070(3) and 62-210.370, F.A.C.]</w:t>
      </w:r>
    </w:p>
    <w:p w14:paraId="1B0B02C3" w14:textId="1EEE070D" w:rsidR="00E60547" w:rsidRDefault="00E60547" w:rsidP="00E60547">
      <w:pPr>
        <w:ind w:left="360"/>
        <w:rPr>
          <w:caps/>
          <w:sz w:val="22"/>
          <w:szCs w:val="22"/>
          <w:u w:val="single"/>
        </w:rPr>
      </w:pPr>
      <w:r w:rsidRPr="00E60547">
        <w:rPr>
          <w:i/>
          <w:iCs/>
          <w:sz w:val="22"/>
          <w:szCs w:val="22"/>
        </w:rPr>
        <w:lastRenderedPageBreak/>
        <w:t>{Permitting Note:</w:t>
      </w:r>
      <w:r w:rsidR="0061342C">
        <w:rPr>
          <w:i/>
          <w:iCs/>
          <w:sz w:val="22"/>
          <w:szCs w:val="22"/>
        </w:rPr>
        <w:t xml:space="preserve"> </w:t>
      </w:r>
      <w:r w:rsidRPr="00E60547">
        <w:rPr>
          <w:i/>
          <w:iCs/>
          <w:sz w:val="22"/>
          <w:szCs w:val="22"/>
        </w:rPr>
        <w:t xml:space="preserve"> Upon final issuance of this air construction permit, the first monthly facility-wide VOC emissions calculated using the above equation shall be added to the previous 11 months of VOC emissions from the facility</w:t>
      </w:r>
      <w:r w:rsidR="0061342C">
        <w:rPr>
          <w:i/>
          <w:iCs/>
          <w:sz w:val="22"/>
          <w:szCs w:val="22"/>
        </w:rPr>
        <w:t xml:space="preserve"> </w:t>
      </w:r>
      <w:r w:rsidRPr="00E60547">
        <w:rPr>
          <w:i/>
          <w:iCs/>
          <w:sz w:val="22"/>
          <w:szCs w:val="22"/>
        </w:rPr>
        <w:t>to ensure that the 230 TPY VOC emission limit has not been exceeded.}</w:t>
      </w:r>
      <w:r>
        <w:rPr>
          <w:caps/>
          <w:sz w:val="22"/>
          <w:szCs w:val="22"/>
          <w:u w:val="single"/>
        </w:rPr>
        <w:t xml:space="preserve"> </w:t>
      </w:r>
    </w:p>
    <w:p w14:paraId="2C9140C9" w14:textId="2B626610" w:rsidR="00C70660" w:rsidRDefault="00C70660" w:rsidP="00E60547">
      <w:pPr>
        <w:ind w:left="360"/>
        <w:rPr>
          <w:caps/>
          <w:sz w:val="22"/>
          <w:szCs w:val="22"/>
          <w:u w:val="single"/>
        </w:rPr>
      </w:pPr>
    </w:p>
    <w:p w14:paraId="6B3AC85E" w14:textId="6A9F7AE2" w:rsidR="0054450C" w:rsidRPr="004605B6" w:rsidRDefault="00C70660" w:rsidP="00394199">
      <w:pPr>
        <w:pStyle w:val="ListParagraph"/>
        <w:numPr>
          <w:ilvl w:val="0"/>
          <w:numId w:val="3"/>
        </w:numPr>
        <w:rPr>
          <w:caps/>
          <w:sz w:val="22"/>
          <w:szCs w:val="22"/>
          <w:u w:val="single"/>
        </w:rPr>
        <w:sectPr w:rsidR="0054450C" w:rsidRPr="004605B6" w:rsidSect="00BB752E">
          <w:headerReference w:type="even" r:id="rId28"/>
          <w:headerReference w:type="default" r:id="rId29"/>
          <w:headerReference w:type="first" r:id="rId30"/>
          <w:pgSz w:w="12240" w:h="15840" w:code="1"/>
          <w:pgMar w:top="720" w:right="1080" w:bottom="720" w:left="1080" w:header="720" w:footer="432" w:gutter="0"/>
          <w:paperSrc w:first="15" w:other="15"/>
          <w:cols w:space="720"/>
          <w:docGrid w:linePitch="272"/>
        </w:sectPr>
      </w:pPr>
      <w:r w:rsidRPr="004605B6">
        <w:rPr>
          <w:sz w:val="22"/>
          <w:szCs w:val="22"/>
          <w:u w:val="single"/>
        </w:rPr>
        <w:t>Removal</w:t>
      </w:r>
      <w:r w:rsidR="00C14008" w:rsidRPr="004605B6">
        <w:rPr>
          <w:sz w:val="22"/>
          <w:szCs w:val="22"/>
          <w:u w:val="single"/>
        </w:rPr>
        <w:t xml:space="preserve"> of 90 tons Hazardous Air Pollutant (HAP) emission limit</w:t>
      </w:r>
      <w:r w:rsidR="00EE1913">
        <w:rPr>
          <w:sz w:val="22"/>
          <w:szCs w:val="22"/>
          <w:u w:val="single"/>
        </w:rPr>
        <w:t xml:space="preserve"> per consecutive 12-month period</w:t>
      </w:r>
      <w:r w:rsidR="00C14008" w:rsidRPr="004605B6">
        <w:rPr>
          <w:sz w:val="22"/>
          <w:szCs w:val="22"/>
          <w:u w:val="single"/>
        </w:rPr>
        <w:t>:</w:t>
      </w:r>
      <w:r w:rsidR="00C14008" w:rsidRPr="004605B6">
        <w:rPr>
          <w:sz w:val="22"/>
          <w:szCs w:val="22"/>
        </w:rPr>
        <w:t xml:space="preserve">  The 90 tons HAP emission limit </w:t>
      </w:r>
      <w:r w:rsidR="00EE1913">
        <w:rPr>
          <w:sz w:val="22"/>
          <w:szCs w:val="22"/>
        </w:rPr>
        <w:t xml:space="preserve">per consecutive 12-month period </w:t>
      </w:r>
      <w:r w:rsidR="00C14008" w:rsidRPr="004605B6">
        <w:rPr>
          <w:sz w:val="22"/>
          <w:szCs w:val="22"/>
        </w:rPr>
        <w:t xml:space="preserve">of Permit No. 0970042-003-AC is removed and replaced by the emission limitations in 40 CFR 63, Subpart MMMM, </w:t>
      </w:r>
      <w:bookmarkStart w:id="18" w:name="_Hlk503511401"/>
      <w:r w:rsidR="00C14008" w:rsidRPr="004605B6">
        <w:rPr>
          <w:sz w:val="22"/>
          <w:szCs w:val="22"/>
        </w:rPr>
        <w:t xml:space="preserve">Surface Coating of Miscellaneous Metal Parts and Product </w:t>
      </w:r>
      <w:bookmarkEnd w:id="18"/>
      <w:r w:rsidR="00C14008" w:rsidRPr="004605B6">
        <w:rPr>
          <w:sz w:val="22"/>
          <w:szCs w:val="22"/>
        </w:rPr>
        <w:t xml:space="preserve">contained in this permit. </w:t>
      </w:r>
      <w:r w:rsidR="00EE1913">
        <w:rPr>
          <w:sz w:val="22"/>
          <w:szCs w:val="22"/>
        </w:rPr>
        <w:t xml:space="preserve"> </w:t>
      </w:r>
      <w:r w:rsidR="004605B6">
        <w:rPr>
          <w:sz w:val="22"/>
          <w:szCs w:val="22"/>
        </w:rPr>
        <w:t>[</w:t>
      </w:r>
      <w:r w:rsidR="004605B6" w:rsidRPr="004605B6">
        <w:rPr>
          <w:sz w:val="22"/>
          <w:szCs w:val="22"/>
        </w:rPr>
        <w:t xml:space="preserve">40 CFR 63, Subpart MMMM, Surface Coating of Miscellaneous Metal Parts and Product, </w:t>
      </w:r>
      <w:r w:rsidR="004605B6">
        <w:rPr>
          <w:sz w:val="22"/>
          <w:szCs w:val="22"/>
        </w:rPr>
        <w:t xml:space="preserve">and </w:t>
      </w:r>
      <w:r w:rsidR="004605B6" w:rsidRPr="004605B6">
        <w:rPr>
          <w:sz w:val="22"/>
          <w:szCs w:val="22"/>
        </w:rPr>
        <w:t>Rule 62-4.070(3), F.A.C.]</w:t>
      </w:r>
    </w:p>
    <w:p w14:paraId="37EF7634" w14:textId="77777777"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8C76B4">
        <w:rPr>
          <w:szCs w:val="22"/>
        </w:rPr>
        <w:t>units</w:t>
      </w:r>
      <w:r w:rsidRPr="008C76B4">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A54553" w:rsidRPr="00877418" w14:paraId="1D9F443C" w14:textId="77777777" w:rsidTr="00611875">
        <w:tc>
          <w:tcPr>
            <w:tcW w:w="794" w:type="dxa"/>
            <w:tcBorders>
              <w:top w:val="single" w:sz="12" w:space="0" w:color="auto"/>
              <w:bottom w:val="single" w:sz="12" w:space="0" w:color="auto"/>
              <w:right w:val="single" w:sz="12" w:space="0" w:color="auto"/>
            </w:tcBorders>
          </w:tcPr>
          <w:p w14:paraId="78968CB1" w14:textId="77777777" w:rsidR="00A54553" w:rsidRPr="00652D24" w:rsidRDefault="00EF6DAE" w:rsidP="00A54553">
            <w:pPr>
              <w:jc w:val="center"/>
              <w:rPr>
                <w:b/>
              </w:rPr>
            </w:pPr>
            <w:r>
              <w:rPr>
                <w:b/>
              </w:rPr>
              <w:t>EU</w:t>
            </w:r>
            <w:r w:rsidR="00A54553" w:rsidRPr="00652D24">
              <w:rPr>
                <w:b/>
              </w:rPr>
              <w:t xml:space="preserve"> No.</w:t>
            </w:r>
          </w:p>
        </w:tc>
        <w:tc>
          <w:tcPr>
            <w:tcW w:w="9360" w:type="dxa"/>
            <w:tcBorders>
              <w:top w:val="single" w:sz="12" w:space="0" w:color="auto"/>
              <w:left w:val="single" w:sz="12" w:space="0" w:color="auto"/>
              <w:bottom w:val="single" w:sz="12" w:space="0" w:color="auto"/>
            </w:tcBorders>
          </w:tcPr>
          <w:p w14:paraId="42A06068" w14:textId="77777777" w:rsidR="00A54553" w:rsidRPr="00652D24" w:rsidRDefault="00A54553" w:rsidP="00FD0D32">
            <w:r w:rsidRPr="00652D24">
              <w:rPr>
                <w:b/>
              </w:rPr>
              <w:t>Emission Unit Description</w:t>
            </w:r>
          </w:p>
        </w:tc>
      </w:tr>
      <w:tr w:rsidR="008C76B4" w:rsidRPr="00877418" w14:paraId="7F3B62E2" w14:textId="77777777" w:rsidTr="008C76B4">
        <w:tc>
          <w:tcPr>
            <w:tcW w:w="794" w:type="dxa"/>
            <w:tcBorders>
              <w:top w:val="single" w:sz="8" w:space="0" w:color="auto"/>
              <w:left w:val="single" w:sz="12" w:space="0" w:color="auto"/>
              <w:bottom w:val="single" w:sz="12" w:space="0" w:color="auto"/>
              <w:right w:val="single" w:sz="12" w:space="0" w:color="auto"/>
            </w:tcBorders>
          </w:tcPr>
          <w:p w14:paraId="02096C18" w14:textId="120E32BE" w:rsidR="008C76B4" w:rsidRPr="00652D24" w:rsidRDefault="008C76B4" w:rsidP="008C76B4">
            <w:pPr>
              <w:jc w:val="center"/>
            </w:pPr>
            <w:r>
              <w:t>001</w:t>
            </w:r>
          </w:p>
        </w:tc>
        <w:tc>
          <w:tcPr>
            <w:tcW w:w="9360" w:type="dxa"/>
            <w:tcBorders>
              <w:top w:val="single" w:sz="8" w:space="0" w:color="auto"/>
              <w:left w:val="single" w:sz="12" w:space="0" w:color="auto"/>
              <w:bottom w:val="single" w:sz="12" w:space="0" w:color="auto"/>
              <w:right w:val="single" w:sz="12" w:space="0" w:color="auto"/>
            </w:tcBorders>
          </w:tcPr>
          <w:p w14:paraId="3E849455" w14:textId="45BD559A" w:rsidR="008C76B4" w:rsidRPr="004B5FE3" w:rsidRDefault="008C76B4" w:rsidP="008C76B4">
            <w:pPr>
              <w:rPr>
                <w:b/>
                <w:i/>
              </w:rPr>
            </w:pPr>
            <w:r>
              <w:rPr>
                <w:bCs/>
              </w:rPr>
              <w:t>Surface Coating Operation</w:t>
            </w:r>
          </w:p>
        </w:tc>
      </w:tr>
      <w:tr w:rsidR="002E5C7B" w:rsidRPr="00877418" w14:paraId="3CD2A379" w14:textId="77777777" w:rsidTr="002E5C7B">
        <w:tc>
          <w:tcPr>
            <w:tcW w:w="794" w:type="dxa"/>
            <w:tcBorders>
              <w:top w:val="single" w:sz="12" w:space="0" w:color="auto"/>
              <w:bottom w:val="single" w:sz="12" w:space="0" w:color="auto"/>
              <w:right w:val="single" w:sz="12" w:space="0" w:color="auto"/>
            </w:tcBorders>
          </w:tcPr>
          <w:p w14:paraId="244D7F6D" w14:textId="59A5114F" w:rsidR="002E5C7B" w:rsidRPr="00652D24" w:rsidRDefault="002E5C7B" w:rsidP="002E5C7B">
            <w:pPr>
              <w:jc w:val="center"/>
            </w:pPr>
            <w:r w:rsidRPr="00A950A9">
              <w:t>002</w:t>
            </w:r>
          </w:p>
        </w:tc>
        <w:tc>
          <w:tcPr>
            <w:tcW w:w="9360" w:type="dxa"/>
            <w:tcBorders>
              <w:left w:val="single" w:sz="12" w:space="0" w:color="auto"/>
              <w:bottom w:val="single" w:sz="12" w:space="0" w:color="auto"/>
            </w:tcBorders>
          </w:tcPr>
          <w:p w14:paraId="4C1E2DDF" w14:textId="2C95ED80" w:rsidR="002E5C7B" w:rsidRPr="00652D24" w:rsidRDefault="002E5C7B" w:rsidP="002E5C7B">
            <w:pPr>
              <w:rPr>
                <w:b/>
              </w:rPr>
            </w:pPr>
            <w:bookmarkStart w:id="19" w:name="_Hlk500423484"/>
            <w:r w:rsidRPr="00A950A9">
              <w:t>Engineered Coatings Batch Application Equipment</w:t>
            </w:r>
            <w:bookmarkEnd w:id="19"/>
          </w:p>
        </w:tc>
      </w:tr>
      <w:tr w:rsidR="002E5C7B" w:rsidRPr="00877418" w14:paraId="5BA62010" w14:textId="77777777" w:rsidTr="002E5C7B">
        <w:tc>
          <w:tcPr>
            <w:tcW w:w="794" w:type="dxa"/>
            <w:tcBorders>
              <w:top w:val="single" w:sz="12" w:space="0" w:color="auto"/>
              <w:right w:val="single" w:sz="12" w:space="0" w:color="auto"/>
            </w:tcBorders>
          </w:tcPr>
          <w:p w14:paraId="77D61C2A" w14:textId="0EC50D43" w:rsidR="002E5C7B" w:rsidRPr="00652D24" w:rsidRDefault="002E5C7B" w:rsidP="002E5C7B">
            <w:pPr>
              <w:jc w:val="center"/>
            </w:pPr>
            <w:r w:rsidRPr="00A950A9">
              <w:t>003</w:t>
            </w:r>
          </w:p>
        </w:tc>
        <w:tc>
          <w:tcPr>
            <w:tcW w:w="9360" w:type="dxa"/>
            <w:tcBorders>
              <w:top w:val="single" w:sz="12" w:space="0" w:color="auto"/>
              <w:left w:val="single" w:sz="12" w:space="0" w:color="auto"/>
            </w:tcBorders>
          </w:tcPr>
          <w:p w14:paraId="6C0374D6" w14:textId="389A7AF0" w:rsidR="002E5C7B" w:rsidRPr="00652D24" w:rsidRDefault="002E5C7B" w:rsidP="002E5C7B">
            <w:pPr>
              <w:rPr>
                <w:bCs/>
              </w:rPr>
            </w:pPr>
            <w:bookmarkStart w:id="20" w:name="_Hlk500423504"/>
            <w:r w:rsidRPr="00A950A9">
              <w:t>HPS (High Performance System) Overhead Line Application System</w:t>
            </w:r>
            <w:bookmarkEnd w:id="20"/>
          </w:p>
        </w:tc>
      </w:tr>
    </w:tbl>
    <w:p w14:paraId="4DDD85F7" w14:textId="289C8B7A" w:rsidR="00891D03" w:rsidRPr="001C3355" w:rsidRDefault="001C3355" w:rsidP="00013EA5">
      <w:pPr>
        <w:pStyle w:val="BodyText3"/>
        <w:numPr>
          <w:ilvl w:val="0"/>
          <w:numId w:val="20"/>
        </w:numPr>
        <w:spacing w:before="120"/>
        <w:jc w:val="left"/>
        <w:rPr>
          <w:szCs w:val="22"/>
        </w:rPr>
      </w:pPr>
      <w:r w:rsidRPr="001C3355">
        <w:rPr>
          <w:b/>
          <w:szCs w:val="22"/>
          <w:u w:val="single"/>
        </w:rPr>
        <w:t>EU 001 Surface Coating Operation</w:t>
      </w:r>
      <w:r w:rsidRPr="001C3355">
        <w:rPr>
          <w:szCs w:val="22"/>
        </w:rPr>
        <w:t xml:space="preserve">:  </w:t>
      </w:r>
      <w:r w:rsidR="00891D03" w:rsidRPr="001C3355">
        <w:rPr>
          <w:szCs w:val="22"/>
        </w:rPr>
        <w:t>The Surface Coating Operation (EU 001) consists of a power washer, drying oven, cure oven, and six paint spray booths where primer, top and/or clear coat materials are electrostatically applied to miscellaneous metal/aluminum parts.</w:t>
      </w:r>
    </w:p>
    <w:p w14:paraId="06ECF2EE" w14:textId="3199EFAA" w:rsidR="00891D03" w:rsidRPr="001C3355" w:rsidRDefault="001C3355" w:rsidP="00BB752E">
      <w:pPr>
        <w:pStyle w:val="ListParagraph"/>
        <w:numPr>
          <w:ilvl w:val="0"/>
          <w:numId w:val="17"/>
        </w:numPr>
        <w:autoSpaceDE w:val="0"/>
        <w:autoSpaceDN w:val="0"/>
        <w:adjustRightInd w:val="0"/>
        <w:spacing w:after="120"/>
        <w:contextualSpacing w:val="0"/>
        <w:rPr>
          <w:color w:val="231F20"/>
          <w:sz w:val="22"/>
          <w:szCs w:val="22"/>
        </w:rPr>
      </w:pPr>
      <w:r w:rsidRPr="001C3355">
        <w:rPr>
          <w:b/>
          <w:color w:val="231F20"/>
          <w:sz w:val="22"/>
          <w:szCs w:val="22"/>
          <w:u w:val="single"/>
        </w:rPr>
        <w:t>EU 002 Engineered Coatings Batch Application Equipment</w:t>
      </w:r>
      <w:r w:rsidRPr="001C3355">
        <w:rPr>
          <w:color w:val="231F20"/>
          <w:sz w:val="22"/>
          <w:szCs w:val="22"/>
        </w:rPr>
        <w:t xml:space="preserve">:  </w:t>
      </w:r>
      <w:r w:rsidR="00891D03" w:rsidRPr="001C3355">
        <w:rPr>
          <w:color w:val="231F20"/>
          <w:sz w:val="22"/>
          <w:szCs w:val="22"/>
        </w:rPr>
        <w:t>The new Engineered Coatings Batch Application Equipment (EU 002) operations will be used to apply coatings to smaller metal items like pumps and valves. The smaller items will be placed on carts for operations.  First the items will be prepped in the blast room which will contain two manually operated abrasive blast units. The room is enclosed and equipped with cartridge filters at the room exhausts. The exhaust emits into the building.</w:t>
      </w:r>
      <w:r>
        <w:rPr>
          <w:color w:val="231F20"/>
          <w:sz w:val="22"/>
          <w:szCs w:val="22"/>
        </w:rPr>
        <w:t xml:space="preserve">  </w:t>
      </w:r>
      <w:r w:rsidR="00891D03" w:rsidRPr="001C3355">
        <w:rPr>
          <w:color w:val="231F20"/>
          <w:sz w:val="22"/>
          <w:szCs w:val="22"/>
        </w:rPr>
        <w:t xml:space="preserve">Next the parts will be coated in the paint booth. One side will be coated and then transferred to one of the two natural gas fired (NGF) ovens. </w:t>
      </w:r>
      <w:r w:rsidR="0082609A">
        <w:rPr>
          <w:color w:val="231F20"/>
          <w:sz w:val="22"/>
          <w:szCs w:val="22"/>
        </w:rPr>
        <w:t xml:space="preserve"> </w:t>
      </w:r>
      <w:r w:rsidR="00891D03" w:rsidRPr="001C3355">
        <w:rPr>
          <w:color w:val="231F20"/>
          <w:sz w:val="22"/>
          <w:szCs w:val="22"/>
        </w:rPr>
        <w:t>After one side of the coating is cured it will be returned to the paint booth to coat the other side. The paint booths are equipped with fabric filters that exhaust through the roof.</w:t>
      </w:r>
      <w:r w:rsidR="00EB6667" w:rsidRPr="001C3355">
        <w:rPr>
          <w:color w:val="231F20"/>
          <w:sz w:val="22"/>
          <w:szCs w:val="22"/>
        </w:rPr>
        <w:t xml:space="preserve">  </w:t>
      </w:r>
      <w:r w:rsidR="00891D03" w:rsidRPr="001C3355">
        <w:rPr>
          <w:color w:val="231F20"/>
          <w:sz w:val="22"/>
          <w:szCs w:val="22"/>
        </w:rPr>
        <w:t>The ovens have a combined roof stack.</w:t>
      </w:r>
      <w:r w:rsidR="00EB6667" w:rsidRPr="001C3355">
        <w:rPr>
          <w:color w:val="231F20"/>
          <w:sz w:val="22"/>
          <w:szCs w:val="22"/>
        </w:rPr>
        <w:t xml:space="preserve">  </w:t>
      </w:r>
      <w:r w:rsidR="00891D03" w:rsidRPr="001C3355">
        <w:rPr>
          <w:color w:val="231F20"/>
          <w:sz w:val="22"/>
          <w:szCs w:val="22"/>
        </w:rPr>
        <w:t>Solvents are used to thin the coatings and for paint gun cleanout. The</w:t>
      </w:r>
      <w:r w:rsidR="008B449C" w:rsidRPr="001C3355">
        <w:rPr>
          <w:color w:val="231F20"/>
          <w:sz w:val="22"/>
          <w:szCs w:val="22"/>
        </w:rPr>
        <w:t xml:space="preserve"> solvents will be reclaimed in an on-site unit.</w:t>
      </w:r>
    </w:p>
    <w:p w14:paraId="7C22DA08" w14:textId="0D5B13D5" w:rsidR="008B449C" w:rsidRPr="001C3355" w:rsidRDefault="001C3355" w:rsidP="00BB752E">
      <w:pPr>
        <w:pStyle w:val="ListParagraph"/>
        <w:numPr>
          <w:ilvl w:val="0"/>
          <w:numId w:val="18"/>
        </w:numPr>
        <w:autoSpaceDE w:val="0"/>
        <w:autoSpaceDN w:val="0"/>
        <w:adjustRightInd w:val="0"/>
        <w:spacing w:after="120"/>
        <w:contextualSpacing w:val="0"/>
        <w:rPr>
          <w:color w:val="231F20"/>
          <w:sz w:val="22"/>
          <w:szCs w:val="22"/>
        </w:rPr>
      </w:pPr>
      <w:r w:rsidRPr="001C3355">
        <w:rPr>
          <w:b/>
          <w:color w:val="231F20"/>
          <w:sz w:val="22"/>
          <w:szCs w:val="22"/>
          <w:u w:val="single"/>
        </w:rPr>
        <w:t>EU 003 HPS (High Performance System) Overhead Line Application System</w:t>
      </w:r>
      <w:r>
        <w:rPr>
          <w:color w:val="231F20"/>
          <w:sz w:val="22"/>
          <w:szCs w:val="22"/>
        </w:rPr>
        <w:t>:</w:t>
      </w:r>
      <w:r w:rsidRPr="001C3355">
        <w:rPr>
          <w:color w:val="231F20"/>
          <w:sz w:val="22"/>
          <w:szCs w:val="22"/>
        </w:rPr>
        <w:t xml:space="preserve"> </w:t>
      </w:r>
      <w:r>
        <w:rPr>
          <w:color w:val="231F20"/>
          <w:sz w:val="22"/>
          <w:szCs w:val="22"/>
        </w:rPr>
        <w:t xml:space="preserve"> </w:t>
      </w:r>
      <w:r w:rsidR="008B449C" w:rsidRPr="001C3355">
        <w:rPr>
          <w:color w:val="231F20"/>
          <w:sz w:val="22"/>
          <w:szCs w:val="22"/>
        </w:rPr>
        <w:t>Windsor purchas</w:t>
      </w:r>
      <w:r w:rsidR="00EB6667" w:rsidRPr="001C3355">
        <w:rPr>
          <w:color w:val="231F20"/>
          <w:sz w:val="22"/>
          <w:szCs w:val="22"/>
        </w:rPr>
        <w:t>ed</w:t>
      </w:r>
      <w:r w:rsidR="008B449C" w:rsidRPr="001C3355">
        <w:rPr>
          <w:color w:val="231F20"/>
          <w:sz w:val="22"/>
          <w:szCs w:val="22"/>
        </w:rPr>
        <w:t xml:space="preserve"> a conveyor coating system from the </w:t>
      </w:r>
      <w:r w:rsidR="00BB752E" w:rsidRPr="001C3355">
        <w:rPr>
          <w:color w:val="231F20"/>
          <w:sz w:val="22"/>
          <w:szCs w:val="22"/>
        </w:rPr>
        <w:t>High-Performance</w:t>
      </w:r>
      <w:r w:rsidR="008B449C" w:rsidRPr="001C3355">
        <w:rPr>
          <w:color w:val="231F20"/>
          <w:sz w:val="22"/>
          <w:szCs w:val="22"/>
        </w:rPr>
        <w:t xml:space="preserve"> Systems, Inc. Winter Haven Facility (Facility ID No. 1050158) that previously operated under Title V Air Operating Permit No. 1050158-009-AV.  The conveyor line </w:t>
      </w:r>
      <w:r w:rsidRPr="001C3355">
        <w:rPr>
          <w:color w:val="231F20"/>
          <w:sz w:val="22"/>
          <w:szCs w:val="22"/>
        </w:rPr>
        <w:t xml:space="preserve">will </w:t>
      </w:r>
      <w:r w:rsidR="008B449C" w:rsidRPr="001C3355">
        <w:rPr>
          <w:color w:val="231F20"/>
          <w:sz w:val="22"/>
          <w:szCs w:val="22"/>
        </w:rPr>
        <w:t>operate at</w:t>
      </w:r>
      <w:r w:rsidRPr="001C3355">
        <w:rPr>
          <w:color w:val="231F20"/>
          <w:sz w:val="22"/>
          <w:szCs w:val="22"/>
        </w:rPr>
        <w:t xml:space="preserve"> a rate of approximately</w:t>
      </w:r>
      <w:r w:rsidR="008B449C" w:rsidRPr="001C3355">
        <w:rPr>
          <w:color w:val="231F20"/>
          <w:sz w:val="22"/>
          <w:szCs w:val="22"/>
        </w:rPr>
        <w:t xml:space="preserve"> 10 feet per minute.</w:t>
      </w:r>
      <w:r w:rsidR="00EB6667" w:rsidRPr="001C3355">
        <w:rPr>
          <w:color w:val="231F20"/>
          <w:sz w:val="22"/>
          <w:szCs w:val="22"/>
        </w:rPr>
        <w:t xml:space="preserve">  </w:t>
      </w:r>
      <w:r w:rsidR="008B449C" w:rsidRPr="001C3355">
        <w:rPr>
          <w:color w:val="231F20"/>
          <w:sz w:val="22"/>
          <w:szCs w:val="22"/>
        </w:rPr>
        <w:t xml:space="preserve">Metal parts are loaded onto the conveyor system.  Parts </w:t>
      </w:r>
      <w:r w:rsidRPr="001C3355">
        <w:rPr>
          <w:color w:val="231F20"/>
          <w:sz w:val="22"/>
          <w:szCs w:val="22"/>
        </w:rPr>
        <w:t>will be</w:t>
      </w:r>
      <w:r w:rsidR="008B449C" w:rsidRPr="001C3355">
        <w:rPr>
          <w:color w:val="231F20"/>
          <w:sz w:val="22"/>
          <w:szCs w:val="22"/>
        </w:rPr>
        <w:t xml:space="preserve"> initially washed in the dip coat tanks.</w:t>
      </w:r>
      <w:r w:rsidRPr="001C3355">
        <w:rPr>
          <w:color w:val="231F20"/>
          <w:sz w:val="22"/>
          <w:szCs w:val="22"/>
        </w:rPr>
        <w:t xml:space="preserve">  </w:t>
      </w:r>
      <w:r w:rsidR="008B449C" w:rsidRPr="001C3355">
        <w:rPr>
          <w:color w:val="231F20"/>
          <w:sz w:val="22"/>
          <w:szCs w:val="22"/>
        </w:rPr>
        <w:t xml:space="preserve">There </w:t>
      </w:r>
      <w:r w:rsidRPr="001C3355">
        <w:rPr>
          <w:color w:val="231F20"/>
          <w:sz w:val="22"/>
          <w:szCs w:val="22"/>
        </w:rPr>
        <w:t>shall be</w:t>
      </w:r>
      <w:r w:rsidR="008B449C" w:rsidRPr="001C3355">
        <w:rPr>
          <w:color w:val="231F20"/>
          <w:sz w:val="22"/>
          <w:szCs w:val="22"/>
        </w:rPr>
        <w:t xml:space="preserve"> a total of six (6) tanks </w:t>
      </w:r>
      <w:r w:rsidRPr="001C3355">
        <w:rPr>
          <w:color w:val="231F20"/>
          <w:sz w:val="22"/>
          <w:szCs w:val="22"/>
        </w:rPr>
        <w:t xml:space="preserve">at the site </w:t>
      </w:r>
      <w:r w:rsidR="008B449C" w:rsidRPr="001C3355">
        <w:rPr>
          <w:color w:val="231F20"/>
          <w:sz w:val="22"/>
          <w:szCs w:val="22"/>
        </w:rPr>
        <w:t>that include:</w:t>
      </w:r>
    </w:p>
    <w:p w14:paraId="60135692" w14:textId="56091F8D" w:rsidR="008B449C" w:rsidRPr="008B449C" w:rsidRDefault="008B449C" w:rsidP="00013EA5">
      <w:pPr>
        <w:pStyle w:val="ListParagraph"/>
        <w:numPr>
          <w:ilvl w:val="0"/>
          <w:numId w:val="19"/>
        </w:numPr>
        <w:autoSpaceDE w:val="0"/>
        <w:autoSpaceDN w:val="0"/>
        <w:adjustRightInd w:val="0"/>
        <w:ind w:firstLine="0"/>
        <w:rPr>
          <w:color w:val="231F20"/>
          <w:sz w:val="22"/>
          <w:szCs w:val="22"/>
        </w:rPr>
      </w:pPr>
      <w:r w:rsidRPr="008B449C">
        <w:rPr>
          <w:color w:val="231F20"/>
          <w:sz w:val="22"/>
          <w:szCs w:val="22"/>
        </w:rPr>
        <w:t>Tank 1: Sodium hydroxide / detergent</w:t>
      </w:r>
      <w:r w:rsidR="000D5834">
        <w:rPr>
          <w:color w:val="231F20"/>
          <w:sz w:val="22"/>
          <w:szCs w:val="22"/>
        </w:rPr>
        <w:t xml:space="preserve"> (or equivalent)</w:t>
      </w:r>
    </w:p>
    <w:p w14:paraId="60ED0E02" w14:textId="2DF8C1A5" w:rsidR="008B449C" w:rsidRPr="008B449C" w:rsidRDefault="008B449C" w:rsidP="00013EA5">
      <w:pPr>
        <w:pStyle w:val="ListParagraph"/>
        <w:numPr>
          <w:ilvl w:val="0"/>
          <w:numId w:val="19"/>
        </w:numPr>
        <w:autoSpaceDE w:val="0"/>
        <w:autoSpaceDN w:val="0"/>
        <w:adjustRightInd w:val="0"/>
        <w:ind w:firstLine="0"/>
        <w:rPr>
          <w:color w:val="231F20"/>
          <w:sz w:val="22"/>
          <w:szCs w:val="22"/>
        </w:rPr>
      </w:pPr>
      <w:r w:rsidRPr="008B449C">
        <w:rPr>
          <w:color w:val="231F20"/>
          <w:sz w:val="22"/>
          <w:szCs w:val="22"/>
        </w:rPr>
        <w:t>Tank 2: Water</w:t>
      </w:r>
    </w:p>
    <w:p w14:paraId="013F3CF2" w14:textId="4688ACA9" w:rsidR="008B449C" w:rsidRPr="008B449C" w:rsidRDefault="008B449C" w:rsidP="00013EA5">
      <w:pPr>
        <w:pStyle w:val="ListParagraph"/>
        <w:numPr>
          <w:ilvl w:val="0"/>
          <w:numId w:val="19"/>
        </w:numPr>
        <w:autoSpaceDE w:val="0"/>
        <w:autoSpaceDN w:val="0"/>
        <w:adjustRightInd w:val="0"/>
        <w:ind w:firstLine="0"/>
        <w:rPr>
          <w:color w:val="231F20"/>
          <w:sz w:val="22"/>
          <w:szCs w:val="22"/>
        </w:rPr>
      </w:pPr>
      <w:r w:rsidRPr="008B449C">
        <w:rPr>
          <w:color w:val="231F20"/>
          <w:sz w:val="22"/>
          <w:szCs w:val="22"/>
        </w:rPr>
        <w:t>Tank 3: Chromium phosphate</w:t>
      </w:r>
      <w:r w:rsidR="000D5834">
        <w:rPr>
          <w:color w:val="231F20"/>
          <w:sz w:val="22"/>
          <w:szCs w:val="22"/>
        </w:rPr>
        <w:t xml:space="preserve"> (or equivalent)</w:t>
      </w:r>
    </w:p>
    <w:p w14:paraId="7211B7B3" w14:textId="1BD62885" w:rsidR="008B449C" w:rsidRPr="008B449C" w:rsidRDefault="008B449C" w:rsidP="00013EA5">
      <w:pPr>
        <w:pStyle w:val="ListParagraph"/>
        <w:numPr>
          <w:ilvl w:val="0"/>
          <w:numId w:val="19"/>
        </w:numPr>
        <w:autoSpaceDE w:val="0"/>
        <w:autoSpaceDN w:val="0"/>
        <w:adjustRightInd w:val="0"/>
        <w:ind w:firstLine="0"/>
        <w:rPr>
          <w:color w:val="231F20"/>
          <w:sz w:val="22"/>
          <w:szCs w:val="22"/>
        </w:rPr>
      </w:pPr>
      <w:r w:rsidRPr="008B449C">
        <w:rPr>
          <w:color w:val="231F20"/>
          <w:sz w:val="22"/>
          <w:szCs w:val="22"/>
        </w:rPr>
        <w:t>Tank 4: Water</w:t>
      </w:r>
    </w:p>
    <w:p w14:paraId="2CC1392D" w14:textId="1C9656D6" w:rsidR="008B449C" w:rsidRPr="008B449C" w:rsidRDefault="008B449C" w:rsidP="00013EA5">
      <w:pPr>
        <w:pStyle w:val="ListParagraph"/>
        <w:numPr>
          <w:ilvl w:val="0"/>
          <w:numId w:val="19"/>
        </w:numPr>
        <w:autoSpaceDE w:val="0"/>
        <w:autoSpaceDN w:val="0"/>
        <w:adjustRightInd w:val="0"/>
        <w:ind w:firstLine="0"/>
        <w:rPr>
          <w:color w:val="231F20"/>
          <w:sz w:val="22"/>
          <w:szCs w:val="22"/>
        </w:rPr>
      </w:pPr>
      <w:r w:rsidRPr="008B449C">
        <w:rPr>
          <w:color w:val="231F20"/>
          <w:sz w:val="22"/>
          <w:szCs w:val="22"/>
        </w:rPr>
        <w:t>Tank 5: Acidulated water</w:t>
      </w:r>
      <w:r w:rsidR="000D5834">
        <w:rPr>
          <w:color w:val="231F20"/>
          <w:sz w:val="22"/>
          <w:szCs w:val="22"/>
        </w:rPr>
        <w:t xml:space="preserve"> (or equivalent)</w:t>
      </w:r>
    </w:p>
    <w:p w14:paraId="0BBB4EFD" w14:textId="07D3247A" w:rsidR="008B449C" w:rsidRDefault="008B449C" w:rsidP="00BB752E">
      <w:pPr>
        <w:pStyle w:val="ListParagraph"/>
        <w:numPr>
          <w:ilvl w:val="0"/>
          <w:numId w:val="19"/>
        </w:numPr>
        <w:autoSpaceDE w:val="0"/>
        <w:autoSpaceDN w:val="0"/>
        <w:adjustRightInd w:val="0"/>
        <w:spacing w:after="120"/>
        <w:ind w:firstLine="0"/>
        <w:contextualSpacing w:val="0"/>
        <w:rPr>
          <w:color w:val="231F20"/>
          <w:sz w:val="22"/>
          <w:szCs w:val="22"/>
        </w:rPr>
      </w:pPr>
      <w:r w:rsidRPr="008B449C">
        <w:rPr>
          <w:color w:val="231F20"/>
          <w:sz w:val="22"/>
          <w:szCs w:val="22"/>
        </w:rPr>
        <w:t>Tank 6: Water</w:t>
      </w:r>
    </w:p>
    <w:p w14:paraId="260F5017" w14:textId="414E4D19" w:rsidR="008B449C" w:rsidRPr="001C3355" w:rsidRDefault="008B449C" w:rsidP="00BB752E">
      <w:pPr>
        <w:autoSpaceDE w:val="0"/>
        <w:autoSpaceDN w:val="0"/>
        <w:adjustRightInd w:val="0"/>
        <w:spacing w:after="120"/>
        <w:ind w:left="720"/>
        <w:rPr>
          <w:color w:val="231F20"/>
          <w:sz w:val="22"/>
          <w:szCs w:val="22"/>
        </w:rPr>
      </w:pPr>
      <w:r w:rsidRPr="001C3355">
        <w:rPr>
          <w:color w:val="231F20"/>
          <w:sz w:val="22"/>
          <w:szCs w:val="22"/>
        </w:rPr>
        <w:t>Tank 3 has a NGF heater with a roof exhaust. The parts are then dried in a NGF oven.  The conveyor line takes the parts through five (5) paint booths. The first two booths are used to apply primer to each side of the part.  The next two booths apply the topcoat and the fifth booth applies clear coat or touch up.  The paint booths are equipped with fabric filters and have roof exhausts.  Each booth has one stack except for the fifth booth which has two stacks.  After coating application, the parts move to the Paint Bake Oven to cure the coating.  The emissions from the oven are heated in an afterburner that vents to the dip tanks to provide indirect heat for Tanks 1 and 6. These emissions vent through the Tank 3 roof exhaust. The afterburner is not used as a control device; therefore, no emissions reduction is taken in the emissions calculations.  There is also a stack for the paint mix room; however, these emissions are included in the paint booth emissions and are not included as an emission unit.  In addition, the wastewater treatment system is not expected to have air emissions and is not included as an emission unit.</w:t>
      </w:r>
    </w:p>
    <w:p w14:paraId="0F28FC6D" w14:textId="3E0E7163" w:rsidR="004C73A6" w:rsidRPr="00845DA5" w:rsidRDefault="001C3355" w:rsidP="00BB752E">
      <w:pPr>
        <w:pStyle w:val="Caption"/>
        <w:spacing w:before="0"/>
        <w:rPr>
          <w:szCs w:val="22"/>
        </w:rPr>
      </w:pPr>
      <w:r>
        <w:rPr>
          <w:szCs w:val="22"/>
        </w:rPr>
        <w:t>E</w:t>
      </w:r>
      <w:r w:rsidR="004C73A6" w:rsidRPr="00845DA5">
        <w:rPr>
          <w:szCs w:val="22"/>
        </w:rPr>
        <w:t>quipment</w:t>
      </w:r>
    </w:p>
    <w:p w14:paraId="3268A9AE" w14:textId="5C409894" w:rsidR="004C73A6" w:rsidRPr="00845DA5" w:rsidRDefault="002E5C7B" w:rsidP="002E5C7B">
      <w:pPr>
        <w:numPr>
          <w:ilvl w:val="0"/>
          <w:numId w:val="2"/>
        </w:numPr>
        <w:suppressAutoHyphens/>
        <w:spacing w:after="120"/>
        <w:rPr>
          <w:sz w:val="22"/>
          <w:szCs w:val="22"/>
        </w:rPr>
      </w:pPr>
      <w:r w:rsidRPr="002E5C7B">
        <w:rPr>
          <w:sz w:val="22"/>
          <w:szCs w:val="22"/>
          <w:u w:val="single"/>
        </w:rPr>
        <w:t>Engineered Coatings Batch Application Equipment and HPS Overhead Line Application System</w:t>
      </w:r>
      <w:r w:rsidRPr="002E5C7B">
        <w:rPr>
          <w:sz w:val="22"/>
          <w:szCs w:val="22"/>
        </w:rPr>
        <w:t>:</w:t>
      </w:r>
      <w:r w:rsidR="004C73A6" w:rsidRPr="002E5C7B">
        <w:rPr>
          <w:sz w:val="22"/>
          <w:szCs w:val="22"/>
        </w:rPr>
        <w:t xml:space="preserve"> </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d to install</w:t>
      </w:r>
      <w:r w:rsidR="00EB6667">
        <w:rPr>
          <w:sz w:val="22"/>
          <w:szCs w:val="22"/>
        </w:rPr>
        <w:t>/construct</w:t>
      </w:r>
      <w:r w:rsidR="00B41709">
        <w:rPr>
          <w:sz w:val="22"/>
          <w:szCs w:val="22"/>
        </w:rPr>
        <w:t xml:space="preserve"> </w:t>
      </w:r>
      <w:r>
        <w:rPr>
          <w:sz w:val="22"/>
          <w:szCs w:val="22"/>
        </w:rPr>
        <w:t xml:space="preserve">the </w:t>
      </w:r>
      <w:r w:rsidRPr="002E5C7B">
        <w:rPr>
          <w:sz w:val="22"/>
          <w:szCs w:val="22"/>
        </w:rPr>
        <w:t xml:space="preserve">Engineered Coatings Batch Application Equipment </w:t>
      </w:r>
      <w:r>
        <w:rPr>
          <w:sz w:val="22"/>
          <w:szCs w:val="22"/>
        </w:rPr>
        <w:t xml:space="preserve">and the </w:t>
      </w:r>
      <w:r w:rsidRPr="002E5C7B">
        <w:rPr>
          <w:sz w:val="22"/>
          <w:szCs w:val="22"/>
        </w:rPr>
        <w:t>HPS (High Performance System) Overhead Line Application System</w:t>
      </w:r>
      <w:r w:rsidR="004C73A6" w:rsidRPr="00845DA5">
        <w:rPr>
          <w:sz w:val="22"/>
          <w:szCs w:val="22"/>
        </w:rPr>
        <w:t>.</w:t>
      </w:r>
      <w:r w:rsidR="00B41709">
        <w:rPr>
          <w:sz w:val="22"/>
          <w:szCs w:val="22"/>
        </w:rPr>
        <w:t xml:space="preserve">  [Applica</w:t>
      </w:r>
      <w:r w:rsidR="004C73A6" w:rsidRPr="00845DA5">
        <w:rPr>
          <w:sz w:val="22"/>
          <w:szCs w:val="22"/>
        </w:rPr>
        <w:t>t</w:t>
      </w:r>
      <w:r w:rsidR="00B41709">
        <w:rPr>
          <w:sz w:val="22"/>
          <w:szCs w:val="22"/>
        </w:rPr>
        <w:t xml:space="preserve">ion No. </w:t>
      </w:r>
      <w:r>
        <w:rPr>
          <w:sz w:val="22"/>
          <w:szCs w:val="22"/>
        </w:rPr>
        <w:t>0970042-013</w:t>
      </w:r>
      <w:r w:rsidR="00B41709">
        <w:rPr>
          <w:sz w:val="22"/>
          <w:szCs w:val="22"/>
        </w:rPr>
        <w:t>-AC]</w:t>
      </w:r>
    </w:p>
    <w:p w14:paraId="74424802" w14:textId="77777777" w:rsidR="004C73A6" w:rsidRPr="00845DA5" w:rsidRDefault="004C73A6" w:rsidP="00B41709">
      <w:pPr>
        <w:spacing w:before="120" w:after="120"/>
        <w:rPr>
          <w:b/>
          <w:caps/>
          <w:sz w:val="22"/>
          <w:szCs w:val="22"/>
        </w:rPr>
      </w:pPr>
      <w:r w:rsidRPr="00845DA5">
        <w:rPr>
          <w:b/>
          <w:caps/>
          <w:sz w:val="22"/>
          <w:szCs w:val="22"/>
        </w:rPr>
        <w:t>Performance Restrictions</w:t>
      </w:r>
    </w:p>
    <w:p w14:paraId="2DD15FBA" w14:textId="5E68F715" w:rsidR="004C73A6" w:rsidRPr="00845DA5" w:rsidRDefault="004C73A6" w:rsidP="00F16EA2">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00F16EA2" w:rsidRPr="00F16EA2">
        <w:rPr>
          <w:sz w:val="22"/>
          <w:szCs w:val="22"/>
        </w:rPr>
        <w:t xml:space="preserve">The permitted capacity of these EUs </w:t>
      </w:r>
      <w:r w:rsidR="00F16EA2">
        <w:rPr>
          <w:sz w:val="22"/>
          <w:szCs w:val="22"/>
        </w:rPr>
        <w:t xml:space="preserve">(EU Numbers 001, 002, and 003) </w:t>
      </w:r>
      <w:r w:rsidR="00F16EA2" w:rsidRPr="00F16EA2">
        <w:rPr>
          <w:sz w:val="22"/>
          <w:szCs w:val="22"/>
        </w:rPr>
        <w:t xml:space="preserve">is limited by </w:t>
      </w:r>
      <w:r w:rsidR="00F16EA2" w:rsidRPr="00F16EA2">
        <w:rPr>
          <w:rFonts w:eastAsia="Calibri"/>
          <w:sz w:val="22"/>
          <w:szCs w:val="22"/>
        </w:rPr>
        <w:t>the facility-wide VOC emission limit of 230 TPY per Specific Condition 10 in Section 2 of this permit.  This facility-wide VOC limit, caps the usage in gallons of each coating, thinner and cleanup material that contain VOC used in these EUs.</w:t>
      </w:r>
      <w:bookmarkStart w:id="21" w:name="_Hlk500489149"/>
      <w:r w:rsidR="00F16EA2" w:rsidRPr="00845DA5">
        <w:rPr>
          <w:sz w:val="22"/>
          <w:szCs w:val="22"/>
        </w:rPr>
        <w:t xml:space="preserve"> </w:t>
      </w:r>
      <w:r w:rsidRPr="00845DA5">
        <w:rPr>
          <w:sz w:val="22"/>
          <w:szCs w:val="22"/>
        </w:rPr>
        <w:t>[</w:t>
      </w:r>
      <w:bookmarkStart w:id="22" w:name="_Hlk500425119"/>
      <w:r w:rsidR="00D166D8">
        <w:rPr>
          <w:sz w:val="22"/>
          <w:szCs w:val="22"/>
        </w:rPr>
        <w:t>Application No. 0970042-013-AC</w:t>
      </w:r>
      <w:r w:rsidR="00F16EA2">
        <w:rPr>
          <w:sz w:val="22"/>
          <w:szCs w:val="22"/>
        </w:rPr>
        <w:t>;</w:t>
      </w:r>
      <w:bookmarkEnd w:id="22"/>
      <w:r w:rsidR="00D166D8">
        <w:rPr>
          <w:sz w:val="22"/>
          <w:szCs w:val="22"/>
        </w:rPr>
        <w:t xml:space="preserve"> </w:t>
      </w:r>
      <w:bookmarkEnd w:id="21"/>
      <w:r w:rsidRPr="00845DA5">
        <w:rPr>
          <w:sz w:val="22"/>
          <w:szCs w:val="22"/>
        </w:rPr>
        <w:t>Rule 62-210.</w:t>
      </w:r>
      <w:r w:rsidR="00BD5A13" w:rsidRPr="00845DA5">
        <w:rPr>
          <w:sz w:val="22"/>
          <w:szCs w:val="22"/>
        </w:rPr>
        <w:t>200</w:t>
      </w:r>
      <w:r w:rsidR="00BD5A13" w:rsidRPr="00174BDB">
        <w:rPr>
          <w:sz w:val="22"/>
          <w:szCs w:val="22"/>
        </w:rPr>
        <w:t>(2</w:t>
      </w:r>
      <w:r w:rsidR="00BD5A13">
        <w:rPr>
          <w:sz w:val="22"/>
          <w:szCs w:val="22"/>
        </w:rPr>
        <w:t>2</w:t>
      </w:r>
      <w:r w:rsidR="00B732DB">
        <w:rPr>
          <w:sz w:val="22"/>
          <w:szCs w:val="22"/>
        </w:rPr>
        <w:t>3</w:t>
      </w:r>
      <w:r w:rsidR="00BD5A13" w:rsidRPr="00174BDB">
        <w:rPr>
          <w:sz w:val="22"/>
          <w:szCs w:val="22"/>
        </w:rPr>
        <w:t xml:space="preserve">), </w:t>
      </w:r>
      <w:bookmarkStart w:id="23" w:name="_Hlk489434765"/>
      <w:r w:rsidR="00BD5A13" w:rsidRPr="00174BDB">
        <w:rPr>
          <w:sz w:val="22"/>
          <w:szCs w:val="22"/>
        </w:rPr>
        <w:t>“Potential to Emit,”</w:t>
      </w:r>
      <w:bookmarkEnd w:id="23"/>
      <w:r w:rsidR="00BD5A13" w:rsidRPr="00174BDB">
        <w:rPr>
          <w:sz w:val="22"/>
          <w:szCs w:val="22"/>
        </w:rPr>
        <w:t xml:space="preserve"> F.A.C.</w:t>
      </w:r>
      <w:r w:rsidR="00F16EA2">
        <w:rPr>
          <w:sz w:val="22"/>
          <w:szCs w:val="22"/>
        </w:rPr>
        <w:t>, and Email Correspondence</w:t>
      </w:r>
      <w:r w:rsidR="00EE1913">
        <w:rPr>
          <w:sz w:val="22"/>
          <w:szCs w:val="22"/>
        </w:rPr>
        <w:t xml:space="preserve"> dated January 4, 2018</w:t>
      </w:r>
      <w:r w:rsidR="00F16EA2">
        <w:rPr>
          <w:sz w:val="22"/>
          <w:szCs w:val="22"/>
        </w:rPr>
        <w:t>, “</w:t>
      </w:r>
      <w:r w:rsidR="00F16EA2" w:rsidRPr="00F16EA2">
        <w:rPr>
          <w:sz w:val="22"/>
          <w:szCs w:val="22"/>
        </w:rPr>
        <w:t>Windsor - Solvent Information &amp; VOC Tracking Equation</w:t>
      </w:r>
      <w:r w:rsidR="00F16EA2">
        <w:rPr>
          <w:sz w:val="22"/>
          <w:szCs w:val="22"/>
        </w:rPr>
        <w:t>”]</w:t>
      </w:r>
    </w:p>
    <w:p w14:paraId="6E5802AE" w14:textId="688FB2AC" w:rsidR="004C73A6" w:rsidRDefault="004C73A6" w:rsidP="00D166D8">
      <w:pPr>
        <w:numPr>
          <w:ilvl w:val="0"/>
          <w:numId w:val="2"/>
        </w:numPr>
        <w:suppressAutoHyphens/>
        <w:spacing w:after="120"/>
        <w:rPr>
          <w:sz w:val="22"/>
          <w:szCs w:val="22"/>
        </w:rPr>
      </w:pPr>
      <w:r w:rsidRPr="00845DA5">
        <w:rPr>
          <w:sz w:val="22"/>
          <w:szCs w:val="22"/>
          <w:u w:val="single"/>
        </w:rPr>
        <w:t>Restricted Operation</w:t>
      </w:r>
      <w:r w:rsidRPr="00845DA5">
        <w:rPr>
          <w:sz w:val="22"/>
          <w:szCs w:val="22"/>
        </w:rPr>
        <w:t>:  The hours of operation are not limited (8760 hours per year).</w:t>
      </w:r>
      <w:r w:rsidR="00B41709">
        <w:rPr>
          <w:sz w:val="22"/>
          <w:szCs w:val="22"/>
        </w:rPr>
        <w:t xml:space="preserve">  </w:t>
      </w:r>
      <w:r w:rsidRPr="00845DA5">
        <w:rPr>
          <w:sz w:val="22"/>
          <w:szCs w:val="22"/>
        </w:rPr>
        <w:t>[</w:t>
      </w:r>
      <w:r w:rsidR="00D166D8" w:rsidRPr="00D166D8">
        <w:rPr>
          <w:sz w:val="22"/>
          <w:szCs w:val="22"/>
        </w:rPr>
        <w:t xml:space="preserve">Application No. 0970042-013-AC </w:t>
      </w:r>
      <w:r w:rsidR="00D166D8">
        <w:rPr>
          <w:sz w:val="22"/>
          <w:szCs w:val="22"/>
        </w:rPr>
        <w:t xml:space="preserve">and </w:t>
      </w:r>
      <w:r w:rsidRPr="00845DA5">
        <w:rPr>
          <w:sz w:val="22"/>
          <w:szCs w:val="22"/>
        </w:rPr>
        <w:t>Rules 62-4.070(3) and 62-210.</w:t>
      </w:r>
      <w:r w:rsidR="00BD5A13" w:rsidRPr="00845DA5">
        <w:rPr>
          <w:sz w:val="22"/>
          <w:szCs w:val="22"/>
        </w:rPr>
        <w:t>200</w:t>
      </w:r>
      <w:r w:rsidR="00BD5A13" w:rsidRPr="00174BDB">
        <w:rPr>
          <w:sz w:val="22"/>
          <w:szCs w:val="22"/>
        </w:rPr>
        <w:t>(2</w:t>
      </w:r>
      <w:r w:rsidR="00BD5A13">
        <w:rPr>
          <w:sz w:val="22"/>
          <w:szCs w:val="22"/>
        </w:rPr>
        <w:t>2</w:t>
      </w:r>
      <w:r w:rsidR="00D166D8">
        <w:rPr>
          <w:sz w:val="22"/>
          <w:szCs w:val="22"/>
        </w:rPr>
        <w:t>3</w:t>
      </w:r>
      <w:r w:rsidR="00BD5A13" w:rsidRPr="00174BDB">
        <w:rPr>
          <w:sz w:val="22"/>
          <w:szCs w:val="22"/>
        </w:rPr>
        <w:t>), “Potential to Emit,” F.A.C.</w:t>
      </w:r>
      <w:r w:rsidRPr="00845DA5">
        <w:rPr>
          <w:sz w:val="22"/>
          <w:szCs w:val="22"/>
        </w:rPr>
        <w:t>]</w:t>
      </w:r>
    </w:p>
    <w:p w14:paraId="6BC65E67" w14:textId="5BD12F9B" w:rsidR="00A46737" w:rsidRDefault="00EB6082" w:rsidP="00D03BA5">
      <w:pPr>
        <w:numPr>
          <w:ilvl w:val="0"/>
          <w:numId w:val="2"/>
        </w:numPr>
        <w:suppressAutoHyphens/>
        <w:rPr>
          <w:sz w:val="22"/>
          <w:szCs w:val="22"/>
        </w:rPr>
      </w:pPr>
      <w:r w:rsidRPr="00EB6082">
        <w:rPr>
          <w:sz w:val="22"/>
          <w:szCs w:val="22"/>
          <w:u w:val="single"/>
        </w:rPr>
        <w:t>Filter Systems</w:t>
      </w:r>
      <w:r w:rsidRPr="00EB6082">
        <w:rPr>
          <w:sz w:val="22"/>
          <w:szCs w:val="22"/>
        </w:rPr>
        <w:t xml:space="preserve">:  The filter systems used for the paint booths and blasting operations shall be in good operation condition.  The filters shall be inspected monthly at a minimum and replaced as appropriate, </w:t>
      </w:r>
      <w:r w:rsidR="00D31312" w:rsidRPr="00EB6082">
        <w:rPr>
          <w:sz w:val="22"/>
          <w:szCs w:val="22"/>
        </w:rPr>
        <w:t>to</w:t>
      </w:r>
      <w:r w:rsidRPr="00EB6082">
        <w:rPr>
          <w:sz w:val="22"/>
          <w:szCs w:val="22"/>
        </w:rPr>
        <w:t xml:space="preserve"> maintain control design efficiency provided by vendor or manufacturer, and use replacement filters that meet same control efficiency.   This information can be found in Appendix F, Vendor’s or Manufacturer’s Information for Paint Booths and Blasting Operations.   The filter information in Appendix F can be updated at any time without an Air Construction Permit.  </w:t>
      </w:r>
      <w:r w:rsidR="00FC70CB" w:rsidRPr="00FC70CB">
        <w:rPr>
          <w:sz w:val="22"/>
          <w:szCs w:val="22"/>
        </w:rPr>
        <w:t>[Application No. 0970042-013-AC and</w:t>
      </w:r>
      <w:r w:rsidR="00FC70CB">
        <w:rPr>
          <w:sz w:val="22"/>
          <w:szCs w:val="22"/>
        </w:rPr>
        <w:t xml:space="preserve"> Rule 62-4,070(3), F.A.C.</w:t>
      </w:r>
      <w:r w:rsidR="00D03BA5">
        <w:rPr>
          <w:sz w:val="22"/>
          <w:szCs w:val="22"/>
        </w:rPr>
        <w:t xml:space="preserve">; and </w:t>
      </w:r>
      <w:r w:rsidR="00D03BA5" w:rsidRPr="00D03BA5">
        <w:rPr>
          <w:sz w:val="22"/>
          <w:szCs w:val="22"/>
        </w:rPr>
        <w:t>Email correspondence</w:t>
      </w:r>
      <w:r w:rsidR="00D03BA5">
        <w:rPr>
          <w:sz w:val="22"/>
          <w:szCs w:val="22"/>
        </w:rPr>
        <w:t xml:space="preserve"> dated January 10, 2018</w:t>
      </w:r>
      <w:r w:rsidR="00D03BA5" w:rsidRPr="00D03BA5">
        <w:rPr>
          <w:sz w:val="22"/>
          <w:szCs w:val="22"/>
        </w:rPr>
        <w:t>, “RE: Windsor - Solvent Information &amp; VOC Tracking Equation (response to 2 questions</w:t>
      </w:r>
      <w:r w:rsidR="00D03BA5">
        <w:rPr>
          <w:sz w:val="22"/>
          <w:szCs w:val="22"/>
        </w:rPr>
        <w:t>)</w:t>
      </w:r>
      <w:r w:rsidR="00D03BA5" w:rsidRPr="00D03BA5">
        <w:rPr>
          <w:sz w:val="22"/>
          <w:szCs w:val="22"/>
        </w:rPr>
        <w:t>”</w:t>
      </w:r>
      <w:r w:rsidR="00FC70CB">
        <w:rPr>
          <w:sz w:val="22"/>
          <w:szCs w:val="22"/>
        </w:rPr>
        <w:t>]</w:t>
      </w:r>
    </w:p>
    <w:p w14:paraId="14EAECD2" w14:textId="1A5F2389" w:rsidR="00820B97" w:rsidRDefault="00EB6082" w:rsidP="00820B97">
      <w:pPr>
        <w:suppressAutoHyphens/>
        <w:ind w:firstLine="360"/>
        <w:rPr>
          <w:sz w:val="22"/>
          <w:szCs w:val="22"/>
        </w:rPr>
      </w:pPr>
      <w:r>
        <w:rPr>
          <w:sz w:val="22"/>
          <w:szCs w:val="22"/>
        </w:rPr>
        <w:t xml:space="preserve"> </w:t>
      </w:r>
    </w:p>
    <w:p w14:paraId="278C0E9C" w14:textId="3BCDDBD4" w:rsidR="00110D0D" w:rsidRDefault="00110D0D" w:rsidP="00E86534">
      <w:pPr>
        <w:numPr>
          <w:ilvl w:val="0"/>
          <w:numId w:val="2"/>
        </w:numPr>
        <w:suppressAutoHyphens/>
        <w:spacing w:after="120"/>
        <w:rPr>
          <w:sz w:val="22"/>
          <w:szCs w:val="22"/>
        </w:rPr>
      </w:pPr>
      <w:r w:rsidRPr="00741BF2">
        <w:rPr>
          <w:sz w:val="22"/>
          <w:szCs w:val="22"/>
          <w:u w:val="single"/>
        </w:rPr>
        <w:t>Options for meeting the organic HAP emission rate</w:t>
      </w:r>
      <w:r w:rsidRPr="00741BF2">
        <w:rPr>
          <w:sz w:val="22"/>
          <w:szCs w:val="22"/>
        </w:rPr>
        <w:t>:  The facility must use at least one of the two compliance options listed below to meet organic HAP emission limit</w:t>
      </w:r>
      <w:r w:rsidR="00E86534">
        <w:rPr>
          <w:sz w:val="22"/>
          <w:szCs w:val="22"/>
        </w:rPr>
        <w:t>s</w:t>
      </w:r>
      <w:r w:rsidRPr="00741BF2">
        <w:rPr>
          <w:sz w:val="22"/>
          <w:szCs w:val="22"/>
        </w:rPr>
        <w:t xml:space="preserve"> </w:t>
      </w:r>
      <w:bookmarkStart w:id="24" w:name="_Hlk500427760"/>
      <w:r w:rsidRPr="00741BF2">
        <w:rPr>
          <w:sz w:val="22"/>
          <w:szCs w:val="22"/>
        </w:rPr>
        <w:t>(Condition</w:t>
      </w:r>
      <w:r w:rsidR="00E86534">
        <w:rPr>
          <w:sz w:val="22"/>
          <w:szCs w:val="22"/>
        </w:rPr>
        <w:t>s</w:t>
      </w:r>
      <w:r w:rsidRPr="00741BF2">
        <w:rPr>
          <w:sz w:val="22"/>
          <w:szCs w:val="22"/>
        </w:rPr>
        <w:t xml:space="preserve"> </w:t>
      </w:r>
      <w:r>
        <w:rPr>
          <w:b/>
          <w:sz w:val="22"/>
          <w:szCs w:val="22"/>
        </w:rPr>
        <w:t>A.</w:t>
      </w:r>
      <w:r w:rsidR="00FC70CB">
        <w:rPr>
          <w:b/>
          <w:sz w:val="22"/>
          <w:szCs w:val="22"/>
        </w:rPr>
        <w:t>6</w:t>
      </w:r>
      <w:r w:rsidRPr="00741BF2">
        <w:rPr>
          <w:b/>
          <w:sz w:val="22"/>
          <w:szCs w:val="22"/>
        </w:rPr>
        <w:t>.</w:t>
      </w:r>
      <w:r w:rsidR="00E86534">
        <w:rPr>
          <w:b/>
          <w:sz w:val="22"/>
          <w:szCs w:val="22"/>
        </w:rPr>
        <w:t>c</w:t>
      </w:r>
      <w:r w:rsidRPr="00741BF2">
        <w:rPr>
          <w:b/>
          <w:sz w:val="22"/>
          <w:szCs w:val="22"/>
        </w:rPr>
        <w:t>.</w:t>
      </w:r>
      <w:r w:rsidR="00E86534">
        <w:rPr>
          <w:b/>
          <w:sz w:val="22"/>
          <w:szCs w:val="22"/>
        </w:rPr>
        <w:t xml:space="preserve"> </w:t>
      </w:r>
      <w:bookmarkEnd w:id="24"/>
      <w:r w:rsidR="00E86534" w:rsidRPr="00E86534">
        <w:rPr>
          <w:sz w:val="22"/>
          <w:szCs w:val="22"/>
        </w:rPr>
        <w:t>and</w:t>
      </w:r>
      <w:r w:rsidR="00E86534">
        <w:rPr>
          <w:b/>
          <w:sz w:val="22"/>
          <w:szCs w:val="22"/>
        </w:rPr>
        <w:t xml:space="preserve"> A.</w:t>
      </w:r>
      <w:r w:rsidR="00FC70CB">
        <w:rPr>
          <w:b/>
          <w:sz w:val="22"/>
          <w:szCs w:val="22"/>
        </w:rPr>
        <w:t>6</w:t>
      </w:r>
      <w:r w:rsidR="00E86534">
        <w:rPr>
          <w:b/>
          <w:sz w:val="22"/>
          <w:szCs w:val="22"/>
        </w:rPr>
        <w:t>.d.</w:t>
      </w:r>
      <w:r w:rsidRPr="00741BF2">
        <w:rPr>
          <w:sz w:val="22"/>
          <w:szCs w:val="22"/>
        </w:rPr>
        <w:t>)</w:t>
      </w:r>
      <w:r w:rsidR="00E86534">
        <w:rPr>
          <w:sz w:val="22"/>
          <w:szCs w:val="22"/>
        </w:rPr>
        <w:t xml:space="preserve"> or the </w:t>
      </w:r>
      <w:r w:rsidR="00E86534" w:rsidRPr="00E86534">
        <w:rPr>
          <w:sz w:val="22"/>
          <w:szCs w:val="22"/>
        </w:rPr>
        <w:t>Facility-Specific Emission Limit</w:t>
      </w:r>
      <w:r w:rsidR="00E86534">
        <w:rPr>
          <w:sz w:val="22"/>
          <w:szCs w:val="22"/>
        </w:rPr>
        <w:t xml:space="preserve"> </w:t>
      </w:r>
      <w:r w:rsidR="00E86534" w:rsidRPr="00E86534">
        <w:rPr>
          <w:sz w:val="22"/>
          <w:szCs w:val="22"/>
        </w:rPr>
        <w:t xml:space="preserve">(Conditions </w:t>
      </w:r>
      <w:r w:rsidR="00E86534" w:rsidRPr="00E86534">
        <w:rPr>
          <w:b/>
          <w:sz w:val="22"/>
          <w:szCs w:val="22"/>
        </w:rPr>
        <w:t>A.</w:t>
      </w:r>
      <w:r w:rsidR="00FC70CB">
        <w:rPr>
          <w:b/>
          <w:sz w:val="22"/>
          <w:szCs w:val="22"/>
        </w:rPr>
        <w:t>6</w:t>
      </w:r>
      <w:r w:rsidR="00E86534" w:rsidRPr="00E86534">
        <w:rPr>
          <w:b/>
          <w:sz w:val="22"/>
          <w:szCs w:val="22"/>
        </w:rPr>
        <w:t>.e.</w:t>
      </w:r>
      <w:r w:rsidR="00E86534">
        <w:rPr>
          <w:sz w:val="22"/>
          <w:szCs w:val="22"/>
        </w:rPr>
        <w:t xml:space="preserve">).  </w:t>
      </w:r>
      <w:r w:rsidRPr="00741BF2">
        <w:rPr>
          <w:sz w:val="22"/>
          <w:szCs w:val="22"/>
        </w:rPr>
        <w:t>The facility cannot use different compliance options at the same time on the same coating operation.  If the facility switches between compliance options for any coating operation or group of coating operations, the facility must document this switch as required by 40 CFR 60.3930(c), and it must be reported in the next semiannual compliance report required in 40 CFR 63.3920.</w:t>
      </w:r>
    </w:p>
    <w:p w14:paraId="431943B3" w14:textId="098ADF3A" w:rsidR="00110D0D" w:rsidRPr="00D12CF5" w:rsidRDefault="00110D0D" w:rsidP="00013EA5">
      <w:pPr>
        <w:pStyle w:val="ListParagraph"/>
        <w:numPr>
          <w:ilvl w:val="0"/>
          <w:numId w:val="13"/>
        </w:numPr>
        <w:rPr>
          <w:b/>
          <w:sz w:val="22"/>
          <w:szCs w:val="22"/>
        </w:rPr>
      </w:pPr>
      <w:r w:rsidRPr="00D12CF5">
        <w:rPr>
          <w:sz w:val="22"/>
          <w:szCs w:val="22"/>
          <w:u w:val="single"/>
        </w:rPr>
        <w:t>Compliant Material Option</w:t>
      </w:r>
      <w:r>
        <w:rPr>
          <w:sz w:val="22"/>
          <w:szCs w:val="22"/>
        </w:rPr>
        <w:t xml:space="preserve">:  Demonstrate that the organic HAP content of each coating used in the coating operation is less than or equal to the organic HAP emission limit in </w:t>
      </w:r>
      <w:bookmarkStart w:id="25" w:name="_Hlk500427435"/>
      <w:r>
        <w:rPr>
          <w:sz w:val="22"/>
          <w:szCs w:val="22"/>
        </w:rPr>
        <w:t xml:space="preserve">Condition </w:t>
      </w:r>
      <w:r w:rsidRPr="00E55A72">
        <w:rPr>
          <w:b/>
          <w:sz w:val="22"/>
          <w:szCs w:val="22"/>
        </w:rPr>
        <w:t>A.</w:t>
      </w:r>
      <w:r w:rsidR="00FC70CB">
        <w:rPr>
          <w:b/>
          <w:sz w:val="22"/>
          <w:szCs w:val="22"/>
        </w:rPr>
        <w:t>6</w:t>
      </w:r>
      <w:r w:rsidRPr="00E55A72">
        <w:rPr>
          <w:b/>
          <w:sz w:val="22"/>
          <w:szCs w:val="22"/>
        </w:rPr>
        <w:t>.</w:t>
      </w:r>
      <w:r w:rsidR="00E55A72" w:rsidRPr="00E55A72">
        <w:rPr>
          <w:b/>
          <w:sz w:val="22"/>
          <w:szCs w:val="22"/>
        </w:rPr>
        <w:t>c</w:t>
      </w:r>
      <w:r w:rsidRPr="00E55A72">
        <w:rPr>
          <w:b/>
          <w:sz w:val="22"/>
          <w:szCs w:val="22"/>
        </w:rPr>
        <w:t>.</w:t>
      </w:r>
      <w:r w:rsidR="005451B7" w:rsidRPr="00E55A72">
        <w:rPr>
          <w:sz w:val="22"/>
          <w:szCs w:val="22"/>
        </w:rPr>
        <w:t xml:space="preserve"> </w:t>
      </w:r>
      <w:r w:rsidR="00E55A72" w:rsidRPr="00E55A72">
        <w:rPr>
          <w:sz w:val="22"/>
          <w:szCs w:val="22"/>
        </w:rPr>
        <w:t xml:space="preserve">(Emission Units 001 and 003) </w:t>
      </w:r>
      <w:bookmarkEnd w:id="25"/>
      <w:r w:rsidR="00E55A72" w:rsidRPr="00E55A72">
        <w:rPr>
          <w:sz w:val="22"/>
          <w:szCs w:val="22"/>
        </w:rPr>
        <w:t xml:space="preserve">and Condition </w:t>
      </w:r>
      <w:r w:rsidR="00E55A72" w:rsidRPr="00E86534">
        <w:rPr>
          <w:b/>
          <w:sz w:val="22"/>
          <w:szCs w:val="22"/>
        </w:rPr>
        <w:t>A.</w:t>
      </w:r>
      <w:r w:rsidR="00FC70CB">
        <w:rPr>
          <w:b/>
          <w:sz w:val="22"/>
          <w:szCs w:val="22"/>
        </w:rPr>
        <w:t>6</w:t>
      </w:r>
      <w:r w:rsidR="00E55A72" w:rsidRPr="00E86534">
        <w:rPr>
          <w:b/>
          <w:sz w:val="22"/>
          <w:szCs w:val="22"/>
        </w:rPr>
        <w:t>.d.</w:t>
      </w:r>
      <w:r w:rsidR="00E55A72" w:rsidRPr="00E55A72">
        <w:rPr>
          <w:sz w:val="22"/>
          <w:szCs w:val="22"/>
        </w:rPr>
        <w:t xml:space="preserve"> (Emission Unit 002)</w:t>
      </w:r>
      <w:r w:rsidRPr="00E55A72">
        <w:rPr>
          <w:sz w:val="22"/>
          <w:szCs w:val="22"/>
        </w:rPr>
        <w:t>,</w:t>
      </w:r>
      <w:r>
        <w:rPr>
          <w:sz w:val="22"/>
          <w:szCs w:val="22"/>
        </w:rPr>
        <w:t xml:space="preserve"> and that each thinner and/or other additive, and cleaning material used contains no organic HAP.  The facility must meet all the requirements of 40 CFR 63.3940, 40 CFR 63.3941, and 40 CFR 63.3942 to demonstrate compliance with the emission limit using this option.</w:t>
      </w:r>
    </w:p>
    <w:p w14:paraId="3B471061" w14:textId="692DD4F7" w:rsidR="00110D0D" w:rsidRDefault="00110D0D" w:rsidP="00110D0D">
      <w:pPr>
        <w:ind w:left="720"/>
        <w:rPr>
          <w:sz w:val="22"/>
          <w:szCs w:val="22"/>
        </w:rPr>
      </w:pPr>
      <w:r w:rsidRPr="00D12CF5">
        <w:rPr>
          <w:sz w:val="22"/>
          <w:szCs w:val="22"/>
        </w:rPr>
        <w:t>[Application No. 0970042-01</w:t>
      </w:r>
      <w:r w:rsidR="00E55A72">
        <w:rPr>
          <w:sz w:val="22"/>
          <w:szCs w:val="22"/>
        </w:rPr>
        <w:t>3</w:t>
      </w:r>
      <w:r w:rsidRPr="00D12CF5">
        <w:rPr>
          <w:sz w:val="22"/>
          <w:szCs w:val="22"/>
        </w:rPr>
        <w:t xml:space="preserve">-AC and </w:t>
      </w:r>
      <w:r>
        <w:rPr>
          <w:sz w:val="22"/>
          <w:szCs w:val="22"/>
        </w:rPr>
        <w:t>40 CFR 63.3891(a)</w:t>
      </w:r>
      <w:r w:rsidRPr="00D12CF5">
        <w:rPr>
          <w:sz w:val="22"/>
          <w:szCs w:val="22"/>
        </w:rPr>
        <w:t>]</w:t>
      </w:r>
    </w:p>
    <w:p w14:paraId="304C37B9" w14:textId="77777777" w:rsidR="00110D0D" w:rsidRDefault="00110D0D" w:rsidP="00110D0D">
      <w:pPr>
        <w:ind w:left="720"/>
        <w:rPr>
          <w:sz w:val="22"/>
          <w:szCs w:val="22"/>
        </w:rPr>
      </w:pPr>
    </w:p>
    <w:p w14:paraId="77028FEB" w14:textId="2983D34A" w:rsidR="00110D0D" w:rsidRPr="002772C2" w:rsidRDefault="00110D0D" w:rsidP="00D31312">
      <w:pPr>
        <w:pStyle w:val="ListParagraph"/>
        <w:numPr>
          <w:ilvl w:val="0"/>
          <w:numId w:val="14"/>
        </w:numPr>
        <w:spacing w:after="120"/>
        <w:contextualSpacing w:val="0"/>
        <w:rPr>
          <w:sz w:val="22"/>
          <w:szCs w:val="22"/>
        </w:rPr>
      </w:pPr>
      <w:r w:rsidRPr="002772C2">
        <w:rPr>
          <w:sz w:val="22"/>
          <w:szCs w:val="22"/>
          <w:u w:val="single"/>
        </w:rPr>
        <w:t>Emission Rate Without Add-On Controls Option</w:t>
      </w:r>
      <w:r w:rsidRPr="002772C2">
        <w:rPr>
          <w:sz w:val="22"/>
          <w:szCs w:val="22"/>
        </w:rPr>
        <w:t xml:space="preserve">:  Demonstrate that, based on the coatings, thinners and/or other additives, and cleaning materials used in the coating operation, </w:t>
      </w:r>
      <w:r w:rsidRPr="00B151A5">
        <w:rPr>
          <w:sz w:val="22"/>
          <w:szCs w:val="22"/>
        </w:rPr>
        <w:t>the organic HAP emission rate for the coating operation</w:t>
      </w:r>
      <w:r w:rsidR="00B151A5" w:rsidRPr="00B151A5">
        <w:rPr>
          <w:sz w:val="22"/>
          <w:szCs w:val="22"/>
        </w:rPr>
        <w:t>s</w:t>
      </w:r>
      <w:r w:rsidRPr="002772C2">
        <w:rPr>
          <w:sz w:val="22"/>
          <w:szCs w:val="22"/>
        </w:rPr>
        <w:t xml:space="preserve"> is less than or equal to the </w:t>
      </w:r>
      <w:r w:rsidR="00E55A72">
        <w:rPr>
          <w:sz w:val="22"/>
          <w:szCs w:val="22"/>
        </w:rPr>
        <w:t>Facility-Specific Emission Limit</w:t>
      </w:r>
      <w:r w:rsidRPr="002772C2">
        <w:rPr>
          <w:sz w:val="22"/>
          <w:szCs w:val="22"/>
        </w:rPr>
        <w:t xml:space="preserve"> in Condition </w:t>
      </w:r>
      <w:r>
        <w:rPr>
          <w:b/>
          <w:sz w:val="22"/>
          <w:szCs w:val="22"/>
        </w:rPr>
        <w:t>A.</w:t>
      </w:r>
      <w:r w:rsidR="00FC70CB">
        <w:rPr>
          <w:b/>
          <w:sz w:val="22"/>
          <w:szCs w:val="22"/>
        </w:rPr>
        <w:t>6</w:t>
      </w:r>
      <w:r w:rsidRPr="002772C2">
        <w:rPr>
          <w:b/>
          <w:sz w:val="22"/>
          <w:szCs w:val="22"/>
        </w:rPr>
        <w:t>.</w:t>
      </w:r>
      <w:r w:rsidR="005451B7">
        <w:rPr>
          <w:b/>
          <w:sz w:val="22"/>
          <w:szCs w:val="22"/>
        </w:rPr>
        <w:t>e</w:t>
      </w:r>
      <w:r w:rsidRPr="002772C2">
        <w:rPr>
          <w:b/>
          <w:sz w:val="22"/>
          <w:szCs w:val="22"/>
        </w:rPr>
        <w:t>.</w:t>
      </w:r>
      <w:r w:rsidRPr="002772C2">
        <w:rPr>
          <w:sz w:val="22"/>
          <w:szCs w:val="22"/>
        </w:rPr>
        <w:t>, calculated as a rolling 12-month emission rate and determined on a monthly basis.  The facility must meet all the requirements of 40 CFR 63.3950, 40 CFR 63.3951, and 40 CFR 63.3952 to demonstrate compliance with the emission limit using this option.</w:t>
      </w:r>
      <w:r w:rsidRPr="002772C2">
        <w:rPr>
          <w:sz w:val="22"/>
          <w:szCs w:val="22"/>
        </w:rPr>
        <w:tab/>
      </w:r>
      <w:r w:rsidR="0061342C">
        <w:rPr>
          <w:sz w:val="22"/>
          <w:szCs w:val="22"/>
        </w:rPr>
        <w:br/>
      </w:r>
      <w:r w:rsidRPr="002772C2">
        <w:rPr>
          <w:sz w:val="22"/>
          <w:szCs w:val="22"/>
        </w:rPr>
        <w:t>[Application No. 0970042-01</w:t>
      </w:r>
      <w:r w:rsidR="00E55A72">
        <w:rPr>
          <w:sz w:val="22"/>
          <w:szCs w:val="22"/>
        </w:rPr>
        <w:t>3</w:t>
      </w:r>
      <w:r w:rsidRPr="002772C2">
        <w:rPr>
          <w:sz w:val="22"/>
          <w:szCs w:val="22"/>
        </w:rPr>
        <w:t>-AC and 40 CFR 63.3891(b)]</w:t>
      </w:r>
    </w:p>
    <w:p w14:paraId="416BCADE" w14:textId="77777777"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14:paraId="5F5271A6" w14:textId="77777777" w:rsidR="004C73A6" w:rsidRPr="00845DA5" w:rsidRDefault="004C73A6" w:rsidP="00845DA5">
      <w:pPr>
        <w:numPr>
          <w:ilvl w:val="0"/>
          <w:numId w:val="2"/>
        </w:numPr>
        <w:suppressAutoHyphens/>
        <w:spacing w:after="120"/>
        <w:rPr>
          <w:sz w:val="22"/>
          <w:szCs w:val="22"/>
        </w:rPr>
      </w:pPr>
      <w:r w:rsidRPr="00845DA5">
        <w:rPr>
          <w:sz w:val="22"/>
          <w:szCs w:val="22"/>
          <w:u w:val="single"/>
        </w:rPr>
        <w:t>Emissions Standards</w:t>
      </w:r>
      <w:r w:rsidRPr="00845DA5">
        <w:rPr>
          <w:sz w:val="22"/>
          <w:szCs w:val="22"/>
        </w:rPr>
        <w:t>:</w:t>
      </w:r>
    </w:p>
    <w:p w14:paraId="706C8BEE" w14:textId="655A06B4" w:rsidR="00110D0D" w:rsidRDefault="00110D0D" w:rsidP="00D31312">
      <w:pPr>
        <w:pStyle w:val="ListParagraph"/>
        <w:numPr>
          <w:ilvl w:val="0"/>
          <w:numId w:val="4"/>
        </w:numPr>
        <w:spacing w:after="120"/>
        <w:contextualSpacing w:val="0"/>
        <w:rPr>
          <w:sz w:val="22"/>
          <w:szCs w:val="22"/>
        </w:rPr>
      </w:pPr>
      <w:r w:rsidRPr="00045417">
        <w:rPr>
          <w:sz w:val="22"/>
          <w:szCs w:val="22"/>
          <w:u w:val="single"/>
        </w:rPr>
        <w:t xml:space="preserve">Visible </w:t>
      </w:r>
      <w:r>
        <w:rPr>
          <w:sz w:val="22"/>
          <w:szCs w:val="22"/>
          <w:u w:val="single"/>
        </w:rPr>
        <w:t>E</w:t>
      </w:r>
      <w:r w:rsidRPr="00045417">
        <w:rPr>
          <w:sz w:val="22"/>
          <w:szCs w:val="22"/>
          <w:u w:val="single"/>
        </w:rPr>
        <w:t>missions</w:t>
      </w:r>
      <w:r>
        <w:rPr>
          <w:sz w:val="22"/>
          <w:szCs w:val="22"/>
        </w:rPr>
        <w:t xml:space="preserve">:  </w:t>
      </w:r>
      <w:r w:rsidRPr="005115E7">
        <w:rPr>
          <w:sz w:val="22"/>
          <w:szCs w:val="22"/>
        </w:rPr>
        <w:t>Visible Emissions shall not exceed 20 percent opacity.</w:t>
      </w:r>
      <w:r w:rsidR="0061342C">
        <w:rPr>
          <w:sz w:val="22"/>
          <w:szCs w:val="22"/>
        </w:rPr>
        <w:br/>
      </w:r>
      <w:r w:rsidRPr="005115E7">
        <w:rPr>
          <w:sz w:val="22"/>
          <w:szCs w:val="22"/>
        </w:rPr>
        <w:t>[</w:t>
      </w:r>
      <w:r>
        <w:rPr>
          <w:sz w:val="22"/>
          <w:szCs w:val="22"/>
        </w:rPr>
        <w:t>Rule 62-296.320(4)(b)1., F.A.C.</w:t>
      </w:r>
      <w:r w:rsidRPr="005115E7">
        <w:rPr>
          <w:sz w:val="22"/>
          <w:szCs w:val="22"/>
        </w:rPr>
        <w:t>]</w:t>
      </w:r>
    </w:p>
    <w:p w14:paraId="4DE03EDB" w14:textId="6C96EAA9" w:rsidR="00110D0D" w:rsidRPr="00845DA5" w:rsidRDefault="00110D0D" w:rsidP="0026556B">
      <w:pPr>
        <w:numPr>
          <w:ilvl w:val="0"/>
          <w:numId w:val="4"/>
        </w:numPr>
        <w:suppressAutoHyphens/>
        <w:spacing w:after="120"/>
        <w:rPr>
          <w:sz w:val="22"/>
          <w:szCs w:val="22"/>
        </w:rPr>
      </w:pPr>
      <w:r w:rsidRPr="00045417">
        <w:rPr>
          <w:sz w:val="22"/>
          <w:szCs w:val="22"/>
          <w:u w:val="single"/>
        </w:rPr>
        <w:t>VOC Emissions</w:t>
      </w:r>
      <w:r>
        <w:rPr>
          <w:sz w:val="22"/>
          <w:szCs w:val="22"/>
        </w:rPr>
        <w:t xml:space="preserve">:  </w:t>
      </w:r>
      <w:r w:rsidR="00814F08" w:rsidRPr="00744DBB">
        <w:rPr>
          <w:sz w:val="22"/>
          <w:szCs w:val="22"/>
        </w:rPr>
        <w:t xml:space="preserve">VOC emissions from the facility shall not exceed </w:t>
      </w:r>
      <w:r w:rsidR="0026556B" w:rsidRPr="0026556B">
        <w:rPr>
          <w:sz w:val="22"/>
          <w:szCs w:val="22"/>
        </w:rPr>
        <w:t>230 tons per year (TPY) on a 12-month rolled monthly basis.</w:t>
      </w:r>
      <w:r w:rsidR="0061342C">
        <w:rPr>
          <w:sz w:val="22"/>
          <w:szCs w:val="22"/>
        </w:rPr>
        <w:br/>
      </w:r>
      <w:r>
        <w:rPr>
          <w:sz w:val="22"/>
          <w:szCs w:val="22"/>
        </w:rPr>
        <w:t>[Applica</w:t>
      </w:r>
      <w:r w:rsidRPr="00845DA5">
        <w:rPr>
          <w:sz w:val="22"/>
          <w:szCs w:val="22"/>
        </w:rPr>
        <w:t>t</w:t>
      </w:r>
      <w:r>
        <w:rPr>
          <w:sz w:val="22"/>
          <w:szCs w:val="22"/>
        </w:rPr>
        <w:t>ion No. 0970042-013-AC</w:t>
      </w:r>
      <w:r w:rsidR="00C26A8D">
        <w:rPr>
          <w:sz w:val="22"/>
          <w:szCs w:val="22"/>
        </w:rPr>
        <w:t xml:space="preserve"> and additional information provided on 01/04/18 by email</w:t>
      </w:r>
      <w:r>
        <w:rPr>
          <w:sz w:val="22"/>
          <w:szCs w:val="22"/>
        </w:rPr>
        <w:t>]</w:t>
      </w:r>
    </w:p>
    <w:p w14:paraId="4B6C8BFA" w14:textId="5B6E1F29" w:rsidR="00110D0D" w:rsidRDefault="00110D0D" w:rsidP="00D31312">
      <w:pPr>
        <w:numPr>
          <w:ilvl w:val="0"/>
          <w:numId w:val="4"/>
        </w:numPr>
        <w:suppressAutoHyphens/>
        <w:spacing w:after="120"/>
        <w:rPr>
          <w:sz w:val="22"/>
          <w:szCs w:val="22"/>
        </w:rPr>
      </w:pPr>
      <w:bookmarkStart w:id="26" w:name="_Hlk500427263"/>
      <w:r w:rsidRPr="00045417">
        <w:rPr>
          <w:sz w:val="22"/>
          <w:szCs w:val="22"/>
          <w:u w:val="single"/>
        </w:rPr>
        <w:t>Organic HAP Emissions</w:t>
      </w:r>
      <w:r w:rsidR="00E55A72">
        <w:rPr>
          <w:sz w:val="22"/>
          <w:szCs w:val="22"/>
          <w:u w:val="single"/>
        </w:rPr>
        <w:t xml:space="preserve"> (EU 001 and EU 003)</w:t>
      </w:r>
      <w:r>
        <w:rPr>
          <w:sz w:val="22"/>
          <w:szCs w:val="22"/>
        </w:rPr>
        <w:t xml:space="preserve">: </w:t>
      </w:r>
      <w:r w:rsidRPr="00E872E1">
        <w:rPr>
          <w:sz w:val="22"/>
          <w:szCs w:val="22"/>
        </w:rPr>
        <w:t>Limit organic HAP emissions to no more than 27.5 lb</w:t>
      </w:r>
      <w:r>
        <w:rPr>
          <w:sz w:val="22"/>
          <w:szCs w:val="22"/>
        </w:rPr>
        <w:t>.</w:t>
      </w:r>
      <w:r w:rsidRPr="00E872E1">
        <w:rPr>
          <w:sz w:val="22"/>
          <w:szCs w:val="22"/>
        </w:rPr>
        <w:t xml:space="preserve"> organic HAP per gal</w:t>
      </w:r>
      <w:r>
        <w:rPr>
          <w:sz w:val="22"/>
          <w:szCs w:val="22"/>
        </w:rPr>
        <w:t>lon</w:t>
      </w:r>
      <w:r w:rsidRPr="00E872E1">
        <w:rPr>
          <w:sz w:val="22"/>
          <w:szCs w:val="22"/>
        </w:rPr>
        <w:t xml:space="preserve"> coating solids used during e</w:t>
      </w:r>
      <w:r w:rsidR="0061342C">
        <w:rPr>
          <w:sz w:val="22"/>
          <w:szCs w:val="22"/>
        </w:rPr>
        <w:t>ach 12-month compliance period.</w:t>
      </w:r>
      <w:bookmarkStart w:id="27" w:name="_Hlk500426597"/>
      <w:r w:rsidR="0061342C">
        <w:rPr>
          <w:sz w:val="22"/>
          <w:szCs w:val="22"/>
        </w:rPr>
        <w:br/>
      </w:r>
      <w:r w:rsidRPr="00E872E1">
        <w:rPr>
          <w:sz w:val="22"/>
          <w:szCs w:val="22"/>
        </w:rPr>
        <w:t>Application No. 0970042-01</w:t>
      </w:r>
      <w:r>
        <w:rPr>
          <w:sz w:val="22"/>
          <w:szCs w:val="22"/>
        </w:rPr>
        <w:t>3</w:t>
      </w:r>
      <w:r w:rsidRPr="00E872E1">
        <w:rPr>
          <w:sz w:val="22"/>
          <w:szCs w:val="22"/>
        </w:rPr>
        <w:t xml:space="preserve">-AC and </w:t>
      </w:r>
      <w:r>
        <w:rPr>
          <w:sz w:val="22"/>
          <w:szCs w:val="22"/>
        </w:rPr>
        <w:t>40 CFR 63.3890(b)(2)</w:t>
      </w:r>
      <w:r w:rsidRPr="00E872E1">
        <w:rPr>
          <w:sz w:val="22"/>
          <w:szCs w:val="22"/>
        </w:rPr>
        <w:t>]</w:t>
      </w:r>
    </w:p>
    <w:bookmarkEnd w:id="26"/>
    <w:p w14:paraId="62B07AB5" w14:textId="2205F752" w:rsidR="00E55A72" w:rsidRDefault="00E55A72" w:rsidP="00D31312">
      <w:pPr>
        <w:numPr>
          <w:ilvl w:val="0"/>
          <w:numId w:val="4"/>
        </w:numPr>
        <w:suppressAutoHyphens/>
        <w:spacing w:after="120"/>
        <w:rPr>
          <w:sz w:val="22"/>
          <w:szCs w:val="22"/>
        </w:rPr>
      </w:pPr>
      <w:r w:rsidRPr="00045417">
        <w:rPr>
          <w:sz w:val="22"/>
          <w:szCs w:val="22"/>
          <w:u w:val="single"/>
        </w:rPr>
        <w:t>Organic HAP Emissions</w:t>
      </w:r>
      <w:r>
        <w:rPr>
          <w:sz w:val="22"/>
          <w:szCs w:val="22"/>
          <w:u w:val="single"/>
        </w:rPr>
        <w:t xml:space="preserve"> (EU 002)</w:t>
      </w:r>
      <w:r>
        <w:rPr>
          <w:sz w:val="22"/>
          <w:szCs w:val="22"/>
        </w:rPr>
        <w:t xml:space="preserve">: </w:t>
      </w:r>
      <w:r w:rsidRPr="00E872E1">
        <w:rPr>
          <w:sz w:val="22"/>
          <w:szCs w:val="22"/>
        </w:rPr>
        <w:t xml:space="preserve">Limit organic HAP emissions to no more than </w:t>
      </w:r>
      <w:r>
        <w:rPr>
          <w:sz w:val="22"/>
          <w:szCs w:val="22"/>
        </w:rPr>
        <w:t>1</w:t>
      </w:r>
      <w:r w:rsidRPr="00E872E1">
        <w:rPr>
          <w:sz w:val="22"/>
          <w:szCs w:val="22"/>
        </w:rPr>
        <w:t>.</w:t>
      </w:r>
      <w:r>
        <w:rPr>
          <w:sz w:val="22"/>
          <w:szCs w:val="22"/>
        </w:rPr>
        <w:t>9</w:t>
      </w:r>
      <w:r w:rsidRPr="00E872E1">
        <w:rPr>
          <w:sz w:val="22"/>
          <w:szCs w:val="22"/>
        </w:rPr>
        <w:t xml:space="preserve"> lb</w:t>
      </w:r>
      <w:r>
        <w:rPr>
          <w:sz w:val="22"/>
          <w:szCs w:val="22"/>
        </w:rPr>
        <w:t>.</w:t>
      </w:r>
      <w:r w:rsidRPr="00E872E1">
        <w:rPr>
          <w:sz w:val="22"/>
          <w:szCs w:val="22"/>
        </w:rPr>
        <w:t xml:space="preserve"> organic HAP per gal</w:t>
      </w:r>
      <w:r>
        <w:rPr>
          <w:sz w:val="22"/>
          <w:szCs w:val="22"/>
        </w:rPr>
        <w:t>lon</w:t>
      </w:r>
      <w:r w:rsidRPr="00E872E1">
        <w:rPr>
          <w:sz w:val="22"/>
          <w:szCs w:val="22"/>
        </w:rPr>
        <w:t xml:space="preserve"> coating solids used during each 12-month compliance period.</w:t>
      </w:r>
      <w:r w:rsidR="00EA726E">
        <w:rPr>
          <w:sz w:val="22"/>
          <w:szCs w:val="22"/>
        </w:rPr>
        <w:t xml:space="preserve">  This</w:t>
      </w:r>
      <w:r w:rsidR="00D57CD4">
        <w:rPr>
          <w:sz w:val="22"/>
          <w:szCs w:val="22"/>
        </w:rPr>
        <w:t xml:space="preserve"> emission limit applies to the general use coatings that are used at Emission Unit 002.  General Use Coatings </w:t>
      </w:r>
      <w:r w:rsidR="00D57CD4" w:rsidRPr="00D57CD4">
        <w:rPr>
          <w:sz w:val="22"/>
          <w:szCs w:val="22"/>
        </w:rPr>
        <w:t xml:space="preserve">means any material that meets the definition of coating but does not meet the definition of high performance coating, rubber-to-metal coating, magnet wire coating, or extreme performance fluoropolymer coating as defined in </w:t>
      </w:r>
      <w:r w:rsidR="00D57CD4">
        <w:rPr>
          <w:sz w:val="22"/>
          <w:szCs w:val="22"/>
        </w:rPr>
        <w:t>40 CFR 63.3981</w:t>
      </w:r>
      <w:r w:rsidR="00D57CD4" w:rsidRPr="00D57CD4">
        <w:rPr>
          <w:sz w:val="22"/>
          <w:szCs w:val="22"/>
        </w:rPr>
        <w:t>.</w:t>
      </w:r>
      <w:r w:rsidR="0061342C">
        <w:rPr>
          <w:sz w:val="22"/>
          <w:szCs w:val="22"/>
        </w:rPr>
        <w:br/>
      </w:r>
      <w:r w:rsidRPr="00E872E1">
        <w:rPr>
          <w:sz w:val="22"/>
          <w:szCs w:val="22"/>
        </w:rPr>
        <w:t>[Application No. 0970042-01</w:t>
      </w:r>
      <w:r>
        <w:rPr>
          <w:sz w:val="22"/>
          <w:szCs w:val="22"/>
        </w:rPr>
        <w:t>3</w:t>
      </w:r>
      <w:r w:rsidRPr="00E872E1">
        <w:rPr>
          <w:sz w:val="22"/>
          <w:szCs w:val="22"/>
        </w:rPr>
        <w:t xml:space="preserve">-AC and </w:t>
      </w:r>
      <w:r>
        <w:rPr>
          <w:sz w:val="22"/>
          <w:szCs w:val="22"/>
        </w:rPr>
        <w:t>40 CFR 63.3890(b)(2)</w:t>
      </w:r>
      <w:r w:rsidRPr="00E872E1">
        <w:rPr>
          <w:sz w:val="22"/>
          <w:szCs w:val="22"/>
        </w:rPr>
        <w:t>]</w:t>
      </w:r>
    </w:p>
    <w:p w14:paraId="78DEE6AF" w14:textId="77D7460A" w:rsidR="004C73A6" w:rsidRPr="005451B7" w:rsidRDefault="00110D0D" w:rsidP="00013EA5">
      <w:pPr>
        <w:numPr>
          <w:ilvl w:val="0"/>
          <w:numId w:val="4"/>
        </w:numPr>
        <w:suppressAutoHyphens/>
        <w:spacing w:after="120"/>
        <w:rPr>
          <w:sz w:val="22"/>
          <w:szCs w:val="22"/>
        </w:rPr>
      </w:pPr>
      <w:bookmarkStart w:id="28" w:name="_Hlk500427734"/>
      <w:bookmarkEnd w:id="27"/>
      <w:r w:rsidRPr="005451B7">
        <w:rPr>
          <w:sz w:val="22"/>
          <w:szCs w:val="22"/>
          <w:u w:val="single"/>
        </w:rPr>
        <w:t>Facility-Specific Emission Limit</w:t>
      </w:r>
      <w:bookmarkEnd w:id="28"/>
      <w:r w:rsidR="005451B7" w:rsidRPr="005451B7">
        <w:rPr>
          <w:sz w:val="22"/>
          <w:szCs w:val="22"/>
        </w:rPr>
        <w:t>:</w:t>
      </w:r>
      <w:r w:rsidR="005451B7">
        <w:rPr>
          <w:sz w:val="22"/>
          <w:szCs w:val="22"/>
        </w:rPr>
        <w:t xml:space="preserve"> </w:t>
      </w:r>
      <w:r w:rsidR="005451B7" w:rsidRPr="005451B7">
        <w:rPr>
          <w:sz w:val="22"/>
          <w:szCs w:val="22"/>
        </w:rPr>
        <w:t xml:space="preserve">Limit organic HAP emissions to no more than </w:t>
      </w:r>
      <w:r w:rsidR="005451B7">
        <w:rPr>
          <w:sz w:val="22"/>
          <w:szCs w:val="22"/>
        </w:rPr>
        <w:t xml:space="preserve">the following emission limit:    </w:t>
      </w:r>
    </w:p>
    <w:p w14:paraId="0803C8C2" w14:textId="61BD59D5" w:rsidR="005451B7" w:rsidRDefault="005451B7" w:rsidP="005451B7">
      <w:pPr>
        <w:pStyle w:val="Heading5"/>
        <w:numPr>
          <w:ilvl w:val="0"/>
          <w:numId w:val="0"/>
        </w:numPr>
        <w:spacing w:before="120" w:after="120"/>
        <w:ind w:left="720"/>
        <w:rPr>
          <w:rFonts w:ascii="Times New Roman" w:hAnsi="Times New Roman"/>
          <w:b/>
          <w:caps/>
          <w:szCs w:val="22"/>
        </w:rPr>
      </w:pPr>
      <w:r w:rsidRPr="005451B7">
        <w:rPr>
          <w:rFonts w:ascii="Times New Roman" w:hAnsi="Times New Roman"/>
          <w:b/>
          <w:caps/>
          <w:noProof/>
          <w:szCs w:val="22"/>
        </w:rPr>
        <w:drawing>
          <wp:inline distT="0" distB="0" distL="0" distR="0" wp14:anchorId="7BA9505E" wp14:editId="553DB407">
            <wp:extent cx="5554980" cy="10298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560916" cy="1030915"/>
                    </a:xfrm>
                    <a:prstGeom prst="rect">
                      <a:avLst/>
                    </a:prstGeom>
                    <a:noFill/>
                    <a:ln>
                      <a:noFill/>
                    </a:ln>
                  </pic:spPr>
                </pic:pic>
              </a:graphicData>
            </a:graphic>
          </wp:inline>
        </w:drawing>
      </w:r>
    </w:p>
    <w:p w14:paraId="0E909E40" w14:textId="4BB27843" w:rsidR="005451B7" w:rsidRDefault="005451B7" w:rsidP="00760583">
      <w:pPr>
        <w:suppressAutoHyphens/>
        <w:ind w:left="360" w:firstLine="360"/>
        <w:rPr>
          <w:sz w:val="22"/>
          <w:szCs w:val="22"/>
        </w:rPr>
      </w:pPr>
      <w:r>
        <w:rPr>
          <w:sz w:val="22"/>
          <w:szCs w:val="22"/>
        </w:rPr>
        <w:t xml:space="preserve"> </w:t>
      </w:r>
      <w:r w:rsidRPr="00E872E1">
        <w:rPr>
          <w:sz w:val="22"/>
          <w:szCs w:val="22"/>
        </w:rPr>
        <w:t>[Application No. 0970042-01</w:t>
      </w:r>
      <w:r>
        <w:rPr>
          <w:sz w:val="22"/>
          <w:szCs w:val="22"/>
        </w:rPr>
        <w:t>3</w:t>
      </w:r>
      <w:r w:rsidRPr="00E872E1">
        <w:rPr>
          <w:sz w:val="22"/>
          <w:szCs w:val="22"/>
        </w:rPr>
        <w:t xml:space="preserve">-AC and </w:t>
      </w:r>
      <w:r>
        <w:rPr>
          <w:sz w:val="22"/>
          <w:szCs w:val="22"/>
        </w:rPr>
        <w:t>40 CFR 63.3890(</w:t>
      </w:r>
      <w:r w:rsidR="00E55A72">
        <w:rPr>
          <w:sz w:val="22"/>
          <w:szCs w:val="22"/>
        </w:rPr>
        <w:t>c</w:t>
      </w:r>
      <w:r>
        <w:rPr>
          <w:sz w:val="22"/>
          <w:szCs w:val="22"/>
        </w:rPr>
        <w:t>)(2)</w:t>
      </w:r>
      <w:r w:rsidRPr="00E872E1">
        <w:rPr>
          <w:sz w:val="22"/>
          <w:szCs w:val="22"/>
        </w:rPr>
        <w:t>]</w:t>
      </w:r>
    </w:p>
    <w:p w14:paraId="18BC79A2" w14:textId="700333A6" w:rsidR="00D57CD4" w:rsidRDefault="00D57CD4" w:rsidP="00760583">
      <w:pPr>
        <w:suppressAutoHyphens/>
        <w:ind w:left="360" w:firstLine="360"/>
        <w:rPr>
          <w:b/>
          <w:caps/>
          <w:szCs w:val="22"/>
        </w:rPr>
      </w:pPr>
    </w:p>
    <w:p w14:paraId="45E15885" w14:textId="4CFF6D20" w:rsidR="00D57CD4" w:rsidRPr="00D57CD4" w:rsidRDefault="00D57CD4" w:rsidP="00D57CD4">
      <w:pPr>
        <w:suppressAutoHyphens/>
        <w:ind w:left="720"/>
        <w:rPr>
          <w:caps/>
          <w:sz w:val="22"/>
          <w:szCs w:val="22"/>
        </w:rPr>
      </w:pPr>
      <w:r w:rsidRPr="00D57CD4">
        <w:rPr>
          <w:caps/>
          <w:sz w:val="22"/>
          <w:szCs w:val="22"/>
        </w:rPr>
        <w:t>{</w:t>
      </w:r>
      <w:r w:rsidRPr="00175F2B">
        <w:rPr>
          <w:i/>
          <w:caps/>
          <w:sz w:val="22"/>
          <w:szCs w:val="22"/>
        </w:rPr>
        <w:t>P</w:t>
      </w:r>
      <w:r w:rsidRPr="00175F2B">
        <w:rPr>
          <w:i/>
          <w:sz w:val="22"/>
          <w:szCs w:val="22"/>
        </w:rPr>
        <w:t>ermitting Note: Pursuant</w:t>
      </w:r>
      <w:r w:rsidR="00175F2B" w:rsidRPr="00175F2B">
        <w:rPr>
          <w:i/>
          <w:sz w:val="22"/>
          <w:szCs w:val="22"/>
        </w:rPr>
        <w:t xml:space="preserve"> to</w:t>
      </w:r>
      <w:r w:rsidRPr="00175F2B">
        <w:rPr>
          <w:i/>
          <w:sz w:val="22"/>
          <w:szCs w:val="22"/>
        </w:rPr>
        <w:t xml:space="preserve"> Application No. 0970042-013-AC, as planning for the new emissions units continue</w:t>
      </w:r>
      <w:r w:rsidR="00175F2B" w:rsidRPr="00175F2B">
        <w:rPr>
          <w:i/>
          <w:sz w:val="22"/>
          <w:szCs w:val="22"/>
        </w:rPr>
        <w:t>s</w:t>
      </w:r>
      <w:r w:rsidRPr="00175F2B">
        <w:rPr>
          <w:i/>
          <w:sz w:val="22"/>
          <w:szCs w:val="22"/>
        </w:rPr>
        <w:t xml:space="preserve">, Windsor Metal Finishing will evaluate additional coatings and may change </w:t>
      </w:r>
      <w:r w:rsidRPr="0077726C">
        <w:rPr>
          <w:i/>
          <w:sz w:val="22"/>
          <w:szCs w:val="22"/>
        </w:rPr>
        <w:t>the</w:t>
      </w:r>
      <w:r w:rsidR="00746771" w:rsidRPr="0077726C">
        <w:rPr>
          <w:i/>
          <w:sz w:val="22"/>
          <w:szCs w:val="22"/>
        </w:rPr>
        <w:t xml:space="preserve"> </w:t>
      </w:r>
      <w:r w:rsidR="00074105" w:rsidRPr="0077726C">
        <w:rPr>
          <w:i/>
          <w:sz w:val="22"/>
          <w:szCs w:val="22"/>
        </w:rPr>
        <w:t xml:space="preserve">compliance </w:t>
      </w:r>
      <w:r w:rsidR="00746771" w:rsidRPr="0077726C">
        <w:rPr>
          <w:i/>
          <w:sz w:val="22"/>
          <w:szCs w:val="22"/>
        </w:rPr>
        <w:t>option</w:t>
      </w:r>
      <w:r w:rsidR="00074105" w:rsidRPr="0077726C">
        <w:rPr>
          <w:i/>
          <w:sz w:val="22"/>
          <w:szCs w:val="22"/>
        </w:rPr>
        <w:t xml:space="preserve"> (options listed under 40 CFR 63.3891)</w:t>
      </w:r>
      <w:r w:rsidR="00746771" w:rsidRPr="0077726C">
        <w:rPr>
          <w:i/>
          <w:sz w:val="22"/>
          <w:szCs w:val="22"/>
        </w:rPr>
        <w:t xml:space="preserve"> for meeting</w:t>
      </w:r>
      <w:r w:rsidR="00074105" w:rsidRPr="0077726C">
        <w:rPr>
          <w:i/>
          <w:sz w:val="22"/>
          <w:szCs w:val="22"/>
        </w:rPr>
        <w:t xml:space="preserve"> the emission limits </w:t>
      </w:r>
      <w:r w:rsidRPr="0077726C">
        <w:rPr>
          <w:i/>
          <w:sz w:val="22"/>
          <w:szCs w:val="22"/>
        </w:rPr>
        <w:t>when applying for the Title V Operation Permit Revision</w:t>
      </w:r>
      <w:r w:rsidRPr="0077726C">
        <w:rPr>
          <w:sz w:val="22"/>
          <w:szCs w:val="22"/>
        </w:rPr>
        <w:t>.</w:t>
      </w:r>
      <w:r w:rsidR="00074105" w:rsidRPr="0077726C">
        <w:rPr>
          <w:sz w:val="22"/>
          <w:szCs w:val="22"/>
        </w:rPr>
        <w:t xml:space="preserve">  </w:t>
      </w:r>
      <w:r w:rsidR="00074105" w:rsidRPr="0077726C">
        <w:rPr>
          <w:i/>
          <w:sz w:val="22"/>
          <w:szCs w:val="22"/>
        </w:rPr>
        <w:t>An additional air construction permit is not needed to switch options.</w:t>
      </w:r>
      <w:r w:rsidRPr="0077726C">
        <w:rPr>
          <w:sz w:val="22"/>
          <w:szCs w:val="22"/>
        </w:rPr>
        <w:t>}</w:t>
      </w:r>
    </w:p>
    <w:p w14:paraId="7776E75A" w14:textId="77777777" w:rsidR="004C73A6" w:rsidRPr="00845DA5" w:rsidRDefault="004C73A6" w:rsidP="00B41709">
      <w:pPr>
        <w:spacing w:before="120" w:after="120"/>
        <w:rPr>
          <w:b/>
          <w:bCs/>
          <w:caps/>
          <w:sz w:val="22"/>
          <w:szCs w:val="22"/>
        </w:rPr>
      </w:pPr>
      <w:r w:rsidRPr="00845DA5">
        <w:rPr>
          <w:b/>
          <w:bCs/>
          <w:caps/>
          <w:sz w:val="22"/>
          <w:szCs w:val="22"/>
        </w:rPr>
        <w:t>Records and Reports</w:t>
      </w:r>
    </w:p>
    <w:p w14:paraId="0AED518B" w14:textId="77777777" w:rsidR="00E86534" w:rsidRDefault="00E86534" w:rsidP="00E86534">
      <w:pPr>
        <w:numPr>
          <w:ilvl w:val="0"/>
          <w:numId w:val="2"/>
        </w:numPr>
        <w:suppressAutoHyphens/>
        <w:spacing w:after="120"/>
        <w:rPr>
          <w:sz w:val="22"/>
          <w:szCs w:val="22"/>
        </w:rPr>
      </w:pPr>
      <w:r w:rsidRPr="00741BF2">
        <w:rPr>
          <w:sz w:val="22"/>
          <w:szCs w:val="22"/>
          <w:u w:val="single"/>
        </w:rPr>
        <w:t>Options for meeting the organic HAP emission rate</w:t>
      </w:r>
      <w:r w:rsidRPr="00741BF2">
        <w:rPr>
          <w:sz w:val="22"/>
          <w:szCs w:val="22"/>
        </w:rPr>
        <w:t>:  If the facility switches between compliance options for any coating operation or group of coating operations, the facility must document this switch as required by 40 CFR 60.3930(c), and it must be reported in the next semiannual compliance report required in 40 CFR 63.3920.</w:t>
      </w:r>
    </w:p>
    <w:p w14:paraId="13A956A3" w14:textId="77777777" w:rsidR="0077081A" w:rsidRPr="00891D03" w:rsidRDefault="0077081A" w:rsidP="0077081A">
      <w:pPr>
        <w:numPr>
          <w:ilvl w:val="0"/>
          <w:numId w:val="2"/>
        </w:numPr>
        <w:suppressAutoHyphens/>
        <w:spacing w:after="120" w:line="240" w:lineRule="atLeast"/>
        <w:rPr>
          <w:sz w:val="22"/>
          <w:szCs w:val="22"/>
        </w:rPr>
      </w:pPr>
      <w:r w:rsidRPr="00891D03">
        <w:rPr>
          <w:sz w:val="22"/>
          <w:szCs w:val="22"/>
          <w:u w:val="single"/>
        </w:rPr>
        <w:t>Monthly Log:</w:t>
      </w:r>
      <w:r w:rsidRPr="00891D03">
        <w:rPr>
          <w:sz w:val="24"/>
          <w:szCs w:val="24"/>
        </w:rPr>
        <w:t xml:space="preserve">  </w:t>
      </w:r>
      <w:r w:rsidRPr="00891D03">
        <w:rPr>
          <w:sz w:val="22"/>
          <w:szCs w:val="22"/>
        </w:rPr>
        <w:t xml:space="preserve">In order to demonstrate compliance with Specific Condition No. </w:t>
      </w:r>
      <w:r w:rsidRPr="00891D03">
        <w:rPr>
          <w:b/>
          <w:sz w:val="22"/>
          <w:szCs w:val="22"/>
        </w:rPr>
        <w:t>A.</w:t>
      </w:r>
      <w:r>
        <w:rPr>
          <w:b/>
          <w:sz w:val="22"/>
          <w:szCs w:val="22"/>
        </w:rPr>
        <w:t>6</w:t>
      </w:r>
      <w:r w:rsidRPr="00891D03">
        <w:rPr>
          <w:b/>
          <w:sz w:val="22"/>
          <w:szCs w:val="22"/>
        </w:rPr>
        <w:t>.b., A.</w:t>
      </w:r>
      <w:r>
        <w:rPr>
          <w:b/>
          <w:sz w:val="22"/>
          <w:szCs w:val="22"/>
        </w:rPr>
        <w:t>6</w:t>
      </w:r>
      <w:r w:rsidRPr="00891D03">
        <w:rPr>
          <w:b/>
          <w:sz w:val="22"/>
          <w:szCs w:val="22"/>
        </w:rPr>
        <w:t>.c.,</w:t>
      </w:r>
      <w:r w:rsidRPr="00891D03">
        <w:rPr>
          <w:sz w:val="22"/>
          <w:szCs w:val="22"/>
        </w:rPr>
        <w:t xml:space="preserve"> </w:t>
      </w:r>
      <w:r w:rsidRPr="00891D03">
        <w:rPr>
          <w:b/>
          <w:sz w:val="22"/>
          <w:szCs w:val="22"/>
        </w:rPr>
        <w:t>A.</w:t>
      </w:r>
      <w:r>
        <w:rPr>
          <w:b/>
          <w:sz w:val="22"/>
          <w:szCs w:val="22"/>
        </w:rPr>
        <w:t>6</w:t>
      </w:r>
      <w:r w:rsidRPr="00891D03">
        <w:rPr>
          <w:b/>
          <w:sz w:val="22"/>
          <w:szCs w:val="22"/>
        </w:rPr>
        <w:t>.d.</w:t>
      </w:r>
      <w:r w:rsidRPr="00891D03">
        <w:rPr>
          <w:sz w:val="22"/>
          <w:szCs w:val="22"/>
        </w:rPr>
        <w:t xml:space="preserve">, and </w:t>
      </w:r>
      <w:r w:rsidRPr="00891D03">
        <w:rPr>
          <w:b/>
          <w:sz w:val="22"/>
          <w:szCs w:val="22"/>
        </w:rPr>
        <w:t>A.</w:t>
      </w:r>
      <w:r>
        <w:rPr>
          <w:b/>
          <w:sz w:val="22"/>
          <w:szCs w:val="22"/>
        </w:rPr>
        <w:t>6</w:t>
      </w:r>
      <w:r w:rsidRPr="00891D03">
        <w:rPr>
          <w:b/>
          <w:sz w:val="22"/>
          <w:szCs w:val="22"/>
        </w:rPr>
        <w:t>.e.</w:t>
      </w:r>
      <w:r w:rsidRPr="00891D03">
        <w:rPr>
          <w:sz w:val="22"/>
          <w:szCs w:val="22"/>
        </w:rPr>
        <w:t>, the permittee shall maintain a log at the facility for a period of at least 5 years from the date the data is recorded.  The log shall be made available to the Department upon request. The log shall contain the following:</w:t>
      </w:r>
    </w:p>
    <w:p w14:paraId="626D6A9A" w14:textId="77777777" w:rsidR="0077081A" w:rsidRPr="009B46C4" w:rsidRDefault="0077081A" w:rsidP="0077081A">
      <w:pPr>
        <w:numPr>
          <w:ilvl w:val="0"/>
          <w:numId w:val="15"/>
        </w:numPr>
        <w:tabs>
          <w:tab w:val="left" w:pos="0"/>
          <w:tab w:val="left" w:pos="720"/>
        </w:tabs>
        <w:suppressAutoHyphens/>
        <w:ind w:hanging="7830"/>
        <w:jc w:val="both"/>
        <w:rPr>
          <w:sz w:val="22"/>
          <w:szCs w:val="22"/>
        </w:rPr>
      </w:pPr>
      <w:r w:rsidRPr="009B46C4">
        <w:rPr>
          <w:sz w:val="22"/>
          <w:szCs w:val="22"/>
        </w:rPr>
        <w:t>Facility Name, Facility ID No. (i.e., 0</w:t>
      </w:r>
      <w:r>
        <w:rPr>
          <w:sz w:val="22"/>
          <w:szCs w:val="22"/>
        </w:rPr>
        <w:t>970042</w:t>
      </w:r>
      <w:r w:rsidRPr="009B46C4">
        <w:rPr>
          <w:sz w:val="22"/>
          <w:szCs w:val="22"/>
        </w:rPr>
        <w:t>)</w:t>
      </w:r>
      <w:r>
        <w:rPr>
          <w:sz w:val="22"/>
          <w:szCs w:val="22"/>
        </w:rPr>
        <w:t>, Emission Unit No. (i.e., EU 001);</w:t>
      </w:r>
    </w:p>
    <w:p w14:paraId="1A9F896A" w14:textId="77777777" w:rsidR="0077081A" w:rsidRDefault="0077081A" w:rsidP="0077081A">
      <w:pPr>
        <w:numPr>
          <w:ilvl w:val="0"/>
          <w:numId w:val="15"/>
        </w:numPr>
        <w:tabs>
          <w:tab w:val="left" w:pos="0"/>
          <w:tab w:val="left" w:pos="720"/>
          <w:tab w:val="left" w:pos="1440"/>
        </w:tabs>
        <w:ind w:left="720"/>
        <w:contextualSpacing/>
        <w:rPr>
          <w:sz w:val="22"/>
          <w:szCs w:val="22"/>
        </w:rPr>
      </w:pPr>
      <w:r w:rsidRPr="009B46C4">
        <w:rPr>
          <w:sz w:val="22"/>
          <w:szCs w:val="22"/>
        </w:rPr>
        <w:t xml:space="preserve">Month and year of record; </w:t>
      </w:r>
    </w:p>
    <w:p w14:paraId="75675776"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Most recent monthly total of VOC emissions, including;</w:t>
      </w:r>
    </w:p>
    <w:p w14:paraId="18932D4D" w14:textId="77777777" w:rsidR="0077081A" w:rsidRDefault="0077081A" w:rsidP="0077081A">
      <w:pPr>
        <w:numPr>
          <w:ilvl w:val="1"/>
          <w:numId w:val="21"/>
        </w:numPr>
        <w:tabs>
          <w:tab w:val="left" w:pos="0"/>
          <w:tab w:val="left" w:pos="720"/>
          <w:tab w:val="left" w:pos="1440"/>
        </w:tabs>
        <w:contextualSpacing/>
        <w:rPr>
          <w:sz w:val="22"/>
          <w:szCs w:val="22"/>
        </w:rPr>
      </w:pPr>
      <w:r>
        <w:rPr>
          <w:sz w:val="22"/>
          <w:szCs w:val="22"/>
        </w:rPr>
        <w:t>Name and identification of each coating, thinner and clean up material employed;</w:t>
      </w:r>
    </w:p>
    <w:p w14:paraId="613D97F2" w14:textId="77777777" w:rsidR="0077081A" w:rsidRDefault="0077081A" w:rsidP="0077081A">
      <w:pPr>
        <w:numPr>
          <w:ilvl w:val="1"/>
          <w:numId w:val="21"/>
        </w:numPr>
        <w:tabs>
          <w:tab w:val="left" w:pos="0"/>
          <w:tab w:val="left" w:pos="720"/>
          <w:tab w:val="left" w:pos="1440"/>
        </w:tabs>
        <w:contextualSpacing/>
        <w:rPr>
          <w:sz w:val="22"/>
          <w:szCs w:val="22"/>
        </w:rPr>
      </w:pPr>
      <w:r>
        <w:rPr>
          <w:sz w:val="22"/>
          <w:szCs w:val="22"/>
        </w:rPr>
        <w:t>Number of gallons of each coating, thinner and clean up material employed;</w:t>
      </w:r>
    </w:p>
    <w:p w14:paraId="12FB08DE" w14:textId="77777777" w:rsidR="0077081A" w:rsidRDefault="0077081A" w:rsidP="0077081A">
      <w:pPr>
        <w:numPr>
          <w:ilvl w:val="1"/>
          <w:numId w:val="21"/>
        </w:numPr>
        <w:tabs>
          <w:tab w:val="left" w:pos="0"/>
          <w:tab w:val="left" w:pos="720"/>
          <w:tab w:val="left" w:pos="1440"/>
        </w:tabs>
        <w:contextualSpacing/>
        <w:rPr>
          <w:sz w:val="22"/>
          <w:szCs w:val="22"/>
        </w:rPr>
      </w:pPr>
      <w:r>
        <w:rPr>
          <w:sz w:val="22"/>
          <w:szCs w:val="22"/>
        </w:rPr>
        <w:t>The VOC content for each coating, thinner, and clean up material employed, as applied, in pounds per gallon;</w:t>
      </w:r>
    </w:p>
    <w:p w14:paraId="438FD9FB" w14:textId="4380F42C" w:rsidR="0077081A" w:rsidRDefault="0077081A" w:rsidP="0077081A">
      <w:pPr>
        <w:numPr>
          <w:ilvl w:val="1"/>
          <w:numId w:val="21"/>
        </w:numPr>
        <w:tabs>
          <w:tab w:val="left" w:pos="0"/>
          <w:tab w:val="left" w:pos="720"/>
          <w:tab w:val="left" w:pos="1440"/>
        </w:tabs>
        <w:contextualSpacing/>
        <w:rPr>
          <w:sz w:val="22"/>
          <w:szCs w:val="22"/>
        </w:rPr>
      </w:pPr>
      <w:r>
        <w:rPr>
          <w:sz w:val="22"/>
          <w:szCs w:val="22"/>
        </w:rPr>
        <w:t xml:space="preserve">Total VOC emissions, in tons and rolling 12-month emissions, calculated in accordance with the formula </w:t>
      </w:r>
      <w:r w:rsidR="00FC7939">
        <w:rPr>
          <w:sz w:val="22"/>
          <w:szCs w:val="22"/>
        </w:rPr>
        <w:t>contained</w:t>
      </w:r>
      <w:r>
        <w:rPr>
          <w:sz w:val="22"/>
          <w:szCs w:val="22"/>
        </w:rPr>
        <w:t xml:space="preserve"> in </w:t>
      </w:r>
      <w:r w:rsidR="00110341">
        <w:rPr>
          <w:sz w:val="22"/>
          <w:szCs w:val="22"/>
        </w:rPr>
        <w:t>Specific Condition 10</w:t>
      </w:r>
      <w:r w:rsidR="0033311B">
        <w:rPr>
          <w:sz w:val="22"/>
          <w:szCs w:val="22"/>
        </w:rPr>
        <w:t xml:space="preserve"> of </w:t>
      </w:r>
      <w:r w:rsidR="00437B75">
        <w:rPr>
          <w:sz w:val="22"/>
          <w:szCs w:val="22"/>
        </w:rPr>
        <w:t>Section 2</w:t>
      </w:r>
      <w:r w:rsidR="0033311B">
        <w:rPr>
          <w:sz w:val="22"/>
          <w:szCs w:val="22"/>
        </w:rPr>
        <w:t xml:space="preserve"> of this permit</w:t>
      </w:r>
      <w:r>
        <w:rPr>
          <w:sz w:val="22"/>
          <w:szCs w:val="22"/>
        </w:rPr>
        <w:t>;</w:t>
      </w:r>
    </w:p>
    <w:p w14:paraId="00AA47E8" w14:textId="77777777" w:rsidR="0077081A" w:rsidRDefault="0077081A" w:rsidP="0077081A">
      <w:pPr>
        <w:numPr>
          <w:ilvl w:val="1"/>
          <w:numId w:val="21"/>
        </w:numPr>
        <w:tabs>
          <w:tab w:val="left" w:pos="0"/>
          <w:tab w:val="left" w:pos="720"/>
          <w:tab w:val="left" w:pos="1440"/>
        </w:tabs>
        <w:contextualSpacing/>
        <w:rPr>
          <w:sz w:val="22"/>
          <w:szCs w:val="22"/>
        </w:rPr>
      </w:pPr>
      <w:r>
        <w:rPr>
          <w:sz w:val="22"/>
          <w:szCs w:val="22"/>
        </w:rPr>
        <w:t>If purchase data is used to track monthly emissions; the following will be subtracted from the total purchase amount on a monthly basis: the unused volume of coating, thinner and clean up material; volume sent offsite for proper disposal; and volume of solvent stored for or having been reclaimed,</w:t>
      </w:r>
    </w:p>
    <w:p w14:paraId="3B03EB9A"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Most recent monthly total of total gallons of coating solids used;</w:t>
      </w:r>
    </w:p>
    <w:p w14:paraId="20723812"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 xml:space="preserve">Most recent monthly inspection results of filter systems used for the paint booths and blasting operations; </w:t>
      </w:r>
    </w:p>
    <w:p w14:paraId="58DDC07C"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Most recent consecutive 12-month total of VOC emissions;</w:t>
      </w:r>
    </w:p>
    <w:p w14:paraId="4E2E4CDB"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Most recent consecutive 12-month total of gallons of coating solids used; and</w:t>
      </w:r>
    </w:p>
    <w:p w14:paraId="61475868" w14:textId="77777777" w:rsidR="0077081A" w:rsidRDefault="0077081A" w:rsidP="0077081A">
      <w:pPr>
        <w:numPr>
          <w:ilvl w:val="0"/>
          <w:numId w:val="15"/>
        </w:numPr>
        <w:tabs>
          <w:tab w:val="left" w:pos="0"/>
          <w:tab w:val="left" w:pos="720"/>
          <w:tab w:val="left" w:pos="1440"/>
        </w:tabs>
        <w:ind w:left="720"/>
        <w:contextualSpacing/>
        <w:rPr>
          <w:sz w:val="22"/>
          <w:szCs w:val="22"/>
        </w:rPr>
      </w:pPr>
      <w:r>
        <w:rPr>
          <w:sz w:val="22"/>
          <w:szCs w:val="22"/>
        </w:rPr>
        <w:t>If using the Compliant Material Option:</w:t>
      </w:r>
    </w:p>
    <w:p w14:paraId="09176860" w14:textId="77777777" w:rsidR="0077081A" w:rsidRDefault="0077081A" w:rsidP="0077081A">
      <w:pPr>
        <w:numPr>
          <w:ilvl w:val="1"/>
          <w:numId w:val="16"/>
        </w:numPr>
        <w:tabs>
          <w:tab w:val="left" w:pos="0"/>
          <w:tab w:val="left" w:pos="720"/>
          <w:tab w:val="left" w:pos="1440"/>
        </w:tabs>
        <w:contextualSpacing/>
        <w:rPr>
          <w:sz w:val="22"/>
          <w:szCs w:val="22"/>
        </w:rPr>
      </w:pPr>
      <w:r>
        <w:rPr>
          <w:sz w:val="22"/>
          <w:szCs w:val="22"/>
        </w:rPr>
        <w:t>Record the organic HAP content for each</w:t>
      </w:r>
      <w:r w:rsidRPr="00EB1E0A">
        <w:rPr>
          <w:sz w:val="22"/>
          <w:szCs w:val="22"/>
        </w:rPr>
        <w:t xml:space="preserve"> thinner and/or other additive, and cleaning material used </w:t>
      </w:r>
      <w:r>
        <w:rPr>
          <w:sz w:val="22"/>
          <w:szCs w:val="22"/>
        </w:rPr>
        <w:t xml:space="preserve">during the month.  </w:t>
      </w:r>
    </w:p>
    <w:p w14:paraId="620BCF23" w14:textId="77777777" w:rsidR="0077081A" w:rsidRDefault="0077081A" w:rsidP="0077081A">
      <w:pPr>
        <w:numPr>
          <w:ilvl w:val="1"/>
          <w:numId w:val="16"/>
        </w:numPr>
        <w:tabs>
          <w:tab w:val="left" w:pos="0"/>
          <w:tab w:val="left" w:pos="720"/>
          <w:tab w:val="left" w:pos="1440"/>
        </w:tabs>
        <w:contextualSpacing/>
        <w:rPr>
          <w:sz w:val="22"/>
          <w:szCs w:val="22"/>
        </w:rPr>
      </w:pPr>
      <w:r>
        <w:rPr>
          <w:sz w:val="22"/>
          <w:szCs w:val="22"/>
        </w:rPr>
        <w:t xml:space="preserve">Record the organic HAP content of each coating used in the coating operation. Verify whether it is less than or equal to the organic HAP emission limit </w:t>
      </w:r>
      <w:r w:rsidRPr="00F36619">
        <w:rPr>
          <w:sz w:val="22"/>
          <w:szCs w:val="22"/>
        </w:rPr>
        <w:t>(Condition</w:t>
      </w:r>
      <w:r>
        <w:rPr>
          <w:sz w:val="22"/>
          <w:szCs w:val="22"/>
        </w:rPr>
        <w:t>s</w:t>
      </w:r>
      <w:r w:rsidRPr="00F36619">
        <w:rPr>
          <w:sz w:val="22"/>
          <w:szCs w:val="22"/>
        </w:rPr>
        <w:t xml:space="preserve"> </w:t>
      </w:r>
      <w:r w:rsidRPr="00F36619">
        <w:rPr>
          <w:b/>
          <w:sz w:val="22"/>
          <w:szCs w:val="22"/>
        </w:rPr>
        <w:t>A.</w:t>
      </w:r>
      <w:r>
        <w:rPr>
          <w:b/>
          <w:sz w:val="22"/>
          <w:szCs w:val="22"/>
        </w:rPr>
        <w:t>6</w:t>
      </w:r>
      <w:r w:rsidRPr="00F36619">
        <w:rPr>
          <w:b/>
          <w:sz w:val="22"/>
          <w:szCs w:val="22"/>
        </w:rPr>
        <w:t>.</w:t>
      </w:r>
      <w:r>
        <w:rPr>
          <w:b/>
          <w:sz w:val="22"/>
          <w:szCs w:val="22"/>
        </w:rPr>
        <w:t>c</w:t>
      </w:r>
      <w:r w:rsidRPr="00F36619">
        <w:rPr>
          <w:b/>
          <w:sz w:val="22"/>
          <w:szCs w:val="22"/>
        </w:rPr>
        <w:t>.</w:t>
      </w:r>
      <w:r>
        <w:rPr>
          <w:b/>
          <w:sz w:val="22"/>
          <w:szCs w:val="22"/>
        </w:rPr>
        <w:t xml:space="preserve"> </w:t>
      </w:r>
      <w:r w:rsidRPr="00E86534">
        <w:rPr>
          <w:sz w:val="22"/>
          <w:szCs w:val="22"/>
        </w:rPr>
        <w:t>or</w:t>
      </w:r>
      <w:r>
        <w:rPr>
          <w:b/>
          <w:sz w:val="22"/>
          <w:szCs w:val="22"/>
        </w:rPr>
        <w:t xml:space="preserve"> A.6.d.</w:t>
      </w:r>
      <w:r w:rsidRPr="00F36619">
        <w:rPr>
          <w:sz w:val="22"/>
          <w:szCs w:val="22"/>
        </w:rPr>
        <w:t>)</w:t>
      </w:r>
      <w:r>
        <w:rPr>
          <w:sz w:val="22"/>
          <w:szCs w:val="22"/>
        </w:rPr>
        <w:t>; and</w:t>
      </w:r>
      <w:r>
        <w:rPr>
          <w:sz w:val="22"/>
          <w:szCs w:val="22"/>
        </w:rPr>
        <w:tab/>
      </w:r>
    </w:p>
    <w:p w14:paraId="7A166E9E" w14:textId="77777777" w:rsidR="0077081A" w:rsidRPr="00F568D7" w:rsidRDefault="0077081A" w:rsidP="00D31312">
      <w:pPr>
        <w:numPr>
          <w:ilvl w:val="0"/>
          <w:numId w:val="15"/>
        </w:numPr>
        <w:tabs>
          <w:tab w:val="left" w:pos="0"/>
          <w:tab w:val="left" w:pos="720"/>
          <w:tab w:val="left" w:pos="1440"/>
        </w:tabs>
        <w:spacing w:after="120"/>
        <w:ind w:left="720"/>
        <w:rPr>
          <w:sz w:val="22"/>
          <w:szCs w:val="22"/>
        </w:rPr>
      </w:pPr>
      <w:r w:rsidRPr="009C1BF8">
        <w:rPr>
          <w:sz w:val="22"/>
          <w:szCs w:val="22"/>
        </w:rPr>
        <w:t>If using the Emission Rate Without Add-On Control Option</w:t>
      </w:r>
      <w:r>
        <w:rPr>
          <w:sz w:val="22"/>
          <w:szCs w:val="22"/>
        </w:rPr>
        <w:t xml:space="preserve">: </w:t>
      </w:r>
      <w:r w:rsidRPr="00F568D7">
        <w:rPr>
          <w:sz w:val="22"/>
          <w:szCs w:val="22"/>
        </w:rPr>
        <w:t xml:space="preserve">Calculate the </w:t>
      </w:r>
      <w:r>
        <w:rPr>
          <w:sz w:val="22"/>
          <w:szCs w:val="22"/>
        </w:rPr>
        <w:t>Facility Specific Emission Rate</w:t>
      </w:r>
      <w:r w:rsidRPr="00F568D7">
        <w:rPr>
          <w:sz w:val="22"/>
          <w:szCs w:val="22"/>
        </w:rPr>
        <w:t xml:space="preserve"> based on the most recent consecutive 12 months.  </w:t>
      </w:r>
      <w:r w:rsidRPr="00891D03">
        <w:rPr>
          <w:sz w:val="22"/>
          <w:szCs w:val="22"/>
        </w:rPr>
        <w:t xml:space="preserve">Verify whether it is less than or equal to the </w:t>
      </w:r>
      <w:r>
        <w:rPr>
          <w:sz w:val="22"/>
          <w:szCs w:val="22"/>
        </w:rPr>
        <w:t xml:space="preserve">Facility Specific Emission Limit.  </w:t>
      </w:r>
      <w:r w:rsidRPr="00F568D7">
        <w:rPr>
          <w:sz w:val="22"/>
          <w:szCs w:val="22"/>
        </w:rPr>
        <w:t>It shall be calculated as a consecutive 12-month emission rate and determined on a monthly basis.</w:t>
      </w:r>
    </w:p>
    <w:p w14:paraId="626C5304" w14:textId="2F6F641A" w:rsidR="00E86534" w:rsidRDefault="00E86534" w:rsidP="00D31312">
      <w:pPr>
        <w:tabs>
          <w:tab w:val="left" w:pos="360"/>
          <w:tab w:val="left" w:pos="720"/>
          <w:tab w:val="left" w:pos="1440"/>
        </w:tabs>
        <w:spacing w:after="120"/>
        <w:ind w:left="360" w:hanging="360"/>
        <w:rPr>
          <w:sz w:val="22"/>
          <w:szCs w:val="22"/>
        </w:rPr>
      </w:pPr>
      <w:r>
        <w:rPr>
          <w:sz w:val="22"/>
          <w:szCs w:val="22"/>
        </w:rPr>
        <w:tab/>
      </w:r>
      <w:r w:rsidRPr="003A0B98">
        <w:rPr>
          <w:sz w:val="22"/>
          <w:szCs w:val="22"/>
        </w:rPr>
        <w:t xml:space="preserve">Monthly logs shall be completed by the end of the following month.  </w:t>
      </w:r>
    </w:p>
    <w:p w14:paraId="37739C6E" w14:textId="55175103" w:rsidR="00E86534" w:rsidRDefault="00E86534" w:rsidP="00D31312">
      <w:pPr>
        <w:tabs>
          <w:tab w:val="left" w:pos="360"/>
          <w:tab w:val="left" w:pos="720"/>
          <w:tab w:val="left" w:pos="1440"/>
        </w:tabs>
        <w:spacing w:after="120"/>
        <w:ind w:left="360" w:hanging="360"/>
        <w:rPr>
          <w:sz w:val="22"/>
          <w:szCs w:val="22"/>
        </w:rPr>
      </w:pPr>
      <w:r>
        <w:rPr>
          <w:sz w:val="22"/>
          <w:szCs w:val="22"/>
        </w:rPr>
        <w:tab/>
      </w:r>
      <w:r w:rsidRPr="003A0B98">
        <w:rPr>
          <w:sz w:val="22"/>
          <w:szCs w:val="22"/>
        </w:rPr>
        <w:t xml:space="preserve">A consecutive 12-month total is equal to the total for the month in question plus the totals for the eleven months previous to the month in question.  A consecutive 12-month total treats each month of the year as the end of a 12-month period.  A 12-month total is not a year-to-date total.  Facilities that have not been operating for 12 months should retain 12-month totals using whatever number of months of data is available until such a time as a consecutive 12-month total can be maintained each month. </w:t>
      </w:r>
      <w:r>
        <w:rPr>
          <w:sz w:val="22"/>
          <w:szCs w:val="22"/>
        </w:rPr>
        <w:tab/>
      </w:r>
      <w:r w:rsidRPr="003A0B98">
        <w:rPr>
          <w:sz w:val="22"/>
          <w:szCs w:val="22"/>
        </w:rPr>
        <w:t>[Rule 62-4.070(3), F.A.C.]</w:t>
      </w:r>
      <w:r>
        <w:rPr>
          <w:sz w:val="22"/>
          <w:szCs w:val="22"/>
        </w:rPr>
        <w:tab/>
      </w:r>
    </w:p>
    <w:p w14:paraId="15F017D5" w14:textId="75B582AC" w:rsidR="00E86534" w:rsidRPr="00D4562C" w:rsidRDefault="00E86534" w:rsidP="00D31312">
      <w:pPr>
        <w:numPr>
          <w:ilvl w:val="0"/>
          <w:numId w:val="2"/>
        </w:numPr>
        <w:tabs>
          <w:tab w:val="clear" w:pos="360"/>
        </w:tabs>
        <w:suppressAutoHyphens/>
        <w:spacing w:after="120"/>
        <w:rPr>
          <w:sz w:val="22"/>
          <w:szCs w:val="22"/>
        </w:rPr>
      </w:pPr>
      <w:r w:rsidRPr="00D4562C">
        <w:rPr>
          <w:sz w:val="22"/>
          <w:szCs w:val="22"/>
          <w:u w:val="single"/>
        </w:rPr>
        <w:t>Additional Recordkeeping Requirements</w:t>
      </w:r>
      <w:r w:rsidRPr="00D4562C">
        <w:rPr>
          <w:sz w:val="22"/>
          <w:szCs w:val="22"/>
        </w:rPr>
        <w:t xml:space="preserve">:  Records specified in Specific Condition No. </w:t>
      </w:r>
      <w:r w:rsidRPr="00D4562C">
        <w:rPr>
          <w:b/>
          <w:sz w:val="22"/>
          <w:szCs w:val="22"/>
        </w:rPr>
        <w:t>A.</w:t>
      </w:r>
      <w:r w:rsidR="00FC70CB">
        <w:rPr>
          <w:b/>
          <w:sz w:val="22"/>
          <w:szCs w:val="22"/>
        </w:rPr>
        <w:t>8</w:t>
      </w:r>
      <w:r w:rsidRPr="00D4562C">
        <w:rPr>
          <w:b/>
          <w:sz w:val="22"/>
          <w:szCs w:val="22"/>
        </w:rPr>
        <w:t>.</w:t>
      </w:r>
      <w:r w:rsidRPr="00D4562C">
        <w:rPr>
          <w:sz w:val="22"/>
          <w:szCs w:val="22"/>
        </w:rPr>
        <w:t xml:space="preserve"> (previous condition) must document the method, calculations, and formulas used in determining the usage rate and the emission rate.  All calculations, including those used to derive emissions, must be clearly document</w:t>
      </w:r>
      <w:r>
        <w:rPr>
          <w:sz w:val="22"/>
          <w:szCs w:val="22"/>
        </w:rPr>
        <w:t xml:space="preserve">ed; they </w:t>
      </w:r>
      <w:r w:rsidRPr="00D4562C">
        <w:rPr>
          <w:sz w:val="22"/>
          <w:szCs w:val="22"/>
        </w:rPr>
        <w:t>may be presented in the form of a template of sample calculations</w:t>
      </w:r>
      <w:r>
        <w:rPr>
          <w:sz w:val="22"/>
          <w:szCs w:val="22"/>
        </w:rPr>
        <w:t xml:space="preserve">.  The records must be </w:t>
      </w:r>
      <w:r w:rsidRPr="00D4562C">
        <w:rPr>
          <w:sz w:val="22"/>
          <w:szCs w:val="22"/>
        </w:rPr>
        <w:t>available for review on site by the Department.</w:t>
      </w:r>
    </w:p>
    <w:p w14:paraId="36CEF3F0" w14:textId="600EE9AF" w:rsidR="00E86534" w:rsidRDefault="00E86534" w:rsidP="00D31312">
      <w:pPr>
        <w:tabs>
          <w:tab w:val="left" w:pos="360"/>
          <w:tab w:val="left" w:pos="720"/>
          <w:tab w:val="left" w:pos="1440"/>
        </w:tabs>
        <w:spacing w:after="120"/>
        <w:ind w:left="360" w:hanging="360"/>
        <w:rPr>
          <w:sz w:val="22"/>
          <w:szCs w:val="22"/>
        </w:rPr>
      </w:pPr>
      <w:r>
        <w:rPr>
          <w:sz w:val="22"/>
          <w:szCs w:val="22"/>
        </w:rPr>
        <w:tab/>
      </w:r>
      <w:r w:rsidRPr="00D4562C">
        <w:rPr>
          <w:sz w:val="22"/>
          <w:szCs w:val="22"/>
        </w:rPr>
        <w:t>[Rule 62-4.070(3), F.A.C.]</w:t>
      </w:r>
    </w:p>
    <w:p w14:paraId="5BB29BC5" w14:textId="7CFBBC7B" w:rsidR="006D0069" w:rsidRDefault="006D0069" w:rsidP="00D31312">
      <w:pPr>
        <w:pStyle w:val="ListParagraph"/>
        <w:numPr>
          <w:ilvl w:val="0"/>
          <w:numId w:val="2"/>
        </w:numPr>
        <w:spacing w:after="120"/>
        <w:contextualSpacing w:val="0"/>
        <w:rPr>
          <w:sz w:val="22"/>
          <w:szCs w:val="22"/>
        </w:rPr>
      </w:pPr>
      <w:r w:rsidRPr="006D0069">
        <w:rPr>
          <w:sz w:val="22"/>
          <w:szCs w:val="22"/>
          <w:u w:val="single"/>
        </w:rPr>
        <w:t>Supporting Documentation</w:t>
      </w:r>
      <w:r w:rsidRPr="006D0069">
        <w:rPr>
          <w:sz w:val="22"/>
          <w:szCs w:val="22"/>
        </w:rPr>
        <w:t>:  Supporting documentation (chemical usage tracking logs, “As Supplied” sheets, Safety Data Sheets, EPA data sheets, purchase orders, waste shipment/disposal records, etc.) shall be kept for each chemical and associated products which includes sufficient information to determine usage rates and emissions for a minimum of five (5) years and made available to the Department upon request.                  [Rule 62-4.070(3), F.A.C.]</w:t>
      </w:r>
    </w:p>
    <w:p w14:paraId="1B13787A" w14:textId="0BE0705C" w:rsidR="006D0069" w:rsidRDefault="006D0069" w:rsidP="00D31312">
      <w:pPr>
        <w:pStyle w:val="ListParagraph"/>
        <w:numPr>
          <w:ilvl w:val="0"/>
          <w:numId w:val="2"/>
        </w:numPr>
        <w:spacing w:after="120"/>
        <w:contextualSpacing w:val="0"/>
        <w:rPr>
          <w:sz w:val="22"/>
          <w:szCs w:val="22"/>
        </w:rPr>
      </w:pPr>
      <w:r w:rsidRPr="006D0069">
        <w:rPr>
          <w:sz w:val="22"/>
          <w:szCs w:val="22"/>
          <w:u w:val="single"/>
        </w:rPr>
        <w:t>Semi-Annual Monitoring Reports</w:t>
      </w:r>
      <w:r w:rsidRPr="006D0069">
        <w:rPr>
          <w:sz w:val="22"/>
          <w:szCs w:val="22"/>
        </w:rPr>
        <w:t>:  The permittee shall submit reports of any required monitoring at least every six (6) months.  All instances of deviations from permit requirements must be clearly identified in such reports.  If the facility switches between compliance options for any coating operation or group of coating operations, the facility must document this switch as required by 40 CFR 60.3930(c), and it must be reported in the next semiannual compliance report required in 40 CFR 63.3920.</w:t>
      </w:r>
      <w:r>
        <w:rPr>
          <w:sz w:val="22"/>
          <w:szCs w:val="22"/>
        </w:rPr>
        <w:t xml:space="preserve">  </w:t>
      </w:r>
      <w:r w:rsidRPr="006D0069">
        <w:rPr>
          <w:sz w:val="22"/>
          <w:szCs w:val="22"/>
        </w:rPr>
        <w:t>[Rule 62-213.440(1)(b)3.a., F.A.C.]</w:t>
      </w:r>
    </w:p>
    <w:p w14:paraId="0D626A15" w14:textId="77777777" w:rsidR="006D0069" w:rsidRPr="006D0069" w:rsidRDefault="006D0069" w:rsidP="00D31312">
      <w:pPr>
        <w:tabs>
          <w:tab w:val="left" w:pos="0"/>
        </w:tabs>
        <w:suppressAutoHyphens/>
        <w:spacing w:after="120"/>
        <w:rPr>
          <w:b/>
          <w:sz w:val="22"/>
          <w:u w:val="single"/>
        </w:rPr>
      </w:pPr>
      <w:r w:rsidRPr="006D0069">
        <w:rPr>
          <w:b/>
          <w:sz w:val="22"/>
          <w:u w:val="single"/>
        </w:rPr>
        <w:t>Other Requirements</w:t>
      </w:r>
    </w:p>
    <w:p w14:paraId="033717EE" w14:textId="67EE95EB" w:rsidR="006D0069" w:rsidRPr="006D0069" w:rsidRDefault="006D0069" w:rsidP="00D31312">
      <w:pPr>
        <w:pStyle w:val="ListParagraph"/>
        <w:numPr>
          <w:ilvl w:val="0"/>
          <w:numId w:val="2"/>
        </w:numPr>
        <w:spacing w:after="120"/>
        <w:contextualSpacing w:val="0"/>
        <w:rPr>
          <w:sz w:val="22"/>
          <w:szCs w:val="22"/>
        </w:rPr>
      </w:pPr>
      <w:r w:rsidRPr="006D0069">
        <w:rPr>
          <w:sz w:val="22"/>
          <w:szCs w:val="22"/>
          <w:u w:val="single"/>
        </w:rPr>
        <w:t>Federal Rule Requirement</w:t>
      </w:r>
      <w:r w:rsidRPr="006D0069">
        <w:rPr>
          <w:sz w:val="22"/>
          <w:szCs w:val="22"/>
        </w:rPr>
        <w:t>:   In addition to the specific conditions listed above, Emissions Unit N</w:t>
      </w:r>
      <w:r w:rsidR="00473D5A">
        <w:rPr>
          <w:sz w:val="22"/>
          <w:szCs w:val="22"/>
        </w:rPr>
        <w:t>umbers</w:t>
      </w:r>
      <w:r w:rsidRPr="006D0069">
        <w:rPr>
          <w:sz w:val="22"/>
          <w:szCs w:val="22"/>
        </w:rPr>
        <w:t xml:space="preserve"> 001</w:t>
      </w:r>
      <w:r w:rsidR="00473D5A">
        <w:rPr>
          <w:sz w:val="22"/>
          <w:szCs w:val="22"/>
        </w:rPr>
        <w:t>, 002, and 003 are</w:t>
      </w:r>
      <w:r w:rsidRPr="006D0069">
        <w:rPr>
          <w:sz w:val="22"/>
          <w:szCs w:val="22"/>
        </w:rPr>
        <w:t xml:space="preserve"> also subject to the applicable requirements contained in 40 CFR 63, Subpart A, General Provisions and 40 CFR 63, Subpart MMMM, Surface Coating of Miscellaneous Metal Parts and Products.  These conditions are incorporated into this permit (attached and part of this permit, See Appendices). </w:t>
      </w:r>
      <w:r w:rsidRPr="006D0069">
        <w:rPr>
          <w:sz w:val="22"/>
          <w:szCs w:val="22"/>
        </w:rPr>
        <w:tab/>
        <w:t>[Rules 62-213.440, 62-204.800(11)(d)1., and 62-204.800(11)(b)69., F.A.C.; 40 CFR 63, Subpart A; 40 CFR 63, Subpart MMMM]</w:t>
      </w:r>
    </w:p>
    <w:sectPr w:rsidR="006D0069" w:rsidRPr="006D0069" w:rsidSect="00BB752E">
      <w:headerReference w:type="even" r:id="rId32"/>
      <w:headerReference w:type="default" r:id="rId33"/>
      <w:headerReference w:type="first" r:id="rId34"/>
      <w:pgSz w:w="12240" w:h="15840" w:code="1"/>
      <w:pgMar w:top="720" w:right="1080" w:bottom="720" w:left="1080" w:header="720" w:footer="43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07454" w14:textId="77777777" w:rsidR="00394199" w:rsidRDefault="00394199">
      <w:r>
        <w:separator/>
      </w:r>
    </w:p>
  </w:endnote>
  <w:endnote w:type="continuationSeparator" w:id="0">
    <w:p w14:paraId="7BFA0E32" w14:textId="77777777" w:rsidR="00394199" w:rsidRDefault="0039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000"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BDED" w14:textId="77777777" w:rsidR="00394199" w:rsidRPr="00097A5C" w:rsidRDefault="00394199" w:rsidP="007C5A0E">
    <w:pPr>
      <w:pStyle w:val="Footer"/>
      <w:jc w:val="center"/>
      <w:rPr>
        <w:rStyle w:val="PageNumber"/>
      </w:rPr>
    </w:pPr>
    <w:r w:rsidRPr="00097A5C">
      <w:rPr>
        <w:i/>
        <w:color w:val="00A88E"/>
      </w:rPr>
      <w:t>www.dep.state.fl.us</w:t>
    </w:r>
  </w:p>
  <w:p w14:paraId="0CBF1851" w14:textId="015459A5" w:rsidR="00394199" w:rsidRPr="007C5A0E" w:rsidRDefault="00394199" w:rsidP="007C5A0E">
    <w:pPr>
      <w:pStyle w:val="Foo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D18DE" w14:textId="07199548" w:rsidR="00394199" w:rsidRPr="00077826" w:rsidRDefault="00394199" w:rsidP="00EF6DAE">
    <w:pPr>
      <w:pBdr>
        <w:top w:val="single" w:sz="8" w:space="1" w:color="auto"/>
      </w:pBdr>
      <w:tabs>
        <w:tab w:val="right" w:pos="10080"/>
      </w:tabs>
      <w:spacing w:before="240"/>
      <w:rPr>
        <w:rStyle w:val="PageNumber"/>
      </w:rPr>
    </w:pPr>
    <w:r w:rsidRPr="00A950A9">
      <w:rPr>
        <w:rStyle w:val="PageNumber"/>
      </w:rPr>
      <w:t>Windsor Metal Finishing</w:t>
    </w:r>
    <w:r w:rsidRPr="00077826">
      <w:rPr>
        <w:rStyle w:val="PageNumber"/>
        <w:color w:val="FF0000"/>
      </w:rPr>
      <w:tab/>
    </w:r>
    <w:r w:rsidRPr="00220186">
      <w:rPr>
        <w:rStyle w:val="PageNumber"/>
      </w:rPr>
      <w:t xml:space="preserve">Air Permit No. </w:t>
    </w:r>
    <w:r>
      <w:rPr>
        <w:rStyle w:val="PageNumber"/>
      </w:rPr>
      <w:t>0970042-013</w:t>
    </w:r>
    <w:r w:rsidRPr="00220186">
      <w:rPr>
        <w:rStyle w:val="PageNumber"/>
      </w:rPr>
      <w:t>-AC</w:t>
    </w:r>
  </w:p>
  <w:p w14:paraId="0DAFCFBF" w14:textId="10F516F0" w:rsidR="00394199" w:rsidRPr="00077826" w:rsidRDefault="00394199" w:rsidP="00EF6DAE">
    <w:pPr>
      <w:tabs>
        <w:tab w:val="right" w:pos="10080"/>
      </w:tabs>
      <w:rPr>
        <w:rStyle w:val="PageNumber"/>
      </w:rPr>
    </w:pPr>
    <w:r>
      <w:rPr>
        <w:rStyle w:val="PageNumber"/>
      </w:rPr>
      <w:t>Facility Expansion</w:t>
    </w:r>
    <w:r>
      <w:rPr>
        <w:rStyle w:val="PageNumber"/>
      </w:rPr>
      <w:tab/>
      <w:t xml:space="preserve"> Air Construction Permit for Title V Facility</w:t>
    </w:r>
  </w:p>
  <w:p w14:paraId="2CC196B9" w14:textId="5DFFB6AE" w:rsidR="00394199" w:rsidRPr="00077826" w:rsidRDefault="00394199" w:rsidP="00077826">
    <w:pPr>
      <w:jc w:val="center"/>
      <w:rPr>
        <w:rStyle w:val="PageNumber"/>
      </w:rPr>
    </w:pPr>
    <w:r w:rsidRPr="00F23A82">
      <w:rPr>
        <w:rStyle w:val="PageNumber"/>
      </w:rPr>
      <w:t xml:space="preserve">Page </w:t>
    </w:r>
    <w:r w:rsidRPr="00F23A82">
      <w:rPr>
        <w:rStyle w:val="PageNumber"/>
        <w:bCs/>
      </w:rPr>
      <w:fldChar w:fldCharType="begin"/>
    </w:r>
    <w:r w:rsidRPr="00F23A82">
      <w:rPr>
        <w:rStyle w:val="PageNumber"/>
        <w:bCs/>
      </w:rPr>
      <w:instrText xml:space="preserve"> PAGE  \* Arabic  \* MERGEFORMAT </w:instrText>
    </w:r>
    <w:r w:rsidRPr="00F23A82">
      <w:rPr>
        <w:rStyle w:val="PageNumber"/>
        <w:bCs/>
      </w:rPr>
      <w:fldChar w:fldCharType="separate"/>
    </w:r>
    <w:r w:rsidR="000A00E9">
      <w:rPr>
        <w:rStyle w:val="PageNumber"/>
        <w:bCs/>
        <w:noProof/>
      </w:rPr>
      <w:t>7</w:t>
    </w:r>
    <w:r w:rsidRPr="00F23A82">
      <w:rPr>
        <w:rStyle w:val="PageNumber"/>
        <w:bCs/>
      </w:rPr>
      <w:fldChar w:fldCharType="end"/>
    </w:r>
    <w:r w:rsidRPr="00F23A82">
      <w:rPr>
        <w:rStyle w:val="PageNumber"/>
      </w:rPr>
      <w:t xml:space="preserve"> of </w:t>
    </w:r>
    <w:r w:rsidRPr="00F23A82">
      <w:rPr>
        <w:rStyle w:val="PageNumber"/>
        <w:bCs/>
      </w:rPr>
      <w:fldChar w:fldCharType="begin"/>
    </w:r>
    <w:r w:rsidRPr="00F23A82">
      <w:rPr>
        <w:rStyle w:val="PageNumber"/>
        <w:bCs/>
      </w:rPr>
      <w:instrText xml:space="preserve"> NUMPAGES  \* Arabic  \* MERGEFORMAT </w:instrText>
    </w:r>
    <w:r w:rsidRPr="00F23A82">
      <w:rPr>
        <w:rStyle w:val="PageNumber"/>
        <w:bCs/>
      </w:rPr>
      <w:fldChar w:fldCharType="separate"/>
    </w:r>
    <w:r w:rsidR="000A00E9">
      <w:rPr>
        <w:rStyle w:val="PageNumber"/>
        <w:bCs/>
        <w:noProof/>
      </w:rPr>
      <w:t>7</w:t>
    </w:r>
    <w:r w:rsidRPr="00F23A82">
      <w:rPr>
        <w:rStyle w:val="PageNumbe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838AB" w14:textId="77777777" w:rsidR="00394199" w:rsidRDefault="00394199">
      <w:r>
        <w:separator/>
      </w:r>
    </w:p>
  </w:footnote>
  <w:footnote w:type="continuationSeparator" w:id="0">
    <w:p w14:paraId="258041C0" w14:textId="77777777" w:rsidR="00394199" w:rsidRDefault="0039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F3622D" w14:textId="2F737176" w:rsidR="00394199" w:rsidRDefault="000A00E9" w:rsidP="00013EA5">
    <w:pPr>
      <w:pStyle w:val="Header"/>
      <w:numPr>
        <w:ilvl w:val="0"/>
        <w:numId w:val="5"/>
      </w:numPr>
      <w:ind w:left="0" w:firstLine="0"/>
    </w:pPr>
    <w:r>
      <w:rPr>
        <w:noProof/>
      </w:rPr>
      <w:pict w14:anchorId="04A7AB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57" o:spid="_x0000_s2106" type="#_x0000_t136" style="position:absolute;left:0;text-align:left;margin-left:0;margin-top:0;width:507.6pt;height:203pt;rotation:315;z-index:-2516551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717A6" w14:textId="1B243ED8" w:rsidR="00394199" w:rsidRDefault="000A00E9" w:rsidP="00013EA5">
    <w:pPr>
      <w:pStyle w:val="Header"/>
      <w:numPr>
        <w:ilvl w:val="0"/>
        <w:numId w:val="7"/>
      </w:numPr>
      <w:ind w:left="0" w:firstLine="0"/>
    </w:pPr>
    <w:r>
      <w:rPr>
        <w:noProof/>
      </w:rPr>
      <w:pict w14:anchorId="4148A6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6" o:spid="_x0000_s2115" type="#_x0000_t136" style="position:absolute;left:0;text-align:left;margin-left:0;margin-top:0;width:507.6pt;height:203pt;rotation:315;z-index:-25163673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5D191" w14:textId="64CDE9AF" w:rsidR="00394199" w:rsidRDefault="000A00E9" w:rsidP="00FD2F3D">
    <w:pPr>
      <w:pStyle w:val="BodyText"/>
      <w:pBdr>
        <w:bottom w:val="single" w:sz="8" w:space="1" w:color="auto"/>
      </w:pBdr>
      <w:spacing w:after="240"/>
      <w:jc w:val="center"/>
      <w:rPr>
        <w:b/>
        <w:bCs/>
        <w:caps/>
        <w:sz w:val="22"/>
      </w:rPr>
    </w:pPr>
    <w:r>
      <w:rPr>
        <w:noProof/>
      </w:rPr>
      <w:pict w14:anchorId="2DB070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7" o:spid="_x0000_s2116" type="#_x0000_t136" style="position:absolute;left:0;text-align:left;margin-left:0;margin-top:0;width:507.6pt;height:203pt;rotation:315;z-index:-2516346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94199">
      <w:rPr>
        <w:b/>
        <w:bCs/>
        <w:sz w:val="22"/>
      </w:rPr>
      <w:t>SECTION 2.  ADMINISTRATIVE REQUIREMENTS</w:t>
    </w:r>
    <w:r w:rsidR="00394199">
      <w:rPr>
        <w:b/>
        <w:sz w:val="22"/>
      </w:rPr>
      <w:t xml:space="preserve"> </w:t>
    </w:r>
    <w:r w:rsidR="00394199" w:rsidRPr="008C76B4">
      <w:rPr>
        <w:b/>
        <w:sz w:val="22"/>
      </w:rPr>
      <w:t>(DRAFT)</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AF0FE" w14:textId="07E50EF3" w:rsidR="00394199" w:rsidRDefault="000A00E9" w:rsidP="00013EA5">
    <w:pPr>
      <w:pStyle w:val="Header"/>
      <w:numPr>
        <w:ilvl w:val="0"/>
        <w:numId w:val="8"/>
      </w:numPr>
      <w:ind w:left="0" w:firstLine="0"/>
    </w:pPr>
    <w:r>
      <w:rPr>
        <w:noProof/>
      </w:rPr>
      <w:pict w14:anchorId="1DC41E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5" o:spid="_x0000_s2114" type="#_x0000_t136" style="position:absolute;left:0;text-align:left;margin-left:0;margin-top:0;width:507.6pt;height:203pt;rotation:315;z-index:-25163878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3E2C4" w14:textId="7E9B39E8" w:rsidR="00394199" w:rsidRDefault="000A00E9" w:rsidP="00013EA5">
    <w:pPr>
      <w:pStyle w:val="Header"/>
      <w:numPr>
        <w:ilvl w:val="0"/>
        <w:numId w:val="9"/>
      </w:numPr>
      <w:ind w:left="0" w:firstLine="0"/>
    </w:pPr>
    <w:r>
      <w:rPr>
        <w:noProof/>
      </w:rPr>
      <w:pict w14:anchorId="3236E27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9" o:spid="_x0000_s2118" type="#_x0000_t136" style="position:absolute;left:0;text-align:left;margin-left:0;margin-top:0;width:507.6pt;height:203pt;rotation:315;z-index:-2516305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F10AE" w14:textId="0ECC4447" w:rsidR="00394199" w:rsidRDefault="000A00E9" w:rsidP="008B449C">
    <w:pPr>
      <w:pStyle w:val="Header"/>
      <w:pBdr>
        <w:between w:val="single" w:sz="8" w:space="1" w:color="auto"/>
      </w:pBdr>
      <w:tabs>
        <w:tab w:val="clear" w:pos="4320"/>
        <w:tab w:val="clear" w:pos="8640"/>
      </w:tabs>
      <w:jc w:val="center"/>
      <w:rPr>
        <w:rStyle w:val="PageNumber"/>
      </w:rPr>
    </w:pPr>
    <w:r>
      <w:rPr>
        <w:noProof/>
      </w:rPr>
      <w:pict w14:anchorId="7DE6801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70" o:spid="_x0000_s2119" type="#_x0000_t136" style="position:absolute;left:0;text-align:left;margin-left:0;margin-top:0;width:507.6pt;height:203pt;rotation:315;z-index:-2516285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94199">
      <w:rPr>
        <w:b/>
        <w:sz w:val="22"/>
      </w:rPr>
      <w:t xml:space="preserve">SECTION 3.  EMISSIONS UNIT SPECIFIC CONDITIONS </w:t>
    </w:r>
    <w:r w:rsidR="00394199" w:rsidRPr="008C76B4">
      <w:rPr>
        <w:b/>
        <w:sz w:val="22"/>
      </w:rPr>
      <w:t>(DRAFT)</w:t>
    </w:r>
  </w:p>
  <w:p w14:paraId="40F50971" w14:textId="4C0554C8" w:rsidR="00394199" w:rsidRPr="008B449C" w:rsidRDefault="00394199" w:rsidP="008B449C">
    <w:pPr>
      <w:pStyle w:val="Header"/>
      <w:pBdr>
        <w:between w:val="single" w:sz="8" w:space="1" w:color="auto"/>
      </w:pBdr>
      <w:tabs>
        <w:tab w:val="clear" w:pos="4320"/>
        <w:tab w:val="clear" w:pos="8640"/>
      </w:tabs>
      <w:spacing w:after="240"/>
      <w:jc w:val="center"/>
    </w:pPr>
    <w:r>
      <w:rPr>
        <w:rStyle w:val="PageNumber"/>
        <w:b/>
        <w:sz w:val="22"/>
      </w:rPr>
      <w:t>A</w:t>
    </w:r>
    <w:r w:rsidRPr="008C76B4">
      <w:rPr>
        <w:rStyle w:val="PageNumber"/>
        <w:b/>
        <w:sz w:val="22"/>
      </w:rPr>
      <w:t xml:space="preserve">.  EU </w:t>
    </w:r>
    <w:r>
      <w:rPr>
        <w:rStyle w:val="PageNumber"/>
        <w:b/>
        <w:sz w:val="22"/>
      </w:rPr>
      <w:t>Numbers</w:t>
    </w:r>
    <w:r w:rsidRPr="008C76B4">
      <w:rPr>
        <w:rStyle w:val="PageNumber"/>
        <w:b/>
        <w:sz w:val="22"/>
      </w:rPr>
      <w:t xml:space="preserve"> 001, 002, and 003</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68F2B" w14:textId="4FA91635" w:rsidR="00394199" w:rsidRDefault="000A00E9" w:rsidP="00013EA5">
    <w:pPr>
      <w:pStyle w:val="Header"/>
      <w:numPr>
        <w:ilvl w:val="0"/>
        <w:numId w:val="10"/>
      </w:numPr>
      <w:ind w:left="0" w:firstLine="0"/>
    </w:pPr>
    <w:r>
      <w:rPr>
        <w:noProof/>
      </w:rPr>
      <w:pict w14:anchorId="2071FA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8" o:spid="_x0000_s2117" type="#_x0000_t136" style="position:absolute;left:0;text-align:left;margin-left:0;margin-top:0;width:507.6pt;height:203pt;rotation:315;z-index:-25163264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94199" w14:paraId="05D3C86E" w14:textId="77777777" w:rsidTr="00DF31D1">
      <w:tc>
        <w:tcPr>
          <w:tcW w:w="2448" w:type="dxa"/>
        </w:tcPr>
        <w:p w14:paraId="6B75766A" w14:textId="77777777" w:rsidR="00394199" w:rsidRDefault="00394199" w:rsidP="00F672E1">
          <w:r>
            <w:rPr>
              <w:noProof/>
            </w:rPr>
            <w:drawing>
              <wp:inline distT="0" distB="0" distL="0" distR="0" wp14:anchorId="6CEFD465" wp14:editId="47B41E0D">
                <wp:extent cx="1417320" cy="1417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14:paraId="144CAE6E" w14:textId="77777777" w:rsidR="00394199" w:rsidRPr="00217006" w:rsidRDefault="00394199"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14:paraId="5CCC776B" w14:textId="77777777" w:rsidR="00394199" w:rsidRPr="00217006" w:rsidRDefault="00394199" w:rsidP="00F672E1">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14:paraId="2B0E2C53" w14:textId="77777777" w:rsidR="00394199" w:rsidRPr="00C336B6" w:rsidRDefault="00394199" w:rsidP="00F672E1">
          <w:pPr>
            <w:jc w:val="center"/>
            <w:rPr>
              <w:rFonts w:ascii="Tahoma" w:hAnsi="Tahoma" w:cs="Tahoma"/>
              <w:sz w:val="22"/>
              <w:szCs w:val="22"/>
            </w:rPr>
          </w:pPr>
          <w:r>
            <w:rPr>
              <w:sz w:val="18"/>
              <w:szCs w:val="18"/>
            </w:rPr>
            <w:br/>
          </w:r>
          <w:r w:rsidRPr="00C336B6">
            <w:rPr>
              <w:rFonts w:ascii="Tahoma" w:hAnsi="Tahoma" w:cs="Tahoma"/>
              <w:sz w:val="22"/>
              <w:szCs w:val="22"/>
            </w:rPr>
            <w:t>Central District</w:t>
          </w:r>
        </w:p>
        <w:p w14:paraId="59C72792" w14:textId="77777777" w:rsidR="00394199" w:rsidRPr="00C336B6" w:rsidRDefault="00394199" w:rsidP="00F672E1">
          <w:pPr>
            <w:jc w:val="center"/>
            <w:rPr>
              <w:rFonts w:ascii="Tahoma" w:hAnsi="Tahoma" w:cs="Tahoma"/>
              <w:sz w:val="22"/>
              <w:szCs w:val="22"/>
            </w:rPr>
          </w:pPr>
          <w:r w:rsidRPr="00C336B6">
            <w:rPr>
              <w:rFonts w:ascii="Tahoma" w:hAnsi="Tahoma" w:cs="Tahoma"/>
              <w:sz w:val="22"/>
              <w:szCs w:val="22"/>
            </w:rPr>
            <w:t>3319 Maguire Boulevard, Suite 232</w:t>
          </w:r>
        </w:p>
        <w:p w14:paraId="4845E774" w14:textId="77777777" w:rsidR="00394199" w:rsidRPr="007637F8" w:rsidRDefault="00394199" w:rsidP="00F672E1">
          <w:pPr>
            <w:jc w:val="center"/>
            <w:rPr>
              <w:rFonts w:ascii="Lucida Sans" w:eastAsia="Adobe Fan Heiti Std B" w:hAnsi="Lucida Sans"/>
              <w:sz w:val="22"/>
              <w:szCs w:val="22"/>
            </w:rPr>
          </w:pPr>
          <w:r w:rsidRPr="00C336B6">
            <w:rPr>
              <w:rFonts w:ascii="Tahoma" w:hAnsi="Tahoma" w:cs="Tahoma"/>
              <w:sz w:val="22"/>
              <w:szCs w:val="22"/>
            </w:rPr>
            <w:t>Orlando, Florida 32803-3767</w:t>
          </w:r>
        </w:p>
      </w:tc>
      <w:tc>
        <w:tcPr>
          <w:tcW w:w="2520" w:type="dxa"/>
        </w:tcPr>
        <w:p w14:paraId="3CCD17B2" w14:textId="77777777" w:rsidR="00394199" w:rsidRPr="00AB411A" w:rsidRDefault="00394199"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14:paraId="2312D73D" w14:textId="77777777" w:rsidR="00394199" w:rsidRPr="00AB411A" w:rsidRDefault="00394199" w:rsidP="00F672E1">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14:paraId="24D81541" w14:textId="77777777" w:rsidR="00394199" w:rsidRPr="00AB411A" w:rsidRDefault="00394199" w:rsidP="00F672E1">
          <w:pPr>
            <w:jc w:val="right"/>
            <w:rPr>
              <w:rFonts w:ascii="Tahoma" w:eastAsia="Adobe Fan Heiti Std B" w:hAnsi="Tahoma" w:cs="Tahoma"/>
              <w:sz w:val="22"/>
              <w:szCs w:val="22"/>
            </w:rPr>
          </w:pPr>
        </w:p>
        <w:p w14:paraId="10B42D24" w14:textId="77777777" w:rsidR="00394199" w:rsidRPr="00AB411A" w:rsidRDefault="00394199" w:rsidP="00F672E1">
          <w:pPr>
            <w:jc w:val="right"/>
            <w:rPr>
              <w:rFonts w:ascii="Tahoma" w:eastAsia="Adobe Fan Heiti Std B" w:hAnsi="Tahoma" w:cs="Tahoma"/>
              <w:sz w:val="22"/>
              <w:szCs w:val="22"/>
            </w:rPr>
          </w:pPr>
          <w:r w:rsidRPr="00AB411A">
            <w:rPr>
              <w:rFonts w:ascii="Tahoma" w:eastAsia="Adobe Fan Heiti Std B" w:hAnsi="Tahoma" w:cs="Tahoma"/>
              <w:sz w:val="22"/>
              <w:szCs w:val="22"/>
            </w:rPr>
            <w:t>Carlos Lopez-Cantera</w:t>
          </w:r>
          <w:r w:rsidRPr="00AB411A">
            <w:rPr>
              <w:rFonts w:ascii="Tahoma" w:eastAsia="Adobe Fan Heiti Std B" w:hAnsi="Tahoma" w:cs="Tahoma"/>
              <w:sz w:val="22"/>
              <w:szCs w:val="22"/>
            </w:rPr>
            <w:br/>
            <w:t>Lt. Governor</w:t>
          </w:r>
        </w:p>
        <w:p w14:paraId="6B347F57" w14:textId="77777777" w:rsidR="00394199" w:rsidRPr="00AB411A" w:rsidRDefault="00394199" w:rsidP="00F672E1">
          <w:pPr>
            <w:jc w:val="right"/>
            <w:rPr>
              <w:rFonts w:ascii="Tahoma" w:eastAsia="Adobe Fan Heiti Std B" w:hAnsi="Tahoma" w:cs="Tahoma"/>
              <w:sz w:val="22"/>
              <w:szCs w:val="22"/>
            </w:rPr>
          </w:pPr>
        </w:p>
        <w:p w14:paraId="7B65A765" w14:textId="4522340C" w:rsidR="00394199" w:rsidRPr="00776F3E" w:rsidRDefault="00394199" w:rsidP="00F672E1">
          <w:pPr>
            <w:jc w:val="right"/>
            <w:rPr>
              <w:rFonts w:ascii="Lucida Sans" w:eastAsia="Adobe Fan Heiti Std B" w:hAnsi="Lucida Sans"/>
              <w:color w:val="006666"/>
            </w:rPr>
          </w:pPr>
          <w:r w:rsidRPr="00A56911">
            <w:rPr>
              <w:rFonts w:ascii="Tahoma" w:eastAsia="Adobe Fan Heiti Std B" w:hAnsi="Tahoma" w:cs="Tahoma"/>
              <w:sz w:val="22"/>
              <w:szCs w:val="22"/>
            </w:rPr>
            <w:t xml:space="preserve">Noah </w:t>
          </w:r>
          <w:proofErr w:type="spellStart"/>
          <w:r w:rsidRPr="00A56911">
            <w:rPr>
              <w:rFonts w:ascii="Tahoma" w:eastAsia="Adobe Fan Heiti Std B" w:hAnsi="Tahoma" w:cs="Tahoma"/>
              <w:sz w:val="22"/>
              <w:szCs w:val="22"/>
            </w:rPr>
            <w:t>Valenstein</w:t>
          </w:r>
          <w:proofErr w:type="spellEnd"/>
          <w:r>
            <w:rPr>
              <w:rFonts w:ascii="Tahoma" w:eastAsia="Adobe Fan Heiti Std B" w:hAnsi="Tahoma" w:cs="Tahoma"/>
              <w:sz w:val="22"/>
              <w:szCs w:val="22"/>
            </w:rPr>
            <w:t xml:space="preserve"> </w:t>
          </w:r>
          <w:r w:rsidRPr="00AB411A">
            <w:rPr>
              <w:rFonts w:ascii="Tahoma" w:eastAsia="Adobe Fan Heiti Std B" w:hAnsi="Tahoma" w:cs="Tahoma"/>
              <w:sz w:val="22"/>
              <w:szCs w:val="22"/>
            </w:rPr>
            <w:t>Secretary</w:t>
          </w:r>
        </w:p>
      </w:tc>
    </w:tr>
  </w:tbl>
  <w:p w14:paraId="28BCC575" w14:textId="345A6982" w:rsidR="00394199" w:rsidRPr="00D44B51" w:rsidRDefault="000A00E9" w:rsidP="00F672E1">
    <w:pPr>
      <w:pStyle w:val="Header"/>
      <w:rPr>
        <w:rFonts w:asciiTheme="minorHAnsi" w:hAnsiTheme="minorHAnsi"/>
      </w:rPr>
    </w:pPr>
    <w:r>
      <w:rPr>
        <w:noProof/>
      </w:rPr>
      <w:pict w14:anchorId="35590D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58" o:spid="_x0000_s2107" type="#_x0000_t136" style="position:absolute;margin-left:0;margin-top:0;width:507.6pt;height:203pt;rotation:315;z-index:-2516531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3F1422" w14:textId="39B1CE1F" w:rsidR="00394199" w:rsidRDefault="000A00E9" w:rsidP="00013EA5">
    <w:pPr>
      <w:pStyle w:val="Header"/>
      <w:numPr>
        <w:ilvl w:val="0"/>
        <w:numId w:val="6"/>
      </w:numPr>
      <w:ind w:left="0" w:firstLine="0"/>
    </w:pPr>
    <w:r>
      <w:rPr>
        <w:noProof/>
      </w:rPr>
      <w:pict w14:anchorId="247F10B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56" o:spid="_x0000_s2105" type="#_x0000_t136" style="position:absolute;left:0;text-align:left;margin-left:0;margin-top:0;width:507.6pt;height:203pt;rotation:315;z-index:-2516572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4B3CB" w14:textId="168F8853" w:rsidR="00394199" w:rsidRDefault="000A00E9">
    <w:pPr>
      <w:pStyle w:val="Header"/>
    </w:pPr>
    <w:r>
      <w:rPr>
        <w:noProof/>
      </w:rPr>
      <w:pict w14:anchorId="1C44CD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0" o:spid="_x0000_s2109" type="#_x0000_t136" style="position:absolute;margin-left:0;margin-top:0;width:507.6pt;height:203pt;rotation:315;z-index:-2516490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BDB29" w14:textId="764CBFA4" w:rsidR="00394199" w:rsidRPr="001023C1" w:rsidRDefault="000A00E9" w:rsidP="001023C1">
    <w:pPr>
      <w:pStyle w:val="Header"/>
      <w:pBdr>
        <w:bottom w:val="single" w:sz="8" w:space="1" w:color="auto"/>
      </w:pBdr>
      <w:spacing w:after="240"/>
      <w:jc w:val="center"/>
      <w:rPr>
        <w:b/>
        <w:sz w:val="22"/>
        <w:szCs w:val="22"/>
      </w:rPr>
    </w:pPr>
    <w:r>
      <w:rPr>
        <w:noProof/>
      </w:rPr>
      <w:pict w14:anchorId="0AE7B6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1" o:spid="_x0000_s2110" type="#_x0000_t136" style="position:absolute;left:0;text-align:left;margin-left:0;margin-top:0;width:507.6pt;height:203pt;rotation:315;z-index:-25164697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94199" w:rsidRPr="009C4D4E">
      <w:rPr>
        <w:b/>
        <w:sz w:val="22"/>
        <w:szCs w:val="22"/>
      </w:rPr>
      <w:t>DRAFT</w:t>
    </w:r>
    <w:r w:rsidR="00394199" w:rsidRPr="001023C1">
      <w:rPr>
        <w:b/>
        <w:sz w:val="22"/>
        <w:szCs w:val="22"/>
      </w:rPr>
      <w:t xml:space="preserve"> PERMIT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D0C5A1" w14:textId="1079378A" w:rsidR="00394199" w:rsidRDefault="000A00E9">
    <w:pPr>
      <w:pStyle w:val="Header"/>
    </w:pPr>
    <w:r>
      <w:rPr>
        <w:noProof/>
      </w:rPr>
      <w:pict w14:anchorId="6D37CB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59" o:spid="_x0000_s2108" type="#_x0000_t136" style="position:absolute;margin-left:0;margin-top:0;width:507.6pt;height:203pt;rotation:315;z-index:-2516510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DBC97C" w14:textId="50B1653F" w:rsidR="00394199" w:rsidRDefault="000A00E9">
    <w:pPr>
      <w:pStyle w:val="Header"/>
    </w:pPr>
    <w:r>
      <w:rPr>
        <w:noProof/>
      </w:rPr>
      <w:pict w14:anchorId="0AA0AA4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3" o:spid="_x0000_s2112" type="#_x0000_t136" style="position:absolute;margin-left:0;margin-top:0;width:507.6pt;height:203pt;rotation:315;z-index:-25164288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52D3C" w14:textId="2A14019B" w:rsidR="00394199" w:rsidRDefault="000A00E9" w:rsidP="00FD2F3D">
    <w:pPr>
      <w:pStyle w:val="Header"/>
      <w:pBdr>
        <w:bottom w:val="single" w:sz="8" w:space="1" w:color="auto"/>
      </w:pBdr>
      <w:tabs>
        <w:tab w:val="clear" w:pos="4320"/>
        <w:tab w:val="clear" w:pos="8640"/>
      </w:tabs>
      <w:spacing w:after="240"/>
      <w:jc w:val="center"/>
      <w:rPr>
        <w:sz w:val="22"/>
      </w:rPr>
    </w:pPr>
    <w:r>
      <w:rPr>
        <w:noProof/>
      </w:rPr>
      <w:pict w14:anchorId="550B359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4" o:spid="_x0000_s2113" type="#_x0000_t136" style="position:absolute;left:0;text-align:left;margin-left:0;margin-top:0;width:507.6pt;height:203pt;rotation:315;z-index:-25164083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394199">
      <w:rPr>
        <w:b/>
        <w:sz w:val="22"/>
      </w:rPr>
      <w:t xml:space="preserve">SECTION 1.  GENERAL INFORMATION </w:t>
    </w:r>
    <w:r w:rsidR="00394199" w:rsidRPr="00981D3A">
      <w:rPr>
        <w:b/>
        <w:sz w:val="22"/>
      </w:rPr>
      <w:t>(DRAFT)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D5FF9" w14:textId="63A080D0" w:rsidR="00394199" w:rsidRDefault="000A00E9">
    <w:pPr>
      <w:pStyle w:val="Header"/>
    </w:pPr>
    <w:r>
      <w:rPr>
        <w:noProof/>
      </w:rPr>
      <w:pict w14:anchorId="5DFD909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035162" o:spid="_x0000_s2111" type="#_x0000_t136" style="position:absolute;margin-left:0;margin-top:0;width:507.6pt;height:203pt;rotation:315;z-index:-25164492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0E0340D"/>
    <w:multiLevelType w:val="hybridMultilevel"/>
    <w:tmpl w:val="6A281F96"/>
    <w:lvl w:ilvl="0" w:tplc="34421BC6">
      <w:start w:val="1"/>
      <w:numFmt w:val="lowerLetter"/>
      <w:lvlText w:val="%1."/>
      <w:lvlJc w:val="left"/>
      <w:pPr>
        <w:tabs>
          <w:tab w:val="num" w:pos="720"/>
        </w:tabs>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27E83"/>
    <w:multiLevelType w:val="hybridMultilevel"/>
    <w:tmpl w:val="8FE848D8"/>
    <w:lvl w:ilvl="0" w:tplc="3348BB40">
      <w:start w:val="2"/>
      <w:numFmt w:val="lowerLetter"/>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333122BD"/>
    <w:multiLevelType w:val="hybridMultilevel"/>
    <w:tmpl w:val="D03E6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A27005"/>
    <w:multiLevelType w:val="singleLevel"/>
    <w:tmpl w:val="0409000F"/>
    <w:lvl w:ilvl="0">
      <w:start w:val="1"/>
      <w:numFmt w:val="decimal"/>
      <w:lvlText w:val="%1."/>
      <w:lvlJc w:val="left"/>
      <w:pPr>
        <w:ind w:left="360" w:hanging="360"/>
      </w:pPr>
    </w:lvl>
  </w:abstractNum>
  <w:abstractNum w:abstractNumId="6"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7"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8"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9" w15:restartNumberingAfterBreak="0">
    <w:nsid w:val="53146AAE"/>
    <w:multiLevelType w:val="hybridMultilevel"/>
    <w:tmpl w:val="CBC6E02C"/>
    <w:lvl w:ilvl="0" w:tplc="020255A2">
      <w:start w:val="1"/>
      <w:numFmt w:val="lowerLetter"/>
      <w:lvlText w:val="%1."/>
      <w:lvlJc w:val="left"/>
      <w:pPr>
        <w:ind w:left="81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3DE4341"/>
    <w:multiLevelType w:val="hybridMultilevel"/>
    <w:tmpl w:val="D17E5E44"/>
    <w:lvl w:ilvl="0" w:tplc="020255A2">
      <w:start w:val="1"/>
      <w:numFmt w:val="lowerLetter"/>
      <w:lvlText w:val="%1."/>
      <w:lvlJc w:val="left"/>
      <w:pPr>
        <w:ind w:left="819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F50349"/>
    <w:multiLevelType w:val="hybridMultilevel"/>
    <w:tmpl w:val="63089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3"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4" w15:restartNumberingAfterBreak="0">
    <w:nsid w:val="5BFD3867"/>
    <w:multiLevelType w:val="hybridMultilevel"/>
    <w:tmpl w:val="EF0E9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204C1C"/>
    <w:multiLevelType w:val="hybridMultilevel"/>
    <w:tmpl w:val="0B3431B6"/>
    <w:lvl w:ilvl="0" w:tplc="020255A2">
      <w:start w:val="1"/>
      <w:numFmt w:val="lowerLetter"/>
      <w:lvlText w:val="%1."/>
      <w:lvlJc w:val="left"/>
      <w:pPr>
        <w:ind w:left="8190" w:hanging="360"/>
      </w:pPr>
      <w:rPr>
        <w:rFonts w:hint="default"/>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61F132D9"/>
    <w:multiLevelType w:val="hybridMultilevel"/>
    <w:tmpl w:val="C9740782"/>
    <w:lvl w:ilvl="0" w:tplc="8348C960">
      <w:start w:val="1"/>
      <w:numFmt w:val="lowerLetter"/>
      <w:lvlText w:val="%1."/>
      <w:lvlJc w:val="left"/>
      <w:pPr>
        <w:ind w:left="1080" w:hanging="360"/>
      </w:pPr>
      <w:rPr>
        <w:rFonts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DA1447"/>
    <w:multiLevelType w:val="hybridMultilevel"/>
    <w:tmpl w:val="284A0AD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7E69C8"/>
    <w:multiLevelType w:val="hybridMultilevel"/>
    <w:tmpl w:val="4EC069B6"/>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12"/>
  </w:num>
  <w:num w:numId="3">
    <w:abstractNumId w:val="5"/>
  </w:num>
  <w:num w:numId="4">
    <w:abstractNumId w:val="19"/>
  </w:num>
  <w:num w:numId="5">
    <w:abstractNumId w:val="7"/>
  </w:num>
  <w:num w:numId="6">
    <w:abstractNumId w:val="20"/>
  </w:num>
  <w:num w:numId="7">
    <w:abstractNumId w:val="6"/>
  </w:num>
  <w:num w:numId="8">
    <w:abstractNumId w:val="13"/>
  </w:num>
  <w:num w:numId="9">
    <w:abstractNumId w:val="8"/>
  </w:num>
  <w:num w:numId="10">
    <w:abstractNumId w:val="16"/>
  </w:num>
  <w:num w:numId="11">
    <w:abstractNumId w:val="2"/>
  </w:num>
  <w:num w:numId="12">
    <w:abstractNumId w:val="17"/>
  </w:num>
  <w:num w:numId="13">
    <w:abstractNumId w:val="1"/>
  </w:num>
  <w:num w:numId="14">
    <w:abstractNumId w:val="3"/>
  </w:num>
  <w:num w:numId="15">
    <w:abstractNumId w:val="9"/>
  </w:num>
  <w:num w:numId="16">
    <w:abstractNumId w:val="10"/>
  </w:num>
  <w:num w:numId="17">
    <w:abstractNumId w:val="11"/>
  </w:num>
  <w:num w:numId="18">
    <w:abstractNumId w:val="14"/>
  </w:num>
  <w:num w:numId="19">
    <w:abstractNumId w:val="18"/>
  </w:num>
  <w:num w:numId="20">
    <w:abstractNumId w:val="4"/>
  </w:num>
  <w:num w:numId="2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12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4233"/>
    <w:rsid w:val="00013EA5"/>
    <w:rsid w:val="000203A4"/>
    <w:rsid w:val="00020FDC"/>
    <w:rsid w:val="00037214"/>
    <w:rsid w:val="000472DA"/>
    <w:rsid w:val="00047F18"/>
    <w:rsid w:val="000514CC"/>
    <w:rsid w:val="00063CC3"/>
    <w:rsid w:val="0006663F"/>
    <w:rsid w:val="00074105"/>
    <w:rsid w:val="00077826"/>
    <w:rsid w:val="00081121"/>
    <w:rsid w:val="0009555E"/>
    <w:rsid w:val="00095C1D"/>
    <w:rsid w:val="00097A5C"/>
    <w:rsid w:val="000A00E9"/>
    <w:rsid w:val="000A60F6"/>
    <w:rsid w:val="000C08BB"/>
    <w:rsid w:val="000C18E0"/>
    <w:rsid w:val="000C5035"/>
    <w:rsid w:val="000D049E"/>
    <w:rsid w:val="000D5834"/>
    <w:rsid w:val="000E087E"/>
    <w:rsid w:val="000E4863"/>
    <w:rsid w:val="001023C1"/>
    <w:rsid w:val="001069DB"/>
    <w:rsid w:val="00110341"/>
    <w:rsid w:val="00110D0D"/>
    <w:rsid w:val="00111D4B"/>
    <w:rsid w:val="001132F2"/>
    <w:rsid w:val="001172BB"/>
    <w:rsid w:val="0012388F"/>
    <w:rsid w:val="00123A79"/>
    <w:rsid w:val="00126FC2"/>
    <w:rsid w:val="0014414A"/>
    <w:rsid w:val="00146356"/>
    <w:rsid w:val="00146E5C"/>
    <w:rsid w:val="0015275A"/>
    <w:rsid w:val="0016219E"/>
    <w:rsid w:val="00165490"/>
    <w:rsid w:val="00175F2B"/>
    <w:rsid w:val="00177502"/>
    <w:rsid w:val="001802AE"/>
    <w:rsid w:val="00193EC2"/>
    <w:rsid w:val="001A4AE1"/>
    <w:rsid w:val="001C3355"/>
    <w:rsid w:val="001C5BD5"/>
    <w:rsid w:val="001D57D1"/>
    <w:rsid w:val="001E57AA"/>
    <w:rsid w:val="001E6B3A"/>
    <w:rsid w:val="001E7533"/>
    <w:rsid w:val="001F2FAB"/>
    <w:rsid w:val="002020BB"/>
    <w:rsid w:val="002041DB"/>
    <w:rsid w:val="002053D8"/>
    <w:rsid w:val="00220186"/>
    <w:rsid w:val="0022330B"/>
    <w:rsid w:val="0025084B"/>
    <w:rsid w:val="00257AFE"/>
    <w:rsid w:val="0026556B"/>
    <w:rsid w:val="0026576E"/>
    <w:rsid w:val="002671D1"/>
    <w:rsid w:val="0028030C"/>
    <w:rsid w:val="002936FD"/>
    <w:rsid w:val="00297CCE"/>
    <w:rsid w:val="002A0C4E"/>
    <w:rsid w:val="002A1F91"/>
    <w:rsid w:val="002B0DFC"/>
    <w:rsid w:val="002B4E5A"/>
    <w:rsid w:val="002C1D42"/>
    <w:rsid w:val="002D190E"/>
    <w:rsid w:val="002D61FF"/>
    <w:rsid w:val="002E5C7B"/>
    <w:rsid w:val="003019B8"/>
    <w:rsid w:val="0030395D"/>
    <w:rsid w:val="003118A1"/>
    <w:rsid w:val="00317A43"/>
    <w:rsid w:val="0032711E"/>
    <w:rsid w:val="0033311B"/>
    <w:rsid w:val="003542D1"/>
    <w:rsid w:val="00361A0F"/>
    <w:rsid w:val="00361A96"/>
    <w:rsid w:val="00373029"/>
    <w:rsid w:val="00373DF7"/>
    <w:rsid w:val="00382AAB"/>
    <w:rsid w:val="00385DCE"/>
    <w:rsid w:val="003917A1"/>
    <w:rsid w:val="00394199"/>
    <w:rsid w:val="003972DA"/>
    <w:rsid w:val="003A04EE"/>
    <w:rsid w:val="003A3D15"/>
    <w:rsid w:val="003A5B11"/>
    <w:rsid w:val="003A6803"/>
    <w:rsid w:val="003B0B34"/>
    <w:rsid w:val="003B7541"/>
    <w:rsid w:val="003D11F0"/>
    <w:rsid w:val="003D4556"/>
    <w:rsid w:val="003E05D9"/>
    <w:rsid w:val="003E57F9"/>
    <w:rsid w:val="003E72D6"/>
    <w:rsid w:val="003F3906"/>
    <w:rsid w:val="00414587"/>
    <w:rsid w:val="00417168"/>
    <w:rsid w:val="004341A2"/>
    <w:rsid w:val="00437B75"/>
    <w:rsid w:val="00451E41"/>
    <w:rsid w:val="00454C8D"/>
    <w:rsid w:val="0045665C"/>
    <w:rsid w:val="004605B6"/>
    <w:rsid w:val="00473D5A"/>
    <w:rsid w:val="00474734"/>
    <w:rsid w:val="00486E9F"/>
    <w:rsid w:val="00497C79"/>
    <w:rsid w:val="004B105C"/>
    <w:rsid w:val="004B5FE3"/>
    <w:rsid w:val="004C73A6"/>
    <w:rsid w:val="004D0655"/>
    <w:rsid w:val="004D1CCF"/>
    <w:rsid w:val="004D1D87"/>
    <w:rsid w:val="0050645D"/>
    <w:rsid w:val="00513B90"/>
    <w:rsid w:val="00517142"/>
    <w:rsid w:val="00523113"/>
    <w:rsid w:val="005264EA"/>
    <w:rsid w:val="00532038"/>
    <w:rsid w:val="0053752F"/>
    <w:rsid w:val="005426AC"/>
    <w:rsid w:val="0054450C"/>
    <w:rsid w:val="005451B7"/>
    <w:rsid w:val="00557344"/>
    <w:rsid w:val="00581DB7"/>
    <w:rsid w:val="005C214E"/>
    <w:rsid w:val="005C34DB"/>
    <w:rsid w:val="005C4B0B"/>
    <w:rsid w:val="005D1B4B"/>
    <w:rsid w:val="005D64CF"/>
    <w:rsid w:val="005E5215"/>
    <w:rsid w:val="005F5435"/>
    <w:rsid w:val="00600FA1"/>
    <w:rsid w:val="00611875"/>
    <w:rsid w:val="0061342C"/>
    <w:rsid w:val="00617435"/>
    <w:rsid w:val="0062158B"/>
    <w:rsid w:val="006305A6"/>
    <w:rsid w:val="006307E9"/>
    <w:rsid w:val="00636130"/>
    <w:rsid w:val="00636146"/>
    <w:rsid w:val="00641EF9"/>
    <w:rsid w:val="00644BE1"/>
    <w:rsid w:val="00647653"/>
    <w:rsid w:val="00647705"/>
    <w:rsid w:val="00651CF4"/>
    <w:rsid w:val="00652D24"/>
    <w:rsid w:val="00665C60"/>
    <w:rsid w:val="00681E10"/>
    <w:rsid w:val="00687893"/>
    <w:rsid w:val="006B7B0E"/>
    <w:rsid w:val="006C539D"/>
    <w:rsid w:val="006D0069"/>
    <w:rsid w:val="006D2426"/>
    <w:rsid w:val="006D6C4B"/>
    <w:rsid w:val="006D7FD6"/>
    <w:rsid w:val="006E1647"/>
    <w:rsid w:val="006E2AEF"/>
    <w:rsid w:val="006E432F"/>
    <w:rsid w:val="00701347"/>
    <w:rsid w:val="0071064C"/>
    <w:rsid w:val="00713747"/>
    <w:rsid w:val="00723760"/>
    <w:rsid w:val="00725EF3"/>
    <w:rsid w:val="00744DBB"/>
    <w:rsid w:val="00744DD9"/>
    <w:rsid w:val="00746771"/>
    <w:rsid w:val="00747DBE"/>
    <w:rsid w:val="00756CE8"/>
    <w:rsid w:val="007578FD"/>
    <w:rsid w:val="00760583"/>
    <w:rsid w:val="007700A1"/>
    <w:rsid w:val="0077081A"/>
    <w:rsid w:val="0077726C"/>
    <w:rsid w:val="00780303"/>
    <w:rsid w:val="00786C24"/>
    <w:rsid w:val="00797077"/>
    <w:rsid w:val="007B0689"/>
    <w:rsid w:val="007C5A0E"/>
    <w:rsid w:val="007D0157"/>
    <w:rsid w:val="007D5FBD"/>
    <w:rsid w:val="007D6B57"/>
    <w:rsid w:val="007E02E2"/>
    <w:rsid w:val="007E032C"/>
    <w:rsid w:val="007E5C7E"/>
    <w:rsid w:val="008058D4"/>
    <w:rsid w:val="00814F08"/>
    <w:rsid w:val="008172BD"/>
    <w:rsid w:val="00820B97"/>
    <w:rsid w:val="0082609A"/>
    <w:rsid w:val="00831812"/>
    <w:rsid w:val="00842311"/>
    <w:rsid w:val="00845DA5"/>
    <w:rsid w:val="008461DC"/>
    <w:rsid w:val="008470DF"/>
    <w:rsid w:val="0085324F"/>
    <w:rsid w:val="00853B43"/>
    <w:rsid w:val="00854037"/>
    <w:rsid w:val="0086427B"/>
    <w:rsid w:val="00865E66"/>
    <w:rsid w:val="00875DF0"/>
    <w:rsid w:val="00877418"/>
    <w:rsid w:val="008831FE"/>
    <w:rsid w:val="00891D03"/>
    <w:rsid w:val="008A502D"/>
    <w:rsid w:val="008A5530"/>
    <w:rsid w:val="008B2E60"/>
    <w:rsid w:val="008B372A"/>
    <w:rsid w:val="008B449C"/>
    <w:rsid w:val="008B7B1F"/>
    <w:rsid w:val="008C76B4"/>
    <w:rsid w:val="008E3E31"/>
    <w:rsid w:val="008F02D5"/>
    <w:rsid w:val="009179F6"/>
    <w:rsid w:val="00925934"/>
    <w:rsid w:val="0092729C"/>
    <w:rsid w:val="00932CB0"/>
    <w:rsid w:val="00947ED7"/>
    <w:rsid w:val="0096150F"/>
    <w:rsid w:val="00974F2F"/>
    <w:rsid w:val="00981D3A"/>
    <w:rsid w:val="00994BA0"/>
    <w:rsid w:val="009C042F"/>
    <w:rsid w:val="009C4D4E"/>
    <w:rsid w:val="009C516A"/>
    <w:rsid w:val="009C56BB"/>
    <w:rsid w:val="009E6037"/>
    <w:rsid w:val="009F7DE3"/>
    <w:rsid w:val="00A04D22"/>
    <w:rsid w:val="00A0593B"/>
    <w:rsid w:val="00A15548"/>
    <w:rsid w:val="00A1589E"/>
    <w:rsid w:val="00A40F8F"/>
    <w:rsid w:val="00A41595"/>
    <w:rsid w:val="00A46737"/>
    <w:rsid w:val="00A54553"/>
    <w:rsid w:val="00A75C4C"/>
    <w:rsid w:val="00A950A9"/>
    <w:rsid w:val="00AA1F8E"/>
    <w:rsid w:val="00AB4EEC"/>
    <w:rsid w:val="00AC0742"/>
    <w:rsid w:val="00AC4DF0"/>
    <w:rsid w:val="00AC66EA"/>
    <w:rsid w:val="00AE05D0"/>
    <w:rsid w:val="00AE609F"/>
    <w:rsid w:val="00B06F99"/>
    <w:rsid w:val="00B151A5"/>
    <w:rsid w:val="00B15F07"/>
    <w:rsid w:val="00B161AA"/>
    <w:rsid w:val="00B17386"/>
    <w:rsid w:val="00B20C7E"/>
    <w:rsid w:val="00B2187C"/>
    <w:rsid w:val="00B330A5"/>
    <w:rsid w:val="00B37EF7"/>
    <w:rsid w:val="00B4154B"/>
    <w:rsid w:val="00B41709"/>
    <w:rsid w:val="00B425BC"/>
    <w:rsid w:val="00B428F5"/>
    <w:rsid w:val="00B5626F"/>
    <w:rsid w:val="00B56CB8"/>
    <w:rsid w:val="00B732DB"/>
    <w:rsid w:val="00B73C4D"/>
    <w:rsid w:val="00B76A68"/>
    <w:rsid w:val="00B80B49"/>
    <w:rsid w:val="00B901C5"/>
    <w:rsid w:val="00B9076F"/>
    <w:rsid w:val="00B970C5"/>
    <w:rsid w:val="00BB0844"/>
    <w:rsid w:val="00BB752E"/>
    <w:rsid w:val="00BC4B6E"/>
    <w:rsid w:val="00BD5A13"/>
    <w:rsid w:val="00BF2FA7"/>
    <w:rsid w:val="00C1255C"/>
    <w:rsid w:val="00C14008"/>
    <w:rsid w:val="00C21E36"/>
    <w:rsid w:val="00C23774"/>
    <w:rsid w:val="00C26A8D"/>
    <w:rsid w:val="00C36C8B"/>
    <w:rsid w:val="00C45E43"/>
    <w:rsid w:val="00C67921"/>
    <w:rsid w:val="00C70660"/>
    <w:rsid w:val="00C7161F"/>
    <w:rsid w:val="00C90F74"/>
    <w:rsid w:val="00CA7DAF"/>
    <w:rsid w:val="00CD1250"/>
    <w:rsid w:val="00CD208F"/>
    <w:rsid w:val="00CE74DE"/>
    <w:rsid w:val="00CF0207"/>
    <w:rsid w:val="00CF10DC"/>
    <w:rsid w:val="00CF7632"/>
    <w:rsid w:val="00D03BA5"/>
    <w:rsid w:val="00D10E19"/>
    <w:rsid w:val="00D12387"/>
    <w:rsid w:val="00D166D8"/>
    <w:rsid w:val="00D16D26"/>
    <w:rsid w:val="00D16E3D"/>
    <w:rsid w:val="00D234C0"/>
    <w:rsid w:val="00D24C9B"/>
    <w:rsid w:val="00D307F1"/>
    <w:rsid w:val="00D31312"/>
    <w:rsid w:val="00D35243"/>
    <w:rsid w:val="00D3563C"/>
    <w:rsid w:val="00D36C4B"/>
    <w:rsid w:val="00D44E2C"/>
    <w:rsid w:val="00D53DB7"/>
    <w:rsid w:val="00D5552E"/>
    <w:rsid w:val="00D57CD4"/>
    <w:rsid w:val="00D66A30"/>
    <w:rsid w:val="00DA1926"/>
    <w:rsid w:val="00DB2FB2"/>
    <w:rsid w:val="00DB6FAF"/>
    <w:rsid w:val="00DE3332"/>
    <w:rsid w:val="00DE4CE5"/>
    <w:rsid w:val="00DF31D1"/>
    <w:rsid w:val="00DF4B29"/>
    <w:rsid w:val="00E003E6"/>
    <w:rsid w:val="00E01210"/>
    <w:rsid w:val="00E04817"/>
    <w:rsid w:val="00E130E6"/>
    <w:rsid w:val="00E24E83"/>
    <w:rsid w:val="00E266FC"/>
    <w:rsid w:val="00E267AB"/>
    <w:rsid w:val="00E521E8"/>
    <w:rsid w:val="00E55A72"/>
    <w:rsid w:val="00E60547"/>
    <w:rsid w:val="00E668AF"/>
    <w:rsid w:val="00E83FBF"/>
    <w:rsid w:val="00E86534"/>
    <w:rsid w:val="00EA42DA"/>
    <w:rsid w:val="00EA726E"/>
    <w:rsid w:val="00EB3841"/>
    <w:rsid w:val="00EB4405"/>
    <w:rsid w:val="00EB4987"/>
    <w:rsid w:val="00EB6082"/>
    <w:rsid w:val="00EB6667"/>
    <w:rsid w:val="00EB7033"/>
    <w:rsid w:val="00EC43B6"/>
    <w:rsid w:val="00ED2609"/>
    <w:rsid w:val="00ED369A"/>
    <w:rsid w:val="00ED57F9"/>
    <w:rsid w:val="00ED799A"/>
    <w:rsid w:val="00EE1913"/>
    <w:rsid w:val="00EE24EB"/>
    <w:rsid w:val="00EE2C9D"/>
    <w:rsid w:val="00EE79F0"/>
    <w:rsid w:val="00EE7FFB"/>
    <w:rsid w:val="00EF14FD"/>
    <w:rsid w:val="00EF6DAE"/>
    <w:rsid w:val="00EF75D0"/>
    <w:rsid w:val="00F06E7D"/>
    <w:rsid w:val="00F1189B"/>
    <w:rsid w:val="00F165C3"/>
    <w:rsid w:val="00F16EA2"/>
    <w:rsid w:val="00F21526"/>
    <w:rsid w:val="00F23A82"/>
    <w:rsid w:val="00F26592"/>
    <w:rsid w:val="00F324EB"/>
    <w:rsid w:val="00F42E96"/>
    <w:rsid w:val="00F6075C"/>
    <w:rsid w:val="00F61978"/>
    <w:rsid w:val="00F672E1"/>
    <w:rsid w:val="00F73847"/>
    <w:rsid w:val="00FC0B10"/>
    <w:rsid w:val="00FC67AA"/>
    <w:rsid w:val="00FC70CB"/>
    <w:rsid w:val="00FC7939"/>
    <w:rsid w:val="00FD0D32"/>
    <w:rsid w:val="00FD2450"/>
    <w:rsid w:val="00FD2837"/>
    <w:rsid w:val="00FD2F3D"/>
    <w:rsid w:val="00FD475D"/>
    <w:rsid w:val="00FE3204"/>
    <w:rsid w:val="00FE3A63"/>
    <w:rsid w:val="00FE5133"/>
    <w:rsid w:val="00FE7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20"/>
    <o:shapelayout v:ext="edit">
      <o:idmap v:ext="edit" data="1"/>
    </o:shapelayout>
  </w:shapeDefaults>
  <w:decimalSymbol w:val="."/>
  <w:listSeparator w:val=","/>
  <w14:docId w14:val="3369D7CC"/>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1B7"/>
  </w:style>
  <w:style w:type="paragraph" w:styleId="Heading1">
    <w:name w:val="heading 1"/>
    <w:basedOn w:val="Normal"/>
    <w:next w:val="Normal"/>
    <w:link w:val="Heading1Char"/>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uiPriority w:val="99"/>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link w:val="BodyText3Char"/>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uiPriority w:val="99"/>
    <w:rsid w:val="00D16E3D"/>
  </w:style>
  <w:style w:type="paragraph" w:styleId="ListParagraph">
    <w:name w:val="List Paragraph"/>
    <w:basedOn w:val="Normal"/>
    <w:uiPriority w:val="1"/>
    <w:qFormat/>
    <w:rsid w:val="00B76A68"/>
    <w:pPr>
      <w:ind w:left="720"/>
      <w:contextualSpacing/>
    </w:pPr>
  </w:style>
  <w:style w:type="character" w:customStyle="1" w:styleId="Heading1Char">
    <w:name w:val="Heading 1 Char"/>
    <w:basedOn w:val="DefaultParagraphFont"/>
    <w:link w:val="Heading1"/>
    <w:rsid w:val="00D10E19"/>
    <w:rPr>
      <w:rFonts w:ascii="Arial" w:hAnsi="Arial"/>
      <w:b/>
      <w:kern w:val="28"/>
      <w:sz w:val="28"/>
    </w:rPr>
  </w:style>
  <w:style w:type="character" w:styleId="CommentReference">
    <w:name w:val="annotation reference"/>
    <w:basedOn w:val="DefaultParagraphFont"/>
    <w:semiHidden/>
    <w:unhideWhenUsed/>
    <w:rsid w:val="004B105C"/>
    <w:rPr>
      <w:sz w:val="16"/>
      <w:szCs w:val="16"/>
    </w:rPr>
  </w:style>
  <w:style w:type="paragraph" w:styleId="CommentText">
    <w:name w:val="annotation text"/>
    <w:basedOn w:val="Normal"/>
    <w:link w:val="CommentTextChar"/>
    <w:semiHidden/>
    <w:unhideWhenUsed/>
    <w:rsid w:val="004B105C"/>
  </w:style>
  <w:style w:type="character" w:customStyle="1" w:styleId="CommentTextChar">
    <w:name w:val="Comment Text Char"/>
    <w:basedOn w:val="DefaultParagraphFont"/>
    <w:link w:val="CommentText"/>
    <w:semiHidden/>
    <w:rsid w:val="004B105C"/>
  </w:style>
  <w:style w:type="paragraph" w:styleId="CommentSubject">
    <w:name w:val="annotation subject"/>
    <w:basedOn w:val="CommentText"/>
    <w:next w:val="CommentText"/>
    <w:link w:val="CommentSubjectChar"/>
    <w:semiHidden/>
    <w:unhideWhenUsed/>
    <w:rsid w:val="004B105C"/>
    <w:rPr>
      <w:b/>
      <w:bCs/>
    </w:rPr>
  </w:style>
  <w:style w:type="character" w:customStyle="1" w:styleId="CommentSubjectChar">
    <w:name w:val="Comment Subject Char"/>
    <w:basedOn w:val="CommentTextChar"/>
    <w:link w:val="CommentSubject"/>
    <w:semiHidden/>
    <w:rsid w:val="004B105C"/>
    <w:rPr>
      <w:b/>
      <w:bCs/>
    </w:rPr>
  </w:style>
  <w:style w:type="paragraph" w:styleId="NormalWeb">
    <w:name w:val="Normal (Web)"/>
    <w:basedOn w:val="Normal"/>
    <w:semiHidden/>
    <w:unhideWhenUsed/>
    <w:rsid w:val="00A1589E"/>
    <w:rPr>
      <w:sz w:val="24"/>
      <w:szCs w:val="24"/>
    </w:rPr>
  </w:style>
  <w:style w:type="character" w:styleId="UnresolvedMention">
    <w:name w:val="Unresolved Mention"/>
    <w:basedOn w:val="DefaultParagraphFont"/>
    <w:uiPriority w:val="99"/>
    <w:semiHidden/>
    <w:unhideWhenUsed/>
    <w:rsid w:val="000E4863"/>
    <w:rPr>
      <w:color w:val="808080"/>
      <w:shd w:val="clear" w:color="auto" w:fill="E6E6E6"/>
    </w:rPr>
  </w:style>
  <w:style w:type="character" w:customStyle="1" w:styleId="BodyText3Char">
    <w:name w:val="Body Text 3 Char"/>
    <w:basedOn w:val="DefaultParagraphFont"/>
    <w:link w:val="BodyText3"/>
    <w:rsid w:val="00891D0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640840">
      <w:bodyDiv w:val="1"/>
      <w:marLeft w:val="0"/>
      <w:marRight w:val="0"/>
      <w:marTop w:val="0"/>
      <w:marBottom w:val="0"/>
      <w:divBdr>
        <w:top w:val="none" w:sz="0" w:space="0" w:color="auto"/>
        <w:left w:val="none" w:sz="0" w:space="0" w:color="auto"/>
        <w:bottom w:val="none" w:sz="0" w:space="0" w:color="auto"/>
        <w:right w:val="none" w:sz="0" w:space="0" w:color="auto"/>
      </w:divBdr>
    </w:div>
    <w:div w:id="202181908">
      <w:bodyDiv w:val="1"/>
      <w:marLeft w:val="0"/>
      <w:marRight w:val="0"/>
      <w:marTop w:val="0"/>
      <w:marBottom w:val="0"/>
      <w:divBdr>
        <w:top w:val="none" w:sz="0" w:space="0" w:color="auto"/>
        <w:left w:val="none" w:sz="0" w:space="0" w:color="auto"/>
        <w:bottom w:val="none" w:sz="0" w:space="0" w:color="auto"/>
        <w:right w:val="none" w:sz="0" w:space="0" w:color="auto"/>
      </w:divBdr>
    </w:div>
    <w:div w:id="636187526">
      <w:bodyDiv w:val="1"/>
      <w:marLeft w:val="0"/>
      <w:marRight w:val="0"/>
      <w:marTop w:val="0"/>
      <w:marBottom w:val="0"/>
      <w:divBdr>
        <w:top w:val="none" w:sz="0" w:space="0" w:color="auto"/>
        <w:left w:val="none" w:sz="0" w:space="0" w:color="auto"/>
        <w:bottom w:val="none" w:sz="0" w:space="0" w:color="auto"/>
        <w:right w:val="none" w:sz="0" w:space="0" w:color="auto"/>
      </w:divBdr>
    </w:div>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hstokes@windsorinc.net" TargetMode="External"/><Relationship Id="rId18" Type="http://schemas.openxmlformats.org/officeDocument/2006/relationships/footer" Target="footer2.xml"/><Relationship Id="rId26" Type="http://schemas.openxmlformats.org/officeDocument/2006/relationships/image" Target="media/image2.gif"/><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5.xml"/><Relationship Id="rId7" Type="http://schemas.openxmlformats.org/officeDocument/2006/relationships/endnotes" Target="endnotes.xml"/><Relationship Id="rId12" Type="http://schemas.openxmlformats.org/officeDocument/2006/relationships/hyperlink" Target="mailto:bfaucett@windsorinc.net" TargetMode="External"/><Relationship Id="rId17" Type="http://schemas.openxmlformats.org/officeDocument/2006/relationships/header" Target="header5.xml"/><Relationship Id="rId25" Type="http://schemas.openxmlformats.org/officeDocument/2006/relationships/hyperlink" Target="http://www.dep.state.fl.us/air/" TargetMode="External"/><Relationship Id="rId33" Type="http://schemas.openxmlformats.org/officeDocument/2006/relationships/header" Target="header14.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mailto:eaor@dep.state.fl.us" TargetMode="External"/><Relationship Id="rId32"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yperlink" Target="mailto:Lisa.Bongiovanni@RPSGroup.com" TargetMode="External"/><Relationship Id="rId23" Type="http://schemas.openxmlformats.org/officeDocument/2006/relationships/hyperlink" Target="http://www.dep.state.fl.us/air/emission/eaor" TargetMode="External"/><Relationship Id="rId28" Type="http://schemas.openxmlformats.org/officeDocument/2006/relationships/header" Target="header10.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tephanie.Deery@rpsgroup.com" TargetMode="External"/><Relationship Id="rId22" Type="http://schemas.openxmlformats.org/officeDocument/2006/relationships/header" Target="header9.xml"/><Relationship Id="rId27" Type="http://schemas.openxmlformats.org/officeDocument/2006/relationships/image" Target="cid:image005.png@01D38A19.184D4910" TargetMode="External"/><Relationship Id="rId30" Type="http://schemas.openxmlformats.org/officeDocument/2006/relationships/header" Target="header12.xml"/><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7B907A-8E3B-436A-B333-4AA91F509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4501</Words>
  <Characters>25658</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30099</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Patel, Mandakini Y.</cp:lastModifiedBy>
  <cp:revision>17</cp:revision>
  <cp:lastPrinted>2009-02-12T14:40:00Z</cp:lastPrinted>
  <dcterms:created xsi:type="dcterms:W3CDTF">2018-01-12T13:12:00Z</dcterms:created>
  <dcterms:modified xsi:type="dcterms:W3CDTF">2018-01-12T20:38:00Z</dcterms:modified>
</cp:coreProperties>
</file>