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95342B" w:rsidP="003A7883">
      <w:pPr>
        <w:tabs>
          <w:tab w:val="left" w:pos="1170"/>
        </w:tabs>
        <w:spacing w:before="240" w:after="80"/>
        <w:rPr>
          <w:sz w:val="20"/>
        </w:rPr>
      </w:pPr>
      <w:bookmarkStart w:id="0" w:name="_GoBack"/>
      <w:bookmarkEnd w:id="0"/>
      <w:r w:rsidRPr="00DD68D1">
        <w:rPr>
          <w:sz w:val="20"/>
        </w:rPr>
        <w:t xml:space="preserve">Appendix A.  </w:t>
      </w:r>
      <w:r w:rsidR="003A7883">
        <w:rPr>
          <w:sz w:val="20"/>
        </w:rPr>
        <w:tab/>
      </w:r>
      <w:r w:rsidRPr="00DD68D1">
        <w:rPr>
          <w:sz w:val="20"/>
        </w:rPr>
        <w:t>Citation Formats and Glossary of Common Terms</w:t>
      </w:r>
    </w:p>
    <w:p w:rsidR="0095342B" w:rsidRPr="00DD68D1" w:rsidRDefault="0095342B" w:rsidP="003A7883">
      <w:pPr>
        <w:tabs>
          <w:tab w:val="left" w:pos="1170"/>
        </w:tabs>
        <w:spacing w:after="80"/>
        <w:rPr>
          <w:sz w:val="20"/>
        </w:rPr>
      </w:pPr>
      <w:r w:rsidRPr="00DD68D1">
        <w:rPr>
          <w:sz w:val="20"/>
        </w:rPr>
        <w:t xml:space="preserve">Appendix B.  </w:t>
      </w:r>
      <w:r w:rsidR="003A7883">
        <w:rPr>
          <w:sz w:val="20"/>
        </w:rPr>
        <w:tab/>
      </w:r>
      <w:r w:rsidRPr="00DD68D1">
        <w:rPr>
          <w:sz w:val="20"/>
        </w:rPr>
        <w:t>General Conditions</w:t>
      </w:r>
    </w:p>
    <w:p w:rsidR="0095342B" w:rsidRPr="00DD68D1" w:rsidRDefault="0095342B" w:rsidP="003A7883">
      <w:pPr>
        <w:tabs>
          <w:tab w:val="left" w:pos="1170"/>
        </w:tabs>
        <w:spacing w:after="80"/>
        <w:rPr>
          <w:sz w:val="20"/>
        </w:rPr>
      </w:pPr>
      <w:r w:rsidRPr="00DD68D1">
        <w:rPr>
          <w:sz w:val="20"/>
        </w:rPr>
        <w:t xml:space="preserve">Appendix C. </w:t>
      </w:r>
      <w:r w:rsidR="003A7883">
        <w:rPr>
          <w:sz w:val="20"/>
        </w:rPr>
        <w:tab/>
      </w:r>
      <w:r w:rsidRPr="00DD68D1">
        <w:rPr>
          <w:sz w:val="20"/>
        </w:rPr>
        <w:t>Common Conditions</w:t>
      </w:r>
    </w:p>
    <w:p w:rsidR="009065A6" w:rsidRDefault="0095342B" w:rsidP="003A7883">
      <w:pPr>
        <w:tabs>
          <w:tab w:val="left" w:pos="1170"/>
        </w:tabs>
        <w:spacing w:after="80"/>
        <w:rPr>
          <w:sz w:val="20"/>
        </w:rPr>
      </w:pPr>
      <w:r w:rsidRPr="00DD68D1">
        <w:rPr>
          <w:sz w:val="20"/>
        </w:rPr>
        <w:t xml:space="preserve">Appendix D.  </w:t>
      </w:r>
      <w:r w:rsidR="003A7883">
        <w:rPr>
          <w:sz w:val="20"/>
        </w:rPr>
        <w:tab/>
      </w:r>
      <w:r w:rsidRPr="00DD68D1">
        <w:rPr>
          <w:sz w:val="20"/>
        </w:rPr>
        <w:t>Common Testing Requirements</w:t>
      </w:r>
    </w:p>
    <w:p w:rsidR="003A7883" w:rsidRDefault="003A7883" w:rsidP="003A7883">
      <w:pPr>
        <w:tabs>
          <w:tab w:val="left" w:pos="1170"/>
        </w:tabs>
        <w:spacing w:after="80"/>
        <w:rPr>
          <w:sz w:val="20"/>
        </w:rPr>
      </w:pPr>
      <w:r>
        <w:rPr>
          <w:sz w:val="20"/>
        </w:rPr>
        <w:t>Appendix E.</w:t>
      </w:r>
      <w:r>
        <w:rPr>
          <w:sz w:val="20"/>
        </w:rPr>
        <w:tab/>
      </w:r>
      <w:r w:rsidRPr="003A7883">
        <w:rPr>
          <w:sz w:val="20"/>
        </w:rPr>
        <w:t>40 CFR 60, Subpart A – General Conditions</w:t>
      </w:r>
      <w:r>
        <w:rPr>
          <w:sz w:val="20"/>
        </w:rPr>
        <w:tab/>
      </w:r>
    </w:p>
    <w:p w:rsidR="003A7883" w:rsidRPr="00DD68D1" w:rsidRDefault="003A7883" w:rsidP="003A7883">
      <w:pPr>
        <w:tabs>
          <w:tab w:val="left" w:pos="1170"/>
        </w:tabs>
        <w:spacing w:after="80"/>
        <w:ind w:left="1170" w:hanging="1170"/>
        <w:rPr>
          <w:iCs/>
          <w:sz w:val="20"/>
        </w:rPr>
      </w:pPr>
      <w:r>
        <w:rPr>
          <w:sz w:val="20"/>
        </w:rPr>
        <w:t>Appendix F.</w:t>
      </w:r>
      <w:r>
        <w:rPr>
          <w:sz w:val="20"/>
        </w:rPr>
        <w:tab/>
      </w:r>
      <w:r w:rsidRPr="003A7883">
        <w:rPr>
          <w:sz w:val="20"/>
        </w:rPr>
        <w:t xml:space="preserve">40 CFR 60, Subpart Dc – </w:t>
      </w:r>
      <w:r>
        <w:rPr>
          <w:sz w:val="20"/>
        </w:rPr>
        <w:t xml:space="preserve">Standards of Performance for </w:t>
      </w:r>
      <w:r w:rsidRPr="003A7883">
        <w:rPr>
          <w:sz w:val="20"/>
        </w:rPr>
        <w:t>Small Industrial-Commercial-Institutional Steam Generating Units</w:t>
      </w:r>
    </w:p>
    <w:p w:rsidR="00E207C2" w:rsidRDefault="00E207C2">
      <w:pPr>
        <w:spacing w:after="240"/>
        <w:jc w:val="both"/>
        <w:rPr>
          <w:i/>
          <w:sz w:val="20"/>
        </w:rPr>
      </w:pPr>
    </w:p>
    <w:p w:rsidR="00E207C2" w:rsidRPr="00E207C2" w:rsidRDefault="00E207C2" w:rsidP="00E207C2">
      <w:pPr>
        <w:rPr>
          <w:sz w:val="20"/>
        </w:rPr>
      </w:pPr>
    </w:p>
    <w:p w:rsidR="00E207C2" w:rsidRPr="00E207C2" w:rsidRDefault="00E207C2" w:rsidP="00E207C2">
      <w:pPr>
        <w:rPr>
          <w:sz w:val="20"/>
        </w:rPr>
      </w:pPr>
    </w:p>
    <w:p w:rsidR="00E207C2" w:rsidRPr="00E207C2" w:rsidRDefault="00E207C2" w:rsidP="00E207C2">
      <w:pPr>
        <w:rPr>
          <w:sz w:val="20"/>
        </w:rPr>
      </w:pPr>
    </w:p>
    <w:p w:rsidR="00E207C2" w:rsidRPr="00E207C2" w:rsidRDefault="00E207C2" w:rsidP="00E207C2">
      <w:pPr>
        <w:rPr>
          <w:sz w:val="20"/>
        </w:rPr>
      </w:pPr>
    </w:p>
    <w:p w:rsidR="00E207C2" w:rsidRPr="00E207C2" w:rsidRDefault="00E207C2" w:rsidP="00E207C2">
      <w:pPr>
        <w:tabs>
          <w:tab w:val="left" w:pos="7488"/>
        </w:tabs>
        <w:rPr>
          <w:sz w:val="20"/>
        </w:rPr>
      </w:pPr>
      <w:r>
        <w:rPr>
          <w:sz w:val="20"/>
        </w:rPr>
        <w:tab/>
      </w:r>
    </w:p>
    <w:p w:rsidR="00E207C2" w:rsidRPr="00E207C2" w:rsidRDefault="00E207C2" w:rsidP="00E207C2">
      <w:pPr>
        <w:tabs>
          <w:tab w:val="left" w:pos="6756"/>
        </w:tabs>
        <w:rPr>
          <w:sz w:val="20"/>
        </w:rPr>
      </w:pPr>
      <w:r>
        <w:rPr>
          <w:sz w:val="20"/>
        </w:rPr>
        <w:tab/>
      </w:r>
    </w:p>
    <w:p w:rsidR="009065A6" w:rsidRPr="00E207C2" w:rsidRDefault="00E207C2" w:rsidP="00E207C2">
      <w:pPr>
        <w:tabs>
          <w:tab w:val="left" w:pos="6756"/>
        </w:tabs>
        <w:rPr>
          <w:sz w:val="20"/>
        </w:rPr>
        <w:sectPr w:rsidR="009065A6" w:rsidRPr="00E207C2"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r>
        <w:rPr>
          <w:sz w:val="20"/>
        </w:rPr>
        <w:tab/>
      </w: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rsidP="00B5376D">
      <w:pPr>
        <w:tabs>
          <w:tab w:val="left" w:pos="3098"/>
        </w:tabs>
        <w:spacing w:before="120" w:after="120"/>
        <w:jc w:val="both"/>
        <w:rPr>
          <w:b/>
          <w:sz w:val="20"/>
        </w:rPr>
      </w:pPr>
      <w:r w:rsidRPr="00DD68D1">
        <w:rPr>
          <w:b/>
          <w:sz w:val="20"/>
        </w:rPr>
        <w:t>New Permit Numbers</w:t>
      </w:r>
      <w:r w:rsidR="00B5376D">
        <w:rPr>
          <w:b/>
          <w:sz w:val="20"/>
        </w:rPr>
        <w:tab/>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256DC1" w:rsidRDefault="00C80748" w:rsidP="000F6156">
      <w:pPr>
        <w:numPr>
          <w:ilvl w:val="1"/>
          <w:numId w:val="11"/>
        </w:numPr>
        <w:spacing w:after="120"/>
        <w:rPr>
          <w:sz w:val="20"/>
        </w:rPr>
      </w:pPr>
      <w:r w:rsidRPr="00DD68D1">
        <w:rPr>
          <w:sz w:val="20"/>
        </w:rPr>
        <w:t>Determination of Best Available Control Technology (</w:t>
      </w:r>
      <w:r w:rsidRPr="00256DC1">
        <w:rPr>
          <w:sz w:val="20"/>
        </w:rPr>
        <w:t>not applicable);</w:t>
      </w:r>
    </w:p>
    <w:p w:rsidR="00C80748" w:rsidRPr="00256DC1" w:rsidRDefault="00C80748" w:rsidP="000F6156">
      <w:pPr>
        <w:numPr>
          <w:ilvl w:val="1"/>
          <w:numId w:val="11"/>
        </w:numPr>
        <w:spacing w:after="120"/>
        <w:rPr>
          <w:sz w:val="20"/>
        </w:rPr>
      </w:pPr>
      <w:r w:rsidRPr="00256DC1">
        <w:rPr>
          <w:sz w:val="20"/>
        </w:rPr>
        <w:t>Determination of Prevention of Significant Deterioration (not applicable);</w:t>
      </w:r>
      <w:r w:rsidRPr="00256DC1">
        <w:rPr>
          <w:i/>
          <w:sz w:val="20"/>
        </w:rPr>
        <w:t xml:space="preserve"> </w:t>
      </w:r>
      <w:r w:rsidRPr="00256DC1">
        <w:rPr>
          <w:sz w:val="20"/>
        </w:rPr>
        <w:t>and</w:t>
      </w:r>
    </w:p>
    <w:p w:rsidR="00C80748" w:rsidRPr="00256DC1" w:rsidRDefault="00C80748" w:rsidP="000F6156">
      <w:pPr>
        <w:numPr>
          <w:ilvl w:val="1"/>
          <w:numId w:val="11"/>
        </w:numPr>
        <w:spacing w:after="120"/>
        <w:rPr>
          <w:sz w:val="20"/>
        </w:rPr>
      </w:pPr>
      <w:r w:rsidRPr="00256DC1">
        <w:rPr>
          <w:sz w:val="20"/>
        </w:rPr>
        <w:t>Compliance with New Source Performance Standards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0"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A47481" w:rsidRDefault="00621487" w:rsidP="00621487">
      <w:pPr>
        <w:pStyle w:val="BodyTextIndent"/>
        <w:widowControl w:val="0"/>
        <w:numPr>
          <w:ilvl w:val="0"/>
          <w:numId w:val="0"/>
        </w:numPr>
        <w:ind w:left="360"/>
        <w:rPr>
          <w:sz w:val="20"/>
        </w:rPr>
        <w:sectPr w:rsidR="00A47481" w:rsidSect="00A47481">
          <w:headerReference w:type="even" r:id="rId25"/>
          <w:headerReference w:type="default" r:id="rId26"/>
          <w:footerReference w:type="default" r:id="rId27"/>
          <w:headerReference w:type="first" r:id="rId28"/>
          <w:pgSz w:w="12240" w:h="15840" w:code="1"/>
          <w:pgMar w:top="720" w:right="1080" w:bottom="720" w:left="1080" w:header="720" w:footer="430" w:gutter="0"/>
          <w:paperSrc w:first="15" w:other="15"/>
          <w:pgNumType w:start="1"/>
          <w:cols w:space="720"/>
        </w:sectPr>
      </w:pPr>
      <w:r w:rsidRPr="00DD68D1">
        <w:rPr>
          <w:sz w:val="20"/>
        </w:rPr>
        <w:t>[Rule 62-297.310(</w:t>
      </w:r>
      <w:r>
        <w:rPr>
          <w:sz w:val="20"/>
        </w:rPr>
        <w:t>10</w:t>
      </w:r>
      <w:r w:rsidRPr="00DD68D1">
        <w:rPr>
          <w:sz w:val="20"/>
        </w:rPr>
        <w:t>), F.A.C.]</w:t>
      </w:r>
    </w:p>
    <w:p w:rsidR="00BF27F7" w:rsidRPr="00BF27F7" w:rsidRDefault="00BF27F7" w:rsidP="00BF27F7">
      <w:pPr>
        <w:pStyle w:val="Heading2"/>
        <w:jc w:val="left"/>
        <w:rPr>
          <w:bCs/>
          <w:smallCaps w:val="0"/>
          <w:sz w:val="20"/>
        </w:rPr>
      </w:pPr>
      <w:r>
        <w:rPr>
          <w:sz w:val="20"/>
        </w:rPr>
        <w:lastRenderedPageBreak/>
        <w:tab/>
      </w:r>
      <w:r w:rsidRPr="00BF27F7">
        <w:rPr>
          <w:bCs/>
          <w:smallCaps w:val="0"/>
          <w:sz w:val="20"/>
        </w:rPr>
        <w:t>§60.1   Applicability.</w:t>
      </w:r>
    </w:p>
    <w:p w:rsidR="00BF27F7" w:rsidRPr="00BF27F7" w:rsidRDefault="00BF27F7" w:rsidP="00BF27F7">
      <w:pPr>
        <w:spacing w:before="100" w:beforeAutospacing="1" w:after="100" w:afterAutospacing="1"/>
        <w:ind w:firstLine="480"/>
        <w:rPr>
          <w:sz w:val="20"/>
        </w:rPr>
      </w:pPr>
      <w:r w:rsidRPr="00BF27F7">
        <w:rPr>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BF27F7" w:rsidRPr="00BF27F7" w:rsidRDefault="00BF27F7" w:rsidP="00BF27F7">
      <w:pPr>
        <w:spacing w:before="100" w:beforeAutospacing="1" w:after="100" w:afterAutospacing="1"/>
        <w:ind w:firstLine="480"/>
        <w:rPr>
          <w:sz w:val="20"/>
        </w:rPr>
      </w:pPr>
      <w:r w:rsidRPr="00BF27F7">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BF27F7" w:rsidRPr="00BF27F7" w:rsidRDefault="00BF27F7" w:rsidP="00BF27F7">
      <w:pPr>
        <w:spacing w:before="100" w:beforeAutospacing="1" w:after="100" w:afterAutospacing="1"/>
        <w:ind w:firstLine="480"/>
        <w:rPr>
          <w:sz w:val="20"/>
        </w:rPr>
      </w:pPr>
      <w:r w:rsidRPr="00BF27F7">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BF27F7" w:rsidRPr="00BF27F7" w:rsidRDefault="00BF27F7" w:rsidP="00BF27F7">
      <w:pPr>
        <w:spacing w:before="100" w:beforeAutospacing="1" w:after="100" w:afterAutospacing="1"/>
        <w:ind w:firstLine="480"/>
        <w:rPr>
          <w:sz w:val="20"/>
        </w:rPr>
      </w:pPr>
      <w:r w:rsidRPr="00BF27F7">
        <w:rPr>
          <w:sz w:val="20"/>
        </w:rPr>
        <w:t xml:space="preserve">(d) </w:t>
      </w:r>
      <w:r w:rsidRPr="00BF27F7">
        <w:rPr>
          <w:i/>
          <w:iCs/>
          <w:sz w:val="20"/>
        </w:rPr>
        <w:t>Site-specific standard for Merck &amp; Co., Inc.'s Stonewall Plant in Elkton, Virginia.</w:t>
      </w:r>
      <w:r w:rsidRPr="00BF27F7">
        <w:rPr>
          <w:sz w:val="20"/>
        </w:rPr>
        <w:t xml:space="preserve"> (1) This paragraph applies only to the pharmaceutical manufacturing facility, commonly referred to as the Stonewall Plant, located at Route 340 South, in Elkton, Virginia (“site”).</w:t>
      </w:r>
    </w:p>
    <w:p w:rsidR="00BF27F7" w:rsidRPr="00BF27F7" w:rsidRDefault="00BF27F7" w:rsidP="00BF27F7">
      <w:pPr>
        <w:spacing w:before="100" w:beforeAutospacing="1" w:after="100" w:afterAutospacing="1"/>
        <w:ind w:firstLine="480"/>
        <w:rPr>
          <w:sz w:val="20"/>
        </w:rPr>
      </w:pPr>
      <w:r w:rsidRPr="00BF27F7">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BF27F7" w:rsidRPr="00BF27F7" w:rsidRDefault="00BF27F7" w:rsidP="00BF27F7">
      <w:pPr>
        <w:spacing w:before="100" w:beforeAutospacing="1" w:after="100" w:afterAutospacing="1"/>
        <w:ind w:firstLine="480"/>
        <w:rPr>
          <w:sz w:val="20"/>
        </w:rPr>
      </w:pPr>
      <w:r w:rsidRPr="00BF27F7">
        <w:rPr>
          <w:sz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BF27F7" w:rsidRPr="00BF27F7" w:rsidRDefault="00BF27F7" w:rsidP="00BF27F7">
      <w:pPr>
        <w:spacing w:before="200" w:after="100" w:afterAutospacing="1"/>
        <w:rPr>
          <w:sz w:val="20"/>
        </w:rPr>
      </w:pPr>
      <w:r w:rsidRPr="00BF27F7">
        <w:rPr>
          <w:sz w:val="20"/>
        </w:rPr>
        <w:t>[40 FR 53346, Nov. 17, 1975, as amended at 55 FR 51382, Dec. 13, 1990; 59 FR 12427, Mar. 16, 1994; 62 FR 52641, Oct. 8, 1997]</w:t>
      </w:r>
    </w:p>
    <w:p w:rsidR="00BF27F7" w:rsidRPr="00BF27F7" w:rsidRDefault="00BF27F7" w:rsidP="00BF27F7">
      <w:pPr>
        <w:spacing w:before="200" w:after="100"/>
        <w:outlineLvl w:val="1"/>
        <w:rPr>
          <w:b/>
          <w:bCs/>
          <w:sz w:val="20"/>
        </w:rPr>
      </w:pPr>
      <w:bookmarkStart w:id="2" w:name="se40.7.60_12"/>
      <w:bookmarkEnd w:id="2"/>
      <w:r w:rsidRPr="00BF27F7">
        <w:rPr>
          <w:b/>
          <w:bCs/>
          <w:sz w:val="20"/>
        </w:rPr>
        <w:t>§60.2   Definitions.</w:t>
      </w:r>
    </w:p>
    <w:p w:rsidR="00BF27F7" w:rsidRPr="00BF27F7" w:rsidRDefault="00BF27F7" w:rsidP="00BF27F7">
      <w:pPr>
        <w:spacing w:before="100" w:beforeAutospacing="1" w:after="100" w:afterAutospacing="1"/>
        <w:ind w:firstLine="480"/>
        <w:rPr>
          <w:sz w:val="20"/>
        </w:rPr>
      </w:pPr>
      <w:r w:rsidRPr="00BF27F7">
        <w:rPr>
          <w:sz w:val="20"/>
        </w:rPr>
        <w:t xml:space="preserve">The terms used in this part are defined in the Act or in this section as follows: </w:t>
      </w:r>
    </w:p>
    <w:p w:rsidR="00BF27F7" w:rsidRPr="00BF27F7" w:rsidRDefault="00BF27F7" w:rsidP="00BF27F7">
      <w:pPr>
        <w:spacing w:before="100" w:beforeAutospacing="1" w:after="100" w:afterAutospacing="1"/>
        <w:ind w:firstLine="480"/>
        <w:rPr>
          <w:sz w:val="20"/>
        </w:rPr>
      </w:pPr>
      <w:r w:rsidRPr="00BF27F7">
        <w:rPr>
          <w:i/>
          <w:iCs/>
          <w:sz w:val="20"/>
        </w:rPr>
        <w:t>Act</w:t>
      </w:r>
      <w:r w:rsidRPr="00BF27F7">
        <w:rPr>
          <w:sz w:val="20"/>
        </w:rPr>
        <w:t xml:space="preserve"> means the Clean Air Act (42 U.S.C. 7401 </w:t>
      </w:r>
      <w:r w:rsidRPr="00BF27F7">
        <w:rPr>
          <w:i/>
          <w:iCs/>
          <w:sz w:val="20"/>
        </w:rPr>
        <w:t>et seq.</w:t>
      </w:r>
      <w:r w:rsidRPr="00BF27F7">
        <w:rPr>
          <w:sz w:val="20"/>
        </w:rPr>
        <w:t xml:space="preserve">) </w:t>
      </w:r>
    </w:p>
    <w:p w:rsidR="00BF27F7" w:rsidRPr="00BF27F7" w:rsidRDefault="00BF27F7" w:rsidP="00BF27F7">
      <w:pPr>
        <w:spacing w:before="100" w:beforeAutospacing="1" w:after="100" w:afterAutospacing="1"/>
        <w:ind w:firstLine="480"/>
        <w:rPr>
          <w:sz w:val="20"/>
        </w:rPr>
      </w:pPr>
      <w:r w:rsidRPr="00BF27F7">
        <w:rPr>
          <w:i/>
          <w:iCs/>
          <w:sz w:val="20"/>
        </w:rPr>
        <w:t>Administrator</w:t>
      </w:r>
      <w:r w:rsidRPr="00BF27F7">
        <w:rPr>
          <w:sz w:val="20"/>
        </w:rPr>
        <w:t xml:space="preserve"> means the Administrator of the Environmental Protection Agency or his authorized representative. </w:t>
      </w:r>
    </w:p>
    <w:p w:rsidR="00BF27F7" w:rsidRPr="00BF27F7" w:rsidRDefault="00BF27F7" w:rsidP="00BF27F7">
      <w:pPr>
        <w:spacing w:before="100" w:beforeAutospacing="1" w:after="100" w:afterAutospacing="1"/>
        <w:ind w:firstLine="480"/>
        <w:rPr>
          <w:sz w:val="20"/>
        </w:rPr>
      </w:pPr>
      <w:r w:rsidRPr="00BF27F7">
        <w:rPr>
          <w:i/>
          <w:iCs/>
          <w:sz w:val="20"/>
        </w:rPr>
        <w:t>Affected facility</w:t>
      </w:r>
      <w:r w:rsidRPr="00BF27F7">
        <w:rPr>
          <w:sz w:val="20"/>
        </w:rPr>
        <w:t xml:space="preserve"> means, with reference to a stationary source, any apparatus to which a standard is applicable. </w:t>
      </w:r>
    </w:p>
    <w:p w:rsidR="00BF27F7" w:rsidRPr="00BF27F7" w:rsidRDefault="00BF27F7" w:rsidP="00BF27F7">
      <w:pPr>
        <w:spacing w:before="100" w:beforeAutospacing="1" w:after="100" w:afterAutospacing="1"/>
        <w:ind w:firstLine="480"/>
        <w:rPr>
          <w:sz w:val="20"/>
        </w:rPr>
      </w:pPr>
      <w:r w:rsidRPr="00BF27F7">
        <w:rPr>
          <w:i/>
          <w:iCs/>
          <w:sz w:val="20"/>
        </w:rPr>
        <w:t>Alternative method</w:t>
      </w:r>
      <w:r w:rsidRPr="00BF27F7">
        <w:rPr>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BF27F7" w:rsidRPr="00BF27F7" w:rsidRDefault="00BF27F7" w:rsidP="00BF27F7">
      <w:pPr>
        <w:spacing w:before="100" w:beforeAutospacing="1" w:after="100" w:afterAutospacing="1"/>
        <w:ind w:firstLine="480"/>
        <w:rPr>
          <w:sz w:val="20"/>
        </w:rPr>
      </w:pPr>
      <w:r w:rsidRPr="00BF27F7">
        <w:rPr>
          <w:i/>
          <w:iCs/>
          <w:sz w:val="20"/>
        </w:rPr>
        <w:t>Approved permit program</w:t>
      </w:r>
      <w:r w:rsidRPr="00BF27F7">
        <w:rPr>
          <w:sz w:val="20"/>
        </w:rPr>
        <w:t xml:space="preserve"> means a State permit program approved by the Administrator as meeting the requirements of part 70 of this chapter or a Federal permit program established in this chapter pursuant to Title V of the Act (42 U.S.C. 7661).</w:t>
      </w:r>
    </w:p>
    <w:p w:rsidR="00BF27F7" w:rsidRPr="00BF27F7" w:rsidRDefault="00BF27F7" w:rsidP="00BF27F7">
      <w:pPr>
        <w:spacing w:before="100" w:beforeAutospacing="1" w:after="100" w:afterAutospacing="1"/>
        <w:ind w:firstLine="480"/>
        <w:rPr>
          <w:sz w:val="20"/>
        </w:rPr>
      </w:pPr>
      <w:r w:rsidRPr="00BF27F7">
        <w:rPr>
          <w:i/>
          <w:iCs/>
          <w:sz w:val="20"/>
        </w:rPr>
        <w:lastRenderedPageBreak/>
        <w:t>Capital expenditure</w:t>
      </w:r>
      <w:r w:rsidRPr="00BF27F7">
        <w:rPr>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BF27F7" w:rsidRPr="00BF27F7" w:rsidRDefault="00BF27F7" w:rsidP="00BF27F7">
      <w:pPr>
        <w:spacing w:before="100" w:beforeAutospacing="1" w:after="100" w:afterAutospacing="1"/>
        <w:ind w:firstLine="480"/>
        <w:rPr>
          <w:sz w:val="20"/>
        </w:rPr>
      </w:pPr>
      <w:r w:rsidRPr="00BF27F7">
        <w:rPr>
          <w:i/>
          <w:iCs/>
          <w:sz w:val="20"/>
        </w:rPr>
        <w:t>Clean coal technology demonstration project</w:t>
      </w:r>
      <w:r w:rsidRPr="00BF27F7">
        <w:rPr>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BF27F7" w:rsidRPr="00BF27F7" w:rsidRDefault="00BF27F7" w:rsidP="00BF27F7">
      <w:pPr>
        <w:spacing w:before="100" w:beforeAutospacing="1" w:after="100" w:afterAutospacing="1"/>
        <w:ind w:firstLine="480"/>
        <w:rPr>
          <w:sz w:val="20"/>
        </w:rPr>
      </w:pPr>
      <w:r w:rsidRPr="00BF27F7">
        <w:rPr>
          <w:i/>
          <w:iCs/>
          <w:sz w:val="20"/>
        </w:rPr>
        <w:t>Commenced</w:t>
      </w:r>
      <w:r w:rsidRPr="00BF27F7">
        <w:rPr>
          <w:sz w:val="20"/>
        </w:rPr>
        <w:t xml:space="preserve"> means, with respect to the definition of </w:t>
      </w:r>
      <w:r w:rsidRPr="00BF27F7">
        <w:rPr>
          <w:i/>
          <w:iCs/>
          <w:sz w:val="20"/>
        </w:rPr>
        <w:t>new source</w:t>
      </w:r>
      <w:r w:rsidRPr="00BF27F7">
        <w:rPr>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BF27F7" w:rsidRPr="00BF27F7" w:rsidRDefault="00BF27F7" w:rsidP="00BF27F7">
      <w:pPr>
        <w:spacing w:before="100" w:beforeAutospacing="1" w:after="100" w:afterAutospacing="1"/>
        <w:ind w:firstLine="480"/>
        <w:rPr>
          <w:sz w:val="20"/>
        </w:rPr>
      </w:pPr>
      <w:r w:rsidRPr="00BF27F7">
        <w:rPr>
          <w:i/>
          <w:iCs/>
          <w:sz w:val="20"/>
        </w:rPr>
        <w:t>Construction</w:t>
      </w:r>
      <w:r w:rsidRPr="00BF27F7">
        <w:rPr>
          <w:sz w:val="20"/>
        </w:rPr>
        <w:t xml:space="preserve"> means fabrication, erection, or installation of an affected facility. </w:t>
      </w:r>
    </w:p>
    <w:p w:rsidR="00BF27F7" w:rsidRPr="00BF27F7" w:rsidRDefault="00BF27F7" w:rsidP="00BF27F7">
      <w:pPr>
        <w:spacing w:before="100" w:beforeAutospacing="1" w:after="100" w:afterAutospacing="1"/>
        <w:ind w:firstLine="480"/>
        <w:rPr>
          <w:sz w:val="20"/>
        </w:rPr>
      </w:pPr>
      <w:r w:rsidRPr="00BF27F7">
        <w:rPr>
          <w:i/>
          <w:iCs/>
          <w:sz w:val="20"/>
        </w:rPr>
        <w:t>Continuous monitoring system</w:t>
      </w:r>
      <w:r w:rsidRPr="00BF27F7">
        <w:rPr>
          <w:sz w:val="20"/>
        </w:rPr>
        <w:t xml:space="preserve"> means the total equipment, required under the emission monitoring sections in applicable subparts, used to sample and condition (if applicable), to analyze, and to provide a permanent record of emissions or process parameters. </w:t>
      </w:r>
    </w:p>
    <w:p w:rsidR="00BF27F7" w:rsidRPr="00BF27F7" w:rsidRDefault="00BF27F7" w:rsidP="00BF27F7">
      <w:pPr>
        <w:spacing w:before="100" w:beforeAutospacing="1" w:after="100" w:afterAutospacing="1"/>
        <w:ind w:firstLine="480"/>
        <w:rPr>
          <w:sz w:val="20"/>
        </w:rPr>
      </w:pPr>
      <w:r w:rsidRPr="00BF27F7">
        <w:rPr>
          <w:i/>
          <w:iCs/>
          <w:sz w:val="20"/>
        </w:rPr>
        <w:t>Electric utility steam generating unit</w:t>
      </w:r>
      <w:r w:rsidRPr="00BF27F7">
        <w:rPr>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BF27F7" w:rsidRPr="00BF27F7" w:rsidRDefault="00BF27F7" w:rsidP="00BF27F7">
      <w:pPr>
        <w:spacing w:before="100" w:beforeAutospacing="1" w:after="100" w:afterAutospacing="1"/>
        <w:ind w:firstLine="480"/>
        <w:rPr>
          <w:sz w:val="20"/>
        </w:rPr>
      </w:pPr>
      <w:r w:rsidRPr="00BF27F7">
        <w:rPr>
          <w:i/>
          <w:iCs/>
          <w:sz w:val="20"/>
        </w:rPr>
        <w:t>Equivalent method</w:t>
      </w:r>
      <w:r w:rsidRPr="00BF27F7">
        <w:rPr>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BF27F7" w:rsidRPr="00BF27F7" w:rsidRDefault="00BF27F7" w:rsidP="00BF27F7">
      <w:pPr>
        <w:spacing w:before="100" w:beforeAutospacing="1" w:after="100" w:afterAutospacing="1"/>
        <w:ind w:firstLine="480"/>
        <w:rPr>
          <w:sz w:val="20"/>
        </w:rPr>
      </w:pPr>
      <w:r w:rsidRPr="00BF27F7">
        <w:rPr>
          <w:i/>
          <w:iCs/>
          <w:sz w:val="20"/>
        </w:rPr>
        <w:t>Excess Emissions and Monitoring Systems Performance Report</w:t>
      </w:r>
      <w:r w:rsidRPr="00BF27F7">
        <w:rPr>
          <w:sz w:val="20"/>
        </w:rPr>
        <w:t xml:space="preserve"> is a report that must be submitted periodically by a source in order to provide data on its compliance with stated emission limits and operating parameters, and on the performance of its monitoring systems.</w:t>
      </w:r>
    </w:p>
    <w:p w:rsidR="00BF27F7" w:rsidRPr="00BF27F7" w:rsidRDefault="00BF27F7" w:rsidP="00BF27F7">
      <w:pPr>
        <w:spacing w:before="100" w:beforeAutospacing="1" w:after="100" w:afterAutospacing="1"/>
        <w:ind w:firstLine="480"/>
        <w:rPr>
          <w:sz w:val="20"/>
        </w:rPr>
      </w:pPr>
      <w:r w:rsidRPr="00BF27F7">
        <w:rPr>
          <w:i/>
          <w:iCs/>
          <w:sz w:val="20"/>
        </w:rPr>
        <w:t>Existing facility</w:t>
      </w:r>
      <w:r w:rsidRPr="00BF27F7">
        <w:rPr>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BF27F7" w:rsidRPr="00BF27F7" w:rsidRDefault="00BF27F7" w:rsidP="00BF27F7">
      <w:pPr>
        <w:spacing w:before="100" w:beforeAutospacing="1" w:after="100" w:afterAutospacing="1"/>
        <w:ind w:firstLine="480"/>
        <w:rPr>
          <w:sz w:val="20"/>
        </w:rPr>
      </w:pPr>
      <w:r w:rsidRPr="00BF27F7">
        <w:rPr>
          <w:i/>
          <w:iCs/>
          <w:sz w:val="20"/>
        </w:rPr>
        <w:t>Force majeure</w:t>
      </w:r>
      <w:r w:rsidRPr="00BF27F7">
        <w:rPr>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F27F7" w:rsidRPr="00BF27F7" w:rsidRDefault="00BF27F7" w:rsidP="00BF27F7">
      <w:pPr>
        <w:spacing w:before="100" w:beforeAutospacing="1" w:after="100" w:afterAutospacing="1"/>
        <w:ind w:firstLine="480"/>
        <w:rPr>
          <w:sz w:val="20"/>
        </w:rPr>
      </w:pPr>
      <w:r w:rsidRPr="00BF27F7">
        <w:rPr>
          <w:i/>
          <w:iCs/>
          <w:sz w:val="20"/>
        </w:rPr>
        <w:t>Isokinetic sampling</w:t>
      </w:r>
      <w:r w:rsidRPr="00BF27F7">
        <w:rPr>
          <w:sz w:val="20"/>
        </w:rPr>
        <w:t xml:space="preserve"> means sampling in which the linear velocity of the gas entering the sampling nozzle is equal to that of the undisturbed gas stream at the sample point. </w:t>
      </w:r>
    </w:p>
    <w:p w:rsidR="00BF27F7" w:rsidRPr="00BF27F7" w:rsidRDefault="00BF27F7" w:rsidP="00BF27F7">
      <w:pPr>
        <w:spacing w:before="100" w:beforeAutospacing="1" w:after="100" w:afterAutospacing="1"/>
        <w:ind w:firstLine="480"/>
        <w:rPr>
          <w:sz w:val="20"/>
        </w:rPr>
      </w:pPr>
      <w:r w:rsidRPr="00BF27F7">
        <w:rPr>
          <w:i/>
          <w:iCs/>
          <w:sz w:val="20"/>
        </w:rPr>
        <w:t>Issuance</w:t>
      </w:r>
      <w:r w:rsidRPr="00BF27F7">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BF27F7" w:rsidRPr="00BF27F7" w:rsidRDefault="00BF27F7" w:rsidP="00BF27F7">
      <w:pPr>
        <w:spacing w:before="100" w:beforeAutospacing="1" w:after="100" w:afterAutospacing="1"/>
        <w:ind w:firstLine="480"/>
        <w:rPr>
          <w:sz w:val="20"/>
        </w:rPr>
      </w:pPr>
      <w:r w:rsidRPr="00BF27F7">
        <w:rPr>
          <w:i/>
          <w:iCs/>
          <w:sz w:val="20"/>
        </w:rPr>
        <w:lastRenderedPageBreak/>
        <w:t>Malfunction</w:t>
      </w:r>
      <w:r w:rsidRPr="00BF27F7">
        <w:rPr>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BF27F7" w:rsidRPr="00BF27F7" w:rsidRDefault="00BF27F7" w:rsidP="00BF27F7">
      <w:pPr>
        <w:spacing w:before="100" w:beforeAutospacing="1" w:after="100" w:afterAutospacing="1"/>
        <w:ind w:firstLine="480"/>
        <w:rPr>
          <w:sz w:val="20"/>
        </w:rPr>
      </w:pPr>
      <w:r w:rsidRPr="00BF27F7">
        <w:rPr>
          <w:i/>
          <w:iCs/>
          <w:sz w:val="20"/>
        </w:rPr>
        <w:t>Modification</w:t>
      </w:r>
      <w:r w:rsidRPr="00BF27F7">
        <w:rPr>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BF27F7" w:rsidRPr="00BF27F7" w:rsidRDefault="00BF27F7" w:rsidP="00BF27F7">
      <w:pPr>
        <w:spacing w:before="100" w:beforeAutospacing="1" w:after="100" w:afterAutospacing="1"/>
        <w:ind w:firstLine="480"/>
        <w:rPr>
          <w:sz w:val="20"/>
        </w:rPr>
      </w:pPr>
      <w:r w:rsidRPr="00BF27F7">
        <w:rPr>
          <w:i/>
          <w:iCs/>
          <w:sz w:val="20"/>
        </w:rPr>
        <w:t>Monitoring device</w:t>
      </w:r>
      <w:r w:rsidRPr="00BF27F7">
        <w:rPr>
          <w:sz w:val="20"/>
        </w:rPr>
        <w:t xml:space="preserve"> means the total equipment, required under the monitoring of operations sections in applicable subparts, used to measure and record (if applicable) process parameters. </w:t>
      </w:r>
    </w:p>
    <w:p w:rsidR="00BF27F7" w:rsidRPr="00BF27F7" w:rsidRDefault="00BF27F7" w:rsidP="00BF27F7">
      <w:pPr>
        <w:spacing w:before="100" w:beforeAutospacing="1" w:after="100" w:afterAutospacing="1"/>
        <w:ind w:firstLine="480"/>
        <w:rPr>
          <w:sz w:val="20"/>
        </w:rPr>
      </w:pPr>
      <w:r w:rsidRPr="00BF27F7">
        <w:rPr>
          <w:i/>
          <w:iCs/>
          <w:sz w:val="20"/>
        </w:rPr>
        <w:t>Nitrogen oxides</w:t>
      </w:r>
      <w:r w:rsidRPr="00BF27F7">
        <w:rPr>
          <w:sz w:val="20"/>
        </w:rPr>
        <w:t xml:space="preserve"> means all oxides of nitrogen except nitrous oxide, as measured by test methods set forth in this part. </w:t>
      </w:r>
    </w:p>
    <w:p w:rsidR="00BF27F7" w:rsidRPr="00BF27F7" w:rsidRDefault="00BF27F7" w:rsidP="00BF27F7">
      <w:pPr>
        <w:spacing w:before="100" w:beforeAutospacing="1" w:after="100" w:afterAutospacing="1"/>
        <w:ind w:firstLine="480"/>
        <w:rPr>
          <w:sz w:val="20"/>
        </w:rPr>
      </w:pPr>
      <w:r w:rsidRPr="00BF27F7">
        <w:rPr>
          <w:i/>
          <w:iCs/>
          <w:sz w:val="20"/>
        </w:rPr>
        <w:t>One-hour period</w:t>
      </w:r>
      <w:r w:rsidRPr="00BF27F7">
        <w:rPr>
          <w:sz w:val="20"/>
        </w:rPr>
        <w:t xml:space="preserve"> means any 60-minute period commencing on the hour. </w:t>
      </w:r>
    </w:p>
    <w:p w:rsidR="00BF27F7" w:rsidRPr="00BF27F7" w:rsidRDefault="00BF27F7" w:rsidP="00BF27F7">
      <w:pPr>
        <w:spacing w:before="100" w:beforeAutospacing="1" w:after="100" w:afterAutospacing="1"/>
        <w:ind w:firstLine="480"/>
        <w:rPr>
          <w:sz w:val="20"/>
        </w:rPr>
      </w:pPr>
      <w:r w:rsidRPr="00BF27F7">
        <w:rPr>
          <w:i/>
          <w:iCs/>
          <w:sz w:val="20"/>
        </w:rPr>
        <w:t>Opacity</w:t>
      </w:r>
      <w:r w:rsidRPr="00BF27F7">
        <w:rPr>
          <w:sz w:val="20"/>
        </w:rPr>
        <w:t xml:space="preserve"> means the degree to which emissions reduce the transmission of light and obscure the view of an object in the background. </w:t>
      </w:r>
    </w:p>
    <w:p w:rsidR="00BF27F7" w:rsidRPr="00BF27F7" w:rsidRDefault="00BF27F7" w:rsidP="00BF27F7">
      <w:pPr>
        <w:spacing w:before="100" w:beforeAutospacing="1" w:after="100" w:afterAutospacing="1"/>
        <w:ind w:firstLine="480"/>
        <w:rPr>
          <w:sz w:val="20"/>
        </w:rPr>
      </w:pPr>
      <w:r w:rsidRPr="00BF27F7">
        <w:rPr>
          <w:i/>
          <w:iCs/>
          <w:sz w:val="20"/>
        </w:rPr>
        <w:t>Owner or operator</w:t>
      </w:r>
      <w:r w:rsidRPr="00BF27F7">
        <w:rPr>
          <w:sz w:val="20"/>
        </w:rPr>
        <w:t xml:space="preserve"> means any person who owns, leases, operates, controls, or supervises an affected facility or a stationary source of which an affected facility is a part. </w:t>
      </w:r>
    </w:p>
    <w:p w:rsidR="00BF27F7" w:rsidRPr="00BF27F7" w:rsidRDefault="00BF27F7" w:rsidP="00BF27F7">
      <w:pPr>
        <w:spacing w:before="100" w:beforeAutospacing="1" w:after="100" w:afterAutospacing="1"/>
        <w:ind w:firstLine="480"/>
        <w:rPr>
          <w:sz w:val="20"/>
        </w:rPr>
      </w:pPr>
      <w:r w:rsidRPr="00BF27F7">
        <w:rPr>
          <w:i/>
          <w:iCs/>
          <w:sz w:val="20"/>
        </w:rPr>
        <w:t>Part 70 permit</w:t>
      </w:r>
      <w:r w:rsidRPr="00BF27F7">
        <w:rPr>
          <w:sz w:val="20"/>
        </w:rPr>
        <w:t xml:space="preserve"> means any permit issued, renewed, or revised pursuant to part 70 of this chapter. </w:t>
      </w:r>
    </w:p>
    <w:p w:rsidR="00BF27F7" w:rsidRPr="00BF27F7" w:rsidRDefault="00BF27F7" w:rsidP="00BF27F7">
      <w:pPr>
        <w:spacing w:before="100" w:beforeAutospacing="1" w:after="100" w:afterAutospacing="1"/>
        <w:ind w:firstLine="480"/>
        <w:rPr>
          <w:sz w:val="20"/>
        </w:rPr>
      </w:pPr>
      <w:r w:rsidRPr="00BF27F7">
        <w:rPr>
          <w:i/>
          <w:iCs/>
          <w:sz w:val="20"/>
        </w:rPr>
        <w:t>Particulate matter</w:t>
      </w:r>
      <w:r w:rsidRPr="00BF27F7">
        <w:rPr>
          <w:sz w:val="20"/>
        </w:rPr>
        <w:t xml:space="preserve"> means any finely divided solid or liquid material, other than uncombined water, as measured by the reference methods specified under each applicable subpart, or an equivalent or alternative method.</w:t>
      </w:r>
    </w:p>
    <w:p w:rsidR="00BF27F7" w:rsidRPr="00BF27F7" w:rsidRDefault="00BF27F7" w:rsidP="00BF27F7">
      <w:pPr>
        <w:spacing w:before="100" w:beforeAutospacing="1" w:after="100" w:afterAutospacing="1"/>
        <w:ind w:firstLine="480"/>
        <w:rPr>
          <w:sz w:val="20"/>
        </w:rPr>
      </w:pPr>
      <w:r w:rsidRPr="00BF27F7">
        <w:rPr>
          <w:i/>
          <w:iCs/>
          <w:sz w:val="20"/>
        </w:rPr>
        <w:t>Permit program</w:t>
      </w:r>
      <w:r w:rsidRPr="00BF27F7">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BF27F7" w:rsidRPr="00BF27F7" w:rsidRDefault="00BF27F7" w:rsidP="00BF27F7">
      <w:pPr>
        <w:spacing w:before="100" w:beforeAutospacing="1" w:after="100" w:afterAutospacing="1"/>
        <w:ind w:firstLine="480"/>
        <w:rPr>
          <w:sz w:val="20"/>
        </w:rPr>
      </w:pPr>
      <w:r w:rsidRPr="00BF27F7">
        <w:rPr>
          <w:i/>
          <w:iCs/>
          <w:sz w:val="20"/>
        </w:rPr>
        <w:t>Permitting authority</w:t>
      </w:r>
      <w:r w:rsidRPr="00BF27F7">
        <w:rPr>
          <w:sz w:val="20"/>
        </w:rPr>
        <w:t xml:space="preserve"> means: </w:t>
      </w:r>
    </w:p>
    <w:p w:rsidR="00BF27F7" w:rsidRPr="00BF27F7" w:rsidRDefault="00BF27F7" w:rsidP="00BF27F7">
      <w:pPr>
        <w:spacing w:before="100" w:beforeAutospacing="1" w:after="100" w:afterAutospacing="1"/>
        <w:ind w:firstLine="480"/>
        <w:rPr>
          <w:sz w:val="20"/>
        </w:rPr>
      </w:pPr>
      <w:r w:rsidRPr="00BF27F7">
        <w:rPr>
          <w:sz w:val="20"/>
        </w:rPr>
        <w:t xml:space="preserve">(1) The State air pollution control agency, local agency, other State agency, or other agency authorized by the Administrator to carry out a permit program under part 70 of this chapter; or </w:t>
      </w:r>
    </w:p>
    <w:p w:rsidR="00BF27F7" w:rsidRPr="00BF27F7" w:rsidRDefault="00BF27F7" w:rsidP="00BF27F7">
      <w:pPr>
        <w:spacing w:before="100" w:beforeAutospacing="1" w:after="100" w:afterAutospacing="1"/>
        <w:ind w:firstLine="480"/>
        <w:rPr>
          <w:sz w:val="20"/>
        </w:rPr>
      </w:pPr>
      <w:r w:rsidRPr="00BF27F7">
        <w:rPr>
          <w:sz w:val="20"/>
        </w:rPr>
        <w:t xml:space="preserve">(2) The Administrator, in the case of EPA-implemented permit programs under title V of the Act (42 U.S.C. 7661). </w:t>
      </w:r>
    </w:p>
    <w:p w:rsidR="00BF27F7" w:rsidRPr="00BF27F7" w:rsidRDefault="00BF27F7" w:rsidP="00BF27F7">
      <w:pPr>
        <w:spacing w:before="100" w:beforeAutospacing="1" w:after="100" w:afterAutospacing="1"/>
        <w:ind w:firstLine="480"/>
        <w:rPr>
          <w:sz w:val="20"/>
        </w:rPr>
      </w:pPr>
      <w:r w:rsidRPr="00BF27F7">
        <w:rPr>
          <w:i/>
          <w:iCs/>
          <w:sz w:val="20"/>
        </w:rPr>
        <w:t>Proportional sampling</w:t>
      </w:r>
      <w:r w:rsidRPr="00BF27F7">
        <w:rPr>
          <w:sz w:val="20"/>
        </w:rPr>
        <w:t xml:space="preserve"> means sampling at a rate that produces a constant ratio of sampling rate to stack gas flow rate. </w:t>
      </w:r>
    </w:p>
    <w:p w:rsidR="00BF27F7" w:rsidRPr="00BF27F7" w:rsidRDefault="00BF27F7" w:rsidP="00BF27F7">
      <w:pPr>
        <w:spacing w:before="100" w:beforeAutospacing="1" w:after="100" w:afterAutospacing="1"/>
        <w:ind w:firstLine="480"/>
        <w:rPr>
          <w:sz w:val="20"/>
        </w:rPr>
      </w:pPr>
      <w:r w:rsidRPr="00BF27F7">
        <w:rPr>
          <w:i/>
          <w:iCs/>
          <w:sz w:val="20"/>
        </w:rPr>
        <w:t>Reactivation of a very clean coal-fired electric utility steam generating unit</w:t>
      </w:r>
      <w:r w:rsidRPr="00BF27F7">
        <w:rPr>
          <w:sz w:val="20"/>
        </w:rPr>
        <w:t xml:space="preserve"> means any physical change or change in the method of operation associated with the commencement of commercial operations by a coal-fired utility unit after a period of discontinued operation where the unit: </w:t>
      </w:r>
    </w:p>
    <w:p w:rsidR="00BF27F7" w:rsidRPr="00BF27F7" w:rsidRDefault="00BF27F7" w:rsidP="00BF27F7">
      <w:pPr>
        <w:spacing w:before="100" w:beforeAutospacing="1" w:after="100" w:afterAutospacing="1"/>
        <w:ind w:firstLine="480"/>
        <w:rPr>
          <w:sz w:val="20"/>
        </w:rPr>
      </w:pPr>
      <w:r w:rsidRPr="00BF27F7">
        <w:rPr>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BF27F7" w:rsidRPr="00BF27F7" w:rsidRDefault="00BF27F7" w:rsidP="00BF27F7">
      <w:pPr>
        <w:spacing w:before="100" w:beforeAutospacing="1" w:after="100" w:afterAutospacing="1"/>
        <w:ind w:firstLine="480"/>
        <w:rPr>
          <w:sz w:val="20"/>
        </w:rPr>
      </w:pPr>
      <w:r w:rsidRPr="00BF27F7">
        <w:rPr>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BF27F7" w:rsidRPr="00BF27F7" w:rsidRDefault="00BF27F7" w:rsidP="00BF27F7">
      <w:pPr>
        <w:spacing w:before="100" w:beforeAutospacing="1" w:after="100" w:afterAutospacing="1"/>
        <w:ind w:firstLine="480"/>
        <w:rPr>
          <w:sz w:val="20"/>
        </w:rPr>
      </w:pPr>
      <w:r w:rsidRPr="00BF27F7">
        <w:rPr>
          <w:sz w:val="20"/>
        </w:rPr>
        <w:t>(3) Is equipped with low-NO</w:t>
      </w:r>
      <w:r w:rsidRPr="00BF27F7">
        <w:rPr>
          <w:sz w:val="20"/>
          <w:vertAlign w:val="subscript"/>
        </w:rPr>
        <w:t>X</w:t>
      </w:r>
      <w:r w:rsidRPr="00BF27F7">
        <w:rPr>
          <w:sz w:val="20"/>
        </w:rPr>
        <w:t xml:space="preserve"> burners prior to the time of commencement of operations following reactivation; and </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(4) Is otherwise in compliance with the requirements of the Clean Air Act. </w:t>
      </w:r>
    </w:p>
    <w:p w:rsidR="00BF27F7" w:rsidRPr="00BF27F7" w:rsidRDefault="00BF27F7" w:rsidP="00BF27F7">
      <w:pPr>
        <w:spacing w:before="100" w:beforeAutospacing="1" w:after="100" w:afterAutospacing="1"/>
        <w:ind w:firstLine="480"/>
        <w:rPr>
          <w:sz w:val="20"/>
        </w:rPr>
      </w:pPr>
      <w:r w:rsidRPr="00BF27F7">
        <w:rPr>
          <w:i/>
          <w:iCs/>
          <w:sz w:val="20"/>
        </w:rPr>
        <w:t>Reference method</w:t>
      </w:r>
      <w:r w:rsidRPr="00BF27F7">
        <w:rPr>
          <w:sz w:val="20"/>
        </w:rPr>
        <w:t xml:space="preserve"> means any method of sampling and analyzing for an air pollutant as specified in the applicable subpart.</w:t>
      </w:r>
    </w:p>
    <w:p w:rsidR="00BF27F7" w:rsidRPr="00BF27F7" w:rsidRDefault="00BF27F7" w:rsidP="00BF27F7">
      <w:pPr>
        <w:spacing w:before="100" w:beforeAutospacing="1" w:after="100" w:afterAutospacing="1"/>
        <w:ind w:firstLine="480"/>
        <w:rPr>
          <w:sz w:val="20"/>
        </w:rPr>
      </w:pPr>
      <w:r w:rsidRPr="00BF27F7">
        <w:rPr>
          <w:i/>
          <w:iCs/>
          <w:sz w:val="20"/>
        </w:rPr>
        <w:t>Repowering</w:t>
      </w:r>
      <w:r w:rsidRPr="00BF27F7">
        <w:rPr>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BF27F7" w:rsidRPr="00BF27F7" w:rsidRDefault="00BF27F7" w:rsidP="00BF27F7">
      <w:pPr>
        <w:spacing w:before="100" w:beforeAutospacing="1" w:after="100" w:afterAutospacing="1"/>
        <w:ind w:firstLine="480"/>
        <w:rPr>
          <w:sz w:val="20"/>
        </w:rPr>
      </w:pPr>
      <w:r w:rsidRPr="00BF27F7">
        <w:rPr>
          <w:i/>
          <w:iCs/>
          <w:sz w:val="20"/>
        </w:rPr>
        <w:t>Run</w:t>
      </w:r>
      <w:r w:rsidRPr="00BF27F7">
        <w:rPr>
          <w:sz w:val="20"/>
        </w:rPr>
        <w:t xml:space="preserve"> means the net period of time during which an emission sample is collected. Unless otherwise specified, a run may be either intermittent or continuous within the limits of good engineering practice. </w:t>
      </w:r>
    </w:p>
    <w:p w:rsidR="00BF27F7" w:rsidRPr="00BF27F7" w:rsidRDefault="00BF27F7" w:rsidP="00BF27F7">
      <w:pPr>
        <w:spacing w:before="100" w:beforeAutospacing="1" w:after="100" w:afterAutospacing="1"/>
        <w:ind w:firstLine="480"/>
        <w:rPr>
          <w:sz w:val="20"/>
        </w:rPr>
      </w:pPr>
      <w:r w:rsidRPr="00BF27F7">
        <w:rPr>
          <w:i/>
          <w:iCs/>
          <w:sz w:val="20"/>
        </w:rPr>
        <w:t>Shutdown</w:t>
      </w:r>
      <w:r w:rsidRPr="00BF27F7">
        <w:rPr>
          <w:sz w:val="20"/>
        </w:rPr>
        <w:t xml:space="preserve"> means the cessation of operation of an affected facility for any purpose. </w:t>
      </w:r>
    </w:p>
    <w:p w:rsidR="00BF27F7" w:rsidRPr="00BF27F7" w:rsidRDefault="00BF27F7" w:rsidP="00BF27F7">
      <w:pPr>
        <w:spacing w:before="100" w:beforeAutospacing="1" w:after="100" w:afterAutospacing="1"/>
        <w:ind w:firstLine="480"/>
        <w:rPr>
          <w:sz w:val="20"/>
        </w:rPr>
      </w:pPr>
      <w:r w:rsidRPr="00BF27F7">
        <w:rPr>
          <w:i/>
          <w:iCs/>
          <w:sz w:val="20"/>
        </w:rPr>
        <w:t>Six-minute period</w:t>
      </w:r>
      <w:r w:rsidRPr="00BF27F7">
        <w:rPr>
          <w:sz w:val="20"/>
        </w:rPr>
        <w:t xml:space="preserve"> means any one of the 10 equal parts of a one-hour period. </w:t>
      </w:r>
    </w:p>
    <w:p w:rsidR="00BF27F7" w:rsidRPr="00BF27F7" w:rsidRDefault="00BF27F7" w:rsidP="00BF27F7">
      <w:pPr>
        <w:spacing w:before="100" w:beforeAutospacing="1" w:after="100" w:afterAutospacing="1"/>
        <w:ind w:firstLine="480"/>
        <w:rPr>
          <w:sz w:val="20"/>
        </w:rPr>
      </w:pPr>
      <w:r w:rsidRPr="00BF27F7">
        <w:rPr>
          <w:i/>
          <w:iCs/>
          <w:sz w:val="20"/>
        </w:rPr>
        <w:t>Standard</w:t>
      </w:r>
      <w:r w:rsidRPr="00BF27F7">
        <w:rPr>
          <w:sz w:val="20"/>
        </w:rPr>
        <w:t xml:space="preserve"> means a standard of performance proposed or promulgated under this part. </w:t>
      </w:r>
    </w:p>
    <w:p w:rsidR="00BF27F7" w:rsidRPr="00BF27F7" w:rsidRDefault="00BF27F7" w:rsidP="00BF27F7">
      <w:pPr>
        <w:spacing w:before="100" w:beforeAutospacing="1" w:after="100" w:afterAutospacing="1"/>
        <w:ind w:firstLine="480"/>
        <w:rPr>
          <w:sz w:val="20"/>
        </w:rPr>
      </w:pPr>
      <w:r w:rsidRPr="00BF27F7">
        <w:rPr>
          <w:i/>
          <w:iCs/>
          <w:sz w:val="20"/>
        </w:rPr>
        <w:t>Standard conditions</w:t>
      </w:r>
      <w:r w:rsidRPr="00BF27F7">
        <w:rPr>
          <w:sz w:val="20"/>
        </w:rPr>
        <w:t xml:space="preserve"> means a temperature of 293 K (68F) and a pressure of 101.3 kilopascals (29.92 in Hg). </w:t>
      </w:r>
    </w:p>
    <w:p w:rsidR="00BF27F7" w:rsidRPr="00BF27F7" w:rsidRDefault="00BF27F7" w:rsidP="00BF27F7">
      <w:pPr>
        <w:spacing w:before="100" w:beforeAutospacing="1" w:after="100" w:afterAutospacing="1"/>
        <w:ind w:firstLine="480"/>
        <w:rPr>
          <w:sz w:val="20"/>
        </w:rPr>
      </w:pPr>
      <w:r w:rsidRPr="00BF27F7">
        <w:rPr>
          <w:i/>
          <w:iCs/>
          <w:sz w:val="20"/>
        </w:rPr>
        <w:t>Startup</w:t>
      </w:r>
      <w:r w:rsidRPr="00BF27F7">
        <w:rPr>
          <w:sz w:val="20"/>
        </w:rPr>
        <w:t xml:space="preserve"> means the setting in operation of an affected facility for any purpose.</w:t>
      </w:r>
    </w:p>
    <w:p w:rsidR="00BF27F7" w:rsidRPr="00BF27F7" w:rsidRDefault="00BF27F7" w:rsidP="00BF27F7">
      <w:pPr>
        <w:spacing w:before="100" w:beforeAutospacing="1" w:after="100" w:afterAutospacing="1"/>
        <w:ind w:firstLine="480"/>
        <w:rPr>
          <w:sz w:val="20"/>
        </w:rPr>
      </w:pPr>
      <w:r w:rsidRPr="00BF27F7">
        <w:rPr>
          <w:i/>
          <w:iCs/>
          <w:sz w:val="20"/>
        </w:rPr>
        <w:t>State</w:t>
      </w:r>
      <w:r w:rsidRPr="00BF27F7">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BF27F7" w:rsidRPr="00BF27F7" w:rsidRDefault="00BF27F7" w:rsidP="00BF27F7">
      <w:pPr>
        <w:spacing w:before="100" w:beforeAutospacing="1" w:after="100" w:afterAutospacing="1"/>
        <w:ind w:firstLine="480"/>
        <w:rPr>
          <w:sz w:val="20"/>
        </w:rPr>
      </w:pPr>
      <w:r w:rsidRPr="00BF27F7">
        <w:rPr>
          <w:i/>
          <w:iCs/>
          <w:sz w:val="20"/>
        </w:rPr>
        <w:t>Stationary source</w:t>
      </w:r>
      <w:r w:rsidRPr="00BF27F7">
        <w:rPr>
          <w:sz w:val="20"/>
        </w:rPr>
        <w:t xml:space="preserve"> means any building, structure, facility, or installation which emits or may emit any air pollutant. </w:t>
      </w:r>
    </w:p>
    <w:p w:rsidR="00BF27F7" w:rsidRPr="00BF27F7" w:rsidRDefault="00BF27F7" w:rsidP="00BF27F7">
      <w:pPr>
        <w:spacing w:before="100" w:beforeAutospacing="1" w:after="100" w:afterAutospacing="1"/>
        <w:ind w:firstLine="480"/>
        <w:rPr>
          <w:sz w:val="20"/>
        </w:rPr>
      </w:pPr>
      <w:r w:rsidRPr="00BF27F7">
        <w:rPr>
          <w:i/>
          <w:iCs/>
          <w:sz w:val="20"/>
        </w:rPr>
        <w:t>Title V permit</w:t>
      </w:r>
      <w:r w:rsidRPr="00BF27F7">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BF27F7" w:rsidRPr="00BF27F7" w:rsidRDefault="00BF27F7" w:rsidP="00BF27F7">
      <w:pPr>
        <w:spacing w:before="100" w:beforeAutospacing="1" w:after="100" w:afterAutospacing="1"/>
        <w:ind w:firstLine="480"/>
        <w:rPr>
          <w:sz w:val="20"/>
        </w:rPr>
      </w:pPr>
      <w:r w:rsidRPr="00BF27F7">
        <w:rPr>
          <w:i/>
          <w:iCs/>
          <w:sz w:val="20"/>
        </w:rPr>
        <w:t>Volatile Organic Compound</w:t>
      </w:r>
      <w:r w:rsidRPr="00BF27F7">
        <w:rPr>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BF27F7" w:rsidRPr="00BF27F7" w:rsidRDefault="00BF27F7" w:rsidP="00BF27F7">
      <w:pPr>
        <w:spacing w:before="200" w:after="100" w:afterAutospacing="1"/>
        <w:rPr>
          <w:sz w:val="20"/>
        </w:rPr>
      </w:pPr>
      <w:r w:rsidRPr="00BF27F7">
        <w:rPr>
          <w:sz w:val="20"/>
        </w:rPr>
        <w:t xml:space="preserve">[44 FR 55173, Sept. 25, 1979, as amended at 45 FR 5617, Jan. 23, 1980; 45 FR 85415, Dec. 24, 1980; 54 FR 6662, Feb. 14, 1989; 55 FR 51382, Dec. 13, 1990; 57 FR 32338, July 21, 1992; 59 FR 12427, Mar. 16, 1994; 72 FR 27442, May 16, 2007] </w:t>
      </w:r>
    </w:p>
    <w:p w:rsidR="00BF27F7" w:rsidRPr="00BF27F7" w:rsidRDefault="00BF27F7" w:rsidP="00BF27F7">
      <w:pPr>
        <w:spacing w:before="200" w:after="100"/>
        <w:outlineLvl w:val="1"/>
        <w:rPr>
          <w:b/>
          <w:bCs/>
          <w:sz w:val="20"/>
        </w:rPr>
      </w:pPr>
      <w:bookmarkStart w:id="3" w:name="se40.7.60_13"/>
      <w:bookmarkEnd w:id="3"/>
      <w:r w:rsidRPr="00BF27F7">
        <w:rPr>
          <w:b/>
          <w:bCs/>
          <w:sz w:val="20"/>
        </w:rPr>
        <w:t>§60.3   Units and abbreviations.</w:t>
      </w:r>
    </w:p>
    <w:p w:rsidR="00BF27F7" w:rsidRPr="00BF27F7" w:rsidRDefault="00BF27F7" w:rsidP="00BF27F7">
      <w:pPr>
        <w:spacing w:before="100" w:beforeAutospacing="1" w:after="100" w:afterAutospacing="1"/>
        <w:ind w:firstLine="480"/>
        <w:rPr>
          <w:sz w:val="20"/>
        </w:rPr>
      </w:pPr>
      <w:r w:rsidRPr="00BF27F7">
        <w:rPr>
          <w:sz w:val="20"/>
        </w:rPr>
        <w:t>Used in this part are abbreviations and symbols of units of measure. These are defined as follows:</w:t>
      </w:r>
    </w:p>
    <w:p w:rsidR="00BF27F7" w:rsidRPr="00BF27F7" w:rsidRDefault="00BF27F7" w:rsidP="00BF27F7">
      <w:pPr>
        <w:spacing w:before="100" w:beforeAutospacing="1" w:after="100" w:afterAutospacing="1"/>
        <w:ind w:firstLine="480"/>
        <w:rPr>
          <w:sz w:val="20"/>
        </w:rPr>
      </w:pPr>
      <w:r w:rsidRPr="00BF27F7">
        <w:rPr>
          <w:sz w:val="20"/>
        </w:rPr>
        <w:t>(a) System International (SI) units of measure:</w:t>
      </w:r>
    </w:p>
    <w:p w:rsidR="00BF27F7" w:rsidRPr="00BF27F7" w:rsidRDefault="00BF27F7" w:rsidP="00BF27F7">
      <w:pPr>
        <w:spacing w:before="200" w:after="100"/>
        <w:ind w:left="480" w:hanging="480"/>
        <w:rPr>
          <w:sz w:val="20"/>
        </w:rPr>
      </w:pPr>
      <w:r w:rsidRPr="00BF27F7">
        <w:rPr>
          <w:sz w:val="20"/>
        </w:rPr>
        <w:t>A—ampere</w:t>
      </w:r>
    </w:p>
    <w:p w:rsidR="00BF27F7" w:rsidRPr="00BF27F7" w:rsidRDefault="00BF27F7" w:rsidP="00BF27F7">
      <w:pPr>
        <w:spacing w:before="200" w:after="100"/>
        <w:ind w:left="480" w:hanging="480"/>
        <w:rPr>
          <w:sz w:val="20"/>
        </w:rPr>
      </w:pPr>
      <w:r w:rsidRPr="00BF27F7">
        <w:rPr>
          <w:sz w:val="20"/>
        </w:rPr>
        <w:lastRenderedPageBreak/>
        <w:t>g—gram</w:t>
      </w:r>
    </w:p>
    <w:p w:rsidR="00BF27F7" w:rsidRPr="00BF27F7" w:rsidRDefault="00BF27F7" w:rsidP="00BF27F7">
      <w:pPr>
        <w:spacing w:before="200" w:after="100"/>
        <w:ind w:left="480" w:hanging="480"/>
        <w:rPr>
          <w:sz w:val="20"/>
        </w:rPr>
      </w:pPr>
      <w:r w:rsidRPr="00BF27F7">
        <w:rPr>
          <w:sz w:val="20"/>
        </w:rPr>
        <w:t>Hz—hertz</w:t>
      </w:r>
    </w:p>
    <w:p w:rsidR="00BF27F7" w:rsidRPr="00BF27F7" w:rsidRDefault="00BF27F7" w:rsidP="00BF27F7">
      <w:pPr>
        <w:spacing w:before="200" w:after="100"/>
        <w:ind w:left="480" w:hanging="480"/>
        <w:rPr>
          <w:sz w:val="20"/>
        </w:rPr>
      </w:pPr>
      <w:r w:rsidRPr="00BF27F7">
        <w:rPr>
          <w:sz w:val="20"/>
        </w:rPr>
        <w:t>J—joule</w:t>
      </w:r>
    </w:p>
    <w:p w:rsidR="00BF27F7" w:rsidRPr="00BF27F7" w:rsidRDefault="00BF27F7" w:rsidP="00BF27F7">
      <w:pPr>
        <w:spacing w:before="200" w:after="100"/>
        <w:ind w:left="480" w:hanging="480"/>
        <w:rPr>
          <w:sz w:val="20"/>
        </w:rPr>
      </w:pPr>
      <w:r w:rsidRPr="00BF27F7">
        <w:rPr>
          <w:sz w:val="20"/>
        </w:rPr>
        <w:t>K—degree Kelvin</w:t>
      </w:r>
    </w:p>
    <w:p w:rsidR="00BF27F7" w:rsidRPr="00BF27F7" w:rsidRDefault="00BF27F7" w:rsidP="00BF27F7">
      <w:pPr>
        <w:spacing w:before="200" w:after="100"/>
        <w:ind w:left="480" w:hanging="480"/>
        <w:rPr>
          <w:sz w:val="20"/>
        </w:rPr>
      </w:pPr>
      <w:r w:rsidRPr="00BF27F7">
        <w:rPr>
          <w:sz w:val="20"/>
        </w:rPr>
        <w:t>kg—kilogram</w:t>
      </w:r>
    </w:p>
    <w:p w:rsidR="00BF27F7" w:rsidRPr="00BF27F7" w:rsidRDefault="00BF27F7" w:rsidP="00BF27F7">
      <w:pPr>
        <w:spacing w:before="200" w:after="100"/>
        <w:ind w:left="480" w:hanging="480"/>
        <w:rPr>
          <w:sz w:val="20"/>
        </w:rPr>
      </w:pPr>
      <w:r w:rsidRPr="00BF27F7">
        <w:rPr>
          <w:sz w:val="20"/>
        </w:rPr>
        <w:t>m—meter</w:t>
      </w:r>
    </w:p>
    <w:p w:rsidR="00BF27F7" w:rsidRPr="00BF27F7" w:rsidRDefault="00BF27F7" w:rsidP="00BF27F7">
      <w:pPr>
        <w:spacing w:before="200" w:after="100"/>
        <w:ind w:left="480" w:hanging="480"/>
        <w:rPr>
          <w:sz w:val="20"/>
        </w:rPr>
      </w:pPr>
      <w:r w:rsidRPr="00BF27F7">
        <w:rPr>
          <w:sz w:val="20"/>
        </w:rPr>
        <w:t>m</w:t>
      </w:r>
      <w:r w:rsidRPr="00BF27F7">
        <w:rPr>
          <w:sz w:val="20"/>
          <w:vertAlign w:val="superscript"/>
        </w:rPr>
        <w:t>3</w:t>
      </w:r>
      <w:r w:rsidRPr="00BF27F7">
        <w:rPr>
          <w:sz w:val="20"/>
        </w:rPr>
        <w:t>—cubic meter</w:t>
      </w:r>
    </w:p>
    <w:p w:rsidR="00BF27F7" w:rsidRPr="00BF27F7" w:rsidRDefault="00BF27F7" w:rsidP="00BF27F7">
      <w:pPr>
        <w:spacing w:before="200" w:after="100"/>
        <w:ind w:left="480" w:hanging="480"/>
        <w:rPr>
          <w:sz w:val="20"/>
        </w:rPr>
      </w:pPr>
      <w:r w:rsidRPr="00BF27F7">
        <w:rPr>
          <w:sz w:val="20"/>
        </w:rPr>
        <w:t>mg—milligram—10</w:t>
      </w:r>
      <w:r w:rsidRPr="00BF27F7">
        <w:rPr>
          <w:sz w:val="20"/>
          <w:vertAlign w:val="superscript"/>
        </w:rPr>
        <w:t>−3</w:t>
      </w:r>
      <w:r w:rsidRPr="00BF27F7">
        <w:rPr>
          <w:sz w:val="20"/>
        </w:rPr>
        <w:t xml:space="preserve"> gram</w:t>
      </w:r>
    </w:p>
    <w:p w:rsidR="00BF27F7" w:rsidRPr="00BF27F7" w:rsidRDefault="00BF27F7" w:rsidP="00BF27F7">
      <w:pPr>
        <w:spacing w:before="200" w:after="100"/>
        <w:ind w:left="480" w:hanging="480"/>
        <w:rPr>
          <w:sz w:val="20"/>
        </w:rPr>
      </w:pPr>
      <w:r w:rsidRPr="00BF27F7">
        <w:rPr>
          <w:sz w:val="20"/>
        </w:rPr>
        <w:t>mm—millimeter—10</w:t>
      </w:r>
      <w:r w:rsidRPr="00BF27F7">
        <w:rPr>
          <w:sz w:val="20"/>
          <w:vertAlign w:val="superscript"/>
        </w:rPr>
        <w:t>−3</w:t>
      </w:r>
      <w:r w:rsidRPr="00BF27F7">
        <w:rPr>
          <w:sz w:val="20"/>
        </w:rPr>
        <w:t xml:space="preserve"> meter</w:t>
      </w:r>
    </w:p>
    <w:p w:rsidR="00BF27F7" w:rsidRPr="00BF27F7" w:rsidRDefault="00BF27F7" w:rsidP="00BF27F7">
      <w:pPr>
        <w:spacing w:before="200" w:after="100"/>
        <w:ind w:left="480" w:hanging="480"/>
        <w:rPr>
          <w:sz w:val="20"/>
        </w:rPr>
      </w:pPr>
      <w:r w:rsidRPr="00BF27F7">
        <w:rPr>
          <w:sz w:val="20"/>
        </w:rPr>
        <w:t>Mg—megagram—10</w:t>
      </w:r>
      <w:r w:rsidRPr="00BF27F7">
        <w:rPr>
          <w:sz w:val="20"/>
          <w:vertAlign w:val="superscript"/>
        </w:rPr>
        <w:t>6</w:t>
      </w:r>
      <w:r w:rsidRPr="00BF27F7">
        <w:rPr>
          <w:sz w:val="20"/>
        </w:rPr>
        <w:t xml:space="preserve"> gram</w:t>
      </w:r>
    </w:p>
    <w:p w:rsidR="00BF27F7" w:rsidRPr="00BF27F7" w:rsidRDefault="00BF27F7" w:rsidP="00BF27F7">
      <w:pPr>
        <w:spacing w:before="200" w:after="100"/>
        <w:ind w:left="480" w:hanging="480"/>
        <w:rPr>
          <w:sz w:val="20"/>
        </w:rPr>
      </w:pPr>
      <w:r w:rsidRPr="00BF27F7">
        <w:rPr>
          <w:sz w:val="20"/>
        </w:rPr>
        <w:t>mol—mole</w:t>
      </w:r>
    </w:p>
    <w:p w:rsidR="00BF27F7" w:rsidRPr="00BF27F7" w:rsidRDefault="00BF27F7" w:rsidP="00BF27F7">
      <w:pPr>
        <w:spacing w:before="200" w:after="100"/>
        <w:ind w:left="480" w:hanging="480"/>
        <w:rPr>
          <w:sz w:val="20"/>
        </w:rPr>
      </w:pPr>
      <w:r w:rsidRPr="00BF27F7">
        <w:rPr>
          <w:sz w:val="20"/>
        </w:rPr>
        <w:t>N—newton</w:t>
      </w:r>
    </w:p>
    <w:p w:rsidR="00BF27F7" w:rsidRPr="00BF27F7" w:rsidRDefault="00BF27F7" w:rsidP="00BF27F7">
      <w:pPr>
        <w:spacing w:before="200" w:after="100"/>
        <w:ind w:left="480" w:hanging="480"/>
        <w:rPr>
          <w:sz w:val="20"/>
        </w:rPr>
      </w:pPr>
      <w:r w:rsidRPr="00BF27F7">
        <w:rPr>
          <w:sz w:val="20"/>
        </w:rPr>
        <w:t>ng—nanogram—10</w:t>
      </w:r>
      <w:r w:rsidRPr="00BF27F7">
        <w:rPr>
          <w:sz w:val="20"/>
          <w:vertAlign w:val="superscript"/>
        </w:rPr>
        <w:t>−9</w:t>
      </w:r>
      <w:r w:rsidRPr="00BF27F7">
        <w:rPr>
          <w:sz w:val="20"/>
        </w:rPr>
        <w:t xml:space="preserve"> gram</w:t>
      </w:r>
    </w:p>
    <w:p w:rsidR="00BF27F7" w:rsidRPr="00BF27F7" w:rsidRDefault="00BF27F7" w:rsidP="00BF27F7">
      <w:pPr>
        <w:spacing w:before="200" w:after="100"/>
        <w:ind w:left="480" w:hanging="480"/>
        <w:rPr>
          <w:sz w:val="20"/>
        </w:rPr>
      </w:pPr>
      <w:r w:rsidRPr="00BF27F7">
        <w:rPr>
          <w:sz w:val="20"/>
        </w:rPr>
        <w:t>nm—nanometer—10</w:t>
      </w:r>
      <w:r w:rsidRPr="00BF27F7">
        <w:rPr>
          <w:sz w:val="20"/>
          <w:vertAlign w:val="superscript"/>
        </w:rPr>
        <w:t>−9</w:t>
      </w:r>
      <w:r w:rsidRPr="00BF27F7">
        <w:rPr>
          <w:sz w:val="20"/>
        </w:rPr>
        <w:t xml:space="preserve"> meter</w:t>
      </w:r>
    </w:p>
    <w:p w:rsidR="00BF27F7" w:rsidRPr="00BF27F7" w:rsidRDefault="00BF27F7" w:rsidP="00BF27F7">
      <w:pPr>
        <w:spacing w:before="200" w:after="100"/>
        <w:ind w:left="480" w:hanging="480"/>
        <w:rPr>
          <w:sz w:val="20"/>
        </w:rPr>
      </w:pPr>
      <w:r w:rsidRPr="00BF27F7">
        <w:rPr>
          <w:sz w:val="20"/>
        </w:rPr>
        <w:t>Pa—pascal</w:t>
      </w:r>
    </w:p>
    <w:p w:rsidR="00BF27F7" w:rsidRPr="00BF27F7" w:rsidRDefault="00BF27F7" w:rsidP="00BF27F7">
      <w:pPr>
        <w:spacing w:before="200" w:after="100"/>
        <w:ind w:left="480" w:hanging="480"/>
        <w:rPr>
          <w:sz w:val="20"/>
        </w:rPr>
      </w:pPr>
      <w:r w:rsidRPr="00BF27F7">
        <w:rPr>
          <w:sz w:val="20"/>
        </w:rPr>
        <w:t>s—second</w:t>
      </w:r>
    </w:p>
    <w:p w:rsidR="00BF27F7" w:rsidRPr="00BF27F7" w:rsidRDefault="00BF27F7" w:rsidP="00BF27F7">
      <w:pPr>
        <w:spacing w:before="200" w:after="100"/>
        <w:ind w:left="480" w:hanging="480"/>
        <w:rPr>
          <w:sz w:val="20"/>
        </w:rPr>
      </w:pPr>
      <w:r w:rsidRPr="00BF27F7">
        <w:rPr>
          <w:sz w:val="20"/>
        </w:rPr>
        <w:t>V—volt</w:t>
      </w:r>
    </w:p>
    <w:p w:rsidR="00BF27F7" w:rsidRPr="00BF27F7" w:rsidRDefault="00BF27F7" w:rsidP="00BF27F7">
      <w:pPr>
        <w:spacing w:before="200" w:after="100"/>
        <w:ind w:left="480" w:hanging="480"/>
        <w:rPr>
          <w:sz w:val="20"/>
        </w:rPr>
      </w:pPr>
      <w:r w:rsidRPr="00BF27F7">
        <w:rPr>
          <w:sz w:val="20"/>
        </w:rPr>
        <w:t xml:space="preserve">W—watt </w:t>
      </w:r>
    </w:p>
    <w:p w:rsidR="00BF27F7" w:rsidRPr="00BF27F7" w:rsidRDefault="00BF27F7" w:rsidP="00BF27F7">
      <w:pPr>
        <w:spacing w:before="200" w:after="100"/>
        <w:ind w:left="480" w:hanging="480"/>
        <w:rPr>
          <w:sz w:val="20"/>
        </w:rPr>
      </w:pPr>
      <w:r w:rsidRPr="00BF27F7">
        <w:rPr>
          <w:sz w:val="20"/>
        </w:rPr>
        <w:t xml:space="preserve">Ω—ohm </w:t>
      </w:r>
    </w:p>
    <w:p w:rsidR="00BF27F7" w:rsidRPr="00BF27F7" w:rsidRDefault="00BF27F7" w:rsidP="00BF27F7">
      <w:pPr>
        <w:spacing w:before="200" w:after="100"/>
        <w:ind w:left="480" w:hanging="480"/>
        <w:rPr>
          <w:sz w:val="20"/>
        </w:rPr>
      </w:pPr>
      <w:r w:rsidRPr="00BF27F7">
        <w:rPr>
          <w:sz w:val="20"/>
        </w:rPr>
        <w:t>µg—microgram—10</w:t>
      </w:r>
      <w:r w:rsidRPr="00BF27F7">
        <w:rPr>
          <w:sz w:val="20"/>
          <w:vertAlign w:val="superscript"/>
        </w:rPr>
        <w:t>−6</w:t>
      </w:r>
      <w:r w:rsidRPr="00BF27F7">
        <w:rPr>
          <w:sz w:val="20"/>
        </w:rPr>
        <w:t xml:space="preserve"> gram</w:t>
      </w:r>
    </w:p>
    <w:p w:rsidR="00BF27F7" w:rsidRPr="00BF27F7" w:rsidRDefault="00BF27F7" w:rsidP="00BF27F7">
      <w:pPr>
        <w:spacing w:before="100" w:beforeAutospacing="1" w:after="100" w:afterAutospacing="1"/>
        <w:ind w:firstLine="480"/>
        <w:rPr>
          <w:sz w:val="20"/>
        </w:rPr>
      </w:pPr>
      <w:r w:rsidRPr="00BF27F7">
        <w:rPr>
          <w:sz w:val="20"/>
        </w:rPr>
        <w:t>(b) Other units of measure:</w:t>
      </w:r>
    </w:p>
    <w:p w:rsidR="00BF27F7" w:rsidRPr="00BF27F7" w:rsidRDefault="00BF27F7" w:rsidP="00BF27F7">
      <w:pPr>
        <w:spacing w:before="200" w:after="100"/>
        <w:ind w:left="480" w:hanging="480"/>
        <w:rPr>
          <w:sz w:val="20"/>
        </w:rPr>
      </w:pPr>
      <w:r w:rsidRPr="00BF27F7">
        <w:rPr>
          <w:sz w:val="20"/>
        </w:rPr>
        <w:t>Btu—British thermal unit</w:t>
      </w:r>
    </w:p>
    <w:p w:rsidR="00BF27F7" w:rsidRPr="00BF27F7" w:rsidRDefault="00BF27F7" w:rsidP="00BF27F7">
      <w:pPr>
        <w:spacing w:before="200" w:after="100"/>
        <w:ind w:left="480" w:hanging="480"/>
        <w:rPr>
          <w:sz w:val="20"/>
        </w:rPr>
      </w:pPr>
      <w:r w:rsidRPr="00BF27F7">
        <w:rPr>
          <w:sz w:val="20"/>
        </w:rPr>
        <w:t xml:space="preserve">°C—degree Celsius (centigrade) </w:t>
      </w:r>
    </w:p>
    <w:p w:rsidR="00BF27F7" w:rsidRPr="00BF27F7" w:rsidRDefault="00BF27F7" w:rsidP="00BF27F7">
      <w:pPr>
        <w:spacing w:before="200" w:after="100"/>
        <w:ind w:left="480" w:hanging="480"/>
        <w:rPr>
          <w:sz w:val="20"/>
        </w:rPr>
      </w:pPr>
      <w:r w:rsidRPr="00BF27F7">
        <w:rPr>
          <w:sz w:val="20"/>
        </w:rPr>
        <w:t xml:space="preserve">cal—calorie </w:t>
      </w:r>
    </w:p>
    <w:p w:rsidR="00BF27F7" w:rsidRPr="00BF27F7" w:rsidRDefault="00BF27F7" w:rsidP="00BF27F7">
      <w:pPr>
        <w:spacing w:before="200" w:after="100"/>
        <w:ind w:left="480" w:hanging="480"/>
        <w:rPr>
          <w:sz w:val="20"/>
        </w:rPr>
      </w:pPr>
      <w:r w:rsidRPr="00BF27F7">
        <w:rPr>
          <w:sz w:val="20"/>
        </w:rPr>
        <w:t>cfm—cubic feet per minute</w:t>
      </w:r>
    </w:p>
    <w:p w:rsidR="00BF27F7" w:rsidRPr="00BF27F7" w:rsidRDefault="00BF27F7" w:rsidP="00BF27F7">
      <w:pPr>
        <w:spacing w:before="200" w:after="100"/>
        <w:ind w:left="480" w:hanging="480"/>
        <w:rPr>
          <w:sz w:val="20"/>
        </w:rPr>
      </w:pPr>
      <w:r w:rsidRPr="00BF27F7">
        <w:rPr>
          <w:sz w:val="20"/>
        </w:rPr>
        <w:t>cu ft—cubic feet</w:t>
      </w:r>
    </w:p>
    <w:p w:rsidR="00BF27F7" w:rsidRPr="00BF27F7" w:rsidRDefault="00BF27F7" w:rsidP="00BF27F7">
      <w:pPr>
        <w:spacing w:before="200" w:after="100"/>
        <w:ind w:left="480" w:hanging="480"/>
        <w:rPr>
          <w:sz w:val="20"/>
        </w:rPr>
      </w:pPr>
      <w:r w:rsidRPr="00BF27F7">
        <w:rPr>
          <w:sz w:val="20"/>
        </w:rPr>
        <w:t>dcf—dry cubic feet</w:t>
      </w:r>
    </w:p>
    <w:p w:rsidR="00BF27F7" w:rsidRPr="00BF27F7" w:rsidRDefault="00BF27F7" w:rsidP="00BF27F7">
      <w:pPr>
        <w:spacing w:before="200" w:after="100"/>
        <w:ind w:left="480" w:hanging="480"/>
        <w:rPr>
          <w:sz w:val="20"/>
        </w:rPr>
      </w:pPr>
      <w:r w:rsidRPr="00BF27F7">
        <w:rPr>
          <w:sz w:val="20"/>
        </w:rPr>
        <w:t>dcm—dry cubic meter</w:t>
      </w:r>
    </w:p>
    <w:p w:rsidR="00BF27F7" w:rsidRPr="00BF27F7" w:rsidRDefault="00BF27F7" w:rsidP="00BF27F7">
      <w:pPr>
        <w:spacing w:before="200" w:after="100"/>
        <w:ind w:left="480" w:hanging="480"/>
        <w:rPr>
          <w:sz w:val="20"/>
        </w:rPr>
      </w:pPr>
      <w:r w:rsidRPr="00BF27F7">
        <w:rPr>
          <w:sz w:val="20"/>
        </w:rPr>
        <w:t>dscf—dry cubic feet at standard conditions</w:t>
      </w:r>
    </w:p>
    <w:p w:rsidR="00BF27F7" w:rsidRPr="00BF27F7" w:rsidRDefault="00BF27F7" w:rsidP="00BF27F7">
      <w:pPr>
        <w:spacing w:before="200" w:after="100"/>
        <w:ind w:left="480" w:hanging="480"/>
        <w:rPr>
          <w:sz w:val="20"/>
        </w:rPr>
      </w:pPr>
      <w:r w:rsidRPr="00BF27F7">
        <w:rPr>
          <w:sz w:val="20"/>
        </w:rPr>
        <w:t>dscm—dry cubic meter at standard conditions</w:t>
      </w:r>
    </w:p>
    <w:p w:rsidR="00BF27F7" w:rsidRPr="00BF27F7" w:rsidRDefault="00BF27F7" w:rsidP="00BF27F7">
      <w:pPr>
        <w:spacing w:before="200" w:after="100"/>
        <w:ind w:left="480" w:hanging="480"/>
        <w:rPr>
          <w:sz w:val="20"/>
        </w:rPr>
      </w:pPr>
      <w:r w:rsidRPr="00BF27F7">
        <w:rPr>
          <w:sz w:val="20"/>
        </w:rPr>
        <w:lastRenderedPageBreak/>
        <w:t>eq—equivalent</w:t>
      </w:r>
    </w:p>
    <w:p w:rsidR="00BF27F7" w:rsidRPr="00BF27F7" w:rsidRDefault="00BF27F7" w:rsidP="00BF27F7">
      <w:pPr>
        <w:spacing w:before="200" w:after="100"/>
        <w:ind w:left="480" w:hanging="480"/>
        <w:rPr>
          <w:sz w:val="20"/>
        </w:rPr>
      </w:pPr>
      <w:r w:rsidRPr="00BF27F7">
        <w:rPr>
          <w:sz w:val="20"/>
        </w:rPr>
        <w:t>°F—degree Fahrenheit</w:t>
      </w:r>
    </w:p>
    <w:p w:rsidR="00BF27F7" w:rsidRPr="00BF27F7" w:rsidRDefault="00BF27F7" w:rsidP="00BF27F7">
      <w:pPr>
        <w:spacing w:before="200" w:after="100"/>
        <w:ind w:left="480" w:hanging="480"/>
        <w:rPr>
          <w:sz w:val="20"/>
        </w:rPr>
      </w:pPr>
      <w:r w:rsidRPr="00BF27F7">
        <w:rPr>
          <w:sz w:val="20"/>
        </w:rPr>
        <w:t>ft—feet</w:t>
      </w:r>
    </w:p>
    <w:p w:rsidR="00BF27F7" w:rsidRPr="00BF27F7" w:rsidRDefault="00BF27F7" w:rsidP="00BF27F7">
      <w:pPr>
        <w:spacing w:before="200" w:after="100"/>
        <w:ind w:left="480" w:hanging="480"/>
        <w:rPr>
          <w:sz w:val="20"/>
        </w:rPr>
      </w:pPr>
      <w:r w:rsidRPr="00BF27F7">
        <w:rPr>
          <w:sz w:val="20"/>
        </w:rPr>
        <w:t>gal—gallon</w:t>
      </w:r>
    </w:p>
    <w:p w:rsidR="00BF27F7" w:rsidRPr="00BF27F7" w:rsidRDefault="00BF27F7" w:rsidP="00BF27F7">
      <w:pPr>
        <w:spacing w:before="200" w:after="100"/>
        <w:ind w:left="480" w:hanging="480"/>
        <w:rPr>
          <w:sz w:val="20"/>
        </w:rPr>
      </w:pPr>
      <w:r w:rsidRPr="00BF27F7">
        <w:rPr>
          <w:sz w:val="20"/>
        </w:rPr>
        <w:t>gr—grain</w:t>
      </w:r>
    </w:p>
    <w:p w:rsidR="00BF27F7" w:rsidRPr="00BF27F7" w:rsidRDefault="00BF27F7" w:rsidP="00BF27F7">
      <w:pPr>
        <w:spacing w:before="200" w:after="100"/>
        <w:ind w:left="480" w:hanging="480"/>
        <w:rPr>
          <w:sz w:val="20"/>
        </w:rPr>
      </w:pPr>
      <w:r w:rsidRPr="00BF27F7">
        <w:rPr>
          <w:sz w:val="20"/>
        </w:rPr>
        <w:t>g-eq—gram equivalent</w:t>
      </w:r>
    </w:p>
    <w:p w:rsidR="00BF27F7" w:rsidRPr="00BF27F7" w:rsidRDefault="00BF27F7" w:rsidP="00BF27F7">
      <w:pPr>
        <w:spacing w:before="200" w:after="100"/>
        <w:ind w:left="480" w:hanging="480"/>
        <w:rPr>
          <w:sz w:val="20"/>
        </w:rPr>
      </w:pPr>
      <w:r w:rsidRPr="00BF27F7">
        <w:rPr>
          <w:sz w:val="20"/>
        </w:rPr>
        <w:t>hr—hour</w:t>
      </w:r>
    </w:p>
    <w:p w:rsidR="00BF27F7" w:rsidRPr="00BF27F7" w:rsidRDefault="00BF27F7" w:rsidP="00BF27F7">
      <w:pPr>
        <w:spacing w:before="200" w:after="100"/>
        <w:ind w:left="480" w:hanging="480"/>
        <w:rPr>
          <w:sz w:val="20"/>
        </w:rPr>
      </w:pPr>
      <w:r w:rsidRPr="00BF27F7">
        <w:rPr>
          <w:sz w:val="20"/>
        </w:rPr>
        <w:t>in—inch</w:t>
      </w:r>
    </w:p>
    <w:p w:rsidR="00BF27F7" w:rsidRPr="00BF27F7" w:rsidRDefault="00BF27F7" w:rsidP="00BF27F7">
      <w:pPr>
        <w:spacing w:before="200" w:after="100"/>
        <w:ind w:left="480" w:hanging="480"/>
        <w:rPr>
          <w:sz w:val="20"/>
        </w:rPr>
      </w:pPr>
      <w:r w:rsidRPr="00BF27F7">
        <w:rPr>
          <w:sz w:val="20"/>
        </w:rPr>
        <w:t>k—1,000</w:t>
      </w:r>
    </w:p>
    <w:p w:rsidR="00BF27F7" w:rsidRPr="00BF27F7" w:rsidRDefault="00BF27F7" w:rsidP="00BF27F7">
      <w:pPr>
        <w:spacing w:before="200" w:after="100"/>
        <w:ind w:left="480" w:hanging="480"/>
        <w:rPr>
          <w:sz w:val="20"/>
        </w:rPr>
      </w:pPr>
      <w:r w:rsidRPr="00BF27F7">
        <w:rPr>
          <w:sz w:val="20"/>
        </w:rPr>
        <w:t>l—liter</w:t>
      </w:r>
    </w:p>
    <w:p w:rsidR="00BF27F7" w:rsidRPr="00BF27F7" w:rsidRDefault="00BF27F7" w:rsidP="00BF27F7">
      <w:pPr>
        <w:spacing w:before="200" w:after="100"/>
        <w:ind w:left="480" w:hanging="480"/>
        <w:rPr>
          <w:sz w:val="20"/>
        </w:rPr>
      </w:pPr>
      <w:r w:rsidRPr="00BF27F7">
        <w:rPr>
          <w:sz w:val="20"/>
        </w:rPr>
        <w:t>lpm—liter per minute</w:t>
      </w:r>
    </w:p>
    <w:p w:rsidR="00BF27F7" w:rsidRPr="00BF27F7" w:rsidRDefault="00BF27F7" w:rsidP="00BF27F7">
      <w:pPr>
        <w:spacing w:before="200" w:after="100"/>
        <w:ind w:left="480" w:hanging="480"/>
        <w:rPr>
          <w:sz w:val="20"/>
        </w:rPr>
      </w:pPr>
      <w:r w:rsidRPr="00BF27F7">
        <w:rPr>
          <w:sz w:val="20"/>
        </w:rPr>
        <w:t>lb—pound</w:t>
      </w:r>
    </w:p>
    <w:p w:rsidR="00BF27F7" w:rsidRPr="00BF27F7" w:rsidRDefault="00BF27F7" w:rsidP="00BF27F7">
      <w:pPr>
        <w:spacing w:before="200" w:after="100"/>
        <w:ind w:left="480" w:hanging="480"/>
        <w:rPr>
          <w:sz w:val="20"/>
        </w:rPr>
      </w:pPr>
      <w:r w:rsidRPr="00BF27F7">
        <w:rPr>
          <w:sz w:val="20"/>
        </w:rPr>
        <w:t>meq—milliequivalent</w:t>
      </w:r>
    </w:p>
    <w:p w:rsidR="00BF27F7" w:rsidRPr="00BF27F7" w:rsidRDefault="00BF27F7" w:rsidP="00BF27F7">
      <w:pPr>
        <w:spacing w:before="200" w:after="100"/>
        <w:ind w:left="480" w:hanging="480"/>
        <w:rPr>
          <w:sz w:val="20"/>
        </w:rPr>
      </w:pPr>
      <w:r w:rsidRPr="00BF27F7">
        <w:rPr>
          <w:sz w:val="20"/>
        </w:rPr>
        <w:t>min—minute</w:t>
      </w:r>
    </w:p>
    <w:p w:rsidR="00BF27F7" w:rsidRPr="00BF27F7" w:rsidRDefault="00BF27F7" w:rsidP="00BF27F7">
      <w:pPr>
        <w:spacing w:before="200" w:after="100"/>
        <w:ind w:left="480" w:hanging="480"/>
        <w:rPr>
          <w:sz w:val="20"/>
        </w:rPr>
      </w:pPr>
      <w:r w:rsidRPr="00BF27F7">
        <w:rPr>
          <w:sz w:val="20"/>
        </w:rPr>
        <w:t>ml—milliliter</w:t>
      </w:r>
    </w:p>
    <w:p w:rsidR="00BF27F7" w:rsidRPr="00BF27F7" w:rsidRDefault="00BF27F7" w:rsidP="00BF27F7">
      <w:pPr>
        <w:spacing w:before="200" w:after="100"/>
        <w:ind w:left="480" w:hanging="480"/>
        <w:rPr>
          <w:sz w:val="20"/>
        </w:rPr>
      </w:pPr>
      <w:r w:rsidRPr="00BF27F7">
        <w:rPr>
          <w:sz w:val="20"/>
        </w:rPr>
        <w:t>mol. wt.—molecular weight</w:t>
      </w:r>
    </w:p>
    <w:p w:rsidR="00BF27F7" w:rsidRPr="00BF27F7" w:rsidRDefault="00BF27F7" w:rsidP="00BF27F7">
      <w:pPr>
        <w:spacing w:before="200" w:after="100"/>
        <w:ind w:left="480" w:hanging="480"/>
        <w:rPr>
          <w:sz w:val="20"/>
        </w:rPr>
      </w:pPr>
      <w:r w:rsidRPr="00BF27F7">
        <w:rPr>
          <w:sz w:val="20"/>
        </w:rPr>
        <w:t>ppb—parts per billion</w:t>
      </w:r>
    </w:p>
    <w:p w:rsidR="00BF27F7" w:rsidRPr="00BF27F7" w:rsidRDefault="00BF27F7" w:rsidP="00E207C2">
      <w:pPr>
        <w:tabs>
          <w:tab w:val="left" w:pos="2424"/>
        </w:tabs>
        <w:spacing w:before="200" w:after="100"/>
        <w:ind w:left="480" w:hanging="480"/>
        <w:rPr>
          <w:sz w:val="20"/>
        </w:rPr>
      </w:pPr>
      <w:r w:rsidRPr="00BF27F7">
        <w:rPr>
          <w:sz w:val="20"/>
        </w:rPr>
        <w:t>ppm—parts per million</w:t>
      </w:r>
      <w:r w:rsidR="00E207C2">
        <w:rPr>
          <w:sz w:val="20"/>
        </w:rPr>
        <w:tab/>
      </w:r>
    </w:p>
    <w:p w:rsidR="00BF27F7" w:rsidRPr="00BF27F7" w:rsidRDefault="00BF27F7" w:rsidP="00BF27F7">
      <w:pPr>
        <w:spacing w:before="200" w:after="100"/>
        <w:ind w:left="480" w:hanging="480"/>
        <w:rPr>
          <w:sz w:val="20"/>
        </w:rPr>
      </w:pPr>
      <w:r w:rsidRPr="00BF27F7">
        <w:rPr>
          <w:sz w:val="20"/>
        </w:rPr>
        <w:t>psia—pounds per square inch absolute</w:t>
      </w:r>
    </w:p>
    <w:p w:rsidR="00BF27F7" w:rsidRPr="00BF27F7" w:rsidRDefault="00BF27F7" w:rsidP="00BF27F7">
      <w:pPr>
        <w:spacing w:before="200" w:after="100"/>
        <w:ind w:left="480" w:hanging="480"/>
        <w:rPr>
          <w:sz w:val="20"/>
        </w:rPr>
      </w:pPr>
      <w:r w:rsidRPr="00BF27F7">
        <w:rPr>
          <w:sz w:val="20"/>
        </w:rPr>
        <w:t>psig—pounds per square inch gage</w:t>
      </w:r>
    </w:p>
    <w:p w:rsidR="00BF27F7" w:rsidRPr="00BF27F7" w:rsidRDefault="00BF27F7" w:rsidP="00BF27F7">
      <w:pPr>
        <w:spacing w:before="200" w:after="100"/>
        <w:ind w:left="480" w:hanging="480"/>
        <w:rPr>
          <w:sz w:val="20"/>
        </w:rPr>
      </w:pPr>
      <w:r w:rsidRPr="00BF27F7">
        <w:rPr>
          <w:sz w:val="20"/>
        </w:rPr>
        <w:t>°R—degree Rankine</w:t>
      </w:r>
    </w:p>
    <w:p w:rsidR="00BF27F7" w:rsidRPr="00BF27F7" w:rsidRDefault="00BF27F7" w:rsidP="00BF27F7">
      <w:pPr>
        <w:spacing w:before="200" w:after="100"/>
        <w:ind w:left="480" w:hanging="480"/>
        <w:rPr>
          <w:sz w:val="20"/>
        </w:rPr>
      </w:pPr>
      <w:r w:rsidRPr="00BF27F7">
        <w:rPr>
          <w:sz w:val="20"/>
        </w:rPr>
        <w:t>scf—cubic feet at standard conditions</w:t>
      </w:r>
    </w:p>
    <w:p w:rsidR="00BF27F7" w:rsidRPr="00BF27F7" w:rsidRDefault="00BF27F7" w:rsidP="00BF27F7">
      <w:pPr>
        <w:spacing w:before="200" w:after="100"/>
        <w:ind w:left="480" w:hanging="480"/>
        <w:rPr>
          <w:sz w:val="20"/>
        </w:rPr>
      </w:pPr>
      <w:r w:rsidRPr="00BF27F7">
        <w:rPr>
          <w:sz w:val="20"/>
        </w:rPr>
        <w:t>scfh—cubic feet per hour at standard conditions</w:t>
      </w:r>
    </w:p>
    <w:p w:rsidR="00BF27F7" w:rsidRPr="00BF27F7" w:rsidRDefault="00BF27F7" w:rsidP="00BF27F7">
      <w:pPr>
        <w:spacing w:before="200" w:after="100"/>
        <w:ind w:left="480" w:hanging="480"/>
        <w:rPr>
          <w:sz w:val="20"/>
        </w:rPr>
      </w:pPr>
      <w:r w:rsidRPr="00BF27F7">
        <w:rPr>
          <w:sz w:val="20"/>
        </w:rPr>
        <w:t>scm—cubic meter at standard conditions</w:t>
      </w:r>
    </w:p>
    <w:p w:rsidR="00BF27F7" w:rsidRPr="00BF27F7" w:rsidRDefault="00BF27F7" w:rsidP="00BF27F7">
      <w:pPr>
        <w:spacing w:before="200" w:after="100"/>
        <w:ind w:left="480" w:hanging="480"/>
        <w:rPr>
          <w:sz w:val="20"/>
        </w:rPr>
      </w:pPr>
      <w:r w:rsidRPr="00BF27F7">
        <w:rPr>
          <w:sz w:val="20"/>
        </w:rPr>
        <w:t>sec—second</w:t>
      </w:r>
    </w:p>
    <w:p w:rsidR="00BF27F7" w:rsidRPr="00BF27F7" w:rsidRDefault="00BF27F7" w:rsidP="00BF27F7">
      <w:pPr>
        <w:spacing w:before="200" w:after="100"/>
        <w:ind w:left="480" w:hanging="480"/>
        <w:rPr>
          <w:sz w:val="20"/>
        </w:rPr>
      </w:pPr>
      <w:r w:rsidRPr="00BF27F7">
        <w:rPr>
          <w:sz w:val="20"/>
        </w:rPr>
        <w:t>sq ft—square feet</w:t>
      </w:r>
    </w:p>
    <w:p w:rsidR="00BF27F7" w:rsidRPr="00BF27F7" w:rsidRDefault="00BF27F7" w:rsidP="00BF27F7">
      <w:pPr>
        <w:spacing w:before="200" w:after="100"/>
        <w:ind w:left="480" w:hanging="480"/>
        <w:rPr>
          <w:sz w:val="20"/>
        </w:rPr>
      </w:pPr>
      <w:r w:rsidRPr="00BF27F7">
        <w:rPr>
          <w:sz w:val="20"/>
        </w:rPr>
        <w:t>std—at standard conditions</w:t>
      </w:r>
    </w:p>
    <w:p w:rsidR="00BF27F7" w:rsidRPr="00BF27F7" w:rsidRDefault="00BF27F7" w:rsidP="00BF27F7">
      <w:pPr>
        <w:spacing w:before="100" w:beforeAutospacing="1" w:after="100" w:afterAutospacing="1"/>
        <w:ind w:firstLine="480"/>
        <w:rPr>
          <w:sz w:val="20"/>
        </w:rPr>
      </w:pPr>
      <w:r w:rsidRPr="00BF27F7">
        <w:rPr>
          <w:sz w:val="20"/>
        </w:rPr>
        <w:t>(c) Chemical nomenclature:</w:t>
      </w:r>
    </w:p>
    <w:p w:rsidR="00BF27F7" w:rsidRPr="00BF27F7" w:rsidRDefault="00BF27F7" w:rsidP="00BF27F7">
      <w:pPr>
        <w:spacing w:before="200" w:after="100"/>
        <w:ind w:left="480" w:hanging="480"/>
        <w:rPr>
          <w:sz w:val="20"/>
        </w:rPr>
      </w:pPr>
      <w:r w:rsidRPr="00BF27F7">
        <w:rPr>
          <w:sz w:val="20"/>
        </w:rPr>
        <w:t>CdS—cadmium sulfide</w:t>
      </w:r>
    </w:p>
    <w:p w:rsidR="00BF27F7" w:rsidRPr="00BF27F7" w:rsidRDefault="00BF27F7" w:rsidP="00BF27F7">
      <w:pPr>
        <w:spacing w:before="200" w:after="100"/>
        <w:ind w:left="480" w:hanging="480"/>
        <w:rPr>
          <w:sz w:val="20"/>
        </w:rPr>
      </w:pPr>
      <w:r w:rsidRPr="00BF27F7">
        <w:rPr>
          <w:sz w:val="20"/>
        </w:rPr>
        <w:t>CO—carbon monoxide</w:t>
      </w:r>
    </w:p>
    <w:p w:rsidR="00BF27F7" w:rsidRPr="00BF27F7" w:rsidRDefault="00BF27F7" w:rsidP="00BF27F7">
      <w:pPr>
        <w:spacing w:before="200" w:after="100"/>
        <w:ind w:left="480" w:hanging="480"/>
        <w:rPr>
          <w:sz w:val="20"/>
        </w:rPr>
      </w:pPr>
      <w:r w:rsidRPr="00BF27F7">
        <w:rPr>
          <w:sz w:val="20"/>
        </w:rPr>
        <w:lastRenderedPageBreak/>
        <w:t>CO</w:t>
      </w:r>
      <w:r w:rsidRPr="00BF27F7">
        <w:rPr>
          <w:sz w:val="20"/>
          <w:vertAlign w:val="subscript"/>
        </w:rPr>
        <w:t>2</w:t>
      </w:r>
      <w:r w:rsidRPr="00BF27F7">
        <w:rPr>
          <w:sz w:val="20"/>
        </w:rPr>
        <w:t>—carbon dioxide</w:t>
      </w:r>
    </w:p>
    <w:p w:rsidR="00BF27F7" w:rsidRPr="00BF27F7" w:rsidRDefault="00BF27F7" w:rsidP="00BF27F7">
      <w:pPr>
        <w:spacing w:before="200" w:after="100"/>
        <w:ind w:left="480" w:hanging="480"/>
        <w:rPr>
          <w:sz w:val="20"/>
        </w:rPr>
      </w:pPr>
      <w:r w:rsidRPr="00BF27F7">
        <w:rPr>
          <w:sz w:val="20"/>
        </w:rPr>
        <w:t>HCl—hydrochloric acid</w:t>
      </w:r>
    </w:p>
    <w:p w:rsidR="00BF27F7" w:rsidRPr="00BF27F7" w:rsidRDefault="00BF27F7" w:rsidP="00BF27F7">
      <w:pPr>
        <w:spacing w:before="200" w:after="100"/>
        <w:ind w:left="480" w:hanging="480"/>
        <w:rPr>
          <w:sz w:val="20"/>
        </w:rPr>
      </w:pPr>
      <w:r w:rsidRPr="00BF27F7">
        <w:rPr>
          <w:sz w:val="20"/>
        </w:rPr>
        <w:t>Hg—mercury</w:t>
      </w:r>
    </w:p>
    <w:p w:rsidR="00BF27F7" w:rsidRPr="00BF27F7" w:rsidRDefault="00BF27F7" w:rsidP="00BF27F7">
      <w:pPr>
        <w:spacing w:before="200" w:after="100"/>
        <w:ind w:left="480" w:hanging="480"/>
        <w:rPr>
          <w:sz w:val="20"/>
        </w:rPr>
      </w:pPr>
      <w:r w:rsidRPr="00BF27F7">
        <w:rPr>
          <w:sz w:val="20"/>
        </w:rPr>
        <w:t>H</w:t>
      </w:r>
      <w:r w:rsidRPr="00BF27F7">
        <w:rPr>
          <w:sz w:val="20"/>
          <w:vertAlign w:val="subscript"/>
        </w:rPr>
        <w:t>2</w:t>
      </w:r>
      <w:r w:rsidRPr="00BF27F7">
        <w:rPr>
          <w:sz w:val="20"/>
        </w:rPr>
        <w:t>O—water</w:t>
      </w:r>
    </w:p>
    <w:p w:rsidR="00BF27F7" w:rsidRPr="00BF27F7" w:rsidRDefault="00BF27F7" w:rsidP="00BF27F7">
      <w:pPr>
        <w:spacing w:before="200" w:after="100"/>
        <w:ind w:left="480" w:hanging="480"/>
        <w:rPr>
          <w:sz w:val="20"/>
        </w:rPr>
      </w:pPr>
      <w:r w:rsidRPr="00BF27F7">
        <w:rPr>
          <w:sz w:val="20"/>
        </w:rPr>
        <w:t>H</w:t>
      </w:r>
      <w:r w:rsidRPr="00BF27F7">
        <w:rPr>
          <w:sz w:val="20"/>
          <w:vertAlign w:val="subscript"/>
        </w:rPr>
        <w:t>2</w:t>
      </w:r>
      <w:r w:rsidRPr="00BF27F7">
        <w:rPr>
          <w:sz w:val="20"/>
        </w:rPr>
        <w:t>S—hydrogen sulfide</w:t>
      </w:r>
    </w:p>
    <w:p w:rsidR="00BF27F7" w:rsidRPr="00BF27F7" w:rsidRDefault="00BF27F7" w:rsidP="00BF27F7">
      <w:pPr>
        <w:spacing w:before="200" w:after="100"/>
        <w:ind w:left="480" w:hanging="480"/>
        <w:rPr>
          <w:sz w:val="20"/>
        </w:rPr>
      </w:pPr>
      <w:r w:rsidRPr="00BF27F7">
        <w:rPr>
          <w:sz w:val="20"/>
        </w:rPr>
        <w:t>H</w:t>
      </w:r>
      <w:r w:rsidRPr="00BF27F7">
        <w:rPr>
          <w:sz w:val="20"/>
          <w:vertAlign w:val="subscript"/>
        </w:rPr>
        <w:t>2</w:t>
      </w:r>
      <w:r w:rsidRPr="00BF27F7">
        <w:rPr>
          <w:sz w:val="20"/>
        </w:rPr>
        <w:t>SO</w:t>
      </w:r>
      <w:r w:rsidRPr="00BF27F7">
        <w:rPr>
          <w:sz w:val="20"/>
          <w:vertAlign w:val="subscript"/>
        </w:rPr>
        <w:t>4</w:t>
      </w:r>
      <w:r w:rsidRPr="00BF27F7">
        <w:rPr>
          <w:sz w:val="20"/>
        </w:rPr>
        <w:t>—sulfuric acid</w:t>
      </w:r>
    </w:p>
    <w:p w:rsidR="00BF27F7" w:rsidRPr="00BF27F7" w:rsidRDefault="00BF27F7" w:rsidP="00BF27F7">
      <w:pPr>
        <w:spacing w:before="200" w:after="100"/>
        <w:ind w:left="480" w:hanging="480"/>
        <w:rPr>
          <w:sz w:val="20"/>
        </w:rPr>
      </w:pPr>
      <w:r w:rsidRPr="00BF27F7">
        <w:rPr>
          <w:sz w:val="20"/>
        </w:rPr>
        <w:t>N</w:t>
      </w:r>
      <w:r w:rsidRPr="00BF27F7">
        <w:rPr>
          <w:sz w:val="20"/>
          <w:vertAlign w:val="subscript"/>
        </w:rPr>
        <w:t>2</w:t>
      </w:r>
      <w:r w:rsidRPr="00BF27F7">
        <w:rPr>
          <w:sz w:val="20"/>
        </w:rPr>
        <w:t>—nitrogen</w:t>
      </w:r>
    </w:p>
    <w:p w:rsidR="00BF27F7" w:rsidRPr="00BF27F7" w:rsidRDefault="00BF27F7" w:rsidP="00BF27F7">
      <w:pPr>
        <w:spacing w:before="200" w:after="100"/>
        <w:ind w:left="480" w:hanging="480"/>
        <w:rPr>
          <w:sz w:val="20"/>
        </w:rPr>
      </w:pPr>
      <w:r w:rsidRPr="00BF27F7">
        <w:rPr>
          <w:sz w:val="20"/>
        </w:rPr>
        <w:t>NO—nitric oxide</w:t>
      </w:r>
    </w:p>
    <w:p w:rsidR="00BF27F7" w:rsidRPr="00BF27F7" w:rsidRDefault="00BF27F7" w:rsidP="00BF27F7">
      <w:pPr>
        <w:spacing w:before="200" w:after="100"/>
        <w:ind w:left="480" w:hanging="480"/>
        <w:rPr>
          <w:sz w:val="20"/>
        </w:rPr>
      </w:pPr>
      <w:r w:rsidRPr="00BF27F7">
        <w:rPr>
          <w:sz w:val="20"/>
        </w:rPr>
        <w:t>NO</w:t>
      </w:r>
      <w:r w:rsidRPr="00BF27F7">
        <w:rPr>
          <w:sz w:val="20"/>
          <w:vertAlign w:val="subscript"/>
        </w:rPr>
        <w:t>2</w:t>
      </w:r>
      <w:r w:rsidRPr="00BF27F7">
        <w:rPr>
          <w:sz w:val="20"/>
        </w:rPr>
        <w:t>—nitrogen dioxide</w:t>
      </w:r>
    </w:p>
    <w:p w:rsidR="00BF27F7" w:rsidRPr="00BF27F7" w:rsidRDefault="00BF27F7" w:rsidP="00BF27F7">
      <w:pPr>
        <w:spacing w:before="200" w:after="100"/>
        <w:ind w:left="480" w:hanging="480"/>
        <w:rPr>
          <w:sz w:val="20"/>
        </w:rPr>
      </w:pPr>
      <w:r w:rsidRPr="00BF27F7">
        <w:rPr>
          <w:sz w:val="20"/>
        </w:rPr>
        <w:t>NO</w:t>
      </w:r>
      <w:r w:rsidRPr="00BF27F7">
        <w:rPr>
          <w:sz w:val="20"/>
          <w:vertAlign w:val="subscript"/>
        </w:rPr>
        <w:t>X</w:t>
      </w:r>
      <w:r w:rsidRPr="00BF27F7">
        <w:rPr>
          <w:sz w:val="20"/>
        </w:rPr>
        <w:t>—nitrogen oxides</w:t>
      </w:r>
    </w:p>
    <w:p w:rsidR="00BF27F7" w:rsidRPr="00BF27F7" w:rsidRDefault="00BF27F7" w:rsidP="00BF27F7">
      <w:pPr>
        <w:spacing w:before="200" w:after="100"/>
        <w:ind w:left="480" w:hanging="480"/>
        <w:rPr>
          <w:sz w:val="20"/>
        </w:rPr>
      </w:pPr>
      <w:r w:rsidRPr="00BF27F7">
        <w:rPr>
          <w:sz w:val="20"/>
        </w:rPr>
        <w:t>O</w:t>
      </w:r>
      <w:r w:rsidRPr="00BF27F7">
        <w:rPr>
          <w:sz w:val="20"/>
          <w:vertAlign w:val="subscript"/>
        </w:rPr>
        <w:t>2</w:t>
      </w:r>
      <w:r w:rsidRPr="00BF27F7">
        <w:rPr>
          <w:sz w:val="20"/>
        </w:rPr>
        <w:t>—oxygen</w:t>
      </w:r>
    </w:p>
    <w:p w:rsidR="00BF27F7" w:rsidRPr="00BF27F7" w:rsidRDefault="00BF27F7" w:rsidP="00BF27F7">
      <w:pPr>
        <w:spacing w:before="200" w:after="100"/>
        <w:ind w:left="480" w:hanging="480"/>
        <w:rPr>
          <w:sz w:val="20"/>
        </w:rPr>
      </w:pPr>
      <w:r w:rsidRPr="00BF27F7">
        <w:rPr>
          <w:sz w:val="20"/>
        </w:rPr>
        <w:t>SO</w:t>
      </w:r>
      <w:r w:rsidRPr="00BF27F7">
        <w:rPr>
          <w:sz w:val="20"/>
          <w:vertAlign w:val="subscript"/>
        </w:rPr>
        <w:t>2</w:t>
      </w:r>
      <w:r w:rsidRPr="00BF27F7">
        <w:rPr>
          <w:sz w:val="20"/>
        </w:rPr>
        <w:t>—sulfur dioxide</w:t>
      </w:r>
    </w:p>
    <w:p w:rsidR="00BF27F7" w:rsidRPr="00BF27F7" w:rsidRDefault="00BF27F7" w:rsidP="00BF27F7">
      <w:pPr>
        <w:spacing w:before="200" w:after="100"/>
        <w:ind w:left="480" w:hanging="480"/>
        <w:rPr>
          <w:sz w:val="20"/>
        </w:rPr>
      </w:pPr>
      <w:r w:rsidRPr="00BF27F7">
        <w:rPr>
          <w:sz w:val="20"/>
        </w:rPr>
        <w:t>SO</w:t>
      </w:r>
      <w:r w:rsidRPr="00BF27F7">
        <w:rPr>
          <w:sz w:val="20"/>
          <w:vertAlign w:val="subscript"/>
        </w:rPr>
        <w:t>3</w:t>
      </w:r>
      <w:r w:rsidRPr="00BF27F7">
        <w:rPr>
          <w:sz w:val="20"/>
        </w:rPr>
        <w:t>—sulfur trioxide</w:t>
      </w:r>
    </w:p>
    <w:p w:rsidR="00BF27F7" w:rsidRPr="00BF27F7" w:rsidRDefault="00BF27F7" w:rsidP="00BF27F7">
      <w:pPr>
        <w:spacing w:before="200" w:after="100"/>
        <w:ind w:left="480" w:hanging="480"/>
        <w:rPr>
          <w:sz w:val="20"/>
        </w:rPr>
      </w:pPr>
      <w:r w:rsidRPr="00BF27F7">
        <w:rPr>
          <w:sz w:val="20"/>
        </w:rPr>
        <w:t>SO</w:t>
      </w:r>
      <w:r w:rsidRPr="00BF27F7">
        <w:rPr>
          <w:sz w:val="20"/>
          <w:vertAlign w:val="subscript"/>
        </w:rPr>
        <w:t>X</w:t>
      </w:r>
      <w:r w:rsidRPr="00BF27F7">
        <w:rPr>
          <w:sz w:val="20"/>
        </w:rPr>
        <w:t>—sulfur oxides</w:t>
      </w:r>
    </w:p>
    <w:p w:rsidR="00BF27F7" w:rsidRPr="00BF27F7" w:rsidRDefault="00BF27F7" w:rsidP="00BF27F7">
      <w:pPr>
        <w:spacing w:before="100" w:beforeAutospacing="1" w:after="100" w:afterAutospacing="1"/>
        <w:ind w:firstLine="480"/>
        <w:rPr>
          <w:sz w:val="20"/>
        </w:rPr>
      </w:pPr>
      <w:r w:rsidRPr="00BF27F7">
        <w:rPr>
          <w:sz w:val="20"/>
        </w:rPr>
        <w:t>(d) Miscellaneous:</w:t>
      </w:r>
    </w:p>
    <w:p w:rsidR="00BF27F7" w:rsidRPr="00BF27F7" w:rsidRDefault="00BF27F7" w:rsidP="00BF27F7">
      <w:pPr>
        <w:spacing w:before="200" w:after="100"/>
        <w:ind w:left="480" w:hanging="480"/>
        <w:rPr>
          <w:sz w:val="20"/>
        </w:rPr>
      </w:pPr>
      <w:r w:rsidRPr="00BF27F7">
        <w:rPr>
          <w:sz w:val="20"/>
        </w:rPr>
        <w:t>A.S.T.M.—American Society for Testing and Materials</w:t>
      </w:r>
    </w:p>
    <w:p w:rsidR="00BF27F7" w:rsidRPr="00BF27F7" w:rsidRDefault="00BF27F7" w:rsidP="00BF27F7">
      <w:pPr>
        <w:spacing w:before="200" w:after="100" w:afterAutospacing="1"/>
        <w:rPr>
          <w:sz w:val="20"/>
        </w:rPr>
      </w:pPr>
      <w:r w:rsidRPr="00BF27F7">
        <w:rPr>
          <w:sz w:val="20"/>
        </w:rPr>
        <w:t>[42 FR 37000, July 19, 1977; 42 FR 38178, July 27, 1977]</w:t>
      </w:r>
    </w:p>
    <w:p w:rsidR="00BF27F7" w:rsidRPr="00BF27F7" w:rsidRDefault="00BF27F7" w:rsidP="00BF27F7">
      <w:pPr>
        <w:spacing w:before="200" w:after="100"/>
        <w:outlineLvl w:val="1"/>
        <w:rPr>
          <w:b/>
          <w:bCs/>
          <w:sz w:val="20"/>
        </w:rPr>
      </w:pPr>
      <w:bookmarkStart w:id="4" w:name="se40.7.60_14"/>
      <w:bookmarkEnd w:id="4"/>
      <w:r w:rsidRPr="00BF27F7">
        <w:rPr>
          <w:b/>
          <w:bCs/>
          <w:sz w:val="20"/>
        </w:rPr>
        <w:t>§60.4   Address.</w:t>
      </w:r>
    </w:p>
    <w:p w:rsidR="00BF27F7" w:rsidRPr="00BF27F7" w:rsidRDefault="00BF27F7" w:rsidP="00BF27F7">
      <w:pPr>
        <w:spacing w:before="100" w:beforeAutospacing="1" w:after="100" w:afterAutospacing="1"/>
        <w:ind w:firstLine="480"/>
        <w:rPr>
          <w:sz w:val="20"/>
        </w:rPr>
      </w:pPr>
      <w:r w:rsidRPr="00BF27F7">
        <w:rPr>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BF27F7" w:rsidRPr="00BF27F7" w:rsidRDefault="00BF27F7" w:rsidP="00BF27F7">
      <w:pPr>
        <w:spacing w:before="200" w:after="100"/>
        <w:ind w:left="480" w:hanging="480"/>
        <w:rPr>
          <w:sz w:val="20"/>
        </w:rPr>
      </w:pPr>
      <w:r w:rsidRPr="00BF27F7">
        <w:rPr>
          <w:sz w:val="20"/>
        </w:rPr>
        <w:t>Region I (Connecticut, Maine, Massachusetts, New Hampshire, Rhode Island, Vermont), Director, Office of Ecosystem Protection, U.S. Environmental Protection Agency, 5 Post Office Square—Suite 100, Boston, MA 02109-3912.</w:t>
      </w:r>
    </w:p>
    <w:p w:rsidR="00BF27F7" w:rsidRPr="00BF27F7" w:rsidRDefault="00BF27F7" w:rsidP="00BF27F7">
      <w:pPr>
        <w:spacing w:before="200" w:after="100"/>
        <w:ind w:left="480" w:hanging="480"/>
        <w:rPr>
          <w:sz w:val="20"/>
        </w:rPr>
      </w:pPr>
      <w:r w:rsidRPr="00BF27F7">
        <w:rPr>
          <w:sz w:val="20"/>
        </w:rPr>
        <w:t xml:space="preserve">Region II (New Jersey, New York, Puerto Rico, Virgin Islands), Director, Air and Waste Management Division, U.S. Environmental Protection Agency, Federal Office Building, 26 Federal Plaza (Foley Square), New York, NY 10278. </w:t>
      </w:r>
    </w:p>
    <w:p w:rsidR="00BF27F7" w:rsidRPr="00BF27F7" w:rsidRDefault="00BF27F7" w:rsidP="00BF27F7">
      <w:pPr>
        <w:spacing w:before="200" w:after="100"/>
        <w:ind w:left="480" w:hanging="480"/>
        <w:rPr>
          <w:sz w:val="20"/>
        </w:rPr>
      </w:pPr>
      <w:r w:rsidRPr="00BF27F7">
        <w:rPr>
          <w:sz w:val="20"/>
        </w:rPr>
        <w:t xml:space="preserve">Region III (Delaware, District of Columbia, Maryland, Pennsylvania, Virginia, West Virginia), Director, Air Protection Division, Mail Code 3AP00, 1650 Arch Street, Philadelphia, PA 19103-2029. </w:t>
      </w:r>
    </w:p>
    <w:p w:rsidR="00BF27F7" w:rsidRPr="00BF27F7" w:rsidRDefault="00BF27F7" w:rsidP="00BF27F7">
      <w:pPr>
        <w:spacing w:before="200" w:after="100"/>
        <w:ind w:left="480" w:hanging="480"/>
        <w:rPr>
          <w:sz w:val="20"/>
        </w:rPr>
      </w:pPr>
      <w:r w:rsidRPr="00BF27F7">
        <w:rPr>
          <w:sz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BF27F7" w:rsidRPr="00BF27F7" w:rsidRDefault="00BF27F7" w:rsidP="00BF27F7">
      <w:pPr>
        <w:spacing w:before="200" w:after="100"/>
        <w:ind w:left="480" w:hanging="480"/>
        <w:rPr>
          <w:sz w:val="20"/>
        </w:rPr>
      </w:pPr>
      <w:r w:rsidRPr="00BF27F7">
        <w:rPr>
          <w:sz w:val="20"/>
        </w:rPr>
        <w:t xml:space="preserve">Region V (Illinois, Indiana, Michigan, Minnesota, Ohio, Wisconsin), Director, Air and Radiation Division, U.S. Environmental Protection Agency, 77 West Jackson Boulevard, Chicago, IL 60604-3590. </w:t>
      </w:r>
    </w:p>
    <w:p w:rsidR="00BF27F7" w:rsidRPr="00BF27F7" w:rsidRDefault="00BF27F7" w:rsidP="00BF27F7">
      <w:pPr>
        <w:spacing w:before="200" w:after="100"/>
        <w:ind w:left="480" w:hanging="480"/>
        <w:rPr>
          <w:sz w:val="20"/>
        </w:rPr>
      </w:pPr>
      <w:r w:rsidRPr="00BF27F7">
        <w:rPr>
          <w:sz w:val="20"/>
        </w:rPr>
        <w:lastRenderedPageBreak/>
        <w:t>Region VI (Arkansas, Louisiana, New Mexico, Oklahoma, Texas); Director; Air, Pesticides, and Toxics Division; U.S. Environmental Protection Agency, 1445 Ross Avenue, Dallas, TX 75202.</w:t>
      </w:r>
    </w:p>
    <w:p w:rsidR="00BF27F7" w:rsidRPr="00BF27F7" w:rsidRDefault="00BF27F7" w:rsidP="00BF27F7">
      <w:pPr>
        <w:spacing w:before="200" w:after="100"/>
        <w:ind w:left="480" w:hanging="480"/>
        <w:rPr>
          <w:sz w:val="20"/>
        </w:rPr>
      </w:pPr>
      <w:r w:rsidRPr="00BF27F7">
        <w:rPr>
          <w:sz w:val="20"/>
        </w:rPr>
        <w:t>Region VII (Iowa, Kansas, Missouri, Nebraska), Director, Air and Waste Management Division, 11201 Renner Boulevard, Lenexa, Kansas 66219.</w:t>
      </w:r>
    </w:p>
    <w:p w:rsidR="00BF27F7" w:rsidRPr="00BF27F7" w:rsidRDefault="00BF27F7" w:rsidP="00BF27F7">
      <w:pPr>
        <w:spacing w:before="200" w:after="100"/>
        <w:ind w:left="480" w:hanging="480"/>
        <w:rPr>
          <w:sz w:val="20"/>
        </w:rPr>
      </w:pPr>
      <w:r w:rsidRPr="00BF27F7">
        <w:rPr>
          <w:sz w:val="20"/>
        </w:rPr>
        <w:t>Region VIII (Colorado, Montana, North Dakota, South Dakota, Utah, Wyoming) Director, Air and Toxics Technical Enforcement Program, Office of Enforcement, Compliance and Environmental Justice, Mail Code 8ENF-AT, 1595 Wynkoop Street, Denver, CO 80202-1129.</w:t>
      </w:r>
    </w:p>
    <w:p w:rsidR="00BF27F7" w:rsidRPr="00BF27F7" w:rsidRDefault="00BF27F7" w:rsidP="00BF27F7">
      <w:pPr>
        <w:spacing w:before="200" w:after="100"/>
        <w:ind w:left="480" w:hanging="480"/>
        <w:rPr>
          <w:sz w:val="20"/>
        </w:rPr>
      </w:pPr>
      <w:r w:rsidRPr="00BF27F7">
        <w:rPr>
          <w:sz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BF27F7" w:rsidRPr="00BF27F7" w:rsidRDefault="00BF27F7" w:rsidP="00BF27F7">
      <w:pPr>
        <w:spacing w:before="200" w:after="100"/>
        <w:ind w:left="480" w:hanging="480"/>
        <w:rPr>
          <w:sz w:val="20"/>
        </w:rPr>
      </w:pPr>
      <w:r w:rsidRPr="00BF27F7">
        <w:rPr>
          <w:sz w:val="20"/>
        </w:rPr>
        <w:t>Region X (Alaska, Oregon, Idaho, Washington), Director, Air and Waste Management Division, U.S. Environmental Protection Agency, 1200 Sixth Avenue, Seattle, WA 98101.</w:t>
      </w:r>
    </w:p>
    <w:p w:rsidR="00BF27F7" w:rsidRPr="00BF27F7" w:rsidRDefault="00BF27F7" w:rsidP="00BF27F7">
      <w:pPr>
        <w:spacing w:before="100" w:beforeAutospacing="1" w:after="100" w:afterAutospacing="1"/>
        <w:ind w:firstLine="480"/>
        <w:rPr>
          <w:sz w:val="20"/>
        </w:rPr>
      </w:pPr>
      <w:r w:rsidRPr="00BF27F7">
        <w:rPr>
          <w:sz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BF27F7" w:rsidRPr="00BF27F7" w:rsidRDefault="00BF27F7" w:rsidP="00BF27F7">
      <w:pPr>
        <w:spacing w:before="100" w:beforeAutospacing="1" w:after="100" w:afterAutospacing="1"/>
        <w:ind w:firstLine="480"/>
        <w:rPr>
          <w:sz w:val="20"/>
        </w:rPr>
      </w:pPr>
      <w:r w:rsidRPr="00BF27F7">
        <w:rPr>
          <w:sz w:val="20"/>
        </w:rPr>
        <w:t xml:space="preserve">(A) [Reserved] </w:t>
      </w:r>
    </w:p>
    <w:p w:rsidR="00BF27F7" w:rsidRPr="00BF27F7" w:rsidRDefault="00BF27F7" w:rsidP="00BF27F7">
      <w:pPr>
        <w:spacing w:before="100" w:beforeAutospacing="1" w:after="100" w:afterAutospacing="1"/>
        <w:ind w:firstLine="480"/>
        <w:rPr>
          <w:sz w:val="20"/>
        </w:rPr>
      </w:pPr>
      <w:r w:rsidRPr="00BF27F7">
        <w:rPr>
          <w:sz w:val="20"/>
        </w:rPr>
        <w:t xml:space="preserve">(B) State of Alabama: Alabama Department of Environmental Management, P.O. Box 301463, Montgomery, Alabama 36130-1463. </w:t>
      </w:r>
    </w:p>
    <w:p w:rsidR="00BF27F7" w:rsidRPr="00BF27F7" w:rsidRDefault="00BF27F7" w:rsidP="00BF27F7">
      <w:pPr>
        <w:spacing w:before="100" w:beforeAutospacing="1" w:after="100" w:afterAutospacing="1"/>
        <w:ind w:firstLine="480"/>
        <w:rPr>
          <w:sz w:val="20"/>
        </w:rPr>
      </w:pPr>
      <w:r w:rsidRPr="00BF27F7">
        <w:rPr>
          <w:sz w:val="20"/>
        </w:rPr>
        <w:t xml:space="preserve">(C) State of Alaska, Department of Environmental Conservation, Pouch O, Juneau, AK 99811. </w:t>
      </w:r>
    </w:p>
    <w:p w:rsidR="00BF27F7" w:rsidRPr="00BF27F7" w:rsidRDefault="00BF27F7" w:rsidP="00BF27F7">
      <w:pPr>
        <w:spacing w:before="100" w:beforeAutospacing="1" w:after="100" w:afterAutospacing="1"/>
        <w:ind w:firstLine="480"/>
        <w:rPr>
          <w:sz w:val="20"/>
        </w:rPr>
      </w:pPr>
      <w:r w:rsidRPr="00BF27F7">
        <w:rPr>
          <w:sz w:val="20"/>
        </w:rPr>
        <w:t>(D) Arizona:</w:t>
      </w:r>
    </w:p>
    <w:p w:rsidR="00BF27F7" w:rsidRPr="00BF27F7" w:rsidRDefault="00BF27F7" w:rsidP="00BF27F7">
      <w:pPr>
        <w:spacing w:before="200" w:after="100"/>
        <w:ind w:left="480" w:hanging="480"/>
        <w:rPr>
          <w:sz w:val="20"/>
        </w:rPr>
      </w:pPr>
      <w:r w:rsidRPr="00BF27F7">
        <w:rPr>
          <w:sz w:val="20"/>
        </w:rPr>
        <w:t>Arizona Department of Environmental Quality, 1110 West Washington Street, Phoenix, AZ 85007.</w:t>
      </w:r>
    </w:p>
    <w:p w:rsidR="00BF27F7" w:rsidRPr="00BF27F7" w:rsidRDefault="00BF27F7" w:rsidP="00BF27F7">
      <w:pPr>
        <w:spacing w:before="200" w:after="100"/>
        <w:ind w:left="480" w:hanging="480"/>
        <w:rPr>
          <w:sz w:val="20"/>
        </w:rPr>
      </w:pPr>
      <w:r w:rsidRPr="00BF27F7">
        <w:rPr>
          <w:sz w:val="20"/>
        </w:rPr>
        <w:t>Maricopa County Air Quality Department, 1001 North Central Avenue, Suite 900, Phoenix, AZ 85004.</w:t>
      </w:r>
    </w:p>
    <w:p w:rsidR="00BF27F7" w:rsidRPr="00BF27F7" w:rsidRDefault="00BF27F7" w:rsidP="00BF27F7">
      <w:pPr>
        <w:spacing w:before="200" w:after="100"/>
        <w:ind w:left="480" w:hanging="480"/>
        <w:rPr>
          <w:sz w:val="20"/>
        </w:rPr>
      </w:pPr>
      <w:r w:rsidRPr="00BF27F7">
        <w:rPr>
          <w:sz w:val="20"/>
        </w:rPr>
        <w:t>Pima County Department of Environmental Quality, 33 North Stone Avenue, Suite 700, Tucson, AZ 85701.</w:t>
      </w:r>
    </w:p>
    <w:p w:rsidR="00BF27F7" w:rsidRPr="00BF27F7" w:rsidRDefault="00BF27F7" w:rsidP="00BF27F7">
      <w:pPr>
        <w:spacing w:before="200" w:after="100"/>
        <w:ind w:left="480" w:hanging="480"/>
        <w:rPr>
          <w:sz w:val="20"/>
        </w:rPr>
      </w:pPr>
      <w:r w:rsidRPr="00BF27F7">
        <w:rPr>
          <w:sz w:val="20"/>
        </w:rPr>
        <w:t>Pinal County Air Quality Control District, 31 North Pinal Street, Building F, Florence, AZ 85132.</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tables listing the delegation status of agencies in Region IX, see paragraph (d) of this section.</w:t>
      </w:r>
    </w:p>
    <w:p w:rsidR="00BF27F7" w:rsidRPr="00BF27F7" w:rsidRDefault="00BF27F7" w:rsidP="00BF27F7">
      <w:pPr>
        <w:spacing w:before="100" w:beforeAutospacing="1" w:after="100" w:afterAutospacing="1"/>
        <w:ind w:firstLine="480"/>
        <w:rPr>
          <w:sz w:val="20"/>
        </w:rPr>
      </w:pPr>
      <w:r w:rsidRPr="00BF27F7">
        <w:rPr>
          <w:sz w:val="20"/>
        </w:rPr>
        <w:t>(E) State of Arkansas: Chief, Division of Air Pollution Control, Arkansas Department of Pollution Control and Ecology, 8001 National Drive, P.O. Box 9583, Little Rock, AR 72209.</w:t>
      </w:r>
    </w:p>
    <w:p w:rsidR="00BF27F7" w:rsidRPr="00BF27F7" w:rsidRDefault="00BF27F7" w:rsidP="00BF27F7">
      <w:pPr>
        <w:spacing w:before="100" w:beforeAutospacing="1" w:after="100" w:afterAutospacing="1"/>
        <w:ind w:firstLine="480"/>
        <w:rPr>
          <w:sz w:val="20"/>
        </w:rPr>
      </w:pPr>
      <w:r w:rsidRPr="00BF27F7">
        <w:rPr>
          <w:sz w:val="20"/>
        </w:rPr>
        <w:t>(F) California:</w:t>
      </w:r>
    </w:p>
    <w:p w:rsidR="00BF27F7" w:rsidRPr="00BF27F7" w:rsidRDefault="00BF27F7" w:rsidP="00BF27F7">
      <w:pPr>
        <w:spacing w:before="200" w:after="100"/>
        <w:ind w:left="480" w:hanging="480"/>
        <w:rPr>
          <w:sz w:val="20"/>
        </w:rPr>
      </w:pPr>
      <w:r w:rsidRPr="00BF27F7">
        <w:rPr>
          <w:sz w:val="20"/>
        </w:rPr>
        <w:t>Amador County Air Pollution Control District, 12200-B Airport Road, Jackson, CA 95642.</w:t>
      </w:r>
    </w:p>
    <w:p w:rsidR="00BF27F7" w:rsidRPr="00BF27F7" w:rsidRDefault="00BF27F7" w:rsidP="00BF27F7">
      <w:pPr>
        <w:spacing w:before="200" w:after="100"/>
        <w:ind w:left="480" w:hanging="480"/>
        <w:rPr>
          <w:sz w:val="20"/>
        </w:rPr>
      </w:pPr>
      <w:r w:rsidRPr="00BF27F7">
        <w:rPr>
          <w:sz w:val="20"/>
        </w:rPr>
        <w:t>Antelope Valley Air Quality Management District, 43301 Division Street, Suite 206, Lancaster, CA 93535.</w:t>
      </w:r>
    </w:p>
    <w:p w:rsidR="00BF27F7" w:rsidRPr="00BF27F7" w:rsidRDefault="00BF27F7" w:rsidP="00BF27F7">
      <w:pPr>
        <w:spacing w:before="200" w:after="100"/>
        <w:ind w:left="480" w:hanging="480"/>
        <w:rPr>
          <w:sz w:val="20"/>
        </w:rPr>
      </w:pPr>
      <w:r w:rsidRPr="00BF27F7">
        <w:rPr>
          <w:sz w:val="20"/>
        </w:rPr>
        <w:t>Bay Area Air Quality Management District, 939 Ellis Street, San Francisco, CA 94109.</w:t>
      </w:r>
    </w:p>
    <w:p w:rsidR="00BF27F7" w:rsidRPr="00BF27F7" w:rsidRDefault="00BF27F7" w:rsidP="00BF27F7">
      <w:pPr>
        <w:spacing w:before="200" w:after="100"/>
        <w:ind w:left="480" w:hanging="480"/>
        <w:rPr>
          <w:sz w:val="20"/>
        </w:rPr>
      </w:pPr>
      <w:r w:rsidRPr="00BF27F7">
        <w:rPr>
          <w:sz w:val="20"/>
        </w:rPr>
        <w:lastRenderedPageBreak/>
        <w:t>Butte County Air Quality Management District, 2525 Dominic Drive, Suite J, Chico, CA 95928.</w:t>
      </w:r>
    </w:p>
    <w:p w:rsidR="00BF27F7" w:rsidRPr="00BF27F7" w:rsidRDefault="00BF27F7" w:rsidP="00BF27F7">
      <w:pPr>
        <w:spacing w:before="200" w:after="100"/>
        <w:ind w:left="480" w:hanging="480"/>
        <w:rPr>
          <w:sz w:val="20"/>
        </w:rPr>
      </w:pPr>
      <w:r w:rsidRPr="00BF27F7">
        <w:rPr>
          <w:sz w:val="20"/>
        </w:rPr>
        <w:t>Calaveras County Air Pollution Control District, 891 Mountain Ranch Road, San Andreas, CA 95249.</w:t>
      </w:r>
    </w:p>
    <w:p w:rsidR="00BF27F7" w:rsidRPr="00BF27F7" w:rsidRDefault="00BF27F7" w:rsidP="00BF27F7">
      <w:pPr>
        <w:spacing w:before="200" w:after="100"/>
        <w:ind w:left="480" w:hanging="480"/>
        <w:rPr>
          <w:sz w:val="20"/>
        </w:rPr>
      </w:pPr>
      <w:r w:rsidRPr="00BF27F7">
        <w:rPr>
          <w:sz w:val="20"/>
        </w:rPr>
        <w:t>Colusa County Air Pollution Control District, 100 Sunrise Blvd., Suite A-3, Colusa, CA 95932-3246.</w:t>
      </w:r>
    </w:p>
    <w:p w:rsidR="00BF27F7" w:rsidRPr="00BF27F7" w:rsidRDefault="00BF27F7" w:rsidP="00BF27F7">
      <w:pPr>
        <w:spacing w:before="200" w:after="100"/>
        <w:ind w:left="480" w:hanging="480"/>
        <w:rPr>
          <w:sz w:val="20"/>
        </w:rPr>
      </w:pPr>
      <w:r w:rsidRPr="00BF27F7">
        <w:rPr>
          <w:sz w:val="20"/>
        </w:rPr>
        <w:t>El Dorado County Air Quality Management District, 2850 Fairlane Court, Bldg. C, Placerville, CA 95667-4100.</w:t>
      </w:r>
    </w:p>
    <w:p w:rsidR="00BF27F7" w:rsidRPr="00BF27F7" w:rsidRDefault="00BF27F7" w:rsidP="00BF27F7">
      <w:pPr>
        <w:spacing w:before="200" w:after="100"/>
        <w:ind w:left="480" w:hanging="480"/>
        <w:rPr>
          <w:sz w:val="20"/>
        </w:rPr>
      </w:pPr>
      <w:r w:rsidRPr="00BF27F7">
        <w:rPr>
          <w:sz w:val="20"/>
        </w:rPr>
        <w:t>Eastern Kern Air Pollution Control District, 2700 “M” Street, Suite 302, Bakersfield, CA 93301-2370.</w:t>
      </w:r>
    </w:p>
    <w:p w:rsidR="00BF27F7" w:rsidRPr="00BF27F7" w:rsidRDefault="00BF27F7" w:rsidP="00BF27F7">
      <w:pPr>
        <w:spacing w:before="200" w:after="100"/>
        <w:ind w:left="480" w:hanging="480"/>
        <w:rPr>
          <w:sz w:val="20"/>
        </w:rPr>
      </w:pPr>
      <w:r w:rsidRPr="00BF27F7">
        <w:rPr>
          <w:sz w:val="20"/>
        </w:rPr>
        <w:t>Feather River Air Quality Management District, 1007 Live Oak Blvd., Suite B-3, Yuba City, CA 95991.</w:t>
      </w:r>
    </w:p>
    <w:p w:rsidR="00BF27F7" w:rsidRPr="00BF27F7" w:rsidRDefault="00BF27F7" w:rsidP="00BF27F7">
      <w:pPr>
        <w:spacing w:before="200" w:after="100"/>
        <w:ind w:left="480" w:hanging="480"/>
        <w:rPr>
          <w:sz w:val="20"/>
        </w:rPr>
      </w:pPr>
      <w:r w:rsidRPr="00BF27F7">
        <w:rPr>
          <w:sz w:val="20"/>
        </w:rPr>
        <w:t>Glenn County Air Pollution Control District, 720 N. Colusa Street, P.O. Box 351, Willows, CA 95988-0351.</w:t>
      </w:r>
    </w:p>
    <w:p w:rsidR="00BF27F7" w:rsidRPr="00BF27F7" w:rsidRDefault="00BF27F7" w:rsidP="00BF27F7">
      <w:pPr>
        <w:spacing w:before="200" w:after="100"/>
        <w:ind w:left="480" w:hanging="480"/>
        <w:rPr>
          <w:sz w:val="20"/>
        </w:rPr>
      </w:pPr>
      <w:r w:rsidRPr="00BF27F7">
        <w:rPr>
          <w:sz w:val="20"/>
        </w:rPr>
        <w:t>Great Basin Unified Air Pollution Control District, 157 Short Street, Suite 6, Bishop, CA 93514-3537.</w:t>
      </w:r>
    </w:p>
    <w:p w:rsidR="00BF27F7" w:rsidRPr="00BF27F7" w:rsidRDefault="00BF27F7" w:rsidP="00BF27F7">
      <w:pPr>
        <w:spacing w:before="200" w:after="100"/>
        <w:ind w:left="480" w:hanging="480"/>
        <w:rPr>
          <w:sz w:val="20"/>
        </w:rPr>
      </w:pPr>
      <w:r w:rsidRPr="00BF27F7">
        <w:rPr>
          <w:sz w:val="20"/>
        </w:rPr>
        <w:t>Imperial County Air Pollution Control District, 150 South Ninth Street, El Centro, CA 92243-2801.</w:t>
      </w:r>
    </w:p>
    <w:p w:rsidR="00BF27F7" w:rsidRPr="00BF27F7" w:rsidRDefault="00BF27F7" w:rsidP="00BF27F7">
      <w:pPr>
        <w:spacing w:before="200" w:after="100"/>
        <w:ind w:left="480" w:hanging="480"/>
        <w:rPr>
          <w:sz w:val="20"/>
        </w:rPr>
      </w:pPr>
      <w:r w:rsidRPr="00BF27F7">
        <w:rPr>
          <w:sz w:val="20"/>
        </w:rPr>
        <w:t>Lake County Air Quality Management District, 885 Lakeport Blvd., Lakeport, CA 95453-5405.</w:t>
      </w:r>
    </w:p>
    <w:p w:rsidR="00BF27F7" w:rsidRPr="00BF27F7" w:rsidRDefault="00BF27F7" w:rsidP="00BF27F7">
      <w:pPr>
        <w:spacing w:before="200" w:after="100"/>
        <w:ind w:left="480" w:hanging="480"/>
        <w:rPr>
          <w:sz w:val="20"/>
        </w:rPr>
      </w:pPr>
      <w:r w:rsidRPr="00BF27F7">
        <w:rPr>
          <w:sz w:val="20"/>
        </w:rPr>
        <w:t>Lassen County Air Pollution Control District, 707 Nevada Street, Suite 1, Susanville, CA 96130.</w:t>
      </w:r>
    </w:p>
    <w:p w:rsidR="00BF27F7" w:rsidRPr="00BF27F7" w:rsidRDefault="00BF27F7" w:rsidP="00BF27F7">
      <w:pPr>
        <w:spacing w:before="200" w:after="100"/>
        <w:ind w:left="480" w:hanging="480"/>
        <w:rPr>
          <w:sz w:val="20"/>
        </w:rPr>
      </w:pPr>
      <w:r w:rsidRPr="00BF27F7">
        <w:rPr>
          <w:sz w:val="20"/>
        </w:rPr>
        <w:t>Mariposa County Air Pollution Control District, P.O. Box 5, Mariposa, CA 95338.</w:t>
      </w:r>
    </w:p>
    <w:p w:rsidR="00BF27F7" w:rsidRPr="00BF27F7" w:rsidRDefault="00BF27F7" w:rsidP="00BF27F7">
      <w:pPr>
        <w:spacing w:before="200" w:after="100"/>
        <w:ind w:left="480" w:hanging="480"/>
        <w:rPr>
          <w:sz w:val="20"/>
        </w:rPr>
      </w:pPr>
      <w:r w:rsidRPr="00BF27F7">
        <w:rPr>
          <w:sz w:val="20"/>
        </w:rPr>
        <w:t>Mendocino County Air Quality Management District, 306 E. Gobbi Street, Ukiah, CA 95482-5511.</w:t>
      </w:r>
    </w:p>
    <w:p w:rsidR="00BF27F7" w:rsidRPr="00BF27F7" w:rsidRDefault="00BF27F7" w:rsidP="00BF27F7">
      <w:pPr>
        <w:spacing w:before="200" w:after="100"/>
        <w:ind w:left="480" w:hanging="480"/>
        <w:rPr>
          <w:sz w:val="20"/>
        </w:rPr>
      </w:pPr>
      <w:r w:rsidRPr="00BF27F7">
        <w:rPr>
          <w:sz w:val="20"/>
        </w:rPr>
        <w:t>Modoc County Air Pollution Control District, 619 North Main Street, Alturas, CA 96101.</w:t>
      </w:r>
    </w:p>
    <w:p w:rsidR="00BF27F7" w:rsidRPr="00BF27F7" w:rsidRDefault="00BF27F7" w:rsidP="00BF27F7">
      <w:pPr>
        <w:spacing w:before="200" w:after="100"/>
        <w:ind w:left="480" w:hanging="480"/>
        <w:rPr>
          <w:sz w:val="20"/>
        </w:rPr>
      </w:pPr>
      <w:r w:rsidRPr="00BF27F7">
        <w:rPr>
          <w:sz w:val="20"/>
        </w:rPr>
        <w:t>Mojave Desert Air Quality Management District, 14306 Park Avenue, Victorville, CA 92392-2310.</w:t>
      </w:r>
    </w:p>
    <w:p w:rsidR="00BF27F7" w:rsidRPr="00BF27F7" w:rsidRDefault="00BF27F7" w:rsidP="00BF27F7">
      <w:pPr>
        <w:spacing w:before="200" w:after="100"/>
        <w:ind w:left="480" w:hanging="480"/>
        <w:rPr>
          <w:sz w:val="20"/>
        </w:rPr>
      </w:pPr>
      <w:r w:rsidRPr="00BF27F7">
        <w:rPr>
          <w:sz w:val="20"/>
        </w:rPr>
        <w:t>Monterey Bay Unified Air Pollution Control District, 24580 Silver Cloud Court, Monterey, CA 93940.</w:t>
      </w:r>
    </w:p>
    <w:p w:rsidR="00BF27F7" w:rsidRPr="00BF27F7" w:rsidRDefault="00BF27F7" w:rsidP="00BF27F7">
      <w:pPr>
        <w:spacing w:before="200" w:after="100"/>
        <w:ind w:left="480" w:hanging="480"/>
        <w:rPr>
          <w:sz w:val="20"/>
        </w:rPr>
      </w:pPr>
      <w:r w:rsidRPr="00BF27F7">
        <w:rPr>
          <w:sz w:val="20"/>
        </w:rPr>
        <w:t>North Coast Unified Air Quality Management District, 2300 Myrtle Avenue, Eureka, CA 95501-3327.</w:t>
      </w:r>
    </w:p>
    <w:p w:rsidR="00BF27F7" w:rsidRPr="00BF27F7" w:rsidRDefault="00BF27F7" w:rsidP="00BF27F7">
      <w:pPr>
        <w:spacing w:before="200" w:after="100"/>
        <w:ind w:left="480" w:hanging="480"/>
        <w:rPr>
          <w:sz w:val="20"/>
        </w:rPr>
      </w:pPr>
      <w:r w:rsidRPr="00BF27F7">
        <w:rPr>
          <w:sz w:val="20"/>
        </w:rPr>
        <w:t>Northern Sierra Air Quality Management District, 200 Litton Drive, Suite 320, P.O. Box 2509, Grass Valley, CA 95945-2509.</w:t>
      </w:r>
    </w:p>
    <w:p w:rsidR="00BF27F7" w:rsidRPr="00BF27F7" w:rsidRDefault="00BF27F7" w:rsidP="00BF27F7">
      <w:pPr>
        <w:spacing w:before="200" w:after="100"/>
        <w:ind w:left="480" w:hanging="480"/>
        <w:rPr>
          <w:sz w:val="20"/>
        </w:rPr>
      </w:pPr>
      <w:r w:rsidRPr="00BF27F7">
        <w:rPr>
          <w:sz w:val="20"/>
        </w:rPr>
        <w:t>Northern Sonoma County Air Pollution Control District, 150 Matheson Street, Healdsburg, CA 95448-4908.</w:t>
      </w:r>
    </w:p>
    <w:p w:rsidR="00BF27F7" w:rsidRPr="00BF27F7" w:rsidRDefault="00BF27F7" w:rsidP="00BF27F7">
      <w:pPr>
        <w:spacing w:before="200" w:after="100"/>
        <w:ind w:left="480" w:hanging="480"/>
        <w:rPr>
          <w:sz w:val="20"/>
        </w:rPr>
      </w:pPr>
      <w:r w:rsidRPr="00BF27F7">
        <w:rPr>
          <w:sz w:val="20"/>
        </w:rPr>
        <w:t>Placer County Air Pollution Control District, 3091 County Center Drive, Suite 240, Auburn, CA 95603.</w:t>
      </w:r>
    </w:p>
    <w:p w:rsidR="00BF27F7" w:rsidRPr="00BF27F7" w:rsidRDefault="00BF27F7" w:rsidP="00BF27F7">
      <w:pPr>
        <w:spacing w:before="200" w:after="100"/>
        <w:ind w:left="480" w:hanging="480"/>
        <w:rPr>
          <w:sz w:val="20"/>
        </w:rPr>
      </w:pPr>
      <w:r w:rsidRPr="00BF27F7">
        <w:rPr>
          <w:sz w:val="20"/>
        </w:rPr>
        <w:t>Sacramento Metropolitan Air Quality Management District, 777 12th Street, Third Floor, Sacramento, CA 95814-1908.</w:t>
      </w:r>
    </w:p>
    <w:p w:rsidR="00BF27F7" w:rsidRPr="00BF27F7" w:rsidRDefault="00BF27F7" w:rsidP="00BF27F7">
      <w:pPr>
        <w:spacing w:before="200" w:after="100"/>
        <w:ind w:left="480" w:hanging="480"/>
        <w:rPr>
          <w:sz w:val="20"/>
        </w:rPr>
      </w:pPr>
      <w:r w:rsidRPr="00BF27F7">
        <w:rPr>
          <w:sz w:val="20"/>
        </w:rPr>
        <w:t>San Diego County Air Pollution Control District, 10124 Old Grove Road, San Diego, CA 92131-1649.</w:t>
      </w:r>
    </w:p>
    <w:p w:rsidR="00BF27F7" w:rsidRPr="00BF27F7" w:rsidRDefault="00BF27F7" w:rsidP="00BF27F7">
      <w:pPr>
        <w:spacing w:before="200" w:after="100"/>
        <w:ind w:left="480" w:hanging="480"/>
        <w:rPr>
          <w:sz w:val="20"/>
        </w:rPr>
      </w:pPr>
      <w:r w:rsidRPr="00BF27F7">
        <w:rPr>
          <w:sz w:val="20"/>
        </w:rPr>
        <w:t>San Joaquin Valley Air Pollution Control District, 1990 E. Gettysburg, Fresno, CA 93726.</w:t>
      </w:r>
    </w:p>
    <w:p w:rsidR="00BF27F7" w:rsidRPr="00BF27F7" w:rsidRDefault="00BF27F7" w:rsidP="00BF27F7">
      <w:pPr>
        <w:spacing w:before="200" w:after="100"/>
        <w:ind w:left="480" w:hanging="480"/>
        <w:rPr>
          <w:sz w:val="20"/>
        </w:rPr>
      </w:pPr>
      <w:r w:rsidRPr="00BF27F7">
        <w:rPr>
          <w:sz w:val="20"/>
        </w:rPr>
        <w:t>San Luis Obispo County Air Pollution Control District, 3433 Roberto Court, San Luis Obispo, CA 93401-7126.</w:t>
      </w:r>
    </w:p>
    <w:p w:rsidR="00BF27F7" w:rsidRPr="00BF27F7" w:rsidRDefault="00BF27F7" w:rsidP="00BF27F7">
      <w:pPr>
        <w:spacing w:before="200" w:after="100"/>
        <w:ind w:left="480" w:hanging="480"/>
        <w:rPr>
          <w:sz w:val="20"/>
        </w:rPr>
      </w:pPr>
      <w:r w:rsidRPr="00BF27F7">
        <w:rPr>
          <w:sz w:val="20"/>
        </w:rPr>
        <w:t>Santa Barbara County Air Pollution Control District, 260 North San Antonio Road, Suite A, Santa Barbara, CA 93110-1315.</w:t>
      </w:r>
    </w:p>
    <w:p w:rsidR="00BF27F7" w:rsidRPr="00BF27F7" w:rsidRDefault="00BF27F7" w:rsidP="00BF27F7">
      <w:pPr>
        <w:spacing w:before="200" w:after="100"/>
        <w:ind w:left="480" w:hanging="480"/>
        <w:rPr>
          <w:sz w:val="20"/>
        </w:rPr>
      </w:pPr>
      <w:r w:rsidRPr="00BF27F7">
        <w:rPr>
          <w:sz w:val="20"/>
        </w:rPr>
        <w:t>Shasta County Air Quality Management District, 1855 Placer Street, Suite 101, Redding, CA 96001-1759.</w:t>
      </w:r>
    </w:p>
    <w:p w:rsidR="00BF27F7" w:rsidRPr="00BF27F7" w:rsidRDefault="00BF27F7" w:rsidP="00BF27F7">
      <w:pPr>
        <w:spacing w:before="200" w:after="100"/>
        <w:ind w:left="480" w:hanging="480"/>
        <w:rPr>
          <w:sz w:val="20"/>
        </w:rPr>
      </w:pPr>
      <w:r w:rsidRPr="00BF27F7">
        <w:rPr>
          <w:sz w:val="20"/>
        </w:rPr>
        <w:t>Siskiyou County Air Pollution Control District, 525 So. Foothill Drive, Yreka, CA 96097-3036.</w:t>
      </w:r>
    </w:p>
    <w:p w:rsidR="00BF27F7" w:rsidRPr="00BF27F7" w:rsidRDefault="00BF27F7" w:rsidP="00BF27F7">
      <w:pPr>
        <w:spacing w:before="200" w:after="100"/>
        <w:ind w:left="480" w:hanging="480"/>
        <w:rPr>
          <w:sz w:val="20"/>
        </w:rPr>
      </w:pPr>
      <w:r w:rsidRPr="00BF27F7">
        <w:rPr>
          <w:sz w:val="20"/>
        </w:rPr>
        <w:t>South Coast Air Quality Management District, 21865 Copley Drive, Diamond Bar, CA 91765-4182.</w:t>
      </w:r>
    </w:p>
    <w:p w:rsidR="00BF27F7" w:rsidRPr="00BF27F7" w:rsidRDefault="00BF27F7" w:rsidP="00BF27F7">
      <w:pPr>
        <w:spacing w:before="200" w:after="100"/>
        <w:ind w:left="480" w:hanging="480"/>
        <w:rPr>
          <w:sz w:val="20"/>
        </w:rPr>
      </w:pPr>
      <w:r w:rsidRPr="00BF27F7">
        <w:rPr>
          <w:sz w:val="20"/>
        </w:rPr>
        <w:t>Tehama County Air Pollution Control District, P.O. Box 8069 (1750 Walnut Street), Red Bluff, CA 96080-0038.</w:t>
      </w:r>
    </w:p>
    <w:p w:rsidR="00BF27F7" w:rsidRPr="00BF27F7" w:rsidRDefault="00BF27F7" w:rsidP="00BF27F7">
      <w:pPr>
        <w:spacing w:before="200" w:after="100"/>
        <w:ind w:left="480" w:hanging="480"/>
        <w:rPr>
          <w:sz w:val="20"/>
        </w:rPr>
      </w:pPr>
      <w:r w:rsidRPr="00BF27F7">
        <w:rPr>
          <w:sz w:val="20"/>
        </w:rPr>
        <w:t>Tuolumne County Air Pollution Control District, 22365 Airport, Columbia, CA 95310.</w:t>
      </w:r>
    </w:p>
    <w:p w:rsidR="00BF27F7" w:rsidRPr="00BF27F7" w:rsidRDefault="00BF27F7" w:rsidP="00BF27F7">
      <w:pPr>
        <w:spacing w:before="200" w:after="100"/>
        <w:ind w:left="480" w:hanging="480"/>
        <w:rPr>
          <w:sz w:val="20"/>
        </w:rPr>
      </w:pPr>
      <w:r w:rsidRPr="00BF27F7">
        <w:rPr>
          <w:sz w:val="20"/>
        </w:rPr>
        <w:lastRenderedPageBreak/>
        <w:t>Ventura County Air Pollution Control District, 669 County Square Drive, 2nd Floor, Ventura, CA 93003-5417.</w:t>
      </w:r>
    </w:p>
    <w:p w:rsidR="00BF27F7" w:rsidRPr="00BF27F7" w:rsidRDefault="00BF27F7" w:rsidP="00BF27F7">
      <w:pPr>
        <w:spacing w:before="200" w:after="100"/>
        <w:ind w:left="480" w:hanging="480"/>
        <w:rPr>
          <w:sz w:val="20"/>
        </w:rPr>
      </w:pPr>
      <w:r w:rsidRPr="00BF27F7">
        <w:rPr>
          <w:sz w:val="20"/>
        </w:rPr>
        <w:t>Yolo-Solano Air Quality Management District, 1947 Galileo Court, Suite 103, Davis, CA 95616-4882.</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tables listing the delegation status of agencies in Region IX, see paragraph (d) of this section.</w:t>
      </w:r>
    </w:p>
    <w:p w:rsidR="00BF27F7" w:rsidRPr="00BF27F7" w:rsidRDefault="00BF27F7" w:rsidP="00BF27F7">
      <w:pPr>
        <w:spacing w:before="100" w:beforeAutospacing="1" w:after="100" w:afterAutospacing="1"/>
        <w:ind w:firstLine="480"/>
        <w:rPr>
          <w:sz w:val="20"/>
        </w:rPr>
      </w:pPr>
      <w:r w:rsidRPr="00BF27F7">
        <w:rPr>
          <w:sz w:val="20"/>
        </w:rPr>
        <w:t xml:space="preserve">(G) State of Colorado, Department of Public Health and Environment, 4300 Cherry Creek Drive South, Denver, CO 80222-1530. </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a table listing Region VIII's NSPS delegation status, see paragraph (c) of this section.</w:t>
      </w:r>
    </w:p>
    <w:p w:rsidR="00BF27F7" w:rsidRPr="00BF27F7" w:rsidRDefault="00BF27F7" w:rsidP="00BF27F7">
      <w:pPr>
        <w:spacing w:before="100" w:beforeAutospacing="1" w:after="100" w:afterAutospacing="1"/>
        <w:ind w:firstLine="480"/>
        <w:rPr>
          <w:sz w:val="20"/>
        </w:rPr>
      </w:pPr>
      <w:r w:rsidRPr="00BF27F7">
        <w:rPr>
          <w:sz w:val="20"/>
        </w:rPr>
        <w:t>(H) State of Connecticut, Bureau of Air Management, Department of Environmental Protection, State Office Building, 165 Capitol Avenue, Hartford, CT 06106.</w:t>
      </w:r>
    </w:p>
    <w:p w:rsidR="00BF27F7" w:rsidRPr="00BF27F7" w:rsidRDefault="00BF27F7" w:rsidP="00BF27F7">
      <w:pPr>
        <w:spacing w:before="100" w:beforeAutospacing="1" w:after="100" w:afterAutospacing="1"/>
        <w:ind w:firstLine="480"/>
        <w:rPr>
          <w:sz w:val="20"/>
        </w:rPr>
      </w:pPr>
      <w:r w:rsidRPr="00BF27F7">
        <w:rPr>
          <w:sz w:val="20"/>
        </w:rPr>
        <w:t>(I) State of Delaware, Department of Natural Resources &amp; Environmental Control, 89 Kings Highway, P.O. Box 1401, Dover, Delaware 19903.</w:t>
      </w:r>
    </w:p>
    <w:p w:rsidR="00BF27F7" w:rsidRPr="00BF27F7" w:rsidRDefault="00BF27F7" w:rsidP="00BF27F7">
      <w:pPr>
        <w:spacing w:before="100" w:beforeAutospacing="1" w:after="100" w:afterAutospacing="1"/>
        <w:ind w:firstLine="480"/>
        <w:rPr>
          <w:sz w:val="20"/>
        </w:rPr>
      </w:pPr>
      <w:r w:rsidRPr="00BF27F7">
        <w:rPr>
          <w:sz w:val="20"/>
        </w:rPr>
        <w:t>(J) District of Columbia, Department of Public Health, Air Quality Division, 51 N Street, NE., Washington, DC 20002.</w:t>
      </w:r>
    </w:p>
    <w:p w:rsidR="00BF27F7" w:rsidRPr="00BF27F7" w:rsidRDefault="00BF27F7" w:rsidP="00BF27F7">
      <w:pPr>
        <w:spacing w:before="100" w:beforeAutospacing="1" w:after="100" w:afterAutospacing="1"/>
        <w:ind w:firstLine="480"/>
        <w:rPr>
          <w:sz w:val="20"/>
        </w:rPr>
      </w:pPr>
      <w:r w:rsidRPr="00BF27F7">
        <w:rPr>
          <w:sz w:val="20"/>
        </w:rPr>
        <w:t>(K) State of Florida: Florida Department of Environmental Protection, Division of Air Resources Management, 2600 Blair Stone Road, MS 5500, Tallahassee, Florida 32399-2400.</w:t>
      </w:r>
    </w:p>
    <w:p w:rsidR="00BF27F7" w:rsidRPr="00BF27F7" w:rsidRDefault="00BF27F7" w:rsidP="00BF27F7">
      <w:pPr>
        <w:spacing w:before="100" w:beforeAutospacing="1" w:after="100" w:afterAutospacing="1"/>
        <w:ind w:firstLine="480"/>
        <w:rPr>
          <w:sz w:val="20"/>
        </w:rPr>
      </w:pPr>
      <w:r w:rsidRPr="00BF27F7">
        <w:rPr>
          <w:sz w:val="20"/>
        </w:rPr>
        <w:t xml:space="preserve">(L) State of Georgia: Georgia Department of Natural Resources, Environmental Protection Division, Air Protection Branch, 4244 International Parkway, Suite 120, Atlanta, Georgia 30354. </w:t>
      </w:r>
    </w:p>
    <w:p w:rsidR="00BF27F7" w:rsidRPr="00BF27F7" w:rsidRDefault="00BF27F7" w:rsidP="00BF27F7">
      <w:pPr>
        <w:spacing w:before="100" w:beforeAutospacing="1" w:after="100" w:afterAutospacing="1"/>
        <w:ind w:firstLine="480"/>
        <w:rPr>
          <w:sz w:val="20"/>
        </w:rPr>
      </w:pPr>
      <w:r w:rsidRPr="00BF27F7">
        <w:rPr>
          <w:sz w:val="20"/>
        </w:rPr>
        <w:t>(M) Hawaii:</w:t>
      </w:r>
    </w:p>
    <w:p w:rsidR="00BF27F7" w:rsidRPr="00BF27F7" w:rsidRDefault="00BF27F7" w:rsidP="00BF27F7">
      <w:pPr>
        <w:spacing w:before="200" w:after="100"/>
        <w:ind w:left="480" w:hanging="480"/>
        <w:rPr>
          <w:sz w:val="20"/>
        </w:rPr>
      </w:pPr>
      <w:r w:rsidRPr="00BF27F7">
        <w:rPr>
          <w:sz w:val="20"/>
        </w:rPr>
        <w:t>Clean Air Branch, Hawaii Department of Health, 919 Ala Moana Blvd., Suite 203, Honolulu, HI 96814.</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tables listing the delegation status of agencies in Region IX, see paragraph (d) of this section.</w:t>
      </w:r>
    </w:p>
    <w:p w:rsidR="00BF27F7" w:rsidRPr="00BF27F7" w:rsidRDefault="00BF27F7" w:rsidP="00BF27F7">
      <w:pPr>
        <w:spacing w:before="100" w:beforeAutospacing="1" w:after="100" w:afterAutospacing="1"/>
        <w:ind w:firstLine="480"/>
        <w:rPr>
          <w:sz w:val="20"/>
        </w:rPr>
      </w:pPr>
      <w:r w:rsidRPr="00BF27F7">
        <w:rPr>
          <w:sz w:val="20"/>
        </w:rPr>
        <w:t xml:space="preserve">(N) State of Idaho, Department of Health and Welfare, Statehouse, Boise, ID 83701. </w:t>
      </w:r>
    </w:p>
    <w:p w:rsidR="00BF27F7" w:rsidRPr="00BF27F7" w:rsidRDefault="00BF27F7" w:rsidP="00BF27F7">
      <w:pPr>
        <w:spacing w:before="100" w:beforeAutospacing="1" w:after="100" w:afterAutospacing="1"/>
        <w:ind w:firstLine="480"/>
        <w:rPr>
          <w:sz w:val="20"/>
        </w:rPr>
      </w:pPr>
      <w:r w:rsidRPr="00BF27F7">
        <w:rPr>
          <w:sz w:val="20"/>
        </w:rPr>
        <w:t>(O) State of Illinois: Illinois Environmental Protection Agency, 1021 North Grand Avenue East, Springfield, Illinois 62794.</w:t>
      </w:r>
    </w:p>
    <w:p w:rsidR="00BF27F7" w:rsidRPr="00BF27F7" w:rsidRDefault="00BF27F7" w:rsidP="00BF27F7">
      <w:pPr>
        <w:spacing w:before="100" w:beforeAutospacing="1" w:after="100" w:afterAutospacing="1"/>
        <w:ind w:firstLine="480"/>
        <w:rPr>
          <w:sz w:val="20"/>
        </w:rPr>
      </w:pPr>
      <w:r w:rsidRPr="00BF27F7">
        <w:rPr>
          <w:sz w:val="20"/>
        </w:rPr>
        <w:t>(P) State of Indiana: Indiana Department of Environmental Management, Office of Air Quality, 100 North Senate Avenue, Indianapolis, Indiana 46204.</w:t>
      </w:r>
    </w:p>
    <w:p w:rsidR="00BF27F7" w:rsidRPr="00BF27F7" w:rsidRDefault="00BF27F7" w:rsidP="00BF27F7">
      <w:pPr>
        <w:spacing w:before="100" w:beforeAutospacing="1" w:after="100" w:afterAutospacing="1"/>
        <w:ind w:firstLine="480"/>
        <w:rPr>
          <w:sz w:val="20"/>
        </w:rPr>
      </w:pPr>
      <w:r w:rsidRPr="00BF27F7">
        <w:rPr>
          <w:sz w:val="20"/>
        </w:rPr>
        <w:t xml:space="preserve">(Q) State of Iowa: Iowa Department of Natural Resources, Environmental Protection Division, Air Quality Bureau, 7900 Hickman Road, Suite 1, Urbandale, IA 50322. </w:t>
      </w:r>
    </w:p>
    <w:p w:rsidR="00BF27F7" w:rsidRPr="00BF27F7" w:rsidRDefault="00BF27F7" w:rsidP="00BF27F7">
      <w:pPr>
        <w:spacing w:before="100" w:beforeAutospacing="1" w:after="100" w:afterAutospacing="1"/>
        <w:ind w:firstLine="480"/>
        <w:rPr>
          <w:sz w:val="20"/>
        </w:rPr>
      </w:pPr>
      <w:r w:rsidRPr="00BF27F7">
        <w:rPr>
          <w:sz w:val="20"/>
        </w:rPr>
        <w:t xml:space="preserve">(R) State of Kansas: Kansas Department of Health and Environment, Bureau of Air and Radiation, 1000 S.W. Jackson, Suite 310, Topeka, KS 66612-1366. </w:t>
      </w:r>
    </w:p>
    <w:p w:rsidR="00BF27F7" w:rsidRPr="00BF27F7" w:rsidRDefault="00BF27F7" w:rsidP="00BF27F7">
      <w:pPr>
        <w:spacing w:before="100" w:beforeAutospacing="1" w:after="100" w:afterAutospacing="1"/>
        <w:ind w:firstLine="480"/>
        <w:rPr>
          <w:sz w:val="20"/>
        </w:rPr>
      </w:pPr>
      <w:r w:rsidRPr="00BF27F7">
        <w:rPr>
          <w:sz w:val="20"/>
        </w:rPr>
        <w:t>(S) Commonwealth of Kentucky: Commonwealth of Kentucky, Energy and Environment Cabinet, Department of Environmental Protection, Division for Air Quality, 200 Fair Oaks Lane, 1st Floor, Frankfort, Kentucky 40610-1403.</w:t>
      </w:r>
    </w:p>
    <w:p w:rsidR="00BF27F7" w:rsidRPr="00BF27F7" w:rsidRDefault="00BF27F7" w:rsidP="00BF27F7">
      <w:pPr>
        <w:spacing w:before="200" w:after="100"/>
        <w:ind w:left="480" w:hanging="480"/>
        <w:rPr>
          <w:sz w:val="20"/>
        </w:rPr>
      </w:pPr>
      <w:r w:rsidRPr="00BF27F7">
        <w:rPr>
          <w:sz w:val="20"/>
        </w:rPr>
        <w:t>Louisville Metro Air Pollution Control District, 850 Barret Avenue, Louisville, Kentucky 40204.</w:t>
      </w:r>
    </w:p>
    <w:p w:rsidR="00BF27F7" w:rsidRPr="00BF27F7" w:rsidRDefault="00BF27F7" w:rsidP="00BF27F7">
      <w:pPr>
        <w:spacing w:before="100" w:beforeAutospacing="1" w:after="100" w:afterAutospacing="1"/>
        <w:ind w:firstLine="480"/>
        <w:rPr>
          <w:sz w:val="20"/>
        </w:rPr>
      </w:pPr>
      <w:r w:rsidRPr="00BF27F7">
        <w:rPr>
          <w:sz w:val="20"/>
        </w:rPr>
        <w:t>(T) State of Louisiana: Louisiana Department of Environmental Quality, P.O. Box 4301, Baton Rouge, Louisiana 70821-4301.</w:t>
      </w:r>
    </w:p>
    <w:p w:rsidR="00BF27F7" w:rsidRPr="00BF27F7" w:rsidRDefault="00BF27F7" w:rsidP="00BF27F7">
      <w:pPr>
        <w:spacing w:before="200" w:after="100" w:afterAutospacing="1"/>
        <w:ind w:firstLine="480"/>
        <w:rPr>
          <w:sz w:val="20"/>
        </w:rPr>
      </w:pPr>
      <w:r w:rsidRPr="00BF27F7">
        <w:rPr>
          <w:smallCaps/>
          <w:sz w:val="20"/>
        </w:rPr>
        <w:lastRenderedPageBreak/>
        <w:t>Note:</w:t>
      </w:r>
      <w:r w:rsidRPr="00BF27F7">
        <w:rPr>
          <w:sz w:val="20"/>
        </w:rPr>
        <w:t xml:space="preserve"> For a list of delegated standards for Louisiana (excluding Indian country), see paragraph (e)(2) of this section.</w:t>
      </w:r>
    </w:p>
    <w:p w:rsidR="00BF27F7" w:rsidRPr="00BF27F7" w:rsidRDefault="00BF27F7" w:rsidP="00BF27F7">
      <w:pPr>
        <w:spacing w:before="100" w:beforeAutospacing="1" w:after="100" w:afterAutospacing="1"/>
        <w:ind w:firstLine="480"/>
        <w:rPr>
          <w:sz w:val="20"/>
        </w:rPr>
      </w:pPr>
      <w:r w:rsidRPr="00BF27F7">
        <w:rPr>
          <w:sz w:val="20"/>
        </w:rPr>
        <w:t>(U) State of Maine, Bureau of Air Quality Control, Department of Environmental Protection, State House, Station No. 17, Augusta, ME 04333.</w:t>
      </w:r>
    </w:p>
    <w:p w:rsidR="00BF27F7" w:rsidRPr="00BF27F7" w:rsidRDefault="00BF27F7" w:rsidP="00BF27F7">
      <w:pPr>
        <w:spacing w:before="100" w:beforeAutospacing="1" w:after="100" w:afterAutospacing="1"/>
        <w:ind w:firstLine="480"/>
        <w:rPr>
          <w:sz w:val="20"/>
        </w:rPr>
      </w:pPr>
      <w:r w:rsidRPr="00BF27F7">
        <w:rPr>
          <w:sz w:val="20"/>
        </w:rPr>
        <w:t>(V) State of Maryland, Department of the Environment, 1800 Washington Boulevard, Suite 705, Baltimore, Maryland 21230.</w:t>
      </w:r>
    </w:p>
    <w:p w:rsidR="00BF27F7" w:rsidRPr="00BF27F7" w:rsidRDefault="00BF27F7" w:rsidP="00BF27F7">
      <w:pPr>
        <w:spacing w:before="100" w:beforeAutospacing="1" w:after="100" w:afterAutospacing="1"/>
        <w:ind w:firstLine="480"/>
        <w:rPr>
          <w:sz w:val="20"/>
        </w:rPr>
      </w:pPr>
      <w:r w:rsidRPr="00BF27F7">
        <w:rPr>
          <w:sz w:val="20"/>
        </w:rPr>
        <w:t xml:space="preserve">(W) Commonwealth of Massachusetts, Division of Air Quality Control, Department of Environmental Protection, One Winter Street, 7th floor, Boston, MA 02108. </w:t>
      </w:r>
    </w:p>
    <w:p w:rsidR="00BF27F7" w:rsidRPr="00BF27F7" w:rsidRDefault="00BF27F7" w:rsidP="00BF27F7">
      <w:pPr>
        <w:spacing w:before="100" w:beforeAutospacing="1" w:after="100" w:afterAutospacing="1"/>
        <w:ind w:firstLine="480"/>
        <w:rPr>
          <w:sz w:val="20"/>
        </w:rPr>
      </w:pPr>
      <w:r w:rsidRPr="00BF27F7">
        <w:rPr>
          <w:sz w:val="20"/>
        </w:rPr>
        <w:t>(X) State of Michigan: Michigan Department of Natural Resources and Environment, Air Quality Division, P.O. Box 30028, Lansing, Michigan 48909.</w:t>
      </w:r>
    </w:p>
    <w:p w:rsidR="00BF27F7" w:rsidRPr="00BF27F7" w:rsidRDefault="00BF27F7" w:rsidP="00BF27F7">
      <w:pPr>
        <w:spacing w:before="100" w:beforeAutospacing="1" w:after="100" w:afterAutospacing="1"/>
        <w:ind w:firstLine="480"/>
        <w:rPr>
          <w:sz w:val="20"/>
        </w:rPr>
      </w:pPr>
      <w:r w:rsidRPr="00BF27F7">
        <w:rPr>
          <w:sz w:val="20"/>
        </w:rPr>
        <w:t xml:space="preserve">(Y) State of Minnesota: Minnesota Pollution Control Agency, Division of Air Quality, 520 Lafayette Road North, St. Paul, Minnesota 55155. </w:t>
      </w:r>
    </w:p>
    <w:p w:rsidR="00BF27F7" w:rsidRPr="00BF27F7" w:rsidRDefault="00BF27F7" w:rsidP="00BF27F7">
      <w:pPr>
        <w:spacing w:before="100" w:beforeAutospacing="1" w:after="100" w:afterAutospacing="1"/>
        <w:ind w:firstLine="480"/>
        <w:rPr>
          <w:sz w:val="20"/>
        </w:rPr>
      </w:pPr>
      <w:r w:rsidRPr="00BF27F7">
        <w:rPr>
          <w:sz w:val="20"/>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BF27F7" w:rsidRPr="00BF27F7" w:rsidRDefault="00BF27F7" w:rsidP="00BF27F7">
      <w:pPr>
        <w:spacing w:before="100" w:beforeAutospacing="1" w:after="100" w:afterAutospacing="1"/>
        <w:ind w:firstLine="480"/>
        <w:rPr>
          <w:sz w:val="20"/>
        </w:rPr>
      </w:pPr>
      <w:r w:rsidRPr="00BF27F7">
        <w:rPr>
          <w:sz w:val="20"/>
        </w:rPr>
        <w:t>(AA) State of Missouri: Missouri Department of Natural Resources, Division of Environmental Quality, P.O. Box 176, Jefferson City, MO 65102.</w:t>
      </w:r>
    </w:p>
    <w:p w:rsidR="00BF27F7" w:rsidRPr="00BF27F7" w:rsidRDefault="00BF27F7" w:rsidP="00BF27F7">
      <w:pPr>
        <w:spacing w:before="100" w:beforeAutospacing="1" w:after="100" w:afterAutospacing="1"/>
        <w:ind w:firstLine="480"/>
        <w:rPr>
          <w:sz w:val="20"/>
        </w:rPr>
      </w:pPr>
      <w:r w:rsidRPr="00BF27F7">
        <w:rPr>
          <w:sz w:val="20"/>
        </w:rPr>
        <w:t>(BB) State of Montana, Department of Environmental Quality, 1520 E. 6th Ave., PO Box 200901, Helena, MT 59620-0901.</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a table listing Region VIII's NSPS delegation status, see paragraph (c) of this section.</w:t>
      </w:r>
    </w:p>
    <w:p w:rsidR="00BF27F7" w:rsidRPr="00BF27F7" w:rsidRDefault="00BF27F7" w:rsidP="00BF27F7">
      <w:pPr>
        <w:spacing w:before="100" w:beforeAutospacing="1" w:after="100" w:afterAutospacing="1"/>
        <w:ind w:firstLine="480"/>
        <w:rPr>
          <w:sz w:val="20"/>
        </w:rPr>
      </w:pPr>
      <w:r w:rsidRPr="00BF27F7">
        <w:rPr>
          <w:sz w:val="20"/>
        </w:rPr>
        <w:t xml:space="preserve">(CC) State of Nebraska, Nebraska Department of Environmental Control, P.O. Box 94877, State House Station, Lincoln, NE 68509. </w:t>
      </w:r>
    </w:p>
    <w:p w:rsidR="00BF27F7" w:rsidRPr="00BF27F7" w:rsidRDefault="00BF27F7" w:rsidP="00BF27F7">
      <w:pPr>
        <w:spacing w:before="200" w:after="100"/>
        <w:ind w:left="480" w:hanging="480"/>
        <w:rPr>
          <w:sz w:val="20"/>
        </w:rPr>
      </w:pPr>
      <w:r w:rsidRPr="00BF27F7">
        <w:rPr>
          <w:sz w:val="20"/>
        </w:rPr>
        <w:t>Lincoln-Lancaster County Health Department, Division of Environmental Health, 2200 St. Marys Avenue, Lincoln, NE 68502</w:t>
      </w:r>
    </w:p>
    <w:p w:rsidR="00BF27F7" w:rsidRPr="00BF27F7" w:rsidRDefault="00BF27F7" w:rsidP="00BF27F7">
      <w:pPr>
        <w:spacing w:before="100" w:beforeAutospacing="1" w:after="100" w:afterAutospacing="1"/>
        <w:ind w:firstLine="480"/>
        <w:rPr>
          <w:sz w:val="20"/>
        </w:rPr>
      </w:pPr>
      <w:r w:rsidRPr="00BF27F7">
        <w:rPr>
          <w:sz w:val="20"/>
        </w:rPr>
        <w:t>(DD) Nevada:</w:t>
      </w:r>
    </w:p>
    <w:p w:rsidR="00BF27F7" w:rsidRPr="00BF27F7" w:rsidRDefault="00BF27F7" w:rsidP="00BF27F7">
      <w:pPr>
        <w:spacing w:before="200" w:after="100"/>
        <w:ind w:left="480" w:hanging="480"/>
        <w:rPr>
          <w:sz w:val="20"/>
        </w:rPr>
      </w:pPr>
      <w:r w:rsidRPr="00BF27F7">
        <w:rPr>
          <w:sz w:val="20"/>
        </w:rPr>
        <w:t>Nevada Division of Environmental Protection, 901 South Stewart Street, Suite 4001, Carson City, NV 89701-5249.</w:t>
      </w:r>
    </w:p>
    <w:p w:rsidR="00BF27F7" w:rsidRPr="00BF27F7" w:rsidRDefault="00BF27F7" w:rsidP="00BF27F7">
      <w:pPr>
        <w:spacing w:before="200" w:after="100"/>
        <w:ind w:left="480" w:hanging="480"/>
        <w:rPr>
          <w:sz w:val="20"/>
        </w:rPr>
      </w:pPr>
      <w:r w:rsidRPr="00BF27F7">
        <w:rPr>
          <w:sz w:val="20"/>
        </w:rPr>
        <w:t>Clark County Department of Air Quality and Environmental Management, 500 S. Grand Central Parkway, 1st Floor, P.O. Box 555210, Las Vegas, NV 89155-5210.</w:t>
      </w:r>
    </w:p>
    <w:p w:rsidR="00BF27F7" w:rsidRPr="00BF27F7" w:rsidRDefault="00BF27F7" w:rsidP="00BF27F7">
      <w:pPr>
        <w:spacing w:before="200" w:after="100"/>
        <w:ind w:left="480" w:hanging="480"/>
        <w:rPr>
          <w:sz w:val="20"/>
        </w:rPr>
      </w:pPr>
      <w:r w:rsidRPr="00BF27F7">
        <w:rPr>
          <w:sz w:val="20"/>
        </w:rPr>
        <w:t>Washoe County Health District, Air Quality Management Division, 1001 E. 9th Street, Building A, Suite 115A, Reno, NV 89520.</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tables listing the delegation status of agencies in Region IX, see paragraph (d) of this section.</w:t>
      </w:r>
    </w:p>
    <w:p w:rsidR="00BF27F7" w:rsidRPr="00BF27F7" w:rsidRDefault="00BF27F7" w:rsidP="00BF27F7">
      <w:pPr>
        <w:spacing w:before="100" w:beforeAutospacing="1" w:after="100" w:afterAutospacing="1"/>
        <w:ind w:firstLine="480"/>
        <w:rPr>
          <w:sz w:val="20"/>
        </w:rPr>
      </w:pPr>
      <w:r w:rsidRPr="00BF27F7">
        <w:rPr>
          <w:sz w:val="20"/>
        </w:rPr>
        <w:t xml:space="preserve">(EE) State of New Hampshire, Air Resources Division, Department of Environmental Services, 64 North Main Street, Caller Box 2033, Concord, NH 03302-2033. </w:t>
      </w:r>
    </w:p>
    <w:p w:rsidR="00BF27F7" w:rsidRPr="00BF27F7" w:rsidRDefault="00BF27F7" w:rsidP="00BF27F7">
      <w:pPr>
        <w:spacing w:before="100" w:beforeAutospacing="1" w:after="100" w:afterAutospacing="1"/>
        <w:ind w:firstLine="480"/>
        <w:rPr>
          <w:sz w:val="20"/>
        </w:rPr>
      </w:pPr>
      <w:r w:rsidRPr="00BF27F7">
        <w:rPr>
          <w:sz w:val="20"/>
        </w:rPr>
        <w:t>(FF) State of New Jersey: New Jersey Department of Environmental Protection, Division of Environmental Quality, Enforcement Element, John Fitch Plaza, CN-027, Trenton, NJ 08625.</w:t>
      </w:r>
    </w:p>
    <w:p w:rsidR="00BF27F7" w:rsidRPr="00BF27F7" w:rsidRDefault="00BF27F7" w:rsidP="00BF27F7">
      <w:pPr>
        <w:spacing w:before="100" w:beforeAutospacing="1" w:after="100" w:afterAutospacing="1"/>
        <w:ind w:firstLine="480"/>
        <w:rPr>
          <w:sz w:val="20"/>
        </w:rPr>
      </w:pPr>
      <w:r w:rsidRPr="00BF27F7">
        <w:rPr>
          <w:sz w:val="20"/>
        </w:rPr>
        <w:lastRenderedPageBreak/>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59"/>
        <w:gridCol w:w="6445"/>
        <w:gridCol w:w="768"/>
        <w:gridCol w:w="668"/>
        <w:gridCol w:w="806"/>
        <w:gridCol w:w="918"/>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State</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Virgin Islands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Plants;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(GG) State of New Mexico: New Mexico Environment Department, P.O. Box 5469, Santa Fe, New Mexico 87502-5469. Note: For a list of delegated standards for New Mexico (excluding Bernalillo County and Indian country), see paragraph (e)(1) of this section.</w:t>
      </w:r>
    </w:p>
    <w:p w:rsidR="00BF27F7" w:rsidRPr="00BF27F7" w:rsidRDefault="00BF27F7" w:rsidP="00BF27F7">
      <w:pPr>
        <w:spacing w:before="100" w:beforeAutospacing="1" w:after="100" w:afterAutospacing="1"/>
        <w:ind w:firstLine="480"/>
        <w:rPr>
          <w:sz w:val="20"/>
        </w:rPr>
      </w:pPr>
      <w:r w:rsidRPr="00BF27F7">
        <w:rPr>
          <w:sz w:val="20"/>
        </w:rPr>
        <w:t>(i) Albuquerque-Bernalillo County Air Quality Control Board, c/o Environmental Health Department, P.O. Box 1293, Albuquerque, New Mexico 87103.</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(ii) [Reserved] </w:t>
      </w:r>
    </w:p>
    <w:p w:rsidR="00BF27F7" w:rsidRPr="00BF27F7" w:rsidRDefault="00BF27F7" w:rsidP="00BF27F7">
      <w:pPr>
        <w:spacing w:before="100" w:beforeAutospacing="1" w:after="100" w:afterAutospacing="1"/>
        <w:ind w:firstLine="480"/>
        <w:rPr>
          <w:sz w:val="20"/>
        </w:rPr>
      </w:pPr>
      <w:r w:rsidRPr="00BF27F7">
        <w:rPr>
          <w:sz w:val="20"/>
        </w:rPr>
        <w:t xml:space="preserve">(HH) New York: New York State Department of Environmental Conservation, 50 Wolf Road Albany, New York 12233, attention: Division of Air Resources. </w:t>
      </w:r>
    </w:p>
    <w:p w:rsidR="00BF27F7" w:rsidRPr="00BF27F7" w:rsidRDefault="00BF27F7" w:rsidP="00BF27F7">
      <w:pPr>
        <w:spacing w:before="100" w:beforeAutospacing="1" w:after="100" w:afterAutospacing="1"/>
        <w:ind w:firstLine="480"/>
        <w:rPr>
          <w:sz w:val="20"/>
        </w:rPr>
      </w:pPr>
      <w:r w:rsidRPr="00BF27F7">
        <w:rPr>
          <w:sz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BF27F7" w:rsidRPr="00BF27F7" w:rsidRDefault="00BF27F7" w:rsidP="00BF27F7">
      <w:pPr>
        <w:spacing w:before="100" w:beforeAutospacing="1" w:after="100" w:afterAutospacing="1"/>
        <w:ind w:firstLine="480"/>
        <w:rPr>
          <w:sz w:val="20"/>
        </w:rPr>
      </w:pPr>
      <w:r w:rsidRPr="00BF27F7">
        <w:rPr>
          <w:sz w:val="20"/>
        </w:rPr>
        <w:t>(JJ) State of North Dakota, Division of Air Quality, North Dakota Department of Health, P.O. Box 5520, Bismarck, ND 58506-5520.</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a table listing Region VIII's NSPS delegation status, see paragraph (c) of this section.</w:t>
      </w:r>
    </w:p>
    <w:p w:rsidR="00BF27F7" w:rsidRPr="00BF27F7" w:rsidRDefault="00BF27F7" w:rsidP="00BF27F7">
      <w:pPr>
        <w:spacing w:before="100" w:beforeAutospacing="1" w:after="100" w:afterAutospacing="1"/>
        <w:ind w:firstLine="480"/>
        <w:rPr>
          <w:sz w:val="20"/>
        </w:rPr>
      </w:pPr>
      <w:r w:rsidRPr="00BF27F7">
        <w:rPr>
          <w:sz w:val="20"/>
        </w:rPr>
        <w:t>(KK) State of Ohio:</w:t>
      </w:r>
    </w:p>
    <w:p w:rsidR="00BF27F7" w:rsidRPr="00BF27F7" w:rsidRDefault="00BF27F7" w:rsidP="00BF27F7">
      <w:pPr>
        <w:spacing w:before="100" w:beforeAutospacing="1" w:after="100" w:afterAutospacing="1"/>
        <w:ind w:firstLine="480"/>
        <w:rPr>
          <w:sz w:val="20"/>
        </w:rPr>
      </w:pPr>
      <w:r w:rsidRPr="00BF27F7">
        <w:rPr>
          <w:sz w:val="20"/>
        </w:rPr>
        <w:t>(i) Medina, Summit and Portage Counties; Director, Akron Regional Air Quality Management District, 146 South High Street, Room 904, Akron, OH 44308.</w:t>
      </w:r>
    </w:p>
    <w:p w:rsidR="00BF27F7" w:rsidRPr="00BF27F7" w:rsidRDefault="00BF27F7" w:rsidP="00BF27F7">
      <w:pPr>
        <w:spacing w:before="100" w:beforeAutospacing="1" w:after="100" w:afterAutospacing="1"/>
        <w:ind w:firstLine="480"/>
        <w:rPr>
          <w:sz w:val="20"/>
        </w:rPr>
      </w:pPr>
      <w:r w:rsidRPr="00BF27F7">
        <w:rPr>
          <w:sz w:val="20"/>
        </w:rPr>
        <w:t>(ii) Stark County; Director, Canton City Health Department, Air Pollution Control Division, 420 Market Avenue North, Canton, Ohio 44702-1544.</w:t>
      </w:r>
    </w:p>
    <w:p w:rsidR="00BF27F7" w:rsidRPr="00BF27F7" w:rsidRDefault="00BF27F7" w:rsidP="00BF27F7">
      <w:pPr>
        <w:spacing w:before="100" w:beforeAutospacing="1" w:after="100" w:afterAutospacing="1"/>
        <w:ind w:firstLine="480"/>
        <w:rPr>
          <w:sz w:val="20"/>
        </w:rPr>
      </w:pPr>
      <w:r w:rsidRPr="00BF27F7">
        <w:rPr>
          <w:sz w:val="20"/>
        </w:rPr>
        <w:t>(iii) Butler, Clermont, Hamilton, and Warren Counties; Director, Hamilton County Department of Environmental Services, 250 William Howard Taft Road, Cincinnati, Ohio 45219-2660.</w:t>
      </w:r>
    </w:p>
    <w:p w:rsidR="00BF27F7" w:rsidRPr="00BF27F7" w:rsidRDefault="00BF27F7" w:rsidP="00BF27F7">
      <w:pPr>
        <w:spacing w:before="100" w:beforeAutospacing="1" w:after="100" w:afterAutospacing="1"/>
        <w:ind w:firstLine="480"/>
        <w:rPr>
          <w:sz w:val="20"/>
        </w:rPr>
      </w:pPr>
      <w:r w:rsidRPr="00BF27F7">
        <w:rPr>
          <w:sz w:val="20"/>
        </w:rPr>
        <w:t>(iv) Cuyahoga County; Commissioner, Cleveland Department of Public Health, Division of Air Quality, 75 Erieview Plaza 2nd Floor, Cleveland, Ohio 44114.</w:t>
      </w:r>
    </w:p>
    <w:p w:rsidR="00BF27F7" w:rsidRPr="00BF27F7" w:rsidRDefault="00BF27F7" w:rsidP="00BF27F7">
      <w:pPr>
        <w:spacing w:before="100" w:beforeAutospacing="1" w:after="100" w:afterAutospacing="1"/>
        <w:ind w:firstLine="480"/>
        <w:rPr>
          <w:sz w:val="20"/>
        </w:rPr>
      </w:pPr>
      <w:r w:rsidRPr="00BF27F7">
        <w:rPr>
          <w:sz w:val="20"/>
        </w:rPr>
        <w:t>(v) Clark, Darke, Greene, Miami, Montgomery, and Preble Counties; Director, Regional Air Pollution Control Agency, 117 South Main Street, Dayton, Ohio 45422-1280.</w:t>
      </w:r>
    </w:p>
    <w:p w:rsidR="00BF27F7" w:rsidRPr="00BF27F7" w:rsidRDefault="00BF27F7" w:rsidP="00BF27F7">
      <w:pPr>
        <w:spacing w:before="100" w:beforeAutospacing="1" w:after="100" w:afterAutospacing="1"/>
        <w:ind w:firstLine="480"/>
        <w:rPr>
          <w:sz w:val="20"/>
        </w:rPr>
      </w:pPr>
      <w:r w:rsidRPr="00BF27F7">
        <w:rPr>
          <w:sz w:val="20"/>
        </w:rPr>
        <w:t>(vi) Lucas County and the City of Rossford (in Wood County); Director, City of Toledo, Division of Environmental Services, 348 South Erie Street, Toledo, OH 43604.</w:t>
      </w:r>
    </w:p>
    <w:p w:rsidR="00BF27F7" w:rsidRPr="00BF27F7" w:rsidRDefault="00BF27F7" w:rsidP="00BF27F7">
      <w:pPr>
        <w:spacing w:before="100" w:beforeAutospacing="1" w:after="100" w:afterAutospacing="1"/>
        <w:ind w:firstLine="480"/>
        <w:rPr>
          <w:sz w:val="20"/>
        </w:rPr>
      </w:pPr>
      <w:r w:rsidRPr="00BF27F7">
        <w:rPr>
          <w:sz w:val="20"/>
        </w:rPr>
        <w:t>(vii) Adams, Brown, Lawrence, and Scioto Counties; Portsmouth Local Air Agency, 605 Washington Street, Third Floor, Portsmouth, OH 45662.</w:t>
      </w:r>
    </w:p>
    <w:p w:rsidR="00BF27F7" w:rsidRPr="00BF27F7" w:rsidRDefault="00BF27F7" w:rsidP="00BF27F7">
      <w:pPr>
        <w:spacing w:before="100" w:beforeAutospacing="1" w:after="100" w:afterAutospacing="1"/>
        <w:ind w:firstLine="480"/>
        <w:rPr>
          <w:sz w:val="20"/>
        </w:rPr>
      </w:pPr>
      <w:r w:rsidRPr="00BF27F7">
        <w:rPr>
          <w:sz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BF27F7" w:rsidRPr="00BF27F7" w:rsidRDefault="00BF27F7" w:rsidP="00BF27F7">
      <w:pPr>
        <w:spacing w:before="100" w:beforeAutospacing="1" w:after="100" w:afterAutospacing="1"/>
        <w:ind w:firstLine="480"/>
        <w:rPr>
          <w:sz w:val="20"/>
        </w:rPr>
      </w:pPr>
      <w:r w:rsidRPr="00BF27F7">
        <w:rPr>
          <w:sz w:val="20"/>
        </w:rPr>
        <w:t>(ix) Ashtabula, Caroll, Colombiana, Holmes, Lorain, and Wayne Counties; Ohio Environmental Protection Agency, Northeast District Office, Air Pollution Unit, 2110 East Aurora Road, Twinsburg, OH 44087.</w:t>
      </w:r>
    </w:p>
    <w:p w:rsidR="00BF27F7" w:rsidRPr="00BF27F7" w:rsidRDefault="00BF27F7" w:rsidP="00BF27F7">
      <w:pPr>
        <w:spacing w:before="100" w:beforeAutospacing="1" w:after="100" w:afterAutospacing="1"/>
        <w:ind w:firstLine="480"/>
        <w:rPr>
          <w:sz w:val="20"/>
        </w:rPr>
      </w:pPr>
      <w:r w:rsidRPr="00BF27F7">
        <w:rPr>
          <w:sz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BF27F7" w:rsidRPr="00BF27F7" w:rsidRDefault="00BF27F7" w:rsidP="00BF27F7">
      <w:pPr>
        <w:spacing w:before="100" w:beforeAutospacing="1" w:after="100" w:afterAutospacing="1"/>
        <w:ind w:firstLine="480"/>
        <w:rPr>
          <w:sz w:val="20"/>
        </w:rPr>
      </w:pPr>
      <w:r w:rsidRPr="00BF27F7">
        <w:rPr>
          <w:sz w:val="20"/>
        </w:rPr>
        <w:lastRenderedPageBreak/>
        <w:t>(xi) Champaign, Clinton, Highland, Logan, and Shelby Counties; Ohio Environmental Protection Agency, Southwest District Office, Air Pollution Unit, 401 East Fifth Street, Dayton, Ohio 45402-2911.</w:t>
      </w:r>
    </w:p>
    <w:p w:rsidR="00BF27F7" w:rsidRPr="00BF27F7" w:rsidRDefault="00BF27F7" w:rsidP="00BF27F7">
      <w:pPr>
        <w:spacing w:before="100" w:beforeAutospacing="1" w:after="100" w:afterAutospacing="1"/>
        <w:ind w:firstLine="480"/>
        <w:rPr>
          <w:sz w:val="20"/>
        </w:rPr>
      </w:pPr>
      <w:r w:rsidRPr="00BF27F7">
        <w:rPr>
          <w:sz w:val="20"/>
        </w:rPr>
        <w:t>(xii) Delaware, Fairfield, Fayette, Franklin, Knox, Licking, Madison, Morrow, Pickaway, and Union Counties; Ohio Environmental Protection Agency, Central District Office, Air Pollution control, 50 West Town Street, Suite 700, Columbus, Ohio 43215.</w:t>
      </w:r>
    </w:p>
    <w:p w:rsidR="00BF27F7" w:rsidRPr="00BF27F7" w:rsidRDefault="00BF27F7" w:rsidP="00BF27F7">
      <w:pPr>
        <w:spacing w:before="100" w:beforeAutospacing="1" w:after="100" w:afterAutospacing="1"/>
        <w:ind w:firstLine="480"/>
        <w:rPr>
          <w:sz w:val="20"/>
        </w:rPr>
      </w:pPr>
      <w:r w:rsidRPr="00BF27F7">
        <w:rPr>
          <w:sz w:val="20"/>
        </w:rPr>
        <w:t>(xiii) Geauga and Lake Counties; Lake County General Health District, Air Pollution Control, 33 Mill Street, Painesville, OH 44077.</w:t>
      </w:r>
    </w:p>
    <w:p w:rsidR="00BF27F7" w:rsidRPr="00BF27F7" w:rsidRDefault="00BF27F7" w:rsidP="00BF27F7">
      <w:pPr>
        <w:spacing w:before="100" w:beforeAutospacing="1" w:after="100" w:afterAutospacing="1"/>
        <w:ind w:firstLine="480"/>
        <w:rPr>
          <w:sz w:val="20"/>
        </w:rPr>
      </w:pPr>
      <w:r w:rsidRPr="00BF27F7">
        <w:rPr>
          <w:sz w:val="20"/>
        </w:rPr>
        <w:t xml:space="preserve">(xiv) Mahoning and Trumbull Counties; Mahoning-Trumbull Air Pollution Control Agency, 345 Oak Hill Avenue, Suite 200, Youngstown, OH 44502. </w:t>
      </w:r>
    </w:p>
    <w:p w:rsidR="00BF27F7" w:rsidRPr="00BF27F7" w:rsidRDefault="00BF27F7" w:rsidP="00BF27F7">
      <w:pPr>
        <w:spacing w:before="100" w:beforeAutospacing="1" w:after="100" w:afterAutospacing="1"/>
        <w:ind w:firstLine="480"/>
        <w:rPr>
          <w:sz w:val="20"/>
        </w:rPr>
      </w:pPr>
      <w:r w:rsidRPr="00BF27F7">
        <w:rPr>
          <w:sz w:val="20"/>
        </w:rPr>
        <w:t>(LL) State of Oklahoma, Oklahoma State Department of Health, Air Quality Service, P.O. Box 53551, Oklahoma City, OK 73152.</w:t>
      </w:r>
    </w:p>
    <w:p w:rsidR="00BF27F7" w:rsidRPr="00BF27F7" w:rsidRDefault="00BF27F7" w:rsidP="00BF27F7">
      <w:pPr>
        <w:spacing w:before="100" w:beforeAutospacing="1" w:after="100" w:afterAutospacing="1"/>
        <w:ind w:firstLine="480"/>
        <w:rPr>
          <w:sz w:val="20"/>
        </w:rPr>
      </w:pPr>
      <w:r w:rsidRPr="00BF27F7">
        <w:rPr>
          <w:sz w:val="20"/>
        </w:rPr>
        <w:t>(i) Oklahoma City and County: Director, Oklahoma City-County Health Department, 921 Northeast 23rd Street, Oklahoma City, OK 73105.</w:t>
      </w:r>
    </w:p>
    <w:p w:rsidR="00BF27F7" w:rsidRPr="00BF27F7" w:rsidRDefault="00BF27F7" w:rsidP="00BF27F7">
      <w:pPr>
        <w:spacing w:before="100" w:beforeAutospacing="1" w:after="100" w:afterAutospacing="1"/>
        <w:ind w:firstLine="480"/>
        <w:rPr>
          <w:sz w:val="20"/>
        </w:rPr>
      </w:pPr>
      <w:r w:rsidRPr="00BF27F7">
        <w:rPr>
          <w:sz w:val="20"/>
        </w:rPr>
        <w:t>(ii) Tulsa County: Tulsa City-County Health Department, 4616 East Fifteenth Street, Tulsa, OK 74112.</w:t>
      </w:r>
    </w:p>
    <w:p w:rsidR="00BF27F7" w:rsidRPr="00BF27F7" w:rsidRDefault="00BF27F7" w:rsidP="00BF27F7">
      <w:pPr>
        <w:spacing w:before="100" w:beforeAutospacing="1" w:after="100" w:afterAutospacing="1"/>
        <w:ind w:firstLine="480"/>
        <w:rPr>
          <w:sz w:val="20"/>
        </w:rPr>
      </w:pPr>
      <w:r w:rsidRPr="00BF27F7">
        <w:rPr>
          <w:sz w:val="20"/>
        </w:rPr>
        <w:t xml:space="preserve">(MM) State of Oregon. (i) Oregon Department of Environmental Quality (ODEQ), 811 SW Sixth Avenue, Portland, OR 97204-1390, </w:t>
      </w:r>
      <w:r w:rsidRPr="00BF27F7">
        <w:rPr>
          <w:i/>
          <w:iCs/>
          <w:sz w:val="20"/>
        </w:rPr>
        <w:t>http://www.deq.state.or.us.</w:t>
      </w:r>
    </w:p>
    <w:p w:rsidR="00BF27F7" w:rsidRPr="00BF27F7" w:rsidRDefault="00BF27F7" w:rsidP="00BF27F7">
      <w:pPr>
        <w:spacing w:before="100" w:beforeAutospacing="1" w:after="100" w:afterAutospacing="1"/>
        <w:ind w:firstLine="480"/>
        <w:rPr>
          <w:sz w:val="20"/>
        </w:rPr>
      </w:pPr>
      <w:r w:rsidRPr="00BF27F7">
        <w:rPr>
          <w:sz w:val="20"/>
        </w:rPr>
        <w:t xml:space="preserve">(ii) Lane Regional Air Pollution Authority (LRAPA), 1010 Main Street, Springfield, Oregon 97477, </w:t>
      </w:r>
      <w:r w:rsidRPr="00BF27F7">
        <w:rPr>
          <w:i/>
          <w:iCs/>
          <w:sz w:val="20"/>
        </w:rPr>
        <w:t>http://www.lrapa.org.</w:t>
      </w:r>
    </w:p>
    <w:p w:rsidR="00BF27F7" w:rsidRPr="00BF27F7" w:rsidRDefault="00BF27F7" w:rsidP="00BF27F7">
      <w:pPr>
        <w:spacing w:before="100" w:beforeAutospacing="1" w:after="100" w:afterAutospacing="1"/>
        <w:ind w:firstLine="480"/>
        <w:rPr>
          <w:sz w:val="20"/>
        </w:rPr>
      </w:pPr>
      <w:r w:rsidRPr="00BF27F7">
        <w:rPr>
          <w:sz w:val="20"/>
        </w:rPr>
        <w:t>(NN)(i) City of Philadelphia, Department of Public Health, Air Management Services, 321 University Avenue, Philadelphia, Pennsylvania 19104.</w:t>
      </w:r>
    </w:p>
    <w:p w:rsidR="00BF27F7" w:rsidRPr="00BF27F7" w:rsidRDefault="00BF27F7" w:rsidP="00BF27F7">
      <w:pPr>
        <w:spacing w:before="100" w:beforeAutospacing="1" w:after="100" w:afterAutospacing="1"/>
        <w:ind w:firstLine="480"/>
        <w:rPr>
          <w:sz w:val="20"/>
        </w:rPr>
      </w:pPr>
      <w:r w:rsidRPr="00BF27F7">
        <w:rPr>
          <w:sz w:val="20"/>
        </w:rPr>
        <w:t>(ii) Commonwealth of Pennsylvania, Department of Environmental Protection, Bureau of Air Quality Control, P.O. Box 8468, 400 Market Street, Harrisburg, Pennsylvania 17105.</w:t>
      </w:r>
    </w:p>
    <w:p w:rsidR="00BF27F7" w:rsidRPr="00BF27F7" w:rsidRDefault="00BF27F7" w:rsidP="00BF27F7">
      <w:pPr>
        <w:spacing w:before="100" w:beforeAutospacing="1" w:after="100" w:afterAutospacing="1"/>
        <w:ind w:firstLine="480"/>
        <w:rPr>
          <w:sz w:val="20"/>
        </w:rPr>
      </w:pPr>
      <w:r w:rsidRPr="00BF27F7">
        <w:rPr>
          <w:sz w:val="20"/>
        </w:rPr>
        <w:t>(iii) Allegheny County Health Department, Bureau of Environmental Quality, Division of Air Quality, 301 39th Street, Pittsburgh, Pennsylvania 15201.</w:t>
      </w:r>
    </w:p>
    <w:p w:rsidR="00BF27F7" w:rsidRPr="00BF27F7" w:rsidRDefault="00BF27F7" w:rsidP="00BF27F7">
      <w:pPr>
        <w:spacing w:before="100" w:beforeAutospacing="1" w:after="100" w:afterAutospacing="1"/>
        <w:ind w:firstLine="480"/>
        <w:rPr>
          <w:sz w:val="20"/>
        </w:rPr>
      </w:pPr>
      <w:r w:rsidRPr="00BF27F7">
        <w:rPr>
          <w:sz w:val="20"/>
        </w:rPr>
        <w:t xml:space="preserve">(OO) State of Rhode Island, Division of Air and Hazardous Materials, Department of Environmental Management, 291 Promenade Street, Providence, RI 02908. </w:t>
      </w:r>
    </w:p>
    <w:p w:rsidR="00BF27F7" w:rsidRPr="00BF27F7" w:rsidRDefault="00BF27F7" w:rsidP="00BF27F7">
      <w:pPr>
        <w:spacing w:before="100" w:beforeAutospacing="1" w:after="100" w:afterAutospacing="1"/>
        <w:ind w:firstLine="480"/>
        <w:rPr>
          <w:sz w:val="20"/>
        </w:rPr>
      </w:pPr>
      <w:r w:rsidRPr="00BF27F7">
        <w:rPr>
          <w:sz w:val="20"/>
        </w:rPr>
        <w:t xml:space="preserve">(PP) State of South Carolina: South Carolina Department of Health and Environmental Control, 2600 Bull Street, Columbia, South Carolina 29201. </w:t>
      </w:r>
    </w:p>
    <w:p w:rsidR="00BF27F7" w:rsidRPr="00BF27F7" w:rsidRDefault="00BF27F7" w:rsidP="00BF27F7">
      <w:pPr>
        <w:spacing w:before="100" w:beforeAutospacing="1" w:after="100" w:afterAutospacing="1"/>
        <w:ind w:firstLine="480"/>
        <w:rPr>
          <w:sz w:val="20"/>
        </w:rPr>
      </w:pPr>
      <w:r w:rsidRPr="00BF27F7">
        <w:rPr>
          <w:sz w:val="20"/>
        </w:rPr>
        <w:t>(QQ) State of South Dakota, Air Quality Program, Department of Environment and Natural Resources, Joe Foss Building, 523 East Capitol, Pierre, SD 57501-3181.</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a table listing Region VIII's NSPS delegation status, see paragragh (c) of this section.</w:t>
      </w:r>
    </w:p>
    <w:p w:rsidR="00BF27F7" w:rsidRPr="00BF27F7" w:rsidRDefault="00BF27F7" w:rsidP="00BF27F7">
      <w:pPr>
        <w:spacing w:before="100" w:beforeAutospacing="1" w:after="100" w:afterAutospacing="1"/>
        <w:ind w:firstLine="480"/>
        <w:rPr>
          <w:sz w:val="20"/>
        </w:rPr>
      </w:pPr>
      <w:r w:rsidRPr="00BF27F7">
        <w:rPr>
          <w:sz w:val="20"/>
        </w:rPr>
        <w:t>(RR) State of Tennessee: Tennessee Department of Environment and Conservation, Division of Air Pollution Control, 401 Church Street, 9th Floor, L&amp;C Annex, Nashville, Tennessee 37243-1531.</w:t>
      </w:r>
    </w:p>
    <w:p w:rsidR="00BF27F7" w:rsidRPr="00BF27F7" w:rsidRDefault="00BF27F7" w:rsidP="00BF27F7">
      <w:pPr>
        <w:spacing w:before="200" w:after="100"/>
        <w:ind w:left="480" w:hanging="480"/>
        <w:rPr>
          <w:sz w:val="20"/>
        </w:rPr>
      </w:pPr>
      <w:r w:rsidRPr="00BF27F7">
        <w:rPr>
          <w:sz w:val="20"/>
        </w:rPr>
        <w:t>Knox County Air Quality Management—Department of Public Health, 140 Dameron Avenue, Knoxville, TN 37917.</w:t>
      </w:r>
    </w:p>
    <w:p w:rsidR="00BF27F7" w:rsidRPr="00BF27F7" w:rsidRDefault="00BF27F7" w:rsidP="00BF27F7">
      <w:pPr>
        <w:spacing w:before="200" w:after="100"/>
        <w:ind w:left="480" w:hanging="480"/>
        <w:rPr>
          <w:sz w:val="20"/>
        </w:rPr>
      </w:pPr>
      <w:r w:rsidRPr="00BF27F7">
        <w:rPr>
          <w:sz w:val="20"/>
        </w:rPr>
        <w:lastRenderedPageBreak/>
        <w:t>Air Pollution Control Bureau, Metropolitan Health Department, 311 23rd Avenue North, Nashville, TN 37203.</w:t>
      </w:r>
    </w:p>
    <w:p w:rsidR="00BF27F7" w:rsidRPr="00BF27F7" w:rsidRDefault="00BF27F7" w:rsidP="00BF27F7">
      <w:pPr>
        <w:spacing w:before="200" w:after="100"/>
        <w:ind w:left="480" w:hanging="480"/>
        <w:rPr>
          <w:sz w:val="20"/>
        </w:rPr>
      </w:pPr>
      <w:r w:rsidRPr="00BF27F7">
        <w:rPr>
          <w:sz w:val="20"/>
        </w:rPr>
        <w:t>Chattanooga-Hamilton County Air Pollution Control Bureau, 6125 Preservation Drive, Chattanooga, TN 37416.</w:t>
      </w:r>
    </w:p>
    <w:p w:rsidR="00BF27F7" w:rsidRPr="00BF27F7" w:rsidRDefault="00BF27F7" w:rsidP="00BF27F7">
      <w:pPr>
        <w:spacing w:before="200" w:after="100"/>
        <w:ind w:left="480" w:hanging="480"/>
        <w:rPr>
          <w:sz w:val="20"/>
        </w:rPr>
      </w:pPr>
      <w:r w:rsidRPr="00BF27F7">
        <w:rPr>
          <w:sz w:val="20"/>
        </w:rPr>
        <w:t>Memphis-Shelby County Health Department—Air Pollution Control Program, 814 Jefferson Avenue, Memphis, TN 38105.</w:t>
      </w:r>
    </w:p>
    <w:p w:rsidR="00BF27F7" w:rsidRPr="00BF27F7" w:rsidRDefault="00BF27F7" w:rsidP="00BF27F7">
      <w:pPr>
        <w:spacing w:before="100" w:beforeAutospacing="1" w:after="100" w:afterAutospacing="1"/>
        <w:ind w:firstLine="480"/>
        <w:rPr>
          <w:sz w:val="20"/>
        </w:rPr>
      </w:pPr>
      <w:r w:rsidRPr="00BF27F7">
        <w:rPr>
          <w:sz w:val="20"/>
        </w:rPr>
        <w:t xml:space="preserve">(SS) State of Texas, Texas Air Control Board, 6330 Highway 290 East, Austin, TX 78723. </w:t>
      </w:r>
    </w:p>
    <w:p w:rsidR="00BF27F7" w:rsidRPr="00BF27F7" w:rsidRDefault="00BF27F7" w:rsidP="00BF27F7">
      <w:pPr>
        <w:spacing w:before="100" w:beforeAutospacing="1" w:after="100" w:afterAutospacing="1"/>
        <w:ind w:firstLine="480"/>
        <w:rPr>
          <w:sz w:val="20"/>
        </w:rPr>
      </w:pPr>
      <w:r w:rsidRPr="00BF27F7">
        <w:rPr>
          <w:sz w:val="20"/>
        </w:rPr>
        <w:t>(TT) State of Utah, Division of Air Quality, Department of Environmental Quality, P.O. Box 144820, Salt Lake City, UT 84114-4820.</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a table listing Region VIII's NSPS delegation status, see paragraph (c) of this section.</w:t>
      </w:r>
    </w:p>
    <w:p w:rsidR="00BF27F7" w:rsidRPr="00BF27F7" w:rsidRDefault="00BF27F7" w:rsidP="00BF27F7">
      <w:pPr>
        <w:spacing w:before="100" w:beforeAutospacing="1" w:after="100" w:afterAutospacing="1"/>
        <w:ind w:firstLine="480"/>
        <w:rPr>
          <w:sz w:val="20"/>
        </w:rPr>
      </w:pPr>
      <w:r w:rsidRPr="00BF27F7">
        <w:rPr>
          <w:sz w:val="20"/>
        </w:rPr>
        <w:t xml:space="preserve">(UU) State of Vermont, Air Pollution Control Division, Agency of Natural Resources, Building 3 South, 103 South Main Street, Waterbury, VT 05676. </w:t>
      </w:r>
    </w:p>
    <w:p w:rsidR="00BF27F7" w:rsidRPr="00BF27F7" w:rsidRDefault="00BF27F7" w:rsidP="00BF27F7">
      <w:pPr>
        <w:spacing w:before="100" w:beforeAutospacing="1" w:after="100" w:afterAutospacing="1"/>
        <w:ind w:firstLine="480"/>
        <w:rPr>
          <w:sz w:val="20"/>
        </w:rPr>
      </w:pPr>
      <w:r w:rsidRPr="00BF27F7">
        <w:rPr>
          <w:sz w:val="20"/>
        </w:rPr>
        <w:t>(VV) Commonwealth of Virginia, Department of Environmental Quality, 629 East Main Street, Richmond, Virginia 23219.</w:t>
      </w:r>
    </w:p>
    <w:p w:rsidR="00BF27F7" w:rsidRPr="00BF27F7" w:rsidRDefault="00BF27F7" w:rsidP="00BF27F7">
      <w:pPr>
        <w:spacing w:before="100" w:beforeAutospacing="1" w:after="100" w:afterAutospacing="1"/>
        <w:ind w:firstLine="480"/>
        <w:rPr>
          <w:sz w:val="20"/>
        </w:rPr>
      </w:pPr>
      <w:r w:rsidRPr="00BF27F7">
        <w:rPr>
          <w:sz w:val="20"/>
        </w:rPr>
        <w:t xml:space="preserve">(WW) </w:t>
      </w:r>
      <w:r w:rsidRPr="00BF27F7">
        <w:rPr>
          <w:i/>
          <w:iCs/>
          <w:sz w:val="20"/>
        </w:rPr>
        <w:t>State of Washington.</w:t>
      </w:r>
      <w:r w:rsidRPr="00BF27F7">
        <w:rPr>
          <w:sz w:val="20"/>
        </w:rPr>
        <w:t xml:space="preserve"> (i) Washington State Department of Ecology (Ecology), P.O. Box 47600, Olympia, WA 98504-7600, </w:t>
      </w:r>
      <w:r w:rsidRPr="00BF27F7">
        <w:rPr>
          <w:i/>
          <w:iCs/>
          <w:sz w:val="20"/>
        </w:rPr>
        <w:t>http://www.ecy.wa.gov/</w:t>
      </w:r>
    </w:p>
    <w:p w:rsidR="00BF27F7" w:rsidRPr="00BF27F7" w:rsidRDefault="00BF27F7" w:rsidP="00BF27F7">
      <w:pPr>
        <w:spacing w:before="100" w:beforeAutospacing="1" w:after="100" w:afterAutospacing="1"/>
        <w:ind w:firstLine="480"/>
        <w:rPr>
          <w:sz w:val="20"/>
        </w:rPr>
      </w:pPr>
      <w:r w:rsidRPr="00BF27F7">
        <w:rPr>
          <w:sz w:val="20"/>
        </w:rPr>
        <w:t xml:space="preserve">(ii) Benton Clean Air Authority (BCAA), 650 George Washington Way, Richland, WA 99352-4289, </w:t>
      </w:r>
      <w:r w:rsidRPr="00BF27F7">
        <w:rPr>
          <w:i/>
          <w:iCs/>
          <w:sz w:val="20"/>
        </w:rPr>
        <w:t>http://www.bcaa.net/</w:t>
      </w:r>
    </w:p>
    <w:p w:rsidR="00BF27F7" w:rsidRPr="00BF27F7" w:rsidRDefault="00BF27F7" w:rsidP="00BF27F7">
      <w:pPr>
        <w:spacing w:before="100" w:beforeAutospacing="1" w:after="100" w:afterAutospacing="1"/>
        <w:ind w:firstLine="480"/>
        <w:rPr>
          <w:sz w:val="20"/>
        </w:rPr>
      </w:pPr>
      <w:r w:rsidRPr="00BF27F7">
        <w:rPr>
          <w:sz w:val="20"/>
        </w:rPr>
        <w:t xml:space="preserve">(iii) Northwest Air Pollution Control Authority (NWAPA), 1600 South Second St., Mount Vernon, WA 98273-5202, </w:t>
      </w:r>
      <w:r w:rsidRPr="00BF27F7">
        <w:rPr>
          <w:i/>
          <w:iCs/>
          <w:sz w:val="20"/>
        </w:rPr>
        <w:t>http://www.nwair.org/</w:t>
      </w:r>
    </w:p>
    <w:p w:rsidR="00BF27F7" w:rsidRPr="00BF27F7" w:rsidRDefault="00BF27F7" w:rsidP="00BF27F7">
      <w:pPr>
        <w:spacing w:before="100" w:beforeAutospacing="1" w:after="100" w:afterAutospacing="1"/>
        <w:ind w:firstLine="480"/>
        <w:rPr>
          <w:sz w:val="20"/>
        </w:rPr>
      </w:pPr>
      <w:r w:rsidRPr="00BF27F7">
        <w:rPr>
          <w:sz w:val="20"/>
        </w:rPr>
        <w:t xml:space="preserve">(iv) Olympic Regional Clean Air Agency (ORCAA), 909 Sleater-Kinney Road S.E., Suite 1, Lacey, WA 98503-1128, </w:t>
      </w:r>
      <w:r w:rsidRPr="00BF27F7">
        <w:rPr>
          <w:i/>
          <w:iCs/>
          <w:sz w:val="20"/>
        </w:rPr>
        <w:t>http://www.orcaa.org/</w:t>
      </w:r>
    </w:p>
    <w:p w:rsidR="00BF27F7" w:rsidRPr="00BF27F7" w:rsidRDefault="00BF27F7" w:rsidP="00BF27F7">
      <w:pPr>
        <w:spacing w:before="100" w:beforeAutospacing="1" w:after="100" w:afterAutospacing="1"/>
        <w:ind w:firstLine="480"/>
        <w:rPr>
          <w:sz w:val="20"/>
        </w:rPr>
      </w:pPr>
      <w:r w:rsidRPr="00BF27F7">
        <w:rPr>
          <w:sz w:val="20"/>
        </w:rPr>
        <w:t xml:space="preserve">(v) Puget Sound Clean Air Agency (PSCAA), 110 Union Street, Suite 500, Seattle, WA 98101-2038, </w:t>
      </w:r>
      <w:r w:rsidRPr="00BF27F7">
        <w:rPr>
          <w:i/>
          <w:iCs/>
          <w:sz w:val="20"/>
        </w:rPr>
        <w:t>http://www.pscleanair.org/</w:t>
      </w:r>
    </w:p>
    <w:p w:rsidR="00BF27F7" w:rsidRPr="00BF27F7" w:rsidRDefault="00BF27F7" w:rsidP="00BF27F7">
      <w:pPr>
        <w:spacing w:before="100" w:beforeAutospacing="1" w:after="100" w:afterAutospacing="1"/>
        <w:ind w:firstLine="480"/>
        <w:rPr>
          <w:sz w:val="20"/>
        </w:rPr>
      </w:pPr>
      <w:r w:rsidRPr="00BF27F7">
        <w:rPr>
          <w:sz w:val="20"/>
        </w:rPr>
        <w:t xml:space="preserve">(vi) Spokane County Air Pollution Control Authority (SCAPCA), West 1101 College, Suite 403, Spokane, WA 99201, </w:t>
      </w:r>
      <w:r w:rsidRPr="00BF27F7">
        <w:rPr>
          <w:i/>
          <w:iCs/>
          <w:sz w:val="20"/>
        </w:rPr>
        <w:t>http://www.scapca.org/</w:t>
      </w:r>
    </w:p>
    <w:p w:rsidR="00BF27F7" w:rsidRPr="00BF27F7" w:rsidRDefault="00BF27F7" w:rsidP="00BF27F7">
      <w:pPr>
        <w:spacing w:before="100" w:beforeAutospacing="1" w:after="100" w:afterAutospacing="1"/>
        <w:ind w:firstLine="480"/>
        <w:rPr>
          <w:sz w:val="20"/>
        </w:rPr>
      </w:pPr>
      <w:r w:rsidRPr="00BF27F7">
        <w:rPr>
          <w:sz w:val="20"/>
        </w:rPr>
        <w:t xml:space="preserve">(vii) Southwest Clean Air Agency (SWCAA), 1308 NE. 134th St., Vancouver, WA 98685-2747, </w:t>
      </w:r>
      <w:r w:rsidRPr="00BF27F7">
        <w:rPr>
          <w:i/>
          <w:iCs/>
          <w:sz w:val="20"/>
        </w:rPr>
        <w:t>http://www.swcleanair.org/</w:t>
      </w:r>
    </w:p>
    <w:p w:rsidR="00BF27F7" w:rsidRPr="00BF27F7" w:rsidRDefault="00BF27F7" w:rsidP="00BF27F7">
      <w:pPr>
        <w:spacing w:before="100" w:beforeAutospacing="1" w:after="100" w:afterAutospacing="1"/>
        <w:ind w:firstLine="480"/>
        <w:rPr>
          <w:sz w:val="20"/>
        </w:rPr>
      </w:pPr>
      <w:r w:rsidRPr="00BF27F7">
        <w:rPr>
          <w:sz w:val="20"/>
        </w:rPr>
        <w:t xml:space="preserve">(viii) Yakima Regional Clean Air Authority (YRCAA), 6 South 2nd Street, Suite 1016, Yakima, WA 98901, </w:t>
      </w:r>
      <w:r w:rsidRPr="00BF27F7">
        <w:rPr>
          <w:i/>
          <w:iCs/>
          <w:sz w:val="20"/>
        </w:rPr>
        <w:t>http://co.yakima.wa.us/cleanair/default.htm</w:t>
      </w:r>
    </w:p>
    <w:p w:rsidR="00BF27F7" w:rsidRPr="00BF27F7" w:rsidRDefault="00BF27F7" w:rsidP="00BF27F7">
      <w:pPr>
        <w:spacing w:before="100" w:beforeAutospacing="1" w:after="100" w:afterAutospacing="1"/>
        <w:ind w:firstLine="480"/>
        <w:rPr>
          <w:sz w:val="20"/>
        </w:rPr>
      </w:pPr>
      <w:r w:rsidRPr="00BF27F7">
        <w:rPr>
          <w:sz w:val="20"/>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670"/>
        <w:gridCol w:w="767"/>
        <w:gridCol w:w="656"/>
        <w:gridCol w:w="845"/>
        <w:gridCol w:w="823"/>
        <w:gridCol w:w="756"/>
        <w:gridCol w:w="901"/>
        <w:gridCol w:w="834"/>
        <w:gridCol w:w="812"/>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lastRenderedPageBreak/>
              <w:t>Subpart</w:t>
            </w:r>
            <w:r w:rsidRPr="00BF27F7">
              <w:rPr>
                <w:b/>
                <w:bCs/>
                <w:sz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Washington </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Ecology</w:t>
            </w:r>
            <w:r w:rsidRPr="00BF27F7">
              <w:rPr>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BCAA</w:t>
            </w:r>
            <w:r w:rsidRPr="00BF27F7">
              <w:rPr>
                <w:b/>
                <w:bC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NWAPA</w:t>
            </w:r>
            <w:r w:rsidRPr="00BF27F7">
              <w:rPr>
                <w:b/>
                <w:bCs/>
                <w:sz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ORCAA</w:t>
            </w:r>
            <w:r w:rsidRPr="00BF27F7">
              <w:rPr>
                <w:b/>
                <w:bCs/>
                <w:sz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PSCAA</w:t>
            </w:r>
            <w:r w:rsidRPr="00BF27F7">
              <w:rPr>
                <w:b/>
                <w:bCs/>
                <w:sz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SCAPCA</w:t>
            </w:r>
            <w:r w:rsidRPr="00BF27F7">
              <w:rPr>
                <w:b/>
                <w:bCs/>
                <w:sz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SWCAA</w:t>
            </w:r>
            <w:r w:rsidRPr="00BF27F7">
              <w:rPr>
                <w:b/>
                <w:bCs/>
                <w:sz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YRCAA</w:t>
            </w:r>
            <w:r w:rsidRPr="00BF27F7">
              <w:rPr>
                <w:b/>
                <w:bCs/>
                <w:sz w:val="20"/>
                <w:vertAlign w:val="superscript"/>
              </w:rPr>
              <w:t>9</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   Primary Aluminum Reduction Plants</w:t>
            </w:r>
            <w:r w:rsidRPr="00BF27F7">
              <w:rPr>
                <w:sz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   Kraft Pulp Mills</w:t>
            </w:r>
            <w:r w:rsidRPr="00BF27F7">
              <w:rPr>
                <w:sz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   Onshore Natural Gas Processing: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DDDD   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vertAlign w:val="superscript"/>
        </w:rPr>
        <w:t>1</w:t>
      </w:r>
      <w:r w:rsidRPr="00BF27F7">
        <w:rPr>
          <w:sz w:val="20"/>
        </w:rPr>
        <w:t xml:space="preserve">Any authority within any subpart of this part that is not delegable, is not delegated. Please refer to Attachment B to the delegation letters for a listing of the NSPS authorities excluded from delegation. </w:t>
      </w:r>
    </w:p>
    <w:p w:rsidR="00BF27F7" w:rsidRPr="00BF27F7" w:rsidRDefault="00BF27F7" w:rsidP="00BF27F7">
      <w:pPr>
        <w:spacing w:before="100" w:beforeAutospacing="1" w:after="100" w:afterAutospacing="1"/>
        <w:ind w:firstLine="480"/>
        <w:rPr>
          <w:sz w:val="20"/>
        </w:rPr>
      </w:pPr>
      <w:r w:rsidRPr="00BF27F7">
        <w:rPr>
          <w:sz w:val="20"/>
          <w:vertAlign w:val="superscript"/>
        </w:rPr>
        <w:t>2</w:t>
      </w:r>
      <w:r w:rsidRPr="00BF27F7">
        <w:rPr>
          <w:sz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BF27F7" w:rsidRPr="00BF27F7" w:rsidRDefault="00BF27F7" w:rsidP="00BF27F7">
      <w:pPr>
        <w:spacing w:before="100" w:beforeAutospacing="1" w:after="100" w:afterAutospacing="1"/>
        <w:ind w:firstLine="480"/>
        <w:rPr>
          <w:sz w:val="20"/>
        </w:rPr>
      </w:pPr>
      <w:r w:rsidRPr="00BF27F7">
        <w:rPr>
          <w:sz w:val="20"/>
          <w:vertAlign w:val="superscript"/>
        </w:rPr>
        <w:t>3</w:t>
      </w:r>
      <w:r w:rsidRPr="00BF27F7">
        <w:rPr>
          <w:sz w:val="20"/>
        </w:rPr>
        <w:t xml:space="preserve">Benton Clean Air Authority, for 40 CFR 60.17(h)(1), (h)(2), (h)(3) and 40 CFR part 60, subpart AAAA, as in effect on June 6, 2001; for 40 CFR part 60, subpart CCCC, as in effect on June 1, 2001; and for all other NSPS delegated, as in effect February 20, 2001. </w:t>
      </w:r>
    </w:p>
    <w:p w:rsidR="00BF27F7" w:rsidRPr="00BF27F7" w:rsidRDefault="00BF27F7" w:rsidP="00BF27F7">
      <w:pPr>
        <w:spacing w:before="100" w:beforeAutospacing="1" w:after="100" w:afterAutospacing="1"/>
        <w:ind w:firstLine="480"/>
        <w:rPr>
          <w:sz w:val="20"/>
        </w:rPr>
      </w:pPr>
      <w:r w:rsidRPr="00BF27F7">
        <w:rPr>
          <w:sz w:val="20"/>
          <w:vertAlign w:val="superscript"/>
        </w:rPr>
        <w:t>4</w:t>
      </w:r>
      <w:r w:rsidRPr="00BF27F7">
        <w:rPr>
          <w:sz w:val="20"/>
        </w:rPr>
        <w:t xml:space="preserve">Northwest Air Pollution Authority, for all NSPS delegated, as in effect on July 1, 2000. </w:t>
      </w:r>
    </w:p>
    <w:p w:rsidR="00BF27F7" w:rsidRPr="00BF27F7" w:rsidRDefault="00BF27F7" w:rsidP="00BF27F7">
      <w:pPr>
        <w:spacing w:before="100" w:beforeAutospacing="1" w:after="100" w:afterAutospacing="1"/>
        <w:ind w:firstLine="480"/>
        <w:rPr>
          <w:sz w:val="20"/>
        </w:rPr>
      </w:pPr>
      <w:r w:rsidRPr="00BF27F7">
        <w:rPr>
          <w:sz w:val="20"/>
          <w:vertAlign w:val="superscript"/>
        </w:rPr>
        <w:t>5</w:t>
      </w:r>
      <w:r w:rsidRPr="00BF27F7">
        <w:rPr>
          <w:sz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BF27F7" w:rsidRPr="00BF27F7" w:rsidRDefault="00BF27F7" w:rsidP="00BF27F7">
      <w:pPr>
        <w:spacing w:before="100" w:beforeAutospacing="1" w:after="100" w:afterAutospacing="1"/>
        <w:ind w:firstLine="480"/>
        <w:rPr>
          <w:sz w:val="20"/>
        </w:rPr>
      </w:pPr>
      <w:r w:rsidRPr="00BF27F7">
        <w:rPr>
          <w:sz w:val="20"/>
          <w:vertAlign w:val="superscript"/>
        </w:rPr>
        <w:t>6</w:t>
      </w:r>
      <w:r w:rsidRPr="00BF27F7">
        <w:rPr>
          <w:sz w:val="20"/>
        </w:rPr>
        <w:t xml:space="preserve">Puget Sound Clean Air Authority, for all NSPS delegated, as in effect on July 1, 2002. </w:t>
      </w:r>
    </w:p>
    <w:p w:rsidR="00BF27F7" w:rsidRPr="00BF27F7" w:rsidRDefault="00BF27F7" w:rsidP="00BF27F7">
      <w:pPr>
        <w:spacing w:before="100" w:beforeAutospacing="1" w:after="100" w:afterAutospacing="1"/>
        <w:ind w:firstLine="480"/>
        <w:rPr>
          <w:sz w:val="20"/>
        </w:rPr>
      </w:pPr>
      <w:r w:rsidRPr="00BF27F7">
        <w:rPr>
          <w:sz w:val="20"/>
          <w:vertAlign w:val="superscript"/>
        </w:rPr>
        <w:t>7</w:t>
      </w:r>
      <w:r w:rsidRPr="00BF27F7">
        <w:rPr>
          <w:sz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BF27F7" w:rsidRPr="00BF27F7" w:rsidRDefault="00BF27F7" w:rsidP="00BF27F7">
      <w:pPr>
        <w:spacing w:before="100" w:beforeAutospacing="1" w:after="100" w:afterAutospacing="1"/>
        <w:ind w:firstLine="480"/>
        <w:rPr>
          <w:sz w:val="20"/>
        </w:rPr>
      </w:pPr>
      <w:r w:rsidRPr="00BF27F7">
        <w:rPr>
          <w:sz w:val="20"/>
          <w:vertAlign w:val="superscript"/>
        </w:rPr>
        <w:t>8</w:t>
      </w:r>
      <w:r w:rsidRPr="00BF27F7">
        <w:rPr>
          <w:sz w:val="20"/>
        </w:rPr>
        <w:t xml:space="preserve">Southwest Clean Air Agency, for all NSPS delegated, as in effect on July 1, 2000. </w:t>
      </w:r>
    </w:p>
    <w:p w:rsidR="00BF27F7" w:rsidRPr="00BF27F7" w:rsidRDefault="00BF27F7" w:rsidP="00BF27F7">
      <w:pPr>
        <w:spacing w:before="100" w:beforeAutospacing="1" w:after="100" w:afterAutospacing="1"/>
        <w:ind w:firstLine="480"/>
        <w:rPr>
          <w:sz w:val="20"/>
        </w:rPr>
      </w:pPr>
      <w:r w:rsidRPr="00BF27F7">
        <w:rPr>
          <w:sz w:val="20"/>
          <w:vertAlign w:val="superscript"/>
        </w:rPr>
        <w:t>9</w:t>
      </w:r>
      <w:r w:rsidRPr="00BF27F7">
        <w:rPr>
          <w:sz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BF27F7" w:rsidRPr="00BF27F7" w:rsidRDefault="00BF27F7" w:rsidP="00BF27F7">
      <w:pPr>
        <w:spacing w:before="100" w:beforeAutospacing="1" w:after="100" w:afterAutospacing="1"/>
        <w:ind w:firstLine="480"/>
        <w:rPr>
          <w:sz w:val="20"/>
        </w:rPr>
      </w:pPr>
      <w:r w:rsidRPr="00BF27F7">
        <w:rPr>
          <w:sz w:val="20"/>
          <w:vertAlign w:val="superscript"/>
        </w:rPr>
        <w:t>10</w:t>
      </w:r>
      <w:r w:rsidRPr="00BF27F7">
        <w:rPr>
          <w:sz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BF27F7" w:rsidRPr="00BF27F7" w:rsidRDefault="00BF27F7" w:rsidP="00BF27F7">
      <w:pPr>
        <w:spacing w:before="100" w:beforeAutospacing="1" w:after="100" w:afterAutospacing="1"/>
        <w:ind w:firstLine="480"/>
        <w:rPr>
          <w:sz w:val="20"/>
        </w:rPr>
      </w:pPr>
      <w:r w:rsidRPr="00BF27F7">
        <w:rPr>
          <w:sz w:val="20"/>
          <w:vertAlign w:val="superscript"/>
        </w:rPr>
        <w:t>11</w:t>
      </w:r>
      <w:r w:rsidRPr="00BF27F7">
        <w:rPr>
          <w:sz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BF27F7" w:rsidRPr="00BF27F7" w:rsidRDefault="00BF27F7" w:rsidP="00BF27F7">
      <w:pPr>
        <w:spacing w:before="100" w:beforeAutospacing="1" w:after="100" w:afterAutospacing="1"/>
        <w:ind w:firstLine="480"/>
        <w:rPr>
          <w:sz w:val="20"/>
        </w:rPr>
      </w:pPr>
      <w:r w:rsidRPr="00BF27F7">
        <w:rPr>
          <w:sz w:val="20"/>
        </w:rPr>
        <w:t>(XX) State of West Virginia, Department of Environmental Protection, Division of Air Quality, 601 57th Street, SE., Charleston, West Virginia 25304.</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(YY) State of Wisconsin: Wisconsin Department of Natural Resouces, 101 South Webster St., P.O. Box 7921, Madison, Wisconsin 53707-7921. </w:t>
      </w:r>
    </w:p>
    <w:p w:rsidR="00BF27F7" w:rsidRPr="00BF27F7" w:rsidRDefault="00BF27F7" w:rsidP="00BF27F7">
      <w:pPr>
        <w:spacing w:before="100" w:beforeAutospacing="1" w:after="100" w:afterAutospacing="1"/>
        <w:ind w:firstLine="480"/>
        <w:rPr>
          <w:sz w:val="20"/>
        </w:rPr>
      </w:pPr>
      <w:r w:rsidRPr="00BF27F7">
        <w:rPr>
          <w:sz w:val="20"/>
        </w:rPr>
        <w:t>(ZZ) State of Wyoming, Department of Environmental Quality, Air Quality Division, Herschler Building, 122 West 25th Street, Cheyenne, WY 82002.</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a table listing Region VIII's NSPS delegation status, see paragraph (c) of this section.</w:t>
      </w:r>
    </w:p>
    <w:p w:rsidR="00BF27F7" w:rsidRPr="00BF27F7" w:rsidRDefault="00BF27F7" w:rsidP="00BF27F7">
      <w:pPr>
        <w:spacing w:before="100" w:beforeAutospacing="1" w:after="100" w:afterAutospacing="1"/>
        <w:ind w:firstLine="480"/>
        <w:rPr>
          <w:sz w:val="20"/>
        </w:rPr>
      </w:pPr>
      <w:r w:rsidRPr="00BF27F7">
        <w:rPr>
          <w:sz w:val="20"/>
        </w:rPr>
        <w:t>(AAA) Territory of Guam: Guam Environmental Protection Agency, P.O. Box 22439 GMF, Barrigada, Guam 96921.</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tables listing the delegation status of agencies in Region IX, see paragraph (d) of this section.</w:t>
      </w:r>
    </w:p>
    <w:p w:rsidR="00BF27F7" w:rsidRPr="00BF27F7" w:rsidRDefault="00BF27F7" w:rsidP="00BF27F7">
      <w:pPr>
        <w:spacing w:before="100" w:beforeAutospacing="1" w:after="100" w:afterAutospacing="1"/>
        <w:ind w:firstLine="480"/>
        <w:rPr>
          <w:sz w:val="20"/>
        </w:rPr>
      </w:pPr>
      <w:r w:rsidRPr="00BF27F7">
        <w:rPr>
          <w:sz w:val="20"/>
        </w:rPr>
        <w:t>(BBB) Commonwealth of Puerto Rico: Commonwealth of Puerto Rico Environmental Quality Board, P.O. Box 11488, Santurce, PR 00910, Attention: Air Quality Area Director (see table under §60.4(b)(FF)(1)).</w:t>
      </w:r>
    </w:p>
    <w:p w:rsidR="00BF27F7" w:rsidRPr="00BF27F7" w:rsidRDefault="00BF27F7" w:rsidP="00BF27F7">
      <w:pPr>
        <w:spacing w:before="100" w:beforeAutospacing="1" w:after="100" w:afterAutospacing="1"/>
        <w:ind w:firstLine="480"/>
        <w:rPr>
          <w:sz w:val="20"/>
        </w:rPr>
      </w:pPr>
      <w:r w:rsidRPr="00BF27F7">
        <w:rPr>
          <w:sz w:val="20"/>
        </w:rPr>
        <w:t>(CCC) U.S. Virgin Islands: U.S. Virgin Islands Department of Conservation and Cultural Affairs, P.O. Box 578, Charlotte Amalie, St. Thomas, VI 00801.</w:t>
      </w:r>
    </w:p>
    <w:p w:rsidR="00BF27F7" w:rsidRPr="00BF27F7" w:rsidRDefault="00BF27F7" w:rsidP="00BF27F7">
      <w:pPr>
        <w:spacing w:before="100" w:beforeAutospacing="1" w:after="100" w:afterAutospacing="1"/>
        <w:ind w:firstLine="480"/>
        <w:rPr>
          <w:sz w:val="20"/>
        </w:rPr>
      </w:pPr>
      <w:r w:rsidRPr="00BF27F7">
        <w:rPr>
          <w:sz w:val="20"/>
        </w:rPr>
        <w:t>(DDD) American Samoa: American Samoa Environmental Protection Agency, P.O. Box PPA, Pago Pago, American Samoa 96799.</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tables listing the delegation status of agencies in Region IX, see paragraph (d) of this section.</w:t>
      </w:r>
    </w:p>
    <w:p w:rsidR="00BF27F7" w:rsidRPr="00BF27F7" w:rsidRDefault="00BF27F7" w:rsidP="00BF27F7">
      <w:pPr>
        <w:spacing w:before="100" w:beforeAutospacing="1" w:after="100" w:afterAutospacing="1"/>
        <w:ind w:firstLine="480"/>
        <w:rPr>
          <w:sz w:val="20"/>
        </w:rPr>
      </w:pPr>
      <w:r w:rsidRPr="00BF27F7">
        <w:rPr>
          <w:sz w:val="20"/>
        </w:rPr>
        <w:t>(EEE) Commonwealth of the Northern Mariana Islands: CNMI Division of Environmental Quality, P.O. Box 501304, Saipan, MP 96950.</w:t>
      </w:r>
    </w:p>
    <w:p w:rsidR="00BF27F7" w:rsidRPr="00BF27F7" w:rsidRDefault="00BF27F7" w:rsidP="00BF27F7">
      <w:pPr>
        <w:spacing w:before="200" w:after="100" w:afterAutospacing="1"/>
        <w:ind w:firstLine="480"/>
        <w:rPr>
          <w:sz w:val="20"/>
        </w:rPr>
      </w:pPr>
      <w:r w:rsidRPr="00BF27F7">
        <w:rPr>
          <w:smallCaps/>
          <w:sz w:val="20"/>
        </w:rPr>
        <w:t>Note:</w:t>
      </w:r>
      <w:r w:rsidRPr="00BF27F7">
        <w:rPr>
          <w:sz w:val="20"/>
        </w:rPr>
        <w:t xml:space="preserve"> For tables listing the delegation status of agencies in Region IX, see paragraph (d) of this section.</w:t>
      </w:r>
    </w:p>
    <w:p w:rsidR="00BF27F7" w:rsidRPr="00BF27F7" w:rsidRDefault="00BF27F7" w:rsidP="00BF27F7">
      <w:pPr>
        <w:spacing w:before="100" w:beforeAutospacing="1" w:after="100" w:afterAutospacing="1"/>
        <w:ind w:firstLine="480"/>
        <w:rPr>
          <w:sz w:val="20"/>
        </w:rPr>
      </w:pPr>
      <w:r w:rsidRPr="00BF27F7">
        <w:rPr>
          <w:sz w:val="20"/>
        </w:rPr>
        <w:t>(c) The delegation status table for New Source Performance Standards for Region VIII can be found online at</w:t>
      </w:r>
      <w:r w:rsidRPr="00BF27F7">
        <w:rPr>
          <w:i/>
          <w:iCs/>
          <w:sz w:val="20"/>
        </w:rPr>
        <w:t>http://www2.epa.gov/region8/air-program.</w:t>
      </w:r>
    </w:p>
    <w:p w:rsidR="00BF27F7" w:rsidRPr="00BF27F7" w:rsidRDefault="00BF27F7" w:rsidP="00BF27F7">
      <w:pPr>
        <w:spacing w:before="100" w:beforeAutospacing="1" w:after="100" w:afterAutospacing="1"/>
        <w:ind w:firstLine="480"/>
        <w:rPr>
          <w:sz w:val="20"/>
        </w:rPr>
      </w:pPr>
      <w:r w:rsidRPr="00BF27F7">
        <w:rPr>
          <w:sz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BF27F7" w:rsidRPr="00BF27F7" w:rsidRDefault="00BF27F7" w:rsidP="00BF27F7">
      <w:pPr>
        <w:spacing w:before="100" w:beforeAutospacing="1" w:after="100" w:afterAutospacing="1"/>
        <w:ind w:firstLine="480"/>
        <w:rPr>
          <w:sz w:val="20"/>
        </w:rPr>
      </w:pPr>
      <w:r w:rsidRPr="00BF27F7">
        <w:rPr>
          <w:sz w:val="20"/>
        </w:rPr>
        <w:t xml:space="preserve">(1) </w:t>
      </w:r>
      <w:r w:rsidRPr="00BF27F7">
        <w:rPr>
          <w:i/>
          <w:iCs/>
          <w:sz w:val="20"/>
        </w:rPr>
        <w:t>Arizona.</w:t>
      </w:r>
      <w:r w:rsidRPr="00BF27F7">
        <w:rPr>
          <w:sz w:val="20"/>
        </w:rPr>
        <w:t xml:space="preserve"> The following table identifies delegations for Arizona:</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736"/>
        <w:gridCol w:w="6441"/>
        <w:gridCol w:w="713"/>
        <w:gridCol w:w="858"/>
        <w:gridCol w:w="658"/>
        <w:gridCol w:w="658"/>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Air pollution control agency</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Arizona</w:t>
            </w:r>
            <w:r w:rsidRPr="00BF27F7">
              <w:rPr>
                <w:b/>
                <w:bCs/>
                <w:sz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Maricopa</w:t>
            </w:r>
            <w:r w:rsidRPr="00BF27F7">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Pima</w:t>
            </w:r>
            <w:r w:rsidRPr="00BF27F7">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Pinal</w:t>
            </w:r>
            <w:r w:rsidRPr="00BF27F7">
              <w:rPr>
                <w:b/>
                <w:bCs/>
                <w:sz w:val="20"/>
              </w:rPr>
              <w:br/>
              <w:t>County</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 Sources for which Construction, Reconstruction or Modification Commenced after May 23, 2013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HHHH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Emissions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Standards of Performance for New Residential Hydronic Heaters and Forced-Air Furnaces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Standards of Performance for Greenhouse Gas Emissions for Electric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 xml:space="preserve">(2) </w:t>
      </w:r>
      <w:r w:rsidRPr="00BF27F7">
        <w:rPr>
          <w:i/>
          <w:iCs/>
          <w:sz w:val="20"/>
        </w:rPr>
        <w:t>California.</w:t>
      </w:r>
      <w:r w:rsidRPr="00BF27F7">
        <w:rPr>
          <w:sz w:val="20"/>
        </w:rPr>
        <w:t xml:space="preserve"> The following tables identify delegations for each of the local air pollution control agencies of California.</w:t>
      </w:r>
    </w:p>
    <w:p w:rsidR="00BF27F7" w:rsidRPr="00BF27F7" w:rsidRDefault="00BF27F7" w:rsidP="00BF27F7">
      <w:pPr>
        <w:spacing w:before="100" w:beforeAutospacing="1" w:after="100" w:afterAutospacing="1"/>
        <w:ind w:firstLine="480"/>
        <w:rPr>
          <w:sz w:val="20"/>
        </w:rPr>
      </w:pPr>
      <w:r w:rsidRPr="00BF27F7">
        <w:rPr>
          <w:sz w:val="20"/>
        </w:rPr>
        <w:t>(i) Delegations for Amador County Air Pollution Control District, Antelope Valley Air Quality Management District, Bay Area Air Quality Management District, and Butte County Air Quality Management District are shown in the following table:</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5871"/>
        <w:gridCol w:w="866"/>
        <w:gridCol w:w="904"/>
        <w:gridCol w:w="868"/>
        <w:gridCol w:w="953"/>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Air pollution control agency</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Amador</w:t>
            </w:r>
            <w:r w:rsidRPr="00BF27F7">
              <w:rPr>
                <w:b/>
                <w:bCs/>
                <w:sz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Antelope</w:t>
            </w:r>
            <w:r w:rsidRPr="00BF27F7">
              <w:rPr>
                <w:b/>
                <w:bCs/>
                <w:sz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Butte County AQMD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 xml:space="preserve">(ii) [Reserved] </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91"/>
        <w:gridCol w:w="5479"/>
        <w:gridCol w:w="820"/>
        <w:gridCol w:w="1108"/>
        <w:gridCol w:w="1114"/>
        <w:gridCol w:w="952"/>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Air pollution control agency </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Glenn</w:t>
            </w:r>
            <w:r w:rsidRPr="00BF27F7">
              <w:rPr>
                <w:b/>
                <w:bCs/>
                <w:sz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Kern County APCD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bl>
    <w:p w:rsidR="00BF27F7" w:rsidRPr="00BF27F7" w:rsidRDefault="00BF27F7" w:rsidP="00BF27F7">
      <w:pPr>
        <w:spacing w:before="100" w:beforeAutospacing="1" w:after="100" w:afterAutospacing="1"/>
        <w:ind w:firstLine="480"/>
        <w:rPr>
          <w:sz w:val="20"/>
        </w:rPr>
      </w:pPr>
      <w:r w:rsidRPr="00BF27F7">
        <w:rPr>
          <w:sz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91"/>
        <w:gridCol w:w="5112"/>
        <w:gridCol w:w="934"/>
        <w:gridCol w:w="953"/>
        <w:gridCol w:w="1170"/>
        <w:gridCol w:w="1304"/>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Air pollution control agency </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Mendocino County AQMD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Volatile Organic Liquid Storage Vessels (Including Petroleum Liquid Storage Vessels) for Which Construction, </w:t>
            </w:r>
            <w:r w:rsidRPr="00BF27F7">
              <w:rPr>
                <w:sz w:val="20"/>
              </w:rPr>
              <w:lastRenderedPageBreak/>
              <w:t>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(v) Delegations for Modoc Air Pollution Control District, Mojave Desert Air Quality Management District, Monterey Bay Unified Air Pollution Control District and North Coast Unified Air Quality Management District are shown in the following table:</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5358"/>
        <w:gridCol w:w="920"/>
        <w:gridCol w:w="940"/>
        <w:gridCol w:w="1210"/>
        <w:gridCol w:w="1034"/>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Air pollution control agency</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North Coast Unified AQMD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lastRenderedPageBreak/>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91"/>
        <w:gridCol w:w="4729"/>
        <w:gridCol w:w="1084"/>
        <w:gridCol w:w="1239"/>
        <w:gridCol w:w="904"/>
        <w:gridCol w:w="1517"/>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Air pollution control agency </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Sacramento Metropolitan AQMD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Volatile Organic Liquid Storage Vessels (Including Petroleum Liquid Storage Vessels) for Which </w:t>
            </w:r>
            <w:r w:rsidRPr="00BF27F7">
              <w:rPr>
                <w:sz w:val="20"/>
              </w:rPr>
              <w:lastRenderedPageBreak/>
              <w:t>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bl>
    <w:p w:rsidR="00BF27F7" w:rsidRPr="00BF27F7" w:rsidRDefault="00BF27F7" w:rsidP="00BF27F7">
      <w:pPr>
        <w:spacing w:before="100" w:beforeAutospacing="1" w:after="100" w:afterAutospacing="1"/>
        <w:ind w:firstLine="480"/>
        <w:rPr>
          <w:sz w:val="20"/>
        </w:rPr>
      </w:pPr>
      <w:r w:rsidRPr="00BF27F7">
        <w:rPr>
          <w:sz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5168"/>
        <w:gridCol w:w="958"/>
        <w:gridCol w:w="1160"/>
        <w:gridCol w:w="1067"/>
        <w:gridCol w:w="1109"/>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Air pollution control agency</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Santa Barbara County APCD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5690"/>
        <w:gridCol w:w="962"/>
        <w:gridCol w:w="1048"/>
        <w:gridCol w:w="912"/>
        <w:gridCol w:w="850"/>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Air pollution control agency</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Tehama</w:t>
            </w:r>
            <w:r w:rsidRPr="00BF27F7">
              <w:rPr>
                <w:b/>
                <w:bCs/>
                <w:sz w:val="20"/>
              </w:rPr>
              <w:br/>
              <w:t>County APCD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(ix) Delegations for Tuolumne County Air Pollution Control District, Ventura County Air Pollution Control District, and Yolo-Solano Air Quality Management District are shown in the following table:</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3"/>
        <w:gridCol w:w="6184"/>
        <w:gridCol w:w="1247"/>
        <w:gridCol w:w="1080"/>
        <w:gridCol w:w="950"/>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Air Pollution Control Agency</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Yolo-Solano AQMD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 xml:space="preserve">(3) </w:t>
      </w:r>
      <w:r w:rsidRPr="00BF27F7">
        <w:rPr>
          <w:i/>
          <w:iCs/>
          <w:sz w:val="20"/>
        </w:rPr>
        <w:t>Hawaii.</w:t>
      </w:r>
      <w:r w:rsidRPr="00BF27F7">
        <w:rPr>
          <w:sz w:val="20"/>
        </w:rPr>
        <w:t xml:space="preserve"> The following table identifies delegations for Hawaii:</w:t>
      </w:r>
    </w:p>
    <w:p w:rsidR="00BF27F7" w:rsidRPr="00BF27F7" w:rsidRDefault="00BF27F7" w:rsidP="00BF27F7">
      <w:pPr>
        <w:spacing w:before="100" w:beforeAutospacing="1" w:after="100" w:afterAutospacing="1"/>
        <w:ind w:firstLine="480"/>
        <w:rPr>
          <w:sz w:val="20"/>
        </w:rPr>
      </w:pPr>
      <w:r w:rsidRPr="00BF27F7">
        <w:rPr>
          <w:sz w:val="20"/>
        </w:rPr>
        <w:t>Delegation Status for New Source Performance Standards for Hawaii:</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8826"/>
        <w:gridCol w:w="636"/>
      </w:tblGrid>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Hawaii</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 xml:space="preserve">(4) </w:t>
      </w:r>
      <w:r w:rsidRPr="00BF27F7">
        <w:rPr>
          <w:i/>
          <w:iCs/>
          <w:sz w:val="20"/>
        </w:rPr>
        <w:t>Nevada.</w:t>
      </w:r>
      <w:r w:rsidRPr="00BF27F7">
        <w:rPr>
          <w:sz w:val="20"/>
        </w:rPr>
        <w:t xml:space="preserve"> The following table identifies delegations for Nevada: </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7295"/>
        <w:gridCol w:w="714"/>
        <w:gridCol w:w="703"/>
        <w:gridCol w:w="750"/>
      </w:tblGrid>
      <w:tr w:rsidR="00BF27F7" w:rsidRPr="00BF27F7" w:rsidTr="00BF27F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Air pollution control agency</w:t>
            </w:r>
          </w:p>
        </w:tc>
      </w:tr>
      <w:tr w:rsidR="00BF27F7" w:rsidRPr="00BF27F7" w:rsidTr="00BF27F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27F7" w:rsidRPr="00BF27F7" w:rsidRDefault="00BF27F7" w:rsidP="00BF27F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Nevada</w:t>
            </w:r>
            <w:r w:rsidRPr="00BF27F7">
              <w:rPr>
                <w:b/>
                <w:bCs/>
                <w:sz w:val="20"/>
              </w:rPr>
              <w:br/>
              <w:t>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Clark</w:t>
            </w:r>
            <w:r w:rsidRPr="00BF27F7">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Washoe</w:t>
            </w:r>
            <w:r w:rsidRPr="00BF27F7">
              <w:rPr>
                <w:b/>
                <w:bCs/>
                <w:sz w:val="20"/>
              </w:rPr>
              <w:br/>
              <w:t>County</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rPr>
        <w:t xml:space="preserve">(5) </w:t>
      </w:r>
      <w:r w:rsidRPr="00BF27F7">
        <w:rPr>
          <w:i/>
          <w:iCs/>
          <w:sz w:val="20"/>
        </w:rPr>
        <w:t>Guam.</w:t>
      </w:r>
      <w:r w:rsidRPr="00BF27F7">
        <w:rPr>
          <w:sz w:val="20"/>
        </w:rPr>
        <w:t xml:space="preserve"> The following table identifies delegations as of June 15, 2001:</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69"/>
        <w:gridCol w:w="9237"/>
        <w:gridCol w:w="558"/>
      </w:tblGrid>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Guam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X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r>
    </w:tbl>
    <w:p w:rsidR="00BF27F7" w:rsidRPr="00BF27F7" w:rsidRDefault="00BF27F7" w:rsidP="00BF27F7">
      <w:pPr>
        <w:spacing w:before="100" w:beforeAutospacing="1" w:after="100" w:afterAutospacing="1"/>
        <w:ind w:firstLine="480"/>
        <w:rPr>
          <w:sz w:val="20"/>
        </w:rPr>
      </w:pPr>
      <w:r w:rsidRPr="00BF27F7">
        <w:rPr>
          <w:sz w:val="20"/>
        </w:rPr>
        <w:t xml:space="preserve">(e) The following lists the specific part 60 standards that have been delegated unchanged to the air pollution control agencies in Region 6. </w:t>
      </w:r>
    </w:p>
    <w:p w:rsidR="00BF27F7" w:rsidRPr="00BF27F7" w:rsidRDefault="00BF27F7" w:rsidP="00BF27F7">
      <w:pPr>
        <w:spacing w:before="100" w:beforeAutospacing="1" w:after="100" w:afterAutospacing="1"/>
        <w:ind w:firstLine="480"/>
        <w:rPr>
          <w:sz w:val="20"/>
        </w:rPr>
      </w:pPr>
      <w:r w:rsidRPr="00BF27F7">
        <w:rPr>
          <w:sz w:val="20"/>
        </w:rPr>
        <w:t xml:space="preserve">(1) </w:t>
      </w:r>
      <w:r w:rsidRPr="00BF27F7">
        <w:rPr>
          <w:i/>
          <w:iCs/>
          <w:sz w:val="20"/>
        </w:rPr>
        <w:t>New Mexico.</w:t>
      </w:r>
      <w:r w:rsidRPr="00BF27F7">
        <w:rPr>
          <w:sz w:val="20"/>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BF27F7">
        <w:rPr>
          <w:smallCaps/>
          <w:sz w:val="20"/>
        </w:rPr>
        <w:t>Federal Register</w:t>
      </w:r>
      <w:r w:rsidRPr="00BF27F7">
        <w:rPr>
          <w:sz w:val="20"/>
        </w:rPr>
        <w:t xml:space="preserve"> through September 23, 2013.</w:t>
      </w:r>
    </w:p>
    <w:p w:rsidR="00BF27F7" w:rsidRPr="00BF27F7" w:rsidRDefault="00BF27F7" w:rsidP="00BF27F7">
      <w:pPr>
        <w:spacing w:before="100" w:beforeAutospacing="1" w:after="100" w:afterAutospacing="1"/>
        <w:ind w:firstLine="480"/>
        <w:rPr>
          <w:sz w:val="20"/>
        </w:rPr>
      </w:pPr>
      <w:r w:rsidRPr="00BF27F7">
        <w:rPr>
          <w:sz w:val="20"/>
        </w:rPr>
        <w:t xml:space="preserve">(2) </w:t>
      </w:r>
      <w:r w:rsidRPr="00BF27F7">
        <w:rPr>
          <w:i/>
          <w:iCs/>
          <w:sz w:val="20"/>
        </w:rPr>
        <w:t>Louisiana.</w:t>
      </w:r>
      <w:r w:rsidRPr="00BF27F7">
        <w:rPr>
          <w:sz w:val="20"/>
        </w:rPr>
        <w:t xml:space="preserve"> The Louisiana Department of Environmental Quality has been delegated all part 60 standards promulgated by EPA, except subpart AAA—Standards of Performance for New Residential Wood Heaters, as amended in the </w:t>
      </w:r>
      <w:r w:rsidRPr="00BF27F7">
        <w:rPr>
          <w:smallCaps/>
          <w:sz w:val="20"/>
        </w:rPr>
        <w:t>Federal Register</w:t>
      </w:r>
      <w:r w:rsidRPr="00BF27F7">
        <w:rPr>
          <w:sz w:val="20"/>
        </w:rPr>
        <w:t xml:space="preserve"> through July 1, 2013.</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t>Delegation Status for Part 60 Standards—State of Louisiana</w:t>
      </w:r>
    </w:p>
    <w:p w:rsidR="00BF27F7" w:rsidRPr="00BF27F7" w:rsidRDefault="00BF27F7" w:rsidP="00BF27F7">
      <w:pPr>
        <w:spacing w:before="100" w:beforeAutospacing="1" w:after="100" w:afterAutospacing="1"/>
        <w:ind w:firstLine="480"/>
        <w:rPr>
          <w:sz w:val="20"/>
        </w:rPr>
      </w:pPr>
      <w:r w:rsidRPr="00BF27F7">
        <w:rPr>
          <w:sz w:val="20"/>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736"/>
        <w:gridCol w:w="8672"/>
        <w:gridCol w:w="656"/>
      </w:tblGrid>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LDEQ</w:t>
            </w:r>
            <w:r w:rsidRPr="00BF27F7">
              <w:rPr>
                <w:b/>
                <w:bCs/>
                <w:sz w:val="20"/>
                <w:vertAlign w:val="superscript"/>
              </w:rPr>
              <w:t>1</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Onshore Natural Gas Processing: SO</w:t>
            </w:r>
            <w:r w:rsidRPr="00BF27F7">
              <w:rPr>
                <w:sz w:val="20"/>
                <w:vertAlign w:val="subscript"/>
              </w:rPr>
              <w:t>2</w:t>
            </w:r>
            <w:r w:rsidRPr="00BF27F7">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DDDD</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Yes</w:t>
            </w:r>
          </w:p>
        </w:tc>
      </w:tr>
    </w:tbl>
    <w:p w:rsidR="00BF27F7" w:rsidRPr="00BF27F7" w:rsidRDefault="00BF27F7" w:rsidP="00BF27F7">
      <w:pPr>
        <w:spacing w:before="100" w:beforeAutospacing="1" w:after="100" w:afterAutospacing="1"/>
        <w:ind w:firstLine="480"/>
        <w:rPr>
          <w:sz w:val="20"/>
        </w:rPr>
      </w:pPr>
      <w:r w:rsidRPr="00BF27F7">
        <w:rPr>
          <w:sz w:val="20"/>
          <w:vertAlign w:val="superscript"/>
        </w:rPr>
        <w:t>1</w:t>
      </w:r>
      <w:r w:rsidRPr="00BF27F7">
        <w:rPr>
          <w:sz w:val="20"/>
        </w:rPr>
        <w:t xml:space="preserve">The Louisiana Department of Environmental Quality (LDEQ) has been delegated all Part 60 standards promulgated by EPA, except subpart AAA—Standards of Performance for New Residential Wood Heaters—as amended in the </w:t>
      </w:r>
      <w:r w:rsidRPr="00BF27F7">
        <w:rPr>
          <w:smallCaps/>
          <w:sz w:val="20"/>
        </w:rPr>
        <w:t>Federal Register</w:t>
      </w:r>
      <w:r w:rsidRPr="00BF27F7">
        <w:rPr>
          <w:sz w:val="20"/>
        </w:rPr>
        <w:t xml:space="preserve"> through July 1, 2013.</w:t>
      </w:r>
    </w:p>
    <w:p w:rsidR="00BF27F7" w:rsidRPr="00BF27F7" w:rsidRDefault="00BF27F7" w:rsidP="00BF27F7">
      <w:pPr>
        <w:spacing w:before="100" w:beforeAutospacing="1" w:after="100" w:afterAutospacing="1"/>
        <w:ind w:firstLine="480"/>
        <w:rPr>
          <w:sz w:val="20"/>
        </w:rPr>
      </w:pPr>
      <w:r w:rsidRPr="00BF27F7">
        <w:rPr>
          <w:sz w:val="20"/>
        </w:rPr>
        <w:t xml:space="preserve">(3) </w:t>
      </w:r>
      <w:r w:rsidRPr="00BF27F7">
        <w:rPr>
          <w:i/>
          <w:iCs/>
          <w:sz w:val="20"/>
        </w:rPr>
        <w:t>Albuquerque-Bernalillo County Air Quality Control Board.</w:t>
      </w:r>
      <w:r w:rsidRPr="00BF27F7">
        <w:rPr>
          <w:sz w:val="20"/>
        </w:rPr>
        <w:t xml:space="preserve"> The Albuquerque-Bernalillo County Air Quality Control Board has been delegated all part 60 standards promulgated by EPA, except subpart AAA—Standards of Performance for New Residential Wood Heaters, as amended in the </w:t>
      </w:r>
      <w:r w:rsidRPr="00BF27F7">
        <w:rPr>
          <w:smallCaps/>
          <w:sz w:val="20"/>
        </w:rPr>
        <w:t>Federal Register</w:t>
      </w:r>
      <w:r w:rsidRPr="00BF27F7">
        <w:rPr>
          <w:sz w:val="20"/>
        </w:rPr>
        <w:t xml:space="preserve"> through September 13, 2013.</w:t>
      </w:r>
    </w:p>
    <w:p w:rsidR="00BF27F7" w:rsidRPr="00BF27F7" w:rsidRDefault="00BF27F7" w:rsidP="00BF27F7">
      <w:pPr>
        <w:spacing w:before="200" w:after="100" w:afterAutospacing="1"/>
        <w:rPr>
          <w:sz w:val="20"/>
        </w:rPr>
      </w:pPr>
      <w:r w:rsidRPr="00BF27F7">
        <w:rPr>
          <w:sz w:val="20"/>
        </w:rPr>
        <w:t xml:space="preserve">[40 FR 18169, Apr. 25, 1975] </w:t>
      </w:r>
    </w:p>
    <w:p w:rsidR="00BF27F7" w:rsidRPr="00BF27F7" w:rsidRDefault="00BF27F7" w:rsidP="00BF27F7">
      <w:pPr>
        <w:spacing w:before="200" w:after="100" w:afterAutospacing="1"/>
        <w:ind w:firstLine="480"/>
        <w:rPr>
          <w:sz w:val="20"/>
        </w:rPr>
      </w:pPr>
      <w:r w:rsidRPr="00BF27F7">
        <w:rPr>
          <w:smallCaps/>
          <w:sz w:val="20"/>
        </w:rPr>
        <w:t>Editorial Note:</w:t>
      </w:r>
      <w:r w:rsidRPr="00BF27F7">
        <w:rPr>
          <w:sz w:val="20"/>
        </w:rPr>
        <w:t xml:space="preserve"> For </w:t>
      </w:r>
      <w:r w:rsidRPr="00BF27F7">
        <w:rPr>
          <w:smallCaps/>
          <w:sz w:val="20"/>
        </w:rPr>
        <w:t>Federal Register</w:t>
      </w:r>
      <w:r w:rsidRPr="00BF27F7">
        <w:rPr>
          <w:sz w:val="20"/>
        </w:rPr>
        <w:t xml:space="preserve"> citations affecting §60.4, see the List of CFR Sections Affected, which appears in the Finding Aids section of the printed volume and at </w:t>
      </w:r>
      <w:r w:rsidRPr="00BF27F7">
        <w:rPr>
          <w:i/>
          <w:iCs/>
          <w:sz w:val="20"/>
        </w:rPr>
        <w:t>www.fdsys.gov.</w:t>
      </w:r>
      <w:r w:rsidRPr="00BF27F7">
        <w:rPr>
          <w:sz w:val="20"/>
        </w:rPr>
        <w:t xml:space="preserve"> </w:t>
      </w:r>
    </w:p>
    <w:p w:rsidR="00BF27F7" w:rsidRPr="00BF27F7" w:rsidRDefault="00BF27F7" w:rsidP="00BF27F7">
      <w:pPr>
        <w:spacing w:before="200" w:after="100"/>
        <w:outlineLvl w:val="1"/>
        <w:rPr>
          <w:b/>
          <w:bCs/>
          <w:sz w:val="20"/>
        </w:rPr>
      </w:pPr>
      <w:bookmarkStart w:id="5" w:name="se40.7.60_15"/>
      <w:bookmarkEnd w:id="5"/>
      <w:r w:rsidRPr="00BF27F7">
        <w:rPr>
          <w:b/>
          <w:bCs/>
          <w:sz w:val="20"/>
        </w:rPr>
        <w:t>§60.5   Determination of construction or modification.</w:t>
      </w:r>
    </w:p>
    <w:p w:rsidR="00BF27F7" w:rsidRPr="00BF27F7" w:rsidRDefault="00BF27F7" w:rsidP="00BF27F7">
      <w:pPr>
        <w:spacing w:before="100" w:beforeAutospacing="1" w:after="100" w:afterAutospacing="1"/>
        <w:ind w:firstLine="480"/>
        <w:rPr>
          <w:sz w:val="20"/>
        </w:rPr>
      </w:pPr>
      <w:r w:rsidRPr="00BF27F7">
        <w:rPr>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BF27F7" w:rsidRPr="00BF27F7" w:rsidRDefault="00BF27F7" w:rsidP="00BF27F7">
      <w:pPr>
        <w:spacing w:before="100" w:beforeAutospacing="1" w:after="100" w:afterAutospacing="1"/>
        <w:ind w:firstLine="480"/>
        <w:rPr>
          <w:sz w:val="20"/>
        </w:rPr>
      </w:pPr>
      <w:r w:rsidRPr="00BF27F7">
        <w:rPr>
          <w:sz w:val="20"/>
        </w:rPr>
        <w:t xml:space="preserve">(b) The Administrator will respond to any request for a determination under paragraph (a) of this section within 30 days of receipt of such request. </w:t>
      </w:r>
    </w:p>
    <w:p w:rsidR="00BF27F7" w:rsidRPr="00BF27F7" w:rsidRDefault="00BF27F7" w:rsidP="00BF27F7">
      <w:pPr>
        <w:spacing w:before="200" w:after="100" w:afterAutospacing="1"/>
        <w:rPr>
          <w:sz w:val="20"/>
        </w:rPr>
      </w:pPr>
      <w:r w:rsidRPr="00BF27F7">
        <w:rPr>
          <w:sz w:val="20"/>
        </w:rPr>
        <w:t xml:space="preserve">[40 FR 58418, Dec. 16, 1975] </w:t>
      </w:r>
    </w:p>
    <w:p w:rsidR="00BF27F7" w:rsidRPr="00BF27F7" w:rsidRDefault="00BF27F7" w:rsidP="00BF27F7">
      <w:pPr>
        <w:spacing w:before="200" w:after="100"/>
        <w:outlineLvl w:val="1"/>
        <w:rPr>
          <w:b/>
          <w:bCs/>
          <w:sz w:val="20"/>
        </w:rPr>
      </w:pPr>
      <w:bookmarkStart w:id="6" w:name="se40.7.60_16"/>
      <w:bookmarkEnd w:id="6"/>
      <w:r w:rsidRPr="00BF27F7">
        <w:rPr>
          <w:b/>
          <w:bCs/>
          <w:sz w:val="20"/>
        </w:rPr>
        <w:t>§60.6   Review of plans.</w:t>
      </w:r>
    </w:p>
    <w:p w:rsidR="00BF27F7" w:rsidRPr="00BF27F7" w:rsidRDefault="00BF27F7" w:rsidP="00BF27F7">
      <w:pPr>
        <w:spacing w:before="100" w:beforeAutospacing="1" w:after="100" w:afterAutospacing="1"/>
        <w:ind w:firstLine="480"/>
        <w:rPr>
          <w:sz w:val="20"/>
        </w:rPr>
      </w:pPr>
      <w:r w:rsidRPr="00BF27F7">
        <w:rPr>
          <w:sz w:val="20"/>
        </w:rPr>
        <w:t xml:space="preserve">(a) When requested to do so by an owner or operator, the Administrator will review plans for construction or modification for the purpose of providing technical advice to the owner or operator. </w:t>
      </w:r>
    </w:p>
    <w:p w:rsidR="00BF27F7" w:rsidRPr="00BF27F7" w:rsidRDefault="00BF27F7" w:rsidP="00BF27F7">
      <w:pPr>
        <w:spacing w:before="100" w:beforeAutospacing="1" w:after="100" w:afterAutospacing="1"/>
        <w:ind w:firstLine="480"/>
        <w:rPr>
          <w:sz w:val="20"/>
        </w:rPr>
      </w:pPr>
      <w:r w:rsidRPr="00BF27F7">
        <w:rPr>
          <w:sz w:val="20"/>
        </w:rPr>
        <w:t xml:space="preserve">(b)(1) A separate request shall be submitted for each construction or modification project. </w:t>
      </w:r>
    </w:p>
    <w:p w:rsidR="00BF27F7" w:rsidRPr="00BF27F7" w:rsidRDefault="00BF27F7" w:rsidP="00BF27F7">
      <w:pPr>
        <w:spacing w:before="100" w:beforeAutospacing="1" w:after="100" w:afterAutospacing="1"/>
        <w:ind w:firstLine="480"/>
        <w:rPr>
          <w:sz w:val="20"/>
        </w:rPr>
      </w:pPr>
      <w:r w:rsidRPr="00BF27F7">
        <w:rPr>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BF27F7" w:rsidRPr="00BF27F7" w:rsidRDefault="00BF27F7" w:rsidP="00BF27F7">
      <w:pPr>
        <w:spacing w:before="100" w:beforeAutospacing="1" w:after="100" w:afterAutospacing="1"/>
        <w:ind w:firstLine="480"/>
        <w:rPr>
          <w:sz w:val="20"/>
        </w:rPr>
      </w:pPr>
      <w:r w:rsidRPr="00BF27F7">
        <w:rPr>
          <w:sz w:val="20"/>
        </w:rPr>
        <w:t xml:space="preserve">(c) Neither a request for plans review nor advice furnished by the Administrator in response to such request shall (1) relieve an owner or operator of legal responsibility for compliance with any provision of this part or of any applicable State </w:t>
      </w:r>
      <w:r w:rsidRPr="00BF27F7">
        <w:rPr>
          <w:sz w:val="20"/>
        </w:rPr>
        <w:lastRenderedPageBreak/>
        <w:t xml:space="preserve">or local requirement, or (2) prevent the Administrator from implementing or enforcing any provision of this part or taking any other action authorized by the Act. </w:t>
      </w:r>
    </w:p>
    <w:p w:rsidR="00BF27F7" w:rsidRPr="00BF27F7" w:rsidRDefault="00BF27F7" w:rsidP="00BF27F7">
      <w:pPr>
        <w:spacing w:before="200" w:after="100" w:afterAutospacing="1"/>
        <w:rPr>
          <w:sz w:val="20"/>
        </w:rPr>
      </w:pPr>
      <w:r w:rsidRPr="00BF27F7">
        <w:rPr>
          <w:sz w:val="20"/>
        </w:rPr>
        <w:t xml:space="preserve">[36 FR 24877, Dec. 23, 1971, as amended at 39 FR 9314, Mar. 8, 1974] </w:t>
      </w:r>
    </w:p>
    <w:p w:rsidR="00BF27F7" w:rsidRPr="00BF27F7" w:rsidRDefault="00BF27F7" w:rsidP="00BF27F7">
      <w:pPr>
        <w:spacing w:before="200" w:after="100"/>
        <w:outlineLvl w:val="1"/>
        <w:rPr>
          <w:b/>
          <w:bCs/>
          <w:sz w:val="20"/>
        </w:rPr>
      </w:pPr>
      <w:bookmarkStart w:id="7" w:name="se40.7.60_17"/>
      <w:bookmarkEnd w:id="7"/>
      <w:r w:rsidRPr="00BF27F7">
        <w:rPr>
          <w:b/>
          <w:bCs/>
          <w:sz w:val="20"/>
        </w:rPr>
        <w:t>§60.7   Notification and record keeping.</w:t>
      </w:r>
    </w:p>
    <w:p w:rsidR="00BF27F7" w:rsidRPr="00BF27F7" w:rsidRDefault="00BF27F7" w:rsidP="00BF27F7">
      <w:pPr>
        <w:spacing w:before="100" w:beforeAutospacing="1" w:after="100" w:afterAutospacing="1"/>
        <w:ind w:firstLine="480"/>
        <w:rPr>
          <w:sz w:val="20"/>
        </w:rPr>
      </w:pPr>
      <w:r w:rsidRPr="00BF27F7">
        <w:rPr>
          <w:sz w:val="20"/>
        </w:rPr>
        <w:t>(a) Any owner or operator subject to the provisions of this part shall furnish the Administrator written notification or, if acceptable to both the Administrator and the owner or operator of a source, electronic notification, as follows:</w:t>
      </w:r>
    </w:p>
    <w:p w:rsidR="00BF27F7" w:rsidRPr="00BF27F7" w:rsidRDefault="00BF27F7" w:rsidP="00BF27F7">
      <w:pPr>
        <w:spacing w:before="100" w:beforeAutospacing="1" w:after="100" w:afterAutospacing="1"/>
        <w:ind w:firstLine="480"/>
        <w:rPr>
          <w:sz w:val="20"/>
        </w:rPr>
      </w:pPr>
      <w:r w:rsidRPr="00BF27F7">
        <w:rPr>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BF27F7" w:rsidRPr="00BF27F7" w:rsidRDefault="00BF27F7" w:rsidP="00BF27F7">
      <w:pPr>
        <w:spacing w:before="100" w:beforeAutospacing="1" w:after="100" w:afterAutospacing="1"/>
        <w:ind w:firstLine="480"/>
        <w:rPr>
          <w:sz w:val="20"/>
        </w:rPr>
      </w:pPr>
      <w:r w:rsidRPr="00BF27F7">
        <w:rPr>
          <w:sz w:val="20"/>
        </w:rPr>
        <w:t xml:space="preserve">(2) [Reserved] </w:t>
      </w:r>
    </w:p>
    <w:p w:rsidR="00BF27F7" w:rsidRPr="00BF27F7" w:rsidRDefault="00BF27F7" w:rsidP="00BF27F7">
      <w:pPr>
        <w:spacing w:before="100" w:beforeAutospacing="1" w:after="100" w:afterAutospacing="1"/>
        <w:ind w:firstLine="480"/>
        <w:rPr>
          <w:sz w:val="20"/>
        </w:rPr>
      </w:pPr>
      <w:r w:rsidRPr="00BF27F7">
        <w:rPr>
          <w:sz w:val="20"/>
        </w:rPr>
        <w:t xml:space="preserve">(3) A notification of the actual date of initial startup of an affected facility postmarked within 15 days after such date. </w:t>
      </w:r>
    </w:p>
    <w:p w:rsidR="00BF27F7" w:rsidRPr="00BF27F7" w:rsidRDefault="00BF27F7" w:rsidP="00BF27F7">
      <w:pPr>
        <w:spacing w:before="100" w:beforeAutospacing="1" w:after="100" w:afterAutospacing="1"/>
        <w:ind w:firstLine="480"/>
        <w:rPr>
          <w:sz w:val="20"/>
        </w:rPr>
      </w:pPr>
      <w:r w:rsidRPr="00BF27F7">
        <w:rPr>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BF27F7" w:rsidRPr="00BF27F7" w:rsidRDefault="00BF27F7" w:rsidP="00BF27F7">
      <w:pPr>
        <w:spacing w:before="100" w:beforeAutospacing="1" w:after="100" w:afterAutospacing="1"/>
        <w:ind w:firstLine="480"/>
        <w:rPr>
          <w:sz w:val="20"/>
        </w:rPr>
      </w:pPr>
      <w:r w:rsidRPr="00BF27F7">
        <w:rPr>
          <w:sz w:val="20"/>
        </w:rPr>
        <w:t xml:space="preserve">(5) A notification of the date upon which demonstration of the continuous monitoring system performance commences in accordance with §60.13(c). Notification shall be postmarked not less than 30 days prior to such date. </w:t>
      </w:r>
    </w:p>
    <w:p w:rsidR="00BF27F7" w:rsidRPr="00BF27F7" w:rsidRDefault="00BF27F7" w:rsidP="00BF27F7">
      <w:pPr>
        <w:spacing w:before="100" w:beforeAutospacing="1" w:after="100" w:afterAutospacing="1"/>
        <w:ind w:firstLine="480"/>
        <w:rPr>
          <w:sz w:val="20"/>
        </w:rPr>
      </w:pPr>
      <w:r w:rsidRPr="00BF27F7">
        <w:rPr>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BF27F7" w:rsidRPr="00BF27F7" w:rsidRDefault="00BF27F7" w:rsidP="00BF27F7">
      <w:pPr>
        <w:spacing w:before="100" w:beforeAutospacing="1" w:after="100" w:afterAutospacing="1"/>
        <w:ind w:firstLine="480"/>
        <w:rPr>
          <w:sz w:val="20"/>
        </w:rPr>
      </w:pPr>
      <w:r w:rsidRPr="00BF27F7">
        <w:rPr>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BF27F7" w:rsidRPr="00BF27F7" w:rsidRDefault="00BF27F7" w:rsidP="00BF27F7">
      <w:pPr>
        <w:spacing w:before="100" w:beforeAutospacing="1" w:after="100" w:afterAutospacing="1"/>
        <w:ind w:firstLine="480"/>
        <w:rPr>
          <w:sz w:val="20"/>
        </w:rPr>
      </w:pPr>
      <w:r w:rsidRPr="00BF27F7">
        <w:rPr>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BF27F7" w:rsidRPr="00BF27F7" w:rsidRDefault="00BF27F7" w:rsidP="00BF27F7">
      <w:pPr>
        <w:spacing w:before="100" w:beforeAutospacing="1" w:after="100" w:afterAutospacing="1"/>
        <w:ind w:firstLine="480"/>
        <w:rPr>
          <w:sz w:val="20"/>
        </w:rPr>
      </w:pPr>
      <w:r w:rsidRPr="00BF27F7">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BF27F7" w:rsidRPr="00BF27F7" w:rsidRDefault="00BF27F7" w:rsidP="00BF27F7">
      <w:pPr>
        <w:spacing w:before="100" w:beforeAutospacing="1" w:after="100" w:afterAutospacing="1"/>
        <w:ind w:firstLine="480"/>
        <w:rPr>
          <w:sz w:val="20"/>
        </w:rPr>
      </w:pPr>
      <w:r w:rsidRPr="00BF27F7">
        <w:rPr>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BF27F7" w:rsidRPr="00BF27F7" w:rsidRDefault="00BF27F7" w:rsidP="00BF27F7">
      <w:pPr>
        <w:spacing w:before="100" w:beforeAutospacing="1" w:after="100" w:afterAutospacing="1"/>
        <w:ind w:firstLine="480"/>
        <w:rPr>
          <w:sz w:val="20"/>
        </w:rPr>
      </w:pPr>
      <w:r w:rsidRPr="00BF27F7">
        <w:rPr>
          <w:sz w:val="20"/>
        </w:rPr>
        <w:t xml:space="preserve">(3) The date and time identifying each period during which the continuous monitoring system was inoperative except for zero and span checks and the nature of the system repairs or adjustments. </w:t>
      </w:r>
    </w:p>
    <w:p w:rsidR="00BF27F7" w:rsidRPr="00BF27F7" w:rsidRDefault="00BF27F7" w:rsidP="00BF27F7">
      <w:pPr>
        <w:spacing w:before="100" w:beforeAutospacing="1" w:after="100" w:afterAutospacing="1"/>
        <w:ind w:firstLine="480"/>
        <w:rPr>
          <w:sz w:val="20"/>
        </w:rPr>
      </w:pPr>
      <w:r w:rsidRPr="00BF27F7">
        <w:rPr>
          <w:sz w:val="20"/>
        </w:rPr>
        <w:t xml:space="preserve">(4) When no excess emissions have occurred or the continuous monitoring system(s) have not been inoperative, repaired, or adjusted, such information shall be stated in the report. </w:t>
      </w:r>
    </w:p>
    <w:p w:rsidR="00BF27F7" w:rsidRPr="00BF27F7" w:rsidRDefault="00BF27F7" w:rsidP="00BF27F7">
      <w:pPr>
        <w:spacing w:before="100" w:beforeAutospacing="1" w:after="100" w:afterAutospacing="1"/>
        <w:ind w:firstLine="480"/>
        <w:rPr>
          <w:sz w:val="20"/>
        </w:rPr>
      </w:pPr>
      <w:r w:rsidRPr="00BF27F7">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BF27F7" w:rsidRPr="00BF27F7" w:rsidRDefault="00BF27F7" w:rsidP="00BF27F7">
      <w:pPr>
        <w:spacing w:before="100" w:beforeAutospacing="1" w:after="100" w:afterAutospacing="1"/>
        <w:ind w:firstLine="480"/>
        <w:rPr>
          <w:sz w:val="20"/>
        </w:rPr>
      </w:pPr>
      <w:r w:rsidRPr="00BF27F7">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BF27F7" w:rsidRPr="00BF27F7" w:rsidRDefault="00BF27F7" w:rsidP="00BF27F7">
      <w:pPr>
        <w:spacing w:before="100" w:beforeAutospacing="1" w:after="100" w:afterAutospacing="1"/>
        <w:ind w:firstLine="480"/>
        <w:rPr>
          <w:sz w:val="20"/>
        </w:rPr>
      </w:pPr>
      <w:r w:rsidRPr="00BF27F7">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BF27F7" w:rsidRPr="00BF27F7" w:rsidRDefault="00BF27F7" w:rsidP="00BF27F7">
      <w:pPr>
        <w:spacing w:before="200" w:after="100"/>
        <w:outlineLvl w:val="0"/>
        <w:rPr>
          <w:smallCaps/>
          <w:kern w:val="36"/>
          <w:sz w:val="20"/>
        </w:rPr>
      </w:pPr>
      <w:r w:rsidRPr="00BF27F7">
        <w:rPr>
          <w:smallCaps/>
          <w:kern w:val="36"/>
          <w:sz w:val="20"/>
        </w:rPr>
        <w:t>Figure 1—Summary Report—Gaseous and Opacity Excess Emission and Monitoring System Performance</w:t>
      </w:r>
    </w:p>
    <w:p w:rsidR="00BF27F7" w:rsidRPr="00BF27F7" w:rsidRDefault="00BF27F7" w:rsidP="00BF27F7">
      <w:pPr>
        <w:spacing w:before="200" w:after="100"/>
        <w:ind w:left="480" w:hanging="480"/>
        <w:rPr>
          <w:sz w:val="20"/>
        </w:rPr>
      </w:pPr>
      <w:r w:rsidRPr="00BF27F7">
        <w:rPr>
          <w:sz w:val="20"/>
        </w:rPr>
        <w:t>Pollutant (Circle One—SO</w:t>
      </w:r>
      <w:r w:rsidRPr="00BF27F7">
        <w:rPr>
          <w:sz w:val="20"/>
          <w:vertAlign w:val="subscript"/>
        </w:rPr>
        <w:t>2</w:t>
      </w:r>
      <w:r w:rsidRPr="00BF27F7">
        <w:rPr>
          <w:sz w:val="20"/>
        </w:rPr>
        <w:t>/NO</w:t>
      </w:r>
      <w:r w:rsidRPr="00BF27F7">
        <w:rPr>
          <w:sz w:val="20"/>
          <w:vertAlign w:val="subscript"/>
        </w:rPr>
        <w:t>X</w:t>
      </w:r>
      <w:r w:rsidRPr="00BF27F7">
        <w:rPr>
          <w:sz w:val="20"/>
        </w:rPr>
        <w:t>/TRS/H</w:t>
      </w:r>
      <w:r w:rsidRPr="00BF27F7">
        <w:rPr>
          <w:sz w:val="20"/>
          <w:vertAlign w:val="subscript"/>
        </w:rPr>
        <w:t>2</w:t>
      </w:r>
      <w:r w:rsidRPr="00BF27F7">
        <w:rPr>
          <w:sz w:val="20"/>
        </w:rPr>
        <w:t>S/CO/Opacity)</w:t>
      </w:r>
    </w:p>
    <w:p w:rsidR="00BF27F7" w:rsidRPr="00BF27F7" w:rsidRDefault="00BF27F7" w:rsidP="00BF27F7">
      <w:pPr>
        <w:spacing w:before="200" w:after="100"/>
        <w:ind w:left="480" w:hanging="480"/>
        <w:rPr>
          <w:sz w:val="20"/>
        </w:rPr>
      </w:pPr>
      <w:r w:rsidRPr="00BF27F7">
        <w:rPr>
          <w:sz w:val="20"/>
        </w:rPr>
        <w:t>Reporting period dates: From _____ to _____</w:t>
      </w:r>
    </w:p>
    <w:p w:rsidR="00BF27F7" w:rsidRPr="00BF27F7" w:rsidRDefault="00BF27F7" w:rsidP="00BF27F7">
      <w:pPr>
        <w:spacing w:before="200" w:after="100"/>
        <w:ind w:left="480" w:hanging="480"/>
        <w:rPr>
          <w:sz w:val="20"/>
        </w:rPr>
      </w:pPr>
      <w:r w:rsidRPr="00BF27F7">
        <w:rPr>
          <w:sz w:val="20"/>
        </w:rPr>
        <w:t>Company:</w:t>
      </w:r>
    </w:p>
    <w:p w:rsidR="00BF27F7" w:rsidRPr="00BF27F7" w:rsidRDefault="00BF27F7" w:rsidP="00BF27F7">
      <w:pPr>
        <w:rPr>
          <w:sz w:val="20"/>
        </w:rPr>
      </w:pPr>
      <w:r w:rsidRPr="00BF27F7">
        <w:rPr>
          <w:sz w:val="20"/>
          <w:shd w:val="clear" w:color="auto" w:fill="FFFFFF"/>
        </w:rPr>
        <w:t>Emission Limitation</w:t>
      </w:r>
    </w:p>
    <w:p w:rsidR="00BF27F7" w:rsidRPr="00BF27F7" w:rsidRDefault="00BF27F7" w:rsidP="00BF27F7">
      <w:pPr>
        <w:spacing w:before="200" w:after="100"/>
        <w:ind w:left="480" w:hanging="480"/>
        <w:rPr>
          <w:sz w:val="20"/>
        </w:rPr>
      </w:pPr>
      <w:r w:rsidRPr="00BF27F7">
        <w:rPr>
          <w:sz w:val="20"/>
        </w:rPr>
        <w:t>Address:</w:t>
      </w:r>
    </w:p>
    <w:p w:rsidR="00BF27F7" w:rsidRPr="00BF27F7" w:rsidRDefault="00BF27F7" w:rsidP="00BF27F7">
      <w:pPr>
        <w:rPr>
          <w:sz w:val="20"/>
        </w:rPr>
      </w:pPr>
      <w:r w:rsidRPr="00BF27F7">
        <w:rPr>
          <w:sz w:val="20"/>
          <w:shd w:val="clear" w:color="auto" w:fill="FFFFFF"/>
        </w:rPr>
        <w:t>Monitor Manufacturer and Model No.</w:t>
      </w:r>
    </w:p>
    <w:p w:rsidR="00BF27F7" w:rsidRPr="00BF27F7" w:rsidRDefault="00BF27F7" w:rsidP="00BF27F7">
      <w:pPr>
        <w:rPr>
          <w:sz w:val="20"/>
        </w:rPr>
      </w:pPr>
      <w:r w:rsidRPr="00BF27F7">
        <w:rPr>
          <w:sz w:val="20"/>
          <w:shd w:val="clear" w:color="auto" w:fill="FFFFFF"/>
        </w:rPr>
        <w:t>Date of Latest CMS Certification or Audit</w:t>
      </w:r>
    </w:p>
    <w:p w:rsidR="00BF27F7" w:rsidRPr="00BF27F7" w:rsidRDefault="00BF27F7" w:rsidP="00BF27F7">
      <w:pPr>
        <w:spacing w:before="200" w:after="100"/>
        <w:ind w:left="480" w:hanging="480"/>
        <w:rPr>
          <w:sz w:val="20"/>
        </w:rPr>
      </w:pPr>
      <w:r w:rsidRPr="00BF27F7">
        <w:rPr>
          <w:sz w:val="20"/>
        </w:rPr>
        <w:t>Process Unit(s) Description:</w:t>
      </w:r>
    </w:p>
    <w:p w:rsidR="00BF27F7" w:rsidRPr="00BF27F7" w:rsidRDefault="00BF27F7" w:rsidP="00BF27F7">
      <w:pPr>
        <w:rPr>
          <w:sz w:val="20"/>
        </w:rPr>
      </w:pPr>
      <w:r w:rsidRPr="00BF27F7">
        <w:rPr>
          <w:sz w:val="20"/>
          <w:shd w:val="clear" w:color="auto" w:fill="FFFFFF"/>
        </w:rPr>
        <w:t>Total source operating time in reporting period</w:t>
      </w:r>
      <w:r w:rsidRPr="00BF27F7">
        <w:rPr>
          <w:sz w:val="20"/>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192"/>
        <w:gridCol w:w="256"/>
        <w:gridCol w:w="4360"/>
        <w:gridCol w:w="256"/>
      </w:tblGrid>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Emission data summary</w:t>
            </w:r>
            <w:r w:rsidRPr="00BF27F7">
              <w:rPr>
                <w:b/>
                <w:bCs/>
                <w:sz w:val="20"/>
                <w:vertAlign w:val="superscript"/>
              </w:rPr>
              <w:t>1</w:t>
            </w:r>
            <w:r w:rsidRPr="00BF27F7">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CMS performance summary</w:t>
            </w:r>
            <w:r w:rsidRPr="00BF27F7">
              <w:rPr>
                <w:b/>
                <w:bCs/>
                <w:sz w:val="20"/>
                <w:vertAlign w:val="superscript"/>
              </w:rPr>
              <w:t>1</w:t>
            </w:r>
            <w:r w:rsidRPr="00BF27F7">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F27F7" w:rsidRPr="00BF27F7" w:rsidRDefault="00BF27F7" w:rsidP="00BF27F7">
            <w:pPr>
              <w:rPr>
                <w:sz w:val="20"/>
              </w:rPr>
            </w:pPr>
            <w:r w:rsidRPr="00BF27F7">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F27F7" w:rsidRPr="00BF27F7" w:rsidRDefault="00BF27F7" w:rsidP="00BF27F7">
            <w:pPr>
              <w:rPr>
                <w:sz w:val="20"/>
              </w:rPr>
            </w:pPr>
            <w:r w:rsidRPr="00BF27F7">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F27F7" w:rsidRPr="00BF27F7" w:rsidRDefault="00BF27F7" w:rsidP="00BF27F7">
            <w:pPr>
              <w:rPr>
                <w:sz w:val="20"/>
              </w:rPr>
            </w:pPr>
            <w:r w:rsidRPr="00BF27F7">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F27F7" w:rsidRPr="00BF27F7" w:rsidRDefault="00BF27F7" w:rsidP="00BF27F7">
            <w:pPr>
              <w:rPr>
                <w:sz w:val="20"/>
              </w:rPr>
            </w:pPr>
            <w:r w:rsidRPr="00BF27F7">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F27F7" w:rsidRPr="00BF27F7" w:rsidRDefault="00BF27F7" w:rsidP="00BF27F7">
            <w:pPr>
              <w:rPr>
                <w:sz w:val="20"/>
              </w:rPr>
            </w:pPr>
            <w:r w:rsidRPr="00BF27F7">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t>
            </w:r>
            <w:r w:rsidRPr="00BF27F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w:t>
            </w:r>
            <w:r w:rsidRPr="00BF27F7">
              <w:rPr>
                <w:sz w:val="20"/>
                <w:vertAlign w:val="superscript"/>
              </w:rPr>
              <w:t>2</w:t>
            </w:r>
          </w:p>
        </w:tc>
      </w:tr>
    </w:tbl>
    <w:p w:rsidR="00BF27F7" w:rsidRPr="00BF27F7" w:rsidRDefault="00BF27F7" w:rsidP="00BF27F7">
      <w:pPr>
        <w:spacing w:before="100" w:beforeAutospacing="1" w:after="100" w:afterAutospacing="1"/>
        <w:ind w:firstLine="480"/>
        <w:rPr>
          <w:sz w:val="20"/>
        </w:rPr>
      </w:pPr>
      <w:r w:rsidRPr="00BF27F7">
        <w:rPr>
          <w:sz w:val="20"/>
          <w:vertAlign w:val="superscript"/>
        </w:rPr>
        <w:lastRenderedPageBreak/>
        <w:t>1</w:t>
      </w:r>
      <w:r w:rsidRPr="00BF27F7">
        <w:rPr>
          <w:sz w:val="20"/>
        </w:rPr>
        <w:t>For opacity, record all times in minutes. For gases, record all times in hours.</w:t>
      </w:r>
    </w:p>
    <w:p w:rsidR="00BF27F7" w:rsidRPr="00BF27F7" w:rsidRDefault="00BF27F7" w:rsidP="00BF27F7">
      <w:pPr>
        <w:spacing w:before="100" w:beforeAutospacing="1" w:after="100" w:afterAutospacing="1"/>
        <w:ind w:firstLine="480"/>
        <w:rPr>
          <w:sz w:val="20"/>
        </w:rPr>
      </w:pPr>
      <w:r w:rsidRPr="00BF27F7">
        <w:rPr>
          <w:sz w:val="20"/>
          <w:vertAlign w:val="superscript"/>
        </w:rPr>
        <w:t>2</w:t>
      </w:r>
      <w:r w:rsidRPr="00BF27F7">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BF27F7" w:rsidRPr="00BF27F7" w:rsidRDefault="00BF27F7" w:rsidP="00BF27F7">
      <w:pPr>
        <w:spacing w:before="100" w:beforeAutospacing="1" w:after="100" w:afterAutospacing="1"/>
        <w:ind w:firstLine="480"/>
        <w:rPr>
          <w:sz w:val="20"/>
        </w:rPr>
      </w:pPr>
      <w:r w:rsidRPr="00BF27F7">
        <w:rPr>
          <w:sz w:val="20"/>
        </w:rPr>
        <w:t>On a separate page, describe any changes since last quarter in CMS, process or controls. I certify that the information contained in this report is true, accurate, and complete.</w:t>
      </w:r>
    </w:p>
    <w:p w:rsidR="00BF27F7" w:rsidRPr="00BF27F7" w:rsidRDefault="00BF27F7" w:rsidP="00BF27F7">
      <w:pPr>
        <w:rPr>
          <w:sz w:val="20"/>
        </w:rPr>
      </w:pPr>
      <w:r w:rsidRPr="00BF27F7">
        <w:rPr>
          <w:sz w:val="20"/>
          <w:shd w:val="clear" w:color="auto" w:fill="FFFFFF"/>
        </w:rPr>
        <w:t> </w:t>
      </w:r>
    </w:p>
    <w:p w:rsidR="00BF27F7" w:rsidRPr="00BF27F7" w:rsidRDefault="00BF27F7" w:rsidP="00BF27F7">
      <w:pPr>
        <w:spacing w:before="200" w:after="100" w:afterAutospacing="1"/>
        <w:rPr>
          <w:sz w:val="20"/>
        </w:rPr>
      </w:pPr>
      <w:r w:rsidRPr="00BF27F7">
        <w:rPr>
          <w:sz w:val="20"/>
        </w:rPr>
        <w:t>Name</w:t>
      </w:r>
    </w:p>
    <w:p w:rsidR="00BF27F7" w:rsidRPr="00BF27F7" w:rsidRDefault="00BF27F7" w:rsidP="00BF27F7">
      <w:pPr>
        <w:rPr>
          <w:sz w:val="20"/>
        </w:rPr>
      </w:pPr>
      <w:r w:rsidRPr="00BF27F7">
        <w:rPr>
          <w:sz w:val="20"/>
          <w:shd w:val="clear" w:color="auto" w:fill="FFFFFF"/>
        </w:rPr>
        <w:t> </w:t>
      </w:r>
    </w:p>
    <w:p w:rsidR="00BF27F7" w:rsidRPr="00BF27F7" w:rsidRDefault="00BF27F7" w:rsidP="00BF27F7">
      <w:pPr>
        <w:spacing w:before="200" w:after="100" w:afterAutospacing="1"/>
        <w:rPr>
          <w:sz w:val="20"/>
        </w:rPr>
      </w:pPr>
      <w:r w:rsidRPr="00BF27F7">
        <w:rPr>
          <w:sz w:val="20"/>
        </w:rPr>
        <w:t>Signature</w:t>
      </w:r>
    </w:p>
    <w:p w:rsidR="00BF27F7" w:rsidRPr="00BF27F7" w:rsidRDefault="00BF27F7" w:rsidP="00BF27F7">
      <w:pPr>
        <w:rPr>
          <w:sz w:val="20"/>
        </w:rPr>
      </w:pPr>
      <w:r w:rsidRPr="00BF27F7">
        <w:rPr>
          <w:sz w:val="20"/>
          <w:shd w:val="clear" w:color="auto" w:fill="FFFFFF"/>
        </w:rPr>
        <w:t> </w:t>
      </w:r>
    </w:p>
    <w:p w:rsidR="00BF27F7" w:rsidRPr="00BF27F7" w:rsidRDefault="00BF27F7" w:rsidP="00BF27F7">
      <w:pPr>
        <w:spacing w:before="200" w:after="100" w:afterAutospacing="1"/>
        <w:rPr>
          <w:sz w:val="20"/>
        </w:rPr>
      </w:pPr>
      <w:r w:rsidRPr="00BF27F7">
        <w:rPr>
          <w:sz w:val="20"/>
        </w:rPr>
        <w:t>Title</w:t>
      </w:r>
    </w:p>
    <w:p w:rsidR="00BF27F7" w:rsidRPr="00BF27F7" w:rsidRDefault="00BF27F7" w:rsidP="00BF27F7">
      <w:pPr>
        <w:rPr>
          <w:sz w:val="20"/>
        </w:rPr>
      </w:pPr>
      <w:r w:rsidRPr="00BF27F7">
        <w:rPr>
          <w:sz w:val="20"/>
          <w:shd w:val="clear" w:color="auto" w:fill="FFFFFF"/>
        </w:rPr>
        <w:t> </w:t>
      </w:r>
    </w:p>
    <w:p w:rsidR="00BF27F7" w:rsidRPr="00BF27F7" w:rsidRDefault="00BF27F7" w:rsidP="00BF27F7">
      <w:pPr>
        <w:spacing w:before="200" w:after="100" w:afterAutospacing="1"/>
        <w:rPr>
          <w:sz w:val="20"/>
        </w:rPr>
      </w:pPr>
      <w:r w:rsidRPr="00BF27F7">
        <w:rPr>
          <w:sz w:val="20"/>
        </w:rPr>
        <w:t>Date</w:t>
      </w:r>
    </w:p>
    <w:p w:rsidR="00BF27F7" w:rsidRPr="00BF27F7" w:rsidRDefault="00BF27F7" w:rsidP="00BF27F7">
      <w:pPr>
        <w:spacing w:before="100" w:beforeAutospacing="1" w:after="100" w:afterAutospacing="1"/>
        <w:ind w:firstLine="480"/>
        <w:rPr>
          <w:sz w:val="20"/>
        </w:rPr>
      </w:pPr>
      <w:r w:rsidRPr="00BF27F7">
        <w:rPr>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BF27F7" w:rsidRPr="00BF27F7" w:rsidRDefault="00BF27F7" w:rsidP="00BF27F7">
      <w:pPr>
        <w:spacing w:before="100" w:beforeAutospacing="1" w:after="100" w:afterAutospacing="1"/>
        <w:ind w:firstLine="480"/>
        <w:rPr>
          <w:sz w:val="20"/>
        </w:rPr>
      </w:pPr>
      <w:r w:rsidRPr="00BF27F7">
        <w:rPr>
          <w:sz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BF27F7" w:rsidRPr="00BF27F7" w:rsidRDefault="00BF27F7" w:rsidP="00BF27F7">
      <w:pPr>
        <w:spacing w:before="100" w:beforeAutospacing="1" w:after="100" w:afterAutospacing="1"/>
        <w:ind w:firstLine="480"/>
        <w:rPr>
          <w:sz w:val="20"/>
        </w:rPr>
      </w:pPr>
      <w:r w:rsidRPr="00BF27F7">
        <w:rPr>
          <w:sz w:val="20"/>
        </w:rPr>
        <w:t xml:space="preserve">(ii) The owner or operator continues to comply with all recordkeeping and monitoring requirements specified in this subpart and the applicable standard; and </w:t>
      </w:r>
    </w:p>
    <w:p w:rsidR="00BF27F7" w:rsidRPr="00BF27F7" w:rsidRDefault="00BF27F7" w:rsidP="00BF27F7">
      <w:pPr>
        <w:spacing w:before="100" w:beforeAutospacing="1" w:after="100" w:afterAutospacing="1"/>
        <w:ind w:firstLine="480"/>
        <w:rPr>
          <w:sz w:val="20"/>
        </w:rPr>
      </w:pPr>
      <w:r w:rsidRPr="00BF27F7">
        <w:rPr>
          <w:sz w:val="20"/>
        </w:rPr>
        <w:t xml:space="preserve">(iii) The Administrator does not object to a reduced frequency of reporting for the affected facility, as provided in paragraph (e)(2) of this section. </w:t>
      </w:r>
    </w:p>
    <w:p w:rsidR="00BF27F7" w:rsidRPr="00BF27F7" w:rsidRDefault="00BF27F7" w:rsidP="00BF27F7">
      <w:pPr>
        <w:spacing w:before="100" w:beforeAutospacing="1" w:after="100" w:afterAutospacing="1"/>
        <w:ind w:firstLine="480"/>
        <w:rPr>
          <w:sz w:val="20"/>
        </w:rPr>
      </w:pPr>
      <w:r w:rsidRPr="00BF27F7">
        <w:rPr>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BF27F7" w:rsidRPr="00BF27F7" w:rsidRDefault="00BF27F7" w:rsidP="00BF27F7">
      <w:pPr>
        <w:spacing w:before="100" w:beforeAutospacing="1" w:after="100" w:afterAutospacing="1"/>
        <w:ind w:firstLine="480"/>
        <w:rPr>
          <w:sz w:val="20"/>
        </w:rPr>
      </w:pPr>
      <w:r w:rsidRPr="00BF27F7">
        <w:rPr>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w:t>
      </w:r>
      <w:r w:rsidRPr="00BF27F7">
        <w:rPr>
          <w:sz w:val="20"/>
        </w:rPr>
        <w:lastRenderedPageBreak/>
        <w:t xml:space="preserve">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BF27F7" w:rsidRPr="00BF27F7" w:rsidRDefault="00BF27F7" w:rsidP="00BF27F7">
      <w:pPr>
        <w:spacing w:before="100" w:beforeAutospacing="1" w:after="100" w:afterAutospacing="1"/>
        <w:ind w:firstLine="480"/>
        <w:rPr>
          <w:sz w:val="20"/>
        </w:rPr>
      </w:pPr>
      <w:r w:rsidRPr="00BF27F7">
        <w:rPr>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BF27F7" w:rsidRPr="00BF27F7" w:rsidRDefault="00BF27F7" w:rsidP="00BF27F7">
      <w:pPr>
        <w:spacing w:before="100" w:beforeAutospacing="1" w:after="100" w:afterAutospacing="1"/>
        <w:ind w:firstLine="480"/>
        <w:rPr>
          <w:sz w:val="20"/>
        </w:rPr>
      </w:pPr>
      <w:r w:rsidRPr="00BF27F7">
        <w:rPr>
          <w:sz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F27F7" w:rsidRPr="00BF27F7" w:rsidRDefault="00BF27F7" w:rsidP="00BF27F7">
      <w:pPr>
        <w:spacing w:before="100" w:beforeAutospacing="1" w:after="100" w:afterAutospacing="1"/>
        <w:ind w:firstLine="480"/>
        <w:rPr>
          <w:sz w:val="20"/>
        </w:rPr>
      </w:pPr>
      <w:r w:rsidRPr="00BF27F7">
        <w:rPr>
          <w:sz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F27F7" w:rsidRPr="00BF27F7" w:rsidRDefault="00BF27F7" w:rsidP="00BF27F7">
      <w:pPr>
        <w:spacing w:before="100" w:beforeAutospacing="1" w:after="100" w:afterAutospacing="1"/>
        <w:ind w:firstLine="480"/>
        <w:rPr>
          <w:sz w:val="20"/>
        </w:rPr>
      </w:pPr>
      <w:r w:rsidRPr="00BF27F7">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BF27F7" w:rsidRPr="00BF27F7" w:rsidRDefault="00BF27F7" w:rsidP="00BF27F7">
      <w:pPr>
        <w:spacing w:before="100" w:beforeAutospacing="1" w:after="100" w:afterAutospacing="1"/>
        <w:ind w:firstLine="480"/>
        <w:rPr>
          <w:sz w:val="20"/>
        </w:rPr>
      </w:pPr>
      <w:r w:rsidRPr="00BF27F7">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BF27F7" w:rsidRPr="00BF27F7" w:rsidRDefault="00BF27F7" w:rsidP="00BF27F7">
      <w:pPr>
        <w:spacing w:before="100" w:beforeAutospacing="1" w:after="100" w:afterAutospacing="1"/>
        <w:ind w:firstLine="480"/>
        <w:rPr>
          <w:sz w:val="20"/>
        </w:rPr>
      </w:pPr>
      <w:r w:rsidRPr="00BF27F7">
        <w:rPr>
          <w:sz w:val="20"/>
        </w:rPr>
        <w:t>(h) Individual subparts of this part may include specific provisions which clarify or make inapplicable the provisions set forth in this section.</w:t>
      </w:r>
    </w:p>
    <w:p w:rsidR="00BF27F7" w:rsidRPr="00BF27F7" w:rsidRDefault="00BF27F7" w:rsidP="00BF27F7">
      <w:pPr>
        <w:spacing w:before="200" w:after="100" w:afterAutospacing="1"/>
        <w:rPr>
          <w:sz w:val="20"/>
        </w:rPr>
      </w:pPr>
      <w:r w:rsidRPr="00BF27F7">
        <w:rPr>
          <w:sz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BF27F7" w:rsidRPr="00BF27F7" w:rsidRDefault="00BF27F7" w:rsidP="00BF27F7">
      <w:pPr>
        <w:spacing w:before="200" w:after="100"/>
        <w:outlineLvl w:val="1"/>
        <w:rPr>
          <w:b/>
          <w:bCs/>
          <w:sz w:val="20"/>
        </w:rPr>
      </w:pPr>
      <w:bookmarkStart w:id="8" w:name="se40.7.60_18"/>
      <w:bookmarkEnd w:id="8"/>
      <w:r w:rsidRPr="00BF27F7">
        <w:rPr>
          <w:b/>
          <w:bCs/>
          <w:sz w:val="20"/>
        </w:rPr>
        <w:t>§60.8   Performance tests.</w:t>
      </w:r>
    </w:p>
    <w:p w:rsidR="00BF27F7" w:rsidRPr="00BF27F7" w:rsidRDefault="00BF27F7" w:rsidP="00BF27F7">
      <w:pPr>
        <w:spacing w:before="100" w:beforeAutospacing="1" w:after="100" w:afterAutospacing="1"/>
        <w:ind w:firstLine="480"/>
        <w:rPr>
          <w:sz w:val="20"/>
        </w:rPr>
      </w:pPr>
      <w:r w:rsidRPr="00BF27F7">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BF27F7" w:rsidRPr="00BF27F7" w:rsidRDefault="00BF27F7" w:rsidP="00BF27F7">
      <w:pPr>
        <w:spacing w:before="100" w:beforeAutospacing="1" w:after="100" w:afterAutospacing="1"/>
        <w:ind w:firstLine="480"/>
        <w:rPr>
          <w:sz w:val="20"/>
        </w:rPr>
      </w:pPr>
      <w:r w:rsidRPr="00BF27F7">
        <w:rPr>
          <w:sz w:val="20"/>
        </w:rPr>
        <w:t xml:space="preserve">(1)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w:t>
      </w:r>
      <w:r w:rsidRPr="00BF27F7">
        <w:rPr>
          <w:sz w:val="20"/>
        </w:rPr>
        <w:lastRenderedPageBreak/>
        <w:t>unless the initial force majeure or a subsequent force majeure event delays the notice, and in such cases, the notification shall occur as soon as practicable.</w:t>
      </w:r>
    </w:p>
    <w:p w:rsidR="00BF27F7" w:rsidRPr="00BF27F7" w:rsidRDefault="00BF27F7" w:rsidP="00BF27F7">
      <w:pPr>
        <w:spacing w:before="100" w:beforeAutospacing="1" w:after="100" w:afterAutospacing="1"/>
        <w:ind w:firstLine="480"/>
        <w:rPr>
          <w:sz w:val="20"/>
        </w:rPr>
      </w:pPr>
      <w:r w:rsidRPr="00BF27F7">
        <w:rPr>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F27F7" w:rsidRPr="00BF27F7" w:rsidRDefault="00BF27F7" w:rsidP="00BF27F7">
      <w:pPr>
        <w:spacing w:before="100" w:beforeAutospacing="1" w:after="100" w:afterAutospacing="1"/>
        <w:ind w:firstLine="480"/>
        <w:rPr>
          <w:sz w:val="20"/>
        </w:rPr>
      </w:pPr>
      <w:r w:rsidRPr="00BF27F7">
        <w:rPr>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F27F7" w:rsidRPr="00BF27F7" w:rsidRDefault="00BF27F7" w:rsidP="00BF27F7">
      <w:pPr>
        <w:spacing w:before="100" w:beforeAutospacing="1" w:after="100" w:afterAutospacing="1"/>
        <w:ind w:firstLine="480"/>
        <w:rPr>
          <w:sz w:val="20"/>
        </w:rPr>
      </w:pPr>
      <w:r w:rsidRPr="00BF27F7">
        <w:rPr>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BF27F7" w:rsidRPr="00BF27F7" w:rsidRDefault="00BF27F7" w:rsidP="00BF27F7">
      <w:pPr>
        <w:spacing w:before="100" w:beforeAutospacing="1" w:after="100" w:afterAutospacing="1"/>
        <w:ind w:firstLine="480"/>
        <w:rPr>
          <w:sz w:val="20"/>
        </w:rPr>
      </w:pPr>
      <w:r w:rsidRPr="00BF27F7">
        <w:rPr>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BF27F7" w:rsidRPr="00BF27F7" w:rsidRDefault="00BF27F7" w:rsidP="00BF27F7">
      <w:pPr>
        <w:spacing w:before="100" w:beforeAutospacing="1" w:after="100" w:afterAutospacing="1"/>
        <w:ind w:firstLine="480"/>
        <w:rPr>
          <w:sz w:val="20"/>
        </w:rPr>
      </w:pPr>
      <w:r w:rsidRPr="00BF27F7">
        <w:rPr>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BF27F7" w:rsidRPr="00BF27F7" w:rsidRDefault="00BF27F7" w:rsidP="00BF27F7">
      <w:pPr>
        <w:spacing w:before="100" w:beforeAutospacing="1" w:after="100" w:afterAutospacing="1"/>
        <w:ind w:firstLine="480"/>
        <w:rPr>
          <w:sz w:val="20"/>
        </w:rPr>
      </w:pPr>
      <w:r w:rsidRPr="00BF27F7">
        <w:rPr>
          <w:sz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BF27F7" w:rsidRPr="00BF27F7" w:rsidRDefault="00BF27F7" w:rsidP="00BF27F7">
      <w:pPr>
        <w:spacing w:before="100" w:beforeAutospacing="1" w:after="100" w:afterAutospacing="1"/>
        <w:ind w:firstLine="480"/>
        <w:rPr>
          <w:sz w:val="20"/>
        </w:rPr>
      </w:pPr>
      <w:r w:rsidRPr="00BF27F7">
        <w:rPr>
          <w:sz w:val="20"/>
        </w:rPr>
        <w:t xml:space="preserve">(e) The owner or operator of an affected facility shall provide, or cause to be provided, performance testing facilities as follows: </w:t>
      </w:r>
    </w:p>
    <w:p w:rsidR="00BF27F7" w:rsidRPr="00BF27F7" w:rsidRDefault="00BF27F7" w:rsidP="00BF27F7">
      <w:pPr>
        <w:spacing w:before="100" w:beforeAutospacing="1" w:after="100" w:afterAutospacing="1"/>
        <w:ind w:firstLine="480"/>
        <w:rPr>
          <w:sz w:val="20"/>
        </w:rPr>
      </w:pPr>
      <w:r w:rsidRPr="00BF27F7">
        <w:rPr>
          <w:sz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BF27F7" w:rsidRPr="00BF27F7" w:rsidRDefault="00BF27F7" w:rsidP="00BF27F7">
      <w:pPr>
        <w:spacing w:before="100" w:beforeAutospacing="1" w:after="100" w:afterAutospacing="1"/>
        <w:ind w:firstLine="480"/>
        <w:rPr>
          <w:sz w:val="20"/>
        </w:rPr>
      </w:pPr>
      <w:r w:rsidRPr="00BF27F7">
        <w:rPr>
          <w:sz w:val="20"/>
        </w:rPr>
        <w:t xml:space="preserve">(2) Safe sampling platform(s). </w:t>
      </w:r>
    </w:p>
    <w:p w:rsidR="00BF27F7" w:rsidRPr="00BF27F7" w:rsidRDefault="00BF27F7" w:rsidP="00BF27F7">
      <w:pPr>
        <w:spacing w:before="100" w:beforeAutospacing="1" w:after="100" w:afterAutospacing="1"/>
        <w:ind w:firstLine="480"/>
        <w:rPr>
          <w:sz w:val="20"/>
        </w:rPr>
      </w:pPr>
      <w:r w:rsidRPr="00BF27F7">
        <w:rPr>
          <w:sz w:val="20"/>
        </w:rPr>
        <w:t xml:space="preserve">(3) Safe access to sampling platform(s). </w:t>
      </w:r>
    </w:p>
    <w:p w:rsidR="00BF27F7" w:rsidRPr="00BF27F7" w:rsidRDefault="00BF27F7" w:rsidP="00BF27F7">
      <w:pPr>
        <w:spacing w:before="100" w:beforeAutospacing="1" w:after="100" w:afterAutospacing="1"/>
        <w:ind w:firstLine="480"/>
        <w:rPr>
          <w:sz w:val="20"/>
        </w:rPr>
      </w:pPr>
      <w:r w:rsidRPr="00BF27F7">
        <w:rPr>
          <w:sz w:val="20"/>
        </w:rPr>
        <w:t xml:space="preserve">(4) Utilities for sampling and testing equipment. </w:t>
      </w:r>
    </w:p>
    <w:p w:rsidR="00BF27F7" w:rsidRPr="00BF27F7" w:rsidRDefault="00BF27F7" w:rsidP="00BF27F7">
      <w:pPr>
        <w:spacing w:before="100" w:beforeAutospacing="1" w:after="100" w:afterAutospacing="1"/>
        <w:ind w:firstLine="480"/>
        <w:rPr>
          <w:sz w:val="20"/>
        </w:rPr>
      </w:pPr>
      <w:r w:rsidRPr="00BF27F7">
        <w:rPr>
          <w:sz w:val="20"/>
        </w:rPr>
        <w:lastRenderedPageBreak/>
        <w:t>(f) Unless otherwise specified in the applicable subpart, each performance test shall consist of three separate runs using the applicable test method.</w:t>
      </w:r>
    </w:p>
    <w:p w:rsidR="00BF27F7" w:rsidRPr="00BF27F7" w:rsidRDefault="00BF27F7" w:rsidP="00BF27F7">
      <w:pPr>
        <w:spacing w:before="100" w:beforeAutospacing="1" w:after="100" w:afterAutospacing="1"/>
        <w:ind w:firstLine="480"/>
        <w:rPr>
          <w:sz w:val="20"/>
        </w:rPr>
      </w:pPr>
      <w:r w:rsidRPr="00BF27F7">
        <w:rPr>
          <w:sz w:val="20"/>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BF27F7" w:rsidRPr="00BF27F7" w:rsidRDefault="00BF27F7" w:rsidP="00BF27F7">
      <w:pPr>
        <w:spacing w:before="100" w:beforeAutospacing="1" w:after="100" w:afterAutospacing="1"/>
        <w:ind w:firstLine="480"/>
        <w:rPr>
          <w:sz w:val="20"/>
        </w:rPr>
      </w:pPr>
      <w:r w:rsidRPr="00BF27F7">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rsidR="00BF27F7" w:rsidRPr="00BF27F7" w:rsidRDefault="00BF27F7" w:rsidP="00BF27F7">
      <w:pPr>
        <w:spacing w:before="100" w:beforeAutospacing="1" w:after="100" w:afterAutospacing="1"/>
        <w:ind w:firstLine="480"/>
        <w:rPr>
          <w:sz w:val="20"/>
        </w:rPr>
      </w:pPr>
      <w:r w:rsidRPr="00BF27F7">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BF27F7" w:rsidRPr="00BF27F7" w:rsidRDefault="00BF27F7" w:rsidP="00BF27F7">
      <w:pPr>
        <w:spacing w:before="100" w:beforeAutospacing="1" w:after="100" w:afterAutospacing="1"/>
        <w:ind w:firstLine="480"/>
        <w:rPr>
          <w:sz w:val="20"/>
        </w:rPr>
      </w:pPr>
      <w:r w:rsidRPr="00BF27F7">
        <w:rPr>
          <w:sz w:val="20"/>
        </w:rPr>
        <w:t>(ii) Purpose of the test including the applicable regulation(s) requiring the test, the pollutant(s) and other parameters being measured, the applicable emission standard and any process parameter component, and a brief process description.</w:t>
      </w:r>
    </w:p>
    <w:p w:rsidR="00BF27F7" w:rsidRPr="00BF27F7" w:rsidRDefault="00BF27F7" w:rsidP="00BF27F7">
      <w:pPr>
        <w:spacing w:before="100" w:beforeAutospacing="1" w:after="100" w:afterAutospacing="1"/>
        <w:ind w:firstLine="480"/>
        <w:rPr>
          <w:sz w:val="20"/>
        </w:rPr>
      </w:pPr>
      <w:r w:rsidRPr="00BF27F7">
        <w:rPr>
          <w:sz w:val="20"/>
        </w:rPr>
        <w:t>(iii) Description of the emission unit tested including fuel burned, control devices, and vent characteristics; the appropriate source classification code (SCC); the permitted maximum process rate (where applicable); and the sampling location.</w:t>
      </w:r>
    </w:p>
    <w:p w:rsidR="00BF27F7" w:rsidRPr="00BF27F7" w:rsidRDefault="00BF27F7" w:rsidP="00BF27F7">
      <w:pPr>
        <w:spacing w:before="100" w:beforeAutospacing="1" w:after="100" w:afterAutospacing="1"/>
        <w:ind w:firstLine="480"/>
        <w:rPr>
          <w:sz w:val="20"/>
        </w:rPr>
      </w:pPr>
      <w:r w:rsidRPr="00BF27F7">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BF27F7" w:rsidRPr="00BF27F7" w:rsidRDefault="00BF27F7" w:rsidP="00BF27F7">
      <w:pPr>
        <w:spacing w:before="100" w:beforeAutospacing="1" w:after="100" w:afterAutospacing="1"/>
        <w:ind w:firstLine="480"/>
        <w:rPr>
          <w:sz w:val="20"/>
        </w:rPr>
      </w:pPr>
      <w:r w:rsidRPr="00BF27F7">
        <w:rPr>
          <w:sz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BF27F7" w:rsidRPr="00BF27F7" w:rsidRDefault="00BF27F7" w:rsidP="00BF27F7">
      <w:pPr>
        <w:spacing w:before="100" w:beforeAutospacing="1" w:after="100" w:afterAutospacing="1"/>
        <w:ind w:firstLine="480"/>
        <w:rPr>
          <w:sz w:val="20"/>
        </w:rPr>
      </w:pPr>
      <w:r w:rsidRPr="00BF27F7">
        <w:rPr>
          <w:sz w:val="20"/>
        </w:rPr>
        <w:t>(vi) Identification of the company conducting the performance test including the primary office address, telephone number, and the contact for this test program including his/her email address.</w:t>
      </w:r>
    </w:p>
    <w:p w:rsidR="00BF27F7" w:rsidRPr="00BF27F7" w:rsidRDefault="00BF27F7" w:rsidP="00BF27F7">
      <w:pPr>
        <w:spacing w:before="100" w:beforeAutospacing="1" w:after="100" w:afterAutospacing="1"/>
        <w:ind w:firstLine="480"/>
        <w:rPr>
          <w:sz w:val="20"/>
        </w:rPr>
      </w:pPr>
      <w:r w:rsidRPr="00BF27F7">
        <w:rPr>
          <w:sz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w:t>
      </w:r>
      <w:r w:rsidRPr="00BF27F7">
        <w:rPr>
          <w:sz w:val="20"/>
        </w:rPr>
        <w:lastRenderedPageBreak/>
        <w:t>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F27F7" w:rsidRPr="00BF27F7" w:rsidRDefault="00BF27F7" w:rsidP="00BF27F7">
      <w:pPr>
        <w:spacing w:before="100" w:beforeAutospacing="1" w:after="100" w:afterAutospacing="1"/>
        <w:ind w:firstLine="480"/>
        <w:rPr>
          <w:sz w:val="20"/>
        </w:rPr>
      </w:pPr>
      <w:r w:rsidRPr="00BF27F7">
        <w:rPr>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BF27F7">
        <w:rPr>
          <w:i/>
          <w:iCs/>
          <w:sz w:val="20"/>
        </w:rPr>
        <w:t>www.epa.gov/ttn/emc,</w:t>
      </w:r>
      <w:r w:rsidRPr="00BF27F7">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BF27F7" w:rsidRPr="00BF27F7" w:rsidRDefault="00BF27F7" w:rsidP="00BF27F7">
      <w:pPr>
        <w:spacing w:before="100" w:beforeAutospacing="1" w:after="100" w:afterAutospacing="1"/>
        <w:ind w:firstLine="480"/>
        <w:rPr>
          <w:sz w:val="20"/>
        </w:rPr>
      </w:pPr>
      <w:r w:rsidRPr="00BF27F7">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F27F7" w:rsidRPr="00BF27F7" w:rsidRDefault="00BF27F7" w:rsidP="00BF27F7">
      <w:pPr>
        <w:spacing w:before="100" w:beforeAutospacing="1" w:after="100" w:afterAutospacing="1"/>
        <w:ind w:firstLine="480"/>
        <w:rPr>
          <w:sz w:val="20"/>
        </w:rPr>
      </w:pPr>
      <w:r w:rsidRPr="00BF27F7">
        <w:rPr>
          <w:sz w:val="20"/>
        </w:rPr>
        <w:t>(i) Preparing the sample;</w:t>
      </w:r>
    </w:p>
    <w:p w:rsidR="00BF27F7" w:rsidRPr="00BF27F7" w:rsidRDefault="00BF27F7" w:rsidP="00BF27F7">
      <w:pPr>
        <w:spacing w:before="100" w:beforeAutospacing="1" w:after="100" w:afterAutospacing="1"/>
        <w:ind w:firstLine="480"/>
        <w:rPr>
          <w:sz w:val="20"/>
        </w:rPr>
      </w:pPr>
      <w:r w:rsidRPr="00BF27F7">
        <w:rPr>
          <w:sz w:val="20"/>
        </w:rPr>
        <w:t>(ii) Confirming the true concentration of the sample;</w:t>
      </w:r>
    </w:p>
    <w:p w:rsidR="00BF27F7" w:rsidRPr="00BF27F7" w:rsidRDefault="00BF27F7" w:rsidP="00BF27F7">
      <w:pPr>
        <w:spacing w:before="100" w:beforeAutospacing="1" w:after="100" w:afterAutospacing="1"/>
        <w:ind w:firstLine="480"/>
        <w:rPr>
          <w:sz w:val="20"/>
        </w:rPr>
      </w:pPr>
      <w:r w:rsidRPr="00BF27F7">
        <w:rPr>
          <w:sz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F27F7" w:rsidRPr="00BF27F7" w:rsidRDefault="00BF27F7" w:rsidP="00BF27F7">
      <w:pPr>
        <w:spacing w:before="100" w:beforeAutospacing="1" w:after="100" w:afterAutospacing="1"/>
        <w:ind w:firstLine="480"/>
        <w:rPr>
          <w:sz w:val="20"/>
        </w:rPr>
      </w:pPr>
      <w:r w:rsidRPr="00BF27F7">
        <w:rPr>
          <w:sz w:val="20"/>
        </w:rPr>
        <w:t>(iv) Providing the opportunity for the compliance authority to comment on the selected concentration level for an audit sample;</w:t>
      </w:r>
    </w:p>
    <w:p w:rsidR="00BF27F7" w:rsidRPr="00BF27F7" w:rsidRDefault="00BF27F7" w:rsidP="00BF27F7">
      <w:pPr>
        <w:spacing w:before="100" w:beforeAutospacing="1" w:after="100" w:afterAutospacing="1"/>
        <w:ind w:firstLine="480"/>
        <w:rPr>
          <w:sz w:val="20"/>
        </w:rPr>
      </w:pPr>
      <w:r w:rsidRPr="00BF27F7">
        <w:rPr>
          <w:sz w:val="20"/>
        </w:rPr>
        <w:t>(v) Distributing the sample to the user in a manner that guarantees that the true value of the sample is unknown to the user;</w:t>
      </w:r>
    </w:p>
    <w:p w:rsidR="00BF27F7" w:rsidRPr="00BF27F7" w:rsidRDefault="00BF27F7" w:rsidP="00BF27F7">
      <w:pPr>
        <w:spacing w:before="100" w:beforeAutospacing="1" w:after="100" w:afterAutospacing="1"/>
        <w:ind w:firstLine="480"/>
        <w:rPr>
          <w:sz w:val="20"/>
        </w:rPr>
      </w:pPr>
      <w:r w:rsidRPr="00BF27F7">
        <w:rPr>
          <w:sz w:val="20"/>
        </w:rPr>
        <w:lastRenderedPageBreak/>
        <w:t>(vi) Recording the measured concentration reported by the user and determining if the measured value is within acceptable limits;</w:t>
      </w:r>
    </w:p>
    <w:p w:rsidR="00BF27F7" w:rsidRPr="00BF27F7" w:rsidRDefault="00BF27F7" w:rsidP="00BF27F7">
      <w:pPr>
        <w:spacing w:before="100" w:beforeAutospacing="1" w:after="100" w:afterAutospacing="1"/>
        <w:ind w:firstLine="480"/>
        <w:rPr>
          <w:sz w:val="20"/>
        </w:rPr>
      </w:pPr>
      <w:r w:rsidRPr="00BF27F7">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F27F7" w:rsidRPr="00BF27F7" w:rsidRDefault="00BF27F7" w:rsidP="00BF27F7">
      <w:pPr>
        <w:spacing w:before="100" w:beforeAutospacing="1" w:after="100" w:afterAutospacing="1"/>
        <w:ind w:firstLine="480"/>
        <w:rPr>
          <w:sz w:val="20"/>
        </w:rPr>
      </w:pPr>
      <w:r w:rsidRPr="00BF27F7">
        <w:rPr>
          <w:sz w:val="20"/>
        </w:rPr>
        <w:t>(viii) Evaluating the acceptance limits of samples at least once every two years to determine in cooperation with the voluntary consensus standard body if they should be changed;</w:t>
      </w:r>
    </w:p>
    <w:p w:rsidR="00BF27F7" w:rsidRPr="00BF27F7" w:rsidRDefault="00BF27F7" w:rsidP="00BF27F7">
      <w:pPr>
        <w:spacing w:before="100" w:beforeAutospacing="1" w:after="100" w:afterAutospacing="1"/>
        <w:ind w:firstLine="480"/>
        <w:rPr>
          <w:sz w:val="20"/>
        </w:rPr>
      </w:pPr>
      <w:r w:rsidRPr="00BF27F7">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F27F7" w:rsidRPr="00BF27F7" w:rsidRDefault="00BF27F7" w:rsidP="00BF27F7">
      <w:pPr>
        <w:spacing w:before="100" w:beforeAutospacing="1" w:after="100" w:afterAutospacing="1"/>
        <w:ind w:firstLine="480"/>
        <w:rPr>
          <w:sz w:val="20"/>
        </w:rPr>
      </w:pPr>
      <w:r w:rsidRPr="00BF27F7">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F27F7" w:rsidRPr="00BF27F7" w:rsidRDefault="00BF27F7" w:rsidP="00BF27F7">
      <w:pPr>
        <w:spacing w:before="100" w:beforeAutospacing="1" w:after="100" w:afterAutospacing="1"/>
        <w:ind w:firstLine="480"/>
        <w:rPr>
          <w:sz w:val="20"/>
        </w:rPr>
      </w:pPr>
      <w:r w:rsidRPr="00BF27F7">
        <w:rPr>
          <w:sz w:val="20"/>
        </w:rPr>
        <w:t>(i) Checking audit samples to confirm their true value as reported by the AASP;</w:t>
      </w:r>
    </w:p>
    <w:p w:rsidR="00BF27F7" w:rsidRPr="00BF27F7" w:rsidRDefault="00BF27F7" w:rsidP="00BF27F7">
      <w:pPr>
        <w:spacing w:before="100" w:beforeAutospacing="1" w:after="100" w:afterAutospacing="1"/>
        <w:ind w:firstLine="480"/>
        <w:rPr>
          <w:sz w:val="20"/>
        </w:rPr>
      </w:pPr>
      <w:r w:rsidRPr="00BF27F7">
        <w:rPr>
          <w:sz w:val="20"/>
        </w:rPr>
        <w:t>(ii) Performing technical systems audits of the AASP's facilities and operating procedures at least once every two years;</w:t>
      </w:r>
    </w:p>
    <w:p w:rsidR="00BF27F7" w:rsidRPr="00BF27F7" w:rsidRDefault="00BF27F7" w:rsidP="00BF27F7">
      <w:pPr>
        <w:spacing w:before="100" w:beforeAutospacing="1" w:after="100" w:afterAutospacing="1"/>
        <w:ind w:firstLine="480"/>
        <w:rPr>
          <w:sz w:val="20"/>
        </w:rPr>
      </w:pPr>
      <w:r w:rsidRPr="00BF27F7">
        <w:rPr>
          <w:sz w:val="20"/>
        </w:rPr>
        <w:t>(iii) Providing standards for use by the voluntary consensus standard body to approve the accrediting body that will accredit the audit sample providers.</w:t>
      </w:r>
    </w:p>
    <w:p w:rsidR="00BF27F7" w:rsidRPr="00BF27F7" w:rsidRDefault="00BF27F7" w:rsidP="00BF27F7">
      <w:pPr>
        <w:spacing w:before="100" w:beforeAutospacing="1" w:after="100" w:afterAutospacing="1"/>
        <w:ind w:firstLine="480"/>
        <w:rPr>
          <w:sz w:val="20"/>
        </w:rPr>
      </w:pPr>
      <w:r w:rsidRPr="00BF27F7">
        <w:rPr>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BF27F7">
        <w:rPr>
          <w:i/>
          <w:iCs/>
          <w:sz w:val="20"/>
        </w:rPr>
        <w:t>http://standards.gov/standards_gov/a119.cfm.</w:t>
      </w:r>
      <w:r w:rsidRPr="00BF27F7">
        <w:rPr>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BF27F7">
        <w:rPr>
          <w:i/>
          <w:iCs/>
          <w:sz w:val="20"/>
        </w:rPr>
        <w:t>http://www.epa.gov/ttn/emc.</w:t>
      </w:r>
    </w:p>
    <w:p w:rsidR="00BF27F7" w:rsidRPr="00BF27F7" w:rsidRDefault="00BF27F7" w:rsidP="00BF27F7">
      <w:pPr>
        <w:spacing w:before="100" w:beforeAutospacing="1" w:after="100" w:afterAutospacing="1"/>
        <w:ind w:firstLine="480"/>
        <w:rPr>
          <w:sz w:val="20"/>
        </w:rPr>
      </w:pPr>
      <w:r w:rsidRPr="00BF27F7">
        <w:rPr>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BF27F7" w:rsidRPr="00BF27F7" w:rsidRDefault="00BF27F7" w:rsidP="00BF27F7">
      <w:pPr>
        <w:spacing w:before="100" w:beforeAutospacing="1" w:after="100" w:afterAutospacing="1"/>
        <w:ind w:firstLine="480"/>
        <w:rPr>
          <w:sz w:val="20"/>
        </w:rPr>
      </w:pPr>
      <w:r w:rsidRPr="00BF27F7">
        <w:rPr>
          <w:sz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BF27F7" w:rsidRPr="00BF27F7" w:rsidRDefault="00BF27F7" w:rsidP="00BF27F7">
      <w:pPr>
        <w:spacing w:before="200" w:after="100" w:afterAutospacing="1"/>
        <w:rPr>
          <w:sz w:val="20"/>
        </w:rPr>
      </w:pPr>
      <w:r w:rsidRPr="00BF27F7">
        <w:rPr>
          <w:sz w:val="20"/>
        </w:rPr>
        <w:lastRenderedPageBreak/>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rsidR="00BF27F7" w:rsidRPr="00BF27F7" w:rsidRDefault="00BF27F7" w:rsidP="00BF27F7">
      <w:pPr>
        <w:spacing w:before="200" w:after="100"/>
        <w:outlineLvl w:val="1"/>
        <w:rPr>
          <w:b/>
          <w:bCs/>
          <w:sz w:val="20"/>
        </w:rPr>
      </w:pPr>
      <w:bookmarkStart w:id="9" w:name="se40.7.60_19"/>
      <w:bookmarkEnd w:id="9"/>
      <w:r w:rsidRPr="00BF27F7">
        <w:rPr>
          <w:b/>
          <w:bCs/>
          <w:sz w:val="20"/>
        </w:rPr>
        <w:t>§60.9   Availability of information.</w:t>
      </w:r>
    </w:p>
    <w:p w:rsidR="00BF27F7" w:rsidRPr="00BF27F7" w:rsidRDefault="00BF27F7" w:rsidP="00BF27F7">
      <w:pPr>
        <w:spacing w:before="100" w:beforeAutospacing="1" w:after="100" w:afterAutospacing="1"/>
        <w:ind w:firstLine="480"/>
        <w:rPr>
          <w:sz w:val="20"/>
        </w:rPr>
      </w:pPr>
      <w:r w:rsidRPr="00BF27F7">
        <w:rPr>
          <w:sz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BF27F7" w:rsidRPr="00BF27F7" w:rsidRDefault="00BF27F7" w:rsidP="00BF27F7">
      <w:pPr>
        <w:spacing w:before="200" w:after="100"/>
        <w:outlineLvl w:val="1"/>
        <w:rPr>
          <w:b/>
          <w:bCs/>
          <w:sz w:val="20"/>
        </w:rPr>
      </w:pPr>
      <w:bookmarkStart w:id="10" w:name="se40.7.60_110"/>
      <w:bookmarkEnd w:id="10"/>
      <w:r w:rsidRPr="00BF27F7">
        <w:rPr>
          <w:b/>
          <w:bCs/>
          <w:sz w:val="20"/>
        </w:rPr>
        <w:t>§60.10   State authority.</w:t>
      </w:r>
    </w:p>
    <w:p w:rsidR="00BF27F7" w:rsidRPr="00BF27F7" w:rsidRDefault="00BF27F7" w:rsidP="00BF27F7">
      <w:pPr>
        <w:spacing w:before="100" w:beforeAutospacing="1" w:after="100" w:afterAutospacing="1"/>
        <w:ind w:firstLine="480"/>
        <w:rPr>
          <w:sz w:val="20"/>
        </w:rPr>
      </w:pPr>
      <w:r w:rsidRPr="00BF27F7">
        <w:rPr>
          <w:sz w:val="20"/>
        </w:rPr>
        <w:t xml:space="preserve">The provisions of this part shall not be construed in any manner to preclude any State or political subdivision thereof from: </w:t>
      </w:r>
    </w:p>
    <w:p w:rsidR="00BF27F7" w:rsidRPr="00BF27F7" w:rsidRDefault="00BF27F7" w:rsidP="00BF27F7">
      <w:pPr>
        <w:spacing w:before="100" w:beforeAutospacing="1" w:after="100" w:afterAutospacing="1"/>
        <w:ind w:firstLine="480"/>
        <w:rPr>
          <w:sz w:val="20"/>
        </w:rPr>
      </w:pPr>
      <w:r w:rsidRPr="00BF27F7">
        <w:rPr>
          <w:sz w:val="20"/>
        </w:rPr>
        <w:t xml:space="preserve">(a) Adopting and enforcing any emission standard or limitation applicable to an affected facility, provided that such emission standard or limitation is not less stringent than the standard applicable to such facility. </w:t>
      </w:r>
    </w:p>
    <w:p w:rsidR="00BF27F7" w:rsidRPr="00BF27F7" w:rsidRDefault="00BF27F7" w:rsidP="00BF27F7">
      <w:pPr>
        <w:spacing w:before="100" w:beforeAutospacing="1" w:after="100" w:afterAutospacing="1"/>
        <w:ind w:firstLine="480"/>
        <w:rPr>
          <w:sz w:val="20"/>
        </w:rPr>
      </w:pPr>
      <w:r w:rsidRPr="00BF27F7">
        <w:rPr>
          <w:sz w:val="20"/>
        </w:rPr>
        <w:t xml:space="preserve">(b) Requiring the owner or operator of an affected facility to obtain permits, licenses, or approvals prior to initiating construction, modification, or operation of such facility. </w:t>
      </w:r>
    </w:p>
    <w:p w:rsidR="00BF27F7" w:rsidRPr="00BF27F7" w:rsidRDefault="00BF27F7" w:rsidP="00BF27F7">
      <w:pPr>
        <w:spacing w:before="200" w:after="100"/>
        <w:outlineLvl w:val="1"/>
        <w:rPr>
          <w:b/>
          <w:bCs/>
          <w:sz w:val="20"/>
        </w:rPr>
      </w:pPr>
      <w:bookmarkStart w:id="11" w:name="se40.7.60_111"/>
      <w:bookmarkEnd w:id="11"/>
      <w:r w:rsidRPr="00BF27F7">
        <w:rPr>
          <w:b/>
          <w:bCs/>
          <w:sz w:val="20"/>
        </w:rPr>
        <w:t>§60.11   Compliance with standards and maintenance requirements.</w:t>
      </w:r>
    </w:p>
    <w:p w:rsidR="00BF27F7" w:rsidRPr="00BF27F7" w:rsidRDefault="00BF27F7" w:rsidP="00BF27F7">
      <w:pPr>
        <w:spacing w:before="100" w:beforeAutospacing="1" w:after="100" w:afterAutospacing="1"/>
        <w:ind w:firstLine="480"/>
        <w:rPr>
          <w:sz w:val="20"/>
        </w:rPr>
      </w:pPr>
      <w:r w:rsidRPr="00BF27F7">
        <w:rPr>
          <w:sz w:val="20"/>
        </w:rPr>
        <w:t>(a) Compliance with standards in this part, other than opacity standards, shall be determined in accordance with performance tests established by §60.8, unless otherwise specified in the applicable standard.</w:t>
      </w:r>
    </w:p>
    <w:p w:rsidR="00BF27F7" w:rsidRPr="00BF27F7" w:rsidRDefault="00BF27F7" w:rsidP="00BF27F7">
      <w:pPr>
        <w:spacing w:before="100" w:beforeAutospacing="1" w:after="100" w:afterAutospacing="1"/>
        <w:ind w:firstLine="480"/>
        <w:rPr>
          <w:sz w:val="20"/>
        </w:rPr>
      </w:pPr>
      <w:r w:rsidRPr="00BF27F7">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BF27F7" w:rsidRPr="00BF27F7" w:rsidRDefault="00BF27F7" w:rsidP="00BF27F7">
      <w:pPr>
        <w:spacing w:before="100" w:beforeAutospacing="1" w:after="100" w:afterAutospacing="1"/>
        <w:ind w:firstLine="480"/>
        <w:rPr>
          <w:sz w:val="20"/>
        </w:rPr>
      </w:pPr>
      <w:r w:rsidRPr="00BF27F7">
        <w:rPr>
          <w:sz w:val="20"/>
        </w:rPr>
        <w:t xml:space="preserve">(c) The opacity standards set forth in this part shall apply at all times except during periods of startup, shutdown, malfunction, and as otherwise provided in the applicable standard. </w:t>
      </w:r>
    </w:p>
    <w:p w:rsidR="00BF27F7" w:rsidRPr="00BF27F7" w:rsidRDefault="00BF27F7" w:rsidP="00BF27F7">
      <w:pPr>
        <w:spacing w:before="100" w:beforeAutospacing="1" w:after="100" w:afterAutospacing="1"/>
        <w:ind w:firstLine="480"/>
        <w:rPr>
          <w:sz w:val="20"/>
        </w:rPr>
      </w:pPr>
      <w:r w:rsidRPr="00BF27F7">
        <w:rPr>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BF27F7" w:rsidRPr="00BF27F7" w:rsidRDefault="00BF27F7" w:rsidP="00BF27F7">
      <w:pPr>
        <w:spacing w:before="100" w:beforeAutospacing="1" w:after="100" w:afterAutospacing="1"/>
        <w:ind w:firstLine="480"/>
        <w:rPr>
          <w:sz w:val="20"/>
        </w:rPr>
      </w:pPr>
      <w:r w:rsidRPr="00BF27F7">
        <w:rPr>
          <w:sz w:val="20"/>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t>
      </w:r>
      <w:r w:rsidRPr="00BF27F7">
        <w:rPr>
          <w:sz w:val="20"/>
        </w:rPr>
        <w:lastRenderedPageBreak/>
        <w:t>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BF27F7" w:rsidRPr="00BF27F7" w:rsidRDefault="00BF27F7" w:rsidP="00BF27F7">
      <w:pPr>
        <w:spacing w:before="100" w:beforeAutospacing="1" w:after="100" w:afterAutospacing="1"/>
        <w:ind w:firstLine="480"/>
        <w:rPr>
          <w:sz w:val="20"/>
        </w:rPr>
      </w:pPr>
      <w:r w:rsidRPr="00BF27F7">
        <w:rPr>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BF27F7" w:rsidRPr="00BF27F7" w:rsidRDefault="00BF27F7" w:rsidP="00BF27F7">
      <w:pPr>
        <w:spacing w:before="100" w:beforeAutospacing="1" w:after="100" w:afterAutospacing="1"/>
        <w:ind w:firstLine="480"/>
        <w:rPr>
          <w:sz w:val="20"/>
        </w:rPr>
      </w:pPr>
      <w:r w:rsidRPr="00BF27F7">
        <w:rPr>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BF27F7" w:rsidRPr="00BF27F7" w:rsidRDefault="00BF27F7" w:rsidP="00BF27F7">
      <w:pPr>
        <w:spacing w:before="100" w:beforeAutospacing="1" w:after="100" w:afterAutospacing="1"/>
        <w:ind w:firstLine="480"/>
        <w:rPr>
          <w:sz w:val="20"/>
        </w:rPr>
      </w:pPr>
      <w:r w:rsidRPr="00BF27F7">
        <w:rPr>
          <w:sz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BF27F7" w:rsidRPr="00BF27F7" w:rsidRDefault="00BF27F7" w:rsidP="00BF27F7">
      <w:pPr>
        <w:spacing w:before="100" w:beforeAutospacing="1" w:after="100" w:afterAutospacing="1"/>
        <w:ind w:firstLine="480"/>
        <w:rPr>
          <w:sz w:val="20"/>
        </w:rPr>
      </w:pPr>
      <w:r w:rsidRPr="00BF27F7">
        <w:rPr>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BF27F7" w:rsidRPr="00BF27F7" w:rsidRDefault="00BF27F7" w:rsidP="00BF27F7">
      <w:pPr>
        <w:spacing w:before="100" w:beforeAutospacing="1" w:after="100" w:afterAutospacing="1"/>
        <w:ind w:firstLine="480"/>
        <w:rPr>
          <w:sz w:val="20"/>
        </w:rPr>
      </w:pPr>
      <w:r w:rsidRPr="00BF27F7">
        <w:rPr>
          <w:sz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BF27F7" w:rsidRPr="00BF27F7" w:rsidRDefault="00BF27F7" w:rsidP="00BF27F7">
      <w:pPr>
        <w:spacing w:before="100" w:beforeAutospacing="1" w:after="100" w:afterAutospacing="1"/>
        <w:ind w:firstLine="480"/>
        <w:rPr>
          <w:sz w:val="20"/>
        </w:rPr>
      </w:pPr>
      <w:r w:rsidRPr="00BF27F7">
        <w:rPr>
          <w:sz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BF27F7">
        <w:rPr>
          <w:smallCaps/>
          <w:sz w:val="20"/>
        </w:rPr>
        <w:t>Federal Register.</w:t>
      </w:r>
    </w:p>
    <w:p w:rsidR="00BF27F7" w:rsidRPr="00BF27F7" w:rsidRDefault="00BF27F7" w:rsidP="00BF27F7">
      <w:pPr>
        <w:spacing w:before="100" w:beforeAutospacing="1" w:after="100" w:afterAutospacing="1"/>
        <w:ind w:firstLine="480"/>
        <w:rPr>
          <w:sz w:val="20"/>
        </w:rPr>
      </w:pPr>
      <w:r w:rsidRPr="00BF27F7">
        <w:rPr>
          <w:sz w:val="20"/>
        </w:rPr>
        <w:t>(f) Special provisions set forth under an applicable subpart shall supersede any conflicting provisions in paragraphs (a) through (e) of this section.</w:t>
      </w:r>
    </w:p>
    <w:p w:rsidR="00BF27F7" w:rsidRPr="00BF27F7" w:rsidRDefault="00BF27F7" w:rsidP="00BF27F7">
      <w:pPr>
        <w:spacing w:before="100" w:beforeAutospacing="1" w:after="100" w:afterAutospacing="1"/>
        <w:ind w:firstLine="480"/>
        <w:rPr>
          <w:sz w:val="20"/>
        </w:rPr>
      </w:pPr>
      <w:r w:rsidRPr="00BF27F7">
        <w:rPr>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BF27F7" w:rsidRPr="00BF27F7" w:rsidRDefault="00BF27F7" w:rsidP="00BF27F7">
      <w:pPr>
        <w:spacing w:before="200" w:after="100" w:afterAutospacing="1"/>
        <w:rPr>
          <w:sz w:val="20"/>
        </w:rPr>
      </w:pPr>
      <w:r w:rsidRPr="00BF27F7">
        <w:rPr>
          <w:sz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BF27F7" w:rsidRPr="00BF27F7" w:rsidRDefault="00BF27F7" w:rsidP="00BF27F7">
      <w:pPr>
        <w:spacing w:before="200" w:after="100"/>
        <w:outlineLvl w:val="1"/>
        <w:rPr>
          <w:b/>
          <w:bCs/>
          <w:sz w:val="20"/>
        </w:rPr>
      </w:pPr>
      <w:bookmarkStart w:id="12" w:name="se40.7.60_112"/>
      <w:bookmarkEnd w:id="12"/>
      <w:r w:rsidRPr="00BF27F7">
        <w:rPr>
          <w:b/>
          <w:bCs/>
          <w:sz w:val="20"/>
        </w:rPr>
        <w:t>§60.12   Circumvention.</w:t>
      </w:r>
    </w:p>
    <w:p w:rsidR="00BF27F7" w:rsidRPr="00BF27F7" w:rsidRDefault="00BF27F7" w:rsidP="00BF27F7">
      <w:pPr>
        <w:spacing w:before="100" w:beforeAutospacing="1" w:after="100" w:afterAutospacing="1"/>
        <w:ind w:firstLine="480"/>
        <w:rPr>
          <w:sz w:val="20"/>
        </w:rPr>
      </w:pPr>
      <w:r w:rsidRPr="00BF27F7">
        <w:rPr>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BF27F7" w:rsidRPr="00BF27F7" w:rsidRDefault="00BF27F7" w:rsidP="00BF27F7">
      <w:pPr>
        <w:spacing w:before="200" w:after="100" w:afterAutospacing="1"/>
        <w:rPr>
          <w:sz w:val="20"/>
        </w:rPr>
      </w:pPr>
      <w:r w:rsidRPr="00BF27F7">
        <w:rPr>
          <w:sz w:val="20"/>
        </w:rPr>
        <w:t xml:space="preserve">[39 FR 9314, Mar. 8, 1974] </w:t>
      </w:r>
    </w:p>
    <w:p w:rsidR="00BF27F7" w:rsidRPr="00BF27F7" w:rsidRDefault="00BF27F7" w:rsidP="00BF27F7">
      <w:pPr>
        <w:spacing w:before="200" w:after="100"/>
        <w:outlineLvl w:val="1"/>
        <w:rPr>
          <w:b/>
          <w:bCs/>
          <w:sz w:val="20"/>
        </w:rPr>
      </w:pPr>
      <w:bookmarkStart w:id="13" w:name="se40.7.60_113"/>
      <w:bookmarkEnd w:id="13"/>
      <w:r w:rsidRPr="00BF27F7">
        <w:rPr>
          <w:b/>
          <w:bCs/>
          <w:sz w:val="20"/>
        </w:rPr>
        <w:t>§60.13   Monitoring requirements.</w:t>
      </w:r>
    </w:p>
    <w:p w:rsidR="00BF27F7" w:rsidRPr="00BF27F7" w:rsidRDefault="00BF27F7" w:rsidP="00BF27F7">
      <w:pPr>
        <w:spacing w:before="100" w:beforeAutospacing="1" w:after="100" w:afterAutospacing="1"/>
        <w:ind w:firstLine="480"/>
        <w:rPr>
          <w:sz w:val="20"/>
        </w:rPr>
      </w:pPr>
      <w:r w:rsidRPr="00BF27F7">
        <w:rPr>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BF27F7" w:rsidRPr="00BF27F7" w:rsidRDefault="00BF27F7" w:rsidP="00BF27F7">
      <w:pPr>
        <w:spacing w:before="100" w:beforeAutospacing="1" w:after="100" w:afterAutospacing="1"/>
        <w:ind w:firstLine="480"/>
        <w:rPr>
          <w:sz w:val="20"/>
        </w:rPr>
      </w:pPr>
      <w:r w:rsidRPr="00BF27F7">
        <w:rPr>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BF27F7" w:rsidRPr="00BF27F7" w:rsidRDefault="00BF27F7" w:rsidP="00BF27F7">
      <w:pPr>
        <w:spacing w:before="100" w:beforeAutospacing="1" w:after="100" w:afterAutospacing="1"/>
        <w:ind w:firstLine="480"/>
        <w:rPr>
          <w:sz w:val="20"/>
        </w:rPr>
      </w:pPr>
      <w:r w:rsidRPr="00BF27F7">
        <w:rPr>
          <w:sz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BF27F7" w:rsidRPr="00BF27F7" w:rsidRDefault="00BF27F7" w:rsidP="00BF27F7">
      <w:pPr>
        <w:spacing w:before="100" w:beforeAutospacing="1" w:after="100" w:afterAutospacing="1"/>
        <w:ind w:firstLine="480"/>
        <w:rPr>
          <w:sz w:val="20"/>
        </w:rPr>
      </w:pPr>
      <w:r w:rsidRPr="00BF27F7">
        <w:rPr>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BF27F7" w:rsidRPr="00BF27F7" w:rsidRDefault="00BF27F7" w:rsidP="00BF27F7">
      <w:pPr>
        <w:spacing w:before="100" w:beforeAutospacing="1" w:after="100" w:afterAutospacing="1"/>
        <w:ind w:firstLine="480"/>
        <w:rPr>
          <w:sz w:val="20"/>
        </w:rPr>
      </w:pPr>
      <w:r w:rsidRPr="00BF27F7">
        <w:rPr>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BF27F7" w:rsidRPr="00BF27F7" w:rsidRDefault="00BF27F7" w:rsidP="00BF27F7">
      <w:pPr>
        <w:spacing w:before="100" w:beforeAutospacing="1" w:after="100" w:afterAutospacing="1"/>
        <w:ind w:firstLine="480"/>
        <w:rPr>
          <w:sz w:val="20"/>
        </w:rPr>
      </w:pPr>
      <w:r w:rsidRPr="00BF27F7">
        <w:rPr>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BF27F7" w:rsidRPr="00BF27F7" w:rsidRDefault="00BF27F7" w:rsidP="00BF27F7">
      <w:pPr>
        <w:spacing w:before="100" w:beforeAutospacing="1" w:after="100" w:afterAutospacing="1"/>
        <w:ind w:firstLine="480"/>
        <w:rPr>
          <w:sz w:val="20"/>
        </w:rPr>
      </w:pPr>
      <w:r w:rsidRPr="00BF27F7">
        <w:rPr>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BF27F7" w:rsidRPr="00BF27F7" w:rsidRDefault="00BF27F7" w:rsidP="00BF27F7">
      <w:pPr>
        <w:spacing w:before="100" w:beforeAutospacing="1" w:after="100" w:afterAutospacing="1"/>
        <w:ind w:firstLine="480"/>
        <w:rPr>
          <w:sz w:val="20"/>
        </w:rPr>
      </w:pPr>
      <w:r w:rsidRPr="00BF27F7">
        <w:rPr>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BF27F7" w:rsidRPr="00BF27F7" w:rsidRDefault="00BF27F7" w:rsidP="00BF27F7">
      <w:pPr>
        <w:spacing w:before="100" w:beforeAutospacing="1" w:after="100" w:afterAutospacing="1"/>
        <w:ind w:firstLine="480"/>
        <w:rPr>
          <w:sz w:val="20"/>
        </w:rPr>
      </w:pPr>
      <w:r w:rsidRPr="00BF27F7">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BF27F7" w:rsidRPr="00BF27F7" w:rsidRDefault="00BF27F7" w:rsidP="00BF27F7">
      <w:pPr>
        <w:spacing w:before="100" w:beforeAutospacing="1" w:after="100" w:afterAutospacing="1"/>
        <w:ind w:firstLine="480"/>
        <w:rPr>
          <w:sz w:val="20"/>
        </w:rPr>
      </w:pPr>
      <w:r w:rsidRPr="00BF27F7">
        <w:rPr>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BF27F7" w:rsidRPr="00BF27F7" w:rsidRDefault="00BF27F7" w:rsidP="00BF27F7">
      <w:pPr>
        <w:spacing w:before="100" w:beforeAutospacing="1" w:after="100" w:afterAutospacing="1"/>
        <w:ind w:firstLine="480"/>
        <w:rPr>
          <w:sz w:val="20"/>
        </w:rPr>
      </w:pPr>
      <w:r w:rsidRPr="00BF27F7">
        <w:rPr>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BF27F7" w:rsidRPr="00BF27F7" w:rsidRDefault="00BF27F7" w:rsidP="00BF27F7">
      <w:pPr>
        <w:spacing w:before="100" w:beforeAutospacing="1" w:after="100" w:afterAutospacing="1"/>
        <w:ind w:firstLine="480"/>
        <w:rPr>
          <w:sz w:val="20"/>
        </w:rPr>
      </w:pPr>
      <w:r w:rsidRPr="00BF27F7">
        <w:rPr>
          <w:sz w:val="20"/>
        </w:rPr>
        <w:lastRenderedPageBreak/>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BF27F7" w:rsidRPr="00BF27F7" w:rsidRDefault="00BF27F7" w:rsidP="00BF27F7">
      <w:pPr>
        <w:spacing w:before="100" w:beforeAutospacing="1" w:after="100" w:afterAutospacing="1"/>
        <w:ind w:firstLine="480"/>
        <w:rPr>
          <w:sz w:val="20"/>
        </w:rPr>
      </w:pPr>
      <w:r w:rsidRPr="00BF27F7">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BF27F7" w:rsidRPr="00BF27F7" w:rsidRDefault="00BF27F7" w:rsidP="00BF27F7">
      <w:pPr>
        <w:spacing w:before="100" w:beforeAutospacing="1" w:after="100" w:afterAutospacing="1"/>
        <w:ind w:firstLine="480"/>
        <w:rPr>
          <w:sz w:val="20"/>
        </w:rPr>
      </w:pPr>
      <w:r w:rsidRPr="00BF27F7">
        <w:rPr>
          <w:sz w:val="20"/>
        </w:rPr>
        <w:t xml:space="preserve">(i) Except as provided under paragraph (h)(2)(iii) of this section, for a full operating hour (any clock hour with 60 minutes of unit operation), at least four valid data points are required to calculate the hourly average, </w:t>
      </w:r>
      <w:r w:rsidRPr="00BF27F7">
        <w:rPr>
          <w:i/>
          <w:iCs/>
          <w:sz w:val="20"/>
        </w:rPr>
        <w:t>i.e.</w:t>
      </w:r>
      <w:r w:rsidRPr="00BF27F7">
        <w:rPr>
          <w:sz w:val="20"/>
        </w:rPr>
        <w:t>, one data point in each of the 15-minute quadrants of the hour.</w:t>
      </w:r>
    </w:p>
    <w:p w:rsidR="00BF27F7" w:rsidRPr="00BF27F7" w:rsidRDefault="00BF27F7" w:rsidP="00BF27F7">
      <w:pPr>
        <w:spacing w:before="100" w:beforeAutospacing="1" w:after="100" w:afterAutospacing="1"/>
        <w:ind w:firstLine="480"/>
        <w:rPr>
          <w:sz w:val="20"/>
        </w:rPr>
      </w:pPr>
      <w:r w:rsidRPr="00BF27F7">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BF27F7" w:rsidRPr="00BF27F7" w:rsidRDefault="00BF27F7" w:rsidP="00BF27F7">
      <w:pPr>
        <w:spacing w:before="100" w:beforeAutospacing="1" w:after="100" w:afterAutospacing="1"/>
        <w:ind w:firstLine="480"/>
        <w:rPr>
          <w:sz w:val="20"/>
        </w:rPr>
      </w:pPr>
      <w:r w:rsidRPr="00BF27F7">
        <w:rPr>
          <w:sz w:val="20"/>
        </w:rPr>
        <w:t>(iii) For any operating hour in which required maintenance or quality-assurance activities are performed:</w:t>
      </w:r>
    </w:p>
    <w:p w:rsidR="00BF27F7" w:rsidRPr="00BF27F7" w:rsidRDefault="00BF27F7" w:rsidP="00BF27F7">
      <w:pPr>
        <w:spacing w:before="100" w:beforeAutospacing="1" w:after="100" w:afterAutospacing="1"/>
        <w:ind w:firstLine="480"/>
        <w:rPr>
          <w:sz w:val="20"/>
        </w:rPr>
      </w:pPr>
      <w:r w:rsidRPr="00BF27F7">
        <w:rPr>
          <w:sz w:val="20"/>
        </w:rPr>
        <w:t>(A) If the unit operates in two or more quadrants of the hour, a minimum of two valid data points, separated by at least 15 minutes, is required to calculate the hourly average; or</w:t>
      </w:r>
    </w:p>
    <w:p w:rsidR="00BF27F7" w:rsidRPr="00BF27F7" w:rsidRDefault="00BF27F7" w:rsidP="00BF27F7">
      <w:pPr>
        <w:spacing w:before="100" w:beforeAutospacing="1" w:after="100" w:afterAutospacing="1"/>
        <w:ind w:firstLine="480"/>
        <w:rPr>
          <w:sz w:val="20"/>
        </w:rPr>
      </w:pPr>
      <w:r w:rsidRPr="00BF27F7">
        <w:rPr>
          <w:sz w:val="20"/>
        </w:rPr>
        <w:t>(B) If the unit operates in only one quadrant of the hour, at least one valid data point is required to calculate the hourly average.</w:t>
      </w:r>
    </w:p>
    <w:p w:rsidR="00BF27F7" w:rsidRPr="00BF27F7" w:rsidRDefault="00BF27F7" w:rsidP="00BF27F7">
      <w:pPr>
        <w:spacing w:before="100" w:beforeAutospacing="1" w:after="100" w:afterAutospacing="1"/>
        <w:ind w:firstLine="480"/>
        <w:rPr>
          <w:sz w:val="20"/>
        </w:rPr>
      </w:pPr>
      <w:r w:rsidRPr="00BF27F7">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BF27F7" w:rsidRPr="00BF27F7" w:rsidRDefault="00BF27F7" w:rsidP="00BF27F7">
      <w:pPr>
        <w:spacing w:before="100" w:beforeAutospacing="1" w:after="100" w:afterAutospacing="1"/>
        <w:ind w:firstLine="480"/>
        <w:rPr>
          <w:sz w:val="20"/>
        </w:rPr>
      </w:pPr>
      <w:r w:rsidRPr="00BF27F7">
        <w:rPr>
          <w:sz w:val="20"/>
        </w:rPr>
        <w:t>(v) For each full or partial operating hour, all valid data points shall be used to calculate the hourly average.</w:t>
      </w:r>
    </w:p>
    <w:p w:rsidR="00BF27F7" w:rsidRPr="00BF27F7" w:rsidRDefault="00BF27F7" w:rsidP="00BF27F7">
      <w:pPr>
        <w:spacing w:before="100" w:beforeAutospacing="1" w:after="100" w:afterAutospacing="1"/>
        <w:ind w:firstLine="480"/>
        <w:rPr>
          <w:sz w:val="20"/>
        </w:rPr>
      </w:pPr>
      <w:r w:rsidRPr="00BF27F7">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BF27F7" w:rsidRPr="00BF27F7" w:rsidRDefault="00BF27F7" w:rsidP="00BF27F7">
      <w:pPr>
        <w:spacing w:before="100" w:beforeAutospacing="1" w:after="100" w:afterAutospacing="1"/>
        <w:ind w:firstLine="480"/>
        <w:rPr>
          <w:sz w:val="20"/>
        </w:rPr>
      </w:pPr>
      <w:r w:rsidRPr="00BF27F7">
        <w:rPr>
          <w:sz w:val="20"/>
        </w:rPr>
        <w:t>(vii) Owners and operators complying with the requirements of §60.7(f)(1) or (2) must include any data recorded during periods of monitor breakdown or malfunction in the data averages.</w:t>
      </w:r>
    </w:p>
    <w:p w:rsidR="00BF27F7" w:rsidRPr="00BF27F7" w:rsidRDefault="00BF27F7" w:rsidP="00BF27F7">
      <w:pPr>
        <w:spacing w:before="100" w:beforeAutospacing="1" w:after="100" w:afterAutospacing="1"/>
        <w:ind w:firstLine="480"/>
        <w:rPr>
          <w:sz w:val="20"/>
        </w:rPr>
      </w:pPr>
      <w:r w:rsidRPr="00BF27F7">
        <w:rPr>
          <w:sz w:val="20"/>
        </w:rPr>
        <w:t>(viii) When specified in an applicable subpart, hourly averages for certain partial operating hours shall not be computed or included in the emission averages (e.g., hours with &lt; 30 minutes of unit operation under §60.47b(d)).</w:t>
      </w:r>
    </w:p>
    <w:p w:rsidR="00BF27F7" w:rsidRPr="00BF27F7" w:rsidRDefault="00BF27F7" w:rsidP="00BF27F7">
      <w:pPr>
        <w:spacing w:before="100" w:beforeAutospacing="1" w:after="100" w:afterAutospacing="1"/>
        <w:ind w:firstLine="480"/>
        <w:rPr>
          <w:sz w:val="20"/>
        </w:rPr>
      </w:pPr>
      <w:r w:rsidRPr="00BF27F7">
        <w:rPr>
          <w:sz w:val="20"/>
        </w:rPr>
        <w:t>(ix) Either arithmetic or integrated averaging of all data may be used to calculate the hourly averages. The data may be recorded in reduced or nonreduced form (e.g., ppm pollutant and percent O</w:t>
      </w:r>
      <w:r w:rsidRPr="00BF27F7">
        <w:rPr>
          <w:sz w:val="20"/>
          <w:vertAlign w:val="subscript"/>
        </w:rPr>
        <w:t>2</w:t>
      </w:r>
      <w:r w:rsidRPr="00BF27F7">
        <w:rPr>
          <w:sz w:val="20"/>
        </w:rPr>
        <w:t xml:space="preserve"> or ng/J of pollutant).</w:t>
      </w:r>
    </w:p>
    <w:p w:rsidR="00BF27F7" w:rsidRPr="00BF27F7" w:rsidRDefault="00BF27F7" w:rsidP="00BF27F7">
      <w:pPr>
        <w:spacing w:before="100" w:beforeAutospacing="1" w:after="100" w:afterAutospacing="1"/>
        <w:ind w:firstLine="480"/>
        <w:rPr>
          <w:sz w:val="20"/>
        </w:rPr>
      </w:pPr>
      <w:r w:rsidRPr="00BF27F7">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BF27F7" w:rsidRPr="00BF27F7" w:rsidRDefault="00BF27F7" w:rsidP="00BF27F7">
      <w:pPr>
        <w:spacing w:before="100" w:beforeAutospacing="1" w:after="100" w:afterAutospacing="1"/>
        <w:ind w:firstLine="480"/>
        <w:rPr>
          <w:sz w:val="20"/>
        </w:rPr>
      </w:pPr>
      <w:r w:rsidRPr="00BF27F7">
        <w:rPr>
          <w:sz w:val="20"/>
        </w:rPr>
        <w:t xml:space="preserve">(i) After receipt and consideration of written application, the Administrator may approve alternatives to any monitoring procedures or requirements of this part including, but not limited to the following: </w:t>
      </w:r>
    </w:p>
    <w:p w:rsidR="00BF27F7" w:rsidRPr="00BF27F7" w:rsidRDefault="00BF27F7" w:rsidP="00BF27F7">
      <w:pPr>
        <w:spacing w:before="100" w:beforeAutospacing="1" w:after="100" w:afterAutospacing="1"/>
        <w:ind w:firstLine="480"/>
        <w:rPr>
          <w:sz w:val="20"/>
        </w:rPr>
      </w:pPr>
      <w:r w:rsidRPr="00BF27F7">
        <w:rPr>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(2) Alternative monitoring requirements when the affected facility is infrequently operated. </w:t>
      </w:r>
    </w:p>
    <w:p w:rsidR="00BF27F7" w:rsidRPr="00BF27F7" w:rsidRDefault="00BF27F7" w:rsidP="00BF27F7">
      <w:pPr>
        <w:spacing w:before="100" w:beforeAutospacing="1" w:after="100" w:afterAutospacing="1"/>
        <w:ind w:firstLine="480"/>
        <w:rPr>
          <w:sz w:val="20"/>
        </w:rPr>
      </w:pPr>
      <w:r w:rsidRPr="00BF27F7">
        <w:rPr>
          <w:sz w:val="20"/>
        </w:rPr>
        <w:t xml:space="preserve">(3) Alternative monitoring requirements to accommodate continuous monitoring systems that require additional measurements to correct for stack moisture conditions. </w:t>
      </w:r>
    </w:p>
    <w:p w:rsidR="00BF27F7" w:rsidRPr="00BF27F7" w:rsidRDefault="00BF27F7" w:rsidP="00BF27F7">
      <w:pPr>
        <w:spacing w:before="100" w:beforeAutospacing="1" w:after="100" w:afterAutospacing="1"/>
        <w:ind w:firstLine="480"/>
        <w:rPr>
          <w:sz w:val="20"/>
        </w:rPr>
      </w:pPr>
      <w:r w:rsidRPr="00BF27F7">
        <w:rPr>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BF27F7" w:rsidRPr="00BF27F7" w:rsidRDefault="00BF27F7" w:rsidP="00BF27F7">
      <w:pPr>
        <w:spacing w:before="100" w:beforeAutospacing="1" w:after="100" w:afterAutospacing="1"/>
        <w:ind w:firstLine="480"/>
        <w:rPr>
          <w:sz w:val="20"/>
        </w:rPr>
      </w:pPr>
      <w:r w:rsidRPr="00BF27F7">
        <w:rPr>
          <w:sz w:val="20"/>
        </w:rPr>
        <w:t xml:space="preserve">(5) Alternative methods of converting pollutant concentration measurements to units of the standards. </w:t>
      </w:r>
    </w:p>
    <w:p w:rsidR="00BF27F7" w:rsidRPr="00BF27F7" w:rsidRDefault="00BF27F7" w:rsidP="00BF27F7">
      <w:pPr>
        <w:spacing w:before="100" w:beforeAutospacing="1" w:after="100" w:afterAutospacing="1"/>
        <w:ind w:firstLine="480"/>
        <w:rPr>
          <w:sz w:val="20"/>
        </w:rPr>
      </w:pPr>
      <w:r w:rsidRPr="00BF27F7">
        <w:rPr>
          <w:sz w:val="20"/>
        </w:rPr>
        <w:t xml:space="preserve">(6) Alternative procedures for performing daily checks of zero and span drift that do not involve use of span gases or test cells. </w:t>
      </w:r>
    </w:p>
    <w:p w:rsidR="00BF27F7" w:rsidRPr="00BF27F7" w:rsidRDefault="00BF27F7" w:rsidP="00BF27F7">
      <w:pPr>
        <w:spacing w:before="100" w:beforeAutospacing="1" w:after="100" w:afterAutospacing="1"/>
        <w:ind w:firstLine="480"/>
        <w:rPr>
          <w:sz w:val="20"/>
        </w:rPr>
      </w:pPr>
      <w:r w:rsidRPr="00BF27F7">
        <w:rPr>
          <w:sz w:val="20"/>
        </w:rPr>
        <w:t xml:space="preserve">(7) Alternatives to the A.S.T.M. test methods or sampling procedures specified by any subpart. </w:t>
      </w:r>
    </w:p>
    <w:p w:rsidR="00BF27F7" w:rsidRPr="00BF27F7" w:rsidRDefault="00BF27F7" w:rsidP="00BF27F7">
      <w:pPr>
        <w:spacing w:before="100" w:beforeAutospacing="1" w:after="100" w:afterAutospacing="1"/>
        <w:ind w:firstLine="480"/>
        <w:rPr>
          <w:sz w:val="20"/>
        </w:rPr>
      </w:pPr>
      <w:r w:rsidRPr="00BF27F7">
        <w:rPr>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BF27F7" w:rsidRPr="00BF27F7" w:rsidRDefault="00BF27F7" w:rsidP="00BF27F7">
      <w:pPr>
        <w:spacing w:before="100" w:beforeAutospacing="1" w:after="100" w:afterAutospacing="1"/>
        <w:ind w:firstLine="480"/>
        <w:rPr>
          <w:sz w:val="20"/>
        </w:rPr>
      </w:pPr>
      <w:r w:rsidRPr="00BF27F7">
        <w:rPr>
          <w:sz w:val="20"/>
        </w:rPr>
        <w:t xml:space="preserve">(9) Alternative monitoring requirements when the effluent from a single affected facility or the combined effluent from two or more affected facilities is released to the atmosphere through more than one point. </w:t>
      </w:r>
    </w:p>
    <w:p w:rsidR="00BF27F7" w:rsidRPr="00BF27F7" w:rsidRDefault="00BF27F7" w:rsidP="00BF27F7">
      <w:pPr>
        <w:spacing w:before="100" w:beforeAutospacing="1" w:after="100" w:afterAutospacing="1"/>
        <w:ind w:firstLine="480"/>
        <w:rPr>
          <w:sz w:val="20"/>
        </w:rPr>
      </w:pPr>
      <w:r w:rsidRPr="00BF27F7">
        <w:rPr>
          <w:sz w:val="20"/>
        </w:rPr>
        <w:t>(j) An alternative to the relative accuracy (RA) test specified in Performance Specification 2 of appendix B may be requested as follows:</w:t>
      </w:r>
    </w:p>
    <w:p w:rsidR="00BF27F7" w:rsidRPr="00BF27F7" w:rsidRDefault="00BF27F7" w:rsidP="00BF27F7">
      <w:pPr>
        <w:spacing w:before="100" w:beforeAutospacing="1" w:after="100" w:afterAutospacing="1"/>
        <w:ind w:firstLine="480"/>
        <w:rPr>
          <w:sz w:val="20"/>
        </w:rPr>
      </w:pPr>
      <w:r w:rsidRPr="00BF27F7">
        <w:rPr>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BF27F7" w:rsidRPr="00BF27F7" w:rsidRDefault="00BF27F7" w:rsidP="00BF27F7">
      <w:pPr>
        <w:spacing w:before="100" w:beforeAutospacing="1" w:after="100" w:afterAutospacing="1"/>
        <w:ind w:firstLine="480"/>
        <w:rPr>
          <w:sz w:val="20"/>
        </w:rPr>
      </w:pPr>
      <w:r w:rsidRPr="00BF27F7">
        <w:rPr>
          <w:sz w:val="20"/>
        </w:rPr>
        <w:t xml:space="preserve">(2)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w:t>
      </w:r>
      <w:r w:rsidRPr="00BF27F7">
        <w:rPr>
          <w:sz w:val="20"/>
        </w:rPr>
        <w:lastRenderedPageBreak/>
        <w:t>Administrator will review the notification and may rescind the waiver and require the owner or operator to conduct a RA test of the CEMS as specified in Section 8.4 of Performance Specification 2.</w:t>
      </w:r>
    </w:p>
    <w:p w:rsidR="00BF27F7" w:rsidRPr="00BF27F7" w:rsidRDefault="00BF27F7" w:rsidP="00BF27F7">
      <w:pPr>
        <w:spacing w:before="200" w:after="100" w:afterAutospacing="1"/>
        <w:rPr>
          <w:sz w:val="20"/>
        </w:rPr>
      </w:pPr>
      <w:r w:rsidRPr="00BF27F7">
        <w:rPr>
          <w:sz w:val="20"/>
        </w:rPr>
        <w:t xml:space="preserve">[40 FR 46255, Oct. 6, 1975] </w:t>
      </w:r>
    </w:p>
    <w:p w:rsidR="00BF27F7" w:rsidRPr="00BF27F7" w:rsidRDefault="00BF27F7" w:rsidP="00BF27F7">
      <w:pPr>
        <w:spacing w:before="200" w:after="100" w:afterAutospacing="1"/>
        <w:ind w:firstLine="480"/>
        <w:rPr>
          <w:sz w:val="20"/>
        </w:rPr>
      </w:pPr>
      <w:r w:rsidRPr="00BF27F7">
        <w:rPr>
          <w:smallCaps/>
          <w:sz w:val="20"/>
        </w:rPr>
        <w:t>Editorial Note:</w:t>
      </w:r>
      <w:r w:rsidRPr="00BF27F7">
        <w:rPr>
          <w:sz w:val="20"/>
        </w:rPr>
        <w:t xml:space="preserve"> For </w:t>
      </w:r>
      <w:r w:rsidRPr="00BF27F7">
        <w:rPr>
          <w:smallCaps/>
          <w:sz w:val="20"/>
        </w:rPr>
        <w:t>Federal Register</w:t>
      </w:r>
      <w:r w:rsidRPr="00BF27F7">
        <w:rPr>
          <w:sz w:val="20"/>
        </w:rPr>
        <w:t xml:space="preserve"> citations affecting §60.13, see the List of CFR Sections Affected, which appears in the Finding Aids section of the printed volume and at </w:t>
      </w:r>
      <w:r w:rsidRPr="00BF27F7">
        <w:rPr>
          <w:i/>
          <w:iCs/>
          <w:sz w:val="20"/>
        </w:rPr>
        <w:t>www.fdsys.gov.</w:t>
      </w:r>
      <w:r w:rsidRPr="00BF27F7">
        <w:rPr>
          <w:sz w:val="20"/>
        </w:rPr>
        <w:t xml:space="preserve"> </w:t>
      </w:r>
    </w:p>
    <w:p w:rsidR="00BF27F7" w:rsidRPr="00BF27F7" w:rsidRDefault="00BF27F7" w:rsidP="00BF27F7">
      <w:pPr>
        <w:spacing w:before="200" w:after="100"/>
        <w:outlineLvl w:val="1"/>
        <w:rPr>
          <w:b/>
          <w:bCs/>
          <w:sz w:val="20"/>
        </w:rPr>
      </w:pPr>
      <w:bookmarkStart w:id="14" w:name="se40.7.60_114"/>
      <w:bookmarkEnd w:id="14"/>
      <w:r w:rsidRPr="00BF27F7">
        <w:rPr>
          <w:b/>
          <w:bCs/>
          <w:sz w:val="20"/>
        </w:rPr>
        <w:t>§60.14   Modification.</w:t>
      </w:r>
    </w:p>
    <w:p w:rsidR="00BF27F7" w:rsidRPr="00BF27F7" w:rsidRDefault="00BF27F7" w:rsidP="00BF27F7">
      <w:pPr>
        <w:spacing w:before="100" w:beforeAutospacing="1" w:after="100" w:afterAutospacing="1"/>
        <w:ind w:firstLine="480"/>
        <w:rPr>
          <w:sz w:val="20"/>
        </w:rPr>
      </w:pPr>
      <w:r w:rsidRPr="00BF27F7">
        <w:rPr>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BF27F7" w:rsidRPr="00BF27F7" w:rsidRDefault="00BF27F7" w:rsidP="00BF27F7">
      <w:pPr>
        <w:spacing w:before="100" w:beforeAutospacing="1" w:after="100" w:afterAutospacing="1"/>
        <w:ind w:firstLine="480"/>
        <w:rPr>
          <w:sz w:val="20"/>
        </w:rPr>
      </w:pPr>
      <w:r w:rsidRPr="00BF27F7">
        <w:rPr>
          <w:sz w:val="20"/>
        </w:rPr>
        <w:t xml:space="preserve">(b) Emission rate shall be expressed as kg/hr of any pollutant discharged into the atmosphere for which a standard is applicable. The Administrator shall use the following to determine emission rate: </w:t>
      </w:r>
    </w:p>
    <w:p w:rsidR="00BF27F7" w:rsidRPr="00BF27F7" w:rsidRDefault="00BF27F7" w:rsidP="00BF27F7">
      <w:pPr>
        <w:spacing w:before="100" w:beforeAutospacing="1" w:after="100" w:afterAutospacing="1"/>
        <w:ind w:firstLine="480"/>
        <w:rPr>
          <w:sz w:val="20"/>
        </w:rPr>
      </w:pPr>
      <w:r w:rsidRPr="00BF27F7">
        <w:rPr>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BF27F7" w:rsidRPr="00BF27F7" w:rsidRDefault="00BF27F7" w:rsidP="00BF27F7">
      <w:pPr>
        <w:spacing w:before="100" w:beforeAutospacing="1" w:after="100" w:afterAutospacing="1"/>
        <w:ind w:firstLine="480"/>
        <w:rPr>
          <w:sz w:val="20"/>
        </w:rPr>
      </w:pPr>
      <w:r w:rsidRPr="00BF27F7">
        <w:rPr>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BF27F7" w:rsidRPr="00BF27F7" w:rsidRDefault="00BF27F7" w:rsidP="00BF27F7">
      <w:pPr>
        <w:spacing w:before="100" w:beforeAutospacing="1" w:after="100" w:afterAutospacing="1"/>
        <w:ind w:firstLine="480"/>
        <w:rPr>
          <w:sz w:val="20"/>
        </w:rPr>
      </w:pPr>
      <w:r w:rsidRPr="00BF27F7">
        <w:rPr>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BF27F7" w:rsidRPr="00BF27F7" w:rsidRDefault="00BF27F7" w:rsidP="00BF27F7">
      <w:pPr>
        <w:spacing w:before="100" w:beforeAutospacing="1" w:after="100" w:afterAutospacing="1"/>
        <w:ind w:firstLine="480"/>
        <w:rPr>
          <w:sz w:val="20"/>
        </w:rPr>
      </w:pPr>
      <w:r w:rsidRPr="00BF27F7">
        <w:rPr>
          <w:sz w:val="20"/>
        </w:rPr>
        <w:t xml:space="preserve">(d) [Reserved] </w:t>
      </w:r>
    </w:p>
    <w:p w:rsidR="00BF27F7" w:rsidRPr="00BF27F7" w:rsidRDefault="00BF27F7" w:rsidP="00BF27F7">
      <w:pPr>
        <w:spacing w:before="100" w:beforeAutospacing="1" w:after="100" w:afterAutospacing="1"/>
        <w:ind w:firstLine="480"/>
        <w:rPr>
          <w:sz w:val="20"/>
        </w:rPr>
      </w:pPr>
      <w:r w:rsidRPr="00BF27F7">
        <w:rPr>
          <w:sz w:val="20"/>
        </w:rPr>
        <w:t xml:space="preserve">(e) The following shall not, by themselves, be considered modifications under this part: </w:t>
      </w:r>
    </w:p>
    <w:p w:rsidR="00BF27F7" w:rsidRPr="00BF27F7" w:rsidRDefault="00BF27F7" w:rsidP="00BF27F7">
      <w:pPr>
        <w:spacing w:before="100" w:beforeAutospacing="1" w:after="100" w:afterAutospacing="1"/>
        <w:ind w:firstLine="480"/>
        <w:rPr>
          <w:sz w:val="20"/>
        </w:rPr>
      </w:pPr>
      <w:r w:rsidRPr="00BF27F7">
        <w:rPr>
          <w:sz w:val="20"/>
        </w:rPr>
        <w:t xml:space="preserve">(1) Maintenance, repair, and replacement which the Administrator determines to be routine for a source category, subject to the provisions of paragraph (c) of this section and §60.15. </w:t>
      </w:r>
    </w:p>
    <w:p w:rsidR="00BF27F7" w:rsidRPr="00BF27F7" w:rsidRDefault="00BF27F7" w:rsidP="00BF27F7">
      <w:pPr>
        <w:spacing w:before="100" w:beforeAutospacing="1" w:after="100" w:afterAutospacing="1"/>
        <w:ind w:firstLine="480"/>
        <w:rPr>
          <w:sz w:val="20"/>
        </w:rPr>
      </w:pPr>
      <w:r w:rsidRPr="00BF27F7">
        <w:rPr>
          <w:sz w:val="20"/>
        </w:rPr>
        <w:t xml:space="preserve">(2) An increase in production rate of an existing facility, if that increase can be accomplished without a capital expenditure on that facility. </w:t>
      </w:r>
    </w:p>
    <w:p w:rsidR="00BF27F7" w:rsidRPr="00BF27F7" w:rsidRDefault="00BF27F7" w:rsidP="00BF27F7">
      <w:pPr>
        <w:spacing w:before="100" w:beforeAutospacing="1" w:after="100" w:afterAutospacing="1"/>
        <w:ind w:firstLine="480"/>
        <w:rPr>
          <w:sz w:val="20"/>
        </w:rPr>
      </w:pPr>
      <w:r w:rsidRPr="00BF27F7">
        <w:rPr>
          <w:sz w:val="20"/>
        </w:rPr>
        <w:t xml:space="preserve">(3) An increase in the hours of operation. </w:t>
      </w:r>
    </w:p>
    <w:p w:rsidR="00BF27F7" w:rsidRPr="00BF27F7" w:rsidRDefault="00BF27F7" w:rsidP="00BF27F7">
      <w:pPr>
        <w:spacing w:before="100" w:beforeAutospacing="1" w:after="100" w:afterAutospacing="1"/>
        <w:ind w:firstLine="480"/>
        <w:rPr>
          <w:sz w:val="20"/>
        </w:rPr>
      </w:pPr>
      <w:r w:rsidRPr="00BF27F7">
        <w:rPr>
          <w:sz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w:t>
      </w:r>
      <w:r w:rsidRPr="00BF27F7">
        <w:rPr>
          <w:sz w:val="20"/>
        </w:rPr>
        <w:lastRenderedPageBreak/>
        <w:t xml:space="preserve">facility's construction specifications as amended prior to the change. Conversion to coal required for energy considerations, as specified in section 111(a)(8) of the Act, shall not be considered a modification. </w:t>
      </w:r>
    </w:p>
    <w:p w:rsidR="00BF27F7" w:rsidRPr="00BF27F7" w:rsidRDefault="00BF27F7" w:rsidP="00BF27F7">
      <w:pPr>
        <w:spacing w:before="100" w:beforeAutospacing="1" w:after="100" w:afterAutospacing="1"/>
        <w:ind w:firstLine="480"/>
        <w:rPr>
          <w:sz w:val="20"/>
        </w:rPr>
      </w:pPr>
      <w:r w:rsidRPr="00BF27F7">
        <w:rPr>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BF27F7" w:rsidRPr="00BF27F7" w:rsidRDefault="00BF27F7" w:rsidP="00BF27F7">
      <w:pPr>
        <w:spacing w:before="100" w:beforeAutospacing="1" w:after="100" w:afterAutospacing="1"/>
        <w:ind w:firstLine="480"/>
        <w:rPr>
          <w:sz w:val="20"/>
        </w:rPr>
      </w:pPr>
      <w:r w:rsidRPr="00BF27F7">
        <w:rPr>
          <w:sz w:val="20"/>
        </w:rPr>
        <w:t xml:space="preserve">(6) The relocation or change in ownership of an existing facility. </w:t>
      </w:r>
    </w:p>
    <w:p w:rsidR="00BF27F7" w:rsidRPr="00BF27F7" w:rsidRDefault="00BF27F7" w:rsidP="00BF27F7">
      <w:pPr>
        <w:spacing w:before="100" w:beforeAutospacing="1" w:after="100" w:afterAutospacing="1"/>
        <w:ind w:firstLine="480"/>
        <w:rPr>
          <w:sz w:val="20"/>
        </w:rPr>
      </w:pPr>
      <w:r w:rsidRPr="00BF27F7">
        <w:rPr>
          <w:sz w:val="20"/>
        </w:rPr>
        <w:t xml:space="preserve">(f) Special provisions set forth under an applicable subpart of this part shall supersede any conflicting provisions of this section. </w:t>
      </w:r>
    </w:p>
    <w:p w:rsidR="00BF27F7" w:rsidRPr="00BF27F7" w:rsidRDefault="00BF27F7" w:rsidP="00BF27F7">
      <w:pPr>
        <w:spacing w:before="100" w:beforeAutospacing="1" w:after="100" w:afterAutospacing="1"/>
        <w:ind w:firstLine="480"/>
        <w:rPr>
          <w:sz w:val="20"/>
        </w:rPr>
      </w:pPr>
      <w:r w:rsidRPr="00BF27F7">
        <w:rPr>
          <w:sz w:val="20"/>
        </w:rPr>
        <w:t xml:space="preserve">(g) Within 180 days of the completion of any physical or operational change subject to the control measures specified in paragraph (a) of this section, compliance with all applicable standards must be achieved. </w:t>
      </w:r>
    </w:p>
    <w:p w:rsidR="00BF27F7" w:rsidRPr="00BF27F7" w:rsidRDefault="00BF27F7" w:rsidP="00BF27F7">
      <w:pPr>
        <w:spacing w:before="100" w:beforeAutospacing="1" w:after="100" w:afterAutospacing="1"/>
        <w:ind w:firstLine="480"/>
        <w:rPr>
          <w:sz w:val="20"/>
        </w:rPr>
      </w:pPr>
      <w:r w:rsidRPr="00BF27F7">
        <w:rPr>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BF27F7" w:rsidRPr="00BF27F7" w:rsidRDefault="00BF27F7" w:rsidP="00BF27F7">
      <w:pPr>
        <w:spacing w:before="100" w:beforeAutospacing="1" w:after="100" w:afterAutospacing="1"/>
        <w:ind w:firstLine="480"/>
        <w:rPr>
          <w:sz w:val="20"/>
        </w:rPr>
      </w:pPr>
      <w:r w:rsidRPr="00BF27F7">
        <w:rPr>
          <w:sz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BF27F7" w:rsidRPr="00BF27F7" w:rsidRDefault="00BF27F7" w:rsidP="00BF27F7">
      <w:pPr>
        <w:spacing w:before="100" w:beforeAutospacing="1" w:after="100" w:afterAutospacing="1"/>
        <w:ind w:firstLine="480"/>
        <w:rPr>
          <w:sz w:val="20"/>
        </w:rPr>
      </w:pPr>
      <w:r w:rsidRPr="00BF27F7">
        <w:rPr>
          <w:sz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BF27F7" w:rsidRPr="00BF27F7" w:rsidRDefault="00BF27F7" w:rsidP="00BF27F7">
      <w:pPr>
        <w:spacing w:before="100" w:beforeAutospacing="1" w:after="100" w:afterAutospacing="1"/>
        <w:ind w:firstLine="480"/>
        <w:rPr>
          <w:sz w:val="20"/>
        </w:rPr>
      </w:pPr>
      <w:r w:rsidRPr="00BF27F7">
        <w:rPr>
          <w:sz w:val="20"/>
        </w:rPr>
        <w:t xml:space="preserve">(2) This exemption shall not apply to any new unit that: </w:t>
      </w:r>
    </w:p>
    <w:p w:rsidR="00BF27F7" w:rsidRPr="00BF27F7" w:rsidRDefault="00BF27F7" w:rsidP="00BF27F7">
      <w:pPr>
        <w:spacing w:before="100" w:beforeAutospacing="1" w:after="100" w:afterAutospacing="1"/>
        <w:ind w:firstLine="480"/>
        <w:rPr>
          <w:sz w:val="20"/>
        </w:rPr>
      </w:pPr>
      <w:r w:rsidRPr="00BF27F7">
        <w:rPr>
          <w:sz w:val="20"/>
        </w:rPr>
        <w:t xml:space="preserve">(i) Is designated as a replacement for an existing unit; </w:t>
      </w:r>
    </w:p>
    <w:p w:rsidR="00BF27F7" w:rsidRPr="00BF27F7" w:rsidRDefault="00BF27F7" w:rsidP="00BF27F7">
      <w:pPr>
        <w:spacing w:before="100" w:beforeAutospacing="1" w:after="100" w:afterAutospacing="1"/>
        <w:ind w:firstLine="480"/>
        <w:rPr>
          <w:sz w:val="20"/>
        </w:rPr>
      </w:pPr>
      <w:r w:rsidRPr="00BF27F7">
        <w:rPr>
          <w:sz w:val="20"/>
        </w:rPr>
        <w:t xml:space="preserve">(ii) Qualifies under section 409(b) of the Clean Air Act for an extension of an emission limitation compliance date under section 405 of the Clean Air Act; and </w:t>
      </w:r>
    </w:p>
    <w:p w:rsidR="00BF27F7" w:rsidRPr="00BF27F7" w:rsidRDefault="00BF27F7" w:rsidP="00BF27F7">
      <w:pPr>
        <w:spacing w:before="100" w:beforeAutospacing="1" w:after="100" w:afterAutospacing="1"/>
        <w:ind w:firstLine="480"/>
        <w:rPr>
          <w:sz w:val="20"/>
        </w:rPr>
      </w:pPr>
      <w:r w:rsidRPr="00BF27F7">
        <w:rPr>
          <w:sz w:val="20"/>
        </w:rPr>
        <w:t xml:space="preserve">(iii) Is located at a different site than the existing unit. </w:t>
      </w:r>
    </w:p>
    <w:p w:rsidR="00BF27F7" w:rsidRPr="00BF27F7" w:rsidRDefault="00BF27F7" w:rsidP="00BF27F7">
      <w:pPr>
        <w:spacing w:before="100" w:beforeAutospacing="1" w:after="100" w:afterAutospacing="1"/>
        <w:ind w:firstLine="480"/>
        <w:rPr>
          <w:sz w:val="20"/>
        </w:rPr>
      </w:pPr>
      <w:r w:rsidRPr="00BF27F7">
        <w:rPr>
          <w:sz w:val="20"/>
        </w:rPr>
        <w:t xml:space="preserve">(k) The installation, operation, cessation, or removal of a temporary clean coal technology demonstration project is exempt from the requirements of this section. A </w:t>
      </w:r>
      <w:r w:rsidRPr="00BF27F7">
        <w:rPr>
          <w:i/>
          <w:iCs/>
          <w:sz w:val="20"/>
        </w:rPr>
        <w:t>temporary clean coal control technology demonstration project,</w:t>
      </w:r>
      <w:r w:rsidRPr="00BF27F7">
        <w:rPr>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BF27F7" w:rsidRPr="00BF27F7" w:rsidRDefault="00BF27F7" w:rsidP="00BF27F7">
      <w:pPr>
        <w:spacing w:before="100" w:beforeAutospacing="1" w:after="100" w:afterAutospacing="1"/>
        <w:ind w:firstLine="480"/>
        <w:rPr>
          <w:sz w:val="20"/>
        </w:rPr>
      </w:pPr>
      <w:r w:rsidRPr="00BF27F7">
        <w:rPr>
          <w:sz w:val="20"/>
        </w:rPr>
        <w:t>(l) The reactivation of a very clean coal-fired electric utility steam generating unit is exempt from the requirements of this section.</w:t>
      </w:r>
    </w:p>
    <w:p w:rsidR="00BF27F7" w:rsidRPr="00BF27F7" w:rsidRDefault="00BF27F7" w:rsidP="00BF27F7">
      <w:pPr>
        <w:spacing w:before="200" w:after="100" w:afterAutospacing="1"/>
        <w:rPr>
          <w:sz w:val="20"/>
        </w:rPr>
      </w:pPr>
      <w:r w:rsidRPr="00BF27F7">
        <w:rPr>
          <w:sz w:val="20"/>
        </w:rPr>
        <w:t>[40 FR 58419, Dec. 16, 1975, as amended at 43 FR 34347, Aug. 3, 1978; 45 FR 5617, Jan. 23, 1980; 57 FR 32339, July 21, 1992; 65 FR 61750, Oct. 17, 2000]</w:t>
      </w:r>
    </w:p>
    <w:p w:rsidR="00BF27F7" w:rsidRPr="00BF27F7" w:rsidRDefault="00BF27F7" w:rsidP="00BF27F7">
      <w:pPr>
        <w:spacing w:before="200" w:after="100"/>
        <w:outlineLvl w:val="1"/>
        <w:rPr>
          <w:b/>
          <w:bCs/>
          <w:sz w:val="20"/>
        </w:rPr>
      </w:pPr>
      <w:bookmarkStart w:id="15" w:name="se40.7.60_115"/>
      <w:bookmarkEnd w:id="15"/>
      <w:r w:rsidRPr="00BF27F7">
        <w:rPr>
          <w:b/>
          <w:bCs/>
          <w:sz w:val="20"/>
        </w:rPr>
        <w:t>§60.15   Reconstruction.</w:t>
      </w:r>
    </w:p>
    <w:p w:rsidR="00BF27F7" w:rsidRPr="00BF27F7" w:rsidRDefault="00BF27F7" w:rsidP="00BF27F7">
      <w:pPr>
        <w:spacing w:before="100" w:beforeAutospacing="1" w:after="100" w:afterAutospacing="1"/>
        <w:ind w:firstLine="480"/>
        <w:rPr>
          <w:sz w:val="20"/>
        </w:rPr>
      </w:pPr>
      <w:r w:rsidRPr="00BF27F7">
        <w:rPr>
          <w:sz w:val="20"/>
        </w:rPr>
        <w:t xml:space="preserve">(a) An existing facility, upon reconstruction, becomes an affected facility, irrespective of any change in emission rate. </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(b) “Reconstruction” means the replacement of components of an existing facility to such an extent that: </w:t>
      </w:r>
    </w:p>
    <w:p w:rsidR="00BF27F7" w:rsidRPr="00BF27F7" w:rsidRDefault="00BF27F7" w:rsidP="00BF27F7">
      <w:pPr>
        <w:spacing w:before="100" w:beforeAutospacing="1" w:after="100" w:afterAutospacing="1"/>
        <w:ind w:firstLine="480"/>
        <w:rPr>
          <w:sz w:val="20"/>
        </w:rPr>
      </w:pPr>
      <w:r w:rsidRPr="00BF27F7">
        <w:rPr>
          <w:sz w:val="20"/>
        </w:rPr>
        <w:t xml:space="preserve">(1) The fixed capital cost of the new components exceeds 50 percent of the fixed capital cost that would be required to construct a comparable entirely new facility, and </w:t>
      </w:r>
    </w:p>
    <w:p w:rsidR="00BF27F7" w:rsidRPr="00BF27F7" w:rsidRDefault="00BF27F7" w:rsidP="00BF27F7">
      <w:pPr>
        <w:spacing w:before="100" w:beforeAutospacing="1" w:after="100" w:afterAutospacing="1"/>
        <w:ind w:firstLine="480"/>
        <w:rPr>
          <w:sz w:val="20"/>
        </w:rPr>
      </w:pPr>
      <w:r w:rsidRPr="00BF27F7">
        <w:rPr>
          <w:sz w:val="20"/>
        </w:rPr>
        <w:t xml:space="preserve">(2) It is technologically and economically feasible to meet the applicable standards set forth in this part. </w:t>
      </w:r>
    </w:p>
    <w:p w:rsidR="00BF27F7" w:rsidRPr="00BF27F7" w:rsidRDefault="00BF27F7" w:rsidP="00BF27F7">
      <w:pPr>
        <w:spacing w:before="100" w:beforeAutospacing="1" w:after="100" w:afterAutospacing="1"/>
        <w:ind w:firstLine="480"/>
        <w:rPr>
          <w:sz w:val="20"/>
        </w:rPr>
      </w:pPr>
      <w:r w:rsidRPr="00BF27F7">
        <w:rPr>
          <w:sz w:val="20"/>
        </w:rPr>
        <w:t xml:space="preserve">(c) “Fixed capital cost” means the capital needed to provide all the depreciable components. </w:t>
      </w:r>
    </w:p>
    <w:p w:rsidR="00BF27F7" w:rsidRPr="00BF27F7" w:rsidRDefault="00BF27F7" w:rsidP="00BF27F7">
      <w:pPr>
        <w:spacing w:before="100" w:beforeAutospacing="1" w:after="100" w:afterAutospacing="1"/>
        <w:ind w:firstLine="480"/>
        <w:rPr>
          <w:sz w:val="20"/>
        </w:rPr>
      </w:pPr>
      <w:r w:rsidRPr="00BF27F7">
        <w:rPr>
          <w:sz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BF27F7" w:rsidRPr="00BF27F7" w:rsidRDefault="00BF27F7" w:rsidP="00BF27F7">
      <w:pPr>
        <w:spacing w:before="100" w:beforeAutospacing="1" w:after="100" w:afterAutospacing="1"/>
        <w:ind w:firstLine="480"/>
        <w:rPr>
          <w:sz w:val="20"/>
        </w:rPr>
      </w:pPr>
      <w:r w:rsidRPr="00BF27F7">
        <w:rPr>
          <w:sz w:val="20"/>
        </w:rPr>
        <w:t xml:space="preserve">(1) Name and address of the owner or operator. </w:t>
      </w:r>
    </w:p>
    <w:p w:rsidR="00BF27F7" w:rsidRPr="00BF27F7" w:rsidRDefault="00BF27F7" w:rsidP="00BF27F7">
      <w:pPr>
        <w:spacing w:before="100" w:beforeAutospacing="1" w:after="100" w:afterAutospacing="1"/>
        <w:ind w:firstLine="480"/>
        <w:rPr>
          <w:sz w:val="20"/>
        </w:rPr>
      </w:pPr>
      <w:r w:rsidRPr="00BF27F7">
        <w:rPr>
          <w:sz w:val="20"/>
        </w:rPr>
        <w:t xml:space="preserve">(2) The location of the existing facility. </w:t>
      </w:r>
    </w:p>
    <w:p w:rsidR="00BF27F7" w:rsidRPr="00BF27F7" w:rsidRDefault="00BF27F7" w:rsidP="00BF27F7">
      <w:pPr>
        <w:spacing w:before="100" w:beforeAutospacing="1" w:after="100" w:afterAutospacing="1"/>
        <w:ind w:firstLine="480"/>
        <w:rPr>
          <w:sz w:val="20"/>
        </w:rPr>
      </w:pPr>
      <w:r w:rsidRPr="00BF27F7">
        <w:rPr>
          <w:sz w:val="20"/>
        </w:rPr>
        <w:t xml:space="preserve">(3) A brief description of the existing facility and the components which are to be replaced. </w:t>
      </w:r>
    </w:p>
    <w:p w:rsidR="00BF27F7" w:rsidRPr="00BF27F7" w:rsidRDefault="00BF27F7" w:rsidP="00BF27F7">
      <w:pPr>
        <w:spacing w:before="100" w:beforeAutospacing="1" w:after="100" w:afterAutospacing="1"/>
        <w:ind w:firstLine="480"/>
        <w:rPr>
          <w:sz w:val="20"/>
        </w:rPr>
      </w:pPr>
      <w:r w:rsidRPr="00BF27F7">
        <w:rPr>
          <w:sz w:val="20"/>
        </w:rPr>
        <w:t xml:space="preserve">(4) A description of the existing air pollution control equipment and the proposed air pollution control equipment. </w:t>
      </w:r>
    </w:p>
    <w:p w:rsidR="00BF27F7" w:rsidRPr="00BF27F7" w:rsidRDefault="00BF27F7" w:rsidP="00BF27F7">
      <w:pPr>
        <w:spacing w:before="100" w:beforeAutospacing="1" w:after="100" w:afterAutospacing="1"/>
        <w:ind w:firstLine="480"/>
        <w:rPr>
          <w:sz w:val="20"/>
        </w:rPr>
      </w:pPr>
      <w:r w:rsidRPr="00BF27F7">
        <w:rPr>
          <w:sz w:val="20"/>
        </w:rPr>
        <w:t xml:space="preserve">(5) An estimate of the fixed capital cost of the replacements and of constructing a comparable entirely new facility. </w:t>
      </w:r>
    </w:p>
    <w:p w:rsidR="00BF27F7" w:rsidRPr="00BF27F7" w:rsidRDefault="00BF27F7" w:rsidP="00BF27F7">
      <w:pPr>
        <w:spacing w:before="100" w:beforeAutospacing="1" w:after="100" w:afterAutospacing="1"/>
        <w:ind w:firstLine="480"/>
        <w:rPr>
          <w:sz w:val="20"/>
        </w:rPr>
      </w:pPr>
      <w:r w:rsidRPr="00BF27F7">
        <w:rPr>
          <w:sz w:val="20"/>
        </w:rPr>
        <w:t xml:space="preserve">(6) The estimated life of the existing facility after the replacements. </w:t>
      </w:r>
    </w:p>
    <w:p w:rsidR="00BF27F7" w:rsidRPr="00BF27F7" w:rsidRDefault="00BF27F7" w:rsidP="00BF27F7">
      <w:pPr>
        <w:spacing w:before="100" w:beforeAutospacing="1" w:after="100" w:afterAutospacing="1"/>
        <w:ind w:firstLine="480"/>
        <w:rPr>
          <w:sz w:val="20"/>
        </w:rPr>
      </w:pPr>
      <w:r w:rsidRPr="00BF27F7">
        <w:rPr>
          <w:sz w:val="20"/>
        </w:rPr>
        <w:t xml:space="preserve">(7) A discussion of any economic or technical limitations the facility may have in complying with the applicable standards of performance after the proposed replacements. </w:t>
      </w:r>
    </w:p>
    <w:p w:rsidR="00BF27F7" w:rsidRPr="00BF27F7" w:rsidRDefault="00BF27F7" w:rsidP="00BF27F7">
      <w:pPr>
        <w:spacing w:before="100" w:beforeAutospacing="1" w:after="100" w:afterAutospacing="1"/>
        <w:ind w:firstLine="480"/>
        <w:rPr>
          <w:sz w:val="20"/>
        </w:rPr>
      </w:pPr>
      <w:r w:rsidRPr="00BF27F7">
        <w:rPr>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BF27F7" w:rsidRPr="00BF27F7" w:rsidRDefault="00BF27F7" w:rsidP="00BF27F7">
      <w:pPr>
        <w:spacing w:before="100" w:beforeAutospacing="1" w:after="100" w:afterAutospacing="1"/>
        <w:ind w:firstLine="480"/>
        <w:rPr>
          <w:sz w:val="20"/>
        </w:rPr>
      </w:pPr>
      <w:r w:rsidRPr="00BF27F7">
        <w:rPr>
          <w:sz w:val="20"/>
        </w:rPr>
        <w:t xml:space="preserve">(f) The Administrator's determination under paragraph (e) shall be based on: </w:t>
      </w:r>
    </w:p>
    <w:p w:rsidR="00BF27F7" w:rsidRPr="00BF27F7" w:rsidRDefault="00BF27F7" w:rsidP="00BF27F7">
      <w:pPr>
        <w:spacing w:before="100" w:beforeAutospacing="1" w:after="100" w:afterAutospacing="1"/>
        <w:ind w:firstLine="480"/>
        <w:rPr>
          <w:sz w:val="20"/>
        </w:rPr>
      </w:pPr>
      <w:r w:rsidRPr="00BF27F7">
        <w:rPr>
          <w:sz w:val="20"/>
        </w:rPr>
        <w:t xml:space="preserve">(1) The fixed capital cost of the replacements in comparison to the fixed capital cost that would be required to construct a comparable entirely new facility; </w:t>
      </w:r>
    </w:p>
    <w:p w:rsidR="00BF27F7" w:rsidRPr="00BF27F7" w:rsidRDefault="00BF27F7" w:rsidP="00BF27F7">
      <w:pPr>
        <w:spacing w:before="100" w:beforeAutospacing="1" w:after="100" w:afterAutospacing="1"/>
        <w:ind w:firstLine="480"/>
        <w:rPr>
          <w:sz w:val="20"/>
        </w:rPr>
      </w:pPr>
      <w:r w:rsidRPr="00BF27F7">
        <w:rPr>
          <w:sz w:val="20"/>
        </w:rPr>
        <w:t xml:space="preserve">(2) The estimated life of the facility after the replacements compared to the life of a comparable entirely new facility; </w:t>
      </w:r>
    </w:p>
    <w:p w:rsidR="00BF27F7" w:rsidRPr="00BF27F7" w:rsidRDefault="00BF27F7" w:rsidP="00BF27F7">
      <w:pPr>
        <w:spacing w:before="100" w:beforeAutospacing="1" w:after="100" w:afterAutospacing="1"/>
        <w:ind w:firstLine="480"/>
        <w:rPr>
          <w:sz w:val="20"/>
        </w:rPr>
      </w:pPr>
      <w:r w:rsidRPr="00BF27F7">
        <w:rPr>
          <w:sz w:val="20"/>
        </w:rPr>
        <w:t xml:space="preserve">(3) The extent to which the components being replaced cause or contribute to the emissions from the facility; and </w:t>
      </w:r>
    </w:p>
    <w:p w:rsidR="00BF27F7" w:rsidRPr="00BF27F7" w:rsidRDefault="00BF27F7" w:rsidP="00BF27F7">
      <w:pPr>
        <w:spacing w:before="100" w:beforeAutospacing="1" w:after="100" w:afterAutospacing="1"/>
        <w:ind w:firstLine="480"/>
        <w:rPr>
          <w:sz w:val="20"/>
        </w:rPr>
      </w:pPr>
      <w:r w:rsidRPr="00BF27F7">
        <w:rPr>
          <w:sz w:val="20"/>
        </w:rPr>
        <w:t xml:space="preserve">(4) Any economic or technical limitations on compliance with applicable standards of performance which are inherent in the proposed replacements. </w:t>
      </w:r>
    </w:p>
    <w:p w:rsidR="00BF27F7" w:rsidRPr="00BF27F7" w:rsidRDefault="00BF27F7" w:rsidP="00BF27F7">
      <w:pPr>
        <w:spacing w:before="100" w:beforeAutospacing="1" w:after="100" w:afterAutospacing="1"/>
        <w:ind w:firstLine="480"/>
        <w:rPr>
          <w:sz w:val="20"/>
        </w:rPr>
      </w:pPr>
      <w:r w:rsidRPr="00BF27F7">
        <w:rPr>
          <w:sz w:val="20"/>
        </w:rPr>
        <w:t xml:space="preserve">(g) Individual subparts of this part may include specific provisions which refine and delimit the concept of reconstruction set forth in this section. </w:t>
      </w:r>
    </w:p>
    <w:p w:rsidR="00BF27F7" w:rsidRPr="00BF27F7" w:rsidRDefault="00BF27F7" w:rsidP="00BF27F7">
      <w:pPr>
        <w:spacing w:before="200" w:after="100" w:afterAutospacing="1"/>
        <w:rPr>
          <w:sz w:val="20"/>
        </w:rPr>
      </w:pPr>
      <w:r w:rsidRPr="00BF27F7">
        <w:rPr>
          <w:sz w:val="20"/>
        </w:rPr>
        <w:t>[40 FR 58420, Dec. 16, 1975]</w:t>
      </w:r>
    </w:p>
    <w:p w:rsidR="00BF27F7" w:rsidRPr="00BF27F7" w:rsidRDefault="00BF27F7" w:rsidP="00BF27F7">
      <w:pPr>
        <w:spacing w:before="200" w:after="100"/>
        <w:outlineLvl w:val="1"/>
        <w:rPr>
          <w:b/>
          <w:bCs/>
          <w:sz w:val="20"/>
        </w:rPr>
      </w:pPr>
      <w:bookmarkStart w:id="16" w:name="se40.7.60_116"/>
      <w:bookmarkEnd w:id="16"/>
      <w:r w:rsidRPr="00BF27F7">
        <w:rPr>
          <w:b/>
          <w:bCs/>
          <w:sz w:val="20"/>
        </w:rPr>
        <w:t>§60.16   Priority list.</w:t>
      </w:r>
    </w:p>
    <w:p w:rsidR="00BF27F7" w:rsidRPr="00BF27F7" w:rsidRDefault="00BF27F7" w:rsidP="00BF27F7">
      <w:pPr>
        <w:spacing w:before="100" w:beforeAutospacing="1" w:after="100" w:afterAutospacing="1"/>
        <w:ind w:firstLine="480"/>
        <w:rPr>
          <w:b/>
          <w:bCs/>
          <w:smallCaps/>
          <w:sz w:val="20"/>
        </w:rPr>
      </w:pPr>
      <w:r w:rsidRPr="00BF27F7">
        <w:rPr>
          <w:b/>
          <w:bCs/>
          <w:smallCaps/>
          <w:sz w:val="20"/>
        </w:rPr>
        <w:lastRenderedPageBreak/>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304"/>
        <w:gridCol w:w="8760"/>
      </w:tblGrid>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i/>
                <w:iCs/>
                <w:sz w:val="20"/>
              </w:rPr>
              <w:t>Priority Number</w:t>
            </w:r>
            <w:r w:rsidRPr="00BF27F7">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i/>
                <w:iCs/>
                <w:sz w:val="20"/>
              </w:rPr>
              <w:t>Source Category</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Synthetic Organic Chemical Manufacturing Industry (SOCMI) and Volatile Organic Liquid Storage Vessels and Handling Equipment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(a) SOCMI unit processes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(b) Volatile organic liquid (VOL) storage vessels and handling equipment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(c) SOCMI fugitive sources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(d) SOCMI secondary sources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Cans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Refineries: Fugitive Sources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Paper</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Dry Cleaning</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 Perchloroethylene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 Petroleum solvent</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Graphic Arts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Polymers and Resins: Acrylic Resins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Mineral Wool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Internal Combustion Engines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Fabric</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Industrial-Commercial-Institutional Steam Generating Units.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Incineration: Non-Municipal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Non-Metallic Mineral Processing</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Metallic Mineral Processing</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Copper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Phosphate Rock Preparation</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Foundries: Steel and Gray Iron</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Polymers and Resins: Polyethylene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Charcoal Production</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Rubber</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 Tire manufacture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 SBR production</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Vegetable Oil</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Metal Coil</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23.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Petroleum Transportation and Marketing</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By-Product Coke Ovens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Synthetic Fibers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Plywood Manufacture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Automobiles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Large Appliances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Crude Oil and Natural Gas Production</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Aluminum</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Potash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Lightweight Aggregate Industry: Clay, Shale, and Slate</w:t>
            </w:r>
            <w:r w:rsidRPr="00BF27F7">
              <w:rPr>
                <w:sz w:val="20"/>
                <w:vertAlign w:val="superscript"/>
              </w:rPr>
              <w:t>2</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Glass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Gypsum</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Sodium Carbonate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Secondary Zinc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Polymers and Resins: Phenolic</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Polymers and Resins: Urea-Melamine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Ammonia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Polymers and Resins: Polystyrene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Polymers and Resins: ABS-SAN Resins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Fiberglass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Polymers and Resins: Polypropylene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Textile Processing</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Asphalt Processing and Asphalt Roofing Manufacture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Brick and Related Clay Products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Ceramic Clay Manufacturing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Nitrate Fertilizer</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Castable Refractories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Borax and Boric Acid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Polymers and Resins: Polyester Resins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Ammonium Sulfate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Starch</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Perlite</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Phosphoric Acid: Thermal Process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Uranium Refining</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lastRenderedPageBreak/>
              <w:t>57.</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Animal Feed Defluorination (Deleted)</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Urea (for fertilizer and polymers)</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Detergent (Deleted)</w:t>
            </w:r>
          </w:p>
        </w:tc>
      </w:tr>
      <w:tr w:rsidR="00BF27F7" w:rsidRPr="00BF27F7" w:rsidTr="00BF27F7">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i/>
                <w:iCs/>
                <w:sz w:val="20"/>
              </w:rPr>
              <w:t>Other Source Categories</w:t>
            </w:r>
          </w:p>
        </w:tc>
      </w:tr>
      <w:tr w:rsidR="00BF27F7" w:rsidRPr="00BF27F7" w:rsidTr="00BF27F7">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Lead acid battery manufacture</w:t>
            </w:r>
            <w:r w:rsidRPr="00BF27F7">
              <w:rPr>
                <w:sz w:val="20"/>
                <w:vertAlign w:val="superscript"/>
              </w:rPr>
              <w:t>3</w:t>
            </w:r>
          </w:p>
        </w:tc>
      </w:tr>
      <w:tr w:rsidR="00BF27F7" w:rsidRPr="00BF27F7" w:rsidTr="00BF27F7">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Organic solvent cleaning</w:t>
            </w:r>
            <w:r w:rsidRPr="00BF27F7">
              <w:rPr>
                <w:sz w:val="20"/>
                <w:vertAlign w:val="superscript"/>
              </w:rPr>
              <w:t>3</w:t>
            </w:r>
          </w:p>
        </w:tc>
      </w:tr>
      <w:tr w:rsidR="00BF27F7" w:rsidRPr="00BF27F7" w:rsidTr="00BF27F7">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Industrial surface coating: metal furniture</w:t>
            </w:r>
            <w:r w:rsidRPr="00BF27F7">
              <w:rPr>
                <w:sz w:val="20"/>
                <w:vertAlign w:val="superscript"/>
              </w:rPr>
              <w:t>3</w:t>
            </w:r>
          </w:p>
        </w:tc>
      </w:tr>
      <w:tr w:rsidR="00BF27F7" w:rsidRPr="00BF27F7" w:rsidTr="00BF27F7">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Stationary gas turbines</w:t>
            </w:r>
            <w:r w:rsidRPr="00BF27F7">
              <w:rPr>
                <w:sz w:val="20"/>
                <w:vertAlign w:val="superscript"/>
              </w:rPr>
              <w:t>4</w:t>
            </w:r>
          </w:p>
        </w:tc>
      </w:tr>
      <w:tr w:rsidR="00BF27F7" w:rsidRPr="00BF27F7" w:rsidTr="00BF27F7">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Municipal solid waste landfills</w:t>
            </w:r>
            <w:r w:rsidRPr="00BF27F7">
              <w:rPr>
                <w:sz w:val="20"/>
                <w:vertAlign w:val="superscript"/>
              </w:rPr>
              <w:t>4</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p>
        </w:tc>
      </w:tr>
    </w:tbl>
    <w:p w:rsidR="00BF27F7" w:rsidRPr="00BF27F7" w:rsidRDefault="00BF27F7" w:rsidP="00BF27F7">
      <w:pPr>
        <w:spacing w:before="100" w:beforeAutospacing="1" w:after="100" w:afterAutospacing="1"/>
        <w:ind w:firstLine="480"/>
        <w:rPr>
          <w:sz w:val="20"/>
        </w:rPr>
      </w:pPr>
      <w:r w:rsidRPr="00BF27F7">
        <w:rPr>
          <w:sz w:val="20"/>
          <w:vertAlign w:val="superscript"/>
        </w:rPr>
        <w:t>1</w:t>
      </w:r>
      <w:r w:rsidRPr="00BF27F7">
        <w:rPr>
          <w:sz w:val="20"/>
        </w:rPr>
        <w:t>Low numbers have highest priority, e.g., No. 1 is high priority, No. 59 is low priority.</w:t>
      </w:r>
    </w:p>
    <w:p w:rsidR="00BF27F7" w:rsidRPr="00BF27F7" w:rsidRDefault="00BF27F7" w:rsidP="00BF27F7">
      <w:pPr>
        <w:spacing w:before="100" w:beforeAutospacing="1" w:after="100" w:afterAutospacing="1"/>
        <w:ind w:firstLine="480"/>
        <w:rPr>
          <w:sz w:val="20"/>
        </w:rPr>
      </w:pPr>
      <w:r w:rsidRPr="00BF27F7">
        <w:rPr>
          <w:sz w:val="20"/>
          <w:vertAlign w:val="superscript"/>
        </w:rPr>
        <w:t>2</w:t>
      </w:r>
      <w:r w:rsidRPr="00BF27F7">
        <w:rPr>
          <w:sz w:val="20"/>
        </w:rPr>
        <w:t>Formerly titled “Sintering: Clay and Fly Ash”.</w:t>
      </w:r>
    </w:p>
    <w:p w:rsidR="00BF27F7" w:rsidRPr="00BF27F7" w:rsidRDefault="00BF27F7" w:rsidP="00BF27F7">
      <w:pPr>
        <w:spacing w:before="100" w:beforeAutospacing="1" w:after="100" w:afterAutospacing="1"/>
        <w:ind w:firstLine="480"/>
        <w:rPr>
          <w:sz w:val="20"/>
        </w:rPr>
      </w:pPr>
      <w:r w:rsidRPr="00BF27F7">
        <w:rPr>
          <w:sz w:val="20"/>
          <w:vertAlign w:val="superscript"/>
        </w:rPr>
        <w:t>3</w:t>
      </w:r>
      <w:r w:rsidRPr="00BF27F7">
        <w:rPr>
          <w:sz w:val="20"/>
        </w:rPr>
        <w:t>Minor source category, but included on list since an NSPS is being developed for that source category.</w:t>
      </w:r>
    </w:p>
    <w:p w:rsidR="00BF27F7" w:rsidRPr="00BF27F7" w:rsidRDefault="00BF27F7" w:rsidP="00BF27F7">
      <w:pPr>
        <w:spacing w:before="100" w:beforeAutospacing="1" w:after="100" w:afterAutospacing="1"/>
        <w:ind w:firstLine="480"/>
        <w:rPr>
          <w:sz w:val="20"/>
        </w:rPr>
      </w:pPr>
      <w:r w:rsidRPr="00BF27F7">
        <w:rPr>
          <w:sz w:val="20"/>
          <w:vertAlign w:val="superscript"/>
        </w:rPr>
        <w:t>4</w:t>
      </w:r>
      <w:r w:rsidRPr="00BF27F7">
        <w:rPr>
          <w:sz w:val="20"/>
        </w:rPr>
        <w:t>Not prioritized, since an NSPS for this major source category has already been promulgated.</w:t>
      </w:r>
    </w:p>
    <w:p w:rsidR="00BF27F7" w:rsidRPr="00BF27F7" w:rsidRDefault="00BF27F7" w:rsidP="00BF27F7">
      <w:pPr>
        <w:spacing w:before="200" w:after="100" w:afterAutospacing="1"/>
        <w:rPr>
          <w:sz w:val="20"/>
        </w:rPr>
      </w:pPr>
      <w:r w:rsidRPr="00BF27F7">
        <w:rPr>
          <w:sz w:val="20"/>
        </w:rPr>
        <w:t xml:space="preserve">[47 FR 951, Jan. 8, 1982, as amended at 47 FR 31876, July 23, 1982; 51 FR 42796, Nov. 25, 1986; 52 FR 11428, Apr. 8, 1987; 61 FR 9919, Mar. 12, 1996] </w:t>
      </w:r>
    </w:p>
    <w:p w:rsidR="00BF27F7" w:rsidRPr="00BF27F7" w:rsidRDefault="00BF27F7" w:rsidP="00BF27F7">
      <w:pPr>
        <w:spacing w:before="200" w:after="100"/>
        <w:outlineLvl w:val="1"/>
        <w:rPr>
          <w:b/>
          <w:bCs/>
          <w:sz w:val="20"/>
        </w:rPr>
      </w:pPr>
      <w:bookmarkStart w:id="17" w:name="se40.7.60_117"/>
      <w:bookmarkEnd w:id="17"/>
      <w:r w:rsidRPr="00BF27F7">
        <w:rPr>
          <w:b/>
          <w:bCs/>
          <w:sz w:val="20"/>
        </w:rPr>
        <w:t>§60.17   Incorporations by reference.</w:t>
      </w:r>
    </w:p>
    <w:p w:rsidR="00BF27F7" w:rsidRPr="00BF27F7" w:rsidRDefault="00BF27F7" w:rsidP="00BF27F7">
      <w:pPr>
        <w:spacing w:before="100" w:beforeAutospacing="1" w:after="100" w:afterAutospacing="1"/>
        <w:ind w:firstLine="480"/>
        <w:rPr>
          <w:sz w:val="20"/>
        </w:rPr>
      </w:pPr>
      <w:r w:rsidRPr="00BF27F7">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BF27F7">
        <w:rPr>
          <w:smallCaps/>
          <w:sz w:val="20"/>
        </w:rPr>
        <w:t>Federal Register</w:t>
      </w:r>
      <w:r w:rsidRPr="00BF27F7">
        <w:rPr>
          <w:sz w:val="20"/>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BF27F7">
        <w:rPr>
          <w:i/>
          <w:iCs/>
          <w:sz w:val="20"/>
        </w:rPr>
        <w:t>http://www.archives.gov/federal_register/code_of_federal_regulations/ibr_locations.html.</w:t>
      </w:r>
    </w:p>
    <w:p w:rsidR="00BF27F7" w:rsidRPr="00BF27F7" w:rsidRDefault="00BF27F7" w:rsidP="00BF27F7">
      <w:pPr>
        <w:spacing w:before="100" w:beforeAutospacing="1" w:after="100" w:afterAutospacing="1"/>
        <w:ind w:firstLine="480"/>
        <w:rPr>
          <w:sz w:val="20"/>
        </w:rPr>
      </w:pPr>
      <w:r w:rsidRPr="00BF27F7">
        <w:rPr>
          <w:sz w:val="20"/>
        </w:rPr>
        <w:t>(b) American Gas Association, available through ILI Infodisk, 610 Winters Avenue, Paramus, New Jersey 07652:</w:t>
      </w:r>
    </w:p>
    <w:p w:rsidR="00BF27F7" w:rsidRPr="00BF27F7" w:rsidRDefault="00BF27F7" w:rsidP="00BF27F7">
      <w:pPr>
        <w:spacing w:before="100" w:beforeAutospacing="1" w:after="100" w:afterAutospacing="1"/>
        <w:ind w:firstLine="480"/>
        <w:rPr>
          <w:sz w:val="20"/>
        </w:rPr>
      </w:pPr>
      <w:r w:rsidRPr="00BF27F7">
        <w:rPr>
          <w:sz w:val="20"/>
        </w:rPr>
        <w:t>(1) American Gas Association Report No. 3: Orifice Metering for Natural Gas and Other Related Hydrocarbon Fluids, Part 1: General Equations and Uncertainty Guidelines (1990), IBR approved for §60.107a(d).</w:t>
      </w:r>
    </w:p>
    <w:p w:rsidR="00BF27F7" w:rsidRPr="00BF27F7" w:rsidRDefault="00BF27F7" w:rsidP="00BF27F7">
      <w:pPr>
        <w:spacing w:before="100" w:beforeAutospacing="1" w:after="100" w:afterAutospacing="1"/>
        <w:ind w:firstLine="480"/>
        <w:rPr>
          <w:sz w:val="20"/>
        </w:rPr>
      </w:pPr>
      <w:r w:rsidRPr="00BF27F7">
        <w:rPr>
          <w:sz w:val="20"/>
        </w:rPr>
        <w:t>(2) American Gas Association Report No. 3: Orifice Metering for Natural Gas and Other Related Hydrocarbon Fluids, Part 2: Specification and Installation Requirements (2000), IBR approved for §60.107a(d).</w:t>
      </w:r>
    </w:p>
    <w:p w:rsidR="00BF27F7" w:rsidRPr="00BF27F7" w:rsidRDefault="00BF27F7" w:rsidP="00BF27F7">
      <w:pPr>
        <w:spacing w:before="100" w:beforeAutospacing="1" w:after="100" w:afterAutospacing="1"/>
        <w:ind w:firstLine="480"/>
        <w:rPr>
          <w:sz w:val="20"/>
        </w:rPr>
      </w:pPr>
      <w:r w:rsidRPr="00BF27F7">
        <w:rPr>
          <w:sz w:val="20"/>
        </w:rPr>
        <w:t>(3) American Gas Association Report No. 11: Measurement of Natural Gas by Coriolis Meter (2003), IBR approved for §60.107a(d).</w:t>
      </w:r>
    </w:p>
    <w:p w:rsidR="00BF27F7" w:rsidRPr="00BF27F7" w:rsidRDefault="00BF27F7" w:rsidP="00BF27F7">
      <w:pPr>
        <w:spacing w:before="100" w:beforeAutospacing="1" w:after="100" w:afterAutospacing="1"/>
        <w:ind w:firstLine="480"/>
        <w:rPr>
          <w:sz w:val="20"/>
        </w:rPr>
      </w:pPr>
      <w:r w:rsidRPr="00BF27F7">
        <w:rPr>
          <w:sz w:val="20"/>
        </w:rPr>
        <w:t>(4) American Gas Association Transmission Measurement Committee Report No. 7: Measurement of Gas by Turbine Meters (Revised February 2006), IBR approved for §60.107a(d).</w:t>
      </w:r>
    </w:p>
    <w:p w:rsidR="00BF27F7" w:rsidRPr="00BF27F7" w:rsidRDefault="00BF27F7" w:rsidP="00BF27F7">
      <w:pPr>
        <w:spacing w:before="100" w:beforeAutospacing="1" w:after="100" w:afterAutospacing="1"/>
        <w:ind w:firstLine="480"/>
        <w:rPr>
          <w:sz w:val="20"/>
        </w:rPr>
      </w:pPr>
      <w:r w:rsidRPr="00BF27F7">
        <w:rPr>
          <w:sz w:val="20"/>
        </w:rPr>
        <w:lastRenderedPageBreak/>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BF27F7" w:rsidRPr="00BF27F7" w:rsidRDefault="00BF27F7" w:rsidP="00BF27F7">
      <w:pPr>
        <w:spacing w:before="100" w:beforeAutospacing="1" w:after="100" w:afterAutospacing="1"/>
        <w:ind w:firstLine="480"/>
        <w:rPr>
          <w:sz w:val="20"/>
        </w:rPr>
      </w:pPr>
      <w:r w:rsidRPr="00BF27F7">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 xml:space="preserve">(d) The following material is available for purchase from the American National Standards Institute (ANSI), 25 W. 43rd Street, 4th Floor, New York, NY 10036, Telephone (212) 642-4980, and is also available at the following Web site: </w:t>
      </w:r>
      <w:r w:rsidRPr="00BF27F7">
        <w:rPr>
          <w:i/>
          <w:iCs/>
          <w:sz w:val="20"/>
        </w:rPr>
        <w:t>http://www.ansi.org</w:t>
      </w:r>
      <w:r w:rsidRPr="00BF27F7">
        <w:rPr>
          <w:sz w:val="20"/>
        </w:rPr>
        <w:t>.</w:t>
      </w:r>
    </w:p>
    <w:p w:rsidR="00BF27F7" w:rsidRPr="00BF27F7" w:rsidRDefault="00BF27F7" w:rsidP="00BF27F7">
      <w:pPr>
        <w:spacing w:before="100" w:beforeAutospacing="1" w:after="100" w:afterAutospacing="1"/>
        <w:ind w:firstLine="480"/>
        <w:rPr>
          <w:sz w:val="20"/>
        </w:rPr>
      </w:pPr>
      <w:r w:rsidRPr="00BF27F7">
        <w:rPr>
          <w:sz w:val="20"/>
        </w:rPr>
        <w:t>(1) ANSI No. C12.20-2010 American National Standard for Electricity Meters—0.2 and 0.5 Accuracy Classes (Approved August 31, 2010), IBR approved for §60.5535(d).</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(e) American Petroleum Institute (API), 1220 L Street NW., Washington, DC 20005.</w:t>
      </w:r>
    </w:p>
    <w:p w:rsidR="00BF27F7" w:rsidRPr="00BF27F7" w:rsidRDefault="00BF27F7" w:rsidP="00BF27F7">
      <w:pPr>
        <w:spacing w:before="100" w:beforeAutospacing="1" w:after="100" w:afterAutospacing="1"/>
        <w:ind w:firstLine="480"/>
        <w:rPr>
          <w:sz w:val="20"/>
        </w:rPr>
      </w:pPr>
      <w:r w:rsidRPr="00BF27F7">
        <w:rPr>
          <w:sz w:val="20"/>
        </w:rPr>
        <w:t>(1) API Publication 2517, Evaporation Loss from External Floating Roof Tanks, Second Edition, February 1980, IBR approved for §§60.111(i), 60.111a(f), and 60.116b(e).</w:t>
      </w:r>
    </w:p>
    <w:p w:rsidR="00BF27F7" w:rsidRPr="00BF27F7" w:rsidRDefault="00BF27F7" w:rsidP="00BF27F7">
      <w:pPr>
        <w:spacing w:before="100" w:beforeAutospacing="1" w:after="100" w:afterAutospacing="1"/>
        <w:ind w:firstLine="480"/>
        <w:rPr>
          <w:sz w:val="20"/>
        </w:rPr>
      </w:pPr>
      <w:r w:rsidRPr="00BF27F7">
        <w:rPr>
          <w:sz w:val="20"/>
        </w:rPr>
        <w:t>(2) API Manual of Petroleum Measurement Standards, Chapter 22—Testing Protocol, Section 2—Differential Pressure Flow Measurement Devices, First Edition, August 2005, IBR approved for §60.107a(d).</w:t>
      </w:r>
    </w:p>
    <w:p w:rsidR="00BF27F7" w:rsidRPr="00BF27F7" w:rsidRDefault="00BF27F7" w:rsidP="00BF27F7">
      <w:pPr>
        <w:spacing w:before="100" w:beforeAutospacing="1" w:after="100" w:afterAutospacing="1"/>
        <w:ind w:firstLine="480"/>
        <w:rPr>
          <w:sz w:val="20"/>
        </w:rPr>
      </w:pPr>
      <w:r w:rsidRPr="00BF27F7">
        <w:rPr>
          <w:sz w:val="20"/>
        </w:rPr>
        <w:t>(f) American Public Health Association, 1015 18th Street NW., Washington, DC 20036.</w:t>
      </w:r>
    </w:p>
    <w:p w:rsidR="00BF27F7" w:rsidRPr="00BF27F7" w:rsidRDefault="00BF27F7" w:rsidP="00BF27F7">
      <w:pPr>
        <w:spacing w:before="100" w:beforeAutospacing="1" w:after="100" w:afterAutospacing="1"/>
        <w:ind w:firstLine="480"/>
        <w:rPr>
          <w:sz w:val="20"/>
        </w:rPr>
      </w:pPr>
      <w:r w:rsidRPr="00BF27F7">
        <w:rPr>
          <w:sz w:val="20"/>
        </w:rPr>
        <w:t>(1) “Standard Methods for the Examination of Water and Wastewater,” 16th edition, 1985. Method 303F: “Determination of Mercury by the Cold Vapor Technique.” Incorporated by reference for appendix A-8 to part 60, Method 29, §§9.2.3, 10.3, and 11.1.3.</w:t>
      </w:r>
    </w:p>
    <w:p w:rsidR="00BF27F7" w:rsidRPr="00BF27F7" w:rsidRDefault="00BF27F7" w:rsidP="00BF27F7">
      <w:pPr>
        <w:spacing w:before="100" w:beforeAutospacing="1" w:after="100" w:afterAutospacing="1"/>
        <w:ind w:firstLine="480"/>
        <w:rPr>
          <w:sz w:val="20"/>
        </w:rPr>
      </w:pPr>
      <w:r w:rsidRPr="00BF27F7">
        <w:rPr>
          <w:sz w:val="20"/>
        </w:rPr>
        <w:t>(2) 2540 G. Total, Fixed, and Volatile Solids in Solid and Semisolid Samples, in Standard Methods for the Examination of Water and Wastewater, 20th Edition, 1998, IBR approved for §60.154(b).</w:t>
      </w:r>
    </w:p>
    <w:p w:rsidR="00BF27F7" w:rsidRPr="00BF27F7" w:rsidRDefault="00BF27F7" w:rsidP="00BF27F7">
      <w:pPr>
        <w:spacing w:before="100" w:beforeAutospacing="1" w:after="100" w:afterAutospacing="1"/>
        <w:ind w:firstLine="480"/>
        <w:rPr>
          <w:sz w:val="20"/>
        </w:rPr>
      </w:pPr>
      <w:r w:rsidRPr="00BF27F7">
        <w:rPr>
          <w:sz w:val="20"/>
        </w:rPr>
        <w:t xml:space="preserve">(g) The following material is available for purchase from the American Society of Mechanical Engineers (ASME), Two Park Avenue, New York, NY 10016-5990, Telephone (800) 843-2763, and is also available at the following Web site: </w:t>
      </w:r>
      <w:r w:rsidRPr="00BF27F7">
        <w:rPr>
          <w:i/>
          <w:iCs/>
          <w:sz w:val="20"/>
        </w:rPr>
        <w:t>http://www.asme.org.</w:t>
      </w:r>
      <w:r w:rsidRPr="00BF27F7">
        <w:rPr>
          <w:sz w:val="20"/>
        </w:rPr>
        <w:t xml:space="preserve"> </w:t>
      </w:r>
    </w:p>
    <w:p w:rsidR="00BF27F7" w:rsidRPr="00BF27F7" w:rsidRDefault="00BF27F7" w:rsidP="00BF27F7">
      <w:pPr>
        <w:spacing w:before="100" w:beforeAutospacing="1" w:after="100" w:afterAutospacing="1"/>
        <w:ind w:firstLine="480"/>
        <w:rPr>
          <w:sz w:val="20"/>
        </w:rPr>
      </w:pPr>
      <w:r w:rsidRPr="00BF27F7">
        <w:rPr>
          <w:sz w:val="20"/>
        </w:rPr>
        <w:t>(1) ASME Interim Supplement 19.5 on Instruments and Apparatus: Application, Part II of Fluid Meters, 6th Edition (1971), IBR approved for §§60.58a(h), 60.58b(i), 60.1320(a), and 60.1810(a).</w:t>
      </w:r>
    </w:p>
    <w:p w:rsidR="00BF27F7" w:rsidRPr="00BF27F7" w:rsidRDefault="00BF27F7" w:rsidP="00BF27F7">
      <w:pPr>
        <w:spacing w:before="100" w:beforeAutospacing="1" w:after="100" w:afterAutospacing="1"/>
        <w:ind w:firstLine="480"/>
        <w:rPr>
          <w:sz w:val="20"/>
        </w:rPr>
      </w:pPr>
      <w:r w:rsidRPr="00BF27F7">
        <w:rPr>
          <w:sz w:val="20"/>
        </w:rPr>
        <w:t>(2) ASME MFC-3M-2004, Measurement of Fluid Flow in Pipes Using Orifice, Nozzle, and Venturi, IBR approved for §60.107a(d).</w:t>
      </w:r>
    </w:p>
    <w:p w:rsidR="00BF27F7" w:rsidRPr="00BF27F7" w:rsidRDefault="00BF27F7" w:rsidP="00BF27F7">
      <w:pPr>
        <w:spacing w:before="100" w:beforeAutospacing="1" w:after="100" w:afterAutospacing="1"/>
        <w:ind w:firstLine="480"/>
        <w:rPr>
          <w:sz w:val="20"/>
        </w:rPr>
      </w:pPr>
      <w:r w:rsidRPr="00BF27F7">
        <w:rPr>
          <w:sz w:val="20"/>
        </w:rPr>
        <w:t>(3) ASME/ANSI MFC-4M-1986 (Reaffirmed 2008), Measurement of Gas Flow by Turbine Meters, IBR approved for §60.107a(d).</w:t>
      </w:r>
    </w:p>
    <w:p w:rsidR="00BF27F7" w:rsidRPr="00BF27F7" w:rsidRDefault="00BF27F7" w:rsidP="00BF27F7">
      <w:pPr>
        <w:spacing w:before="100" w:beforeAutospacing="1" w:after="100" w:afterAutospacing="1"/>
        <w:ind w:firstLine="480"/>
        <w:rPr>
          <w:sz w:val="20"/>
        </w:rPr>
      </w:pPr>
      <w:r w:rsidRPr="00BF27F7">
        <w:rPr>
          <w:sz w:val="20"/>
        </w:rPr>
        <w:t>(4) ASME/ANSI MFC-5M-1985 (Reaffirmed 2006), Measurement of Liquid Flow in Closed Conduits Using Transit-Time Ultrasonic Flowmeters, IBR approved for §60.107a(d).</w:t>
      </w:r>
    </w:p>
    <w:p w:rsidR="00BF27F7" w:rsidRPr="00BF27F7" w:rsidRDefault="00BF27F7" w:rsidP="00BF27F7">
      <w:pPr>
        <w:spacing w:before="100" w:beforeAutospacing="1" w:after="100" w:afterAutospacing="1"/>
        <w:ind w:firstLine="480"/>
        <w:rPr>
          <w:sz w:val="20"/>
        </w:rPr>
      </w:pPr>
      <w:r w:rsidRPr="00BF27F7">
        <w:rPr>
          <w:sz w:val="20"/>
        </w:rPr>
        <w:lastRenderedPageBreak/>
        <w:t>(5) ASME MFC-6M-1998 (Reaffirmed 2005), Measurement of Fluid Flow in Pipes Using Vortex Flowmeters, IBR approved for §60.107a(d).</w:t>
      </w:r>
    </w:p>
    <w:p w:rsidR="00BF27F7" w:rsidRPr="00BF27F7" w:rsidRDefault="00BF27F7" w:rsidP="00BF27F7">
      <w:pPr>
        <w:spacing w:before="100" w:beforeAutospacing="1" w:after="100" w:afterAutospacing="1"/>
        <w:ind w:firstLine="480"/>
        <w:rPr>
          <w:sz w:val="20"/>
        </w:rPr>
      </w:pPr>
      <w:r w:rsidRPr="00BF27F7">
        <w:rPr>
          <w:sz w:val="20"/>
        </w:rPr>
        <w:t>(6) ASME/ANSI MFC-7M-1987 (Reaffirmed 2006), Measurement of Gas Flow by Means of Critical Flow Venturi Nozzles, IBR approved for §60.107a(d).</w:t>
      </w:r>
    </w:p>
    <w:p w:rsidR="00BF27F7" w:rsidRPr="00BF27F7" w:rsidRDefault="00BF27F7" w:rsidP="00BF27F7">
      <w:pPr>
        <w:spacing w:before="100" w:beforeAutospacing="1" w:after="100" w:afterAutospacing="1"/>
        <w:ind w:firstLine="480"/>
        <w:rPr>
          <w:sz w:val="20"/>
        </w:rPr>
      </w:pPr>
      <w:r w:rsidRPr="00BF27F7">
        <w:rPr>
          <w:sz w:val="20"/>
        </w:rPr>
        <w:t>(7) ASME/ANSI MFC-9M-1988 (Reaffirmed 2006), Measurement of Liquid Flow in Closed Conduits by Weighing Method, IBR approved for §60.107a(d).</w:t>
      </w:r>
    </w:p>
    <w:p w:rsidR="00BF27F7" w:rsidRPr="00BF27F7" w:rsidRDefault="00BF27F7" w:rsidP="00BF27F7">
      <w:pPr>
        <w:spacing w:before="100" w:beforeAutospacing="1" w:after="100" w:afterAutospacing="1"/>
        <w:ind w:firstLine="480"/>
        <w:rPr>
          <w:sz w:val="20"/>
        </w:rPr>
      </w:pPr>
      <w:r w:rsidRPr="00BF27F7">
        <w:rPr>
          <w:sz w:val="20"/>
        </w:rPr>
        <w:t>(8) ASME MFC-11M-2006, Measurement of Fluid Flow by Means of Coriolis Mass Flowmeters, IBR approved for §60.107a(d).</w:t>
      </w:r>
    </w:p>
    <w:p w:rsidR="00BF27F7" w:rsidRPr="00BF27F7" w:rsidRDefault="00BF27F7" w:rsidP="00BF27F7">
      <w:pPr>
        <w:spacing w:before="100" w:beforeAutospacing="1" w:after="100" w:afterAutospacing="1"/>
        <w:ind w:firstLine="480"/>
        <w:rPr>
          <w:sz w:val="20"/>
        </w:rPr>
      </w:pPr>
      <w:r w:rsidRPr="00BF27F7">
        <w:rPr>
          <w:sz w:val="20"/>
        </w:rPr>
        <w:t>(9) ASME MFC-14M-2003, Measurement of Fluid Flow Using Small Bore Precision Orifice Meters, IBR approved for §60.107a(d).</w:t>
      </w:r>
    </w:p>
    <w:p w:rsidR="00BF27F7" w:rsidRPr="00BF27F7" w:rsidRDefault="00BF27F7" w:rsidP="00BF27F7">
      <w:pPr>
        <w:spacing w:before="100" w:beforeAutospacing="1" w:after="100" w:afterAutospacing="1"/>
        <w:ind w:firstLine="480"/>
        <w:rPr>
          <w:sz w:val="20"/>
        </w:rPr>
      </w:pPr>
      <w:r w:rsidRPr="00BF27F7">
        <w:rPr>
          <w:sz w:val="20"/>
        </w:rPr>
        <w:t>(10) ASME MFC-16-2007, Measurement of Liquid Flow in Closed Conduits with Electromagnetic Flowmeters, IBR approved for §60.107a(d).</w:t>
      </w:r>
    </w:p>
    <w:p w:rsidR="00BF27F7" w:rsidRPr="00BF27F7" w:rsidRDefault="00BF27F7" w:rsidP="00BF27F7">
      <w:pPr>
        <w:spacing w:before="100" w:beforeAutospacing="1" w:after="100" w:afterAutospacing="1"/>
        <w:ind w:firstLine="480"/>
        <w:rPr>
          <w:sz w:val="20"/>
        </w:rPr>
      </w:pPr>
      <w:r w:rsidRPr="00BF27F7">
        <w:rPr>
          <w:sz w:val="20"/>
        </w:rPr>
        <w:t>(11) ASME MFC-18M-2001, Measurement of Fluid Flow Using Variable Area Meters, IBR approved for §60.107a(d).</w:t>
      </w:r>
    </w:p>
    <w:p w:rsidR="00BF27F7" w:rsidRPr="00BF27F7" w:rsidRDefault="00BF27F7" w:rsidP="00BF27F7">
      <w:pPr>
        <w:spacing w:before="100" w:beforeAutospacing="1" w:after="100" w:afterAutospacing="1"/>
        <w:ind w:firstLine="480"/>
        <w:rPr>
          <w:sz w:val="20"/>
        </w:rPr>
      </w:pPr>
      <w:r w:rsidRPr="00BF27F7">
        <w:rPr>
          <w:sz w:val="20"/>
        </w:rPr>
        <w:t>(12) ASME MFC-22-2007, Measurement of Liquid by Turbine Flowmeters, IBR approved for §60.107a(d).</w:t>
      </w:r>
    </w:p>
    <w:p w:rsidR="00BF27F7" w:rsidRPr="00BF27F7" w:rsidRDefault="00BF27F7" w:rsidP="00BF27F7">
      <w:pPr>
        <w:spacing w:before="100" w:beforeAutospacing="1" w:after="100" w:afterAutospacing="1"/>
        <w:ind w:firstLine="480"/>
        <w:rPr>
          <w:sz w:val="20"/>
        </w:rPr>
      </w:pPr>
      <w:r w:rsidRPr="00BF27F7">
        <w:rPr>
          <w:sz w:val="20"/>
        </w:rPr>
        <w:t>(13) ASME PTC 4.1-1964 (Reaffirmed 1991), Power Test Codes: Test Code for Steam Generating Units (with 1968 and 1969 Addenda), IBR approved for §§60.46b, 60.58a(h), 60.58b(i), 60.1320(a), and 60.1810(a).</w:t>
      </w:r>
    </w:p>
    <w:p w:rsidR="00BF27F7" w:rsidRPr="00BF27F7" w:rsidRDefault="00BF27F7" w:rsidP="00BF27F7">
      <w:pPr>
        <w:spacing w:before="100" w:beforeAutospacing="1" w:after="100" w:afterAutospacing="1"/>
        <w:ind w:firstLine="480"/>
        <w:rPr>
          <w:sz w:val="20"/>
        </w:rPr>
      </w:pPr>
      <w:r w:rsidRPr="00BF27F7">
        <w:rPr>
          <w:sz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BF27F7" w:rsidRPr="00BF27F7" w:rsidRDefault="00BF27F7" w:rsidP="00BF27F7">
      <w:pPr>
        <w:spacing w:before="100" w:beforeAutospacing="1" w:after="100" w:afterAutospacing="1"/>
        <w:ind w:firstLine="480"/>
        <w:rPr>
          <w:sz w:val="20"/>
        </w:rPr>
      </w:pPr>
      <w:r w:rsidRPr="00BF27F7">
        <w:rPr>
          <w:sz w:val="20"/>
        </w:rPr>
        <w:t>(15) ASME PTC 22-2014, Gas Turbines: Performance Test Codes, (Issued December 31, 2014), IBR approved for §60.5580.</w:t>
      </w:r>
    </w:p>
    <w:p w:rsidR="00BF27F7" w:rsidRPr="00BF27F7" w:rsidRDefault="00BF27F7" w:rsidP="00BF27F7">
      <w:pPr>
        <w:spacing w:before="100" w:beforeAutospacing="1" w:after="100" w:afterAutospacing="1"/>
        <w:ind w:firstLine="480"/>
        <w:rPr>
          <w:sz w:val="20"/>
        </w:rPr>
      </w:pPr>
      <w:r w:rsidRPr="00BF27F7">
        <w:rPr>
          <w:sz w:val="20"/>
        </w:rPr>
        <w:t>(16) ASME PTC 46-1996, Performance Test Code on Overall Plant Performance, (Issued October 15, 1997), IBR approved for §60.5580.</w:t>
      </w:r>
    </w:p>
    <w:p w:rsidR="00BF27F7" w:rsidRPr="00BF27F7" w:rsidRDefault="00BF27F7" w:rsidP="00BF27F7">
      <w:pPr>
        <w:spacing w:before="100" w:beforeAutospacing="1" w:after="100" w:afterAutospacing="1"/>
        <w:ind w:firstLine="480"/>
        <w:rPr>
          <w:sz w:val="20"/>
        </w:rPr>
      </w:pPr>
      <w:r w:rsidRPr="00BF27F7">
        <w:rPr>
          <w:sz w:val="20"/>
        </w:rPr>
        <w:t>(17) ASME QRO-1-1994, Standard for the Qualification and Certification of Resource Recovery Facility Operators, IBR approved for §§60.54b(a) and (b), 60.56a, 60.1185(a) and (c), and 60.1675(a) and (c).</w:t>
      </w:r>
    </w:p>
    <w:p w:rsidR="00BF27F7" w:rsidRPr="00BF27F7" w:rsidRDefault="00BF27F7" w:rsidP="00BF27F7">
      <w:pPr>
        <w:spacing w:before="100" w:beforeAutospacing="1" w:after="100" w:afterAutospacing="1"/>
        <w:ind w:firstLine="480"/>
        <w:rPr>
          <w:sz w:val="20"/>
        </w:rPr>
      </w:pPr>
      <w:r w:rsidRPr="00BF27F7">
        <w:rPr>
          <w:sz w:val="20"/>
        </w:rPr>
        <w:t xml:space="preserve">(h) The following material is available for purchase from ASTM International, 100 Barr Harbor Drive, P.O. Box CB700, West Conshohocken, Pennsylvania 19428-2959, (800) 262-1373, </w:t>
      </w:r>
      <w:r w:rsidRPr="00BF27F7">
        <w:rPr>
          <w:i/>
          <w:iCs/>
          <w:sz w:val="20"/>
        </w:rPr>
        <w:t>http://www.astm.org.</w:t>
      </w:r>
    </w:p>
    <w:p w:rsidR="00BF27F7" w:rsidRPr="00BF27F7" w:rsidRDefault="00BF27F7" w:rsidP="00BF27F7">
      <w:pPr>
        <w:spacing w:before="100" w:beforeAutospacing="1" w:after="100" w:afterAutospacing="1"/>
        <w:ind w:firstLine="480"/>
        <w:rPr>
          <w:sz w:val="20"/>
        </w:rPr>
      </w:pPr>
      <w:r w:rsidRPr="00BF27F7">
        <w:rPr>
          <w:sz w:val="20"/>
        </w:rPr>
        <w:t>(1) ASTM A99-76, Standard Specification for Ferromanganese, IBR approved for §60.261.</w:t>
      </w:r>
    </w:p>
    <w:p w:rsidR="00BF27F7" w:rsidRPr="00BF27F7" w:rsidRDefault="00BF27F7" w:rsidP="00BF27F7">
      <w:pPr>
        <w:spacing w:before="100" w:beforeAutospacing="1" w:after="100" w:afterAutospacing="1"/>
        <w:ind w:firstLine="480"/>
        <w:rPr>
          <w:sz w:val="20"/>
        </w:rPr>
      </w:pPr>
      <w:r w:rsidRPr="00BF27F7">
        <w:rPr>
          <w:sz w:val="20"/>
        </w:rPr>
        <w:t>(2) ASTM A99-82 (Reapproved 1987), Standard Specification for Ferromanganese, IBR approved for §60.261.</w:t>
      </w:r>
    </w:p>
    <w:p w:rsidR="00BF27F7" w:rsidRPr="00BF27F7" w:rsidRDefault="00BF27F7" w:rsidP="00BF27F7">
      <w:pPr>
        <w:spacing w:before="100" w:beforeAutospacing="1" w:after="100" w:afterAutospacing="1"/>
        <w:ind w:firstLine="480"/>
        <w:rPr>
          <w:sz w:val="20"/>
        </w:rPr>
      </w:pPr>
      <w:r w:rsidRPr="00BF27F7">
        <w:rPr>
          <w:sz w:val="20"/>
        </w:rPr>
        <w:t>(3) ASTM A100-69, Standard Specification for Ferrosilicon, IBR approved for §60.261.</w:t>
      </w:r>
    </w:p>
    <w:p w:rsidR="00BF27F7" w:rsidRPr="00BF27F7" w:rsidRDefault="00BF27F7" w:rsidP="00BF27F7">
      <w:pPr>
        <w:spacing w:before="100" w:beforeAutospacing="1" w:after="100" w:afterAutospacing="1"/>
        <w:ind w:firstLine="480"/>
        <w:rPr>
          <w:sz w:val="20"/>
        </w:rPr>
      </w:pPr>
      <w:r w:rsidRPr="00BF27F7">
        <w:rPr>
          <w:sz w:val="20"/>
        </w:rPr>
        <w:t>(4) ASTM A100-74, Standard Specification for Ferrosilicon, IBR approved for §60.261.</w:t>
      </w:r>
    </w:p>
    <w:p w:rsidR="00BF27F7" w:rsidRPr="00BF27F7" w:rsidRDefault="00BF27F7" w:rsidP="00BF27F7">
      <w:pPr>
        <w:spacing w:before="100" w:beforeAutospacing="1" w:after="100" w:afterAutospacing="1"/>
        <w:ind w:firstLine="480"/>
        <w:rPr>
          <w:sz w:val="20"/>
        </w:rPr>
      </w:pPr>
      <w:r w:rsidRPr="00BF27F7">
        <w:rPr>
          <w:sz w:val="20"/>
        </w:rPr>
        <w:lastRenderedPageBreak/>
        <w:t>(5) ASTM A100-93, Standard Specification for Ferrosilicon, IBR approved for §60.261.</w:t>
      </w:r>
    </w:p>
    <w:p w:rsidR="00BF27F7" w:rsidRPr="00BF27F7" w:rsidRDefault="00BF27F7" w:rsidP="00BF27F7">
      <w:pPr>
        <w:spacing w:before="100" w:beforeAutospacing="1" w:after="100" w:afterAutospacing="1"/>
        <w:ind w:firstLine="480"/>
        <w:rPr>
          <w:sz w:val="20"/>
        </w:rPr>
      </w:pPr>
      <w:r w:rsidRPr="00BF27F7">
        <w:rPr>
          <w:sz w:val="20"/>
        </w:rPr>
        <w:t>(6) ASTM A101-73, Standard Specification for Ferrochromium, IBR approved for §60.261.</w:t>
      </w:r>
    </w:p>
    <w:p w:rsidR="00BF27F7" w:rsidRPr="00BF27F7" w:rsidRDefault="00BF27F7" w:rsidP="00BF27F7">
      <w:pPr>
        <w:spacing w:before="100" w:beforeAutospacing="1" w:after="100" w:afterAutospacing="1"/>
        <w:ind w:firstLine="480"/>
        <w:rPr>
          <w:sz w:val="20"/>
        </w:rPr>
      </w:pPr>
      <w:r w:rsidRPr="00BF27F7">
        <w:rPr>
          <w:sz w:val="20"/>
        </w:rPr>
        <w:t>(7) ASTM A101-93, Standard Specification for Ferrochromium, IBR approved for §60.261.</w:t>
      </w:r>
    </w:p>
    <w:p w:rsidR="00BF27F7" w:rsidRPr="00BF27F7" w:rsidRDefault="00BF27F7" w:rsidP="00BF27F7">
      <w:pPr>
        <w:spacing w:before="100" w:beforeAutospacing="1" w:after="100" w:afterAutospacing="1"/>
        <w:ind w:firstLine="480"/>
        <w:rPr>
          <w:sz w:val="20"/>
        </w:rPr>
      </w:pPr>
      <w:r w:rsidRPr="00BF27F7">
        <w:rPr>
          <w:sz w:val="20"/>
        </w:rPr>
        <w:t>(8) ASTM A482-76, Standard Specification for Ferrochromesilicon, IBR approved for §60.261.</w:t>
      </w:r>
    </w:p>
    <w:p w:rsidR="00BF27F7" w:rsidRPr="00BF27F7" w:rsidRDefault="00BF27F7" w:rsidP="00BF27F7">
      <w:pPr>
        <w:spacing w:before="100" w:beforeAutospacing="1" w:after="100" w:afterAutospacing="1"/>
        <w:ind w:firstLine="480"/>
        <w:rPr>
          <w:sz w:val="20"/>
        </w:rPr>
      </w:pPr>
      <w:r w:rsidRPr="00BF27F7">
        <w:rPr>
          <w:sz w:val="20"/>
        </w:rPr>
        <w:t>(9) ASTM A482-93, Standard Specification for Ferrochromesilicon, IBR approved for §60.261.</w:t>
      </w:r>
    </w:p>
    <w:p w:rsidR="00BF27F7" w:rsidRPr="00BF27F7" w:rsidRDefault="00BF27F7" w:rsidP="00BF27F7">
      <w:pPr>
        <w:spacing w:before="100" w:beforeAutospacing="1" w:after="100" w:afterAutospacing="1"/>
        <w:ind w:firstLine="480"/>
        <w:rPr>
          <w:sz w:val="20"/>
        </w:rPr>
      </w:pPr>
      <w:r w:rsidRPr="00BF27F7">
        <w:rPr>
          <w:sz w:val="20"/>
        </w:rPr>
        <w:t>(10) ASTM A483-64, Standard Specification for Silicomanganese, IBR approved for §60.261.</w:t>
      </w:r>
    </w:p>
    <w:p w:rsidR="00BF27F7" w:rsidRPr="00BF27F7" w:rsidRDefault="00BF27F7" w:rsidP="00BF27F7">
      <w:pPr>
        <w:spacing w:before="100" w:beforeAutospacing="1" w:after="100" w:afterAutospacing="1"/>
        <w:ind w:firstLine="480"/>
        <w:rPr>
          <w:sz w:val="20"/>
        </w:rPr>
      </w:pPr>
      <w:r w:rsidRPr="00BF27F7">
        <w:rPr>
          <w:sz w:val="20"/>
        </w:rPr>
        <w:t>(11) ASTM A483-74 (Reapproved 1988), Standard Specification for Silicomanganese, IBR approved for §60.261.</w:t>
      </w:r>
    </w:p>
    <w:p w:rsidR="00BF27F7" w:rsidRPr="00BF27F7" w:rsidRDefault="00BF27F7" w:rsidP="00BF27F7">
      <w:pPr>
        <w:spacing w:before="100" w:beforeAutospacing="1" w:after="100" w:afterAutospacing="1"/>
        <w:ind w:firstLine="480"/>
        <w:rPr>
          <w:sz w:val="20"/>
        </w:rPr>
      </w:pPr>
      <w:r w:rsidRPr="00BF27F7">
        <w:rPr>
          <w:sz w:val="20"/>
        </w:rPr>
        <w:t>(12) ASTM A495-76, Standard Specification for Calcium-Silicon and Calcium Manganese-Silicon, IBR approved for §60.261.</w:t>
      </w:r>
    </w:p>
    <w:p w:rsidR="00BF27F7" w:rsidRPr="00BF27F7" w:rsidRDefault="00BF27F7" w:rsidP="00BF27F7">
      <w:pPr>
        <w:spacing w:before="100" w:beforeAutospacing="1" w:after="100" w:afterAutospacing="1"/>
        <w:ind w:firstLine="480"/>
        <w:rPr>
          <w:sz w:val="20"/>
        </w:rPr>
      </w:pPr>
      <w:r w:rsidRPr="00BF27F7">
        <w:rPr>
          <w:sz w:val="20"/>
        </w:rPr>
        <w:t>(13) ASTM A495-94, Standard Specification for Calcium-Silicon and Calcium Manganese-Silicon, IBR approved for §60.261.</w:t>
      </w:r>
    </w:p>
    <w:p w:rsidR="00BF27F7" w:rsidRPr="00BF27F7" w:rsidRDefault="00BF27F7" w:rsidP="00BF27F7">
      <w:pPr>
        <w:spacing w:before="100" w:beforeAutospacing="1" w:after="100" w:afterAutospacing="1"/>
        <w:ind w:firstLine="480"/>
        <w:rPr>
          <w:sz w:val="20"/>
        </w:rPr>
      </w:pPr>
      <w:r w:rsidRPr="00BF27F7">
        <w:rPr>
          <w:sz w:val="20"/>
        </w:rPr>
        <w:t>(14) ASTM D86-78, Distillation of Petroleum Products, IBR approved for §§60.562-2(d), 60.593(d), 60.593a(d), 60.633(h).</w:t>
      </w:r>
    </w:p>
    <w:p w:rsidR="00BF27F7" w:rsidRPr="00BF27F7" w:rsidRDefault="00BF27F7" w:rsidP="00BF27F7">
      <w:pPr>
        <w:spacing w:before="100" w:beforeAutospacing="1" w:after="100" w:afterAutospacing="1"/>
        <w:ind w:firstLine="480"/>
        <w:rPr>
          <w:sz w:val="20"/>
        </w:rPr>
      </w:pPr>
      <w:r w:rsidRPr="00BF27F7">
        <w:rPr>
          <w:sz w:val="20"/>
        </w:rPr>
        <w:t>(15) ASTM D86-82, Distillation of Petroleum Products, IBR approved for §§60.562-2(d), 60.593(d), 60.593a(d), 60.633(h).</w:t>
      </w:r>
    </w:p>
    <w:p w:rsidR="00BF27F7" w:rsidRPr="00BF27F7" w:rsidRDefault="00BF27F7" w:rsidP="00BF27F7">
      <w:pPr>
        <w:spacing w:before="100" w:beforeAutospacing="1" w:after="100" w:afterAutospacing="1"/>
        <w:ind w:firstLine="480"/>
        <w:rPr>
          <w:sz w:val="20"/>
        </w:rPr>
      </w:pPr>
      <w:r w:rsidRPr="00BF27F7">
        <w:rPr>
          <w:sz w:val="20"/>
        </w:rPr>
        <w:t>(16) ASTM D86-90, Distillation of Petroleum Products, IBR approved for §§60.562-2(d), 60.593(d), 60.593a(d), 60.633(h).</w:t>
      </w:r>
    </w:p>
    <w:p w:rsidR="00BF27F7" w:rsidRPr="00BF27F7" w:rsidRDefault="00BF27F7" w:rsidP="00BF27F7">
      <w:pPr>
        <w:spacing w:before="100" w:beforeAutospacing="1" w:after="100" w:afterAutospacing="1"/>
        <w:ind w:firstLine="480"/>
        <w:rPr>
          <w:sz w:val="20"/>
        </w:rPr>
      </w:pPr>
      <w:r w:rsidRPr="00BF27F7">
        <w:rPr>
          <w:sz w:val="20"/>
        </w:rPr>
        <w:t>(17) ASTM D86-93, Distillation of Petroleum Products, IBR approved for §§60.562-2(d), 60.593(d), 60.593a(d), 60.633(h).</w:t>
      </w:r>
    </w:p>
    <w:p w:rsidR="00BF27F7" w:rsidRPr="00BF27F7" w:rsidRDefault="00BF27F7" w:rsidP="00BF27F7">
      <w:pPr>
        <w:spacing w:before="100" w:beforeAutospacing="1" w:after="100" w:afterAutospacing="1"/>
        <w:ind w:firstLine="480"/>
        <w:rPr>
          <w:sz w:val="20"/>
        </w:rPr>
      </w:pPr>
      <w:r w:rsidRPr="00BF27F7">
        <w:rPr>
          <w:sz w:val="20"/>
        </w:rPr>
        <w:t>(18) ASTM D86-95, Distillation of Petroleum Products, IBR approved for §§60.562-2(d), 60.593(d), 60.593a(d), 60.633(h).</w:t>
      </w:r>
    </w:p>
    <w:p w:rsidR="00BF27F7" w:rsidRPr="00BF27F7" w:rsidRDefault="00BF27F7" w:rsidP="00BF27F7">
      <w:pPr>
        <w:spacing w:before="100" w:beforeAutospacing="1" w:after="100" w:afterAutospacing="1"/>
        <w:ind w:firstLine="480"/>
        <w:rPr>
          <w:sz w:val="20"/>
        </w:rPr>
      </w:pPr>
      <w:r w:rsidRPr="00BF27F7">
        <w:rPr>
          <w:sz w:val="20"/>
        </w:rPr>
        <w:t>(19) ASTM D86-96, Distillation of Petroleum Products, (Approved April 10, 1996), IBR approved for §§60.562-2(d), 60.593(d), 60.593a(d), 60.633(h), 60.5401(f), 60.5401a(f).</w:t>
      </w:r>
    </w:p>
    <w:p w:rsidR="00BF27F7" w:rsidRPr="00BF27F7" w:rsidRDefault="00BF27F7" w:rsidP="00BF27F7">
      <w:pPr>
        <w:spacing w:before="100" w:beforeAutospacing="1" w:after="100" w:afterAutospacing="1"/>
        <w:ind w:firstLine="480"/>
        <w:rPr>
          <w:sz w:val="20"/>
        </w:rPr>
      </w:pPr>
      <w:r w:rsidRPr="00BF27F7">
        <w:rPr>
          <w:sz w:val="20"/>
        </w:rPr>
        <w:t>(20) ASTM D129-64, Standard Test Method for Sulfur in Petroleum Products (General Bomb Method), IBR approved for §§60.106(j) and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t>(21) ASTM D129-78, Standard Test Method for Sulfur in Petroleum Products (General Bomb Method), IBR approved for §§60.106(j) and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t>(22) ASTM D129-95, Standard Test Method for Sulfur in Petroleum Products (General Bomb Method), IBR approved for §§60.106(j) and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t>(23) ASTM D129-00, Standard Test Method for Sulfur in Petroleum Products (General Bomb Method), IBR approved for §60.335(b).</w:t>
      </w:r>
    </w:p>
    <w:p w:rsidR="00BF27F7" w:rsidRPr="00BF27F7" w:rsidRDefault="00BF27F7" w:rsidP="00BF27F7">
      <w:pPr>
        <w:spacing w:before="100" w:beforeAutospacing="1" w:after="100" w:afterAutospacing="1"/>
        <w:ind w:firstLine="480"/>
        <w:rPr>
          <w:sz w:val="20"/>
        </w:rPr>
      </w:pPr>
      <w:r w:rsidRPr="00BF27F7">
        <w:rPr>
          <w:sz w:val="20"/>
        </w:rPr>
        <w:t>(24) ASTM D129-00 (Reapproved 2005), Standard Test Method for Sulfur in Petroleum Products (General Bomb Method), IBR approved for §60.4415(a).</w:t>
      </w:r>
    </w:p>
    <w:p w:rsidR="00BF27F7" w:rsidRPr="00BF27F7" w:rsidRDefault="00BF27F7" w:rsidP="00BF27F7">
      <w:pPr>
        <w:spacing w:before="100" w:beforeAutospacing="1" w:after="100" w:afterAutospacing="1"/>
        <w:ind w:firstLine="480"/>
        <w:rPr>
          <w:sz w:val="20"/>
        </w:rPr>
      </w:pPr>
      <w:r w:rsidRPr="00BF27F7">
        <w:rPr>
          <w:sz w:val="20"/>
        </w:rPr>
        <w:lastRenderedPageBreak/>
        <w:t>(25) ASTM D240-76, Standard Test Method for Heat of Combustion of Liquid Hydrocarbon Fuels by Bomb Calorimeter, IBR approved for §§60.46(c), 60.296(b), and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t>(26) ASTM D240-92, Standard Test Method for Heat of Combustion of Liquid Hydrocarbon Fuels by Bomb Calorimeter, IBR approved for §§60.46(c), 60.296(b), and appendix A-7: Method 19, Section 12.5.2.2.3.</w:t>
      </w:r>
    </w:p>
    <w:p w:rsidR="00BF27F7" w:rsidRPr="00BF27F7" w:rsidRDefault="00BF27F7" w:rsidP="00BF27F7">
      <w:pPr>
        <w:spacing w:before="100" w:beforeAutospacing="1" w:after="100" w:afterAutospacing="1"/>
        <w:ind w:firstLine="480"/>
        <w:rPr>
          <w:sz w:val="20"/>
        </w:rPr>
      </w:pPr>
      <w:r w:rsidRPr="00BF27F7">
        <w:rPr>
          <w:sz w:val="20"/>
        </w:rPr>
        <w:t>(27) ASTM D240-02 (Reapproved 2007), Standard Test Method for Heat of Combustion of Liquid Hydrocarbon Fuels by Bomb Calorimeter, (Approved May 1, 2007), IBR approved for §60.107a(d).</w:t>
      </w:r>
    </w:p>
    <w:p w:rsidR="00BF27F7" w:rsidRPr="00BF27F7" w:rsidRDefault="00BF27F7" w:rsidP="00BF27F7">
      <w:pPr>
        <w:spacing w:before="100" w:beforeAutospacing="1" w:after="100" w:afterAutospacing="1"/>
        <w:ind w:firstLine="480"/>
        <w:rPr>
          <w:sz w:val="20"/>
        </w:rPr>
      </w:pPr>
      <w:r w:rsidRPr="00BF27F7">
        <w:rPr>
          <w:sz w:val="20"/>
        </w:rPr>
        <w:t>(28) ASTM D270-65, Standard Method of Sampling Petroleum and Petroleum Products, IBR approved for appendix A-7 to part 60: Method 19, Section 12.5.2.2.1.</w:t>
      </w:r>
    </w:p>
    <w:p w:rsidR="00BF27F7" w:rsidRPr="00BF27F7" w:rsidRDefault="00BF27F7" w:rsidP="00BF27F7">
      <w:pPr>
        <w:spacing w:before="100" w:beforeAutospacing="1" w:after="100" w:afterAutospacing="1"/>
        <w:ind w:firstLine="480"/>
        <w:rPr>
          <w:sz w:val="20"/>
        </w:rPr>
      </w:pPr>
      <w:r w:rsidRPr="00BF27F7">
        <w:rPr>
          <w:sz w:val="20"/>
        </w:rPr>
        <w:t>(29) ASTM D270-75, Standard Method of Sampling Petroleum and Petroleum Products, IBR approved for appendix A-7 to part 60: Method 19, Section 12.5.2.2.1.</w:t>
      </w:r>
    </w:p>
    <w:p w:rsidR="00BF27F7" w:rsidRPr="00BF27F7" w:rsidRDefault="00BF27F7" w:rsidP="00BF27F7">
      <w:pPr>
        <w:spacing w:before="100" w:beforeAutospacing="1" w:after="100" w:afterAutospacing="1"/>
        <w:ind w:firstLine="480"/>
        <w:rPr>
          <w:sz w:val="20"/>
        </w:rPr>
      </w:pPr>
      <w:r w:rsidRPr="00BF27F7">
        <w:rPr>
          <w:sz w:val="20"/>
        </w:rPr>
        <w:t>(30) ASTM D323-82, Test Method for Vapor Pressure of Petroleum Products (Reid Method), IBR approved for §§60.111(l), 60.111a(g), 60.111b, and 60.116b(f).</w:t>
      </w:r>
    </w:p>
    <w:p w:rsidR="00BF27F7" w:rsidRPr="00BF27F7" w:rsidRDefault="00BF27F7" w:rsidP="00BF27F7">
      <w:pPr>
        <w:spacing w:before="100" w:beforeAutospacing="1" w:after="100" w:afterAutospacing="1"/>
        <w:ind w:firstLine="480"/>
        <w:rPr>
          <w:sz w:val="20"/>
        </w:rPr>
      </w:pPr>
      <w:r w:rsidRPr="00BF27F7">
        <w:rPr>
          <w:sz w:val="20"/>
        </w:rPr>
        <w:t>(31) ASTM D323-94, Test Method for Vapor Pressure of Petroleum Products (Reid Method), IBR approved for §§60.111(l), 60.111a(g), 60.111b, and 60.116b(f).</w:t>
      </w:r>
    </w:p>
    <w:p w:rsidR="00BF27F7" w:rsidRPr="00BF27F7" w:rsidRDefault="00BF27F7" w:rsidP="00BF27F7">
      <w:pPr>
        <w:spacing w:before="100" w:beforeAutospacing="1" w:after="100" w:afterAutospacing="1"/>
        <w:ind w:firstLine="480"/>
        <w:rPr>
          <w:sz w:val="20"/>
        </w:rPr>
      </w:pPr>
      <w:r w:rsidRPr="00BF27F7">
        <w:rPr>
          <w:sz w:val="20"/>
        </w:rPr>
        <w:t>(32) ASTM D388-77, Standard Specification for Classification of Coals by Rank, IBR approved for §§60.41, 60.45(f), 60.41Da, 60.41b, 60.41c, and 60.251.</w:t>
      </w:r>
    </w:p>
    <w:p w:rsidR="00BF27F7" w:rsidRPr="00BF27F7" w:rsidRDefault="00BF27F7" w:rsidP="00BF27F7">
      <w:pPr>
        <w:spacing w:before="100" w:beforeAutospacing="1" w:after="100" w:afterAutospacing="1"/>
        <w:ind w:firstLine="480"/>
        <w:rPr>
          <w:sz w:val="20"/>
        </w:rPr>
      </w:pPr>
      <w:r w:rsidRPr="00BF27F7">
        <w:rPr>
          <w:sz w:val="20"/>
        </w:rPr>
        <w:t>(33) ASTM D388-90, Standard Specification for Classification of Coals by Rank, IBR approved for §§60.41, 60.45(f), 60.41Da, 60.41b, 60.41c, and 60.251.</w:t>
      </w:r>
    </w:p>
    <w:p w:rsidR="00BF27F7" w:rsidRPr="00BF27F7" w:rsidRDefault="00BF27F7" w:rsidP="00BF27F7">
      <w:pPr>
        <w:spacing w:before="100" w:beforeAutospacing="1" w:after="100" w:afterAutospacing="1"/>
        <w:ind w:firstLine="480"/>
        <w:rPr>
          <w:sz w:val="20"/>
        </w:rPr>
      </w:pPr>
      <w:r w:rsidRPr="00BF27F7">
        <w:rPr>
          <w:sz w:val="20"/>
        </w:rPr>
        <w:t>(34) ASTM D388-91, Standard Specification for Classification of Coals by Rank, IBR approved for §§60.41, 60.45(f), 60.41Da, 60.41b, 60.41c, and 60.251.</w:t>
      </w:r>
    </w:p>
    <w:p w:rsidR="00BF27F7" w:rsidRPr="00BF27F7" w:rsidRDefault="00BF27F7" w:rsidP="00BF27F7">
      <w:pPr>
        <w:spacing w:before="100" w:beforeAutospacing="1" w:after="100" w:afterAutospacing="1"/>
        <w:ind w:firstLine="480"/>
        <w:rPr>
          <w:sz w:val="20"/>
        </w:rPr>
      </w:pPr>
      <w:r w:rsidRPr="00BF27F7">
        <w:rPr>
          <w:sz w:val="20"/>
        </w:rPr>
        <w:t>(35) ASTM D388-95, Standard Specification for Classification of Coals by Rank, IBR approved for §§60.41, 60.45(f), 60.41Da, 60.41b, 60.41c, and 60.251.</w:t>
      </w:r>
    </w:p>
    <w:p w:rsidR="00BF27F7" w:rsidRPr="00BF27F7" w:rsidRDefault="00BF27F7" w:rsidP="00BF27F7">
      <w:pPr>
        <w:spacing w:before="100" w:beforeAutospacing="1" w:after="100" w:afterAutospacing="1"/>
        <w:ind w:firstLine="480"/>
        <w:rPr>
          <w:sz w:val="20"/>
        </w:rPr>
      </w:pPr>
      <w:r w:rsidRPr="00BF27F7">
        <w:rPr>
          <w:sz w:val="20"/>
        </w:rPr>
        <w:t>(36) ASTM D388-98a, Standard Specification for Classification of Coals by Rank, IBR approved for §§60.41, 60.45(f), 60.41Da, 60.41b, 60.41c, and 60.251.</w:t>
      </w:r>
    </w:p>
    <w:p w:rsidR="00BF27F7" w:rsidRPr="00BF27F7" w:rsidRDefault="00BF27F7" w:rsidP="00BF27F7">
      <w:pPr>
        <w:spacing w:before="100" w:beforeAutospacing="1" w:after="100" w:afterAutospacing="1"/>
        <w:ind w:firstLine="480"/>
        <w:rPr>
          <w:sz w:val="20"/>
        </w:rPr>
      </w:pPr>
      <w:r w:rsidRPr="00BF27F7">
        <w:rPr>
          <w:sz w:val="20"/>
        </w:rPr>
        <w:t>(37) ASTM D388-99 (Reapproved 2004)</w:t>
      </w:r>
      <w:r w:rsidRPr="00BF27F7">
        <w:rPr>
          <w:sz w:val="20"/>
          <w:vertAlign w:val="superscript"/>
        </w:rPr>
        <w:t>ϵ1</w:t>
      </w:r>
      <w:r w:rsidRPr="00BF27F7">
        <w:rPr>
          <w:sz w:val="20"/>
        </w:rPr>
        <w:t xml:space="preserve"> Standard Classification of Coals by Rank, IBR approved for §§60.41, 60.45(f), 60.41Da, 60.41b, 60.41c, 60.251, and 60.5580.</w:t>
      </w:r>
    </w:p>
    <w:p w:rsidR="00BF27F7" w:rsidRPr="00BF27F7" w:rsidRDefault="00BF27F7" w:rsidP="00BF27F7">
      <w:pPr>
        <w:spacing w:before="100" w:beforeAutospacing="1" w:after="100" w:afterAutospacing="1"/>
        <w:ind w:firstLine="480"/>
        <w:rPr>
          <w:sz w:val="20"/>
        </w:rPr>
      </w:pPr>
      <w:r w:rsidRPr="00BF27F7">
        <w:rPr>
          <w:sz w:val="20"/>
        </w:rPr>
        <w:t>(38) ASTM D396-78, Standard Specification for Fuel Oils, IBR approved for §§60.41b, 60.41c, 60.111(b), and 60.111a(b).</w:t>
      </w:r>
    </w:p>
    <w:p w:rsidR="00BF27F7" w:rsidRPr="00BF27F7" w:rsidRDefault="00BF27F7" w:rsidP="00BF27F7">
      <w:pPr>
        <w:spacing w:before="100" w:beforeAutospacing="1" w:after="100" w:afterAutospacing="1"/>
        <w:ind w:firstLine="480"/>
        <w:rPr>
          <w:sz w:val="20"/>
        </w:rPr>
      </w:pPr>
      <w:r w:rsidRPr="00BF27F7">
        <w:rPr>
          <w:sz w:val="20"/>
        </w:rPr>
        <w:t>(39) ASTM D396-89, Standard Specification for Fuel Oils, IBR approved for §§60.41b, 60.41c, 60.111(b), and 60.111a(b).</w:t>
      </w:r>
    </w:p>
    <w:p w:rsidR="00BF27F7" w:rsidRPr="00BF27F7" w:rsidRDefault="00BF27F7" w:rsidP="00BF27F7">
      <w:pPr>
        <w:spacing w:before="100" w:beforeAutospacing="1" w:after="100" w:afterAutospacing="1"/>
        <w:ind w:firstLine="480"/>
        <w:rPr>
          <w:sz w:val="20"/>
        </w:rPr>
      </w:pPr>
      <w:r w:rsidRPr="00BF27F7">
        <w:rPr>
          <w:sz w:val="20"/>
        </w:rPr>
        <w:t>(40) ASTM D396-90, Standard Specification for Fuel Oils, IBR approved for §§60.41b, 60.41c, 60.111(b), and 60.111a(b).</w:t>
      </w:r>
    </w:p>
    <w:p w:rsidR="00BF27F7" w:rsidRPr="00BF27F7" w:rsidRDefault="00BF27F7" w:rsidP="00BF27F7">
      <w:pPr>
        <w:spacing w:before="100" w:beforeAutospacing="1" w:after="100" w:afterAutospacing="1"/>
        <w:ind w:firstLine="480"/>
        <w:rPr>
          <w:sz w:val="20"/>
        </w:rPr>
      </w:pPr>
      <w:r w:rsidRPr="00BF27F7">
        <w:rPr>
          <w:sz w:val="20"/>
        </w:rPr>
        <w:t>(41) ASTM D396-92, Standard Specification for Fuel Oils, IBR approved for §§60.41b, 60.41c, 60.111(b), and 60.111a(b).</w:t>
      </w:r>
    </w:p>
    <w:p w:rsidR="00BF27F7" w:rsidRPr="00BF27F7" w:rsidRDefault="00BF27F7" w:rsidP="00BF27F7">
      <w:pPr>
        <w:spacing w:before="100" w:beforeAutospacing="1" w:after="100" w:afterAutospacing="1"/>
        <w:ind w:firstLine="480"/>
        <w:rPr>
          <w:sz w:val="20"/>
        </w:rPr>
      </w:pPr>
      <w:r w:rsidRPr="00BF27F7">
        <w:rPr>
          <w:sz w:val="20"/>
        </w:rPr>
        <w:lastRenderedPageBreak/>
        <w:t>(42) ASTM D396-98, Standard Specification for Fuel Oils, IBR approved for §§60.41b, 60.41c, 60.111(b), 60.111a(b), and 60.5580.</w:t>
      </w:r>
    </w:p>
    <w:p w:rsidR="00BF27F7" w:rsidRPr="00BF27F7" w:rsidRDefault="00BF27F7" w:rsidP="00BF27F7">
      <w:pPr>
        <w:spacing w:before="100" w:beforeAutospacing="1" w:after="100" w:afterAutospacing="1"/>
        <w:ind w:firstLine="480"/>
        <w:rPr>
          <w:sz w:val="20"/>
        </w:rPr>
      </w:pPr>
      <w:r w:rsidRPr="00BF27F7">
        <w:rPr>
          <w:sz w:val="20"/>
        </w:rPr>
        <w:t>(43) ASTM D975-78, Standard Specification for Diesel Fuel Oils, IBR approved for §§60.111(b) and 60.111a(b).</w:t>
      </w:r>
    </w:p>
    <w:p w:rsidR="00BF27F7" w:rsidRPr="00BF27F7" w:rsidRDefault="00BF27F7" w:rsidP="00BF27F7">
      <w:pPr>
        <w:spacing w:before="100" w:beforeAutospacing="1" w:after="100" w:afterAutospacing="1"/>
        <w:ind w:firstLine="480"/>
        <w:rPr>
          <w:sz w:val="20"/>
        </w:rPr>
      </w:pPr>
      <w:r w:rsidRPr="00BF27F7">
        <w:rPr>
          <w:sz w:val="20"/>
        </w:rPr>
        <w:t>(44) ASTM D975-96, Standard Specification for Diesel Fuel Oils, IBR approved for §§60.111(b) and 60.111a(b).</w:t>
      </w:r>
    </w:p>
    <w:p w:rsidR="00BF27F7" w:rsidRPr="00BF27F7" w:rsidRDefault="00BF27F7" w:rsidP="00BF27F7">
      <w:pPr>
        <w:spacing w:before="100" w:beforeAutospacing="1" w:after="100" w:afterAutospacing="1"/>
        <w:ind w:firstLine="480"/>
        <w:rPr>
          <w:sz w:val="20"/>
        </w:rPr>
      </w:pPr>
      <w:r w:rsidRPr="00BF27F7">
        <w:rPr>
          <w:sz w:val="20"/>
        </w:rPr>
        <w:t>(45) ASTM D975-98a, Standard Specification for Diesel Fuel Oils, IBR approved for §§60.111(b) and 60.111a(b).</w:t>
      </w:r>
    </w:p>
    <w:p w:rsidR="00BF27F7" w:rsidRPr="00BF27F7" w:rsidRDefault="00BF27F7" w:rsidP="00BF27F7">
      <w:pPr>
        <w:spacing w:before="100" w:beforeAutospacing="1" w:after="100" w:afterAutospacing="1"/>
        <w:ind w:firstLine="480"/>
        <w:rPr>
          <w:sz w:val="20"/>
        </w:rPr>
      </w:pPr>
      <w:r w:rsidRPr="00BF27F7">
        <w:rPr>
          <w:sz w:val="20"/>
        </w:rPr>
        <w:t>(46) ASTM D975-08a, Standard Specification for Diesel Fuel Oils, IBR approved for §§60.41b 60.41c, and 60.5580.</w:t>
      </w:r>
    </w:p>
    <w:p w:rsidR="00BF27F7" w:rsidRPr="00BF27F7" w:rsidRDefault="00BF27F7" w:rsidP="00BF27F7">
      <w:pPr>
        <w:spacing w:before="100" w:beforeAutospacing="1" w:after="100" w:afterAutospacing="1"/>
        <w:ind w:firstLine="480"/>
        <w:rPr>
          <w:sz w:val="20"/>
        </w:rPr>
      </w:pPr>
      <w:r w:rsidRPr="00BF27F7">
        <w:rPr>
          <w:sz w:val="20"/>
        </w:rPr>
        <w:t>(47) ASTM D1072-80, Standard Test Method for Total Sulfur in Fuel Gases, IBR approved for §60.335(b).</w:t>
      </w:r>
    </w:p>
    <w:p w:rsidR="00BF27F7" w:rsidRPr="00BF27F7" w:rsidRDefault="00BF27F7" w:rsidP="00BF27F7">
      <w:pPr>
        <w:spacing w:before="100" w:beforeAutospacing="1" w:after="100" w:afterAutospacing="1"/>
        <w:ind w:firstLine="480"/>
        <w:rPr>
          <w:sz w:val="20"/>
        </w:rPr>
      </w:pPr>
      <w:r w:rsidRPr="00BF27F7">
        <w:rPr>
          <w:sz w:val="20"/>
        </w:rPr>
        <w:t>(48) ASTM D1072-90 (Reapproved 1994), Standard Test Method for Total Sulfur in Fuel Gases, IBR approved for §60.335(b).</w:t>
      </w:r>
    </w:p>
    <w:p w:rsidR="00BF27F7" w:rsidRPr="00BF27F7" w:rsidRDefault="00BF27F7" w:rsidP="00BF27F7">
      <w:pPr>
        <w:spacing w:before="100" w:beforeAutospacing="1" w:after="100" w:afterAutospacing="1"/>
        <w:ind w:firstLine="480"/>
        <w:rPr>
          <w:sz w:val="20"/>
        </w:rPr>
      </w:pPr>
      <w:r w:rsidRPr="00BF27F7">
        <w:rPr>
          <w:sz w:val="20"/>
        </w:rPr>
        <w:t>(49) ASTM D1072-90 (Reapproved 1999), Standard Test Method for Total Sulfur in Fuel Gases, IBR approved for §60.4415(a).</w:t>
      </w:r>
    </w:p>
    <w:p w:rsidR="00BF27F7" w:rsidRPr="00BF27F7" w:rsidRDefault="00BF27F7" w:rsidP="00BF27F7">
      <w:pPr>
        <w:spacing w:before="100" w:beforeAutospacing="1" w:after="100" w:afterAutospacing="1"/>
        <w:ind w:firstLine="480"/>
        <w:rPr>
          <w:sz w:val="20"/>
        </w:rPr>
      </w:pPr>
      <w:r w:rsidRPr="00BF27F7">
        <w:rPr>
          <w:sz w:val="20"/>
        </w:rPr>
        <w:t>(50) ASTM D1137-53, Standard Method for Analysis of Natural Gases and Related Types of Gaseous Mixtures by the Mass Spectrometer, IBR approved for §60.45(f).</w:t>
      </w:r>
    </w:p>
    <w:p w:rsidR="00BF27F7" w:rsidRPr="00BF27F7" w:rsidRDefault="00BF27F7" w:rsidP="00BF27F7">
      <w:pPr>
        <w:spacing w:before="100" w:beforeAutospacing="1" w:after="100" w:afterAutospacing="1"/>
        <w:ind w:firstLine="480"/>
        <w:rPr>
          <w:sz w:val="20"/>
        </w:rPr>
      </w:pPr>
      <w:r w:rsidRPr="00BF27F7">
        <w:rPr>
          <w:sz w:val="20"/>
        </w:rPr>
        <w:t>(51) ASTM D1137-75, Standard Method for Analysis of Natural Gases and Related Types of Gaseous Mixtures by the Mass Spectrometer, IBR approved for §60.45(f).</w:t>
      </w:r>
    </w:p>
    <w:p w:rsidR="00BF27F7" w:rsidRPr="00BF27F7" w:rsidRDefault="00BF27F7" w:rsidP="00BF27F7">
      <w:pPr>
        <w:spacing w:before="100" w:beforeAutospacing="1" w:after="100" w:afterAutospacing="1"/>
        <w:ind w:firstLine="480"/>
        <w:rPr>
          <w:sz w:val="20"/>
        </w:rPr>
      </w:pPr>
      <w:r w:rsidRPr="00BF27F7">
        <w:rPr>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F27F7" w:rsidRPr="00BF27F7" w:rsidRDefault="00BF27F7" w:rsidP="00BF27F7">
      <w:pPr>
        <w:spacing w:before="100" w:beforeAutospacing="1" w:after="100" w:afterAutospacing="1"/>
        <w:ind w:firstLine="480"/>
        <w:rPr>
          <w:sz w:val="20"/>
        </w:rPr>
      </w:pPr>
      <w:r w:rsidRPr="00BF27F7">
        <w:rPr>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F27F7" w:rsidRPr="00BF27F7" w:rsidRDefault="00BF27F7" w:rsidP="00BF27F7">
      <w:pPr>
        <w:spacing w:before="100" w:beforeAutospacing="1" w:after="100" w:afterAutospacing="1"/>
        <w:ind w:firstLine="480"/>
        <w:rPr>
          <w:sz w:val="20"/>
        </w:rPr>
      </w:pPr>
      <w:r w:rsidRPr="00BF27F7">
        <w:rPr>
          <w:sz w:val="20"/>
        </w:rPr>
        <w:t>(54) ASTM D1266-87, Standard Test Method for Sulfur in Petroleum Products (Lamp Method), IBR approved for §§60.106(j) and 60.335(b).</w:t>
      </w:r>
    </w:p>
    <w:p w:rsidR="00BF27F7" w:rsidRPr="00BF27F7" w:rsidRDefault="00BF27F7" w:rsidP="00BF27F7">
      <w:pPr>
        <w:spacing w:before="100" w:beforeAutospacing="1" w:after="100" w:afterAutospacing="1"/>
        <w:ind w:firstLine="480"/>
        <w:rPr>
          <w:sz w:val="20"/>
        </w:rPr>
      </w:pPr>
      <w:r w:rsidRPr="00BF27F7">
        <w:rPr>
          <w:sz w:val="20"/>
        </w:rPr>
        <w:t>(55) ASTM D1266-91, Standard Test Method for Sulfur in Petroleum Products (Lamp Method), IBR approved for §§60.106(j) and 60.335(b).</w:t>
      </w:r>
    </w:p>
    <w:p w:rsidR="00BF27F7" w:rsidRPr="00BF27F7" w:rsidRDefault="00BF27F7" w:rsidP="00BF27F7">
      <w:pPr>
        <w:spacing w:before="100" w:beforeAutospacing="1" w:after="100" w:afterAutospacing="1"/>
        <w:ind w:firstLine="480"/>
        <w:rPr>
          <w:sz w:val="20"/>
        </w:rPr>
      </w:pPr>
      <w:r w:rsidRPr="00BF27F7">
        <w:rPr>
          <w:sz w:val="20"/>
        </w:rPr>
        <w:t>(56) ASTM D1266-98, Standard Test Method for Sulfur in Petroleum Products (Lamp Method), IBR approved for §§60.106(j) and 60.335(b).</w:t>
      </w:r>
    </w:p>
    <w:p w:rsidR="00BF27F7" w:rsidRPr="00BF27F7" w:rsidRDefault="00BF27F7" w:rsidP="00BF27F7">
      <w:pPr>
        <w:spacing w:before="100" w:beforeAutospacing="1" w:after="100" w:afterAutospacing="1"/>
        <w:ind w:firstLine="480"/>
        <w:rPr>
          <w:sz w:val="20"/>
        </w:rPr>
      </w:pPr>
      <w:r w:rsidRPr="00BF27F7">
        <w:rPr>
          <w:sz w:val="20"/>
        </w:rPr>
        <w:t>(57) ASTM D1266-98 (Reapproved 2003)</w:t>
      </w:r>
      <w:r w:rsidRPr="00BF27F7">
        <w:rPr>
          <w:sz w:val="20"/>
          <w:vertAlign w:val="superscript"/>
        </w:rPr>
        <w:t>ε,1</w:t>
      </w:r>
      <w:r w:rsidRPr="00BF27F7">
        <w:rPr>
          <w:sz w:val="20"/>
        </w:rPr>
        <w:t xml:space="preserve"> Standard Test Method for Sulfur in Petroleum Products (Lamp Method), IBR approved for §60.4415(a).</w:t>
      </w:r>
    </w:p>
    <w:p w:rsidR="00BF27F7" w:rsidRPr="00BF27F7" w:rsidRDefault="00BF27F7" w:rsidP="00BF27F7">
      <w:pPr>
        <w:spacing w:before="100" w:beforeAutospacing="1" w:after="100" w:afterAutospacing="1"/>
        <w:ind w:firstLine="480"/>
        <w:rPr>
          <w:sz w:val="20"/>
        </w:rPr>
      </w:pPr>
      <w:r w:rsidRPr="00BF27F7">
        <w:rPr>
          <w:sz w:val="20"/>
        </w:rPr>
        <w:t>(58) ASTM D1475-60 (Reapproved 1980), Standard Test Method for Density of Paint, Varnish Lacquer, and Related Products, IBR approved for §60.435(d), appendix A-8 to part 60: Method 24, Section 6.1; and Method 24A, Sections 6.5 and 7.1.</w:t>
      </w:r>
    </w:p>
    <w:p w:rsidR="00BF27F7" w:rsidRPr="00BF27F7" w:rsidRDefault="00BF27F7" w:rsidP="00BF27F7">
      <w:pPr>
        <w:spacing w:before="100" w:beforeAutospacing="1" w:after="100" w:afterAutospacing="1"/>
        <w:ind w:firstLine="480"/>
        <w:rPr>
          <w:sz w:val="20"/>
        </w:rPr>
      </w:pPr>
      <w:r w:rsidRPr="00BF27F7">
        <w:rPr>
          <w:sz w:val="20"/>
        </w:rPr>
        <w:lastRenderedPageBreak/>
        <w:t>(59) ASTM D1475-90, Standard Test Method for Density of Paint, Varnish Lacquer, and Related Products, IBR approved for §60.435(d), appendix A-8 to part 60: Method 24, Section 6.1; and Method 24A, §§6.5 and 7.1.</w:t>
      </w:r>
    </w:p>
    <w:p w:rsidR="00BF27F7" w:rsidRPr="00BF27F7" w:rsidRDefault="00BF27F7" w:rsidP="00BF27F7">
      <w:pPr>
        <w:spacing w:before="100" w:beforeAutospacing="1" w:after="100" w:afterAutospacing="1"/>
        <w:ind w:firstLine="480"/>
        <w:rPr>
          <w:sz w:val="20"/>
        </w:rPr>
      </w:pPr>
      <w:r w:rsidRPr="00BF27F7">
        <w:rPr>
          <w:sz w:val="20"/>
        </w:rPr>
        <w:t>(60) ASTM D1552-83, Standard Test Method for Sulfur in Petroleum Products (High-Temperature Method), IBR approved for §§60.106(j), 60.335(b), and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t>(61) ASTM D1552-95, Standard Test Method for Sulfur in Petroleum Products (High-Temperature Method), IBR approved for §§60.106(j), 60.335(b), and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t>(62) ASTM D1552-01, Standard Test Method for Sulfur in Petroleum Products (High-Temperature Method), IBR approved for §§60.106(j), 60.335(b), and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t>(63) ASTM D1552-03, Standard Test Method for Sulfur in Petroleum Products (High-Temperature Method), IBR approved for §60.4415(a).</w:t>
      </w:r>
    </w:p>
    <w:p w:rsidR="00BF27F7" w:rsidRPr="00BF27F7" w:rsidRDefault="00BF27F7" w:rsidP="00BF27F7">
      <w:pPr>
        <w:spacing w:before="100" w:beforeAutospacing="1" w:after="100" w:afterAutospacing="1"/>
        <w:ind w:firstLine="480"/>
        <w:rPr>
          <w:sz w:val="20"/>
        </w:rPr>
      </w:pPr>
      <w:r w:rsidRPr="00BF27F7">
        <w:rPr>
          <w:sz w:val="20"/>
        </w:rPr>
        <w:t>(64) ASTM D1826-77, Standard Test Method for Calorific Value of Gases in Natural Gas Range by Continuous Recording Calorimeter, IBR approved for §§60.45(f), 60.46(c), 60.296(b), and appendix A-7 to part 60: Method 19, Section 12.3.2.4.</w:t>
      </w:r>
    </w:p>
    <w:p w:rsidR="00BF27F7" w:rsidRPr="00BF27F7" w:rsidRDefault="00BF27F7" w:rsidP="00BF27F7">
      <w:pPr>
        <w:spacing w:before="100" w:beforeAutospacing="1" w:after="100" w:afterAutospacing="1"/>
        <w:ind w:firstLine="480"/>
        <w:rPr>
          <w:sz w:val="20"/>
        </w:rPr>
      </w:pPr>
      <w:r w:rsidRPr="00BF27F7">
        <w:rPr>
          <w:sz w:val="20"/>
        </w:rPr>
        <w:t>(65) ASTM D1826-94, Standard Test Method for Calorific Value of Gases in Natural Gas Range by Continuous Recording Calorimeter, IBR approved for §§60.45(f), 60.46(c), 60.296(b), and appendix A-7 to part 60: Method 19, Section 12.3.2.4.</w:t>
      </w:r>
    </w:p>
    <w:p w:rsidR="00BF27F7" w:rsidRPr="00BF27F7" w:rsidRDefault="00BF27F7" w:rsidP="00BF27F7">
      <w:pPr>
        <w:spacing w:before="100" w:beforeAutospacing="1" w:after="100" w:afterAutospacing="1"/>
        <w:ind w:firstLine="480"/>
        <w:rPr>
          <w:sz w:val="20"/>
        </w:rPr>
      </w:pPr>
      <w:r w:rsidRPr="00BF27F7">
        <w:rPr>
          <w:sz w:val="20"/>
        </w:rPr>
        <w:t>(66) ASTM D1826-94 (Reapproved 2003), Standard Test Method for Calorific (Heating) Value of Gases in Natural Gas Range by Continuous Recording Calorimeter, (Approved May 10, 2003), IBR approved for §60.107a(d).</w:t>
      </w:r>
    </w:p>
    <w:p w:rsidR="00BF27F7" w:rsidRPr="00BF27F7" w:rsidRDefault="00BF27F7" w:rsidP="00BF27F7">
      <w:pPr>
        <w:spacing w:before="100" w:beforeAutospacing="1" w:after="100" w:afterAutospacing="1"/>
        <w:ind w:firstLine="480"/>
        <w:rPr>
          <w:sz w:val="20"/>
        </w:rPr>
      </w:pPr>
      <w:r w:rsidRPr="00BF27F7">
        <w:rPr>
          <w:sz w:val="20"/>
        </w:rPr>
        <w:t>(67) ASTM D1835-87, Standard Specification for Liquefied Petroleum (LP) Gases, IBR approved for §§60.41Da, 60.41b, and 60.41c.</w:t>
      </w:r>
    </w:p>
    <w:p w:rsidR="00BF27F7" w:rsidRPr="00BF27F7" w:rsidRDefault="00BF27F7" w:rsidP="00BF27F7">
      <w:pPr>
        <w:spacing w:before="100" w:beforeAutospacing="1" w:after="100" w:afterAutospacing="1"/>
        <w:ind w:firstLine="480"/>
        <w:rPr>
          <w:sz w:val="20"/>
        </w:rPr>
      </w:pPr>
      <w:r w:rsidRPr="00BF27F7">
        <w:rPr>
          <w:sz w:val="20"/>
        </w:rPr>
        <w:t>(68) ASTM D1835-91, Standard Specification for Liquefied Petroleum (LP) Gases, IBR approved for §§60.41Da, 60.41b, and 60.41c.</w:t>
      </w:r>
    </w:p>
    <w:p w:rsidR="00BF27F7" w:rsidRPr="00BF27F7" w:rsidRDefault="00BF27F7" w:rsidP="00BF27F7">
      <w:pPr>
        <w:spacing w:before="100" w:beforeAutospacing="1" w:after="100" w:afterAutospacing="1"/>
        <w:ind w:firstLine="480"/>
        <w:rPr>
          <w:sz w:val="20"/>
        </w:rPr>
      </w:pPr>
      <w:r w:rsidRPr="00BF27F7">
        <w:rPr>
          <w:sz w:val="20"/>
        </w:rPr>
        <w:t>(69) ASTM D1835-97, Standard Specification for Liquefied Petroleum (LP) Gases, IBR approved for §§60.41Da, 60.41b, and 60.41c.</w:t>
      </w:r>
    </w:p>
    <w:p w:rsidR="00BF27F7" w:rsidRPr="00BF27F7" w:rsidRDefault="00BF27F7" w:rsidP="00BF27F7">
      <w:pPr>
        <w:spacing w:before="100" w:beforeAutospacing="1" w:after="100" w:afterAutospacing="1"/>
        <w:ind w:firstLine="480"/>
        <w:rPr>
          <w:sz w:val="20"/>
        </w:rPr>
      </w:pPr>
      <w:r w:rsidRPr="00BF27F7">
        <w:rPr>
          <w:sz w:val="20"/>
        </w:rPr>
        <w:t>(70) ASTM D1835-03a, Standard Specification for Liquefied Petroleum (LP) Gases, IBR approved for §§60.41Da, 60.41b, and 60.41c.</w:t>
      </w:r>
    </w:p>
    <w:p w:rsidR="00BF27F7" w:rsidRPr="00BF27F7" w:rsidRDefault="00BF27F7" w:rsidP="00BF27F7">
      <w:pPr>
        <w:spacing w:before="100" w:beforeAutospacing="1" w:after="100" w:afterAutospacing="1"/>
        <w:ind w:firstLine="480"/>
        <w:rPr>
          <w:sz w:val="20"/>
        </w:rPr>
      </w:pPr>
      <w:r w:rsidRPr="00BF27F7">
        <w:rPr>
          <w:sz w:val="20"/>
        </w:rPr>
        <w:t>(71) ASTM D1945-64, Standard Method for Analysis of Natural Gas by Gas Chromatography, IBR approved for §60.45(f).</w:t>
      </w:r>
    </w:p>
    <w:p w:rsidR="00BF27F7" w:rsidRPr="00BF27F7" w:rsidRDefault="00BF27F7" w:rsidP="00BF27F7">
      <w:pPr>
        <w:spacing w:before="100" w:beforeAutospacing="1" w:after="100" w:afterAutospacing="1"/>
        <w:ind w:firstLine="480"/>
        <w:rPr>
          <w:sz w:val="20"/>
        </w:rPr>
      </w:pPr>
      <w:r w:rsidRPr="00BF27F7">
        <w:rPr>
          <w:sz w:val="20"/>
        </w:rPr>
        <w:t>(72) ASTM D1945-76, Standard Method for Analysis of Natural Gas by Gas Chromatography, IBR approved for §60.45(f).</w:t>
      </w:r>
    </w:p>
    <w:p w:rsidR="00BF27F7" w:rsidRPr="00BF27F7" w:rsidRDefault="00BF27F7" w:rsidP="00BF27F7">
      <w:pPr>
        <w:spacing w:before="100" w:beforeAutospacing="1" w:after="100" w:afterAutospacing="1"/>
        <w:ind w:firstLine="480"/>
        <w:rPr>
          <w:sz w:val="20"/>
        </w:rPr>
      </w:pPr>
      <w:r w:rsidRPr="00BF27F7">
        <w:rPr>
          <w:sz w:val="20"/>
        </w:rPr>
        <w:t>(73) ASTM D1945-91, Standard Method for Analysis of Natural Gas by Gas Chromatography, IBR approved for §60.45(f).</w:t>
      </w:r>
    </w:p>
    <w:p w:rsidR="00BF27F7" w:rsidRPr="00BF27F7" w:rsidRDefault="00BF27F7" w:rsidP="00BF27F7">
      <w:pPr>
        <w:spacing w:before="100" w:beforeAutospacing="1" w:after="100" w:afterAutospacing="1"/>
        <w:ind w:firstLine="480"/>
        <w:rPr>
          <w:sz w:val="20"/>
        </w:rPr>
      </w:pPr>
      <w:r w:rsidRPr="00BF27F7">
        <w:rPr>
          <w:sz w:val="20"/>
        </w:rPr>
        <w:t>(74) ASTM D1945-96, Standard Method for Analysis of Natural Gas by Gas Chromatography, IBR approved for §60.45(f).</w:t>
      </w:r>
    </w:p>
    <w:p w:rsidR="00BF27F7" w:rsidRPr="00BF27F7" w:rsidRDefault="00BF27F7" w:rsidP="00BF27F7">
      <w:pPr>
        <w:spacing w:before="100" w:beforeAutospacing="1" w:after="100" w:afterAutospacing="1"/>
        <w:ind w:firstLine="480"/>
        <w:rPr>
          <w:sz w:val="20"/>
        </w:rPr>
      </w:pPr>
      <w:r w:rsidRPr="00BF27F7">
        <w:rPr>
          <w:sz w:val="20"/>
        </w:rPr>
        <w:t>(75) ASTM D1945-03 (Reapproved 2010), Standard Method for Analysis of Natural Gas by Gas Chromatography, (Approved January 1, 2010), IBR approved for §§60.107a(d), 60.5413(d), 60.5413a(d).</w:t>
      </w:r>
    </w:p>
    <w:p w:rsidR="00BF27F7" w:rsidRPr="00BF27F7" w:rsidRDefault="00BF27F7" w:rsidP="00BF27F7">
      <w:pPr>
        <w:spacing w:before="100" w:beforeAutospacing="1" w:after="100" w:afterAutospacing="1"/>
        <w:ind w:firstLine="480"/>
        <w:rPr>
          <w:sz w:val="20"/>
        </w:rPr>
      </w:pPr>
      <w:r w:rsidRPr="00BF27F7">
        <w:rPr>
          <w:sz w:val="20"/>
        </w:rPr>
        <w:lastRenderedPageBreak/>
        <w:t>(76) ASTM D1946-77, Standard Method for Analysis of Reformed Gas by Gas Chromatography, IBR approved for §§60.18(f), 60.45(f), 60.564(f), 60.614(e), 60.664(e), and 60.704(d).</w:t>
      </w:r>
    </w:p>
    <w:p w:rsidR="00BF27F7" w:rsidRPr="00BF27F7" w:rsidRDefault="00BF27F7" w:rsidP="00BF27F7">
      <w:pPr>
        <w:spacing w:before="100" w:beforeAutospacing="1" w:after="100" w:afterAutospacing="1"/>
        <w:ind w:firstLine="480"/>
        <w:rPr>
          <w:sz w:val="20"/>
        </w:rPr>
      </w:pPr>
      <w:r w:rsidRPr="00BF27F7">
        <w:rPr>
          <w:sz w:val="20"/>
        </w:rPr>
        <w:t>(77) ASTM D1946-90 (Reapproved 1994), Standard Method for Analysis of Reformed Gas by Gas Chromatography, IBR approved for §§60.18(f), 60.45(f), 60.564(f), 60.614(e), 60.664(e), and 60.704(d).</w:t>
      </w:r>
    </w:p>
    <w:p w:rsidR="00BF27F7" w:rsidRPr="00BF27F7" w:rsidRDefault="00BF27F7" w:rsidP="00BF27F7">
      <w:pPr>
        <w:spacing w:before="100" w:beforeAutospacing="1" w:after="100" w:afterAutospacing="1"/>
        <w:ind w:firstLine="480"/>
        <w:rPr>
          <w:sz w:val="20"/>
        </w:rPr>
      </w:pPr>
      <w:r w:rsidRPr="00BF27F7">
        <w:rPr>
          <w:sz w:val="20"/>
        </w:rPr>
        <w:t>(78) ASTM D1946-90 (Reapproved 2006), Standard Method for Analysis of Reformed Gas by Gas Chromatography, (Approved June 1, 2006), IBR approved for §60.107a(d).</w:t>
      </w:r>
    </w:p>
    <w:p w:rsidR="00BF27F7" w:rsidRPr="00BF27F7" w:rsidRDefault="00BF27F7" w:rsidP="00BF27F7">
      <w:pPr>
        <w:spacing w:before="100" w:beforeAutospacing="1" w:after="100" w:afterAutospacing="1"/>
        <w:ind w:firstLine="480"/>
        <w:rPr>
          <w:sz w:val="20"/>
        </w:rPr>
      </w:pPr>
      <w:r w:rsidRPr="00BF27F7">
        <w:rPr>
          <w:sz w:val="20"/>
        </w:rPr>
        <w:t>(79) ASTM D2013-72, Standard Method of Preparing Coal Samples for Analysis,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(80) ASTM D2013-86, Standard Method of Preparing Coal Samples for Analysis,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(81) ASTM D2015-77 (Reapproved 1978), Standard Test Method for Gross Calorific Value of Solid Fuel by the Adiabatic Bomb Calorimeter, IBR approved for §§60.45(f), 60.46(c), and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(82) ASTM D2015-96, Standard Test Method for Gross Calorific Value of Solid Fuel by the Adiabatic Bomb Calorimeter, IBR approved for §§60.45(f), 60.46(c), and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(83) ASTM D2016-74, Standard Test Methods for Moisture Content of Wood, IBR approved for appendix A-8 to part 60: Method 28, Section 16.1.1.</w:t>
      </w:r>
    </w:p>
    <w:p w:rsidR="00BF27F7" w:rsidRPr="00BF27F7" w:rsidRDefault="00BF27F7" w:rsidP="00BF27F7">
      <w:pPr>
        <w:spacing w:before="100" w:beforeAutospacing="1" w:after="100" w:afterAutospacing="1"/>
        <w:ind w:firstLine="480"/>
        <w:rPr>
          <w:sz w:val="20"/>
        </w:rPr>
      </w:pPr>
      <w:r w:rsidRPr="00BF27F7">
        <w:rPr>
          <w:sz w:val="20"/>
        </w:rPr>
        <w:t>(84) ASTM D2016-83, Standard Test Methods for Moisture Content of Wood, IBR approved for appendix A-8 to part 60: Method 28, Section 16.1.1.</w:t>
      </w:r>
    </w:p>
    <w:p w:rsidR="00BF27F7" w:rsidRPr="00BF27F7" w:rsidRDefault="00BF27F7" w:rsidP="00BF27F7">
      <w:pPr>
        <w:spacing w:before="100" w:beforeAutospacing="1" w:after="100" w:afterAutospacing="1"/>
        <w:ind w:firstLine="480"/>
        <w:rPr>
          <w:sz w:val="20"/>
        </w:rPr>
      </w:pPr>
      <w:r w:rsidRPr="00BF27F7">
        <w:rPr>
          <w:sz w:val="20"/>
        </w:rPr>
        <w:t>(85) ASTM D2234-76, Standard Methods for Collection of a Gross Sample of Coal, IBR approved for appendix A-7 to part 60: Method 19, Section 12.5.2.1.1.</w:t>
      </w:r>
    </w:p>
    <w:p w:rsidR="00BF27F7" w:rsidRPr="00BF27F7" w:rsidRDefault="00BF27F7" w:rsidP="00BF27F7">
      <w:pPr>
        <w:spacing w:before="100" w:beforeAutospacing="1" w:after="100" w:afterAutospacing="1"/>
        <w:ind w:firstLine="480"/>
        <w:rPr>
          <w:sz w:val="20"/>
        </w:rPr>
      </w:pPr>
      <w:r w:rsidRPr="00BF27F7">
        <w:rPr>
          <w:sz w:val="20"/>
        </w:rPr>
        <w:t>(86) ASTM D2234-96, Standard Methods for Collection of a Gross Sample of Coal, IBR approved for appendix A-7 to part 60: Method 19, Section 12.5.2.1.1.</w:t>
      </w:r>
    </w:p>
    <w:p w:rsidR="00BF27F7" w:rsidRPr="00BF27F7" w:rsidRDefault="00BF27F7" w:rsidP="00BF27F7">
      <w:pPr>
        <w:spacing w:before="100" w:beforeAutospacing="1" w:after="100" w:afterAutospacing="1"/>
        <w:ind w:firstLine="480"/>
        <w:rPr>
          <w:sz w:val="20"/>
        </w:rPr>
      </w:pPr>
      <w:r w:rsidRPr="00BF27F7">
        <w:rPr>
          <w:sz w:val="20"/>
        </w:rPr>
        <w:t>(87) ASTM D2234-97b, Standard Methods for Collection of a Gross Sample of Coal, IBR approved for appendix A-7 to part 60: Method 19, Section 12.5.2.1.1.</w:t>
      </w:r>
    </w:p>
    <w:p w:rsidR="00BF27F7" w:rsidRPr="00BF27F7" w:rsidRDefault="00BF27F7" w:rsidP="00BF27F7">
      <w:pPr>
        <w:spacing w:before="100" w:beforeAutospacing="1" w:after="100" w:afterAutospacing="1"/>
        <w:ind w:firstLine="480"/>
        <w:rPr>
          <w:sz w:val="20"/>
        </w:rPr>
      </w:pPr>
      <w:r w:rsidRPr="00BF27F7">
        <w:rPr>
          <w:sz w:val="20"/>
        </w:rPr>
        <w:t>(88) ASTM D2234-98, Standard Methods for Collection of a Gross Sample of Coal, IBR approved for appendix A-7 to part 60: Method 19, Section 12.5.2.1.1.</w:t>
      </w:r>
    </w:p>
    <w:p w:rsidR="00BF27F7" w:rsidRPr="00BF27F7" w:rsidRDefault="00BF27F7" w:rsidP="00BF27F7">
      <w:pPr>
        <w:spacing w:before="100" w:beforeAutospacing="1" w:after="100" w:afterAutospacing="1"/>
        <w:ind w:firstLine="480"/>
        <w:rPr>
          <w:sz w:val="20"/>
        </w:rPr>
      </w:pPr>
      <w:r w:rsidRPr="00BF27F7">
        <w:rPr>
          <w:sz w:val="20"/>
        </w:rPr>
        <w:t>(89) ASTM D2369-81, Standard Test Method for Volatile Content of Coatings, IBR approved for appendix A-8 to part 60: Method 24, Section 6.2.</w:t>
      </w:r>
    </w:p>
    <w:p w:rsidR="00BF27F7" w:rsidRPr="00BF27F7" w:rsidRDefault="00BF27F7" w:rsidP="00BF27F7">
      <w:pPr>
        <w:spacing w:before="100" w:beforeAutospacing="1" w:after="100" w:afterAutospacing="1"/>
        <w:ind w:firstLine="480"/>
        <w:rPr>
          <w:sz w:val="20"/>
        </w:rPr>
      </w:pPr>
      <w:r w:rsidRPr="00BF27F7">
        <w:rPr>
          <w:sz w:val="20"/>
        </w:rPr>
        <w:t>(90) ASTM D2369-87, Standard Test Method for Volatile Content of Coatings, IBR approved for appendix A-8 to part 60: Method 24, Section 6.2.</w:t>
      </w:r>
    </w:p>
    <w:p w:rsidR="00BF27F7" w:rsidRPr="00BF27F7" w:rsidRDefault="00BF27F7" w:rsidP="00BF27F7">
      <w:pPr>
        <w:spacing w:before="100" w:beforeAutospacing="1" w:after="100" w:afterAutospacing="1"/>
        <w:ind w:firstLine="480"/>
        <w:rPr>
          <w:sz w:val="20"/>
        </w:rPr>
      </w:pPr>
      <w:r w:rsidRPr="00BF27F7">
        <w:rPr>
          <w:sz w:val="20"/>
        </w:rPr>
        <w:t>(91) ASTM D2369-90, Standard Test Method for Volatile Content of Coatings, IBR approved for appendix A-8 to part 60: Method 24, Section 6.2.</w:t>
      </w:r>
    </w:p>
    <w:p w:rsidR="00BF27F7" w:rsidRPr="00BF27F7" w:rsidRDefault="00BF27F7" w:rsidP="00BF27F7">
      <w:pPr>
        <w:spacing w:before="100" w:beforeAutospacing="1" w:after="100" w:afterAutospacing="1"/>
        <w:ind w:firstLine="480"/>
        <w:rPr>
          <w:sz w:val="20"/>
        </w:rPr>
      </w:pPr>
      <w:r w:rsidRPr="00BF27F7">
        <w:rPr>
          <w:sz w:val="20"/>
        </w:rPr>
        <w:t>(92) ASTM D2369-92, Standard Test Method for Volatile Content of Coatings, IBR approved for appendix A-8 to part 60: Method 24, Section 6.2.</w:t>
      </w:r>
    </w:p>
    <w:p w:rsidR="00BF27F7" w:rsidRPr="00BF27F7" w:rsidRDefault="00BF27F7" w:rsidP="00BF27F7">
      <w:pPr>
        <w:spacing w:before="100" w:beforeAutospacing="1" w:after="100" w:afterAutospacing="1"/>
        <w:ind w:firstLine="480"/>
        <w:rPr>
          <w:sz w:val="20"/>
        </w:rPr>
      </w:pPr>
      <w:r w:rsidRPr="00BF27F7">
        <w:rPr>
          <w:sz w:val="20"/>
        </w:rPr>
        <w:lastRenderedPageBreak/>
        <w:t>(93) ASTM D2369-93, Standard Test Method for Volatile Content of Coatings, IBR approved for appendix A-8 to part 60: Method 24, Section 6.2.</w:t>
      </w:r>
    </w:p>
    <w:p w:rsidR="00BF27F7" w:rsidRPr="00BF27F7" w:rsidRDefault="00BF27F7" w:rsidP="00BF27F7">
      <w:pPr>
        <w:spacing w:before="100" w:beforeAutospacing="1" w:after="100" w:afterAutospacing="1"/>
        <w:ind w:firstLine="480"/>
        <w:rPr>
          <w:sz w:val="20"/>
        </w:rPr>
      </w:pPr>
      <w:r w:rsidRPr="00BF27F7">
        <w:rPr>
          <w:sz w:val="20"/>
        </w:rPr>
        <w:t>(94) ASTM D2369-95, Standard Test Method for Volatile Content of Coatings, IBR approved for appendix A-8 to part 60: Method 24, Section 6.2.</w:t>
      </w:r>
    </w:p>
    <w:p w:rsidR="00BF27F7" w:rsidRPr="00BF27F7" w:rsidRDefault="00BF27F7" w:rsidP="00BF27F7">
      <w:pPr>
        <w:spacing w:before="100" w:beforeAutospacing="1" w:after="100" w:afterAutospacing="1"/>
        <w:ind w:firstLine="480"/>
        <w:rPr>
          <w:sz w:val="20"/>
        </w:rPr>
      </w:pPr>
      <w:r w:rsidRPr="00BF27F7">
        <w:rPr>
          <w:sz w:val="20"/>
        </w:rPr>
        <w:t>(95) ASTM D2382-76, Heat of Combustion of Hydrocarbon Fuels by Bomb Calorimeter (High-Precision Method), IBR approved for §§60.18(f), 60.485(g), 60.485a(g), 60.564(f), 60.614(e), 60.664(e), and 60.704(d).</w:t>
      </w:r>
    </w:p>
    <w:p w:rsidR="00BF27F7" w:rsidRPr="00BF27F7" w:rsidRDefault="00BF27F7" w:rsidP="00BF27F7">
      <w:pPr>
        <w:spacing w:before="100" w:beforeAutospacing="1" w:after="100" w:afterAutospacing="1"/>
        <w:ind w:firstLine="480"/>
        <w:rPr>
          <w:sz w:val="20"/>
        </w:rPr>
      </w:pPr>
      <w:r w:rsidRPr="00BF27F7">
        <w:rPr>
          <w:sz w:val="20"/>
        </w:rPr>
        <w:t>(96) ASTM D2382-88, Heat of Combustion of Hydrocarbon Fuels by Bomb Calorimeter (High-Precision Method), IBR approved for §§60.18(f), 60.485(g), 60.485a(g), 60.564(f), 60.614(e), 60.664(e), and 60.704(d).</w:t>
      </w:r>
    </w:p>
    <w:p w:rsidR="00BF27F7" w:rsidRPr="00BF27F7" w:rsidRDefault="00BF27F7" w:rsidP="00BF27F7">
      <w:pPr>
        <w:spacing w:before="100" w:beforeAutospacing="1" w:after="100" w:afterAutospacing="1"/>
        <w:ind w:firstLine="480"/>
        <w:rPr>
          <w:sz w:val="20"/>
        </w:rPr>
      </w:pPr>
      <w:r w:rsidRPr="00BF27F7">
        <w:rPr>
          <w:sz w:val="20"/>
        </w:rPr>
        <w:t>(97) ASTM D2504-67, Noncondensable Gases in C3 and Lighter Hydrocarbon Products by Gas Chromatography, IBR approved for §§60.485(g) and 60.485a(g).</w:t>
      </w:r>
    </w:p>
    <w:p w:rsidR="00BF27F7" w:rsidRPr="00BF27F7" w:rsidRDefault="00BF27F7" w:rsidP="00BF27F7">
      <w:pPr>
        <w:spacing w:before="100" w:beforeAutospacing="1" w:after="100" w:afterAutospacing="1"/>
        <w:ind w:firstLine="480"/>
        <w:rPr>
          <w:sz w:val="20"/>
        </w:rPr>
      </w:pPr>
      <w:r w:rsidRPr="00BF27F7">
        <w:rPr>
          <w:sz w:val="20"/>
        </w:rPr>
        <w:t>(98) ASTM D2504-77, Noncondensable Gases in C3 and Lighter Hydrocarbon Products by Gas Chromatography, IBR approved for §§60.485(g) and 60.485a(g).</w:t>
      </w:r>
    </w:p>
    <w:p w:rsidR="00BF27F7" w:rsidRPr="00BF27F7" w:rsidRDefault="00BF27F7" w:rsidP="00BF27F7">
      <w:pPr>
        <w:spacing w:before="100" w:beforeAutospacing="1" w:after="100" w:afterAutospacing="1"/>
        <w:ind w:firstLine="480"/>
        <w:rPr>
          <w:sz w:val="20"/>
        </w:rPr>
      </w:pPr>
      <w:r w:rsidRPr="00BF27F7">
        <w:rPr>
          <w:sz w:val="20"/>
        </w:rPr>
        <w:t>(99) ASTM D2504-88 (Reapproved 1993), Noncondensable Gases in C3 and Lighter Hydrocarbon Products by Gas Chromatography, IBR approved for §§60.485(g) and 60.485a(g).</w:t>
      </w:r>
    </w:p>
    <w:p w:rsidR="00BF27F7" w:rsidRPr="00BF27F7" w:rsidRDefault="00BF27F7" w:rsidP="00BF27F7">
      <w:pPr>
        <w:spacing w:before="100" w:beforeAutospacing="1" w:after="100" w:afterAutospacing="1"/>
        <w:ind w:firstLine="480"/>
        <w:rPr>
          <w:sz w:val="20"/>
        </w:rPr>
      </w:pPr>
      <w:r w:rsidRPr="00BF27F7">
        <w:rPr>
          <w:sz w:val="20"/>
        </w:rPr>
        <w:t>(100) ASTM D2584-68(Reapproved 1985), Standard Test Method for Ignition Loss of Cured Reinforced Resins, IBR approved for §60.685(c).</w:t>
      </w:r>
    </w:p>
    <w:p w:rsidR="00BF27F7" w:rsidRPr="00BF27F7" w:rsidRDefault="00BF27F7" w:rsidP="00BF27F7">
      <w:pPr>
        <w:spacing w:before="100" w:beforeAutospacing="1" w:after="100" w:afterAutospacing="1"/>
        <w:ind w:firstLine="480"/>
        <w:rPr>
          <w:sz w:val="20"/>
        </w:rPr>
      </w:pPr>
      <w:r w:rsidRPr="00BF27F7">
        <w:rPr>
          <w:sz w:val="20"/>
        </w:rPr>
        <w:t>(101) ASTM D2584-94, Standard Test Method for Ignition Loss of Cured Reinforced Resins, IBR approved for §60.685(c).</w:t>
      </w:r>
    </w:p>
    <w:p w:rsidR="00BF27F7" w:rsidRPr="00BF27F7" w:rsidRDefault="00BF27F7" w:rsidP="00BF27F7">
      <w:pPr>
        <w:spacing w:before="100" w:beforeAutospacing="1" w:after="100" w:afterAutospacing="1"/>
        <w:ind w:firstLine="480"/>
        <w:rPr>
          <w:sz w:val="20"/>
        </w:rPr>
      </w:pPr>
      <w:r w:rsidRPr="00BF27F7">
        <w:rPr>
          <w:sz w:val="20"/>
        </w:rPr>
        <w:t>(102) ASTM D2597-94 (Reapproved 1999), Standard Test Method for Analysis of Demethanized Hydrocarbon Liquid Mixtures Containing Nitrogen and Carbon Dioxide by Gas Chromatography, IBR approved for §60.335(b).</w:t>
      </w:r>
    </w:p>
    <w:p w:rsidR="00BF27F7" w:rsidRPr="00BF27F7" w:rsidRDefault="00BF27F7" w:rsidP="00BF27F7">
      <w:pPr>
        <w:spacing w:before="100" w:beforeAutospacing="1" w:after="100" w:afterAutospacing="1"/>
        <w:ind w:firstLine="480"/>
        <w:rPr>
          <w:sz w:val="20"/>
        </w:rPr>
      </w:pPr>
      <w:r w:rsidRPr="00BF27F7">
        <w:rPr>
          <w:sz w:val="20"/>
        </w:rPr>
        <w:t>(103) ASTM D2622-87, Standard Test Method for Sulfur in Petroleum Products by Wavelength Dispersive X-Ray Fluorescence Spectrometry, IBR approved for §§60.106(j) and 60.335(b).</w:t>
      </w:r>
    </w:p>
    <w:p w:rsidR="00BF27F7" w:rsidRPr="00BF27F7" w:rsidRDefault="00BF27F7" w:rsidP="00BF27F7">
      <w:pPr>
        <w:spacing w:before="100" w:beforeAutospacing="1" w:after="100" w:afterAutospacing="1"/>
        <w:ind w:firstLine="480"/>
        <w:rPr>
          <w:sz w:val="20"/>
        </w:rPr>
      </w:pPr>
      <w:r w:rsidRPr="00BF27F7">
        <w:rPr>
          <w:sz w:val="20"/>
        </w:rPr>
        <w:t>(104) ASTM D2622-94, Standard Test Method for Sulfur in Petroleum Products by Wavelength Dispersive X-Ray Fluorescence Spectrometry, IBR approved for §§60.106(j) and 60.335(b).</w:t>
      </w:r>
    </w:p>
    <w:p w:rsidR="00BF27F7" w:rsidRPr="00BF27F7" w:rsidRDefault="00BF27F7" w:rsidP="00BF27F7">
      <w:pPr>
        <w:spacing w:before="100" w:beforeAutospacing="1" w:after="100" w:afterAutospacing="1"/>
        <w:ind w:firstLine="480"/>
        <w:rPr>
          <w:sz w:val="20"/>
        </w:rPr>
      </w:pPr>
      <w:r w:rsidRPr="00BF27F7">
        <w:rPr>
          <w:sz w:val="20"/>
        </w:rPr>
        <w:t>(105) ASTM D2622-98, Standard Test Method for Sulfur in Petroleum Products by Wavelength Dispersive X-Ray Fluorescence Spectrometry, IBR approved for §§60.106(j) and 60.335(b).</w:t>
      </w:r>
    </w:p>
    <w:p w:rsidR="00BF27F7" w:rsidRPr="00BF27F7" w:rsidRDefault="00BF27F7" w:rsidP="00BF27F7">
      <w:pPr>
        <w:spacing w:before="100" w:beforeAutospacing="1" w:after="100" w:afterAutospacing="1"/>
        <w:ind w:firstLine="480"/>
        <w:rPr>
          <w:sz w:val="20"/>
        </w:rPr>
      </w:pPr>
      <w:r w:rsidRPr="00BF27F7">
        <w:rPr>
          <w:sz w:val="20"/>
        </w:rPr>
        <w:t>(106) ASTM D2622-05, Standard Test Method for Sulfur in Petroleum Products by Wavelength Dispersive X-Ray Fluorescence Spectrometry, IBR approved for §60.4415(a).</w:t>
      </w:r>
    </w:p>
    <w:p w:rsidR="00BF27F7" w:rsidRPr="00BF27F7" w:rsidRDefault="00BF27F7" w:rsidP="00BF27F7">
      <w:pPr>
        <w:spacing w:before="100" w:beforeAutospacing="1" w:after="100" w:afterAutospacing="1"/>
        <w:ind w:firstLine="480"/>
        <w:rPr>
          <w:sz w:val="20"/>
        </w:rPr>
      </w:pPr>
      <w:r w:rsidRPr="00BF27F7">
        <w:rPr>
          <w:sz w:val="20"/>
        </w:rPr>
        <w:t>(107) ASTM D2879-83Test Method for Vapor Pressure-Temperature Relationship and Initial Decomposition Temperature of Liquids by Isoteniscope, IBR approved for §§60.111b(f)(3), 60.116b(e), 60.116b(f), 60.485(e), and 60.485a(e).</w:t>
      </w:r>
    </w:p>
    <w:p w:rsidR="00BF27F7" w:rsidRPr="00BF27F7" w:rsidRDefault="00BF27F7" w:rsidP="00BF27F7">
      <w:pPr>
        <w:spacing w:before="100" w:beforeAutospacing="1" w:after="100" w:afterAutospacing="1"/>
        <w:ind w:firstLine="480"/>
        <w:rPr>
          <w:sz w:val="20"/>
        </w:rPr>
      </w:pPr>
      <w:r w:rsidRPr="00BF27F7">
        <w:rPr>
          <w:sz w:val="20"/>
        </w:rPr>
        <w:t>(108) ASTM D2879-96, Test Method for Vapor Pressure-Temperature Relationship and Initial Decomposition Temperature of Liquids by Isoteniscope, IBR approved for §§60.111b(f)(3), 60.116b(e), 60.116b(f), 60.485(e), and 60.485a(e).</w:t>
      </w:r>
    </w:p>
    <w:p w:rsidR="00BF27F7" w:rsidRPr="00BF27F7" w:rsidRDefault="00BF27F7" w:rsidP="00BF27F7">
      <w:pPr>
        <w:spacing w:before="100" w:beforeAutospacing="1" w:after="100" w:afterAutospacing="1"/>
        <w:ind w:firstLine="480"/>
        <w:rPr>
          <w:sz w:val="20"/>
        </w:rPr>
      </w:pPr>
      <w:r w:rsidRPr="00BF27F7">
        <w:rPr>
          <w:sz w:val="20"/>
        </w:rPr>
        <w:t>(109) ASTM D2879-97, Test Method for Vapor Pressure-Temperature Relationship and Initial Decomposition Temperature of Liquids by Isoteniscope, IBR approved for §§60.111b(f)(3), 60.116b(e), 60.116b(f), 60.485(e), and 60.485a(e).</w:t>
      </w:r>
    </w:p>
    <w:p w:rsidR="00BF27F7" w:rsidRPr="00BF27F7" w:rsidRDefault="00BF27F7" w:rsidP="00BF27F7">
      <w:pPr>
        <w:spacing w:before="100" w:beforeAutospacing="1" w:after="100" w:afterAutospacing="1"/>
        <w:ind w:firstLine="480"/>
        <w:rPr>
          <w:sz w:val="20"/>
        </w:rPr>
      </w:pPr>
      <w:r w:rsidRPr="00BF27F7">
        <w:rPr>
          <w:sz w:val="20"/>
        </w:rPr>
        <w:lastRenderedPageBreak/>
        <w:t>(110) ASTM D2880-78, Standard Specification for Gas Turbine Fuel Oils, IBR approved for §§60.111(b), 60.111a(b), and 60.335(d).</w:t>
      </w:r>
    </w:p>
    <w:p w:rsidR="00BF27F7" w:rsidRPr="00BF27F7" w:rsidRDefault="00BF27F7" w:rsidP="00BF27F7">
      <w:pPr>
        <w:spacing w:before="100" w:beforeAutospacing="1" w:after="100" w:afterAutospacing="1"/>
        <w:ind w:firstLine="480"/>
        <w:rPr>
          <w:sz w:val="20"/>
        </w:rPr>
      </w:pPr>
      <w:r w:rsidRPr="00BF27F7">
        <w:rPr>
          <w:sz w:val="20"/>
        </w:rPr>
        <w:t>(111) ASTM D2880-96, Standard Specification for Gas Turbine Fuel Oils, IBR approved for §§60.111(b), 60.111a(b), and 60.335(d).</w:t>
      </w:r>
    </w:p>
    <w:p w:rsidR="00BF27F7" w:rsidRPr="00BF27F7" w:rsidRDefault="00BF27F7" w:rsidP="00BF27F7">
      <w:pPr>
        <w:spacing w:before="100" w:beforeAutospacing="1" w:after="100" w:afterAutospacing="1"/>
        <w:ind w:firstLine="480"/>
        <w:rPr>
          <w:sz w:val="20"/>
        </w:rPr>
      </w:pPr>
      <w:r w:rsidRPr="00BF27F7">
        <w:rPr>
          <w:sz w:val="20"/>
        </w:rPr>
        <w:t>(112) ASTM D2908-74, Standard Practice for Measuring Volatile Organic Matter in Water by Aqueous-Injection Gas Chromatography, IBR approved for §60.564(j).</w:t>
      </w:r>
    </w:p>
    <w:p w:rsidR="00BF27F7" w:rsidRPr="00BF27F7" w:rsidRDefault="00BF27F7" w:rsidP="00BF27F7">
      <w:pPr>
        <w:spacing w:before="100" w:beforeAutospacing="1" w:after="100" w:afterAutospacing="1"/>
        <w:ind w:firstLine="480"/>
        <w:rPr>
          <w:sz w:val="20"/>
        </w:rPr>
      </w:pPr>
      <w:r w:rsidRPr="00BF27F7">
        <w:rPr>
          <w:sz w:val="20"/>
        </w:rPr>
        <w:t>(113) ASTM D2908-91, Standard Practice for Measuring Volatile Organic Matter in Water by Aqueous-Injection Gas Chromatography, IBR approved for §60.564(j).</w:t>
      </w:r>
    </w:p>
    <w:p w:rsidR="00BF27F7" w:rsidRPr="00BF27F7" w:rsidRDefault="00BF27F7" w:rsidP="00BF27F7">
      <w:pPr>
        <w:spacing w:before="100" w:beforeAutospacing="1" w:after="100" w:afterAutospacing="1"/>
        <w:ind w:firstLine="480"/>
        <w:rPr>
          <w:sz w:val="20"/>
        </w:rPr>
      </w:pPr>
      <w:r w:rsidRPr="00BF27F7">
        <w:rPr>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BF27F7" w:rsidRPr="00BF27F7" w:rsidRDefault="00BF27F7" w:rsidP="00BF27F7">
      <w:pPr>
        <w:spacing w:before="100" w:beforeAutospacing="1" w:after="100" w:afterAutospacing="1"/>
        <w:ind w:firstLine="480"/>
        <w:rPr>
          <w:sz w:val="20"/>
        </w:rPr>
      </w:pPr>
      <w:r w:rsidRPr="00BF27F7">
        <w:rPr>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BF27F7" w:rsidRPr="00BF27F7" w:rsidRDefault="00BF27F7" w:rsidP="00BF27F7">
      <w:pPr>
        <w:spacing w:before="100" w:beforeAutospacing="1" w:after="100" w:afterAutospacing="1"/>
        <w:ind w:firstLine="480"/>
        <w:rPr>
          <w:sz w:val="20"/>
        </w:rPr>
      </w:pPr>
      <w:r w:rsidRPr="00BF27F7">
        <w:rPr>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BF27F7" w:rsidRPr="00BF27F7" w:rsidRDefault="00BF27F7" w:rsidP="00BF27F7">
      <w:pPr>
        <w:spacing w:before="100" w:beforeAutospacing="1" w:after="100" w:afterAutospacing="1"/>
        <w:ind w:firstLine="480"/>
        <w:rPr>
          <w:sz w:val="20"/>
        </w:rPr>
      </w:pPr>
      <w:r w:rsidRPr="00BF27F7">
        <w:rPr>
          <w:sz w:val="20"/>
        </w:rPr>
        <w:t>(117) ASTM D3173-73, Standard Test Method for Moisture in the Analysis Sample of Coal and Coke,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(118) ASTM D3173-87, Standard Test Method for Moisture in the Analysis Sample of Coal and Coke,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(119) ASTM D3176-74, Standard Method for Ultimate Analysis of Coal and Coke, IBR approved for §60.45(f)(5)(i) and appendix A-7 to part 60: Method 19, Section 12.3.2.3.</w:t>
      </w:r>
    </w:p>
    <w:p w:rsidR="00BF27F7" w:rsidRPr="00BF27F7" w:rsidRDefault="00BF27F7" w:rsidP="00BF27F7">
      <w:pPr>
        <w:spacing w:before="100" w:beforeAutospacing="1" w:after="100" w:afterAutospacing="1"/>
        <w:ind w:firstLine="480"/>
        <w:rPr>
          <w:sz w:val="20"/>
        </w:rPr>
      </w:pPr>
      <w:r w:rsidRPr="00BF27F7">
        <w:rPr>
          <w:sz w:val="20"/>
        </w:rPr>
        <w:t>(120) ASTM D3176-89, Standard Method for Ultimate Analysis of Coal and Coke, IBR approved for §60.45(f)(5)(i) and appendix A-7 to part 60: Method 19, Section 12.3.2.3.</w:t>
      </w:r>
    </w:p>
    <w:p w:rsidR="00BF27F7" w:rsidRPr="00BF27F7" w:rsidRDefault="00BF27F7" w:rsidP="00BF27F7">
      <w:pPr>
        <w:spacing w:before="100" w:beforeAutospacing="1" w:after="100" w:afterAutospacing="1"/>
        <w:ind w:firstLine="480"/>
        <w:rPr>
          <w:sz w:val="20"/>
        </w:rPr>
      </w:pPr>
      <w:r w:rsidRPr="00BF27F7">
        <w:rPr>
          <w:sz w:val="20"/>
        </w:rPr>
        <w:t>(121) ASTM D3177-75, Standard Test Method for Total Sulfur in the Analysis Sample of Coal and Coke,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(122) ASTM D3177-89, Standard Test Method for Total Sulfur in the Analysis Sample of Coal and Coke,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(123) ASTM D3178-73 (Reapproved 1979), Standard Test Methods for Carbon and Hydrogen in the Analysis Sample of Coal and Coke, IBR approved for §60.45(f).</w:t>
      </w:r>
    </w:p>
    <w:p w:rsidR="00BF27F7" w:rsidRPr="00BF27F7" w:rsidRDefault="00BF27F7" w:rsidP="00BF27F7">
      <w:pPr>
        <w:spacing w:before="100" w:beforeAutospacing="1" w:after="100" w:afterAutospacing="1"/>
        <w:ind w:firstLine="480"/>
        <w:rPr>
          <w:sz w:val="20"/>
        </w:rPr>
      </w:pPr>
      <w:r w:rsidRPr="00BF27F7">
        <w:rPr>
          <w:sz w:val="20"/>
        </w:rPr>
        <w:t>(124) ASTM D3178-89, Standard Test Methods for Carbon and Hydrogen in the Analysis Sample of Coal and Coke, IBR approved for §60.45(f).</w:t>
      </w:r>
    </w:p>
    <w:p w:rsidR="00BF27F7" w:rsidRPr="00BF27F7" w:rsidRDefault="00BF27F7" w:rsidP="00BF27F7">
      <w:pPr>
        <w:spacing w:before="100" w:beforeAutospacing="1" w:after="100" w:afterAutospacing="1"/>
        <w:ind w:firstLine="480"/>
        <w:rPr>
          <w:sz w:val="20"/>
        </w:rPr>
      </w:pPr>
      <w:r w:rsidRPr="00BF27F7">
        <w:rPr>
          <w:sz w:val="20"/>
        </w:rPr>
        <w:t>(125) ASTM D3246-81, Standard Test Method for Sulfur in Petroleum Gas by Oxidative Microcoulometry, IBR approved for §60.335(b).</w:t>
      </w:r>
    </w:p>
    <w:p w:rsidR="00BF27F7" w:rsidRPr="00BF27F7" w:rsidRDefault="00BF27F7" w:rsidP="00BF27F7">
      <w:pPr>
        <w:spacing w:before="100" w:beforeAutospacing="1" w:after="100" w:afterAutospacing="1"/>
        <w:ind w:firstLine="480"/>
        <w:rPr>
          <w:sz w:val="20"/>
        </w:rPr>
      </w:pPr>
      <w:r w:rsidRPr="00BF27F7">
        <w:rPr>
          <w:sz w:val="20"/>
        </w:rPr>
        <w:t>(126) ASTM D3246-92, Standard Test Method for Sulfur in Petroleum Gas by Oxidative Microcoulometry, IBR approved for §60.335(b).</w:t>
      </w:r>
    </w:p>
    <w:p w:rsidR="00BF27F7" w:rsidRPr="00BF27F7" w:rsidRDefault="00BF27F7" w:rsidP="00BF27F7">
      <w:pPr>
        <w:spacing w:before="100" w:beforeAutospacing="1" w:after="100" w:afterAutospacing="1"/>
        <w:ind w:firstLine="480"/>
        <w:rPr>
          <w:sz w:val="20"/>
        </w:rPr>
      </w:pPr>
      <w:r w:rsidRPr="00BF27F7">
        <w:rPr>
          <w:sz w:val="20"/>
        </w:rPr>
        <w:lastRenderedPageBreak/>
        <w:t>(127) ASTM D3246-96, Standard Test Method for Sulfur in Petroleum Gas by Oxidative Microcoulometry, IBR approved for §60.335(b).</w:t>
      </w:r>
    </w:p>
    <w:p w:rsidR="00BF27F7" w:rsidRPr="00BF27F7" w:rsidRDefault="00BF27F7" w:rsidP="00BF27F7">
      <w:pPr>
        <w:spacing w:before="100" w:beforeAutospacing="1" w:after="100" w:afterAutospacing="1"/>
        <w:ind w:firstLine="480"/>
        <w:rPr>
          <w:sz w:val="20"/>
        </w:rPr>
      </w:pPr>
      <w:r w:rsidRPr="00BF27F7">
        <w:rPr>
          <w:sz w:val="20"/>
        </w:rPr>
        <w:t>(128) ASTM D3246-05, Standard Test Method for Sulfur in Petroleum Gas by Oxidative Microcoulometry, IBR approved for §60.4415(a)(1).</w:t>
      </w:r>
    </w:p>
    <w:p w:rsidR="00BF27F7" w:rsidRPr="00BF27F7" w:rsidRDefault="00BF27F7" w:rsidP="00BF27F7">
      <w:pPr>
        <w:spacing w:before="100" w:beforeAutospacing="1" w:after="100" w:afterAutospacing="1"/>
        <w:ind w:firstLine="480"/>
        <w:rPr>
          <w:sz w:val="20"/>
        </w:rPr>
      </w:pPr>
      <w:r w:rsidRPr="00BF27F7">
        <w:rPr>
          <w:sz w:val="20"/>
        </w:rPr>
        <w:t>(129) ASTM D3270-73T, Standard Test Methods for Analysis for Fluoride Content of the Atmosphere and Plant Tissues (Semiautomated Method), IBR approved for appendix A-5 to part 60: Method 13A, Section 16.1.</w:t>
      </w:r>
    </w:p>
    <w:p w:rsidR="00BF27F7" w:rsidRPr="00BF27F7" w:rsidRDefault="00BF27F7" w:rsidP="00BF27F7">
      <w:pPr>
        <w:spacing w:before="100" w:beforeAutospacing="1" w:after="100" w:afterAutospacing="1"/>
        <w:ind w:firstLine="480"/>
        <w:rPr>
          <w:sz w:val="20"/>
        </w:rPr>
      </w:pPr>
      <w:r w:rsidRPr="00BF27F7">
        <w:rPr>
          <w:sz w:val="20"/>
        </w:rPr>
        <w:t>(130) ASTM D3270-80, Standard Test Methods for Analysis for Fluoride Content of the Atmosphere and Plant Tissues (Semiautomated Method), IBR approved for appendix A-5 to part 60: Method 13A, Section 16.1.</w:t>
      </w:r>
    </w:p>
    <w:p w:rsidR="00BF27F7" w:rsidRPr="00BF27F7" w:rsidRDefault="00BF27F7" w:rsidP="00BF27F7">
      <w:pPr>
        <w:spacing w:before="100" w:beforeAutospacing="1" w:after="100" w:afterAutospacing="1"/>
        <w:ind w:firstLine="480"/>
        <w:rPr>
          <w:sz w:val="20"/>
        </w:rPr>
      </w:pPr>
      <w:r w:rsidRPr="00BF27F7">
        <w:rPr>
          <w:sz w:val="20"/>
        </w:rPr>
        <w:t>(131) ASTM D3270-91, Standard Test Methods for Analysis for Fluoride Content of the Atmosphere and Plant Tissues (Semiautomated Method), IBR approved for appendix A-5 to part 60: Method 13A, Section 16.1.</w:t>
      </w:r>
    </w:p>
    <w:p w:rsidR="00BF27F7" w:rsidRPr="00BF27F7" w:rsidRDefault="00BF27F7" w:rsidP="00BF27F7">
      <w:pPr>
        <w:spacing w:before="100" w:beforeAutospacing="1" w:after="100" w:afterAutospacing="1"/>
        <w:ind w:firstLine="480"/>
        <w:rPr>
          <w:sz w:val="20"/>
        </w:rPr>
      </w:pPr>
      <w:r w:rsidRPr="00BF27F7">
        <w:rPr>
          <w:sz w:val="20"/>
        </w:rPr>
        <w:t>(132) ASTM D3270-95, Standard Test Methods for Analysis for Fluoride Content of the Atmosphere and Plant Tissues (Semiautomated Method), IBR approved for appendix A-5 to part 60: Method 13A, Section 16.1.</w:t>
      </w:r>
    </w:p>
    <w:p w:rsidR="00BF27F7" w:rsidRPr="00BF27F7" w:rsidRDefault="00BF27F7" w:rsidP="00BF27F7">
      <w:pPr>
        <w:spacing w:before="100" w:beforeAutospacing="1" w:after="100" w:afterAutospacing="1"/>
        <w:ind w:firstLine="480"/>
        <w:rPr>
          <w:sz w:val="20"/>
        </w:rPr>
      </w:pPr>
      <w:r w:rsidRPr="00BF27F7">
        <w:rPr>
          <w:sz w:val="20"/>
        </w:rPr>
        <w:t>(133) ASTM D3286-85, Standard Test Method for Gross Calorific Value of Coal and Coke by the Isoperibol Bomb Calorimeter,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(134) ASTM D3286-96, Standard Test Method for Gross Calorific Value of Coal and Coke by the Isoperibol Bomb Calorimeter,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(135) ASTM D3370-76, Standard Practices for Sampling Water, IBR approved for §60.564(j).</w:t>
      </w:r>
    </w:p>
    <w:p w:rsidR="00BF27F7" w:rsidRPr="00BF27F7" w:rsidRDefault="00BF27F7" w:rsidP="00BF27F7">
      <w:pPr>
        <w:spacing w:before="100" w:beforeAutospacing="1" w:after="100" w:afterAutospacing="1"/>
        <w:ind w:firstLine="480"/>
        <w:rPr>
          <w:sz w:val="20"/>
        </w:rPr>
      </w:pPr>
      <w:r w:rsidRPr="00BF27F7">
        <w:rPr>
          <w:sz w:val="20"/>
        </w:rPr>
        <w:t>(136) ASTM D3370-95a, Standard Practices for Sampling Water, IBR approved for §60.564(j).</w:t>
      </w:r>
    </w:p>
    <w:p w:rsidR="00BF27F7" w:rsidRPr="00BF27F7" w:rsidRDefault="00BF27F7" w:rsidP="00BF27F7">
      <w:pPr>
        <w:spacing w:before="100" w:beforeAutospacing="1" w:after="100" w:afterAutospacing="1"/>
        <w:ind w:firstLine="480"/>
        <w:rPr>
          <w:sz w:val="20"/>
        </w:rPr>
      </w:pPr>
      <w:r w:rsidRPr="00BF27F7">
        <w:rPr>
          <w:sz w:val="20"/>
        </w:rPr>
        <w:t>(137) ASTM D3588-98 (Reapproved 2003), Standard Practice for Calculating Heat Value, Compressibility Factor, and Relative Density of Gaseous Fuels, (Approved May 10, 2003), IBR approved for §§60.107a(d), 60.5413(d), and 60.5413a(d).</w:t>
      </w:r>
    </w:p>
    <w:p w:rsidR="00BF27F7" w:rsidRPr="00BF27F7" w:rsidRDefault="00BF27F7" w:rsidP="00BF27F7">
      <w:pPr>
        <w:spacing w:before="100" w:beforeAutospacing="1" w:after="100" w:afterAutospacing="1"/>
        <w:ind w:firstLine="480"/>
        <w:rPr>
          <w:sz w:val="20"/>
        </w:rPr>
      </w:pPr>
      <w:r w:rsidRPr="00BF27F7">
        <w:rPr>
          <w:sz w:val="20"/>
        </w:rPr>
        <w:t>(138) ASTM D3699-08, Standard Specification for Kerosine, including Appendix X1, (Approved September 1, 2008), IBR approved for §§60.41b, 60.41c, and 60.5580.</w:t>
      </w:r>
    </w:p>
    <w:p w:rsidR="00BF27F7" w:rsidRPr="00BF27F7" w:rsidRDefault="00BF27F7" w:rsidP="00BF27F7">
      <w:pPr>
        <w:spacing w:before="100" w:beforeAutospacing="1" w:after="100" w:afterAutospacing="1"/>
        <w:ind w:firstLine="480"/>
        <w:rPr>
          <w:sz w:val="20"/>
        </w:rPr>
      </w:pPr>
      <w:r w:rsidRPr="00BF27F7">
        <w:rPr>
          <w:sz w:val="20"/>
        </w:rPr>
        <w:t>(139) ASTM D3792-79, Standard Test Method for Water Content of Water-Reducible Paints by Direct Injection into a Gas Chromatograph, IBR approved for appendix A-7 to part 60: Method 24, Section 6.3.</w:t>
      </w:r>
    </w:p>
    <w:p w:rsidR="00BF27F7" w:rsidRPr="00BF27F7" w:rsidRDefault="00BF27F7" w:rsidP="00BF27F7">
      <w:pPr>
        <w:spacing w:before="100" w:beforeAutospacing="1" w:after="100" w:afterAutospacing="1"/>
        <w:ind w:firstLine="480"/>
        <w:rPr>
          <w:sz w:val="20"/>
        </w:rPr>
      </w:pPr>
      <w:r w:rsidRPr="00BF27F7">
        <w:rPr>
          <w:sz w:val="20"/>
        </w:rPr>
        <w:t>(140) ASTM D3792-91, Standard Test Method for Water Content of Water-Reducible Paints by Direct Injection into a Gas Chromatograph, IBR approved for appendix A-7 to part 60: Method 24, Section 6.3.</w:t>
      </w:r>
    </w:p>
    <w:p w:rsidR="00BF27F7" w:rsidRPr="00BF27F7" w:rsidRDefault="00BF27F7" w:rsidP="00BF27F7">
      <w:pPr>
        <w:spacing w:before="100" w:beforeAutospacing="1" w:after="100" w:afterAutospacing="1"/>
        <w:ind w:firstLine="480"/>
        <w:rPr>
          <w:sz w:val="20"/>
        </w:rPr>
      </w:pPr>
      <w:r w:rsidRPr="00BF27F7">
        <w:rPr>
          <w:sz w:val="20"/>
        </w:rPr>
        <w:t>(141) ASTM D4017-81, Standard Test Method for Water in Paints and Paint Materials by the Karl Fischer Titration Method, IBR approved for appendix A-7 to part 60: Method 24, Section 6.4.</w:t>
      </w:r>
    </w:p>
    <w:p w:rsidR="00BF27F7" w:rsidRPr="00BF27F7" w:rsidRDefault="00BF27F7" w:rsidP="00BF27F7">
      <w:pPr>
        <w:spacing w:before="100" w:beforeAutospacing="1" w:after="100" w:afterAutospacing="1"/>
        <w:ind w:firstLine="480"/>
        <w:rPr>
          <w:sz w:val="20"/>
        </w:rPr>
      </w:pPr>
      <w:r w:rsidRPr="00BF27F7">
        <w:rPr>
          <w:sz w:val="20"/>
        </w:rPr>
        <w:t>(142) ASTM D4017-90, Standard Test Method for Water in Paints and Paint Materials by the Karl Fischer Titration Method, IBR approved for appendix A-7 to part 60: Method 24, Section 6.4.</w:t>
      </w:r>
    </w:p>
    <w:p w:rsidR="00BF27F7" w:rsidRPr="00BF27F7" w:rsidRDefault="00BF27F7" w:rsidP="00BF27F7">
      <w:pPr>
        <w:spacing w:before="100" w:beforeAutospacing="1" w:after="100" w:afterAutospacing="1"/>
        <w:ind w:firstLine="480"/>
        <w:rPr>
          <w:sz w:val="20"/>
        </w:rPr>
      </w:pPr>
      <w:r w:rsidRPr="00BF27F7">
        <w:rPr>
          <w:sz w:val="20"/>
        </w:rPr>
        <w:t>(143) ASTM D4017-96a, Standard Test Method for Water in Paints and Paint Materials by the Karl Fischer Titration Method, IBR approved for appendix A-7 to part 60: Method 24, Section 6.4.</w:t>
      </w:r>
    </w:p>
    <w:p w:rsidR="00BF27F7" w:rsidRPr="00BF27F7" w:rsidRDefault="00BF27F7" w:rsidP="00BF27F7">
      <w:pPr>
        <w:spacing w:before="100" w:beforeAutospacing="1" w:after="100" w:afterAutospacing="1"/>
        <w:ind w:firstLine="480"/>
        <w:rPr>
          <w:sz w:val="20"/>
        </w:rPr>
      </w:pPr>
      <w:r w:rsidRPr="00BF27F7">
        <w:rPr>
          <w:sz w:val="20"/>
        </w:rPr>
        <w:t>(144) ASTM D4057-81, Standard Practice for Manual Sampling of Petroleum and Petroleum Products, IBR approved for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lastRenderedPageBreak/>
        <w:t>(145) ASTM D4057-95, Standard Practice for Manual Sampling of Petroleum and Petroleum Products, IBR approved for appendix A-7 to part 60: Method 19, Section 12.5.2.2.3.</w:t>
      </w:r>
    </w:p>
    <w:p w:rsidR="00BF27F7" w:rsidRPr="00BF27F7" w:rsidRDefault="00BF27F7" w:rsidP="00BF27F7">
      <w:pPr>
        <w:spacing w:before="100" w:beforeAutospacing="1" w:after="100" w:afterAutospacing="1"/>
        <w:ind w:firstLine="480"/>
        <w:rPr>
          <w:sz w:val="20"/>
        </w:rPr>
      </w:pPr>
      <w:r w:rsidRPr="00BF27F7">
        <w:rPr>
          <w:sz w:val="20"/>
        </w:rPr>
        <w:t>(146) ASTM D4057-95 (Reapproved 2000), Standard Practice for Manual Sampling of Petroleum and Petroleum Products, IBR approved for §60.4415(a).</w:t>
      </w:r>
    </w:p>
    <w:p w:rsidR="00BF27F7" w:rsidRPr="00BF27F7" w:rsidRDefault="00BF27F7" w:rsidP="00BF27F7">
      <w:pPr>
        <w:spacing w:before="100" w:beforeAutospacing="1" w:after="100" w:afterAutospacing="1"/>
        <w:ind w:firstLine="480"/>
        <w:rPr>
          <w:sz w:val="20"/>
        </w:rPr>
      </w:pPr>
      <w:r w:rsidRPr="00BF27F7">
        <w:rPr>
          <w:sz w:val="20"/>
        </w:rPr>
        <w:t>(147) ASTM D4084-82, Standard Test Method for Analysis of Hydrogen Sulfide in Gaseous Fuels (Lead Acetate Reaction Rate Method), IBR approved for §60.334(h).</w:t>
      </w:r>
    </w:p>
    <w:p w:rsidR="00BF27F7" w:rsidRPr="00BF27F7" w:rsidRDefault="00BF27F7" w:rsidP="00BF27F7">
      <w:pPr>
        <w:spacing w:before="100" w:beforeAutospacing="1" w:after="100" w:afterAutospacing="1"/>
        <w:ind w:firstLine="480"/>
        <w:rPr>
          <w:sz w:val="20"/>
        </w:rPr>
      </w:pPr>
      <w:r w:rsidRPr="00BF27F7">
        <w:rPr>
          <w:sz w:val="20"/>
        </w:rPr>
        <w:t>(148) ASTM D4084-94, Standard Test Method for Analysis of Hydrogen Sulfide in Gaseous Fuels (Lead Acetate Reaction Rate Method), IBR approved for §60.334(h).</w:t>
      </w:r>
    </w:p>
    <w:p w:rsidR="00BF27F7" w:rsidRPr="00BF27F7" w:rsidRDefault="00BF27F7" w:rsidP="00BF27F7">
      <w:pPr>
        <w:spacing w:before="100" w:beforeAutospacing="1" w:after="100" w:afterAutospacing="1"/>
        <w:ind w:firstLine="480"/>
        <w:rPr>
          <w:sz w:val="20"/>
        </w:rPr>
      </w:pPr>
      <w:r w:rsidRPr="00BF27F7">
        <w:rPr>
          <w:sz w:val="20"/>
        </w:rPr>
        <w:t>(149) ASTM D4084-05, Standard Test Method for Analysis of Hydrogen Sulfide in Gaseous Fuels (Lead Acetate Reaction Rate Method), IBR approved for §§60.4360 and 60.4415(a).</w:t>
      </w:r>
    </w:p>
    <w:p w:rsidR="00BF27F7" w:rsidRPr="00BF27F7" w:rsidRDefault="00BF27F7" w:rsidP="00BF27F7">
      <w:pPr>
        <w:spacing w:before="100" w:beforeAutospacing="1" w:after="100" w:afterAutospacing="1"/>
        <w:ind w:firstLine="480"/>
        <w:rPr>
          <w:sz w:val="20"/>
        </w:rPr>
      </w:pPr>
      <w:r w:rsidRPr="00BF27F7">
        <w:rPr>
          <w:sz w:val="20"/>
        </w:rPr>
        <w:t>(150) ASTM D4177-95, Standard Practice for Automatic Sampling of Petroleum and Petroleum Products, IBR approved for appendix A-7 to part 60: Method 19, Section 12.5.2.2.1.</w:t>
      </w:r>
    </w:p>
    <w:p w:rsidR="00BF27F7" w:rsidRPr="00BF27F7" w:rsidRDefault="00BF27F7" w:rsidP="00BF27F7">
      <w:pPr>
        <w:spacing w:before="100" w:beforeAutospacing="1" w:after="100" w:afterAutospacing="1"/>
        <w:ind w:firstLine="480"/>
        <w:rPr>
          <w:sz w:val="20"/>
        </w:rPr>
      </w:pPr>
      <w:r w:rsidRPr="00BF27F7">
        <w:rPr>
          <w:sz w:val="20"/>
        </w:rPr>
        <w:t>(151) ASTM D4177-95 (Reapproved 2000), Standard Practice for Automatic Sampling of Petroleum and Petroleum Products, IBR approved for §60.4415(a).</w:t>
      </w:r>
    </w:p>
    <w:p w:rsidR="00BF27F7" w:rsidRPr="00BF27F7" w:rsidRDefault="00BF27F7" w:rsidP="00BF27F7">
      <w:pPr>
        <w:spacing w:before="100" w:beforeAutospacing="1" w:after="100" w:afterAutospacing="1"/>
        <w:ind w:firstLine="480"/>
        <w:rPr>
          <w:sz w:val="20"/>
        </w:rPr>
      </w:pPr>
      <w:r w:rsidRPr="00BF27F7">
        <w:rPr>
          <w:sz w:val="20"/>
        </w:rPr>
        <w:t>(152) ASTM D4239-85, Standard Test Methods for Sulfur in the Analysis Sample of Coal and Coke Using High Temperature Tube Furnace Combustion Methods,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(153) ASTM D4239-94, Standard Test Methods for Sulfur in the Analysis Sample of Coal and Coke Using High Temperature Tube Furnace Combustion Methods,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(154) ASTM D4239-97, Standard Test Methods for Sulfur in the Analysis Sample of Coal and Coke Using High Temperature Tube Furnace Combustion Methods, IBR approved for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(155) ASTM D4294-02, Standard Test Method for Sulfur in Petroleum and Petroleum Products by Energy-Dispersive X-Ray Fluorescence Spectrometry, IBR approved for §60.335(b).</w:t>
      </w:r>
    </w:p>
    <w:p w:rsidR="00BF27F7" w:rsidRPr="00BF27F7" w:rsidRDefault="00BF27F7" w:rsidP="00BF27F7">
      <w:pPr>
        <w:spacing w:before="100" w:beforeAutospacing="1" w:after="100" w:afterAutospacing="1"/>
        <w:ind w:firstLine="480"/>
        <w:rPr>
          <w:sz w:val="20"/>
        </w:rPr>
      </w:pPr>
      <w:r w:rsidRPr="00BF27F7">
        <w:rPr>
          <w:sz w:val="20"/>
        </w:rPr>
        <w:t>(156) ASTM D4294-03, Standard Test Method for Sulfur in Petroleum and Petroleum Products by Energy-Dispersive X-Ray Fluorescence Spectrometry, IBR approved for §60.4415(a).</w:t>
      </w:r>
    </w:p>
    <w:p w:rsidR="00BF27F7" w:rsidRPr="00BF27F7" w:rsidRDefault="00BF27F7" w:rsidP="00BF27F7">
      <w:pPr>
        <w:spacing w:before="100" w:beforeAutospacing="1" w:after="100" w:afterAutospacing="1"/>
        <w:ind w:firstLine="480"/>
        <w:rPr>
          <w:sz w:val="20"/>
        </w:rPr>
      </w:pPr>
      <w:r w:rsidRPr="00BF27F7">
        <w:rPr>
          <w:sz w:val="20"/>
        </w:rPr>
        <w:t>(157) ASTM D4442-84, Standard Test Methods for Direct Moisture Content Measurement in Wood and Wood-base Materials, IBR approved for appendix A-8 to part 60: Method 28, Section 16.1.1.</w:t>
      </w:r>
    </w:p>
    <w:p w:rsidR="00BF27F7" w:rsidRPr="00BF27F7" w:rsidRDefault="00BF27F7" w:rsidP="00BF27F7">
      <w:pPr>
        <w:spacing w:before="100" w:beforeAutospacing="1" w:after="100" w:afterAutospacing="1"/>
        <w:ind w:firstLine="480"/>
        <w:rPr>
          <w:sz w:val="20"/>
        </w:rPr>
      </w:pPr>
      <w:r w:rsidRPr="00BF27F7">
        <w:rPr>
          <w:sz w:val="20"/>
        </w:rPr>
        <w:t>(158) ASTM D4442-92, Standard Test Methods for Direct Moisture Content Measurement in Wood and Wood-base Materials, IBR approved for appendix A-8 to part 60: Method 28, Section 16.1.1.</w:t>
      </w:r>
    </w:p>
    <w:p w:rsidR="00BF27F7" w:rsidRPr="00BF27F7" w:rsidRDefault="00BF27F7" w:rsidP="00BF27F7">
      <w:pPr>
        <w:spacing w:before="100" w:beforeAutospacing="1" w:after="100" w:afterAutospacing="1"/>
        <w:ind w:firstLine="480"/>
        <w:rPr>
          <w:sz w:val="20"/>
        </w:rPr>
      </w:pPr>
      <w:r w:rsidRPr="00BF27F7">
        <w:rPr>
          <w:sz w:val="20"/>
        </w:rPr>
        <w:t>(159) ASTM D4444-92, Standard Test Methods for Use and Calibration of Hand-Held Moisture Meters, IBR approved for appendix A-8 to part 60: Method 28, Section 16.1.1.</w:t>
      </w:r>
    </w:p>
    <w:p w:rsidR="00BF27F7" w:rsidRPr="00BF27F7" w:rsidRDefault="00BF27F7" w:rsidP="00BF27F7">
      <w:pPr>
        <w:spacing w:before="100" w:beforeAutospacing="1" w:after="100" w:afterAutospacing="1"/>
        <w:ind w:firstLine="480"/>
        <w:rPr>
          <w:sz w:val="20"/>
        </w:rPr>
      </w:pPr>
      <w:r w:rsidRPr="00BF27F7">
        <w:rPr>
          <w:sz w:val="20"/>
        </w:rPr>
        <w:t>(160) ASTM D4457-85 (Reapproved 1991), Test Method for Determination of Dichloromethane and 1,1,1-Trichloroethane in Paints and Coatings by Direct Injection into a Gas Chromatograph, IBR approved for appendix A-7 to part 60: Method 24, Section 6.5.</w:t>
      </w:r>
    </w:p>
    <w:p w:rsidR="00BF27F7" w:rsidRPr="00BF27F7" w:rsidRDefault="00BF27F7" w:rsidP="00BF27F7">
      <w:pPr>
        <w:spacing w:before="100" w:beforeAutospacing="1" w:after="100" w:afterAutospacing="1"/>
        <w:ind w:firstLine="480"/>
        <w:rPr>
          <w:sz w:val="20"/>
        </w:rPr>
      </w:pPr>
      <w:r w:rsidRPr="00BF27F7">
        <w:rPr>
          <w:sz w:val="20"/>
        </w:rPr>
        <w:t>(161) ASTM D4468-85 (Reapproved 2000), Standard Test Method for Total Sulfur in Gaseous Fuels by Hydrogenolysis and Rateometric Colorimetry, IBR approved for §§60.335(b) and 60.4415(a).</w:t>
      </w:r>
    </w:p>
    <w:p w:rsidR="00BF27F7" w:rsidRPr="00BF27F7" w:rsidRDefault="00BF27F7" w:rsidP="00BF27F7">
      <w:pPr>
        <w:spacing w:before="100" w:beforeAutospacing="1" w:after="100" w:afterAutospacing="1"/>
        <w:ind w:firstLine="480"/>
        <w:rPr>
          <w:sz w:val="20"/>
        </w:rPr>
      </w:pPr>
      <w:r w:rsidRPr="00BF27F7">
        <w:rPr>
          <w:sz w:val="20"/>
        </w:rPr>
        <w:lastRenderedPageBreak/>
        <w:t>(162) ASTM D4468-85 (Reapproved 2006), Standard Test Method for Total Sulfur in Gaseous Fuels by Hydrogenolysis and Rateometric Colorimetry, (Approved June 1, 2006), IBR approved for §60.107a(e).</w:t>
      </w:r>
    </w:p>
    <w:p w:rsidR="00BF27F7" w:rsidRPr="00BF27F7" w:rsidRDefault="00BF27F7" w:rsidP="00BF27F7">
      <w:pPr>
        <w:spacing w:before="100" w:beforeAutospacing="1" w:after="100" w:afterAutospacing="1"/>
        <w:ind w:firstLine="480"/>
        <w:rPr>
          <w:sz w:val="20"/>
        </w:rPr>
      </w:pPr>
      <w:r w:rsidRPr="00BF27F7">
        <w:rPr>
          <w:sz w:val="20"/>
        </w:rPr>
        <w:t>(163) ASTM D4629-02, Standard Test Method for Trace Nitrogen in Liquid Petroleum Hydrocarbons by Syringe/Inlet Oxidative Combustion and Chemiluminescence Detection, IBR approved for §§60.49b(e) and 60.335(b).</w:t>
      </w:r>
    </w:p>
    <w:p w:rsidR="00BF27F7" w:rsidRPr="00BF27F7" w:rsidRDefault="00BF27F7" w:rsidP="00BF27F7">
      <w:pPr>
        <w:spacing w:before="100" w:beforeAutospacing="1" w:after="100" w:afterAutospacing="1"/>
        <w:ind w:firstLine="480"/>
        <w:rPr>
          <w:sz w:val="20"/>
        </w:rPr>
      </w:pPr>
      <w:r w:rsidRPr="00BF27F7">
        <w:rPr>
          <w:sz w:val="20"/>
        </w:rPr>
        <w:t>(164) ASTM D4809-95, Standard Test Method for Heat of Combustion of Liquid Hydrocarbon Fuels by Bomb Calorimeter (Precision Method), IBR approved for §§60.18(f), 60.485(g), 60.485a(g), 60.564(f), 60.614(d), 60.664(e), and 60.704(d).</w:t>
      </w:r>
    </w:p>
    <w:p w:rsidR="00BF27F7" w:rsidRPr="00BF27F7" w:rsidRDefault="00BF27F7" w:rsidP="00BF27F7">
      <w:pPr>
        <w:spacing w:before="100" w:beforeAutospacing="1" w:after="100" w:afterAutospacing="1"/>
        <w:ind w:firstLine="480"/>
        <w:rPr>
          <w:sz w:val="20"/>
        </w:rPr>
      </w:pPr>
      <w:r w:rsidRPr="00BF27F7">
        <w:rPr>
          <w:sz w:val="20"/>
        </w:rPr>
        <w:t>(165) ASTM D4809-06, Standard Test Method for Heat of Combustion of Liquid Hydrocarbon Fuels by Bomb Calorimeter (Precision Method), (Approved December 1, 2006), IBR approved for §60.107a(d).</w:t>
      </w:r>
    </w:p>
    <w:p w:rsidR="00BF27F7" w:rsidRPr="00BF27F7" w:rsidRDefault="00BF27F7" w:rsidP="00BF27F7">
      <w:pPr>
        <w:spacing w:before="100" w:beforeAutospacing="1" w:after="100" w:afterAutospacing="1"/>
        <w:ind w:firstLine="480"/>
        <w:rPr>
          <w:sz w:val="20"/>
        </w:rPr>
      </w:pPr>
      <w:r w:rsidRPr="00BF27F7">
        <w:rPr>
          <w:sz w:val="20"/>
        </w:rPr>
        <w:t>(166) ASTM D4810-88 (Reapproved 1999), Standard Test Method for Hydrogen Sulfide in Natural Gas Using Length of Stain Detector Tubes, IBR approved for §§60.4360 and 60.4415(a).</w:t>
      </w:r>
    </w:p>
    <w:p w:rsidR="00BF27F7" w:rsidRPr="00BF27F7" w:rsidRDefault="00BF27F7" w:rsidP="00BF27F7">
      <w:pPr>
        <w:spacing w:before="100" w:beforeAutospacing="1" w:after="100" w:afterAutospacing="1"/>
        <w:ind w:firstLine="480"/>
        <w:rPr>
          <w:sz w:val="20"/>
        </w:rPr>
      </w:pPr>
      <w:r w:rsidRPr="00BF27F7">
        <w:rPr>
          <w:sz w:val="20"/>
        </w:rPr>
        <w:t>(167) ASTM D4891-89 (Reapproved 2006) Standard Test Method for Heating Value of Gases in Natural Gas Range by Stoichiometric Combustion, (Approved June 1, 2006), IBR approved for §§60.107a(d), 60.5413(d), and 60.5413a(d).</w:t>
      </w:r>
    </w:p>
    <w:p w:rsidR="00BF27F7" w:rsidRPr="00BF27F7" w:rsidRDefault="00BF27F7" w:rsidP="00BF27F7">
      <w:pPr>
        <w:spacing w:before="100" w:beforeAutospacing="1" w:after="100" w:afterAutospacing="1"/>
        <w:ind w:firstLine="480"/>
        <w:rPr>
          <w:sz w:val="20"/>
        </w:rPr>
      </w:pPr>
      <w:r w:rsidRPr="00BF27F7">
        <w:rPr>
          <w:sz w:val="20"/>
        </w:rPr>
        <w:t>(168) ASTM D5287-97 (Reapproved 2002), Standard Practice for Automatic Sampling of Gaseous Fuels, IBR approved for §60.4415(a).</w:t>
      </w:r>
    </w:p>
    <w:p w:rsidR="00BF27F7" w:rsidRPr="00BF27F7" w:rsidRDefault="00BF27F7" w:rsidP="00BF27F7">
      <w:pPr>
        <w:spacing w:before="100" w:beforeAutospacing="1" w:after="100" w:afterAutospacing="1"/>
        <w:ind w:firstLine="480"/>
        <w:rPr>
          <w:sz w:val="20"/>
        </w:rPr>
      </w:pPr>
      <w:r w:rsidRPr="00BF27F7">
        <w:rPr>
          <w:sz w:val="20"/>
        </w:rPr>
        <w:t>(169) ASTM D5403-93, Standard Test Methods for Volatile Content of Radiation Curable Materials, IBR approved for appendix A-7 to part 60: Method 24, Section 6.6.</w:t>
      </w:r>
    </w:p>
    <w:p w:rsidR="00BF27F7" w:rsidRPr="00BF27F7" w:rsidRDefault="00BF27F7" w:rsidP="00BF27F7">
      <w:pPr>
        <w:spacing w:before="100" w:beforeAutospacing="1" w:after="100" w:afterAutospacing="1"/>
        <w:ind w:firstLine="480"/>
        <w:rPr>
          <w:sz w:val="20"/>
        </w:rPr>
      </w:pPr>
      <w:r w:rsidRPr="00BF27F7">
        <w:rPr>
          <w:sz w:val="20"/>
        </w:rPr>
        <w:t>(170) ASTM D5453-00, Standard Test Method for Determination of Total Sulfur in Light Hydrocarbons, Motor Fuels and Oils by Ultraviolet Fluorescence, IBR approved for §60.335(b).</w:t>
      </w:r>
    </w:p>
    <w:p w:rsidR="00BF27F7" w:rsidRPr="00BF27F7" w:rsidRDefault="00BF27F7" w:rsidP="00BF27F7">
      <w:pPr>
        <w:spacing w:before="100" w:beforeAutospacing="1" w:after="100" w:afterAutospacing="1"/>
        <w:ind w:firstLine="480"/>
        <w:rPr>
          <w:sz w:val="20"/>
        </w:rPr>
      </w:pPr>
      <w:r w:rsidRPr="00BF27F7">
        <w:rPr>
          <w:sz w:val="20"/>
        </w:rPr>
        <w:t>(171) ASTM D5453-05, Standard Test Method for Determination of Total Sulfur in Light Hydrocarbons, Motor Fuels and Oils by Ultraviolet Fluorescence, IBR approved for §60.4415(a).</w:t>
      </w:r>
    </w:p>
    <w:p w:rsidR="00BF27F7" w:rsidRPr="00BF27F7" w:rsidRDefault="00BF27F7" w:rsidP="00BF27F7">
      <w:pPr>
        <w:spacing w:before="100" w:beforeAutospacing="1" w:after="100" w:afterAutospacing="1"/>
        <w:ind w:firstLine="480"/>
        <w:rPr>
          <w:sz w:val="20"/>
        </w:rPr>
      </w:pPr>
      <w:r w:rsidRPr="00BF27F7">
        <w:rPr>
          <w:sz w:val="20"/>
        </w:rPr>
        <w:t>(172) ASTM D5504-01, Standard Test Method for Determination of Sulfur Compounds in Natural Gas and Gaseous Fuels by Gas Chromatography and Chemiluminescence, IBR approved for §§60.334(h) and 60.4360.</w:t>
      </w:r>
    </w:p>
    <w:p w:rsidR="00BF27F7" w:rsidRPr="00BF27F7" w:rsidRDefault="00BF27F7" w:rsidP="00BF27F7">
      <w:pPr>
        <w:spacing w:before="100" w:beforeAutospacing="1" w:after="100" w:afterAutospacing="1"/>
        <w:ind w:firstLine="480"/>
        <w:rPr>
          <w:sz w:val="20"/>
        </w:rPr>
      </w:pPr>
      <w:r w:rsidRPr="00BF27F7">
        <w:rPr>
          <w:sz w:val="20"/>
        </w:rPr>
        <w:t>(173) ASTM D5504-08, Standard Test Method for Determination of Sulfur Compounds in Natural Gas and Gaseous Fuels by Gas Chromatography and Chemiluminescence, (Approved June 15, 2008), IBR approved for §§60.107a(e) and 60.5413(d).</w:t>
      </w:r>
    </w:p>
    <w:p w:rsidR="00BF27F7" w:rsidRPr="00BF27F7" w:rsidRDefault="00BF27F7" w:rsidP="00BF27F7">
      <w:pPr>
        <w:spacing w:before="100" w:beforeAutospacing="1" w:after="100" w:afterAutospacing="1"/>
        <w:ind w:firstLine="480"/>
        <w:rPr>
          <w:sz w:val="20"/>
        </w:rPr>
      </w:pPr>
      <w:r w:rsidRPr="00BF27F7">
        <w:rPr>
          <w:sz w:val="20"/>
        </w:rPr>
        <w:t>(174) ASTM D5762-02, Standard Test Method for Nitrogen in Petroleum and Petroleum Products by Boat-Inlet Chemiluminescence, IBR approved for §60.335(b).</w:t>
      </w:r>
    </w:p>
    <w:p w:rsidR="00BF27F7" w:rsidRPr="00BF27F7" w:rsidRDefault="00BF27F7" w:rsidP="00BF27F7">
      <w:pPr>
        <w:spacing w:before="100" w:beforeAutospacing="1" w:after="100" w:afterAutospacing="1"/>
        <w:ind w:firstLine="480"/>
        <w:rPr>
          <w:sz w:val="20"/>
        </w:rPr>
      </w:pPr>
      <w:r w:rsidRPr="00BF27F7">
        <w:rPr>
          <w:sz w:val="20"/>
        </w:rPr>
        <w:t>(175) ASTM D5865-98, Standard Test Method for Gross Calorific Value of Coal and Coke, IBR approved for §§60.45(f) and 60.46(c), and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(176) ASTM D5865-10, Standard Test Method for Gross Calorific Value of Coal and Coke, (Approved January 1, 2010), IBR approved for §§60.45(f), 60.46(c), and appendix A-7 to part 60: Method 19, section 12.5.2.1.3.</w:t>
      </w:r>
    </w:p>
    <w:p w:rsidR="00BF27F7" w:rsidRPr="00BF27F7" w:rsidRDefault="00BF27F7" w:rsidP="00BF27F7">
      <w:pPr>
        <w:spacing w:before="100" w:beforeAutospacing="1" w:after="100" w:afterAutospacing="1"/>
        <w:ind w:firstLine="480"/>
        <w:rPr>
          <w:sz w:val="20"/>
        </w:rPr>
      </w:pPr>
      <w:r w:rsidRPr="00BF27F7">
        <w:rPr>
          <w:sz w:val="20"/>
        </w:rPr>
        <w:t>(177) ASTM D6216-98, Standard Practice for Opacity Monitor Manufacturers to Certify Conformance with Design and Performance Specifications, IBR approved for appendix B to part 60: Performance Specification 1.</w:t>
      </w:r>
    </w:p>
    <w:p w:rsidR="00BF27F7" w:rsidRPr="00BF27F7" w:rsidRDefault="00BF27F7" w:rsidP="00BF27F7">
      <w:pPr>
        <w:spacing w:before="100" w:beforeAutospacing="1" w:after="100" w:afterAutospacing="1"/>
        <w:ind w:firstLine="480"/>
        <w:rPr>
          <w:sz w:val="20"/>
        </w:rPr>
      </w:pPr>
      <w:r w:rsidRPr="00BF27F7">
        <w:rPr>
          <w:sz w:val="20"/>
        </w:rPr>
        <w:t>(178) ASTM D6228-98, Standard Test Method for Determination of Sulfur Compounds in Natural Gas and Gaseous Fuels by Gas Chromatography and Flame Photometric Detection, IBR approved for §60.334(h).</w:t>
      </w:r>
    </w:p>
    <w:p w:rsidR="00BF27F7" w:rsidRPr="00BF27F7" w:rsidRDefault="00BF27F7" w:rsidP="00BF27F7">
      <w:pPr>
        <w:spacing w:before="100" w:beforeAutospacing="1" w:after="100" w:afterAutospacing="1"/>
        <w:ind w:firstLine="480"/>
        <w:rPr>
          <w:sz w:val="20"/>
        </w:rPr>
      </w:pPr>
      <w:r w:rsidRPr="00BF27F7">
        <w:rPr>
          <w:sz w:val="20"/>
        </w:rPr>
        <w:lastRenderedPageBreak/>
        <w:t>(179) ASTM D6228-98 (Reapproved 2003), Standard Test Method for Determination of Sulfur Compounds in Natural Gas and Gaseous Fuels by Gas Chromatography and Flame Photometric Detection, IBR approved for §§60.4360 and 60.4415.</w:t>
      </w:r>
    </w:p>
    <w:p w:rsidR="00BF27F7" w:rsidRPr="00BF27F7" w:rsidRDefault="00BF27F7" w:rsidP="00BF27F7">
      <w:pPr>
        <w:spacing w:before="100" w:beforeAutospacing="1" w:after="100" w:afterAutospacing="1"/>
        <w:ind w:firstLine="480"/>
        <w:rPr>
          <w:sz w:val="20"/>
        </w:rPr>
      </w:pPr>
      <w:r w:rsidRPr="00BF27F7">
        <w:rPr>
          <w:sz w:val="20"/>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BF27F7" w:rsidRPr="00BF27F7" w:rsidRDefault="00BF27F7" w:rsidP="00BF27F7">
      <w:pPr>
        <w:spacing w:before="100" w:beforeAutospacing="1" w:after="100" w:afterAutospacing="1"/>
        <w:ind w:firstLine="480"/>
        <w:rPr>
          <w:sz w:val="20"/>
        </w:rPr>
      </w:pPr>
      <w:r w:rsidRPr="00BF27F7">
        <w:rPr>
          <w:sz w:val="20"/>
        </w:rPr>
        <w:t>(181) ASTM D6366-99, Standard Test Method for Total Trace Nitrogen and Its Derivatives in Liquid Aromatic Hydrocarbons by Oxidative Combustion and Electrochemical Detection, IBR approved for §60.335(b)(9).</w:t>
      </w:r>
    </w:p>
    <w:p w:rsidR="00BF27F7" w:rsidRPr="00BF27F7" w:rsidRDefault="00BF27F7" w:rsidP="00BF27F7">
      <w:pPr>
        <w:spacing w:before="100" w:beforeAutospacing="1" w:after="100" w:afterAutospacing="1"/>
        <w:ind w:firstLine="480"/>
        <w:rPr>
          <w:sz w:val="20"/>
        </w:rPr>
      </w:pPr>
      <w:r w:rsidRPr="00BF27F7">
        <w:rPr>
          <w:sz w:val="20"/>
        </w:rPr>
        <w:t>(182) ASTM D6420-99 (Reapproved 2004), Standard Test Method for Determination of Gaseous Organic Compounds by Direct Interface Gas Chromatography-Mass Spectrometry, (Approved October 1, 2004), IBR approved for §60.107a(d) and table 2 to subpart JJJJ.</w:t>
      </w:r>
    </w:p>
    <w:p w:rsidR="00BF27F7" w:rsidRPr="00BF27F7" w:rsidRDefault="00BF27F7" w:rsidP="00BF27F7">
      <w:pPr>
        <w:spacing w:before="100" w:beforeAutospacing="1" w:after="100" w:afterAutospacing="1"/>
        <w:ind w:firstLine="480"/>
        <w:rPr>
          <w:sz w:val="20"/>
        </w:rPr>
      </w:pPr>
      <w:r w:rsidRPr="00BF27F7">
        <w:rPr>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BF27F7" w:rsidRPr="00BF27F7" w:rsidRDefault="00BF27F7" w:rsidP="00BF27F7">
      <w:pPr>
        <w:spacing w:before="100" w:beforeAutospacing="1" w:after="100" w:afterAutospacing="1"/>
        <w:ind w:firstLine="480"/>
        <w:rPr>
          <w:sz w:val="20"/>
        </w:rPr>
      </w:pPr>
      <w:r w:rsidRPr="00BF27F7">
        <w:rPr>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BF27F7" w:rsidRPr="00BF27F7" w:rsidRDefault="00BF27F7" w:rsidP="00BF27F7">
      <w:pPr>
        <w:spacing w:before="100" w:beforeAutospacing="1" w:after="100" w:afterAutospacing="1"/>
        <w:ind w:firstLine="480"/>
        <w:rPr>
          <w:sz w:val="20"/>
        </w:rPr>
      </w:pPr>
      <w:r w:rsidRPr="00BF27F7">
        <w:rPr>
          <w:sz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BF27F7" w:rsidRPr="00BF27F7" w:rsidRDefault="00BF27F7" w:rsidP="00BF27F7">
      <w:pPr>
        <w:spacing w:before="100" w:beforeAutospacing="1" w:after="100" w:afterAutospacing="1"/>
        <w:ind w:firstLine="480"/>
        <w:rPr>
          <w:sz w:val="20"/>
        </w:rPr>
      </w:pPr>
      <w:r w:rsidRPr="00BF27F7">
        <w:rPr>
          <w:sz w:val="20"/>
        </w:rPr>
        <w:t>(186) ASTM D6667-01, Standard Test Method for Determination of Total Volatile Sulfur in Gaseous Hydrocarbons and Liquefied Petroleum Gases by Ultraviolet Fluorescence, IBR approved for §60.335(b).</w:t>
      </w:r>
    </w:p>
    <w:p w:rsidR="00BF27F7" w:rsidRPr="00BF27F7" w:rsidRDefault="00BF27F7" w:rsidP="00BF27F7">
      <w:pPr>
        <w:spacing w:before="100" w:beforeAutospacing="1" w:after="100" w:afterAutospacing="1"/>
        <w:ind w:firstLine="480"/>
        <w:rPr>
          <w:sz w:val="20"/>
        </w:rPr>
      </w:pPr>
      <w:r w:rsidRPr="00BF27F7">
        <w:rPr>
          <w:sz w:val="20"/>
        </w:rPr>
        <w:t>(187) ASTM D6667-04, Standard Test Method for Determination of Total Volatile Sulfur in Gaseous Hydrocarbons and Liquefied Petroleum Gases by Ultraviolet Fluorescence, IBR approved for §60.4415(a).</w:t>
      </w:r>
    </w:p>
    <w:p w:rsidR="00BF27F7" w:rsidRPr="00BF27F7" w:rsidRDefault="00BF27F7" w:rsidP="00BF27F7">
      <w:pPr>
        <w:spacing w:before="100" w:beforeAutospacing="1" w:after="100" w:afterAutospacing="1"/>
        <w:ind w:firstLine="480"/>
        <w:rPr>
          <w:sz w:val="20"/>
        </w:rPr>
      </w:pPr>
      <w:r w:rsidRPr="00BF27F7">
        <w:rPr>
          <w:sz w:val="20"/>
        </w:rPr>
        <w:t>(188) ASTM D6751-11b, Standard Specification for Biodiesel Fuel Blend Stock (B100) for Middle Distillate Fuels, including Appendices X1 through X3, (Approved July 15, 2011), IBR approved for §§60.41b, 60.41c, and 60.5580.</w:t>
      </w:r>
    </w:p>
    <w:p w:rsidR="00BF27F7" w:rsidRPr="00BF27F7" w:rsidRDefault="00BF27F7" w:rsidP="00BF27F7">
      <w:pPr>
        <w:spacing w:before="100" w:beforeAutospacing="1" w:after="100" w:afterAutospacing="1"/>
        <w:ind w:firstLine="480"/>
        <w:rPr>
          <w:sz w:val="20"/>
        </w:rPr>
      </w:pPr>
      <w:r w:rsidRPr="00BF27F7">
        <w:rPr>
          <w:sz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BF27F7" w:rsidRPr="00BF27F7" w:rsidRDefault="00BF27F7" w:rsidP="00BF27F7">
      <w:pPr>
        <w:spacing w:before="100" w:beforeAutospacing="1" w:after="100" w:afterAutospacing="1"/>
        <w:ind w:firstLine="480"/>
        <w:rPr>
          <w:sz w:val="20"/>
        </w:rPr>
      </w:pPr>
      <w:r w:rsidRPr="00BF27F7">
        <w:rPr>
          <w:sz w:val="20"/>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BF27F7" w:rsidRPr="00BF27F7" w:rsidRDefault="00BF27F7" w:rsidP="00BF27F7">
      <w:pPr>
        <w:spacing w:before="100" w:beforeAutospacing="1" w:after="100" w:afterAutospacing="1"/>
        <w:ind w:firstLine="480"/>
        <w:rPr>
          <w:sz w:val="20"/>
        </w:rPr>
      </w:pPr>
      <w:r w:rsidRPr="00BF27F7">
        <w:rPr>
          <w:sz w:val="20"/>
        </w:rPr>
        <w:t>(191) ASTM D6911-15, Standard Guide for Packaging and Shipping Environmental Samples for Laboratory Analysis, approved January 15, 2015, IBR approved for appendix A-8: Method 30B.</w:t>
      </w:r>
    </w:p>
    <w:p w:rsidR="00BF27F7" w:rsidRPr="00BF27F7" w:rsidRDefault="00BF27F7" w:rsidP="00BF27F7">
      <w:pPr>
        <w:spacing w:before="100" w:beforeAutospacing="1" w:after="100" w:afterAutospacing="1"/>
        <w:ind w:firstLine="480"/>
        <w:rPr>
          <w:sz w:val="20"/>
        </w:rPr>
      </w:pPr>
      <w:r w:rsidRPr="00BF27F7">
        <w:rPr>
          <w:sz w:val="20"/>
        </w:rPr>
        <w:t>(192) ASTM D7467-10, Standard Specification for Diesel Fuel Oil, Biodiesel Blend (B6 to B20), including Appendices X1 through X3, (Approved August 1, 2010), IBR approved for §§60.41b, 60.41c, and 60.5580.</w:t>
      </w:r>
    </w:p>
    <w:p w:rsidR="00BF27F7" w:rsidRPr="00BF27F7" w:rsidRDefault="00BF27F7" w:rsidP="00BF27F7">
      <w:pPr>
        <w:spacing w:before="100" w:beforeAutospacing="1" w:after="100" w:afterAutospacing="1"/>
        <w:ind w:firstLine="480"/>
        <w:rPr>
          <w:sz w:val="20"/>
        </w:rPr>
      </w:pPr>
      <w:r w:rsidRPr="00BF27F7">
        <w:rPr>
          <w:sz w:val="20"/>
        </w:rPr>
        <w:lastRenderedPageBreak/>
        <w:t>(193) ASTM E168-67, General Techniques of Infrared Quantitative Analysis, IBR approved for §§60.485a(d), 60.593(b), 60.593a(b), and 60.632(f).</w:t>
      </w:r>
    </w:p>
    <w:p w:rsidR="00BF27F7" w:rsidRPr="00BF27F7" w:rsidRDefault="00BF27F7" w:rsidP="00BF27F7">
      <w:pPr>
        <w:spacing w:before="100" w:beforeAutospacing="1" w:after="100" w:afterAutospacing="1"/>
        <w:ind w:firstLine="480"/>
        <w:rPr>
          <w:sz w:val="20"/>
        </w:rPr>
      </w:pPr>
      <w:r w:rsidRPr="00BF27F7">
        <w:rPr>
          <w:sz w:val="20"/>
        </w:rPr>
        <w:t>(194) ASTM E168-77, General Techniques of Infrared Quantitative Analysis, IBR approved for §§60.485a(d), 60.593(b), 60.593a(b), and 60.632(f).</w:t>
      </w:r>
    </w:p>
    <w:p w:rsidR="00BF27F7" w:rsidRPr="00BF27F7" w:rsidRDefault="00BF27F7" w:rsidP="00BF27F7">
      <w:pPr>
        <w:spacing w:before="100" w:beforeAutospacing="1" w:after="100" w:afterAutospacing="1"/>
        <w:ind w:firstLine="480"/>
        <w:rPr>
          <w:sz w:val="20"/>
        </w:rPr>
      </w:pPr>
      <w:r w:rsidRPr="00BF27F7">
        <w:rPr>
          <w:sz w:val="20"/>
        </w:rPr>
        <w:t>(195) ASTM E168-92, General Techniques of Infrared Quantitative Analysis, IBR approved for §§60.485a(d), 60.593(b), 60.593a(b), 60.632(f), 60.5400, 60.5400a(f).</w:t>
      </w:r>
    </w:p>
    <w:p w:rsidR="00BF27F7" w:rsidRPr="00BF27F7" w:rsidRDefault="00BF27F7" w:rsidP="00BF27F7">
      <w:pPr>
        <w:spacing w:before="100" w:beforeAutospacing="1" w:after="100" w:afterAutospacing="1"/>
        <w:ind w:firstLine="480"/>
        <w:rPr>
          <w:sz w:val="20"/>
        </w:rPr>
      </w:pPr>
      <w:r w:rsidRPr="00BF27F7">
        <w:rPr>
          <w:sz w:val="20"/>
        </w:rPr>
        <w:t>(196) ASTM E169-63, General Techniques of Ultraviolet Quantitative Analysis, IBR approved for §§60.485a(d), 60.593(b), 60.593a(b), and 60.632(f) .</w:t>
      </w:r>
    </w:p>
    <w:p w:rsidR="00BF27F7" w:rsidRPr="00BF27F7" w:rsidRDefault="00BF27F7" w:rsidP="00BF27F7">
      <w:pPr>
        <w:spacing w:before="100" w:beforeAutospacing="1" w:after="100" w:afterAutospacing="1"/>
        <w:ind w:firstLine="480"/>
        <w:rPr>
          <w:sz w:val="20"/>
        </w:rPr>
      </w:pPr>
      <w:r w:rsidRPr="00BF27F7">
        <w:rPr>
          <w:sz w:val="20"/>
        </w:rPr>
        <w:t>(197) ASTM E169-77, General Techniques of Ultraviolet Quantitative Analysis, IBR approved for §§60.485a(d), 60.593(b), and 60.593a(b), 60.632(f).</w:t>
      </w:r>
    </w:p>
    <w:p w:rsidR="00BF27F7" w:rsidRPr="00BF27F7" w:rsidRDefault="00BF27F7" w:rsidP="00BF27F7">
      <w:pPr>
        <w:spacing w:before="100" w:beforeAutospacing="1" w:after="100" w:afterAutospacing="1"/>
        <w:ind w:firstLine="480"/>
        <w:rPr>
          <w:sz w:val="20"/>
        </w:rPr>
      </w:pPr>
      <w:r w:rsidRPr="00BF27F7">
        <w:rPr>
          <w:sz w:val="20"/>
        </w:rPr>
        <w:t>(198) ASTM E169-93, General Techniques of Ultraviolet Quantitative Analysis, (Approved May 15, 1993), IBR approved for §§60.485a(d), 60.593(b), 60.593a(b), 60.632(f), 60.5400(f), and 60.5400a(f).</w:t>
      </w:r>
    </w:p>
    <w:p w:rsidR="00BF27F7" w:rsidRPr="00BF27F7" w:rsidRDefault="00BF27F7" w:rsidP="00BF27F7">
      <w:pPr>
        <w:spacing w:before="100" w:beforeAutospacing="1" w:after="100" w:afterAutospacing="1"/>
        <w:ind w:firstLine="480"/>
        <w:rPr>
          <w:sz w:val="20"/>
        </w:rPr>
      </w:pPr>
      <w:r w:rsidRPr="00BF27F7">
        <w:rPr>
          <w:sz w:val="20"/>
        </w:rPr>
        <w:t>(199) ASTM E260-73, General Gas Chromatography Procedures, IBR approved for §§60.485a(d), 60.593(b), 60.593a(b), and 60.632(f).</w:t>
      </w:r>
    </w:p>
    <w:p w:rsidR="00BF27F7" w:rsidRPr="00BF27F7" w:rsidRDefault="00BF27F7" w:rsidP="00BF27F7">
      <w:pPr>
        <w:spacing w:before="100" w:beforeAutospacing="1" w:after="100" w:afterAutospacing="1"/>
        <w:ind w:firstLine="480"/>
        <w:rPr>
          <w:sz w:val="20"/>
        </w:rPr>
      </w:pPr>
      <w:r w:rsidRPr="00BF27F7">
        <w:rPr>
          <w:sz w:val="20"/>
        </w:rPr>
        <w:t>(200) ASTM E260-91, General Gas Chromatography Procedures, (IBR approved for §§60.485a(d), 60.593(b), 60.593a(b), and 60.632(f).</w:t>
      </w:r>
    </w:p>
    <w:p w:rsidR="00BF27F7" w:rsidRPr="00BF27F7" w:rsidRDefault="00BF27F7" w:rsidP="00BF27F7">
      <w:pPr>
        <w:spacing w:before="100" w:beforeAutospacing="1" w:after="100" w:afterAutospacing="1"/>
        <w:ind w:firstLine="480"/>
        <w:rPr>
          <w:sz w:val="20"/>
        </w:rPr>
      </w:pPr>
      <w:r w:rsidRPr="00BF27F7">
        <w:rPr>
          <w:sz w:val="20"/>
        </w:rPr>
        <w:t>(201) ASTM E260-96, General Gas Chromatography Procedures, (Approved April 10, 1996), IBR approved for §§60.485a(d), 60.593(b), 60.593a(b), 60.632(f), 60.5400(f), 60.5400a(f) 60.5406(b), and 60.5406a(b)(3).</w:t>
      </w:r>
    </w:p>
    <w:p w:rsidR="00BF27F7" w:rsidRPr="00BF27F7" w:rsidRDefault="00BF27F7" w:rsidP="00BF27F7">
      <w:pPr>
        <w:spacing w:before="100" w:beforeAutospacing="1" w:after="100" w:afterAutospacing="1"/>
        <w:ind w:firstLine="480"/>
        <w:rPr>
          <w:sz w:val="20"/>
        </w:rPr>
      </w:pPr>
      <w:r w:rsidRPr="00BF27F7">
        <w:rPr>
          <w:sz w:val="20"/>
        </w:rPr>
        <w:t>(202) ASTM E617-13, Standard Specification for Laboratory Weights and Precision Mass Standards, approved May 1, 2013, IBR approved for appendix A-3: Methods 4, 5, 5H, 5I, and appendix A-8: Method 29.</w:t>
      </w:r>
    </w:p>
    <w:p w:rsidR="00BF27F7" w:rsidRPr="00BF27F7" w:rsidRDefault="00BF27F7" w:rsidP="00BF27F7">
      <w:pPr>
        <w:spacing w:before="100" w:beforeAutospacing="1" w:after="100" w:afterAutospacing="1"/>
        <w:ind w:firstLine="480"/>
        <w:rPr>
          <w:sz w:val="20"/>
        </w:rPr>
      </w:pPr>
      <w:r w:rsidRPr="00BF27F7">
        <w:rPr>
          <w:sz w:val="20"/>
        </w:rPr>
        <w:t>(203) ASTM E871-82 (Reapproved 2013), Standard Test Method for Moisture Analysis of Particulate Wood Fuels, (Approved August 15, 2013), IBR approved for appendix A-8: method 28R.</w:t>
      </w:r>
    </w:p>
    <w:p w:rsidR="00BF27F7" w:rsidRPr="00BF27F7" w:rsidRDefault="00BF27F7" w:rsidP="00BF27F7">
      <w:pPr>
        <w:spacing w:before="100" w:beforeAutospacing="1" w:after="100" w:afterAutospacing="1"/>
        <w:ind w:firstLine="480"/>
        <w:rPr>
          <w:sz w:val="20"/>
        </w:rPr>
      </w:pPr>
      <w:r w:rsidRPr="00BF27F7">
        <w:rPr>
          <w:sz w:val="20"/>
        </w:rPr>
        <w:t>(204) ASTM E1584-11, Standard Test Method for Assay of Nitric Acid, (Approved August 1, 2011), IBR approved for §60.73a(c).</w:t>
      </w:r>
    </w:p>
    <w:p w:rsidR="00BF27F7" w:rsidRPr="00BF27F7" w:rsidRDefault="00BF27F7" w:rsidP="00BF27F7">
      <w:pPr>
        <w:spacing w:before="100" w:beforeAutospacing="1" w:after="100" w:afterAutospacing="1"/>
        <w:ind w:firstLine="480"/>
        <w:rPr>
          <w:sz w:val="20"/>
        </w:rPr>
      </w:pPr>
      <w:r w:rsidRPr="00BF27F7">
        <w:rPr>
          <w:sz w:val="20"/>
        </w:rPr>
        <w:t>(205) ASTM E2515-11, Standard Test Method for Determination of Particulate Matter Emissions Collected by a Dilution Tunnel, (Approved November 1, 2011), IBR approved for §60.534 and §60.5476.</w:t>
      </w:r>
    </w:p>
    <w:p w:rsidR="00BF27F7" w:rsidRPr="00BF27F7" w:rsidRDefault="00BF27F7" w:rsidP="00BF27F7">
      <w:pPr>
        <w:spacing w:before="100" w:beforeAutospacing="1" w:after="100" w:afterAutospacing="1"/>
        <w:ind w:firstLine="480"/>
        <w:rPr>
          <w:sz w:val="20"/>
        </w:rPr>
      </w:pPr>
      <w:r w:rsidRPr="00BF27F7">
        <w:rPr>
          <w:sz w:val="20"/>
        </w:rPr>
        <w:t>(206) ASTM E2618-13 Standard Test Method for Measurement of Particulate Matter Emissions and Heating Efficiency of Outdoor Solid Fuel-Fired Hydronic Heating Appliances, (Approved September 1, 2013), IBR approved for §60.5476.</w:t>
      </w:r>
    </w:p>
    <w:p w:rsidR="00BF27F7" w:rsidRPr="00BF27F7" w:rsidRDefault="00BF27F7" w:rsidP="00BF27F7">
      <w:pPr>
        <w:spacing w:before="100" w:beforeAutospacing="1" w:after="100" w:afterAutospacing="1"/>
        <w:ind w:firstLine="480"/>
        <w:rPr>
          <w:sz w:val="20"/>
        </w:rPr>
      </w:pPr>
      <w:r w:rsidRPr="00BF27F7">
        <w:rPr>
          <w:sz w:val="20"/>
        </w:rPr>
        <w:t>(207) ASTM E2779-10, Standard Test Method for Determining Particulate Matter Emissions from Pellet Heaters, (Approved October 1, 2010), IBR approved for §60.534.</w:t>
      </w:r>
    </w:p>
    <w:p w:rsidR="00BF27F7" w:rsidRPr="00BF27F7" w:rsidRDefault="00BF27F7" w:rsidP="00BF27F7">
      <w:pPr>
        <w:spacing w:before="100" w:beforeAutospacing="1" w:after="100" w:afterAutospacing="1"/>
        <w:ind w:firstLine="480"/>
        <w:rPr>
          <w:sz w:val="20"/>
        </w:rPr>
      </w:pPr>
      <w:r w:rsidRPr="00BF27F7">
        <w:rPr>
          <w:sz w:val="20"/>
        </w:rPr>
        <w:t>(208) ASTM E2780-10, Standard Test Method for Determining Particulate Matter Emissions from Wood Heaters, (Approved October 1, 2010), IBR approved for appendix A: method 28R.</w:t>
      </w:r>
    </w:p>
    <w:p w:rsidR="00BF27F7" w:rsidRPr="00BF27F7" w:rsidRDefault="00BF27F7" w:rsidP="00BF27F7">
      <w:pPr>
        <w:spacing w:before="100" w:beforeAutospacing="1" w:after="100" w:afterAutospacing="1"/>
        <w:ind w:firstLine="480"/>
        <w:rPr>
          <w:sz w:val="20"/>
        </w:rPr>
      </w:pPr>
      <w:r w:rsidRPr="00BF27F7">
        <w:rPr>
          <w:sz w:val="20"/>
        </w:rPr>
        <w:t>(209) ASTM UOP539-97, Refinery Gas Analysis by Gas Chromatography, (Copyright 1997), IBR approved for §60.107a(d).</w:t>
      </w:r>
    </w:p>
    <w:p w:rsidR="00BF27F7" w:rsidRPr="00BF27F7" w:rsidRDefault="00BF27F7" w:rsidP="00BF27F7">
      <w:pPr>
        <w:spacing w:before="100" w:beforeAutospacing="1" w:after="100" w:afterAutospacing="1"/>
        <w:ind w:firstLine="480"/>
        <w:rPr>
          <w:sz w:val="20"/>
        </w:rPr>
      </w:pPr>
      <w:r w:rsidRPr="00BF27F7">
        <w:rPr>
          <w:sz w:val="20"/>
        </w:rPr>
        <w:lastRenderedPageBreak/>
        <w:t>(i) Association of Official Analytical Chemists, 1111 North 19th Street, Suite 210, Arlington, VA 22209.</w:t>
      </w:r>
    </w:p>
    <w:p w:rsidR="00BF27F7" w:rsidRPr="00BF27F7" w:rsidRDefault="00BF27F7" w:rsidP="00BF27F7">
      <w:pPr>
        <w:spacing w:before="100" w:beforeAutospacing="1" w:after="100" w:afterAutospacing="1"/>
        <w:ind w:firstLine="480"/>
        <w:rPr>
          <w:sz w:val="20"/>
        </w:rPr>
      </w:pPr>
      <w:r w:rsidRPr="00BF27F7">
        <w:rPr>
          <w:sz w:val="20"/>
        </w:rPr>
        <w:t>(1) AOAC Method 9, Official Methods of Analysis of the Association of Official Analytical Chemists (AOAC), 11th edition, 1970, pp. 11-12, IBR approved for §§60.204(b), 60.214(b), 60.224(b), and 60.234(b).</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 xml:space="preserve">(j) U.S. Environmental Protection Agency, 1200 Pennsylvania Avenue NW., Washington, DC 20460, (202) 272-0167, </w:t>
      </w:r>
      <w:r w:rsidRPr="00BF27F7">
        <w:rPr>
          <w:i/>
          <w:iCs/>
          <w:sz w:val="20"/>
        </w:rPr>
        <w:t>http://www.epa.gov.</w:t>
      </w:r>
    </w:p>
    <w:p w:rsidR="00BF27F7" w:rsidRPr="00BF27F7" w:rsidRDefault="00BF27F7" w:rsidP="00BF27F7">
      <w:pPr>
        <w:spacing w:before="100" w:beforeAutospacing="1" w:after="100" w:afterAutospacing="1"/>
        <w:ind w:firstLine="480"/>
        <w:rPr>
          <w:sz w:val="20"/>
        </w:rPr>
      </w:pPr>
      <w:r w:rsidRPr="00BF27F7">
        <w:rPr>
          <w:sz w:val="20"/>
        </w:rPr>
        <w:t>(1) EPA-454/R-98-015, Office of Air Quality Planning and Standards (OAQPS) Fabric Filter Bag Leak Detection Guidance, September 1997, IBR approved for §§60.2145(r), 60.2710(r), 60.4905(b), and 60.5225(b).</w:t>
      </w:r>
    </w:p>
    <w:p w:rsidR="00BF27F7" w:rsidRPr="00BF27F7" w:rsidRDefault="00BF27F7" w:rsidP="00BF27F7">
      <w:pPr>
        <w:spacing w:before="100" w:beforeAutospacing="1" w:after="100" w:afterAutospacing="1"/>
        <w:ind w:firstLine="480"/>
        <w:rPr>
          <w:sz w:val="20"/>
        </w:rPr>
      </w:pPr>
      <w:r w:rsidRPr="00BF27F7">
        <w:rPr>
          <w:sz w:val="20"/>
        </w:rPr>
        <w:t>(2) EPA-600/R-12/531, EPA Traceability Protocol for Assay and Certification of Gaseous Calibration Standards, May 2012, IBR approved for §§60.5413(d) and 60.5413a(d).</w:t>
      </w:r>
    </w:p>
    <w:p w:rsidR="00BF27F7" w:rsidRPr="00BF27F7" w:rsidRDefault="00BF27F7" w:rsidP="00BF27F7">
      <w:pPr>
        <w:spacing w:before="100" w:beforeAutospacing="1" w:after="100" w:afterAutospacing="1"/>
        <w:ind w:firstLine="480"/>
        <w:rPr>
          <w:sz w:val="20"/>
        </w:rPr>
      </w:pPr>
      <w:r w:rsidRPr="00BF27F7">
        <w:rPr>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BF27F7" w:rsidRPr="00BF27F7" w:rsidRDefault="00BF27F7" w:rsidP="00BF27F7">
      <w:pPr>
        <w:spacing w:before="100" w:beforeAutospacing="1" w:after="100" w:afterAutospacing="1"/>
        <w:ind w:firstLine="480"/>
        <w:rPr>
          <w:sz w:val="20"/>
        </w:rPr>
      </w:pPr>
      <w:r w:rsidRPr="00BF27F7">
        <w:rPr>
          <w:sz w:val="20"/>
        </w:rPr>
        <w:t>(1) Gas Processors Association Standard 2172-09, Calculation of Gross Heating Value, Relative Density, Compressibility and Theoretical Hydrocarbon Liquid Content for Natural Gas Mixtures for Custody Transfer (2009), IBR approved for §60.107a(d).</w:t>
      </w:r>
    </w:p>
    <w:p w:rsidR="00BF27F7" w:rsidRPr="00BF27F7" w:rsidRDefault="00BF27F7" w:rsidP="00BF27F7">
      <w:pPr>
        <w:spacing w:before="100" w:beforeAutospacing="1" w:after="100" w:afterAutospacing="1"/>
        <w:ind w:firstLine="480"/>
        <w:rPr>
          <w:sz w:val="20"/>
        </w:rPr>
      </w:pPr>
      <w:r w:rsidRPr="00BF27F7">
        <w:rPr>
          <w:sz w:val="20"/>
        </w:rPr>
        <w:t>(2) Gas Processors Association Standard 2261-00, Analysis for Natural Gas and Similar Gaseous Mixtures by Gas Chromatography (2000), IBR approved for §60.107a(d).</w:t>
      </w:r>
    </w:p>
    <w:p w:rsidR="00BF27F7" w:rsidRPr="00BF27F7" w:rsidRDefault="00BF27F7" w:rsidP="00BF27F7">
      <w:pPr>
        <w:spacing w:before="100" w:beforeAutospacing="1" w:after="100" w:afterAutospacing="1"/>
        <w:ind w:firstLine="480"/>
        <w:rPr>
          <w:sz w:val="20"/>
        </w:rPr>
      </w:pPr>
      <w:r w:rsidRPr="00BF27F7">
        <w:rPr>
          <w:sz w:val="20"/>
        </w:rPr>
        <w:t>(3) Gas Processors Association Standard 2377-86, Test for Hydrogen Sulfide and Carbon Dioxide in Natural Gas Using Length of Stain Tubes, 1986 Revision, IBR approved for §§60.105(b), 60.107a(b), 60.334(h), 60.4360, and 60.4415(a).</w:t>
      </w:r>
    </w:p>
    <w:p w:rsidR="00BF27F7" w:rsidRPr="00BF27F7" w:rsidRDefault="00BF27F7" w:rsidP="00BF27F7">
      <w:pPr>
        <w:spacing w:before="100" w:beforeAutospacing="1" w:after="100" w:afterAutospacing="1"/>
        <w:ind w:firstLine="480"/>
        <w:rPr>
          <w:sz w:val="20"/>
        </w:rPr>
      </w:pPr>
      <w:r w:rsidRPr="00BF27F7">
        <w:rPr>
          <w:sz w:val="20"/>
        </w:rPr>
        <w:t>(l) International Organization for Standardization (ISO) available through IHS Inc., 15 Inverness Way East, Englewood, CO 80112.</w:t>
      </w:r>
    </w:p>
    <w:p w:rsidR="00BF27F7" w:rsidRPr="00BF27F7" w:rsidRDefault="00BF27F7" w:rsidP="00BF27F7">
      <w:pPr>
        <w:spacing w:before="100" w:beforeAutospacing="1" w:after="100" w:afterAutospacing="1"/>
        <w:ind w:firstLine="480"/>
        <w:rPr>
          <w:sz w:val="20"/>
        </w:rPr>
      </w:pPr>
      <w:r w:rsidRPr="00BF27F7">
        <w:rPr>
          <w:sz w:val="20"/>
        </w:rPr>
        <w:t>(1) ISO 8178-4: 1996(E), Reciprocating Internal Combustion Engines—Exhaust Emission Measurement—part 4: Test Cycles for Different Engine Applications, IBR approved for §60.4241(b).</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 xml:space="preserve">(m) International Organization for Standardization (ISO), 1, ch. de la Voie-Creuse, Case postale 56, CH-1211 Geneva 20, Switzerland, + 41 22 749 01 11, </w:t>
      </w:r>
      <w:r w:rsidRPr="00BF27F7">
        <w:rPr>
          <w:i/>
          <w:iCs/>
          <w:sz w:val="20"/>
        </w:rPr>
        <w:t>http://www.iso.org/iso/home.htm.</w:t>
      </w:r>
    </w:p>
    <w:p w:rsidR="00BF27F7" w:rsidRPr="00BF27F7" w:rsidRDefault="00BF27F7" w:rsidP="00BF27F7">
      <w:pPr>
        <w:spacing w:before="100" w:beforeAutospacing="1" w:after="100" w:afterAutospacing="1"/>
        <w:ind w:firstLine="480"/>
        <w:rPr>
          <w:sz w:val="20"/>
        </w:rPr>
      </w:pPr>
      <w:r w:rsidRPr="00BF27F7">
        <w:rPr>
          <w:sz w:val="20"/>
        </w:rPr>
        <w:t>(1) ISO 2314:2009(E), Gas turbines-Acceptance tests, Third edition (December 15, 2009), IBR approved for §60.5580.</w:t>
      </w:r>
    </w:p>
    <w:p w:rsidR="00BF27F7" w:rsidRPr="00BF27F7" w:rsidRDefault="00BF27F7" w:rsidP="00BF27F7">
      <w:pPr>
        <w:spacing w:before="100" w:beforeAutospacing="1" w:after="100" w:afterAutospacing="1"/>
        <w:ind w:firstLine="480"/>
        <w:rPr>
          <w:sz w:val="20"/>
        </w:rPr>
      </w:pPr>
      <w:r w:rsidRPr="00BF27F7">
        <w:rPr>
          <w:sz w:val="20"/>
        </w:rPr>
        <w:t>(2) ISO 8316: Measurement of Liquid Flow in Closed Conduits—Method by Collection of the Liquid in a Volumetric Tank (1987-10-01)—First Edition, IBR approved for §60.107a(d).</w:t>
      </w:r>
    </w:p>
    <w:p w:rsidR="00BF27F7" w:rsidRPr="00BF27F7" w:rsidRDefault="00BF27F7" w:rsidP="00BF27F7">
      <w:pPr>
        <w:spacing w:before="100" w:beforeAutospacing="1" w:after="100" w:afterAutospacing="1"/>
        <w:ind w:firstLine="480"/>
        <w:rPr>
          <w:sz w:val="20"/>
        </w:rPr>
      </w:pPr>
      <w:r w:rsidRPr="00BF27F7">
        <w:rPr>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BF27F7" w:rsidRPr="00BF27F7" w:rsidRDefault="00BF27F7" w:rsidP="00BF27F7">
      <w:pPr>
        <w:spacing w:before="100" w:beforeAutospacing="1" w:after="100" w:afterAutospacing="1"/>
        <w:ind w:firstLine="480"/>
        <w:rPr>
          <w:sz w:val="20"/>
        </w:rPr>
      </w:pPr>
      <w:r w:rsidRPr="00BF27F7">
        <w:rPr>
          <w:sz w:val="20"/>
        </w:rPr>
        <w:t>(1) OMB Bulletin No. 93-17: Revised Statistical Definitions for Metropolitan Areas. Office of Management and Budget, June 30, 1993. NTIS No. PB 93-192-664. IBR approved for §60.31e.</w:t>
      </w:r>
    </w:p>
    <w:p w:rsidR="00BF27F7" w:rsidRPr="00BF27F7" w:rsidRDefault="00BF27F7" w:rsidP="00BF27F7">
      <w:pPr>
        <w:spacing w:before="100" w:beforeAutospacing="1" w:after="100" w:afterAutospacing="1"/>
        <w:ind w:firstLine="480"/>
        <w:rPr>
          <w:sz w:val="20"/>
        </w:rPr>
      </w:pPr>
      <w:r w:rsidRPr="00BF27F7">
        <w:rPr>
          <w:sz w:val="20"/>
        </w:rPr>
        <w:lastRenderedPageBreak/>
        <w:t>(2) [Reserved]</w:t>
      </w:r>
    </w:p>
    <w:p w:rsidR="00BF27F7" w:rsidRPr="00BF27F7" w:rsidRDefault="00BF27F7" w:rsidP="00BF27F7">
      <w:pPr>
        <w:spacing w:before="100" w:beforeAutospacing="1" w:after="100" w:afterAutospacing="1"/>
        <w:ind w:firstLine="480"/>
        <w:rPr>
          <w:sz w:val="20"/>
        </w:rPr>
      </w:pPr>
      <w:r w:rsidRPr="00BF27F7">
        <w:rPr>
          <w:sz w:val="20"/>
        </w:rPr>
        <w:t xml:space="preserve">(o) North American Electric Reliability Corporation, 1325 G Street NW., Suite 600, Washington, DC 20005-3801, </w:t>
      </w:r>
      <w:r w:rsidRPr="00BF27F7">
        <w:rPr>
          <w:i/>
          <w:iCs/>
          <w:sz w:val="20"/>
        </w:rPr>
        <w:t>http://www.nerc.com.</w:t>
      </w:r>
    </w:p>
    <w:p w:rsidR="00BF27F7" w:rsidRPr="00BF27F7" w:rsidRDefault="00BF27F7" w:rsidP="00BF27F7">
      <w:pPr>
        <w:spacing w:before="100" w:beforeAutospacing="1" w:after="100" w:afterAutospacing="1"/>
        <w:ind w:firstLine="480"/>
        <w:rPr>
          <w:sz w:val="20"/>
        </w:rPr>
      </w:pPr>
      <w:r w:rsidRPr="00BF27F7">
        <w:rPr>
          <w:sz w:val="20"/>
        </w:rPr>
        <w:t xml:space="preserve">(1) North American Electric Reliability Corporation Reliability Standard EOP-002-3, Capacity and Energy Emergencies, updated November 19, 2012, IBR approved for §§60.4211(f) and 60.4243(d). Also available online: </w:t>
      </w:r>
      <w:r w:rsidRPr="00BF27F7">
        <w:rPr>
          <w:i/>
          <w:iCs/>
          <w:sz w:val="20"/>
        </w:rPr>
        <w:t>http://www.nerc.com/files/EOP-002-3_1.pdf.</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BF27F7">
        <w:rPr>
          <w:i/>
          <w:iCs/>
          <w:sz w:val="20"/>
        </w:rPr>
        <w:t>http://www.tappi.org.</w:t>
      </w:r>
    </w:p>
    <w:p w:rsidR="00BF27F7" w:rsidRPr="00BF27F7" w:rsidRDefault="00BF27F7" w:rsidP="00BF27F7">
      <w:pPr>
        <w:spacing w:before="100" w:beforeAutospacing="1" w:after="100" w:afterAutospacing="1"/>
        <w:ind w:firstLine="480"/>
        <w:rPr>
          <w:sz w:val="20"/>
        </w:rPr>
      </w:pPr>
      <w:r w:rsidRPr="00BF27F7">
        <w:rPr>
          <w:sz w:val="20"/>
        </w:rPr>
        <w:t>(1) TAPPI Method T 624 cm-11, (Copyright 2011), IBR approved, for §§60.285(d) and 60.285a(d).</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(q) Underwriter's Laboratories, Inc. (UL), 333 Pfingsten Road, Northbrook, IL 60062.</w:t>
      </w:r>
    </w:p>
    <w:p w:rsidR="00BF27F7" w:rsidRPr="00BF27F7" w:rsidRDefault="00BF27F7" w:rsidP="00BF27F7">
      <w:pPr>
        <w:spacing w:before="100" w:beforeAutospacing="1" w:after="100" w:afterAutospacing="1"/>
        <w:ind w:firstLine="480"/>
        <w:rPr>
          <w:sz w:val="20"/>
        </w:rPr>
      </w:pPr>
      <w:r w:rsidRPr="00BF27F7">
        <w:rPr>
          <w:sz w:val="20"/>
        </w:rPr>
        <w:t>(1) UL 103, Sixth Edition revised as of September 3, 1986, Standard for Chimneys, Factory-built, Residential Type and Building Heating Appliance, IBR approved for appendix A-8 to part 60.</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(r) Water Pollution Control Federation (WPCF), 2626 Pennsylvania Avenue NW., Washington, DC 20037.</w:t>
      </w:r>
    </w:p>
    <w:p w:rsidR="00BF27F7" w:rsidRPr="00BF27F7" w:rsidRDefault="00BF27F7" w:rsidP="00BF27F7">
      <w:pPr>
        <w:spacing w:before="100" w:beforeAutospacing="1" w:after="100" w:afterAutospacing="1"/>
        <w:ind w:firstLine="480"/>
        <w:rPr>
          <w:sz w:val="20"/>
        </w:rPr>
      </w:pPr>
      <w:r w:rsidRPr="00BF27F7">
        <w:rPr>
          <w:sz w:val="20"/>
        </w:rPr>
        <w:t>(1) Method 209A, Total Residue Dried at 103-105 °C, in Standard Methods for the Examination of Water and Wastewater, 15th Edition, 1980, IBR approved for §60.683(b).</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(s) West Coast Lumber Inspection Bureau, 6980 SW. Barnes Road, Portland, OR 97223.</w:t>
      </w:r>
    </w:p>
    <w:p w:rsidR="00BF27F7" w:rsidRPr="00BF27F7" w:rsidRDefault="00BF27F7" w:rsidP="00BF27F7">
      <w:pPr>
        <w:spacing w:before="100" w:beforeAutospacing="1" w:after="100" w:afterAutospacing="1"/>
        <w:ind w:firstLine="480"/>
        <w:rPr>
          <w:sz w:val="20"/>
        </w:rPr>
      </w:pPr>
      <w:r w:rsidRPr="00BF27F7">
        <w:rPr>
          <w:sz w:val="20"/>
        </w:rPr>
        <w:t>(1) West Coast Lumber Standard Grading Rules No. 16, pages 5-21, 90 and 91, September 3, 1970, revised 1984, IBR approved for appendix A-8 to part 60.</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(t) This material is available for purchase from the Canadian Standards Association (CSA), 5060 Spectrum Way, Suite 100, Mississauga, Ontario, Canada L4W 5N6, Telephone: 800-463-6727.</w:t>
      </w:r>
    </w:p>
    <w:p w:rsidR="00BF27F7" w:rsidRPr="00BF27F7" w:rsidRDefault="00BF27F7" w:rsidP="00BF27F7">
      <w:pPr>
        <w:spacing w:before="100" w:beforeAutospacing="1" w:after="100" w:afterAutospacing="1"/>
        <w:ind w:firstLine="480"/>
        <w:rPr>
          <w:sz w:val="20"/>
        </w:rPr>
      </w:pPr>
      <w:r w:rsidRPr="00BF27F7">
        <w:rPr>
          <w:sz w:val="20"/>
        </w:rPr>
        <w:t xml:space="preserve">(1) CSA B415.1-10, Performance Testing of Solid-fuel-burning Heating Appliances, (March 2010), IBR approved for §60.534 and §60.5476. (The standard is also available at </w:t>
      </w:r>
      <w:r w:rsidRPr="00BF27F7">
        <w:rPr>
          <w:i/>
          <w:iCs/>
          <w:sz w:val="20"/>
        </w:rPr>
        <w:t>http://shop.csa.ca/en/canada/fuel-burning-equipment/b4151-10/invt/27013322010</w:t>
      </w:r>
      <w:r w:rsidRPr="00BF27F7">
        <w:rPr>
          <w:sz w:val="20"/>
        </w:rPr>
        <w:t>)</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100" w:beforeAutospacing="1" w:after="100" w:afterAutospacing="1"/>
        <w:ind w:firstLine="480"/>
        <w:rPr>
          <w:sz w:val="20"/>
        </w:rPr>
      </w:pPr>
      <w:r w:rsidRPr="00BF27F7">
        <w:rPr>
          <w:sz w:val="20"/>
        </w:rPr>
        <w:t>(u) This European National (EN) standards material is available for purchase at European Committee for Standardization, Management Centre, Avenue Marnix 17, B-1000 Brussels, Belgium, Telephone: + 32 2 550 08 11.</w:t>
      </w:r>
    </w:p>
    <w:p w:rsidR="00BF27F7" w:rsidRPr="00BF27F7" w:rsidRDefault="00BF27F7" w:rsidP="00BF27F7">
      <w:pPr>
        <w:spacing w:before="100" w:beforeAutospacing="1" w:after="100" w:afterAutospacing="1"/>
        <w:ind w:firstLine="480"/>
        <w:rPr>
          <w:sz w:val="20"/>
        </w:rPr>
      </w:pPr>
      <w:r w:rsidRPr="00BF27F7">
        <w:rPr>
          <w:sz w:val="20"/>
        </w:rPr>
        <w:lastRenderedPageBreak/>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BF27F7">
        <w:rPr>
          <w:i/>
          <w:iCs/>
          <w:sz w:val="20"/>
        </w:rPr>
        <w:t>http://www.en-standard.eu/csn-en-303-5-heating-boilers-part-5-heating-boilers-for-solid-fuels-manually-and-automatically-stoked-nominal-heat-output-of-up-to-500-kw-terminology-requirements-testing-and-marking/?gclid = CJXI2P_97MMCFdccgQodan8ATA</w:t>
      </w:r>
      <w:r w:rsidRPr="00BF27F7">
        <w:rPr>
          <w:sz w:val="20"/>
        </w:rPr>
        <w:t>)</w:t>
      </w:r>
    </w:p>
    <w:p w:rsidR="00BF27F7" w:rsidRPr="00BF27F7" w:rsidRDefault="00BF27F7" w:rsidP="00BF27F7">
      <w:pPr>
        <w:spacing w:before="100" w:beforeAutospacing="1" w:after="100" w:afterAutospacing="1"/>
        <w:ind w:firstLine="480"/>
        <w:rPr>
          <w:sz w:val="20"/>
        </w:rPr>
      </w:pPr>
      <w:r w:rsidRPr="00BF27F7">
        <w:rPr>
          <w:sz w:val="20"/>
        </w:rPr>
        <w:t>(2) [Reserved]</w:t>
      </w:r>
    </w:p>
    <w:p w:rsidR="00BF27F7" w:rsidRPr="00BF27F7" w:rsidRDefault="00BF27F7" w:rsidP="00BF27F7">
      <w:pPr>
        <w:spacing w:before="200" w:after="100" w:afterAutospacing="1"/>
        <w:rPr>
          <w:sz w:val="20"/>
        </w:rPr>
      </w:pPr>
      <w:r w:rsidRPr="00BF27F7">
        <w:rPr>
          <w:sz w:val="20"/>
        </w:rPr>
        <w:t>[79 FR 11242, Feb. 27, 2014, as amended at 79 FR 18965, Apr. 4, 2014; 80 FR 13701, Mar. 16, 2015; 80 FR 64648, Oct. 23, 2015; 81 FR 35895, June 3, 2016; 81 FR 59313, 59368, Aug. 29, 2016; 81 FR 59809, Aug. 30, 2016; 82 FR 28562, June 23, 2017]</w:t>
      </w:r>
    </w:p>
    <w:p w:rsidR="00BF27F7" w:rsidRPr="00BF27F7" w:rsidRDefault="00BF27F7" w:rsidP="00BF27F7">
      <w:pPr>
        <w:spacing w:before="200" w:after="100"/>
        <w:outlineLvl w:val="1"/>
        <w:rPr>
          <w:b/>
          <w:bCs/>
          <w:sz w:val="20"/>
        </w:rPr>
      </w:pPr>
      <w:bookmarkStart w:id="18" w:name="se40.7.60_118"/>
      <w:bookmarkEnd w:id="18"/>
      <w:r w:rsidRPr="00BF27F7">
        <w:rPr>
          <w:b/>
          <w:bCs/>
          <w:sz w:val="20"/>
        </w:rPr>
        <w:t>§60.18   General control device and work practice requirements.</w:t>
      </w:r>
    </w:p>
    <w:p w:rsidR="00BF27F7" w:rsidRPr="00BF27F7" w:rsidRDefault="00BF27F7" w:rsidP="00BF27F7">
      <w:pPr>
        <w:spacing w:before="100" w:beforeAutospacing="1" w:after="100" w:afterAutospacing="1"/>
        <w:ind w:firstLine="480"/>
        <w:rPr>
          <w:sz w:val="20"/>
        </w:rPr>
      </w:pPr>
      <w:r w:rsidRPr="00BF27F7">
        <w:rPr>
          <w:sz w:val="20"/>
        </w:rPr>
        <w:t xml:space="preserve">(a) </w:t>
      </w:r>
      <w:r w:rsidRPr="00BF27F7">
        <w:rPr>
          <w:i/>
          <w:iCs/>
          <w:sz w:val="20"/>
        </w:rPr>
        <w:t>Introduction.</w:t>
      </w:r>
      <w:r w:rsidRPr="00BF27F7">
        <w:rPr>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BF27F7" w:rsidRPr="00BF27F7" w:rsidRDefault="00BF27F7" w:rsidP="00BF27F7">
      <w:pPr>
        <w:spacing w:before="100" w:beforeAutospacing="1" w:after="100" w:afterAutospacing="1"/>
        <w:ind w:firstLine="480"/>
        <w:rPr>
          <w:sz w:val="20"/>
        </w:rPr>
      </w:pPr>
      <w:r w:rsidRPr="00BF27F7">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BF27F7" w:rsidRPr="00BF27F7" w:rsidRDefault="00BF27F7" w:rsidP="00BF27F7">
      <w:pPr>
        <w:spacing w:before="100" w:beforeAutospacing="1" w:after="100" w:afterAutospacing="1"/>
        <w:ind w:firstLine="480"/>
        <w:rPr>
          <w:sz w:val="20"/>
        </w:rPr>
      </w:pPr>
      <w:r w:rsidRPr="00BF27F7">
        <w:rPr>
          <w:sz w:val="20"/>
        </w:rPr>
        <w:t xml:space="preserve">(b) </w:t>
      </w:r>
      <w:r w:rsidRPr="00BF27F7">
        <w:rPr>
          <w:i/>
          <w:iCs/>
          <w:sz w:val="20"/>
        </w:rPr>
        <w:t>Flares.</w:t>
      </w:r>
      <w:r w:rsidRPr="00BF27F7">
        <w:rPr>
          <w:sz w:val="20"/>
        </w:rPr>
        <w:t xml:space="preserve"> Paragraphs (c) through (f) apply to flares.</w:t>
      </w:r>
    </w:p>
    <w:p w:rsidR="00BF27F7" w:rsidRPr="00BF27F7" w:rsidRDefault="00BF27F7" w:rsidP="00BF27F7">
      <w:pPr>
        <w:spacing w:before="100" w:beforeAutospacing="1" w:after="100" w:afterAutospacing="1"/>
        <w:ind w:firstLine="480"/>
        <w:rPr>
          <w:sz w:val="20"/>
        </w:rPr>
      </w:pPr>
      <w:r w:rsidRPr="00BF27F7">
        <w:rPr>
          <w:sz w:val="20"/>
        </w:rPr>
        <w:t>(c)(1) Flares shall be designed for and operated with no visible emissions as determined by the methods specified in paragraph (f), except for periods not to exceed a total of 5 minutes during any 2 consecutive hours.</w:t>
      </w:r>
    </w:p>
    <w:p w:rsidR="00BF27F7" w:rsidRPr="00BF27F7" w:rsidRDefault="00BF27F7" w:rsidP="00BF27F7">
      <w:pPr>
        <w:spacing w:before="100" w:beforeAutospacing="1" w:after="100" w:afterAutospacing="1"/>
        <w:ind w:firstLine="480"/>
        <w:rPr>
          <w:sz w:val="20"/>
        </w:rPr>
      </w:pPr>
      <w:r w:rsidRPr="00BF27F7">
        <w:rPr>
          <w:sz w:val="20"/>
        </w:rPr>
        <w:t>(2) Flares shall be operated with a flame present at all times, as determined by the methods specified in paragraph (f).</w:t>
      </w:r>
    </w:p>
    <w:p w:rsidR="00BF27F7" w:rsidRPr="00BF27F7" w:rsidRDefault="00BF27F7" w:rsidP="00BF27F7">
      <w:pPr>
        <w:spacing w:before="100" w:beforeAutospacing="1" w:after="100" w:afterAutospacing="1"/>
        <w:ind w:firstLine="480"/>
        <w:rPr>
          <w:sz w:val="20"/>
        </w:rPr>
      </w:pPr>
      <w:r w:rsidRPr="00BF27F7">
        <w:rPr>
          <w:sz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BF27F7" w:rsidRPr="00BF27F7" w:rsidRDefault="00BF27F7" w:rsidP="00BF27F7">
      <w:pPr>
        <w:spacing w:before="100" w:beforeAutospacing="1" w:after="100" w:afterAutospacing="1"/>
        <w:ind w:firstLine="480"/>
        <w:rPr>
          <w:sz w:val="20"/>
        </w:rPr>
      </w:pPr>
      <w:r w:rsidRPr="00BF27F7">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BF27F7">
        <w:rPr>
          <w:sz w:val="20"/>
          <w:vertAlign w:val="subscript"/>
        </w:rPr>
        <w:t>max</w:t>
      </w:r>
      <w:r w:rsidRPr="00BF27F7">
        <w:rPr>
          <w:sz w:val="20"/>
        </w:rPr>
        <w:t>, as determined by the following equation:</w:t>
      </w:r>
    </w:p>
    <w:p w:rsidR="00BF27F7" w:rsidRPr="00BF27F7" w:rsidRDefault="00BF27F7" w:rsidP="00BF27F7">
      <w:pPr>
        <w:spacing w:before="200" w:after="100"/>
        <w:ind w:left="960" w:hanging="960"/>
        <w:rPr>
          <w:sz w:val="20"/>
        </w:rPr>
      </w:pPr>
      <w:r w:rsidRPr="00BF27F7">
        <w:rPr>
          <w:sz w:val="20"/>
        </w:rPr>
        <w:t>V</w:t>
      </w:r>
      <w:r w:rsidRPr="00BF27F7">
        <w:rPr>
          <w:sz w:val="20"/>
          <w:vertAlign w:val="subscript"/>
        </w:rPr>
        <w:t>max</w:t>
      </w:r>
      <w:r w:rsidRPr="00BF27F7">
        <w:rPr>
          <w:sz w:val="20"/>
        </w:rPr>
        <w:t xml:space="preserve"> = (X</w:t>
      </w:r>
      <w:r w:rsidRPr="00BF27F7">
        <w:rPr>
          <w:sz w:val="20"/>
          <w:vertAlign w:val="subscript"/>
        </w:rPr>
        <w:t>H2</w:t>
      </w:r>
      <w:r w:rsidRPr="00BF27F7">
        <w:rPr>
          <w:sz w:val="20"/>
        </w:rPr>
        <w:t>−K</w:t>
      </w:r>
      <w:r w:rsidRPr="00BF27F7">
        <w:rPr>
          <w:sz w:val="20"/>
          <w:vertAlign w:val="subscript"/>
        </w:rPr>
        <w:t>1</w:t>
      </w:r>
      <w:r w:rsidRPr="00BF27F7">
        <w:rPr>
          <w:sz w:val="20"/>
        </w:rPr>
        <w:t>)* K</w:t>
      </w:r>
      <w:r w:rsidRPr="00BF27F7">
        <w:rPr>
          <w:sz w:val="20"/>
          <w:vertAlign w:val="subscript"/>
        </w:rPr>
        <w:t>2</w:t>
      </w:r>
    </w:p>
    <w:p w:rsidR="00BF27F7" w:rsidRPr="00BF27F7" w:rsidRDefault="00BF27F7" w:rsidP="00BF27F7">
      <w:pPr>
        <w:spacing w:before="200" w:after="100" w:afterAutospacing="1"/>
        <w:rPr>
          <w:sz w:val="20"/>
        </w:rPr>
      </w:pPr>
      <w:r w:rsidRPr="00BF27F7">
        <w:rPr>
          <w:sz w:val="20"/>
        </w:rPr>
        <w:t>Where:</w:t>
      </w:r>
    </w:p>
    <w:p w:rsidR="00BF27F7" w:rsidRPr="00BF27F7" w:rsidRDefault="00BF27F7" w:rsidP="00BF27F7">
      <w:pPr>
        <w:spacing w:before="200" w:after="100"/>
        <w:ind w:left="960" w:hanging="960"/>
        <w:rPr>
          <w:sz w:val="20"/>
        </w:rPr>
      </w:pPr>
      <w:r w:rsidRPr="00BF27F7">
        <w:rPr>
          <w:sz w:val="20"/>
        </w:rPr>
        <w:t>V</w:t>
      </w:r>
      <w:r w:rsidRPr="00BF27F7">
        <w:rPr>
          <w:sz w:val="20"/>
          <w:vertAlign w:val="subscript"/>
        </w:rPr>
        <w:t>max</w:t>
      </w:r>
      <w:r w:rsidRPr="00BF27F7">
        <w:rPr>
          <w:sz w:val="20"/>
        </w:rPr>
        <w:t xml:space="preserve"> = Maximum permitted velocity, m/sec.</w:t>
      </w:r>
    </w:p>
    <w:p w:rsidR="00BF27F7" w:rsidRPr="00BF27F7" w:rsidRDefault="00BF27F7" w:rsidP="00BF27F7">
      <w:pPr>
        <w:spacing w:before="200" w:after="100"/>
        <w:ind w:left="960" w:hanging="960"/>
        <w:rPr>
          <w:sz w:val="20"/>
        </w:rPr>
      </w:pPr>
      <w:r w:rsidRPr="00BF27F7">
        <w:rPr>
          <w:sz w:val="20"/>
        </w:rPr>
        <w:t>K</w:t>
      </w:r>
      <w:r w:rsidRPr="00BF27F7">
        <w:rPr>
          <w:sz w:val="20"/>
          <w:vertAlign w:val="subscript"/>
        </w:rPr>
        <w:t>1</w:t>
      </w:r>
      <w:r w:rsidRPr="00BF27F7">
        <w:rPr>
          <w:sz w:val="20"/>
        </w:rPr>
        <w:t xml:space="preserve"> = Constant, 6.0 volume-percent hydrogen.</w:t>
      </w:r>
    </w:p>
    <w:p w:rsidR="00BF27F7" w:rsidRPr="00BF27F7" w:rsidRDefault="00BF27F7" w:rsidP="00BF27F7">
      <w:pPr>
        <w:spacing w:before="200" w:after="100"/>
        <w:ind w:left="960" w:hanging="960"/>
        <w:rPr>
          <w:sz w:val="20"/>
        </w:rPr>
      </w:pPr>
      <w:r w:rsidRPr="00BF27F7">
        <w:rPr>
          <w:sz w:val="20"/>
        </w:rPr>
        <w:t>K</w:t>
      </w:r>
      <w:r w:rsidRPr="00BF27F7">
        <w:rPr>
          <w:sz w:val="20"/>
          <w:vertAlign w:val="subscript"/>
        </w:rPr>
        <w:t>2</w:t>
      </w:r>
      <w:r w:rsidRPr="00BF27F7">
        <w:rPr>
          <w:sz w:val="20"/>
        </w:rPr>
        <w:t xml:space="preserve"> = Constant, 3.9(m/sec)/volume-percent hydrogen.</w:t>
      </w:r>
    </w:p>
    <w:p w:rsidR="00BF27F7" w:rsidRPr="00BF27F7" w:rsidRDefault="00BF27F7" w:rsidP="00BF27F7">
      <w:pPr>
        <w:spacing w:before="200" w:after="100"/>
        <w:ind w:left="960" w:hanging="960"/>
        <w:rPr>
          <w:sz w:val="20"/>
        </w:rPr>
      </w:pPr>
      <w:r w:rsidRPr="00BF27F7">
        <w:rPr>
          <w:sz w:val="20"/>
        </w:rPr>
        <w:t>X</w:t>
      </w:r>
      <w:r w:rsidRPr="00BF27F7">
        <w:rPr>
          <w:sz w:val="20"/>
          <w:vertAlign w:val="subscript"/>
        </w:rPr>
        <w:t>H2</w:t>
      </w:r>
      <w:r w:rsidRPr="00BF27F7">
        <w:rPr>
          <w:sz w:val="20"/>
        </w:rPr>
        <w:t xml:space="preserve"> = The volume-percent of hydrogen, on a wet basis, as calculated by using the American Society for Testing and Materials (ASTM) Method D1946-77. (Incorporated by reference as specified in §60.17).</w:t>
      </w:r>
    </w:p>
    <w:p w:rsidR="00BF27F7" w:rsidRPr="00BF27F7" w:rsidRDefault="00BF27F7" w:rsidP="00BF27F7">
      <w:pPr>
        <w:spacing w:before="100" w:beforeAutospacing="1" w:after="100" w:afterAutospacing="1"/>
        <w:ind w:firstLine="480"/>
        <w:rPr>
          <w:sz w:val="20"/>
        </w:rPr>
      </w:pPr>
      <w:r w:rsidRPr="00BF27F7">
        <w:rPr>
          <w:sz w:val="20"/>
        </w:rPr>
        <w:t>(B) The actual exit velocity of a flare shall be determined by the method specified in paragraph (f)(4) of this section.</w:t>
      </w:r>
    </w:p>
    <w:p w:rsidR="00BF27F7" w:rsidRPr="00BF27F7" w:rsidRDefault="00BF27F7" w:rsidP="00BF27F7">
      <w:pPr>
        <w:spacing w:before="100" w:beforeAutospacing="1" w:after="100" w:afterAutospacing="1"/>
        <w:ind w:firstLine="480"/>
        <w:rPr>
          <w:sz w:val="20"/>
        </w:rPr>
      </w:pPr>
      <w:r w:rsidRPr="00BF27F7">
        <w:rPr>
          <w:sz w:val="20"/>
        </w:rPr>
        <w:lastRenderedPageBreak/>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BF27F7" w:rsidRPr="00BF27F7" w:rsidRDefault="00BF27F7" w:rsidP="00BF27F7">
      <w:pPr>
        <w:spacing w:before="100" w:beforeAutospacing="1" w:after="100" w:afterAutospacing="1"/>
        <w:ind w:firstLine="480"/>
        <w:rPr>
          <w:sz w:val="20"/>
        </w:rPr>
      </w:pPr>
      <w:r w:rsidRPr="00BF27F7">
        <w:rPr>
          <w:sz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BF27F7" w:rsidRPr="00BF27F7" w:rsidRDefault="00BF27F7" w:rsidP="00BF27F7">
      <w:pPr>
        <w:spacing w:before="100" w:beforeAutospacing="1" w:after="100" w:afterAutospacing="1"/>
        <w:ind w:firstLine="480"/>
        <w:rPr>
          <w:sz w:val="20"/>
        </w:rPr>
      </w:pPr>
      <w:r w:rsidRPr="00BF27F7">
        <w:rPr>
          <w:sz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BF27F7" w:rsidRPr="00BF27F7" w:rsidRDefault="00BF27F7" w:rsidP="00BF27F7">
      <w:pPr>
        <w:spacing w:before="100" w:beforeAutospacing="1" w:after="100" w:afterAutospacing="1"/>
        <w:ind w:firstLine="480"/>
        <w:rPr>
          <w:sz w:val="20"/>
        </w:rPr>
      </w:pPr>
      <w:r w:rsidRPr="00BF27F7">
        <w:rPr>
          <w:sz w:val="20"/>
        </w:rPr>
        <w:t>(iii) Steam-assisted and nonassisted flares designed for and operated with an exit velocity, as determined by the methods specified in paragraph (f)(4), less than the velocity, V</w:t>
      </w:r>
      <w:r w:rsidRPr="00BF27F7">
        <w:rPr>
          <w:sz w:val="20"/>
          <w:vertAlign w:val="subscript"/>
        </w:rPr>
        <w:t>max</w:t>
      </w:r>
      <w:r w:rsidRPr="00BF27F7">
        <w:rPr>
          <w:sz w:val="20"/>
        </w:rPr>
        <w:t>, as determined by the method specified in paragraph (f)(5), and less than 122 m/sec (400 ft/sec) are allowed.</w:t>
      </w:r>
    </w:p>
    <w:p w:rsidR="00BF27F7" w:rsidRPr="00BF27F7" w:rsidRDefault="00BF27F7" w:rsidP="00BF27F7">
      <w:pPr>
        <w:spacing w:before="100" w:beforeAutospacing="1" w:after="100" w:afterAutospacing="1"/>
        <w:ind w:firstLine="480"/>
        <w:rPr>
          <w:sz w:val="20"/>
        </w:rPr>
      </w:pPr>
      <w:r w:rsidRPr="00BF27F7">
        <w:rPr>
          <w:sz w:val="20"/>
        </w:rPr>
        <w:t>(5) Air-assisted flares shall be designed and operated with an exit velocity less than the velocity, V</w:t>
      </w:r>
      <w:r w:rsidRPr="00BF27F7">
        <w:rPr>
          <w:sz w:val="20"/>
          <w:vertAlign w:val="subscript"/>
        </w:rPr>
        <w:t>max</w:t>
      </w:r>
      <w:r w:rsidRPr="00BF27F7">
        <w:rPr>
          <w:sz w:val="20"/>
        </w:rPr>
        <w:t>, as determined by the method specified in paragraph (f)(6).</w:t>
      </w:r>
    </w:p>
    <w:p w:rsidR="00BF27F7" w:rsidRPr="00BF27F7" w:rsidRDefault="00BF27F7" w:rsidP="00BF27F7">
      <w:pPr>
        <w:spacing w:before="100" w:beforeAutospacing="1" w:after="100" w:afterAutospacing="1"/>
        <w:ind w:firstLine="480"/>
        <w:rPr>
          <w:sz w:val="20"/>
        </w:rPr>
      </w:pPr>
      <w:r w:rsidRPr="00BF27F7">
        <w:rPr>
          <w:sz w:val="20"/>
        </w:rPr>
        <w:t>(6) Flares used to comply with this section shall be steam-assisted, air-assisted, or nonassisted.</w:t>
      </w:r>
    </w:p>
    <w:p w:rsidR="00BF27F7" w:rsidRPr="00BF27F7" w:rsidRDefault="00BF27F7" w:rsidP="00BF27F7">
      <w:pPr>
        <w:spacing w:before="100" w:beforeAutospacing="1" w:after="100" w:afterAutospacing="1"/>
        <w:ind w:firstLine="480"/>
        <w:rPr>
          <w:sz w:val="20"/>
        </w:rPr>
      </w:pPr>
      <w:r w:rsidRPr="00BF27F7">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BF27F7" w:rsidRPr="00BF27F7" w:rsidRDefault="00BF27F7" w:rsidP="00BF27F7">
      <w:pPr>
        <w:spacing w:before="100" w:beforeAutospacing="1" w:after="100" w:afterAutospacing="1"/>
        <w:ind w:firstLine="480"/>
        <w:rPr>
          <w:sz w:val="20"/>
        </w:rPr>
      </w:pPr>
      <w:r w:rsidRPr="00BF27F7">
        <w:rPr>
          <w:sz w:val="20"/>
        </w:rPr>
        <w:t>(e) Flares used to comply with provisions of this subpart shall be operated at all times when emissions may be vented to them.</w:t>
      </w:r>
    </w:p>
    <w:p w:rsidR="00BF27F7" w:rsidRPr="00BF27F7" w:rsidRDefault="00BF27F7" w:rsidP="00BF27F7">
      <w:pPr>
        <w:spacing w:before="100" w:beforeAutospacing="1" w:after="100" w:afterAutospacing="1"/>
        <w:ind w:firstLine="480"/>
        <w:rPr>
          <w:sz w:val="20"/>
        </w:rPr>
      </w:pPr>
      <w:r w:rsidRPr="00BF27F7">
        <w:rPr>
          <w:sz w:val="20"/>
        </w:rPr>
        <w:t>(f)(1) Method 22 of appendix A to this part shall be used to determine the compliance of flares with the visible emission provisions of this subpart. The observation period is 2 hours and shall be used according to Method 22.</w:t>
      </w:r>
    </w:p>
    <w:p w:rsidR="00BF27F7" w:rsidRPr="00BF27F7" w:rsidRDefault="00BF27F7" w:rsidP="00BF27F7">
      <w:pPr>
        <w:spacing w:before="100" w:beforeAutospacing="1" w:after="100" w:afterAutospacing="1"/>
        <w:ind w:firstLine="480"/>
        <w:rPr>
          <w:sz w:val="20"/>
        </w:rPr>
      </w:pPr>
      <w:r w:rsidRPr="00BF27F7">
        <w:rPr>
          <w:sz w:val="20"/>
        </w:rPr>
        <w:t>(2) The presence of a flare pilot flame shall be monitored using a thermocouple or any other equivalent device to detect the presence of a flame.</w:t>
      </w:r>
    </w:p>
    <w:p w:rsidR="00BF27F7" w:rsidRPr="00BF27F7" w:rsidRDefault="00BF27F7" w:rsidP="00BF27F7">
      <w:pPr>
        <w:spacing w:before="100" w:beforeAutospacing="1" w:after="100" w:afterAutospacing="1"/>
        <w:ind w:firstLine="480"/>
        <w:rPr>
          <w:sz w:val="20"/>
        </w:rPr>
      </w:pPr>
      <w:r w:rsidRPr="00BF27F7">
        <w:rPr>
          <w:sz w:val="20"/>
        </w:rPr>
        <w:t>(3) The net heating value of the gas being combusted in a flare shall be calculated using the following equation:</w:t>
      </w:r>
    </w:p>
    <w:p w:rsidR="00BF27F7" w:rsidRPr="00BF27F7" w:rsidRDefault="00BF27F7" w:rsidP="00BF27F7">
      <w:pPr>
        <w:rPr>
          <w:sz w:val="20"/>
        </w:rPr>
      </w:pPr>
      <w:r w:rsidRPr="00BF27F7">
        <w:rPr>
          <w:noProof/>
          <w:sz w:val="20"/>
        </w:rPr>
        <w:drawing>
          <wp:inline distT="0" distB="0" distL="0" distR="0" wp14:anchorId="4AD842E0" wp14:editId="6B8DE1A1">
            <wp:extent cx="1097280" cy="297180"/>
            <wp:effectExtent l="0" t="0" r="7620" b="7620"/>
            <wp:docPr id="18" name="Picture 18"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c01jn92.008.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97280" cy="297180"/>
                    </a:xfrm>
                    <a:prstGeom prst="rect">
                      <a:avLst/>
                    </a:prstGeom>
                    <a:noFill/>
                    <a:ln>
                      <a:noFill/>
                    </a:ln>
                  </pic:spPr>
                </pic:pic>
              </a:graphicData>
            </a:graphic>
          </wp:inline>
        </w:drawing>
      </w:r>
    </w:p>
    <w:p w:rsidR="00BF27F7" w:rsidRPr="00BF27F7" w:rsidRDefault="00BF27F7" w:rsidP="00BF27F7">
      <w:pPr>
        <w:spacing w:before="200" w:after="100" w:afterAutospacing="1"/>
        <w:rPr>
          <w:sz w:val="20"/>
        </w:rPr>
      </w:pPr>
      <w:r w:rsidRPr="00BF27F7">
        <w:rPr>
          <w:sz w:val="20"/>
        </w:rPr>
        <w:t>where:</w:t>
      </w:r>
    </w:p>
    <w:p w:rsidR="00BF27F7" w:rsidRPr="00BF27F7" w:rsidRDefault="00BF27F7" w:rsidP="00BF27F7">
      <w:pPr>
        <w:spacing w:before="200" w:after="100"/>
        <w:ind w:left="960" w:hanging="960"/>
        <w:rPr>
          <w:sz w:val="20"/>
        </w:rPr>
      </w:pPr>
      <w:r w:rsidRPr="00BF27F7">
        <w:rPr>
          <w:sz w:val="20"/>
        </w:rPr>
        <w:t>H</w:t>
      </w:r>
      <w:r w:rsidRPr="00BF27F7">
        <w:rPr>
          <w:sz w:val="20"/>
          <w:vertAlign w:val="subscript"/>
        </w:rPr>
        <w:t>T</w:t>
      </w:r>
      <w:r w:rsidRPr="00BF27F7">
        <w:rPr>
          <w:sz w:val="20"/>
        </w:rPr>
        <w:t xml:space="preserve"> = Net heating value of the sample, MJ/scm; where the net enthalpy per mole of offgas is based on combustion at 25 °C and 760 mm Hg, but the standard temperature for determining the volume corresponding to one mole is 20 °C;</w:t>
      </w:r>
    </w:p>
    <w:p w:rsidR="00BF27F7" w:rsidRPr="00BF27F7" w:rsidRDefault="00BF27F7" w:rsidP="00BF27F7">
      <w:pPr>
        <w:rPr>
          <w:sz w:val="20"/>
        </w:rPr>
      </w:pPr>
      <w:r w:rsidRPr="00BF27F7">
        <w:rPr>
          <w:noProof/>
          <w:sz w:val="20"/>
        </w:rPr>
        <w:drawing>
          <wp:inline distT="0" distB="0" distL="0" distR="0" wp14:anchorId="658A674F" wp14:editId="15188F3F">
            <wp:extent cx="3383280" cy="579120"/>
            <wp:effectExtent l="0" t="0" r="7620" b="0"/>
            <wp:docPr id="19" name="Picture 19"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c01jn92.009.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83280" cy="579120"/>
                    </a:xfrm>
                    <a:prstGeom prst="rect">
                      <a:avLst/>
                    </a:prstGeom>
                    <a:noFill/>
                    <a:ln>
                      <a:noFill/>
                    </a:ln>
                  </pic:spPr>
                </pic:pic>
              </a:graphicData>
            </a:graphic>
          </wp:inline>
        </w:drawing>
      </w:r>
    </w:p>
    <w:p w:rsidR="00BF27F7" w:rsidRPr="00BF27F7" w:rsidRDefault="00BF27F7" w:rsidP="00BF27F7">
      <w:pPr>
        <w:spacing w:before="200" w:after="100"/>
        <w:ind w:left="960" w:hanging="960"/>
        <w:rPr>
          <w:sz w:val="20"/>
        </w:rPr>
      </w:pPr>
      <w:r w:rsidRPr="00BF27F7">
        <w:rPr>
          <w:sz w:val="20"/>
        </w:rPr>
        <w:t>C</w:t>
      </w:r>
      <w:r w:rsidRPr="00BF27F7">
        <w:rPr>
          <w:sz w:val="20"/>
          <w:vertAlign w:val="subscript"/>
        </w:rPr>
        <w:t>i</w:t>
      </w:r>
      <w:r w:rsidRPr="00BF27F7">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BF27F7" w:rsidRPr="00BF27F7" w:rsidRDefault="00BF27F7" w:rsidP="00BF27F7">
      <w:pPr>
        <w:spacing w:before="200" w:after="100"/>
        <w:ind w:left="960" w:hanging="960"/>
        <w:rPr>
          <w:sz w:val="20"/>
        </w:rPr>
      </w:pPr>
      <w:r w:rsidRPr="00BF27F7">
        <w:rPr>
          <w:sz w:val="20"/>
        </w:rPr>
        <w:lastRenderedPageBreak/>
        <w:t>H</w:t>
      </w:r>
      <w:r w:rsidRPr="00BF27F7">
        <w:rPr>
          <w:sz w:val="20"/>
          <w:vertAlign w:val="subscript"/>
        </w:rPr>
        <w:t>i</w:t>
      </w:r>
      <w:r w:rsidRPr="00BF27F7">
        <w:rPr>
          <w:sz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BF27F7" w:rsidRPr="00BF27F7" w:rsidRDefault="00BF27F7" w:rsidP="00BF27F7">
      <w:pPr>
        <w:spacing w:before="100" w:beforeAutospacing="1" w:after="100" w:afterAutospacing="1"/>
        <w:ind w:firstLine="480"/>
        <w:rPr>
          <w:sz w:val="20"/>
        </w:rPr>
      </w:pPr>
      <w:r w:rsidRPr="00BF27F7">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BF27F7" w:rsidRPr="00BF27F7" w:rsidRDefault="00BF27F7" w:rsidP="00BF27F7">
      <w:pPr>
        <w:spacing w:before="100" w:beforeAutospacing="1" w:after="100" w:afterAutospacing="1"/>
        <w:ind w:firstLine="480"/>
        <w:rPr>
          <w:sz w:val="20"/>
        </w:rPr>
      </w:pPr>
      <w:r w:rsidRPr="00BF27F7">
        <w:rPr>
          <w:sz w:val="20"/>
        </w:rPr>
        <w:t>(5) The maximum permitted velocity, V</w:t>
      </w:r>
      <w:r w:rsidRPr="00BF27F7">
        <w:rPr>
          <w:sz w:val="20"/>
          <w:vertAlign w:val="subscript"/>
        </w:rPr>
        <w:t>max</w:t>
      </w:r>
      <w:r w:rsidRPr="00BF27F7">
        <w:rPr>
          <w:sz w:val="20"/>
        </w:rPr>
        <w:t>, for flares complying with paragraph (c)(4)(iii) shall be determined by the following equation.</w:t>
      </w:r>
    </w:p>
    <w:p w:rsidR="00BF27F7" w:rsidRPr="00BF27F7" w:rsidRDefault="00BF27F7" w:rsidP="00BF27F7">
      <w:pPr>
        <w:spacing w:before="200" w:after="100"/>
        <w:ind w:left="960" w:hanging="960"/>
        <w:rPr>
          <w:sz w:val="20"/>
        </w:rPr>
      </w:pPr>
      <w:r w:rsidRPr="00BF27F7">
        <w:rPr>
          <w:sz w:val="20"/>
        </w:rPr>
        <w:t>Log</w:t>
      </w:r>
      <w:r w:rsidRPr="00BF27F7">
        <w:rPr>
          <w:sz w:val="20"/>
          <w:vertAlign w:val="subscript"/>
        </w:rPr>
        <w:t>10</w:t>
      </w:r>
      <w:r w:rsidRPr="00BF27F7">
        <w:rPr>
          <w:sz w:val="20"/>
        </w:rPr>
        <w:t xml:space="preserve"> (V</w:t>
      </w:r>
      <w:r w:rsidRPr="00BF27F7">
        <w:rPr>
          <w:sz w:val="20"/>
          <w:vertAlign w:val="subscript"/>
        </w:rPr>
        <w:t>max</w:t>
      </w:r>
      <w:r w:rsidRPr="00BF27F7">
        <w:rPr>
          <w:sz w:val="20"/>
        </w:rPr>
        <w:t>) = (H</w:t>
      </w:r>
      <w:r w:rsidRPr="00BF27F7">
        <w:rPr>
          <w:sz w:val="20"/>
          <w:vertAlign w:val="subscript"/>
        </w:rPr>
        <w:t>T</w:t>
      </w:r>
      <w:r w:rsidRPr="00BF27F7">
        <w:rPr>
          <w:sz w:val="20"/>
        </w:rPr>
        <w:t xml:space="preserve"> + 28.8)/31.7</w:t>
      </w:r>
    </w:p>
    <w:p w:rsidR="00BF27F7" w:rsidRPr="00BF27F7" w:rsidRDefault="00BF27F7" w:rsidP="00BF27F7">
      <w:pPr>
        <w:spacing w:before="200" w:after="100"/>
        <w:ind w:left="960" w:hanging="960"/>
        <w:rPr>
          <w:sz w:val="20"/>
        </w:rPr>
      </w:pPr>
      <w:r w:rsidRPr="00BF27F7">
        <w:rPr>
          <w:sz w:val="20"/>
        </w:rPr>
        <w:t>V</w:t>
      </w:r>
      <w:r w:rsidRPr="00BF27F7">
        <w:rPr>
          <w:sz w:val="20"/>
          <w:vertAlign w:val="subscript"/>
        </w:rPr>
        <w:t>max</w:t>
      </w:r>
      <w:r w:rsidRPr="00BF27F7">
        <w:rPr>
          <w:sz w:val="20"/>
        </w:rPr>
        <w:t xml:space="preserve"> = Maximum permitted velocity, M/sec</w:t>
      </w:r>
    </w:p>
    <w:p w:rsidR="00BF27F7" w:rsidRPr="00BF27F7" w:rsidRDefault="00BF27F7" w:rsidP="00BF27F7">
      <w:pPr>
        <w:spacing w:before="200" w:after="100"/>
        <w:ind w:left="960" w:hanging="960"/>
        <w:rPr>
          <w:sz w:val="20"/>
        </w:rPr>
      </w:pPr>
      <w:r w:rsidRPr="00BF27F7">
        <w:rPr>
          <w:sz w:val="20"/>
        </w:rPr>
        <w:t>28.8 = Constant</w:t>
      </w:r>
    </w:p>
    <w:p w:rsidR="00BF27F7" w:rsidRPr="00BF27F7" w:rsidRDefault="00BF27F7" w:rsidP="00BF27F7">
      <w:pPr>
        <w:spacing w:before="200" w:after="100"/>
        <w:ind w:left="960" w:hanging="960"/>
        <w:rPr>
          <w:sz w:val="20"/>
        </w:rPr>
      </w:pPr>
      <w:r w:rsidRPr="00BF27F7">
        <w:rPr>
          <w:sz w:val="20"/>
        </w:rPr>
        <w:t>31.7 = Constant</w:t>
      </w:r>
    </w:p>
    <w:p w:rsidR="00BF27F7" w:rsidRPr="00BF27F7" w:rsidRDefault="00BF27F7" w:rsidP="00BF27F7">
      <w:pPr>
        <w:spacing w:before="200" w:after="100"/>
        <w:ind w:left="960" w:hanging="960"/>
        <w:rPr>
          <w:sz w:val="20"/>
        </w:rPr>
      </w:pPr>
      <w:r w:rsidRPr="00BF27F7">
        <w:rPr>
          <w:sz w:val="20"/>
        </w:rPr>
        <w:t>H</w:t>
      </w:r>
      <w:r w:rsidRPr="00BF27F7">
        <w:rPr>
          <w:sz w:val="20"/>
          <w:vertAlign w:val="subscript"/>
        </w:rPr>
        <w:t>T</w:t>
      </w:r>
      <w:r w:rsidRPr="00BF27F7">
        <w:rPr>
          <w:sz w:val="20"/>
        </w:rPr>
        <w:t xml:space="preserve"> = The net heating value as determined in paragraph (f)(3).</w:t>
      </w:r>
    </w:p>
    <w:p w:rsidR="00BF27F7" w:rsidRPr="00BF27F7" w:rsidRDefault="00BF27F7" w:rsidP="00BF27F7">
      <w:pPr>
        <w:spacing w:before="100" w:beforeAutospacing="1" w:after="100" w:afterAutospacing="1"/>
        <w:ind w:firstLine="480"/>
        <w:rPr>
          <w:sz w:val="20"/>
        </w:rPr>
      </w:pPr>
      <w:r w:rsidRPr="00BF27F7">
        <w:rPr>
          <w:sz w:val="20"/>
        </w:rPr>
        <w:t>(6) The maximum permitted velocity, V</w:t>
      </w:r>
      <w:r w:rsidRPr="00BF27F7">
        <w:rPr>
          <w:sz w:val="20"/>
          <w:vertAlign w:val="subscript"/>
        </w:rPr>
        <w:t>max</w:t>
      </w:r>
      <w:r w:rsidRPr="00BF27F7">
        <w:rPr>
          <w:sz w:val="20"/>
        </w:rPr>
        <w:t>, for air-assisted flares shall be determined by the following equation.</w:t>
      </w:r>
    </w:p>
    <w:p w:rsidR="00BF27F7" w:rsidRPr="00BF27F7" w:rsidRDefault="00BF27F7" w:rsidP="00BF27F7">
      <w:pPr>
        <w:spacing w:before="200" w:after="100"/>
        <w:ind w:left="960" w:hanging="960"/>
        <w:rPr>
          <w:sz w:val="20"/>
        </w:rPr>
      </w:pPr>
      <w:r w:rsidRPr="00BF27F7">
        <w:rPr>
          <w:sz w:val="20"/>
        </w:rPr>
        <w:t>V</w:t>
      </w:r>
      <w:r w:rsidRPr="00BF27F7">
        <w:rPr>
          <w:sz w:val="20"/>
          <w:vertAlign w:val="subscript"/>
        </w:rPr>
        <w:t>max</w:t>
      </w:r>
      <w:r w:rsidRPr="00BF27F7">
        <w:rPr>
          <w:sz w:val="20"/>
        </w:rPr>
        <w:t xml:space="preserve"> = 8.706 + 0.7084 (H</w:t>
      </w:r>
      <w:r w:rsidRPr="00BF27F7">
        <w:rPr>
          <w:sz w:val="20"/>
          <w:vertAlign w:val="subscript"/>
        </w:rPr>
        <w:t>T</w:t>
      </w:r>
      <w:r w:rsidRPr="00BF27F7">
        <w:rPr>
          <w:sz w:val="20"/>
        </w:rPr>
        <w:t>)</w:t>
      </w:r>
    </w:p>
    <w:p w:rsidR="00BF27F7" w:rsidRPr="00BF27F7" w:rsidRDefault="00BF27F7" w:rsidP="00BF27F7">
      <w:pPr>
        <w:spacing w:before="200" w:after="100"/>
        <w:ind w:left="960" w:hanging="960"/>
        <w:rPr>
          <w:sz w:val="20"/>
        </w:rPr>
      </w:pPr>
      <w:r w:rsidRPr="00BF27F7">
        <w:rPr>
          <w:sz w:val="20"/>
        </w:rPr>
        <w:t>V</w:t>
      </w:r>
      <w:r w:rsidRPr="00BF27F7">
        <w:rPr>
          <w:sz w:val="20"/>
          <w:vertAlign w:val="subscript"/>
        </w:rPr>
        <w:t>max</w:t>
      </w:r>
      <w:r w:rsidRPr="00BF27F7">
        <w:rPr>
          <w:sz w:val="20"/>
        </w:rPr>
        <w:t xml:space="preserve"> = Maximum permitted velocity, m/sec</w:t>
      </w:r>
    </w:p>
    <w:p w:rsidR="00BF27F7" w:rsidRPr="00BF27F7" w:rsidRDefault="00BF27F7" w:rsidP="00BF27F7">
      <w:pPr>
        <w:spacing w:before="200" w:after="100"/>
        <w:ind w:left="960" w:hanging="960"/>
        <w:rPr>
          <w:sz w:val="20"/>
        </w:rPr>
      </w:pPr>
      <w:r w:rsidRPr="00BF27F7">
        <w:rPr>
          <w:sz w:val="20"/>
        </w:rPr>
        <w:t>8.706 = Constant</w:t>
      </w:r>
    </w:p>
    <w:p w:rsidR="00BF27F7" w:rsidRPr="00BF27F7" w:rsidRDefault="00BF27F7" w:rsidP="00BF27F7">
      <w:pPr>
        <w:spacing w:before="200" w:after="100"/>
        <w:ind w:left="960" w:hanging="960"/>
        <w:rPr>
          <w:sz w:val="20"/>
        </w:rPr>
      </w:pPr>
      <w:r w:rsidRPr="00BF27F7">
        <w:rPr>
          <w:sz w:val="20"/>
        </w:rPr>
        <w:t>0.7084 = Constant</w:t>
      </w:r>
    </w:p>
    <w:p w:rsidR="00BF27F7" w:rsidRPr="00BF27F7" w:rsidRDefault="00BF27F7" w:rsidP="00BF27F7">
      <w:pPr>
        <w:spacing w:before="200" w:after="100"/>
        <w:ind w:left="960" w:hanging="960"/>
        <w:rPr>
          <w:sz w:val="20"/>
        </w:rPr>
      </w:pPr>
      <w:r w:rsidRPr="00BF27F7">
        <w:rPr>
          <w:sz w:val="20"/>
        </w:rPr>
        <w:t>H</w:t>
      </w:r>
      <w:r w:rsidRPr="00BF27F7">
        <w:rPr>
          <w:sz w:val="20"/>
          <w:vertAlign w:val="subscript"/>
        </w:rPr>
        <w:t>T</w:t>
      </w:r>
      <w:r w:rsidRPr="00BF27F7">
        <w:rPr>
          <w:sz w:val="20"/>
        </w:rPr>
        <w:t xml:space="preserve"> = The net heating value as determined in paragraph (f)(3).</w:t>
      </w:r>
    </w:p>
    <w:p w:rsidR="00BF27F7" w:rsidRPr="00BF27F7" w:rsidRDefault="00BF27F7" w:rsidP="00BF27F7">
      <w:pPr>
        <w:spacing w:before="100" w:beforeAutospacing="1" w:after="100" w:afterAutospacing="1"/>
        <w:ind w:firstLine="480"/>
        <w:rPr>
          <w:sz w:val="20"/>
        </w:rPr>
      </w:pPr>
      <w:r w:rsidRPr="00BF27F7">
        <w:rPr>
          <w:sz w:val="20"/>
        </w:rPr>
        <w:t xml:space="preserve">(g) </w:t>
      </w:r>
      <w:r w:rsidRPr="00BF27F7">
        <w:rPr>
          <w:i/>
          <w:iCs/>
          <w:sz w:val="20"/>
        </w:rPr>
        <w:t>Alternative work practice for monitoring equipment for leaks.</w:t>
      </w:r>
      <w:r w:rsidRPr="00BF27F7">
        <w:rPr>
          <w:sz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BF27F7" w:rsidRPr="00BF27F7" w:rsidRDefault="00BF27F7" w:rsidP="00BF27F7">
      <w:pPr>
        <w:spacing w:before="100" w:beforeAutospacing="1" w:after="100" w:afterAutospacing="1"/>
        <w:ind w:firstLine="480"/>
        <w:rPr>
          <w:sz w:val="20"/>
        </w:rPr>
      </w:pPr>
      <w:r w:rsidRPr="00BF27F7">
        <w:rPr>
          <w:sz w:val="20"/>
        </w:rPr>
        <w:t xml:space="preserve">(1) </w:t>
      </w:r>
      <w:r w:rsidRPr="00BF27F7">
        <w:rPr>
          <w:i/>
          <w:iCs/>
          <w:sz w:val="20"/>
        </w:rPr>
        <w:t>Applicable subpart</w:t>
      </w:r>
      <w:r w:rsidRPr="00BF27F7">
        <w:rPr>
          <w:sz w:val="20"/>
        </w:rPr>
        <w:t xml:space="preserve"> means the subpart in 40 CFR parts 60, 61, 63, or 65 that requires monitoring of equipment with a 40 CFR part 60, appendix A-7, Method 21 monitor.</w:t>
      </w:r>
    </w:p>
    <w:p w:rsidR="00BF27F7" w:rsidRPr="00BF27F7" w:rsidRDefault="00BF27F7" w:rsidP="00BF27F7">
      <w:pPr>
        <w:spacing w:before="100" w:beforeAutospacing="1" w:after="100" w:afterAutospacing="1"/>
        <w:ind w:firstLine="480"/>
        <w:rPr>
          <w:sz w:val="20"/>
        </w:rPr>
      </w:pPr>
      <w:r w:rsidRPr="00BF27F7">
        <w:rPr>
          <w:sz w:val="20"/>
        </w:rPr>
        <w:t xml:space="preserve">(2) </w:t>
      </w:r>
      <w:r w:rsidRPr="00BF27F7">
        <w:rPr>
          <w:i/>
          <w:iCs/>
          <w:sz w:val="20"/>
        </w:rPr>
        <w:t>Equipment</w:t>
      </w:r>
      <w:r w:rsidRPr="00BF27F7">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BF27F7" w:rsidRPr="00BF27F7" w:rsidRDefault="00BF27F7" w:rsidP="00BF27F7">
      <w:pPr>
        <w:spacing w:before="100" w:beforeAutospacing="1" w:after="100" w:afterAutospacing="1"/>
        <w:ind w:firstLine="480"/>
        <w:rPr>
          <w:sz w:val="20"/>
        </w:rPr>
      </w:pPr>
      <w:r w:rsidRPr="00BF27F7">
        <w:rPr>
          <w:sz w:val="20"/>
        </w:rPr>
        <w:t xml:space="preserve">(3) </w:t>
      </w:r>
      <w:r w:rsidRPr="00BF27F7">
        <w:rPr>
          <w:i/>
          <w:iCs/>
          <w:sz w:val="20"/>
        </w:rPr>
        <w:t>Imaging</w:t>
      </w:r>
      <w:r w:rsidRPr="00BF27F7">
        <w:rPr>
          <w:sz w:val="20"/>
        </w:rPr>
        <w:t xml:space="preserve"> means making visible emissions that may otherwise be invisible to the naked eye.</w:t>
      </w:r>
    </w:p>
    <w:p w:rsidR="00BF27F7" w:rsidRPr="00BF27F7" w:rsidRDefault="00BF27F7" w:rsidP="00BF27F7">
      <w:pPr>
        <w:spacing w:before="100" w:beforeAutospacing="1" w:after="100" w:afterAutospacing="1"/>
        <w:ind w:firstLine="480"/>
        <w:rPr>
          <w:sz w:val="20"/>
        </w:rPr>
      </w:pPr>
      <w:r w:rsidRPr="00BF27F7">
        <w:rPr>
          <w:sz w:val="20"/>
        </w:rPr>
        <w:t xml:space="preserve">(4) </w:t>
      </w:r>
      <w:r w:rsidRPr="00BF27F7">
        <w:rPr>
          <w:i/>
          <w:iCs/>
          <w:sz w:val="20"/>
        </w:rPr>
        <w:t>Optical gas imaging instrument</w:t>
      </w:r>
      <w:r w:rsidRPr="00BF27F7">
        <w:rPr>
          <w:sz w:val="20"/>
        </w:rPr>
        <w:t xml:space="preserve"> means an instrument that makes visible emissions that may otherwise be invisible to the naked eye.</w:t>
      </w:r>
    </w:p>
    <w:p w:rsidR="00BF27F7" w:rsidRPr="00BF27F7" w:rsidRDefault="00BF27F7" w:rsidP="00BF27F7">
      <w:pPr>
        <w:spacing w:before="100" w:beforeAutospacing="1" w:after="100" w:afterAutospacing="1"/>
        <w:ind w:firstLine="480"/>
        <w:rPr>
          <w:sz w:val="20"/>
        </w:rPr>
      </w:pPr>
      <w:r w:rsidRPr="00BF27F7">
        <w:rPr>
          <w:sz w:val="20"/>
        </w:rPr>
        <w:t xml:space="preserve">(5) </w:t>
      </w:r>
      <w:r w:rsidRPr="00BF27F7">
        <w:rPr>
          <w:i/>
          <w:iCs/>
          <w:sz w:val="20"/>
        </w:rPr>
        <w:t>Repair</w:t>
      </w:r>
      <w:r w:rsidRPr="00BF27F7">
        <w:rPr>
          <w:sz w:val="20"/>
        </w:rPr>
        <w:t xml:space="preserve"> means that equipment is adjusted, or otherwise altered, in order to eliminate a leak.</w:t>
      </w:r>
    </w:p>
    <w:p w:rsidR="00BF27F7" w:rsidRPr="00BF27F7" w:rsidRDefault="00BF27F7" w:rsidP="00BF27F7">
      <w:pPr>
        <w:spacing w:before="100" w:beforeAutospacing="1" w:after="100" w:afterAutospacing="1"/>
        <w:ind w:firstLine="480"/>
        <w:rPr>
          <w:sz w:val="20"/>
        </w:rPr>
      </w:pPr>
      <w:r w:rsidRPr="00BF27F7">
        <w:rPr>
          <w:sz w:val="20"/>
        </w:rPr>
        <w:t xml:space="preserve">(6) </w:t>
      </w:r>
      <w:r w:rsidRPr="00BF27F7">
        <w:rPr>
          <w:i/>
          <w:iCs/>
          <w:sz w:val="20"/>
        </w:rPr>
        <w:t>Leak</w:t>
      </w:r>
      <w:r w:rsidRPr="00BF27F7">
        <w:rPr>
          <w:sz w:val="20"/>
        </w:rPr>
        <w:t xml:space="preserve"> means:</w:t>
      </w:r>
    </w:p>
    <w:p w:rsidR="00BF27F7" w:rsidRPr="00BF27F7" w:rsidRDefault="00BF27F7" w:rsidP="00BF27F7">
      <w:pPr>
        <w:spacing w:before="100" w:beforeAutospacing="1" w:after="100" w:afterAutospacing="1"/>
        <w:ind w:firstLine="480"/>
        <w:rPr>
          <w:sz w:val="20"/>
        </w:rPr>
      </w:pPr>
      <w:r w:rsidRPr="00BF27F7">
        <w:rPr>
          <w:sz w:val="20"/>
        </w:rPr>
        <w:t>(i) Any emissions imaged by the optical gas instrument;</w:t>
      </w:r>
    </w:p>
    <w:p w:rsidR="00BF27F7" w:rsidRPr="00BF27F7" w:rsidRDefault="00BF27F7" w:rsidP="00BF27F7">
      <w:pPr>
        <w:spacing w:before="100" w:beforeAutospacing="1" w:after="100" w:afterAutospacing="1"/>
        <w:ind w:firstLine="480"/>
        <w:rPr>
          <w:sz w:val="20"/>
        </w:rPr>
      </w:pPr>
      <w:r w:rsidRPr="00BF27F7">
        <w:rPr>
          <w:sz w:val="20"/>
        </w:rPr>
        <w:t>(ii) Indications of liquids dripping;</w:t>
      </w:r>
    </w:p>
    <w:p w:rsidR="00BF27F7" w:rsidRPr="00BF27F7" w:rsidRDefault="00BF27F7" w:rsidP="00BF27F7">
      <w:pPr>
        <w:spacing w:before="100" w:beforeAutospacing="1" w:after="100" w:afterAutospacing="1"/>
        <w:ind w:firstLine="480"/>
        <w:rPr>
          <w:sz w:val="20"/>
        </w:rPr>
      </w:pPr>
      <w:r w:rsidRPr="00BF27F7">
        <w:rPr>
          <w:sz w:val="20"/>
        </w:rPr>
        <w:t>(iii) Indications by a sensor that a seal or barrier fluid system has failed; or</w:t>
      </w:r>
    </w:p>
    <w:p w:rsidR="00BF27F7" w:rsidRPr="00BF27F7" w:rsidRDefault="00BF27F7" w:rsidP="00BF27F7">
      <w:pPr>
        <w:spacing w:before="100" w:beforeAutospacing="1" w:after="100" w:afterAutospacing="1"/>
        <w:ind w:firstLine="480"/>
        <w:rPr>
          <w:sz w:val="20"/>
        </w:rPr>
      </w:pPr>
      <w:r w:rsidRPr="00BF27F7">
        <w:rPr>
          <w:sz w:val="20"/>
        </w:rPr>
        <w:t>(iv) Screening results using a 40 CFR part 60, appendix A-7, Method 21 monitor that exceed the leak definition in the applicable subpart to which the equipment is subject.</w:t>
      </w:r>
    </w:p>
    <w:p w:rsidR="00BF27F7" w:rsidRPr="00BF27F7" w:rsidRDefault="00BF27F7" w:rsidP="00BF27F7">
      <w:pPr>
        <w:spacing w:before="100" w:beforeAutospacing="1" w:after="100" w:afterAutospacing="1"/>
        <w:ind w:firstLine="480"/>
        <w:rPr>
          <w:sz w:val="20"/>
        </w:rPr>
      </w:pPr>
      <w:r w:rsidRPr="00BF27F7">
        <w:rPr>
          <w:sz w:val="20"/>
        </w:rPr>
        <w:t>(h) The alternative work practice standard for monitoring equipment for leaks is available to all subparts in 40 CFR parts 60, 61, 63, and 65 that require monitoring of equipment with a 40 CFR part 60, appendix A-7, Method 21 monitor.</w:t>
      </w:r>
    </w:p>
    <w:p w:rsidR="00BF27F7" w:rsidRPr="00BF27F7" w:rsidRDefault="00BF27F7" w:rsidP="00BF27F7">
      <w:pPr>
        <w:spacing w:before="100" w:beforeAutospacing="1" w:after="100" w:afterAutospacing="1"/>
        <w:ind w:firstLine="480"/>
        <w:rPr>
          <w:sz w:val="20"/>
        </w:rPr>
      </w:pPr>
      <w:r w:rsidRPr="00BF27F7">
        <w:rPr>
          <w:sz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BF27F7" w:rsidRPr="00BF27F7" w:rsidRDefault="00BF27F7" w:rsidP="00BF27F7">
      <w:pPr>
        <w:spacing w:before="100" w:beforeAutospacing="1" w:after="100" w:afterAutospacing="1"/>
        <w:ind w:firstLine="480"/>
        <w:rPr>
          <w:sz w:val="20"/>
        </w:rPr>
      </w:pPr>
      <w:r w:rsidRPr="00BF27F7">
        <w:rPr>
          <w:sz w:val="20"/>
        </w:rPr>
        <w:t>(2) Any leak detected when following the leak survey procedure in paragraph (i)(3) of this section must be identified for repair as required in the applicable subpart.</w:t>
      </w:r>
    </w:p>
    <w:p w:rsidR="00BF27F7" w:rsidRPr="00BF27F7" w:rsidRDefault="00BF27F7" w:rsidP="00BF27F7">
      <w:pPr>
        <w:spacing w:before="100" w:beforeAutospacing="1" w:after="100" w:afterAutospacing="1"/>
        <w:ind w:firstLine="480"/>
        <w:rPr>
          <w:sz w:val="20"/>
        </w:rPr>
      </w:pPr>
      <w:r w:rsidRPr="00BF27F7">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BF27F7" w:rsidRPr="00BF27F7" w:rsidRDefault="00BF27F7" w:rsidP="00BF27F7">
      <w:pPr>
        <w:spacing w:before="100" w:beforeAutospacing="1" w:after="100" w:afterAutospacing="1"/>
        <w:ind w:firstLine="480"/>
        <w:rPr>
          <w:sz w:val="20"/>
        </w:rPr>
      </w:pPr>
      <w:r w:rsidRPr="00BF27F7">
        <w:rPr>
          <w:sz w:val="20"/>
        </w:rPr>
        <w:t>(4) The schedule for repair is as required in the applicable subpart.</w:t>
      </w:r>
    </w:p>
    <w:p w:rsidR="00BF27F7" w:rsidRPr="00BF27F7" w:rsidRDefault="00BF27F7" w:rsidP="00BF27F7">
      <w:pPr>
        <w:spacing w:before="100" w:beforeAutospacing="1" w:after="100" w:afterAutospacing="1"/>
        <w:ind w:firstLine="480"/>
        <w:rPr>
          <w:sz w:val="20"/>
        </w:rPr>
      </w:pPr>
      <w:r w:rsidRPr="00BF27F7">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F27F7" w:rsidRPr="00BF27F7" w:rsidRDefault="00BF27F7" w:rsidP="00BF27F7">
      <w:pPr>
        <w:spacing w:before="100" w:beforeAutospacing="1" w:after="100" w:afterAutospacing="1"/>
        <w:ind w:firstLine="480"/>
        <w:rPr>
          <w:sz w:val="20"/>
        </w:rPr>
      </w:pPr>
      <w:r w:rsidRPr="00BF27F7">
        <w:rPr>
          <w:sz w:val="20"/>
        </w:rPr>
        <w:t>(6) When this alternative work practice is used for detecting leaking equipment the following are not applicable for the equipment being monitored:</w:t>
      </w:r>
    </w:p>
    <w:p w:rsidR="00BF27F7" w:rsidRPr="00BF27F7" w:rsidRDefault="00BF27F7" w:rsidP="00BF27F7">
      <w:pPr>
        <w:spacing w:before="100" w:beforeAutospacing="1" w:after="100" w:afterAutospacing="1"/>
        <w:ind w:firstLine="480"/>
        <w:rPr>
          <w:sz w:val="20"/>
        </w:rPr>
      </w:pPr>
      <w:r w:rsidRPr="00BF27F7">
        <w:rPr>
          <w:sz w:val="20"/>
        </w:rPr>
        <w:t>(i) Skip period leak detection and repair;</w:t>
      </w:r>
    </w:p>
    <w:p w:rsidR="00BF27F7" w:rsidRPr="00BF27F7" w:rsidRDefault="00BF27F7" w:rsidP="00BF27F7">
      <w:pPr>
        <w:spacing w:before="100" w:beforeAutospacing="1" w:after="100" w:afterAutospacing="1"/>
        <w:ind w:firstLine="480"/>
        <w:rPr>
          <w:sz w:val="20"/>
        </w:rPr>
      </w:pPr>
      <w:r w:rsidRPr="00BF27F7">
        <w:rPr>
          <w:sz w:val="20"/>
        </w:rPr>
        <w:t>(ii) Quality improvement plans; or</w:t>
      </w:r>
    </w:p>
    <w:p w:rsidR="00BF27F7" w:rsidRPr="00BF27F7" w:rsidRDefault="00BF27F7" w:rsidP="00BF27F7">
      <w:pPr>
        <w:spacing w:before="100" w:beforeAutospacing="1" w:after="100" w:afterAutospacing="1"/>
        <w:ind w:firstLine="480"/>
        <w:rPr>
          <w:sz w:val="20"/>
        </w:rPr>
      </w:pPr>
      <w:r w:rsidRPr="00BF27F7">
        <w:rPr>
          <w:sz w:val="20"/>
        </w:rPr>
        <w:t>(iii) Complying with standards for allowable percentage of valves and pumps to leak.</w:t>
      </w:r>
    </w:p>
    <w:p w:rsidR="00BF27F7" w:rsidRPr="00BF27F7" w:rsidRDefault="00BF27F7" w:rsidP="00BF27F7">
      <w:pPr>
        <w:spacing w:before="100" w:beforeAutospacing="1" w:after="100" w:afterAutospacing="1"/>
        <w:ind w:firstLine="480"/>
        <w:rPr>
          <w:sz w:val="20"/>
        </w:rPr>
      </w:pPr>
      <w:r w:rsidRPr="00BF27F7">
        <w:rPr>
          <w:sz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BF27F7" w:rsidRPr="00BF27F7" w:rsidRDefault="00BF27F7" w:rsidP="00BF27F7">
      <w:pPr>
        <w:spacing w:before="100" w:beforeAutospacing="1" w:after="100" w:afterAutospacing="1"/>
        <w:ind w:firstLine="480"/>
        <w:rPr>
          <w:sz w:val="20"/>
        </w:rPr>
      </w:pPr>
      <w:r w:rsidRPr="00BF27F7">
        <w:rPr>
          <w:sz w:val="20"/>
        </w:rPr>
        <w:t>(i) An owner or operator of an affected source who chooses to use the alternative work practice must comply with the requirements of paragraphs (i)(1) through (i)(5) of this section.</w:t>
      </w:r>
    </w:p>
    <w:p w:rsidR="00BF27F7" w:rsidRPr="00BF27F7" w:rsidRDefault="00BF27F7" w:rsidP="00BF27F7">
      <w:pPr>
        <w:spacing w:before="100" w:beforeAutospacing="1" w:after="100" w:afterAutospacing="1"/>
        <w:ind w:firstLine="480"/>
        <w:rPr>
          <w:sz w:val="20"/>
        </w:rPr>
      </w:pPr>
      <w:r w:rsidRPr="00BF27F7">
        <w:rPr>
          <w:sz w:val="20"/>
        </w:rPr>
        <w:t>(1) Instrument Specifications. The optical gas imaging instrument must comply with the requirements in (i)(1)(i) and (i)(1)(ii) of this section.</w:t>
      </w:r>
    </w:p>
    <w:p w:rsidR="00BF27F7" w:rsidRPr="00BF27F7" w:rsidRDefault="00BF27F7" w:rsidP="00BF27F7">
      <w:pPr>
        <w:spacing w:before="100" w:beforeAutospacing="1" w:after="100" w:afterAutospacing="1"/>
        <w:ind w:firstLine="480"/>
        <w:rPr>
          <w:sz w:val="20"/>
        </w:rPr>
      </w:pPr>
      <w:r w:rsidRPr="00BF27F7">
        <w:rPr>
          <w:sz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BF27F7" w:rsidRPr="00BF27F7" w:rsidRDefault="00BF27F7" w:rsidP="00BF27F7">
      <w:pPr>
        <w:spacing w:before="100" w:beforeAutospacing="1" w:after="100" w:afterAutospacing="1"/>
        <w:ind w:firstLine="480"/>
        <w:rPr>
          <w:sz w:val="20"/>
        </w:rPr>
      </w:pPr>
      <w:r w:rsidRPr="00BF27F7">
        <w:rPr>
          <w:sz w:val="20"/>
        </w:rPr>
        <w:t>(ii) Provide a date and time stamp for video records of every monitoring event.</w:t>
      </w:r>
    </w:p>
    <w:p w:rsidR="00BF27F7" w:rsidRPr="00BF27F7" w:rsidRDefault="00BF27F7" w:rsidP="00BF27F7">
      <w:pPr>
        <w:spacing w:before="100" w:beforeAutospacing="1" w:after="100" w:afterAutospacing="1"/>
        <w:ind w:firstLine="480"/>
        <w:rPr>
          <w:sz w:val="20"/>
        </w:rPr>
      </w:pPr>
      <w:r w:rsidRPr="00BF27F7">
        <w:rPr>
          <w:sz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BF27F7" w:rsidRPr="00BF27F7" w:rsidRDefault="00BF27F7" w:rsidP="00BF27F7">
      <w:pPr>
        <w:spacing w:before="100" w:beforeAutospacing="1" w:after="100" w:afterAutospacing="1"/>
        <w:ind w:firstLine="480"/>
        <w:rPr>
          <w:sz w:val="20"/>
        </w:rPr>
      </w:pPr>
      <w:r w:rsidRPr="00BF27F7">
        <w:rPr>
          <w:sz w:val="20"/>
        </w:rPr>
        <w:t>(i) Calculate the mass flow rate to be used in the daily instrument check by following the procedures in paragraphs (i)(2)(i)(A) and (i)(2)(i)(B) of this section.</w:t>
      </w:r>
    </w:p>
    <w:p w:rsidR="00BF27F7" w:rsidRPr="00BF27F7" w:rsidRDefault="00BF27F7" w:rsidP="00BF27F7">
      <w:pPr>
        <w:spacing w:before="100" w:beforeAutospacing="1" w:after="100" w:afterAutospacing="1"/>
        <w:ind w:firstLine="480"/>
        <w:rPr>
          <w:sz w:val="20"/>
        </w:rPr>
      </w:pPr>
      <w:r w:rsidRPr="00BF27F7">
        <w:rPr>
          <w:sz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BF27F7" w:rsidRPr="00BF27F7" w:rsidRDefault="00BF27F7" w:rsidP="00BF27F7">
      <w:pPr>
        <w:spacing w:before="100" w:beforeAutospacing="1" w:after="100" w:afterAutospacing="1"/>
        <w:ind w:firstLine="480"/>
        <w:rPr>
          <w:sz w:val="20"/>
        </w:rPr>
      </w:pPr>
      <w:r w:rsidRPr="00BF27F7">
        <w:rPr>
          <w:sz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BF27F7" w:rsidRPr="00BF27F7" w:rsidRDefault="00BF27F7" w:rsidP="00BF27F7">
      <w:pPr>
        <w:rPr>
          <w:sz w:val="20"/>
        </w:rPr>
      </w:pPr>
      <w:r w:rsidRPr="00BF27F7">
        <w:rPr>
          <w:noProof/>
          <w:sz w:val="20"/>
        </w:rPr>
        <w:drawing>
          <wp:inline distT="0" distB="0" distL="0" distR="0" wp14:anchorId="09AA3D09" wp14:editId="7376EC84">
            <wp:extent cx="822960" cy="342900"/>
            <wp:effectExtent l="0" t="0" r="0" b="0"/>
            <wp:docPr id="20" name="Picture 20"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22de08.00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2960" cy="342900"/>
                    </a:xfrm>
                    <a:prstGeom prst="rect">
                      <a:avLst/>
                    </a:prstGeom>
                    <a:noFill/>
                    <a:ln>
                      <a:noFill/>
                    </a:ln>
                  </pic:spPr>
                </pic:pic>
              </a:graphicData>
            </a:graphic>
          </wp:inline>
        </w:drawing>
      </w:r>
    </w:p>
    <w:p w:rsidR="00BF27F7" w:rsidRPr="00BF27F7" w:rsidRDefault="00BF27F7" w:rsidP="00BF27F7">
      <w:pPr>
        <w:spacing w:before="200" w:after="100" w:afterAutospacing="1"/>
        <w:rPr>
          <w:sz w:val="20"/>
        </w:rPr>
      </w:pPr>
      <w:r w:rsidRPr="00BF27F7">
        <w:rPr>
          <w:sz w:val="20"/>
        </w:rPr>
        <w:t>Where:</w:t>
      </w:r>
    </w:p>
    <w:p w:rsidR="00BF27F7" w:rsidRPr="00BF27F7" w:rsidRDefault="00BF27F7" w:rsidP="00BF27F7">
      <w:pPr>
        <w:spacing w:before="200" w:after="100"/>
        <w:ind w:left="960" w:hanging="960"/>
        <w:rPr>
          <w:sz w:val="20"/>
        </w:rPr>
      </w:pPr>
      <w:r w:rsidRPr="00BF27F7">
        <w:rPr>
          <w:sz w:val="20"/>
        </w:rPr>
        <w:t>E</w:t>
      </w:r>
      <w:r w:rsidRPr="00BF27F7">
        <w:rPr>
          <w:sz w:val="20"/>
          <w:vertAlign w:val="subscript"/>
        </w:rPr>
        <w:t>dic</w:t>
      </w:r>
      <w:r w:rsidRPr="00BF27F7">
        <w:rPr>
          <w:sz w:val="20"/>
        </w:rPr>
        <w:t xml:space="preserve"> = Mass flow rate for the daily instrument check, grams per hour </w:t>
      </w:r>
    </w:p>
    <w:p w:rsidR="00BF27F7" w:rsidRPr="00BF27F7" w:rsidRDefault="00BF27F7" w:rsidP="00BF27F7">
      <w:pPr>
        <w:spacing w:before="200" w:after="100"/>
        <w:ind w:left="960" w:hanging="960"/>
        <w:rPr>
          <w:sz w:val="20"/>
        </w:rPr>
      </w:pPr>
      <w:r w:rsidRPr="00BF27F7">
        <w:rPr>
          <w:sz w:val="20"/>
        </w:rPr>
        <w:t>x</w:t>
      </w:r>
      <w:r w:rsidRPr="00BF27F7">
        <w:rPr>
          <w:sz w:val="20"/>
          <w:vertAlign w:val="subscript"/>
        </w:rPr>
        <w:t>i</w:t>
      </w:r>
      <w:r w:rsidRPr="00BF27F7">
        <w:rPr>
          <w:sz w:val="20"/>
        </w:rPr>
        <w:t xml:space="preserve"> = Mass fraction of detectable chemical(s) i seen by the optical gas imaging instrument, within the distance to be used in paragraph (i)(2)(iv)(B) of this section, at or below the standard detection sensitivity level, E</w:t>
      </w:r>
      <w:r w:rsidRPr="00BF27F7">
        <w:rPr>
          <w:sz w:val="20"/>
          <w:vertAlign w:val="subscript"/>
        </w:rPr>
        <w:t>sds</w:t>
      </w:r>
      <w:r w:rsidRPr="00BF27F7">
        <w:rPr>
          <w:sz w:val="20"/>
        </w:rPr>
        <w:t>.</w:t>
      </w:r>
    </w:p>
    <w:p w:rsidR="00BF27F7" w:rsidRPr="00BF27F7" w:rsidRDefault="00BF27F7" w:rsidP="00BF27F7">
      <w:pPr>
        <w:spacing w:before="200" w:after="100"/>
        <w:ind w:left="960" w:hanging="960"/>
        <w:rPr>
          <w:sz w:val="20"/>
        </w:rPr>
      </w:pPr>
      <w:r w:rsidRPr="00BF27F7">
        <w:rPr>
          <w:sz w:val="20"/>
        </w:rPr>
        <w:t>E</w:t>
      </w:r>
      <w:r w:rsidRPr="00BF27F7">
        <w:rPr>
          <w:sz w:val="20"/>
          <w:vertAlign w:val="subscript"/>
        </w:rPr>
        <w:t>sds</w:t>
      </w:r>
      <w:r w:rsidRPr="00BF27F7">
        <w:rPr>
          <w:sz w:val="20"/>
        </w:rPr>
        <w:t xml:space="preserve"> = Standard detection sensitivity level from Table 1 to subpart A, grams per hour </w:t>
      </w:r>
    </w:p>
    <w:p w:rsidR="00BF27F7" w:rsidRPr="00BF27F7" w:rsidRDefault="00BF27F7" w:rsidP="00BF27F7">
      <w:pPr>
        <w:spacing w:before="200" w:after="100"/>
        <w:ind w:left="960" w:hanging="960"/>
        <w:rPr>
          <w:sz w:val="20"/>
        </w:rPr>
      </w:pPr>
      <w:r w:rsidRPr="00BF27F7">
        <w:rPr>
          <w:sz w:val="20"/>
        </w:rPr>
        <w:t>k = Total number of detectable chemicals emitted from the leaking equipment and seen by the optical gas imaging instrument.</w:t>
      </w:r>
    </w:p>
    <w:p w:rsidR="00BF27F7" w:rsidRPr="00BF27F7" w:rsidRDefault="00BF27F7" w:rsidP="00BF27F7">
      <w:pPr>
        <w:spacing w:before="100" w:beforeAutospacing="1" w:after="100" w:afterAutospacing="1"/>
        <w:ind w:firstLine="480"/>
        <w:rPr>
          <w:sz w:val="20"/>
        </w:rPr>
      </w:pPr>
      <w:r w:rsidRPr="00BF27F7">
        <w:rPr>
          <w:sz w:val="20"/>
        </w:rPr>
        <w:t>(ii) Start the optical gas imaging instrument according to the manufacturer's instructions, ensuring that all appropriate settings conform to the manufacturer's instructions.</w:t>
      </w:r>
    </w:p>
    <w:p w:rsidR="00BF27F7" w:rsidRPr="00BF27F7" w:rsidRDefault="00BF27F7" w:rsidP="00BF27F7">
      <w:pPr>
        <w:spacing w:before="100" w:beforeAutospacing="1" w:after="100" w:afterAutospacing="1"/>
        <w:ind w:firstLine="480"/>
        <w:rPr>
          <w:sz w:val="20"/>
        </w:rPr>
      </w:pPr>
      <w:r w:rsidRPr="00BF27F7">
        <w:rPr>
          <w:sz w:val="20"/>
        </w:rPr>
        <w:t>(iii) Use any gas chosen by the user that can be viewed by the optical gas imaging instrument and that has a purity of no less than 98 percent.</w:t>
      </w:r>
    </w:p>
    <w:p w:rsidR="00BF27F7" w:rsidRPr="00BF27F7" w:rsidRDefault="00BF27F7" w:rsidP="00BF27F7">
      <w:pPr>
        <w:spacing w:before="100" w:beforeAutospacing="1" w:after="100" w:afterAutospacing="1"/>
        <w:ind w:firstLine="480"/>
        <w:rPr>
          <w:sz w:val="20"/>
        </w:rPr>
      </w:pPr>
      <w:r w:rsidRPr="00BF27F7">
        <w:rPr>
          <w:sz w:val="20"/>
        </w:rPr>
        <w:t>(iv) Establish a mass flow rate by using the following procedures:</w:t>
      </w:r>
    </w:p>
    <w:p w:rsidR="00BF27F7" w:rsidRPr="00BF27F7" w:rsidRDefault="00BF27F7" w:rsidP="00BF27F7">
      <w:pPr>
        <w:spacing w:before="100" w:beforeAutospacing="1" w:after="100" w:afterAutospacing="1"/>
        <w:ind w:firstLine="480"/>
        <w:rPr>
          <w:sz w:val="20"/>
        </w:rPr>
      </w:pPr>
      <w:r w:rsidRPr="00BF27F7">
        <w:rPr>
          <w:sz w:val="20"/>
        </w:rPr>
        <w:t>(A) Provide a source of gas where it will be in the field of view of the optical gas imaging instrument.</w:t>
      </w:r>
    </w:p>
    <w:p w:rsidR="00BF27F7" w:rsidRPr="00BF27F7" w:rsidRDefault="00BF27F7" w:rsidP="00BF27F7">
      <w:pPr>
        <w:spacing w:before="100" w:beforeAutospacing="1" w:after="100" w:afterAutospacing="1"/>
        <w:ind w:firstLine="480"/>
        <w:rPr>
          <w:sz w:val="20"/>
        </w:rPr>
      </w:pPr>
      <w:r w:rsidRPr="00BF27F7">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F27F7" w:rsidRPr="00BF27F7" w:rsidRDefault="00BF27F7" w:rsidP="00BF27F7">
      <w:pPr>
        <w:spacing w:before="100" w:beforeAutospacing="1" w:after="100" w:afterAutospacing="1"/>
        <w:ind w:firstLine="480"/>
        <w:rPr>
          <w:sz w:val="20"/>
        </w:rPr>
      </w:pPr>
      <w:r w:rsidRPr="00BF27F7">
        <w:rPr>
          <w:sz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BF27F7" w:rsidRPr="00BF27F7" w:rsidRDefault="00BF27F7" w:rsidP="00BF27F7">
      <w:pPr>
        <w:spacing w:before="100" w:beforeAutospacing="1" w:after="100" w:afterAutospacing="1"/>
        <w:ind w:firstLine="480"/>
        <w:rPr>
          <w:sz w:val="20"/>
        </w:rPr>
      </w:pPr>
      <w:r w:rsidRPr="00BF27F7">
        <w:rPr>
          <w:sz w:val="20"/>
        </w:rPr>
        <w:t>(v) Repeat the procedures specified in paragraphs (i)(2)(ii) through (i)(2)(iv) of this section for each configuration of the optical gas imaging instrument used during the leak survey.</w:t>
      </w:r>
    </w:p>
    <w:p w:rsidR="00BF27F7" w:rsidRPr="00BF27F7" w:rsidRDefault="00BF27F7" w:rsidP="00BF27F7">
      <w:pPr>
        <w:spacing w:before="100" w:beforeAutospacing="1" w:after="100" w:afterAutospacing="1"/>
        <w:ind w:firstLine="480"/>
        <w:rPr>
          <w:sz w:val="20"/>
        </w:rPr>
      </w:pPr>
      <w:r w:rsidRPr="00BF27F7">
        <w:rPr>
          <w:sz w:val="20"/>
        </w:rPr>
        <w:t>(vi) To use an alternative method to demonstrate daily instrument checks, apply to the Administrator for approval of the alternative under §60.13(i).</w:t>
      </w:r>
    </w:p>
    <w:p w:rsidR="00BF27F7" w:rsidRPr="00BF27F7" w:rsidRDefault="00BF27F7" w:rsidP="00BF27F7">
      <w:pPr>
        <w:spacing w:before="100" w:beforeAutospacing="1" w:after="100" w:afterAutospacing="1"/>
        <w:ind w:firstLine="480"/>
        <w:rPr>
          <w:sz w:val="20"/>
        </w:rPr>
      </w:pPr>
      <w:r w:rsidRPr="00BF27F7">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F27F7" w:rsidRPr="00BF27F7" w:rsidRDefault="00BF27F7" w:rsidP="00BF27F7">
      <w:pPr>
        <w:spacing w:before="100" w:beforeAutospacing="1" w:after="100" w:afterAutospacing="1"/>
        <w:ind w:firstLine="480"/>
        <w:rPr>
          <w:sz w:val="20"/>
        </w:rPr>
      </w:pPr>
      <w:r w:rsidRPr="00BF27F7">
        <w:rPr>
          <w:sz w:val="20"/>
        </w:rPr>
        <w:t>(4) Recordkeeping. You must keep the records described in paragraphs (i)(4)(i) through (i)(4)(vii) of this section:</w:t>
      </w:r>
    </w:p>
    <w:p w:rsidR="00BF27F7" w:rsidRPr="00BF27F7" w:rsidRDefault="00BF27F7" w:rsidP="00BF27F7">
      <w:pPr>
        <w:spacing w:before="100" w:beforeAutospacing="1" w:after="100" w:afterAutospacing="1"/>
        <w:ind w:firstLine="480"/>
        <w:rPr>
          <w:sz w:val="20"/>
        </w:rPr>
      </w:pPr>
      <w:r w:rsidRPr="00BF27F7">
        <w:rPr>
          <w:sz w:val="20"/>
        </w:rPr>
        <w:t>(i) The equipment, processes, and facilities for which the owner or operator chooses to use the alternative work practice.</w:t>
      </w:r>
    </w:p>
    <w:p w:rsidR="00BF27F7" w:rsidRPr="00BF27F7" w:rsidRDefault="00BF27F7" w:rsidP="00BF27F7">
      <w:pPr>
        <w:spacing w:before="100" w:beforeAutospacing="1" w:after="100" w:afterAutospacing="1"/>
        <w:ind w:firstLine="480"/>
        <w:rPr>
          <w:sz w:val="20"/>
        </w:rPr>
      </w:pPr>
      <w:r w:rsidRPr="00BF27F7">
        <w:rPr>
          <w:sz w:val="20"/>
        </w:rPr>
        <w:t>(ii) The detection sensitivity level selected from Table 1 to subpart A of this part for the optical gas imaging instrument.</w:t>
      </w:r>
    </w:p>
    <w:p w:rsidR="00BF27F7" w:rsidRPr="00BF27F7" w:rsidRDefault="00BF27F7" w:rsidP="00BF27F7">
      <w:pPr>
        <w:spacing w:before="100" w:beforeAutospacing="1" w:after="100" w:afterAutospacing="1"/>
        <w:ind w:firstLine="480"/>
        <w:rPr>
          <w:sz w:val="20"/>
        </w:rPr>
      </w:pPr>
      <w:r w:rsidRPr="00BF27F7">
        <w:rPr>
          <w:sz w:val="20"/>
        </w:rPr>
        <w:t>(iii) The analysis to determine the piece of equipment in contact with the lowest mass fraction of chemicals that are detectable, as specified in paragraph (i)(2)(i)(A) of this section.</w:t>
      </w:r>
    </w:p>
    <w:p w:rsidR="00BF27F7" w:rsidRPr="00BF27F7" w:rsidRDefault="00BF27F7" w:rsidP="00BF27F7">
      <w:pPr>
        <w:spacing w:before="100" w:beforeAutospacing="1" w:after="100" w:afterAutospacing="1"/>
        <w:ind w:firstLine="480"/>
        <w:rPr>
          <w:sz w:val="20"/>
        </w:rPr>
      </w:pPr>
      <w:r w:rsidRPr="00BF27F7">
        <w:rPr>
          <w:sz w:val="20"/>
        </w:rPr>
        <w:t>(iv) The technical basis for the mass fraction of detectable chemicals used in the equation in paragraph (i)(2)(i)(B) of this section.</w:t>
      </w:r>
    </w:p>
    <w:p w:rsidR="00BF27F7" w:rsidRPr="00BF27F7" w:rsidRDefault="00BF27F7" w:rsidP="00BF27F7">
      <w:pPr>
        <w:spacing w:before="100" w:beforeAutospacing="1" w:after="100" w:afterAutospacing="1"/>
        <w:ind w:firstLine="480"/>
        <w:rPr>
          <w:sz w:val="20"/>
        </w:rPr>
      </w:pPr>
      <w:r w:rsidRPr="00BF27F7">
        <w:rPr>
          <w:sz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F27F7" w:rsidRPr="00BF27F7" w:rsidRDefault="00BF27F7" w:rsidP="00BF27F7">
      <w:pPr>
        <w:spacing w:before="100" w:beforeAutospacing="1" w:after="100" w:afterAutospacing="1"/>
        <w:ind w:firstLine="480"/>
        <w:rPr>
          <w:sz w:val="20"/>
        </w:rPr>
      </w:pPr>
      <w:r w:rsidRPr="00BF27F7">
        <w:rPr>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F27F7" w:rsidRPr="00BF27F7" w:rsidRDefault="00BF27F7" w:rsidP="00BF27F7">
      <w:pPr>
        <w:spacing w:before="100" w:beforeAutospacing="1" w:after="100" w:afterAutospacing="1"/>
        <w:ind w:firstLine="480"/>
        <w:rPr>
          <w:sz w:val="20"/>
        </w:rPr>
      </w:pPr>
      <w:r w:rsidRPr="00BF27F7">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BF27F7" w:rsidRPr="00BF27F7" w:rsidRDefault="00BF27F7" w:rsidP="00BF27F7">
      <w:pPr>
        <w:spacing w:before="100" w:beforeAutospacing="1" w:after="100" w:afterAutospacing="1"/>
        <w:ind w:firstLine="480"/>
        <w:rPr>
          <w:sz w:val="20"/>
        </w:rPr>
      </w:pPr>
      <w:r w:rsidRPr="00BF27F7">
        <w:rPr>
          <w:sz w:val="20"/>
        </w:rPr>
        <w:t xml:space="preserve">(5) Reporting. Submit the reports required in the applicable subpart. Submit the records of the annual Method 21 screening required in paragraph (h)(7) of this section to the Administrator via e-mail to </w:t>
      </w:r>
      <w:r w:rsidRPr="00BF27F7">
        <w:rPr>
          <w:i/>
          <w:iCs/>
          <w:sz w:val="20"/>
        </w:rPr>
        <w:t>CCG-AWP@EPA.GOV.</w:t>
      </w:r>
    </w:p>
    <w:p w:rsidR="00BF27F7" w:rsidRPr="00BF27F7" w:rsidRDefault="00BF27F7" w:rsidP="00BF27F7">
      <w:pPr>
        <w:spacing w:before="200" w:after="100" w:afterAutospacing="1"/>
        <w:rPr>
          <w:sz w:val="20"/>
        </w:rPr>
      </w:pPr>
      <w:r w:rsidRPr="00BF27F7">
        <w:rPr>
          <w:sz w:val="20"/>
        </w:rPr>
        <w:t>[51 FR 2701, Jan. 21, 1986, as amended at 63 FR 24444, May 4, 1998; 65 FR 61752, Oct. 17, 2000; 73 FR 78209, Dec. 22, 2008]</w:t>
      </w:r>
    </w:p>
    <w:p w:rsidR="00BF27F7" w:rsidRPr="00BF27F7" w:rsidRDefault="00BF27F7" w:rsidP="00BF27F7">
      <w:pPr>
        <w:spacing w:before="200" w:after="100"/>
        <w:outlineLvl w:val="1"/>
        <w:rPr>
          <w:b/>
          <w:bCs/>
          <w:sz w:val="20"/>
        </w:rPr>
      </w:pPr>
      <w:bookmarkStart w:id="19" w:name="se40.7.60_119"/>
      <w:bookmarkEnd w:id="19"/>
      <w:r w:rsidRPr="00BF27F7">
        <w:rPr>
          <w:b/>
          <w:bCs/>
          <w:sz w:val="20"/>
        </w:rPr>
        <w:t>§60.19   General notification and reporting requirements.</w:t>
      </w:r>
    </w:p>
    <w:p w:rsidR="00BF27F7" w:rsidRPr="00BF27F7" w:rsidRDefault="00BF27F7" w:rsidP="00BF27F7">
      <w:pPr>
        <w:spacing w:before="100" w:beforeAutospacing="1" w:after="100" w:afterAutospacing="1"/>
        <w:ind w:firstLine="480"/>
        <w:rPr>
          <w:sz w:val="20"/>
        </w:rPr>
      </w:pPr>
      <w:r w:rsidRPr="00BF27F7">
        <w:rPr>
          <w:sz w:val="20"/>
        </w:rPr>
        <w:t xml:space="preserve">(a) For the purposes of this part, time periods specified in days shall be measured in calendar days, even if the word “calendar” is absent, unless otherwise specified in an applicable requirement. </w:t>
      </w:r>
    </w:p>
    <w:p w:rsidR="00BF27F7" w:rsidRPr="00BF27F7" w:rsidRDefault="00BF27F7" w:rsidP="00BF27F7">
      <w:pPr>
        <w:spacing w:before="100" w:beforeAutospacing="1" w:after="100" w:afterAutospacing="1"/>
        <w:ind w:firstLine="480"/>
        <w:rPr>
          <w:sz w:val="20"/>
        </w:rPr>
      </w:pPr>
      <w:r w:rsidRPr="00BF27F7">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BF27F7" w:rsidRPr="00BF27F7" w:rsidRDefault="00BF27F7" w:rsidP="00BF27F7">
      <w:pPr>
        <w:spacing w:before="100" w:beforeAutospacing="1" w:after="100" w:afterAutospacing="1"/>
        <w:ind w:firstLine="480"/>
        <w:rPr>
          <w:sz w:val="20"/>
        </w:rPr>
      </w:pPr>
      <w:r w:rsidRPr="00BF27F7">
        <w:rPr>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BF27F7" w:rsidRPr="00BF27F7" w:rsidRDefault="00BF27F7" w:rsidP="00BF27F7">
      <w:pPr>
        <w:spacing w:before="100" w:beforeAutospacing="1" w:after="100" w:afterAutospacing="1"/>
        <w:ind w:firstLine="480"/>
        <w:rPr>
          <w:sz w:val="20"/>
        </w:rPr>
      </w:pPr>
      <w:r w:rsidRPr="00BF27F7">
        <w:rPr>
          <w:sz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BF27F7" w:rsidRPr="00BF27F7" w:rsidRDefault="00BF27F7" w:rsidP="00BF27F7">
      <w:pPr>
        <w:spacing w:before="100" w:beforeAutospacing="1" w:after="100" w:afterAutospacing="1"/>
        <w:ind w:firstLine="480"/>
        <w:rPr>
          <w:sz w:val="20"/>
        </w:rPr>
      </w:pPr>
      <w:r w:rsidRPr="00BF27F7">
        <w:rPr>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BF27F7" w:rsidRPr="00BF27F7" w:rsidRDefault="00BF27F7" w:rsidP="00BF27F7">
      <w:pPr>
        <w:spacing w:before="100" w:beforeAutospacing="1" w:after="100" w:afterAutospacing="1"/>
        <w:ind w:firstLine="480"/>
        <w:rPr>
          <w:sz w:val="20"/>
        </w:rPr>
      </w:pPr>
      <w:r w:rsidRPr="00BF27F7">
        <w:rPr>
          <w:sz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BF27F7" w:rsidRPr="00BF27F7" w:rsidRDefault="00BF27F7" w:rsidP="00BF27F7">
      <w:pPr>
        <w:spacing w:before="100" w:beforeAutospacing="1" w:after="100" w:afterAutospacing="1"/>
        <w:ind w:firstLine="480"/>
        <w:rPr>
          <w:sz w:val="20"/>
        </w:rPr>
      </w:pPr>
      <w:r w:rsidRPr="00BF27F7">
        <w:rPr>
          <w:sz w:val="20"/>
        </w:rPr>
        <w:t xml:space="preserve">(ii) An owner or operator shall request the adjustment provided for in paragraphs (f)(2) and (f)(3) of this section each time he or she wishes to change an applicable time period or postmark deadline specified in this part. </w:t>
      </w:r>
    </w:p>
    <w:p w:rsidR="00BF27F7" w:rsidRPr="00BF27F7" w:rsidRDefault="00BF27F7" w:rsidP="00BF27F7">
      <w:pPr>
        <w:spacing w:before="100" w:beforeAutospacing="1" w:after="100" w:afterAutospacing="1"/>
        <w:ind w:firstLine="480"/>
        <w:rPr>
          <w:sz w:val="20"/>
        </w:rPr>
      </w:pPr>
      <w:r w:rsidRPr="00BF27F7">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BF27F7" w:rsidRPr="00BF27F7" w:rsidRDefault="00BF27F7" w:rsidP="00BF27F7">
      <w:pPr>
        <w:spacing w:before="100" w:beforeAutospacing="1" w:after="100" w:afterAutospacing="1"/>
        <w:ind w:firstLine="480"/>
        <w:rPr>
          <w:sz w:val="20"/>
        </w:rPr>
      </w:pPr>
      <w:r w:rsidRPr="00BF27F7">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BF27F7" w:rsidRPr="00BF27F7" w:rsidRDefault="00BF27F7" w:rsidP="00BF27F7">
      <w:pPr>
        <w:spacing w:before="100" w:beforeAutospacing="1" w:after="100" w:afterAutospacing="1"/>
        <w:ind w:firstLine="480"/>
        <w:rPr>
          <w:sz w:val="20"/>
        </w:rPr>
      </w:pPr>
      <w:r w:rsidRPr="00BF27F7">
        <w:rPr>
          <w:sz w:val="20"/>
        </w:rPr>
        <w:t xml:space="preserve">(4) If the Administrator is unable to meet a specified deadline, he or she will notify the owner or operator of any significant delay and inform the owner or operator of the amended schedule. </w:t>
      </w:r>
    </w:p>
    <w:p w:rsidR="00BF27F7" w:rsidRPr="00BF27F7" w:rsidRDefault="00BF27F7" w:rsidP="00BF27F7">
      <w:pPr>
        <w:spacing w:before="200" w:after="100" w:afterAutospacing="1"/>
        <w:rPr>
          <w:sz w:val="20"/>
        </w:rPr>
      </w:pPr>
      <w:r w:rsidRPr="00BF27F7">
        <w:rPr>
          <w:sz w:val="20"/>
        </w:rPr>
        <w:t xml:space="preserve">[59 FR 12428, Mar. 16, 1994, as amended at 64 FR 7463, Feb. 12, 1998] </w:t>
      </w:r>
    </w:p>
    <w:p w:rsidR="00BF27F7" w:rsidRPr="00BF27F7" w:rsidRDefault="00BF27F7" w:rsidP="00BF27F7">
      <w:pPr>
        <w:spacing w:before="200"/>
        <w:outlineLvl w:val="1"/>
        <w:rPr>
          <w:b/>
          <w:bCs/>
          <w:sz w:val="20"/>
        </w:rPr>
      </w:pPr>
      <w:bookmarkStart w:id="20" w:name="ap40.7.60_119.1"/>
      <w:bookmarkEnd w:id="20"/>
      <w:r w:rsidRPr="00BF27F7">
        <w:rPr>
          <w:b/>
          <w:bCs/>
          <w:sz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852"/>
        <w:gridCol w:w="4212"/>
      </w:tblGrid>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Monitoring frequency per subpart</w:t>
            </w:r>
            <w:r w:rsidRPr="00BF27F7">
              <w:rPr>
                <w:b/>
                <w:bCs/>
                <w:sz w:val="20"/>
                <w:vertAlign w:val="superscript"/>
              </w:rPr>
              <w:t>a</w:t>
            </w:r>
            <w:r w:rsidRPr="00BF27F7">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F27F7" w:rsidRPr="00BF27F7" w:rsidRDefault="00BF27F7" w:rsidP="00BF27F7">
            <w:pPr>
              <w:rPr>
                <w:b/>
                <w:bCs/>
                <w:sz w:val="20"/>
              </w:rPr>
            </w:pPr>
            <w:r w:rsidRPr="00BF27F7">
              <w:rPr>
                <w:b/>
                <w:bCs/>
                <w:sz w:val="20"/>
              </w:rPr>
              <w:t xml:space="preserve">Detection sensitivity level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60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85 </w:t>
            </w:r>
          </w:p>
        </w:tc>
      </w:tr>
      <w:tr w:rsidR="00BF27F7" w:rsidRPr="00BF27F7" w:rsidTr="00BF27F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F27F7" w:rsidRPr="00BF27F7" w:rsidRDefault="00BF27F7" w:rsidP="00BF27F7">
            <w:pPr>
              <w:rPr>
                <w:sz w:val="20"/>
              </w:rPr>
            </w:pPr>
            <w:r w:rsidRPr="00BF27F7">
              <w:rPr>
                <w:sz w:val="20"/>
              </w:rPr>
              <w:t xml:space="preserve">100 </w:t>
            </w:r>
          </w:p>
        </w:tc>
      </w:tr>
    </w:tbl>
    <w:p w:rsidR="00BF27F7" w:rsidRPr="00BF27F7" w:rsidRDefault="00BF27F7" w:rsidP="00BF27F7">
      <w:pPr>
        <w:pStyle w:val="BodyTextIndent"/>
        <w:widowControl w:val="0"/>
        <w:numPr>
          <w:ilvl w:val="0"/>
          <w:numId w:val="0"/>
        </w:numPr>
        <w:tabs>
          <w:tab w:val="left" w:pos="0"/>
        </w:tabs>
        <w:rPr>
          <w:sz w:val="20"/>
        </w:rPr>
      </w:pPr>
      <w:r w:rsidRPr="00BF27F7">
        <w:rPr>
          <w:sz w:val="20"/>
          <w:vertAlign w:val="superscript"/>
        </w:rPr>
        <w:t>a</w:t>
      </w:r>
      <w:r w:rsidRPr="00BF27F7">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65E3A" w:rsidRPr="00BF27F7" w:rsidRDefault="00BF27F7" w:rsidP="00BF27F7">
      <w:pPr>
        <w:tabs>
          <w:tab w:val="left" w:pos="936"/>
        </w:tabs>
        <w:sectPr w:rsidR="00465E3A" w:rsidRPr="00BF27F7" w:rsidSect="00A47481">
          <w:headerReference w:type="even" r:id="rId32"/>
          <w:headerReference w:type="default" r:id="rId33"/>
          <w:footerReference w:type="default" r:id="rId34"/>
          <w:headerReference w:type="first" r:id="rId35"/>
          <w:pgSz w:w="12240" w:h="15840" w:code="1"/>
          <w:pgMar w:top="720" w:right="1080" w:bottom="720" w:left="1080" w:header="720" w:footer="430" w:gutter="0"/>
          <w:paperSrc w:first="15" w:other="15"/>
          <w:pgNumType w:start="1"/>
          <w:cols w:space="720"/>
        </w:sectPr>
      </w:pPr>
      <w:r>
        <w:tab/>
      </w:r>
    </w:p>
    <w:p w:rsidR="00336AF6" w:rsidRPr="00336AF6" w:rsidRDefault="00336AF6" w:rsidP="00336AF6">
      <w:pPr>
        <w:spacing w:before="200" w:after="100"/>
        <w:outlineLvl w:val="1"/>
        <w:rPr>
          <w:b/>
          <w:bCs/>
          <w:sz w:val="20"/>
        </w:rPr>
      </w:pPr>
      <w:r w:rsidRPr="00336AF6">
        <w:rPr>
          <w:b/>
          <w:bCs/>
          <w:sz w:val="20"/>
        </w:rPr>
        <w:t>§60.40c   Applicability and delegation of authority.</w:t>
      </w:r>
    </w:p>
    <w:p w:rsidR="00336AF6" w:rsidRPr="00336AF6" w:rsidRDefault="00336AF6" w:rsidP="00336AF6">
      <w:pPr>
        <w:spacing w:before="100" w:beforeAutospacing="1" w:after="100" w:afterAutospacing="1"/>
        <w:ind w:firstLine="480"/>
        <w:rPr>
          <w:sz w:val="20"/>
        </w:rPr>
      </w:pPr>
      <w:r w:rsidRPr="00336AF6">
        <w:rPr>
          <w:sz w:val="20"/>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 or less, but greater than or equal to 2.9 MW (10 MMBtu/h).</w:t>
      </w:r>
    </w:p>
    <w:p w:rsidR="00336AF6" w:rsidRPr="00336AF6" w:rsidRDefault="00336AF6" w:rsidP="00336AF6">
      <w:pPr>
        <w:spacing w:before="100" w:beforeAutospacing="1" w:after="100" w:afterAutospacing="1"/>
        <w:ind w:firstLine="480"/>
        <w:rPr>
          <w:sz w:val="20"/>
        </w:rPr>
      </w:pPr>
      <w:r w:rsidRPr="00336AF6">
        <w:rPr>
          <w:sz w:val="20"/>
        </w:rPr>
        <w:t>(b) In delegating implementation and enforcement authority to a State under section 111(c) of the Clean Air Act, §60.48c(a)(4) shall be retained by the Administrator and not transferred to a State.</w:t>
      </w:r>
    </w:p>
    <w:p w:rsidR="00336AF6" w:rsidRPr="00336AF6" w:rsidRDefault="00336AF6" w:rsidP="00336AF6">
      <w:pPr>
        <w:spacing w:before="100" w:beforeAutospacing="1" w:after="100" w:afterAutospacing="1"/>
        <w:ind w:firstLine="480"/>
        <w:rPr>
          <w:sz w:val="20"/>
        </w:rPr>
      </w:pPr>
      <w:r w:rsidRPr="00336AF6">
        <w:rPr>
          <w:sz w:val="20"/>
        </w:rPr>
        <w:t>(c) Steam generating units that meet the applicability requirements in paragraph (a) of this section are not subject to the sulfur dioxide (SO</w:t>
      </w:r>
      <w:r w:rsidRPr="00336AF6">
        <w:rPr>
          <w:sz w:val="20"/>
          <w:vertAlign w:val="subscript"/>
        </w:rPr>
        <w:t>2</w:t>
      </w:r>
      <w:r w:rsidRPr="00336AF6">
        <w:rPr>
          <w:sz w:val="20"/>
        </w:rPr>
        <w:t>) or particulate matter (PM) emission limits, performance testing requirements, or monitoring requirements under this subpart (§§60.42c, 60.43c, 60.44c, 60.45c, 60.46c, or 60.47c) during periods of combustion research, as defined in §60.41c.</w:t>
      </w:r>
    </w:p>
    <w:p w:rsidR="00336AF6" w:rsidRPr="00336AF6" w:rsidRDefault="00336AF6" w:rsidP="00336AF6">
      <w:pPr>
        <w:spacing w:before="100" w:beforeAutospacing="1" w:after="100" w:afterAutospacing="1"/>
        <w:ind w:firstLine="480"/>
        <w:rPr>
          <w:sz w:val="20"/>
        </w:rPr>
      </w:pPr>
      <w:r w:rsidRPr="00336AF6">
        <w:rPr>
          <w:sz w:val="20"/>
        </w:rPr>
        <w:t>(d) Any temporary change to an existing steam generating unit for the purpose of conducting combustion research is not considered a modification under §60.14.</w:t>
      </w:r>
    </w:p>
    <w:p w:rsidR="00336AF6" w:rsidRPr="00336AF6" w:rsidRDefault="00336AF6" w:rsidP="00336AF6">
      <w:pPr>
        <w:spacing w:before="100" w:beforeAutospacing="1" w:after="100" w:afterAutospacing="1"/>
        <w:ind w:firstLine="480"/>
        <w:rPr>
          <w:sz w:val="20"/>
        </w:rPr>
      </w:pPr>
      <w:r w:rsidRPr="00336AF6">
        <w:rPr>
          <w:sz w:val="20"/>
        </w:rPr>
        <w:t>(e) Affected facilities (</w:t>
      </w:r>
      <w:r w:rsidRPr="00336AF6">
        <w:rPr>
          <w:i/>
          <w:iCs/>
          <w:sz w:val="20"/>
        </w:rPr>
        <w:t>i.e.</w:t>
      </w:r>
      <w:r w:rsidRPr="00336AF6">
        <w:rPr>
          <w:sz w:val="20"/>
        </w:rPr>
        <w:t xml:space="preserve"> 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MMBtu/h) heat input of fossil fuel but less than or equal to 29 MW (100 MMBtu/h)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rsidR="00336AF6" w:rsidRPr="00336AF6" w:rsidRDefault="00336AF6" w:rsidP="00336AF6">
      <w:pPr>
        <w:spacing w:before="100" w:beforeAutospacing="1" w:after="100" w:afterAutospacing="1"/>
        <w:ind w:firstLine="480"/>
        <w:rPr>
          <w:sz w:val="20"/>
        </w:rPr>
      </w:pPr>
      <w:r w:rsidRPr="00336AF6">
        <w:rPr>
          <w:sz w:val="20"/>
        </w:rPr>
        <w:t>(f) Any affected facility that meets the applicability requirements of and is subject to subpart AAAA or subpart CCCC of this part is not subject to this subpart.</w:t>
      </w:r>
    </w:p>
    <w:p w:rsidR="00336AF6" w:rsidRPr="00336AF6" w:rsidRDefault="00336AF6" w:rsidP="00336AF6">
      <w:pPr>
        <w:spacing w:before="100" w:beforeAutospacing="1" w:after="100" w:afterAutospacing="1"/>
        <w:ind w:firstLine="480"/>
        <w:rPr>
          <w:sz w:val="20"/>
        </w:rPr>
      </w:pPr>
      <w:r w:rsidRPr="00336AF6">
        <w:rPr>
          <w:sz w:val="20"/>
        </w:rPr>
        <w:t>(g) Any facility that meets the applicability requirements and is subject to an EPA approved State or Federal section 111(d)/129 plan implementing subpart BBBB of this part is not subject to this subpart.</w:t>
      </w:r>
    </w:p>
    <w:p w:rsidR="00336AF6" w:rsidRPr="00336AF6" w:rsidRDefault="00336AF6" w:rsidP="00336AF6">
      <w:pPr>
        <w:spacing w:before="100" w:beforeAutospacing="1" w:after="100" w:afterAutospacing="1"/>
        <w:ind w:firstLine="480"/>
        <w:rPr>
          <w:sz w:val="20"/>
        </w:rPr>
      </w:pPr>
      <w:r w:rsidRPr="00336AF6">
        <w:rPr>
          <w:sz w:val="20"/>
        </w:rPr>
        <w:t>(h) Affected facilities that also meet the applicability requirements under subpart J or subpart Ja of this part are subject to the PM and NO</w:t>
      </w:r>
      <w:r w:rsidRPr="00336AF6">
        <w:rPr>
          <w:sz w:val="20"/>
          <w:vertAlign w:val="subscript"/>
        </w:rPr>
        <w:t>X</w:t>
      </w:r>
      <w:r w:rsidRPr="00336AF6">
        <w:rPr>
          <w:sz w:val="20"/>
        </w:rPr>
        <w:t xml:space="preserve"> standards under this subpart and the SO</w:t>
      </w:r>
      <w:r w:rsidRPr="00336AF6">
        <w:rPr>
          <w:sz w:val="20"/>
          <w:vertAlign w:val="subscript"/>
        </w:rPr>
        <w:t>2</w:t>
      </w:r>
      <w:r w:rsidRPr="00336AF6">
        <w:rPr>
          <w:sz w:val="20"/>
        </w:rPr>
        <w:t xml:space="preserve"> standards under subpart J or subpart Ja of this part, as applicable.</w:t>
      </w:r>
    </w:p>
    <w:p w:rsidR="00336AF6" w:rsidRPr="00336AF6" w:rsidRDefault="00336AF6" w:rsidP="00336AF6">
      <w:pPr>
        <w:spacing w:before="100" w:beforeAutospacing="1" w:after="100" w:afterAutospacing="1"/>
        <w:ind w:firstLine="480"/>
        <w:rPr>
          <w:sz w:val="20"/>
        </w:rPr>
      </w:pPr>
      <w:r w:rsidRPr="00336AF6">
        <w:rPr>
          <w:sz w:val="20"/>
        </w:rPr>
        <w:t>(i) Temporary boilers are not subject to this subpart.</w:t>
      </w:r>
    </w:p>
    <w:p w:rsidR="00336AF6" w:rsidRPr="00336AF6" w:rsidRDefault="00336AF6" w:rsidP="00336AF6">
      <w:pPr>
        <w:spacing w:before="200" w:after="100" w:afterAutospacing="1"/>
        <w:rPr>
          <w:sz w:val="20"/>
        </w:rPr>
      </w:pPr>
      <w:r w:rsidRPr="00336AF6">
        <w:rPr>
          <w:sz w:val="20"/>
        </w:rPr>
        <w:t>[72 FR 32759, June 13, 2007, as amended at 74 FR 5090, Jan. 28, 2009; 77 FR 9461, Feb. 16, 2012]</w:t>
      </w:r>
    </w:p>
    <w:p w:rsidR="00336AF6" w:rsidRPr="00336AF6" w:rsidRDefault="00336AF6" w:rsidP="00336AF6">
      <w:pPr>
        <w:spacing w:before="200" w:after="100"/>
        <w:outlineLvl w:val="1"/>
        <w:rPr>
          <w:b/>
          <w:bCs/>
          <w:sz w:val="20"/>
        </w:rPr>
      </w:pPr>
      <w:bookmarkStart w:id="21" w:name="se40.7.60_141c"/>
      <w:bookmarkEnd w:id="21"/>
      <w:r w:rsidRPr="00336AF6">
        <w:rPr>
          <w:b/>
          <w:bCs/>
          <w:sz w:val="20"/>
        </w:rPr>
        <w:t>§60.41c   Definitions.</w:t>
      </w:r>
    </w:p>
    <w:p w:rsidR="00336AF6" w:rsidRPr="00336AF6" w:rsidRDefault="00336AF6" w:rsidP="00336AF6">
      <w:pPr>
        <w:spacing w:before="100" w:beforeAutospacing="1" w:after="100" w:afterAutospacing="1"/>
        <w:ind w:firstLine="480"/>
        <w:rPr>
          <w:sz w:val="20"/>
        </w:rPr>
      </w:pPr>
      <w:r w:rsidRPr="00336AF6">
        <w:rPr>
          <w:sz w:val="20"/>
        </w:rPr>
        <w:t>As used in this subpart, all terms not defined herein shall have the meaning given them in the Clean Air Act and in subpart A of this part.</w:t>
      </w:r>
    </w:p>
    <w:p w:rsidR="00336AF6" w:rsidRPr="00336AF6" w:rsidRDefault="00336AF6" w:rsidP="00336AF6">
      <w:pPr>
        <w:spacing w:before="100" w:beforeAutospacing="1" w:after="100" w:afterAutospacing="1"/>
        <w:ind w:firstLine="480"/>
        <w:rPr>
          <w:sz w:val="20"/>
        </w:rPr>
      </w:pPr>
      <w:r w:rsidRPr="00336AF6">
        <w:rPr>
          <w:i/>
          <w:iCs/>
          <w:sz w:val="20"/>
        </w:rPr>
        <w:t>Annual capacity factor</w:t>
      </w:r>
      <w:r w:rsidRPr="00336AF6">
        <w:rPr>
          <w:sz w:val="20"/>
        </w:rPr>
        <w:t xml:space="preserve"> 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336AF6" w:rsidRPr="00336AF6" w:rsidRDefault="00336AF6" w:rsidP="00336AF6">
      <w:pPr>
        <w:spacing w:before="100" w:beforeAutospacing="1" w:after="100" w:afterAutospacing="1"/>
        <w:ind w:firstLine="480"/>
        <w:rPr>
          <w:sz w:val="20"/>
        </w:rPr>
      </w:pPr>
      <w:r w:rsidRPr="00336AF6">
        <w:rPr>
          <w:i/>
          <w:iCs/>
          <w:sz w:val="20"/>
        </w:rPr>
        <w:t>Coal</w:t>
      </w:r>
      <w:r w:rsidRPr="00336AF6">
        <w:rPr>
          <w:sz w:val="20"/>
        </w:rPr>
        <w:t xml:space="preserve"> 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336AF6" w:rsidRPr="00336AF6" w:rsidRDefault="00336AF6" w:rsidP="00336AF6">
      <w:pPr>
        <w:spacing w:before="100" w:beforeAutospacing="1" w:after="100" w:afterAutospacing="1"/>
        <w:ind w:firstLine="480"/>
        <w:rPr>
          <w:sz w:val="20"/>
        </w:rPr>
      </w:pPr>
      <w:r w:rsidRPr="00336AF6">
        <w:rPr>
          <w:i/>
          <w:iCs/>
          <w:sz w:val="20"/>
        </w:rPr>
        <w:t>Coal refuse</w:t>
      </w:r>
      <w:r w:rsidRPr="00336AF6">
        <w:rPr>
          <w:sz w:val="20"/>
        </w:rPr>
        <w:t xml:space="preserve"> means any by-product of coal mining or coal cleaning operations with an ash content greater than 50 percent (by weight) and a heating value less than 13,900 kilojoules per kilogram (kJ/kg) (6,000 Btu per pound (Btu/lb) on a dry basis.</w:t>
      </w:r>
    </w:p>
    <w:p w:rsidR="00336AF6" w:rsidRPr="00336AF6" w:rsidRDefault="00336AF6" w:rsidP="00336AF6">
      <w:pPr>
        <w:spacing w:before="100" w:beforeAutospacing="1" w:after="100" w:afterAutospacing="1"/>
        <w:ind w:firstLine="480"/>
        <w:rPr>
          <w:sz w:val="20"/>
        </w:rPr>
      </w:pPr>
      <w:r w:rsidRPr="00336AF6">
        <w:rPr>
          <w:i/>
          <w:iCs/>
          <w:sz w:val="20"/>
        </w:rPr>
        <w:t>Combined cycle system</w:t>
      </w:r>
      <w:r w:rsidRPr="00336AF6">
        <w:rPr>
          <w:sz w:val="20"/>
        </w:rPr>
        <w:t xml:space="preserve"> means a system in which a separate source (such as a stationary gas turbine, internal combustion engine, or kiln) provides exhaust gas to a steam generating unit.</w:t>
      </w:r>
    </w:p>
    <w:p w:rsidR="00336AF6" w:rsidRPr="00336AF6" w:rsidRDefault="00336AF6" w:rsidP="00336AF6">
      <w:pPr>
        <w:spacing w:before="100" w:beforeAutospacing="1" w:after="100" w:afterAutospacing="1"/>
        <w:ind w:firstLine="480"/>
        <w:rPr>
          <w:sz w:val="20"/>
        </w:rPr>
      </w:pPr>
      <w:r w:rsidRPr="00336AF6">
        <w:rPr>
          <w:i/>
          <w:iCs/>
          <w:sz w:val="20"/>
        </w:rPr>
        <w:t>Combustion research</w:t>
      </w:r>
      <w:r w:rsidRPr="00336AF6">
        <w:rPr>
          <w:sz w:val="20"/>
        </w:rPr>
        <w:t xml:space="preserve"> 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w:t>
      </w:r>
      <w:r w:rsidRPr="00336AF6">
        <w:rPr>
          <w:i/>
          <w:iCs/>
          <w:sz w:val="20"/>
        </w:rPr>
        <w:t>i.e.</w:t>
      </w:r>
      <w:r w:rsidRPr="00336AF6">
        <w:rPr>
          <w:sz w:val="20"/>
        </w:rPr>
        <w:t>, the heat generated is released to the atmosphere without being used for space heating, process heating, driving pumps, preheating combustion air for other units, generating electricity, or any other purpose).</w:t>
      </w:r>
    </w:p>
    <w:p w:rsidR="00336AF6" w:rsidRPr="00336AF6" w:rsidRDefault="00336AF6" w:rsidP="00336AF6">
      <w:pPr>
        <w:spacing w:before="100" w:beforeAutospacing="1" w:after="100" w:afterAutospacing="1"/>
        <w:ind w:firstLine="480"/>
        <w:rPr>
          <w:sz w:val="20"/>
        </w:rPr>
      </w:pPr>
      <w:r w:rsidRPr="00336AF6">
        <w:rPr>
          <w:i/>
          <w:iCs/>
          <w:sz w:val="20"/>
        </w:rPr>
        <w:t>Conventional technology</w:t>
      </w:r>
      <w:r w:rsidRPr="00336AF6">
        <w:rPr>
          <w:sz w:val="20"/>
        </w:rPr>
        <w:t xml:space="preserve"> means wet flue gas desulfurization technology, dry flue gas desulfurization technology, atmospheric fluidized bed combustion technology, and oil hydrodesulfurization technology.</w:t>
      </w:r>
    </w:p>
    <w:p w:rsidR="00336AF6" w:rsidRPr="00336AF6" w:rsidRDefault="00336AF6" w:rsidP="00336AF6">
      <w:pPr>
        <w:spacing w:before="100" w:beforeAutospacing="1" w:after="100" w:afterAutospacing="1"/>
        <w:ind w:firstLine="480"/>
        <w:rPr>
          <w:sz w:val="20"/>
        </w:rPr>
      </w:pPr>
      <w:r w:rsidRPr="00336AF6">
        <w:rPr>
          <w:i/>
          <w:iCs/>
          <w:sz w:val="20"/>
        </w:rPr>
        <w:t>Distillate oil</w:t>
      </w:r>
      <w:r w:rsidRPr="00336AF6">
        <w:rPr>
          <w:sz w:val="20"/>
        </w:rPr>
        <w:t xml:space="preserve"> means fuel oil that complies with the specifications for fuel oil numbers 1 or 2, as defined by the American Society for Testing and Materials in ASTM D396 (incorporated by reference, see §60.17), diesel fuel oil numbers 1 or 2, as defined by the American Society for Testing and Materials in ASTM D975 (incorporated by reference, see §60.17), kerosine, as defined by the American Society of Testing and Materials in ASTM D3699 (incorporated by reference, see §60.17), biodiesel as defined by the American Society of Testing and Materials in ASTM D6751 (incorporated by reference, see §60.17), or biodiesel blends as defined by the American Society of Testing and Materials in ASTM D7467 (incorporated by reference, see §60.17).</w:t>
      </w:r>
    </w:p>
    <w:p w:rsidR="00336AF6" w:rsidRPr="00336AF6" w:rsidRDefault="00336AF6" w:rsidP="00336AF6">
      <w:pPr>
        <w:spacing w:before="100" w:beforeAutospacing="1" w:after="100" w:afterAutospacing="1"/>
        <w:ind w:firstLine="480"/>
        <w:rPr>
          <w:sz w:val="20"/>
        </w:rPr>
      </w:pPr>
      <w:r w:rsidRPr="00336AF6">
        <w:rPr>
          <w:i/>
          <w:iCs/>
          <w:sz w:val="20"/>
        </w:rPr>
        <w:t>Dry flue gas desulfurization technology</w:t>
      </w:r>
      <w:r w:rsidRPr="00336AF6">
        <w:rPr>
          <w:sz w:val="20"/>
        </w:rPr>
        <w:t xml:space="preserve"> means a SO</w:t>
      </w:r>
      <w:r w:rsidRPr="00336AF6">
        <w:rPr>
          <w:sz w:val="20"/>
          <w:vertAlign w:val="subscript"/>
        </w:rPr>
        <w:t>2</w:t>
      </w:r>
      <w:r w:rsidRPr="00336AF6">
        <w:rPr>
          <w:sz w:val="20"/>
        </w:rPr>
        <w:t xml:space="preserve"> 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336AF6" w:rsidRPr="00336AF6" w:rsidRDefault="00336AF6" w:rsidP="00336AF6">
      <w:pPr>
        <w:spacing w:before="100" w:beforeAutospacing="1" w:after="100" w:afterAutospacing="1"/>
        <w:ind w:firstLine="480"/>
        <w:rPr>
          <w:sz w:val="20"/>
        </w:rPr>
      </w:pPr>
      <w:r w:rsidRPr="00336AF6">
        <w:rPr>
          <w:i/>
          <w:iCs/>
          <w:sz w:val="20"/>
        </w:rPr>
        <w:t>Duct burner</w:t>
      </w:r>
      <w:r w:rsidRPr="00336AF6">
        <w:rPr>
          <w:sz w:val="20"/>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336AF6" w:rsidRPr="00336AF6" w:rsidRDefault="00336AF6" w:rsidP="00336AF6">
      <w:pPr>
        <w:spacing w:before="100" w:beforeAutospacing="1" w:after="100" w:afterAutospacing="1"/>
        <w:ind w:firstLine="480"/>
        <w:rPr>
          <w:sz w:val="20"/>
        </w:rPr>
      </w:pPr>
      <w:r w:rsidRPr="00336AF6">
        <w:rPr>
          <w:i/>
          <w:iCs/>
          <w:sz w:val="20"/>
        </w:rPr>
        <w:t>Emerging technology</w:t>
      </w:r>
      <w:r w:rsidRPr="00336AF6">
        <w:rPr>
          <w:sz w:val="20"/>
        </w:rPr>
        <w:t xml:space="preserve"> means any SO</w:t>
      </w:r>
      <w:r w:rsidRPr="00336AF6">
        <w:rPr>
          <w:sz w:val="20"/>
          <w:vertAlign w:val="subscript"/>
        </w:rPr>
        <w:t>2</w:t>
      </w:r>
      <w:r w:rsidRPr="00336AF6">
        <w:rPr>
          <w:sz w:val="20"/>
        </w:rPr>
        <w:t xml:space="preserve"> control system that is not defined as a conventional technology under this section, and for which the owner or operator of the affected facility has received approval from the Administrator to operate as an emerging technology under §60.48c(a)(4).</w:t>
      </w:r>
    </w:p>
    <w:p w:rsidR="00336AF6" w:rsidRPr="00336AF6" w:rsidRDefault="00336AF6" w:rsidP="00336AF6">
      <w:pPr>
        <w:spacing w:before="100" w:beforeAutospacing="1" w:after="100" w:afterAutospacing="1"/>
        <w:ind w:firstLine="480"/>
        <w:rPr>
          <w:sz w:val="20"/>
        </w:rPr>
      </w:pPr>
      <w:r w:rsidRPr="00336AF6">
        <w:rPr>
          <w:i/>
          <w:iCs/>
          <w:sz w:val="20"/>
        </w:rPr>
        <w:t>Federally enforceable</w:t>
      </w:r>
      <w:r w:rsidRPr="00336AF6">
        <w:rPr>
          <w:sz w:val="20"/>
        </w:rPr>
        <w:t xml:space="preserve"> 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336AF6" w:rsidRPr="00336AF6" w:rsidRDefault="00336AF6" w:rsidP="00336AF6">
      <w:pPr>
        <w:spacing w:before="100" w:beforeAutospacing="1" w:after="100" w:afterAutospacing="1"/>
        <w:ind w:firstLine="480"/>
        <w:rPr>
          <w:sz w:val="20"/>
        </w:rPr>
      </w:pPr>
      <w:r w:rsidRPr="00336AF6">
        <w:rPr>
          <w:i/>
          <w:iCs/>
          <w:sz w:val="20"/>
        </w:rPr>
        <w:t>Fluidized bed combustion technology</w:t>
      </w:r>
      <w:r w:rsidRPr="00336AF6">
        <w:rPr>
          <w:sz w:val="20"/>
        </w:rPr>
        <w:t xml:space="preserve"> 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336AF6" w:rsidRPr="00336AF6" w:rsidRDefault="00336AF6" w:rsidP="00336AF6">
      <w:pPr>
        <w:spacing w:before="100" w:beforeAutospacing="1" w:after="100" w:afterAutospacing="1"/>
        <w:ind w:firstLine="480"/>
        <w:rPr>
          <w:sz w:val="20"/>
        </w:rPr>
      </w:pPr>
      <w:r w:rsidRPr="00336AF6">
        <w:rPr>
          <w:i/>
          <w:iCs/>
          <w:sz w:val="20"/>
        </w:rPr>
        <w:t>Fuel pretreatment</w:t>
      </w:r>
      <w:r w:rsidRPr="00336AF6">
        <w:rPr>
          <w:sz w:val="20"/>
        </w:rPr>
        <w:t xml:space="preserve"> means a process that removes a portion of the sulfur in a fuel before combustion of the fuel in a steam generating unit.</w:t>
      </w:r>
    </w:p>
    <w:p w:rsidR="00336AF6" w:rsidRPr="00336AF6" w:rsidRDefault="00336AF6" w:rsidP="00336AF6">
      <w:pPr>
        <w:spacing w:before="100" w:beforeAutospacing="1" w:after="100" w:afterAutospacing="1"/>
        <w:ind w:firstLine="480"/>
        <w:rPr>
          <w:sz w:val="20"/>
        </w:rPr>
      </w:pPr>
      <w:r w:rsidRPr="00336AF6">
        <w:rPr>
          <w:i/>
          <w:iCs/>
          <w:sz w:val="20"/>
        </w:rPr>
        <w:t>Heat input</w:t>
      </w:r>
      <w:r w:rsidRPr="00336AF6">
        <w:rPr>
          <w:sz w:val="20"/>
        </w:rPr>
        <w:t xml:space="preserve"> 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336AF6" w:rsidRPr="00336AF6" w:rsidRDefault="00336AF6" w:rsidP="00336AF6">
      <w:pPr>
        <w:spacing w:before="100" w:beforeAutospacing="1" w:after="100" w:afterAutospacing="1"/>
        <w:ind w:firstLine="480"/>
        <w:rPr>
          <w:sz w:val="20"/>
        </w:rPr>
      </w:pPr>
      <w:r w:rsidRPr="00336AF6">
        <w:rPr>
          <w:i/>
          <w:iCs/>
          <w:sz w:val="20"/>
        </w:rPr>
        <w:t>Heat transfer medium</w:t>
      </w:r>
      <w:r w:rsidRPr="00336AF6">
        <w:rPr>
          <w:sz w:val="20"/>
        </w:rPr>
        <w:t xml:space="preserve"> means any material that is used to transfer heat from one point to another point.</w:t>
      </w:r>
    </w:p>
    <w:p w:rsidR="00336AF6" w:rsidRPr="00336AF6" w:rsidRDefault="00336AF6" w:rsidP="00336AF6">
      <w:pPr>
        <w:spacing w:before="100" w:beforeAutospacing="1" w:after="100" w:afterAutospacing="1"/>
        <w:ind w:firstLine="480"/>
        <w:rPr>
          <w:sz w:val="20"/>
        </w:rPr>
      </w:pPr>
      <w:r w:rsidRPr="00336AF6">
        <w:rPr>
          <w:i/>
          <w:iCs/>
          <w:sz w:val="20"/>
        </w:rPr>
        <w:t>Maximum design heat input capacity</w:t>
      </w:r>
      <w:r w:rsidRPr="00336AF6">
        <w:rPr>
          <w:sz w:val="20"/>
        </w:rPr>
        <w:t xml:space="preserve"> means the ability of a steam generating unit to combust a stated maximum amount of fuel (or combination of fuels) on a steady state basis as determined by the physical design and characteristics of the steam generating unit.</w:t>
      </w:r>
    </w:p>
    <w:p w:rsidR="00336AF6" w:rsidRPr="00336AF6" w:rsidRDefault="00336AF6" w:rsidP="00336AF6">
      <w:pPr>
        <w:spacing w:before="100" w:beforeAutospacing="1" w:after="100" w:afterAutospacing="1"/>
        <w:ind w:firstLine="480"/>
        <w:rPr>
          <w:sz w:val="20"/>
        </w:rPr>
      </w:pPr>
      <w:r w:rsidRPr="00336AF6">
        <w:rPr>
          <w:i/>
          <w:iCs/>
          <w:sz w:val="20"/>
        </w:rPr>
        <w:t>Natural gas</w:t>
      </w:r>
      <w:r w:rsidRPr="00336AF6">
        <w:rPr>
          <w:sz w:val="20"/>
        </w:rPr>
        <w:t xml:space="preserve"> means:</w:t>
      </w:r>
    </w:p>
    <w:p w:rsidR="00336AF6" w:rsidRPr="00336AF6" w:rsidRDefault="00336AF6" w:rsidP="00336AF6">
      <w:pPr>
        <w:spacing w:before="100" w:beforeAutospacing="1" w:after="100" w:afterAutospacing="1"/>
        <w:ind w:firstLine="480"/>
        <w:rPr>
          <w:sz w:val="20"/>
        </w:rPr>
      </w:pPr>
      <w:r w:rsidRPr="00336AF6">
        <w:rPr>
          <w:sz w:val="20"/>
        </w:rPr>
        <w:t>(1) A naturally occurring mixture of hydrocarbon and nonhydrocarbon gases found in geologic formations beneath the earth's surface, of which the principal constituent is methane; or</w:t>
      </w:r>
    </w:p>
    <w:p w:rsidR="00336AF6" w:rsidRPr="00336AF6" w:rsidRDefault="00336AF6" w:rsidP="00336AF6">
      <w:pPr>
        <w:spacing w:before="100" w:beforeAutospacing="1" w:after="100" w:afterAutospacing="1"/>
        <w:ind w:firstLine="480"/>
        <w:rPr>
          <w:sz w:val="20"/>
        </w:rPr>
      </w:pPr>
      <w:r w:rsidRPr="00336AF6">
        <w:rPr>
          <w:sz w:val="20"/>
        </w:rPr>
        <w:t>(2) Liquefied petroleum (LP) gas, as defined by the American Society for Testing and Materials in ASTM D1835 (incorporated by reference, see §60.17); or</w:t>
      </w:r>
    </w:p>
    <w:p w:rsidR="00336AF6" w:rsidRPr="00336AF6" w:rsidRDefault="00336AF6" w:rsidP="00336AF6">
      <w:pPr>
        <w:spacing w:before="100" w:beforeAutospacing="1" w:after="100" w:afterAutospacing="1"/>
        <w:ind w:firstLine="480"/>
        <w:rPr>
          <w:sz w:val="20"/>
        </w:rPr>
      </w:pPr>
      <w:r w:rsidRPr="00336AF6">
        <w:rPr>
          <w:sz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336AF6" w:rsidRPr="00336AF6" w:rsidRDefault="00336AF6" w:rsidP="00336AF6">
      <w:pPr>
        <w:spacing w:before="100" w:beforeAutospacing="1" w:after="100" w:afterAutospacing="1"/>
        <w:ind w:firstLine="480"/>
        <w:rPr>
          <w:sz w:val="20"/>
        </w:rPr>
      </w:pPr>
      <w:r w:rsidRPr="00336AF6">
        <w:rPr>
          <w:i/>
          <w:iCs/>
          <w:sz w:val="20"/>
        </w:rPr>
        <w:t>Noncontinental area</w:t>
      </w:r>
      <w:r w:rsidRPr="00336AF6">
        <w:rPr>
          <w:sz w:val="20"/>
        </w:rPr>
        <w:t xml:space="preserve"> means the State of Hawaii, the Virgin Islands, Guam, American Samoa, the Commonwealth of Puerto Rico, or the Northern Mariana Islands.</w:t>
      </w:r>
    </w:p>
    <w:p w:rsidR="00336AF6" w:rsidRPr="00336AF6" w:rsidRDefault="00336AF6" w:rsidP="00336AF6">
      <w:pPr>
        <w:spacing w:before="100" w:beforeAutospacing="1" w:after="100" w:afterAutospacing="1"/>
        <w:ind w:firstLine="480"/>
        <w:rPr>
          <w:sz w:val="20"/>
        </w:rPr>
      </w:pPr>
      <w:r w:rsidRPr="00336AF6">
        <w:rPr>
          <w:i/>
          <w:iCs/>
          <w:sz w:val="20"/>
        </w:rPr>
        <w:t>Oil</w:t>
      </w:r>
      <w:r w:rsidRPr="00336AF6">
        <w:rPr>
          <w:sz w:val="20"/>
        </w:rPr>
        <w:t xml:space="preserve"> means crude oil or petroleum, or a liquid fuel derived from crude oil or petroleum, including distillate oil and residual oil.</w:t>
      </w:r>
    </w:p>
    <w:p w:rsidR="00336AF6" w:rsidRPr="00336AF6" w:rsidRDefault="00336AF6" w:rsidP="00336AF6">
      <w:pPr>
        <w:spacing w:before="100" w:beforeAutospacing="1" w:after="100" w:afterAutospacing="1"/>
        <w:ind w:firstLine="480"/>
        <w:rPr>
          <w:sz w:val="20"/>
        </w:rPr>
      </w:pPr>
      <w:r w:rsidRPr="00336AF6">
        <w:rPr>
          <w:i/>
          <w:iCs/>
          <w:sz w:val="20"/>
        </w:rPr>
        <w:t>Potential sulfur dioxide emission rate</w:t>
      </w:r>
      <w:r w:rsidRPr="00336AF6">
        <w:rPr>
          <w:sz w:val="20"/>
        </w:rPr>
        <w:t xml:space="preserve"> means the theoretical SO</w:t>
      </w:r>
      <w:r w:rsidRPr="00336AF6">
        <w:rPr>
          <w:sz w:val="20"/>
          <w:vertAlign w:val="subscript"/>
        </w:rPr>
        <w:t>2</w:t>
      </w:r>
      <w:r w:rsidRPr="00336AF6">
        <w:rPr>
          <w:sz w:val="20"/>
        </w:rPr>
        <w:t xml:space="preserve"> emissions (nanograms per joule (ng/J) or lb/MMBtu heat input) that would result from combusting fuel in an uncleaned state and without using emission control systems.</w:t>
      </w:r>
    </w:p>
    <w:p w:rsidR="00336AF6" w:rsidRPr="00336AF6" w:rsidRDefault="00336AF6" w:rsidP="00336AF6">
      <w:pPr>
        <w:spacing w:before="100" w:beforeAutospacing="1" w:after="100" w:afterAutospacing="1"/>
        <w:ind w:firstLine="480"/>
        <w:rPr>
          <w:sz w:val="20"/>
        </w:rPr>
      </w:pPr>
      <w:r w:rsidRPr="00336AF6">
        <w:rPr>
          <w:i/>
          <w:iCs/>
          <w:sz w:val="20"/>
        </w:rPr>
        <w:t>Process heater</w:t>
      </w:r>
      <w:r w:rsidRPr="00336AF6">
        <w:rPr>
          <w:sz w:val="20"/>
        </w:rPr>
        <w:t xml:space="preserve"> means a device that is primarily used to heat a material to initiate or promote a chemical reaction in which the material participates as a reactant or catalyst.</w:t>
      </w:r>
    </w:p>
    <w:p w:rsidR="00336AF6" w:rsidRPr="00336AF6" w:rsidRDefault="00336AF6" w:rsidP="00336AF6">
      <w:pPr>
        <w:spacing w:before="100" w:beforeAutospacing="1" w:after="100" w:afterAutospacing="1"/>
        <w:ind w:firstLine="480"/>
        <w:rPr>
          <w:sz w:val="20"/>
        </w:rPr>
      </w:pPr>
      <w:r w:rsidRPr="00336AF6">
        <w:rPr>
          <w:i/>
          <w:iCs/>
          <w:sz w:val="20"/>
        </w:rPr>
        <w:t>Residual oil</w:t>
      </w:r>
      <w:r w:rsidRPr="00336AF6">
        <w:rPr>
          <w:sz w:val="20"/>
        </w:rPr>
        <w:t xml:space="preserve"> means crude oil, fuel oil that does not comply with the specifications under the definition of distillate oil, and all fuel oil numbers 4, 5, and 6, as defined by the American Society for Testing and Materials in ASTM D396 (incorporated by reference, see §60.17).</w:t>
      </w:r>
    </w:p>
    <w:p w:rsidR="00336AF6" w:rsidRPr="00336AF6" w:rsidRDefault="00336AF6" w:rsidP="00336AF6">
      <w:pPr>
        <w:spacing w:before="100" w:beforeAutospacing="1" w:after="100" w:afterAutospacing="1"/>
        <w:ind w:firstLine="480"/>
        <w:rPr>
          <w:sz w:val="20"/>
        </w:rPr>
      </w:pPr>
      <w:r w:rsidRPr="00336AF6">
        <w:rPr>
          <w:i/>
          <w:iCs/>
          <w:sz w:val="20"/>
        </w:rPr>
        <w:t>Steam generating unit</w:t>
      </w:r>
      <w:r w:rsidRPr="00336AF6">
        <w:rPr>
          <w:sz w:val="20"/>
        </w:rPr>
        <w:t xml:space="preserve"> 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336AF6" w:rsidRPr="00336AF6" w:rsidRDefault="00336AF6" w:rsidP="00336AF6">
      <w:pPr>
        <w:spacing w:before="100" w:beforeAutospacing="1" w:after="100" w:afterAutospacing="1"/>
        <w:ind w:firstLine="480"/>
        <w:rPr>
          <w:sz w:val="20"/>
        </w:rPr>
      </w:pPr>
      <w:r w:rsidRPr="00336AF6">
        <w:rPr>
          <w:i/>
          <w:iCs/>
          <w:sz w:val="20"/>
        </w:rPr>
        <w:t>Steam generating unit operating day</w:t>
      </w:r>
      <w:r w:rsidRPr="00336AF6">
        <w:rPr>
          <w:sz w:val="20"/>
        </w:rPr>
        <w:t xml:space="preserve"> means a 24-hour period between 12:00 midnight and the following midnight during which any fuel is combusted at any time in the steam generating unit. It is not necessary for fuel to be combusted continuously for the entire 24-hour period.</w:t>
      </w:r>
    </w:p>
    <w:p w:rsidR="00336AF6" w:rsidRPr="00336AF6" w:rsidRDefault="00336AF6" w:rsidP="00336AF6">
      <w:pPr>
        <w:spacing w:before="100" w:beforeAutospacing="1" w:after="100" w:afterAutospacing="1"/>
        <w:ind w:firstLine="480"/>
        <w:rPr>
          <w:sz w:val="20"/>
        </w:rPr>
      </w:pPr>
      <w:r w:rsidRPr="00336AF6">
        <w:rPr>
          <w:i/>
          <w:iCs/>
          <w:sz w:val="20"/>
        </w:rPr>
        <w:t>Temporary boiler</w:t>
      </w:r>
      <w:r w:rsidRPr="00336AF6">
        <w:rPr>
          <w:sz w:val="20"/>
        </w:rPr>
        <w:t xml:space="preserve"> means a steam generating unit that combusts natural gas or distillate oil with a potential SO</w:t>
      </w:r>
      <w:r w:rsidRPr="00336AF6">
        <w:rPr>
          <w:sz w:val="20"/>
          <w:vertAlign w:val="subscript"/>
        </w:rPr>
        <w:t>2</w:t>
      </w:r>
      <w:r w:rsidRPr="00336AF6">
        <w:rPr>
          <w:sz w:val="20"/>
        </w:rPr>
        <w:t xml:space="preserve"> emissions rate no greater than 26 ng/J (0.060 lb/MMBtu),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336AF6" w:rsidRPr="00336AF6" w:rsidRDefault="00336AF6" w:rsidP="00336AF6">
      <w:pPr>
        <w:spacing w:before="100" w:beforeAutospacing="1" w:after="100" w:afterAutospacing="1"/>
        <w:ind w:firstLine="480"/>
        <w:rPr>
          <w:sz w:val="20"/>
        </w:rPr>
      </w:pPr>
      <w:r w:rsidRPr="00336AF6">
        <w:rPr>
          <w:sz w:val="20"/>
        </w:rPr>
        <w:t>(1) The equipment is attached to a foundation.</w:t>
      </w:r>
    </w:p>
    <w:p w:rsidR="00336AF6" w:rsidRPr="00336AF6" w:rsidRDefault="00336AF6" w:rsidP="00336AF6">
      <w:pPr>
        <w:spacing w:before="100" w:beforeAutospacing="1" w:after="100" w:afterAutospacing="1"/>
        <w:ind w:firstLine="480"/>
        <w:rPr>
          <w:sz w:val="20"/>
        </w:rPr>
      </w:pPr>
      <w:r w:rsidRPr="00336AF6">
        <w:rPr>
          <w:sz w:val="20"/>
        </w:rPr>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336AF6" w:rsidRPr="00336AF6" w:rsidRDefault="00336AF6" w:rsidP="00336AF6">
      <w:pPr>
        <w:spacing w:before="100" w:beforeAutospacing="1" w:after="100" w:afterAutospacing="1"/>
        <w:ind w:firstLine="480"/>
        <w:rPr>
          <w:sz w:val="20"/>
        </w:rPr>
      </w:pPr>
      <w:r w:rsidRPr="00336AF6">
        <w:rPr>
          <w:sz w:val="20"/>
        </w:rPr>
        <w:t>(3) The equipment is located at a seasonal facility and operates during the full annual operating period of the seasonal facility, remains at the facility for at least 2 years, and operates at that facility for at least 3 months each year.</w:t>
      </w:r>
    </w:p>
    <w:p w:rsidR="00336AF6" w:rsidRPr="00336AF6" w:rsidRDefault="00336AF6" w:rsidP="00336AF6">
      <w:pPr>
        <w:spacing w:before="100" w:beforeAutospacing="1" w:after="100" w:afterAutospacing="1"/>
        <w:ind w:firstLine="480"/>
        <w:rPr>
          <w:sz w:val="20"/>
        </w:rPr>
      </w:pPr>
      <w:r w:rsidRPr="00336AF6">
        <w:rPr>
          <w:sz w:val="20"/>
        </w:rPr>
        <w:t>(4) The equipment is moved from one location to another in an attempt to circumvent the residence time requirements of this definition.</w:t>
      </w:r>
    </w:p>
    <w:p w:rsidR="00336AF6" w:rsidRPr="00336AF6" w:rsidRDefault="00336AF6" w:rsidP="00336AF6">
      <w:pPr>
        <w:spacing w:before="100" w:beforeAutospacing="1" w:after="100" w:afterAutospacing="1"/>
        <w:ind w:firstLine="480"/>
        <w:rPr>
          <w:sz w:val="20"/>
        </w:rPr>
      </w:pPr>
      <w:r w:rsidRPr="00336AF6">
        <w:rPr>
          <w:i/>
          <w:iCs/>
          <w:sz w:val="20"/>
        </w:rPr>
        <w:t>Wet flue gas desulfurization technology</w:t>
      </w:r>
      <w:r w:rsidRPr="00336AF6">
        <w:rPr>
          <w:sz w:val="20"/>
        </w:rPr>
        <w:t xml:space="preserve"> means an SO</w:t>
      </w:r>
      <w:r w:rsidRPr="00336AF6">
        <w:rPr>
          <w:sz w:val="20"/>
          <w:vertAlign w:val="subscript"/>
        </w:rPr>
        <w:t>2</w:t>
      </w:r>
      <w:r w:rsidRPr="00336AF6">
        <w:rPr>
          <w:sz w:val="20"/>
        </w:rPr>
        <w:t xml:space="preserve"> 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336AF6" w:rsidRPr="00336AF6" w:rsidRDefault="00336AF6" w:rsidP="00336AF6">
      <w:pPr>
        <w:spacing w:before="100" w:beforeAutospacing="1" w:after="100" w:afterAutospacing="1"/>
        <w:ind w:firstLine="480"/>
        <w:rPr>
          <w:sz w:val="20"/>
        </w:rPr>
      </w:pPr>
      <w:r w:rsidRPr="00336AF6">
        <w:rPr>
          <w:i/>
          <w:iCs/>
          <w:sz w:val="20"/>
        </w:rPr>
        <w:t>Wet scrubber system</w:t>
      </w:r>
      <w:r w:rsidRPr="00336AF6">
        <w:rPr>
          <w:sz w:val="20"/>
        </w:rPr>
        <w:t xml:space="preserve"> means any emission control device that mixes an aqueous stream or slurry with the exhaust gases from a steam generating unit to control emissions of PM or SO</w:t>
      </w:r>
      <w:r w:rsidRPr="00336AF6">
        <w:rPr>
          <w:sz w:val="20"/>
          <w:vertAlign w:val="subscript"/>
        </w:rPr>
        <w:t>2</w:t>
      </w:r>
      <w:r w:rsidRPr="00336AF6">
        <w:rPr>
          <w:sz w:val="20"/>
        </w:rPr>
        <w:t>.</w:t>
      </w:r>
    </w:p>
    <w:p w:rsidR="00336AF6" w:rsidRPr="00336AF6" w:rsidRDefault="00336AF6" w:rsidP="00336AF6">
      <w:pPr>
        <w:spacing w:before="100" w:beforeAutospacing="1" w:after="100" w:afterAutospacing="1"/>
        <w:ind w:firstLine="480"/>
        <w:rPr>
          <w:sz w:val="20"/>
        </w:rPr>
      </w:pPr>
      <w:r w:rsidRPr="00336AF6">
        <w:rPr>
          <w:i/>
          <w:iCs/>
          <w:sz w:val="20"/>
        </w:rPr>
        <w:t>Wood</w:t>
      </w:r>
      <w:r w:rsidRPr="00336AF6">
        <w:rPr>
          <w:sz w:val="20"/>
        </w:rPr>
        <w:t xml:space="preserve"> means wood, wood residue, bark, or any derivative fuel or residue thereof, in any form, including but not limited to sawdust, sanderdust, wood chips, scraps, slabs, millings, shavings, and processed pellets made from wood or other forest residues.</w:t>
      </w:r>
    </w:p>
    <w:p w:rsidR="00336AF6" w:rsidRPr="00336AF6" w:rsidRDefault="00336AF6" w:rsidP="00336AF6">
      <w:pPr>
        <w:spacing w:before="200" w:after="100" w:afterAutospacing="1"/>
        <w:rPr>
          <w:sz w:val="20"/>
        </w:rPr>
      </w:pPr>
      <w:r w:rsidRPr="00336AF6">
        <w:rPr>
          <w:sz w:val="20"/>
        </w:rPr>
        <w:t>[72 FR 32759, June 13, 2007, as amended at 74 FR 5090, Jan. 28, 2009; 77 FR 9461, Feb. 16, 2012]</w:t>
      </w:r>
    </w:p>
    <w:p w:rsidR="00336AF6" w:rsidRPr="00336AF6" w:rsidRDefault="00336AF6" w:rsidP="00336AF6">
      <w:pPr>
        <w:spacing w:before="200" w:after="100"/>
        <w:outlineLvl w:val="1"/>
        <w:rPr>
          <w:b/>
          <w:bCs/>
          <w:sz w:val="20"/>
        </w:rPr>
      </w:pPr>
      <w:bookmarkStart w:id="22" w:name="se40.7.60_142c"/>
      <w:bookmarkEnd w:id="22"/>
      <w:r w:rsidRPr="00336AF6">
        <w:rPr>
          <w:b/>
          <w:bCs/>
          <w:sz w:val="20"/>
        </w:rPr>
        <w:t>§60.42c   Standard for sulfur dioxide (SO</w:t>
      </w:r>
      <w:r w:rsidRPr="00336AF6">
        <w:rPr>
          <w:b/>
          <w:bCs/>
          <w:sz w:val="20"/>
          <w:vertAlign w:val="subscript"/>
        </w:rPr>
        <w:t>2</w:t>
      </w:r>
      <w:r w:rsidRPr="00336AF6">
        <w:rPr>
          <w:b/>
          <w:bCs/>
          <w:sz w:val="20"/>
        </w:rPr>
        <w:t>).</w:t>
      </w:r>
    </w:p>
    <w:p w:rsidR="00336AF6" w:rsidRPr="00336AF6" w:rsidRDefault="00336AF6" w:rsidP="00336AF6">
      <w:pPr>
        <w:spacing w:before="100" w:beforeAutospacing="1" w:after="100" w:afterAutospacing="1"/>
        <w:ind w:firstLine="480"/>
        <w:rPr>
          <w:sz w:val="20"/>
        </w:rPr>
      </w:pPr>
      <w:r w:rsidRPr="00336AF6">
        <w:rPr>
          <w:sz w:val="20"/>
        </w:rPr>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336AF6">
        <w:rPr>
          <w:sz w:val="20"/>
          <w:vertAlign w:val="subscript"/>
        </w:rPr>
        <w:t>2</w:t>
      </w:r>
      <w:r w:rsidRPr="00336AF6">
        <w:rPr>
          <w:sz w:val="20"/>
        </w:rPr>
        <w:t xml:space="preserve"> in excess of 87 ng/J (0.20 lb/MMBtu) heat input or 10 percent (0.10) of the potential SO</w:t>
      </w:r>
      <w:r w:rsidRPr="00336AF6">
        <w:rPr>
          <w:sz w:val="20"/>
          <w:vertAlign w:val="subscript"/>
        </w:rPr>
        <w:t>2</w:t>
      </w:r>
      <w:r w:rsidRPr="00336AF6">
        <w:rPr>
          <w:sz w:val="20"/>
        </w:rPr>
        <w:t xml:space="preserve"> emission rate (90 percent reduction), nor cause to be discharged into the atmosphere from the affected facility any gases that contain SO</w:t>
      </w:r>
      <w:r w:rsidRPr="00336AF6">
        <w:rPr>
          <w:sz w:val="20"/>
          <w:vertAlign w:val="subscript"/>
        </w:rPr>
        <w:t>2</w:t>
      </w:r>
      <w:r w:rsidRPr="00336AF6">
        <w:rPr>
          <w:sz w:val="20"/>
        </w:rPr>
        <w:t xml:space="preserve"> in excess of 520 ng/J (1.2 lb/MMBtu) heat input. If coal is combusted with other fuels, the affected facility shall neither: cause to be discharged into the atmosphere from the affected facility any gases that contain SO</w:t>
      </w:r>
      <w:r w:rsidRPr="00336AF6">
        <w:rPr>
          <w:sz w:val="20"/>
          <w:vertAlign w:val="subscript"/>
        </w:rPr>
        <w:t>2</w:t>
      </w:r>
      <w:r w:rsidRPr="00336AF6">
        <w:rPr>
          <w:sz w:val="20"/>
        </w:rPr>
        <w:t xml:space="preserve"> in excess of 87 ng/J (0.20 lb/MMBtu) heat input or 10 percent (0.10) of the potential SO</w:t>
      </w:r>
      <w:r w:rsidRPr="00336AF6">
        <w:rPr>
          <w:sz w:val="20"/>
          <w:vertAlign w:val="subscript"/>
        </w:rPr>
        <w:t>2</w:t>
      </w:r>
      <w:r w:rsidRPr="00336AF6">
        <w:rPr>
          <w:sz w:val="20"/>
        </w:rPr>
        <w:t xml:space="preserve"> emission rate (90 percent reduction), nor cause to be discharged into the atmosphere from the affected facility any gases that contain SO</w:t>
      </w:r>
      <w:r w:rsidRPr="00336AF6">
        <w:rPr>
          <w:sz w:val="20"/>
          <w:vertAlign w:val="subscript"/>
        </w:rPr>
        <w:t>2</w:t>
      </w:r>
      <w:r w:rsidRPr="00336AF6">
        <w:rPr>
          <w:sz w:val="20"/>
        </w:rPr>
        <w:t xml:space="preserve"> in excess of the emission limit is determined pursuant to paragraph (e)(2) of this section.</w:t>
      </w:r>
    </w:p>
    <w:p w:rsidR="00336AF6" w:rsidRPr="00336AF6" w:rsidRDefault="00336AF6" w:rsidP="00336AF6">
      <w:pPr>
        <w:spacing w:before="100" w:beforeAutospacing="1" w:after="100" w:afterAutospacing="1"/>
        <w:ind w:firstLine="480"/>
        <w:rPr>
          <w:sz w:val="20"/>
        </w:rPr>
      </w:pPr>
      <w:r w:rsidRPr="00336AF6">
        <w:rPr>
          <w:sz w:val="20"/>
        </w:rPr>
        <w:t>(b) Except as provided in paragraphs (c) and (e) of this section, on and after the date on which the performance test is completed or required to be completed under §60.8, whichever date comes first, the owner or operator of an affected facility that:</w:t>
      </w:r>
    </w:p>
    <w:p w:rsidR="00336AF6" w:rsidRPr="00336AF6" w:rsidRDefault="00336AF6" w:rsidP="00336AF6">
      <w:pPr>
        <w:spacing w:before="100" w:beforeAutospacing="1" w:after="100" w:afterAutospacing="1"/>
        <w:ind w:firstLine="480"/>
        <w:rPr>
          <w:sz w:val="20"/>
        </w:rPr>
      </w:pPr>
      <w:r w:rsidRPr="00336AF6">
        <w:rPr>
          <w:sz w:val="20"/>
        </w:rPr>
        <w:t>(1) Combusts only coal refuse alone in a fluidized bed combustion steam generating unit shall neither:</w:t>
      </w:r>
    </w:p>
    <w:p w:rsidR="00336AF6" w:rsidRPr="00336AF6" w:rsidRDefault="00336AF6" w:rsidP="00336AF6">
      <w:pPr>
        <w:spacing w:before="100" w:beforeAutospacing="1" w:after="100" w:afterAutospacing="1"/>
        <w:ind w:firstLine="480"/>
        <w:rPr>
          <w:sz w:val="20"/>
        </w:rPr>
      </w:pPr>
      <w:r w:rsidRPr="00336AF6">
        <w:rPr>
          <w:sz w:val="20"/>
        </w:rPr>
        <w:t>(i) Cause to be discharged into the atmosphere from that affected facility any gases that contain SO</w:t>
      </w:r>
      <w:r w:rsidRPr="00336AF6">
        <w:rPr>
          <w:sz w:val="20"/>
          <w:vertAlign w:val="subscript"/>
        </w:rPr>
        <w:t>2</w:t>
      </w:r>
      <w:r w:rsidRPr="00336AF6">
        <w:rPr>
          <w:sz w:val="20"/>
        </w:rPr>
        <w:t xml:space="preserve"> in excess of 87 ng/J (0.20 lb/MMBtu) heat input or 20 percent (0.20) of the potential SO</w:t>
      </w:r>
      <w:r w:rsidRPr="00336AF6">
        <w:rPr>
          <w:sz w:val="20"/>
          <w:vertAlign w:val="subscript"/>
        </w:rPr>
        <w:t>2</w:t>
      </w:r>
      <w:r w:rsidRPr="00336AF6">
        <w:rPr>
          <w:sz w:val="20"/>
        </w:rPr>
        <w:t xml:space="preserve"> emission rate (80 percent reduction); nor</w:t>
      </w:r>
    </w:p>
    <w:p w:rsidR="00336AF6" w:rsidRPr="00336AF6" w:rsidRDefault="00336AF6" w:rsidP="00336AF6">
      <w:pPr>
        <w:spacing w:before="100" w:beforeAutospacing="1" w:after="100" w:afterAutospacing="1"/>
        <w:ind w:firstLine="480"/>
        <w:rPr>
          <w:sz w:val="20"/>
        </w:rPr>
      </w:pPr>
      <w:r w:rsidRPr="00336AF6">
        <w:rPr>
          <w:sz w:val="20"/>
        </w:rPr>
        <w:t>(ii) Cause to be discharged into the atmosphere from that affected facility any gases that contain SO</w:t>
      </w:r>
      <w:r w:rsidRPr="00336AF6">
        <w:rPr>
          <w:sz w:val="20"/>
          <w:vertAlign w:val="subscript"/>
        </w:rPr>
        <w:t>2</w:t>
      </w:r>
      <w:r w:rsidRPr="00336AF6">
        <w:rPr>
          <w:sz w:val="20"/>
        </w:rPr>
        <w:t xml:space="preserve"> in excess of SO</w:t>
      </w:r>
      <w:r w:rsidRPr="00336AF6">
        <w:rPr>
          <w:sz w:val="20"/>
          <w:vertAlign w:val="subscript"/>
        </w:rPr>
        <w:t>2</w:t>
      </w:r>
      <w:r w:rsidRPr="00336AF6">
        <w:rPr>
          <w:sz w:val="20"/>
        </w:rPr>
        <w:t xml:space="preserve"> in excess of 520 ng/J (1.2 lb/MMBtu) heat input. If coal is fired with coal refuse, the affected facility subject to paragraph (a) of this section. If oil or any other fuel (except coal) is fired with coal refuse, the affected facility is subject to the 87 ng/J (0.20 lb/MMBtu) heat input SO</w:t>
      </w:r>
      <w:r w:rsidRPr="00336AF6">
        <w:rPr>
          <w:sz w:val="20"/>
          <w:vertAlign w:val="subscript"/>
        </w:rPr>
        <w:t>2</w:t>
      </w:r>
      <w:r w:rsidRPr="00336AF6">
        <w:rPr>
          <w:sz w:val="20"/>
        </w:rPr>
        <w:t xml:space="preserve"> emissions limit or the 90 percent SO</w:t>
      </w:r>
      <w:r w:rsidRPr="00336AF6">
        <w:rPr>
          <w:sz w:val="20"/>
          <w:vertAlign w:val="subscript"/>
        </w:rPr>
        <w:t>2</w:t>
      </w:r>
      <w:r w:rsidRPr="00336AF6">
        <w:rPr>
          <w:sz w:val="20"/>
        </w:rPr>
        <w:t xml:space="preserve"> reduction requirement specified in paragraph (a) of this section and the emission limit is determined pursuant to paragraph (e)(2) of this section.</w:t>
      </w:r>
    </w:p>
    <w:p w:rsidR="00336AF6" w:rsidRPr="00336AF6" w:rsidRDefault="00336AF6" w:rsidP="00336AF6">
      <w:pPr>
        <w:spacing w:before="100" w:beforeAutospacing="1" w:after="100" w:afterAutospacing="1"/>
        <w:ind w:firstLine="480"/>
        <w:rPr>
          <w:sz w:val="20"/>
        </w:rPr>
      </w:pPr>
      <w:r w:rsidRPr="00336AF6">
        <w:rPr>
          <w:sz w:val="20"/>
        </w:rPr>
        <w:t>(2) Combusts only coal and that uses an emerging technology for the control of SO</w:t>
      </w:r>
      <w:r w:rsidRPr="00336AF6">
        <w:rPr>
          <w:sz w:val="20"/>
          <w:vertAlign w:val="subscript"/>
        </w:rPr>
        <w:t>2</w:t>
      </w:r>
      <w:r w:rsidRPr="00336AF6">
        <w:rPr>
          <w:sz w:val="20"/>
        </w:rPr>
        <w:t xml:space="preserve"> emissions shall neither:</w:t>
      </w:r>
    </w:p>
    <w:p w:rsidR="00336AF6" w:rsidRPr="00336AF6" w:rsidRDefault="00336AF6" w:rsidP="00336AF6">
      <w:pPr>
        <w:spacing w:before="100" w:beforeAutospacing="1" w:after="100" w:afterAutospacing="1"/>
        <w:ind w:firstLine="480"/>
        <w:rPr>
          <w:sz w:val="20"/>
        </w:rPr>
      </w:pPr>
      <w:r w:rsidRPr="00336AF6">
        <w:rPr>
          <w:sz w:val="20"/>
        </w:rPr>
        <w:t>(i) Cause to be discharged into the atmosphere from that affected facility any gases that contain SO</w:t>
      </w:r>
      <w:r w:rsidRPr="00336AF6">
        <w:rPr>
          <w:sz w:val="20"/>
          <w:vertAlign w:val="subscript"/>
        </w:rPr>
        <w:t>2</w:t>
      </w:r>
      <w:r w:rsidRPr="00336AF6">
        <w:rPr>
          <w:sz w:val="20"/>
        </w:rPr>
        <w:t xml:space="preserve"> in excess of 50 percent (0.50) of the potential SO</w:t>
      </w:r>
      <w:r w:rsidRPr="00336AF6">
        <w:rPr>
          <w:sz w:val="20"/>
          <w:vertAlign w:val="subscript"/>
        </w:rPr>
        <w:t>2</w:t>
      </w:r>
      <w:r w:rsidRPr="00336AF6">
        <w:rPr>
          <w:sz w:val="20"/>
        </w:rPr>
        <w:t xml:space="preserve"> emission rate (50 percent reduction); nor</w:t>
      </w:r>
    </w:p>
    <w:p w:rsidR="00336AF6" w:rsidRPr="00336AF6" w:rsidRDefault="00336AF6" w:rsidP="00336AF6">
      <w:pPr>
        <w:spacing w:before="100" w:beforeAutospacing="1" w:after="100" w:afterAutospacing="1"/>
        <w:ind w:firstLine="480"/>
        <w:rPr>
          <w:sz w:val="20"/>
        </w:rPr>
      </w:pPr>
      <w:r w:rsidRPr="00336AF6">
        <w:rPr>
          <w:sz w:val="20"/>
        </w:rPr>
        <w:t>(ii) Cause to be discharged into the atmosphere from that affected facility any gases that contain SO</w:t>
      </w:r>
      <w:r w:rsidRPr="00336AF6">
        <w:rPr>
          <w:sz w:val="20"/>
          <w:vertAlign w:val="subscript"/>
        </w:rPr>
        <w:t>2</w:t>
      </w:r>
      <w:r w:rsidRPr="00336AF6">
        <w:rPr>
          <w:sz w:val="20"/>
        </w:rPr>
        <w:t xml:space="preserve"> in excess of 260 ng/J (0.60 lb/MMBtu) heat input. If coal is combusted with other fuels, the affected facility is subject to the 50 percent SO</w:t>
      </w:r>
      <w:r w:rsidRPr="00336AF6">
        <w:rPr>
          <w:sz w:val="20"/>
          <w:vertAlign w:val="subscript"/>
        </w:rPr>
        <w:t>2</w:t>
      </w:r>
      <w:r w:rsidRPr="00336AF6">
        <w:rPr>
          <w:sz w:val="20"/>
        </w:rPr>
        <w:t xml:space="preserve"> reduction requirement specified in this paragraph and the emission limit determined pursuant to paragraph (e)(2) of this section.</w:t>
      </w:r>
    </w:p>
    <w:p w:rsidR="00336AF6" w:rsidRPr="00336AF6" w:rsidRDefault="00336AF6" w:rsidP="00336AF6">
      <w:pPr>
        <w:spacing w:before="100" w:beforeAutospacing="1" w:after="100" w:afterAutospacing="1"/>
        <w:ind w:firstLine="480"/>
        <w:rPr>
          <w:sz w:val="20"/>
        </w:rPr>
      </w:pPr>
      <w:r w:rsidRPr="00336AF6">
        <w:rPr>
          <w:sz w:val="20"/>
        </w:rPr>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336AF6">
        <w:rPr>
          <w:sz w:val="20"/>
          <w:vertAlign w:val="subscript"/>
        </w:rPr>
        <w:t>2</w:t>
      </w:r>
      <w:r w:rsidRPr="00336AF6">
        <w:rPr>
          <w:sz w:val="20"/>
        </w:rPr>
        <w:t xml:space="preserve"> in excess of the emission limit determined pursuant to paragraph (e)(2) of this section. Percent reduction requirements are not applicable to affected facilities under paragraphs (c)(1), (2), (3), or (4).</w:t>
      </w:r>
    </w:p>
    <w:p w:rsidR="00336AF6" w:rsidRPr="00336AF6" w:rsidRDefault="00336AF6" w:rsidP="00336AF6">
      <w:pPr>
        <w:spacing w:before="100" w:beforeAutospacing="1" w:after="100" w:afterAutospacing="1"/>
        <w:ind w:firstLine="480"/>
        <w:rPr>
          <w:sz w:val="20"/>
        </w:rPr>
      </w:pPr>
      <w:r w:rsidRPr="00336AF6">
        <w:rPr>
          <w:sz w:val="20"/>
        </w:rPr>
        <w:t>(1) Affected facilities that have a heat input capacity of 22 MW (75 MMBtu/h) or less;</w:t>
      </w:r>
    </w:p>
    <w:p w:rsidR="00336AF6" w:rsidRPr="00336AF6" w:rsidRDefault="00336AF6" w:rsidP="00336AF6">
      <w:pPr>
        <w:spacing w:before="100" w:beforeAutospacing="1" w:after="100" w:afterAutospacing="1"/>
        <w:ind w:firstLine="480"/>
        <w:rPr>
          <w:sz w:val="20"/>
        </w:rPr>
      </w:pPr>
      <w:r w:rsidRPr="00336AF6">
        <w:rPr>
          <w:sz w:val="20"/>
        </w:rPr>
        <w:t>(2) Affected facilities that have an annual capacity for coal of 55 percent (0.55) or less and are subject to a federally enforceable requirement limiting operation of the affected facility to an annual capacity factor for coal of 55 percent (0.55) or less.</w:t>
      </w:r>
    </w:p>
    <w:p w:rsidR="00336AF6" w:rsidRPr="00336AF6" w:rsidRDefault="00336AF6" w:rsidP="00336AF6">
      <w:pPr>
        <w:spacing w:before="100" w:beforeAutospacing="1" w:after="100" w:afterAutospacing="1"/>
        <w:ind w:firstLine="480"/>
        <w:rPr>
          <w:sz w:val="20"/>
        </w:rPr>
      </w:pPr>
      <w:r w:rsidRPr="00336AF6">
        <w:rPr>
          <w:sz w:val="20"/>
        </w:rPr>
        <w:t>(3) Affected facilities located in a noncontinental area; or</w:t>
      </w:r>
    </w:p>
    <w:p w:rsidR="00336AF6" w:rsidRPr="00336AF6" w:rsidRDefault="00336AF6" w:rsidP="00336AF6">
      <w:pPr>
        <w:spacing w:before="100" w:beforeAutospacing="1" w:after="100" w:afterAutospacing="1"/>
        <w:ind w:firstLine="480"/>
        <w:rPr>
          <w:sz w:val="20"/>
        </w:rPr>
      </w:pPr>
      <w:r w:rsidRPr="00336AF6">
        <w:rPr>
          <w:sz w:val="20"/>
        </w:rPr>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336AF6" w:rsidRPr="00336AF6" w:rsidRDefault="00336AF6" w:rsidP="00336AF6">
      <w:pPr>
        <w:spacing w:before="100" w:beforeAutospacing="1" w:after="100" w:afterAutospacing="1"/>
        <w:ind w:firstLine="480"/>
        <w:rPr>
          <w:sz w:val="20"/>
        </w:rPr>
      </w:pPr>
      <w:r w:rsidRPr="00336AF6">
        <w:rPr>
          <w:sz w:val="20"/>
        </w:rPr>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336AF6">
        <w:rPr>
          <w:sz w:val="20"/>
          <w:vertAlign w:val="subscript"/>
        </w:rPr>
        <w:t>2</w:t>
      </w:r>
      <w:r w:rsidRPr="00336AF6">
        <w:rPr>
          <w:sz w:val="20"/>
        </w:rPr>
        <w:t xml:space="preserve"> in excess of 215 ng/J (0.50 lb/MMBtu)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336AF6" w:rsidRPr="00336AF6" w:rsidRDefault="00336AF6" w:rsidP="00336AF6">
      <w:pPr>
        <w:spacing w:before="100" w:beforeAutospacing="1" w:after="100" w:afterAutospacing="1"/>
        <w:ind w:firstLine="480"/>
        <w:rPr>
          <w:sz w:val="20"/>
        </w:rPr>
      </w:pPr>
      <w:r w:rsidRPr="00336AF6">
        <w:rPr>
          <w:sz w:val="20"/>
        </w:rPr>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336AF6">
        <w:rPr>
          <w:sz w:val="20"/>
          <w:vertAlign w:val="subscript"/>
        </w:rPr>
        <w:t>2</w:t>
      </w:r>
      <w:r w:rsidRPr="00336AF6">
        <w:rPr>
          <w:sz w:val="20"/>
        </w:rPr>
        <w:t xml:space="preserve"> in excess of the following:</w:t>
      </w:r>
    </w:p>
    <w:p w:rsidR="00336AF6" w:rsidRPr="00336AF6" w:rsidRDefault="00336AF6" w:rsidP="00336AF6">
      <w:pPr>
        <w:spacing w:before="100" w:beforeAutospacing="1" w:after="100" w:afterAutospacing="1"/>
        <w:ind w:firstLine="480"/>
        <w:rPr>
          <w:sz w:val="20"/>
        </w:rPr>
      </w:pPr>
      <w:r w:rsidRPr="00336AF6">
        <w:rPr>
          <w:sz w:val="20"/>
        </w:rPr>
        <w:t>(1) The percent of potential SO</w:t>
      </w:r>
      <w:r w:rsidRPr="00336AF6">
        <w:rPr>
          <w:sz w:val="20"/>
          <w:vertAlign w:val="subscript"/>
        </w:rPr>
        <w:t>2</w:t>
      </w:r>
      <w:r w:rsidRPr="00336AF6">
        <w:rPr>
          <w:sz w:val="20"/>
        </w:rPr>
        <w:t xml:space="preserve"> emission rate or numerical SO</w:t>
      </w:r>
      <w:r w:rsidRPr="00336AF6">
        <w:rPr>
          <w:sz w:val="20"/>
          <w:vertAlign w:val="subscript"/>
        </w:rPr>
        <w:t>2</w:t>
      </w:r>
      <w:r w:rsidRPr="00336AF6">
        <w:rPr>
          <w:sz w:val="20"/>
        </w:rPr>
        <w:t xml:space="preserve"> emission rate required under paragraph (a) or (b)(2) of this section, as applicable, for any affected facility that</w:t>
      </w:r>
    </w:p>
    <w:p w:rsidR="00336AF6" w:rsidRPr="00336AF6" w:rsidRDefault="00336AF6" w:rsidP="00336AF6">
      <w:pPr>
        <w:spacing w:before="100" w:beforeAutospacing="1" w:after="100" w:afterAutospacing="1"/>
        <w:ind w:firstLine="480"/>
        <w:rPr>
          <w:sz w:val="20"/>
        </w:rPr>
      </w:pPr>
      <w:r w:rsidRPr="00336AF6">
        <w:rPr>
          <w:sz w:val="20"/>
        </w:rPr>
        <w:t>(i) Combusts coal in combination with any other fuel;</w:t>
      </w:r>
    </w:p>
    <w:p w:rsidR="00336AF6" w:rsidRPr="00336AF6" w:rsidRDefault="00336AF6" w:rsidP="00336AF6">
      <w:pPr>
        <w:spacing w:before="100" w:beforeAutospacing="1" w:after="100" w:afterAutospacing="1"/>
        <w:ind w:firstLine="480"/>
        <w:rPr>
          <w:sz w:val="20"/>
        </w:rPr>
      </w:pPr>
      <w:r w:rsidRPr="00336AF6">
        <w:rPr>
          <w:sz w:val="20"/>
        </w:rPr>
        <w:t>(ii) Has a heat input capacity greater than 22 MW (75 MMBtu/h); and</w:t>
      </w:r>
    </w:p>
    <w:p w:rsidR="00336AF6" w:rsidRPr="00336AF6" w:rsidRDefault="00336AF6" w:rsidP="00336AF6">
      <w:pPr>
        <w:spacing w:before="100" w:beforeAutospacing="1" w:after="100" w:afterAutospacing="1"/>
        <w:ind w:firstLine="480"/>
        <w:rPr>
          <w:sz w:val="20"/>
        </w:rPr>
      </w:pPr>
      <w:r w:rsidRPr="00336AF6">
        <w:rPr>
          <w:sz w:val="20"/>
        </w:rPr>
        <w:t>(iii) Has an annual capacity factor for coal greater than 55 percent (0.55); and</w:t>
      </w:r>
    </w:p>
    <w:p w:rsidR="00336AF6" w:rsidRPr="00336AF6" w:rsidRDefault="00336AF6" w:rsidP="00336AF6">
      <w:pPr>
        <w:spacing w:before="100" w:beforeAutospacing="1" w:after="100" w:afterAutospacing="1"/>
        <w:ind w:firstLine="480"/>
        <w:rPr>
          <w:sz w:val="20"/>
        </w:rPr>
      </w:pPr>
      <w:r w:rsidRPr="00336AF6">
        <w:rPr>
          <w:sz w:val="20"/>
        </w:rPr>
        <w:t>(2) The emission limit determined according to the following formula for any affected facility that combusts coal, oil, or coal and oil with any other fuel:</w:t>
      </w:r>
    </w:p>
    <w:p w:rsidR="00336AF6" w:rsidRPr="00336AF6" w:rsidRDefault="00336AF6" w:rsidP="00336AF6">
      <w:pPr>
        <w:rPr>
          <w:sz w:val="20"/>
        </w:rPr>
      </w:pPr>
      <w:r w:rsidRPr="00336AF6">
        <w:rPr>
          <w:noProof/>
          <w:sz w:val="20"/>
        </w:rPr>
        <w:drawing>
          <wp:inline distT="0" distB="0" distL="0" distR="0" wp14:anchorId="41174263" wp14:editId="28C2F23A">
            <wp:extent cx="1546860" cy="403860"/>
            <wp:effectExtent l="0" t="0" r="0" b="0"/>
            <wp:docPr id="38" name="Picture 38" descr="eCFR graphic 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28ja09.005.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6860" cy="403860"/>
                    </a:xfrm>
                    <a:prstGeom prst="rect">
                      <a:avLst/>
                    </a:prstGeom>
                    <a:noFill/>
                    <a:ln>
                      <a:noFill/>
                    </a:ln>
                  </pic:spPr>
                </pic:pic>
              </a:graphicData>
            </a:graphic>
          </wp:inline>
        </w:drawing>
      </w:r>
    </w:p>
    <w:p w:rsidR="00336AF6" w:rsidRPr="00336AF6" w:rsidRDefault="00336AF6" w:rsidP="00336AF6">
      <w:pPr>
        <w:spacing w:before="200" w:after="100" w:afterAutospacing="1"/>
        <w:rPr>
          <w:sz w:val="20"/>
        </w:rPr>
      </w:pPr>
      <w:r w:rsidRPr="00336AF6">
        <w:rPr>
          <w:sz w:val="20"/>
        </w:rPr>
        <w:t>Where:</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s</w:t>
      </w:r>
      <w:r w:rsidRPr="00336AF6">
        <w:rPr>
          <w:sz w:val="20"/>
        </w:rPr>
        <w:t xml:space="preserve"> = SO</w:t>
      </w:r>
      <w:r w:rsidRPr="00336AF6">
        <w:rPr>
          <w:sz w:val="20"/>
          <w:vertAlign w:val="subscript"/>
        </w:rPr>
        <w:t>2</w:t>
      </w:r>
      <w:r w:rsidRPr="00336AF6">
        <w:rPr>
          <w:sz w:val="20"/>
        </w:rPr>
        <w:t xml:space="preserve"> emission limit, expressed in ng/J or lb/MMBtu heat input;</w:t>
      </w:r>
    </w:p>
    <w:p w:rsidR="00336AF6" w:rsidRPr="00336AF6" w:rsidRDefault="00336AF6" w:rsidP="00336AF6">
      <w:pPr>
        <w:spacing w:before="200" w:after="100"/>
        <w:ind w:left="960" w:hanging="960"/>
        <w:rPr>
          <w:sz w:val="20"/>
        </w:rPr>
      </w:pPr>
      <w:r w:rsidRPr="00336AF6">
        <w:rPr>
          <w:sz w:val="20"/>
        </w:rPr>
        <w:t>K</w:t>
      </w:r>
      <w:r w:rsidRPr="00336AF6">
        <w:rPr>
          <w:sz w:val="20"/>
          <w:vertAlign w:val="subscript"/>
        </w:rPr>
        <w:t>a</w:t>
      </w:r>
      <w:r w:rsidRPr="00336AF6">
        <w:rPr>
          <w:sz w:val="20"/>
        </w:rPr>
        <w:t xml:space="preserve"> = 520 ng/J (1.2 lb/MMBtu);</w:t>
      </w:r>
    </w:p>
    <w:p w:rsidR="00336AF6" w:rsidRPr="00336AF6" w:rsidRDefault="00336AF6" w:rsidP="00336AF6">
      <w:pPr>
        <w:spacing w:before="200" w:after="100"/>
        <w:ind w:left="960" w:hanging="960"/>
        <w:rPr>
          <w:sz w:val="20"/>
        </w:rPr>
      </w:pPr>
      <w:r w:rsidRPr="00336AF6">
        <w:rPr>
          <w:sz w:val="20"/>
        </w:rPr>
        <w:t>K</w:t>
      </w:r>
      <w:r w:rsidRPr="00336AF6">
        <w:rPr>
          <w:sz w:val="20"/>
          <w:vertAlign w:val="subscript"/>
        </w:rPr>
        <w:t>b</w:t>
      </w:r>
      <w:r w:rsidRPr="00336AF6">
        <w:rPr>
          <w:sz w:val="20"/>
        </w:rPr>
        <w:t xml:space="preserve"> = 260 ng/J (0.60 lb/MMBtu);</w:t>
      </w:r>
    </w:p>
    <w:p w:rsidR="00336AF6" w:rsidRPr="00336AF6" w:rsidRDefault="00336AF6" w:rsidP="00336AF6">
      <w:pPr>
        <w:spacing w:before="200" w:after="100"/>
        <w:ind w:left="960" w:hanging="960"/>
        <w:rPr>
          <w:sz w:val="20"/>
        </w:rPr>
      </w:pPr>
      <w:r w:rsidRPr="00336AF6">
        <w:rPr>
          <w:sz w:val="20"/>
        </w:rPr>
        <w:t>K</w:t>
      </w:r>
      <w:r w:rsidRPr="00336AF6">
        <w:rPr>
          <w:sz w:val="20"/>
          <w:vertAlign w:val="subscript"/>
        </w:rPr>
        <w:t>c</w:t>
      </w:r>
      <w:r w:rsidRPr="00336AF6">
        <w:rPr>
          <w:sz w:val="20"/>
        </w:rPr>
        <w:t xml:space="preserve"> = 215 ng/J (0.50 lb/MMBtu);</w:t>
      </w:r>
    </w:p>
    <w:p w:rsidR="00336AF6" w:rsidRPr="00336AF6" w:rsidRDefault="00336AF6" w:rsidP="00336AF6">
      <w:pPr>
        <w:spacing w:before="200" w:after="100"/>
        <w:ind w:left="960" w:hanging="960"/>
        <w:rPr>
          <w:sz w:val="20"/>
        </w:rPr>
      </w:pPr>
      <w:r w:rsidRPr="00336AF6">
        <w:rPr>
          <w:sz w:val="20"/>
        </w:rPr>
        <w:t>H</w:t>
      </w:r>
      <w:r w:rsidRPr="00336AF6">
        <w:rPr>
          <w:sz w:val="20"/>
          <w:vertAlign w:val="subscript"/>
        </w:rPr>
        <w:t>a</w:t>
      </w:r>
      <w:r w:rsidRPr="00336AF6">
        <w:rPr>
          <w:sz w:val="20"/>
        </w:rPr>
        <w:t xml:space="preserve"> = Heat input from the combustion of coal, except coal combusted in an affected facility subject to paragraph (b)(2) of this section, in Joules (J) [MMBtu];</w:t>
      </w:r>
    </w:p>
    <w:p w:rsidR="00336AF6" w:rsidRPr="00336AF6" w:rsidRDefault="00336AF6" w:rsidP="00336AF6">
      <w:pPr>
        <w:spacing w:before="200" w:after="100"/>
        <w:ind w:left="960" w:hanging="960"/>
        <w:rPr>
          <w:sz w:val="20"/>
        </w:rPr>
      </w:pPr>
      <w:r w:rsidRPr="00336AF6">
        <w:rPr>
          <w:sz w:val="20"/>
        </w:rPr>
        <w:t>H</w:t>
      </w:r>
      <w:r w:rsidRPr="00336AF6">
        <w:rPr>
          <w:sz w:val="20"/>
          <w:vertAlign w:val="subscript"/>
        </w:rPr>
        <w:t>b</w:t>
      </w:r>
      <w:r w:rsidRPr="00336AF6">
        <w:rPr>
          <w:sz w:val="20"/>
        </w:rPr>
        <w:t xml:space="preserve"> = Heat input from the combustion of coal in an affected facility subject to paragraph (b)(2) of this section, in J (MMBtu); and</w:t>
      </w:r>
    </w:p>
    <w:p w:rsidR="00336AF6" w:rsidRPr="00336AF6" w:rsidRDefault="00336AF6" w:rsidP="00336AF6">
      <w:pPr>
        <w:spacing w:before="200" w:after="100"/>
        <w:ind w:left="960" w:hanging="960"/>
        <w:rPr>
          <w:sz w:val="20"/>
        </w:rPr>
      </w:pPr>
      <w:r w:rsidRPr="00336AF6">
        <w:rPr>
          <w:sz w:val="20"/>
        </w:rPr>
        <w:t>H</w:t>
      </w:r>
      <w:r w:rsidRPr="00336AF6">
        <w:rPr>
          <w:sz w:val="20"/>
          <w:vertAlign w:val="subscript"/>
        </w:rPr>
        <w:t>c</w:t>
      </w:r>
      <w:r w:rsidRPr="00336AF6">
        <w:rPr>
          <w:sz w:val="20"/>
        </w:rPr>
        <w:t xml:space="preserve"> = Heat input from the combustion of oil, in J (MMBtu).</w:t>
      </w:r>
    </w:p>
    <w:p w:rsidR="00336AF6" w:rsidRPr="00336AF6" w:rsidRDefault="00336AF6" w:rsidP="00336AF6">
      <w:pPr>
        <w:spacing w:before="100" w:beforeAutospacing="1" w:after="100" w:afterAutospacing="1"/>
        <w:ind w:firstLine="480"/>
        <w:rPr>
          <w:sz w:val="20"/>
        </w:rPr>
      </w:pPr>
      <w:r w:rsidRPr="00336AF6">
        <w:rPr>
          <w:sz w:val="20"/>
        </w:rPr>
        <w:t>(f) Reduction in the potential SO</w:t>
      </w:r>
      <w:r w:rsidRPr="00336AF6">
        <w:rPr>
          <w:sz w:val="20"/>
          <w:vertAlign w:val="subscript"/>
        </w:rPr>
        <w:t>2</w:t>
      </w:r>
      <w:r w:rsidRPr="00336AF6">
        <w:rPr>
          <w:sz w:val="20"/>
        </w:rPr>
        <w:t xml:space="preserve"> emission rate through fuel pretreatment is not credited toward the percent reduction requirement under paragraph (b)(2) of this section unless:</w:t>
      </w:r>
    </w:p>
    <w:p w:rsidR="00336AF6" w:rsidRPr="00336AF6" w:rsidRDefault="00336AF6" w:rsidP="00336AF6">
      <w:pPr>
        <w:spacing w:before="100" w:beforeAutospacing="1" w:after="100" w:afterAutospacing="1"/>
        <w:ind w:firstLine="480"/>
        <w:rPr>
          <w:sz w:val="20"/>
        </w:rPr>
      </w:pPr>
      <w:r w:rsidRPr="00336AF6">
        <w:rPr>
          <w:sz w:val="20"/>
        </w:rPr>
        <w:t>(1) Fuel pretreatment results in a 50 percent (0.50) or greater reduction in the potential SO</w:t>
      </w:r>
      <w:r w:rsidRPr="00336AF6">
        <w:rPr>
          <w:sz w:val="20"/>
          <w:vertAlign w:val="subscript"/>
        </w:rPr>
        <w:t>2</w:t>
      </w:r>
      <w:r w:rsidRPr="00336AF6">
        <w:rPr>
          <w:sz w:val="20"/>
        </w:rPr>
        <w:t xml:space="preserve"> emission rate; and</w:t>
      </w:r>
    </w:p>
    <w:p w:rsidR="00336AF6" w:rsidRPr="00336AF6" w:rsidRDefault="00336AF6" w:rsidP="00336AF6">
      <w:pPr>
        <w:spacing w:before="100" w:beforeAutospacing="1" w:after="100" w:afterAutospacing="1"/>
        <w:ind w:firstLine="480"/>
        <w:rPr>
          <w:sz w:val="20"/>
        </w:rPr>
      </w:pPr>
      <w:r w:rsidRPr="00336AF6">
        <w:rPr>
          <w:sz w:val="20"/>
        </w:rPr>
        <w:t>(2) Emissions from the pretreated fuel (without either combustion or post-combustion SO</w:t>
      </w:r>
      <w:r w:rsidRPr="00336AF6">
        <w:rPr>
          <w:sz w:val="20"/>
          <w:vertAlign w:val="subscript"/>
        </w:rPr>
        <w:t>2</w:t>
      </w:r>
      <w:r w:rsidRPr="00336AF6">
        <w:rPr>
          <w:sz w:val="20"/>
        </w:rPr>
        <w:t xml:space="preserve"> control) are equal to or less than the emission limits specified under paragraph (b)(2) of this section.</w:t>
      </w:r>
    </w:p>
    <w:p w:rsidR="00336AF6" w:rsidRPr="00336AF6" w:rsidRDefault="00336AF6" w:rsidP="00336AF6">
      <w:pPr>
        <w:spacing w:before="100" w:beforeAutospacing="1" w:after="100" w:afterAutospacing="1"/>
        <w:ind w:firstLine="480"/>
        <w:rPr>
          <w:sz w:val="20"/>
        </w:rPr>
      </w:pPr>
      <w:r w:rsidRPr="00336AF6">
        <w:rPr>
          <w:sz w:val="20"/>
        </w:rPr>
        <w:t>(g) Except as provided in paragraph (h) of this section, compliance with the percent reduction requirements, fuel oil sulfur limits, and emission limits of this section shall be determined on a 30-day rolling average basis.</w:t>
      </w:r>
    </w:p>
    <w:p w:rsidR="00336AF6" w:rsidRPr="00336AF6" w:rsidRDefault="00336AF6" w:rsidP="00336AF6">
      <w:pPr>
        <w:spacing w:before="100" w:beforeAutospacing="1" w:after="100" w:afterAutospacing="1"/>
        <w:ind w:firstLine="480"/>
        <w:rPr>
          <w:sz w:val="20"/>
        </w:rPr>
      </w:pPr>
      <w:r w:rsidRPr="00336AF6">
        <w:rPr>
          <w:sz w:val="20"/>
        </w:rPr>
        <w:t>(h) For affected facilities listed under paragraphs (h)(1), (2), (3), or (4) of this section, compliance with the emission limits or fuel oil sulfur limits under this section may be determined based on a certification from the fuel supplier, as described under §60.48c(f), as applicable.</w:t>
      </w:r>
    </w:p>
    <w:p w:rsidR="00336AF6" w:rsidRPr="00336AF6" w:rsidRDefault="00336AF6" w:rsidP="00336AF6">
      <w:pPr>
        <w:spacing w:before="100" w:beforeAutospacing="1" w:after="100" w:afterAutospacing="1"/>
        <w:ind w:firstLine="480"/>
        <w:rPr>
          <w:sz w:val="20"/>
        </w:rPr>
      </w:pPr>
      <w:r w:rsidRPr="00336AF6">
        <w:rPr>
          <w:sz w:val="20"/>
        </w:rPr>
        <w:t>(1) Distillate oil-fired affected facilities with heat input capacities between 2.9 and 29 MW (10 and 100 MMBtu/hr).</w:t>
      </w:r>
    </w:p>
    <w:p w:rsidR="00336AF6" w:rsidRPr="00336AF6" w:rsidRDefault="00336AF6" w:rsidP="00336AF6">
      <w:pPr>
        <w:spacing w:before="100" w:beforeAutospacing="1" w:after="100" w:afterAutospacing="1"/>
        <w:ind w:firstLine="480"/>
        <w:rPr>
          <w:sz w:val="20"/>
        </w:rPr>
      </w:pPr>
      <w:r w:rsidRPr="00336AF6">
        <w:rPr>
          <w:sz w:val="20"/>
        </w:rPr>
        <w:t>(2) Residual oil-fired affected facilities with heat input capacities between 2.9 and 8.7 MW (10 and 30 MMBtu/hr).</w:t>
      </w:r>
    </w:p>
    <w:p w:rsidR="00336AF6" w:rsidRPr="00336AF6" w:rsidRDefault="00336AF6" w:rsidP="00336AF6">
      <w:pPr>
        <w:spacing w:before="100" w:beforeAutospacing="1" w:after="100" w:afterAutospacing="1"/>
        <w:ind w:firstLine="480"/>
        <w:rPr>
          <w:sz w:val="20"/>
        </w:rPr>
      </w:pPr>
      <w:r w:rsidRPr="00336AF6">
        <w:rPr>
          <w:sz w:val="20"/>
        </w:rPr>
        <w:t>(3) Coal-fired affected facilities with heat input capacities between 2.9 and 8.7 MW (10 and 30 MMBtu/h).</w:t>
      </w:r>
    </w:p>
    <w:p w:rsidR="00336AF6" w:rsidRPr="00336AF6" w:rsidRDefault="00336AF6" w:rsidP="00336AF6">
      <w:pPr>
        <w:spacing w:before="100" w:beforeAutospacing="1" w:after="100" w:afterAutospacing="1"/>
        <w:ind w:firstLine="480"/>
        <w:rPr>
          <w:sz w:val="20"/>
        </w:rPr>
      </w:pPr>
      <w:r w:rsidRPr="00336AF6">
        <w:rPr>
          <w:sz w:val="20"/>
        </w:rPr>
        <w:t>(4) Other fuels-fired affected facilities with heat input capacities between 2.9 and 8.7 MW (10 and 30 MMBtu/h).</w:t>
      </w:r>
    </w:p>
    <w:p w:rsidR="00336AF6" w:rsidRPr="00336AF6" w:rsidRDefault="00336AF6" w:rsidP="00336AF6">
      <w:pPr>
        <w:spacing w:before="100" w:beforeAutospacing="1" w:after="100" w:afterAutospacing="1"/>
        <w:ind w:firstLine="480"/>
        <w:rPr>
          <w:sz w:val="20"/>
        </w:rPr>
      </w:pPr>
      <w:r w:rsidRPr="00336AF6">
        <w:rPr>
          <w:sz w:val="20"/>
        </w:rPr>
        <w:t>(i) The SO</w:t>
      </w:r>
      <w:r w:rsidRPr="00336AF6">
        <w:rPr>
          <w:sz w:val="20"/>
          <w:vertAlign w:val="subscript"/>
        </w:rPr>
        <w:t>2</w:t>
      </w:r>
      <w:r w:rsidRPr="00336AF6">
        <w:rPr>
          <w:sz w:val="20"/>
        </w:rPr>
        <w:t xml:space="preserve"> emission limits, fuel oil sulfur limits, and percent reduction requirements under this section apply at all times, including periods of startup, shutdown, and malfunction.</w:t>
      </w:r>
    </w:p>
    <w:p w:rsidR="00336AF6" w:rsidRPr="00336AF6" w:rsidRDefault="00336AF6" w:rsidP="00336AF6">
      <w:pPr>
        <w:spacing w:before="100" w:beforeAutospacing="1" w:after="100" w:afterAutospacing="1"/>
        <w:ind w:firstLine="480"/>
        <w:rPr>
          <w:sz w:val="20"/>
        </w:rPr>
      </w:pPr>
      <w:r w:rsidRPr="00336AF6">
        <w:rPr>
          <w:sz w:val="20"/>
        </w:rPr>
        <w:t>(j) For affected facilities located in noncontinental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336AF6" w:rsidRPr="00336AF6" w:rsidRDefault="00336AF6" w:rsidP="00336AF6">
      <w:pPr>
        <w:spacing w:before="200" w:after="100" w:afterAutospacing="1"/>
        <w:rPr>
          <w:sz w:val="20"/>
        </w:rPr>
      </w:pPr>
      <w:r w:rsidRPr="00336AF6">
        <w:rPr>
          <w:sz w:val="20"/>
        </w:rPr>
        <w:t>[72 FR 32759, June 13, 2007, as amended at 74 FR 5090, Jan. 28, 2009; 77 FR 9462, Feb. 16, 2012]</w:t>
      </w:r>
    </w:p>
    <w:p w:rsidR="00336AF6" w:rsidRPr="00336AF6" w:rsidRDefault="00336AF6" w:rsidP="00336AF6">
      <w:pPr>
        <w:spacing w:before="200" w:after="100"/>
        <w:outlineLvl w:val="1"/>
        <w:rPr>
          <w:b/>
          <w:bCs/>
          <w:sz w:val="20"/>
        </w:rPr>
      </w:pPr>
      <w:bookmarkStart w:id="23" w:name="se40.7.60_143c"/>
      <w:bookmarkEnd w:id="23"/>
      <w:r w:rsidRPr="00336AF6">
        <w:rPr>
          <w:b/>
          <w:bCs/>
          <w:sz w:val="20"/>
        </w:rPr>
        <w:t>§60.43c   Standard for particulate matter (PM).</w:t>
      </w:r>
    </w:p>
    <w:p w:rsidR="00336AF6" w:rsidRPr="00336AF6" w:rsidRDefault="00336AF6" w:rsidP="00336AF6">
      <w:pPr>
        <w:spacing w:before="100" w:beforeAutospacing="1" w:after="100" w:afterAutospacing="1"/>
        <w:ind w:firstLine="480"/>
        <w:rPr>
          <w:sz w:val="20"/>
        </w:rPr>
      </w:pPr>
      <w:r w:rsidRPr="00336AF6">
        <w:rPr>
          <w:sz w:val="20"/>
        </w:rPr>
        <w:t>(a)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 or greater, shall cause to be discharged into the atmosphere from that affected facility any gases that contain PM in excess of the following emission limits:</w:t>
      </w:r>
    </w:p>
    <w:p w:rsidR="00336AF6" w:rsidRPr="00336AF6" w:rsidRDefault="00336AF6" w:rsidP="00336AF6">
      <w:pPr>
        <w:spacing w:before="100" w:beforeAutospacing="1" w:after="100" w:afterAutospacing="1"/>
        <w:ind w:firstLine="480"/>
        <w:rPr>
          <w:sz w:val="20"/>
        </w:rPr>
      </w:pPr>
      <w:r w:rsidRPr="00336AF6">
        <w:rPr>
          <w:sz w:val="20"/>
        </w:rPr>
        <w:t>(1) 22 ng/J (0.051 lb/MMBtu) heat input if the affected facility combusts only coal, or combusts coal with other fuels and has an annual capacity factor for the other fuels of 10 percent (0.10) or less.</w:t>
      </w:r>
    </w:p>
    <w:p w:rsidR="00336AF6" w:rsidRPr="00336AF6" w:rsidRDefault="00336AF6" w:rsidP="00336AF6">
      <w:pPr>
        <w:spacing w:before="100" w:beforeAutospacing="1" w:after="100" w:afterAutospacing="1"/>
        <w:ind w:firstLine="480"/>
        <w:rPr>
          <w:sz w:val="20"/>
        </w:rPr>
      </w:pPr>
      <w:r w:rsidRPr="00336AF6">
        <w:rPr>
          <w:sz w:val="20"/>
        </w:rPr>
        <w:t>(2) 43 ng/J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336AF6" w:rsidRPr="00336AF6" w:rsidRDefault="00336AF6" w:rsidP="00336AF6">
      <w:pPr>
        <w:spacing w:before="100" w:beforeAutospacing="1" w:after="100" w:afterAutospacing="1"/>
        <w:ind w:firstLine="480"/>
        <w:rPr>
          <w:sz w:val="20"/>
        </w:rPr>
      </w:pPr>
      <w:r w:rsidRPr="00336AF6">
        <w:rPr>
          <w:sz w:val="20"/>
        </w:rPr>
        <w:t>(b)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 or greater, shall cause to be discharged into the atmosphere from that affected facility any gases that contain PM in excess of the following emissions limits:</w:t>
      </w:r>
    </w:p>
    <w:p w:rsidR="00336AF6" w:rsidRPr="00336AF6" w:rsidRDefault="00336AF6" w:rsidP="00336AF6">
      <w:pPr>
        <w:spacing w:before="100" w:beforeAutospacing="1" w:after="100" w:afterAutospacing="1"/>
        <w:ind w:firstLine="480"/>
        <w:rPr>
          <w:sz w:val="20"/>
        </w:rPr>
      </w:pPr>
      <w:r w:rsidRPr="00336AF6">
        <w:rPr>
          <w:sz w:val="20"/>
        </w:rPr>
        <w:t>(1) 43 ng/J (0.10 lb/MMBtu) heat input if the affected facility has an annual capacity factor for wood greater than 30 percent (0.30); or</w:t>
      </w:r>
    </w:p>
    <w:p w:rsidR="00336AF6" w:rsidRPr="00336AF6" w:rsidRDefault="00336AF6" w:rsidP="00336AF6">
      <w:pPr>
        <w:spacing w:before="100" w:beforeAutospacing="1" w:after="100" w:afterAutospacing="1"/>
        <w:ind w:firstLine="480"/>
        <w:rPr>
          <w:sz w:val="20"/>
        </w:rPr>
      </w:pPr>
      <w:r w:rsidRPr="00336AF6">
        <w:rPr>
          <w:sz w:val="20"/>
        </w:rPr>
        <w:t>(2) 130 ng/J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336AF6" w:rsidRPr="00336AF6" w:rsidRDefault="00336AF6" w:rsidP="00336AF6">
      <w:pPr>
        <w:spacing w:before="100" w:beforeAutospacing="1" w:after="100" w:afterAutospacing="1"/>
        <w:ind w:firstLine="480"/>
        <w:rPr>
          <w:sz w:val="20"/>
        </w:rPr>
      </w:pPr>
      <w:r w:rsidRPr="00336AF6">
        <w:rPr>
          <w:sz w:val="20"/>
        </w:rPr>
        <w:t>(c) On and after the date on which the initial performance test is completed or required to be completed under §60.8, whichever date comes first, no owner or operator of an affected facility that combusts coal, wood, or oil and has a heat input capacity of 8.7 MW (30 MMBtu/h)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 (c).</w:t>
      </w:r>
    </w:p>
    <w:p w:rsidR="00336AF6" w:rsidRPr="00336AF6" w:rsidRDefault="00336AF6" w:rsidP="00336AF6">
      <w:pPr>
        <w:spacing w:before="100" w:beforeAutospacing="1" w:after="100" w:afterAutospacing="1"/>
        <w:ind w:firstLine="480"/>
        <w:rPr>
          <w:sz w:val="20"/>
        </w:rPr>
      </w:pPr>
      <w:r w:rsidRPr="00336AF6">
        <w:rPr>
          <w:sz w:val="20"/>
        </w:rPr>
        <w:t>(d) The PM and opacity standards under this section apply at all times, except during periods of startup, shutdown, or malfunction.</w:t>
      </w:r>
    </w:p>
    <w:p w:rsidR="00336AF6" w:rsidRPr="00336AF6" w:rsidRDefault="00336AF6" w:rsidP="00336AF6">
      <w:pPr>
        <w:spacing w:before="100" w:beforeAutospacing="1" w:after="100" w:afterAutospacing="1"/>
        <w:ind w:firstLine="480"/>
        <w:rPr>
          <w:sz w:val="20"/>
        </w:rPr>
      </w:pPr>
      <w:r w:rsidRPr="00336AF6">
        <w:rPr>
          <w:sz w:val="20"/>
        </w:rPr>
        <w:t>(e)(1)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 or greater shall cause to be discharged into the atmosphere from that affected facility any gases that contain PM in excess of 13 ng/J (0.030 lb/MMBtu) heat input, except as provided in paragraphs (e)(2), (e)(3), and (e)(4) of this section.</w:t>
      </w:r>
    </w:p>
    <w:p w:rsidR="00336AF6" w:rsidRPr="00336AF6" w:rsidRDefault="00336AF6" w:rsidP="00336AF6">
      <w:pPr>
        <w:spacing w:before="100" w:beforeAutospacing="1" w:after="100" w:afterAutospacing="1"/>
        <w:ind w:firstLine="480"/>
        <w:rPr>
          <w:sz w:val="20"/>
        </w:rPr>
      </w:pPr>
      <w:r w:rsidRPr="00336AF6">
        <w:rPr>
          <w:sz w:val="20"/>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336AF6" w:rsidRPr="00336AF6" w:rsidRDefault="00336AF6" w:rsidP="00336AF6">
      <w:pPr>
        <w:spacing w:before="100" w:beforeAutospacing="1" w:after="100" w:afterAutospacing="1"/>
        <w:ind w:firstLine="480"/>
        <w:rPr>
          <w:sz w:val="20"/>
        </w:rPr>
      </w:pPr>
      <w:r w:rsidRPr="00336AF6">
        <w:rPr>
          <w:sz w:val="20"/>
        </w:rPr>
        <w:t>(i) 22 ng/J (0.051 lb/MMBtu) heat input derived from the combustion of coal, oil, wood, a mixture of these fuels, or a mixture of these fuels with any other fuels; and</w:t>
      </w:r>
    </w:p>
    <w:p w:rsidR="00336AF6" w:rsidRPr="00336AF6" w:rsidRDefault="00336AF6" w:rsidP="00336AF6">
      <w:pPr>
        <w:spacing w:before="100" w:beforeAutospacing="1" w:after="100" w:afterAutospacing="1"/>
        <w:ind w:firstLine="480"/>
        <w:rPr>
          <w:sz w:val="20"/>
        </w:rPr>
      </w:pPr>
      <w:r w:rsidRPr="00336AF6">
        <w:rPr>
          <w:sz w:val="20"/>
        </w:rPr>
        <w:t>(ii) 0.2 percent of the combustion concentration (99.8 percent reduction) when combusting coal, oil, wood, a mixture of these fuels, or a mixture of these fuels with any other fuels.</w:t>
      </w:r>
    </w:p>
    <w:p w:rsidR="00336AF6" w:rsidRPr="00336AF6" w:rsidRDefault="00336AF6" w:rsidP="00336AF6">
      <w:pPr>
        <w:spacing w:before="100" w:beforeAutospacing="1" w:after="100" w:afterAutospacing="1"/>
        <w:ind w:firstLine="480"/>
        <w:rPr>
          <w:sz w:val="20"/>
        </w:rPr>
      </w:pPr>
      <w:r w:rsidRPr="00336AF6">
        <w:rPr>
          <w:sz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 or greater shall cause to be discharged into the atmosphere from that affected facility any gases that contain PM in excess of 43 ng/J (0.10 lb/MMBtu) heat input.</w:t>
      </w:r>
    </w:p>
    <w:p w:rsidR="00336AF6" w:rsidRPr="00336AF6" w:rsidRDefault="00336AF6" w:rsidP="00336AF6">
      <w:pPr>
        <w:spacing w:before="100" w:beforeAutospacing="1" w:after="100" w:afterAutospacing="1"/>
        <w:ind w:firstLine="480"/>
        <w:rPr>
          <w:sz w:val="20"/>
        </w:rPr>
      </w:pPr>
      <w:r w:rsidRPr="00336AF6">
        <w:rPr>
          <w:sz w:val="20"/>
        </w:rPr>
        <w:t>(4)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336AF6">
        <w:rPr>
          <w:sz w:val="20"/>
          <w:vertAlign w:val="subscript"/>
        </w:rPr>
        <w:t>2</w:t>
      </w:r>
      <w:r w:rsidRPr="00336AF6">
        <w:rPr>
          <w:sz w:val="20"/>
        </w:rPr>
        <w:t xml:space="preserve"> emissions is not subject to the PM limit in this section.</w:t>
      </w:r>
    </w:p>
    <w:p w:rsidR="00336AF6" w:rsidRPr="00336AF6" w:rsidRDefault="00336AF6" w:rsidP="00336AF6">
      <w:pPr>
        <w:spacing w:before="200" w:after="100" w:afterAutospacing="1"/>
        <w:rPr>
          <w:sz w:val="20"/>
        </w:rPr>
      </w:pPr>
      <w:r w:rsidRPr="00336AF6">
        <w:rPr>
          <w:sz w:val="20"/>
        </w:rPr>
        <w:t>[72 FR 32759, June 13, 2007, as amended at 74 FR 5091, Jan. 28, 2009; 77 FR 9462, Feb. 16, 2012]</w:t>
      </w:r>
    </w:p>
    <w:p w:rsidR="00336AF6" w:rsidRPr="00336AF6" w:rsidRDefault="00336AF6" w:rsidP="00336AF6">
      <w:pPr>
        <w:spacing w:before="200" w:after="100"/>
        <w:outlineLvl w:val="1"/>
        <w:rPr>
          <w:b/>
          <w:bCs/>
          <w:sz w:val="20"/>
        </w:rPr>
      </w:pPr>
      <w:bookmarkStart w:id="24" w:name="se40.7.60_144c"/>
      <w:bookmarkEnd w:id="24"/>
      <w:r w:rsidRPr="00336AF6">
        <w:rPr>
          <w:b/>
          <w:bCs/>
          <w:sz w:val="20"/>
        </w:rPr>
        <w:t>§60.44c   Compliance and performance test methods and procedures for sulfur dioxide.</w:t>
      </w:r>
    </w:p>
    <w:p w:rsidR="00336AF6" w:rsidRPr="00336AF6" w:rsidRDefault="00336AF6" w:rsidP="00336AF6">
      <w:pPr>
        <w:spacing w:before="100" w:beforeAutospacing="1" w:after="100" w:afterAutospacing="1"/>
        <w:ind w:firstLine="480"/>
        <w:rPr>
          <w:sz w:val="20"/>
        </w:rPr>
      </w:pPr>
      <w:r w:rsidRPr="00336AF6">
        <w:rPr>
          <w:sz w:val="20"/>
        </w:rPr>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336AF6" w:rsidRPr="00336AF6" w:rsidRDefault="00336AF6" w:rsidP="00336AF6">
      <w:pPr>
        <w:spacing w:before="100" w:beforeAutospacing="1" w:after="100" w:afterAutospacing="1"/>
        <w:ind w:firstLine="480"/>
        <w:rPr>
          <w:sz w:val="20"/>
        </w:rPr>
      </w:pPr>
      <w:r w:rsidRPr="00336AF6">
        <w:rPr>
          <w:sz w:val="20"/>
        </w:rPr>
        <w:t>(b) The initial performance test required under §60.8 shall be conducted over 30 consecutive operating days of the steam generating unit. Compliance with the percent reduction requirements and SO</w:t>
      </w:r>
      <w:r w:rsidRPr="00336AF6">
        <w:rPr>
          <w:sz w:val="20"/>
          <w:vertAlign w:val="subscript"/>
        </w:rPr>
        <w:t>2</w:t>
      </w:r>
      <w:r w:rsidRPr="00336AF6">
        <w:rPr>
          <w:sz w:val="20"/>
        </w:rPr>
        <w:t xml:space="preserve"> 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336AF6" w:rsidRPr="00336AF6" w:rsidRDefault="00336AF6" w:rsidP="00336AF6">
      <w:pPr>
        <w:spacing w:before="100" w:beforeAutospacing="1" w:after="100" w:afterAutospacing="1"/>
        <w:ind w:firstLine="480"/>
        <w:rPr>
          <w:sz w:val="20"/>
        </w:rPr>
      </w:pPr>
      <w:r w:rsidRPr="00336AF6">
        <w:rPr>
          <w:sz w:val="20"/>
        </w:rPr>
        <w:t>(c) After the initial performance test required under paragraph (b) of this section and §60.8, compliance with the percent reduction requirements and SO</w:t>
      </w:r>
      <w:r w:rsidRPr="00336AF6">
        <w:rPr>
          <w:sz w:val="20"/>
          <w:vertAlign w:val="subscript"/>
        </w:rPr>
        <w:t>2</w:t>
      </w:r>
      <w:r w:rsidRPr="00336AF6">
        <w:rPr>
          <w:sz w:val="20"/>
        </w:rPr>
        <w:t xml:space="preserve"> emission limits under §60.42c is based on the average percent reduction and the average SO</w:t>
      </w:r>
      <w:r w:rsidRPr="00336AF6">
        <w:rPr>
          <w:sz w:val="20"/>
          <w:vertAlign w:val="subscript"/>
        </w:rPr>
        <w:t>2</w:t>
      </w:r>
      <w:r w:rsidRPr="00336AF6">
        <w:rPr>
          <w:sz w:val="20"/>
        </w:rPr>
        <w:t xml:space="preserve"> emission rates for 30 consecutive steam generating unit operating days. A separate performance test is completed at the end of each steam generating unit operating day, and a new 30-day average percent reduction and SO</w:t>
      </w:r>
      <w:r w:rsidRPr="00336AF6">
        <w:rPr>
          <w:sz w:val="20"/>
          <w:vertAlign w:val="subscript"/>
        </w:rPr>
        <w:t>2</w:t>
      </w:r>
      <w:r w:rsidRPr="00336AF6">
        <w:rPr>
          <w:sz w:val="20"/>
        </w:rPr>
        <w:t xml:space="preserve"> emission rate are calculated to show compliance with the standard.</w:t>
      </w:r>
    </w:p>
    <w:p w:rsidR="00336AF6" w:rsidRPr="00336AF6" w:rsidRDefault="00336AF6" w:rsidP="00336AF6">
      <w:pPr>
        <w:spacing w:before="100" w:beforeAutospacing="1" w:after="100" w:afterAutospacing="1"/>
        <w:ind w:firstLine="480"/>
        <w:rPr>
          <w:sz w:val="20"/>
        </w:rPr>
      </w:pPr>
      <w:r w:rsidRPr="00336AF6">
        <w:rPr>
          <w:sz w:val="20"/>
        </w:rPr>
        <w:t>(d) If only coal, only oil, or a mixture of coal and oil is combusted in an affected facility, the procedures in Method 19 of appendix A of this part are used to determine the hourly SO</w:t>
      </w:r>
      <w:r w:rsidRPr="00336AF6">
        <w:rPr>
          <w:sz w:val="20"/>
          <w:vertAlign w:val="subscript"/>
        </w:rPr>
        <w:t>2</w:t>
      </w:r>
      <w:r w:rsidRPr="00336AF6">
        <w:rPr>
          <w:sz w:val="20"/>
        </w:rPr>
        <w:t xml:space="preserve"> emission rate (E</w:t>
      </w:r>
      <w:r w:rsidRPr="00336AF6">
        <w:rPr>
          <w:sz w:val="20"/>
          <w:vertAlign w:val="subscript"/>
        </w:rPr>
        <w:t>ho</w:t>
      </w:r>
      <w:r w:rsidRPr="00336AF6">
        <w:rPr>
          <w:sz w:val="20"/>
        </w:rPr>
        <w:t>) and the 30-day average SO</w:t>
      </w:r>
      <w:r w:rsidRPr="00336AF6">
        <w:rPr>
          <w:sz w:val="20"/>
          <w:vertAlign w:val="subscript"/>
        </w:rPr>
        <w:t>2</w:t>
      </w:r>
      <w:r w:rsidRPr="00336AF6">
        <w:rPr>
          <w:sz w:val="20"/>
        </w:rPr>
        <w:t xml:space="preserve"> emission rate (E</w:t>
      </w:r>
      <w:r w:rsidRPr="00336AF6">
        <w:rPr>
          <w:sz w:val="20"/>
          <w:vertAlign w:val="subscript"/>
        </w:rPr>
        <w:t>ao</w:t>
      </w:r>
      <w:r w:rsidRPr="00336AF6">
        <w:rPr>
          <w:sz w:val="20"/>
        </w:rPr>
        <w:t>). The hourly averages used to compute the 30-day averages are obtained from the CEMS. Method 19 of appendix A of this part shall be used to calculate E</w:t>
      </w:r>
      <w:r w:rsidRPr="00336AF6">
        <w:rPr>
          <w:sz w:val="20"/>
          <w:vertAlign w:val="subscript"/>
        </w:rPr>
        <w:t>ao</w:t>
      </w:r>
      <w:r w:rsidRPr="00336AF6">
        <w:rPr>
          <w:sz w:val="20"/>
        </w:rPr>
        <w:t xml:space="preserve"> when using daily fuel sampling or Method 6B of appendix A of this part.</w:t>
      </w:r>
    </w:p>
    <w:p w:rsidR="00336AF6" w:rsidRPr="00336AF6" w:rsidRDefault="00336AF6" w:rsidP="00336AF6">
      <w:pPr>
        <w:spacing w:before="100" w:beforeAutospacing="1" w:after="100" w:afterAutospacing="1"/>
        <w:ind w:firstLine="480"/>
        <w:rPr>
          <w:sz w:val="20"/>
        </w:rPr>
      </w:pPr>
      <w:r w:rsidRPr="00336AF6">
        <w:rPr>
          <w:sz w:val="20"/>
        </w:rPr>
        <w:t>(e) If coal, oil, or coal and oil are combusted with other fuels:</w:t>
      </w:r>
    </w:p>
    <w:p w:rsidR="00336AF6" w:rsidRPr="00336AF6" w:rsidRDefault="00336AF6" w:rsidP="00336AF6">
      <w:pPr>
        <w:spacing w:before="100" w:beforeAutospacing="1" w:after="100" w:afterAutospacing="1"/>
        <w:ind w:firstLine="480"/>
        <w:rPr>
          <w:sz w:val="20"/>
        </w:rPr>
      </w:pPr>
      <w:r w:rsidRPr="00336AF6">
        <w:rPr>
          <w:sz w:val="20"/>
        </w:rPr>
        <w:t>(1) An adjusted E</w:t>
      </w:r>
      <w:r w:rsidRPr="00336AF6">
        <w:rPr>
          <w:sz w:val="20"/>
          <w:vertAlign w:val="subscript"/>
        </w:rPr>
        <w:t>ho</w:t>
      </w:r>
      <w:r w:rsidRPr="00336AF6">
        <w:rPr>
          <w:sz w:val="20"/>
        </w:rPr>
        <w:t xml:space="preserve"> (E</w:t>
      </w:r>
      <w:r w:rsidRPr="00336AF6">
        <w:rPr>
          <w:sz w:val="20"/>
          <w:vertAlign w:val="subscript"/>
        </w:rPr>
        <w:t>ho</w:t>
      </w:r>
      <w:r w:rsidRPr="00336AF6">
        <w:rPr>
          <w:sz w:val="20"/>
        </w:rPr>
        <w:t>o) is used in Equation 19-19 of Method 19 of appendix A of this part to compute the adjusted E</w:t>
      </w:r>
      <w:r w:rsidRPr="00336AF6">
        <w:rPr>
          <w:sz w:val="20"/>
          <w:vertAlign w:val="subscript"/>
        </w:rPr>
        <w:t>ao</w:t>
      </w:r>
      <w:r w:rsidRPr="00336AF6">
        <w:rPr>
          <w:sz w:val="20"/>
        </w:rPr>
        <w:t xml:space="preserve"> (E</w:t>
      </w:r>
      <w:r w:rsidRPr="00336AF6">
        <w:rPr>
          <w:sz w:val="20"/>
          <w:vertAlign w:val="subscript"/>
        </w:rPr>
        <w:t>ao</w:t>
      </w:r>
      <w:r w:rsidRPr="00336AF6">
        <w:rPr>
          <w:sz w:val="20"/>
        </w:rPr>
        <w:t>o). The E</w:t>
      </w:r>
      <w:r w:rsidRPr="00336AF6">
        <w:rPr>
          <w:sz w:val="20"/>
          <w:vertAlign w:val="subscript"/>
        </w:rPr>
        <w:t>ho</w:t>
      </w:r>
      <w:r w:rsidRPr="00336AF6">
        <w:rPr>
          <w:sz w:val="20"/>
        </w:rPr>
        <w:t>o is computed using the following formula:</w:t>
      </w:r>
    </w:p>
    <w:p w:rsidR="00336AF6" w:rsidRPr="00336AF6" w:rsidRDefault="00336AF6" w:rsidP="00336AF6">
      <w:pPr>
        <w:rPr>
          <w:sz w:val="20"/>
        </w:rPr>
      </w:pPr>
      <w:r w:rsidRPr="00336AF6">
        <w:rPr>
          <w:noProof/>
          <w:sz w:val="20"/>
        </w:rPr>
        <w:drawing>
          <wp:inline distT="0" distB="0" distL="0" distR="0" wp14:anchorId="7F283EE2" wp14:editId="5C6AD420">
            <wp:extent cx="1295400" cy="388620"/>
            <wp:effectExtent l="0" t="0" r="0" b="0"/>
            <wp:docPr id="41" name="Picture 41" descr="eCFR graphic 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r13jn07.033.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95400" cy="388620"/>
                    </a:xfrm>
                    <a:prstGeom prst="rect">
                      <a:avLst/>
                    </a:prstGeom>
                    <a:noFill/>
                    <a:ln>
                      <a:noFill/>
                    </a:ln>
                  </pic:spPr>
                </pic:pic>
              </a:graphicData>
            </a:graphic>
          </wp:inline>
        </w:drawing>
      </w:r>
    </w:p>
    <w:p w:rsidR="00336AF6" w:rsidRPr="00336AF6" w:rsidRDefault="00336AF6" w:rsidP="00336AF6">
      <w:pPr>
        <w:spacing w:before="200" w:after="100" w:afterAutospacing="1"/>
        <w:rPr>
          <w:sz w:val="20"/>
        </w:rPr>
      </w:pPr>
      <w:r w:rsidRPr="00336AF6">
        <w:rPr>
          <w:sz w:val="20"/>
        </w:rPr>
        <w:t xml:space="preserve">Where: </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ho</w:t>
      </w:r>
      <w:r w:rsidRPr="00336AF6">
        <w:rPr>
          <w:sz w:val="20"/>
        </w:rPr>
        <w:t>o = Adjusted E</w:t>
      </w:r>
      <w:r w:rsidRPr="00336AF6">
        <w:rPr>
          <w:sz w:val="20"/>
          <w:vertAlign w:val="subscript"/>
        </w:rPr>
        <w:t>ho</w:t>
      </w:r>
      <w:r w:rsidRPr="00336AF6">
        <w:rPr>
          <w:sz w:val="20"/>
        </w:rPr>
        <w:t>, ng/J (lb/MMBtu);</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ho</w:t>
      </w:r>
      <w:r w:rsidRPr="00336AF6">
        <w:rPr>
          <w:sz w:val="20"/>
        </w:rPr>
        <w:t xml:space="preserve"> = Hourly SO</w:t>
      </w:r>
      <w:r w:rsidRPr="00336AF6">
        <w:rPr>
          <w:sz w:val="20"/>
          <w:vertAlign w:val="subscript"/>
        </w:rPr>
        <w:t>2</w:t>
      </w:r>
      <w:r w:rsidRPr="00336AF6">
        <w:rPr>
          <w:sz w:val="20"/>
        </w:rPr>
        <w:t xml:space="preserve"> emission rate, ng/J (lb/MMBtu);</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w</w:t>
      </w:r>
      <w:r w:rsidRPr="00336AF6">
        <w:rPr>
          <w:sz w:val="20"/>
        </w:rPr>
        <w:t xml:space="preserve"> = SO</w:t>
      </w:r>
      <w:r w:rsidRPr="00336AF6">
        <w:rPr>
          <w:sz w:val="20"/>
          <w:vertAlign w:val="subscript"/>
        </w:rPr>
        <w:t>2</w:t>
      </w:r>
      <w:r w:rsidRPr="00336AF6">
        <w:rPr>
          <w:sz w:val="20"/>
        </w:rPr>
        <w:t xml:space="preserve"> concentration in fuels other than coal and oil combusted in the affected facility, as determined by fuel sampling and analysis procedures in Method 9 of appendix A of this part, ng/J (lb/MMBtu). The value E</w:t>
      </w:r>
      <w:r w:rsidRPr="00336AF6">
        <w:rPr>
          <w:sz w:val="20"/>
          <w:vertAlign w:val="subscript"/>
        </w:rPr>
        <w:t>w</w:t>
      </w:r>
      <w:r w:rsidRPr="00336AF6">
        <w:rPr>
          <w:sz w:val="20"/>
        </w:rPr>
        <w:t xml:space="preserve"> for each fuel lot is used for each hourly average during the time that the lot is being combusted. The owner or operator does not have to measure E</w:t>
      </w:r>
      <w:r w:rsidRPr="00336AF6">
        <w:rPr>
          <w:sz w:val="20"/>
          <w:vertAlign w:val="subscript"/>
        </w:rPr>
        <w:t>w</w:t>
      </w:r>
      <w:r w:rsidRPr="00336AF6">
        <w:rPr>
          <w:sz w:val="20"/>
        </w:rPr>
        <w:t xml:space="preserve"> if the owner or operator elects to assume E</w:t>
      </w:r>
      <w:r w:rsidRPr="00336AF6">
        <w:rPr>
          <w:sz w:val="20"/>
          <w:vertAlign w:val="subscript"/>
        </w:rPr>
        <w:t>w</w:t>
      </w:r>
      <w:r w:rsidRPr="00336AF6">
        <w:rPr>
          <w:sz w:val="20"/>
        </w:rPr>
        <w:t xml:space="preserve"> = 0.</w:t>
      </w:r>
    </w:p>
    <w:p w:rsidR="00336AF6" w:rsidRPr="00336AF6" w:rsidRDefault="00336AF6" w:rsidP="00336AF6">
      <w:pPr>
        <w:spacing w:before="200" w:after="100"/>
        <w:ind w:left="960" w:hanging="960"/>
        <w:rPr>
          <w:sz w:val="20"/>
        </w:rPr>
      </w:pPr>
      <w:r w:rsidRPr="00336AF6">
        <w:rPr>
          <w:sz w:val="20"/>
        </w:rPr>
        <w:t>X</w:t>
      </w:r>
      <w:r w:rsidRPr="00336AF6">
        <w:rPr>
          <w:sz w:val="20"/>
          <w:vertAlign w:val="subscript"/>
        </w:rPr>
        <w:t>k</w:t>
      </w:r>
      <w:r w:rsidRPr="00336AF6">
        <w:rPr>
          <w:sz w:val="20"/>
        </w:rPr>
        <w:t xml:space="preserve"> = Fraction of the total heat input from fuel combustion derived from coal and oil, as determined by applicable procedures in Method 19 of appendix A of this part.</w:t>
      </w:r>
    </w:p>
    <w:p w:rsidR="00336AF6" w:rsidRPr="00336AF6" w:rsidRDefault="00336AF6" w:rsidP="00336AF6">
      <w:pPr>
        <w:spacing w:before="100" w:beforeAutospacing="1" w:after="100" w:afterAutospacing="1"/>
        <w:ind w:firstLine="480"/>
        <w:rPr>
          <w:sz w:val="20"/>
        </w:rPr>
      </w:pPr>
      <w:r w:rsidRPr="00336AF6">
        <w:rPr>
          <w:sz w:val="20"/>
        </w:rPr>
        <w:t>(2) The owner or operator of an affected facility that qualifies under the provisions of §60.42c(c) or (d) (where percent reduction is not required) does not have to measure the parameters E</w:t>
      </w:r>
      <w:r w:rsidRPr="00336AF6">
        <w:rPr>
          <w:sz w:val="20"/>
          <w:vertAlign w:val="subscript"/>
        </w:rPr>
        <w:t>w</w:t>
      </w:r>
      <w:r w:rsidRPr="00336AF6">
        <w:rPr>
          <w:sz w:val="20"/>
        </w:rPr>
        <w:t xml:space="preserve"> or X</w:t>
      </w:r>
      <w:r w:rsidRPr="00336AF6">
        <w:rPr>
          <w:sz w:val="20"/>
          <w:vertAlign w:val="subscript"/>
        </w:rPr>
        <w:t>k</w:t>
      </w:r>
      <w:r w:rsidRPr="00336AF6">
        <w:rPr>
          <w:sz w:val="20"/>
        </w:rPr>
        <w:t xml:space="preserve"> if the owner or operator of the affected facility elects to measure emission rates of the coal or oil using the fuel sampling and analysis procedures under Method 19 of appendix A of this part.</w:t>
      </w:r>
    </w:p>
    <w:p w:rsidR="00336AF6" w:rsidRPr="00336AF6" w:rsidRDefault="00336AF6" w:rsidP="00336AF6">
      <w:pPr>
        <w:spacing w:before="100" w:beforeAutospacing="1" w:after="100" w:afterAutospacing="1"/>
        <w:ind w:firstLine="480"/>
        <w:rPr>
          <w:sz w:val="20"/>
        </w:rPr>
      </w:pPr>
      <w:r w:rsidRPr="00336AF6">
        <w:rPr>
          <w:sz w:val="20"/>
        </w:rPr>
        <w:t>(f) Affected facilities subject to the percent reduction requirements under §60.42c(a) or (b) shall determine compliance with the SO</w:t>
      </w:r>
      <w:r w:rsidRPr="00336AF6">
        <w:rPr>
          <w:sz w:val="20"/>
          <w:vertAlign w:val="subscript"/>
        </w:rPr>
        <w:t>2</w:t>
      </w:r>
      <w:r w:rsidRPr="00336AF6">
        <w:rPr>
          <w:sz w:val="20"/>
        </w:rPr>
        <w:t xml:space="preserve"> emission limits under §60.42c pursuant to paragraphs (d) or (e) of this section, and shall determine compliance with the percent reduction requirements using the following procedures:</w:t>
      </w:r>
    </w:p>
    <w:p w:rsidR="00336AF6" w:rsidRPr="00336AF6" w:rsidRDefault="00336AF6" w:rsidP="00336AF6">
      <w:pPr>
        <w:spacing w:before="100" w:beforeAutospacing="1" w:after="100" w:afterAutospacing="1"/>
        <w:ind w:firstLine="480"/>
        <w:rPr>
          <w:sz w:val="20"/>
        </w:rPr>
      </w:pPr>
      <w:r w:rsidRPr="00336AF6">
        <w:rPr>
          <w:sz w:val="20"/>
        </w:rPr>
        <w:t>(1) If only coal is combusted, the percent of potential SO</w:t>
      </w:r>
      <w:r w:rsidRPr="00336AF6">
        <w:rPr>
          <w:sz w:val="20"/>
          <w:vertAlign w:val="subscript"/>
        </w:rPr>
        <w:t>2</w:t>
      </w:r>
      <w:r w:rsidRPr="00336AF6">
        <w:rPr>
          <w:sz w:val="20"/>
        </w:rPr>
        <w:t xml:space="preserve"> emission rate is computed using the following formula:</w:t>
      </w:r>
    </w:p>
    <w:p w:rsidR="00336AF6" w:rsidRPr="00336AF6" w:rsidRDefault="00336AF6" w:rsidP="00336AF6">
      <w:pPr>
        <w:rPr>
          <w:sz w:val="20"/>
        </w:rPr>
      </w:pPr>
      <w:r w:rsidRPr="00336AF6">
        <w:rPr>
          <w:noProof/>
          <w:sz w:val="20"/>
        </w:rPr>
        <w:drawing>
          <wp:inline distT="0" distB="0" distL="0" distR="0" wp14:anchorId="46016BA6" wp14:editId="1F417CBA">
            <wp:extent cx="1752600" cy="419100"/>
            <wp:effectExtent l="0" t="0" r="0" b="0"/>
            <wp:docPr id="42" name="Picture 42" descr="eCFR graphic 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13jn07.034.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p w:rsidR="00336AF6" w:rsidRPr="00336AF6" w:rsidRDefault="00336AF6" w:rsidP="00336AF6">
      <w:pPr>
        <w:spacing w:before="200" w:after="100" w:afterAutospacing="1"/>
        <w:rPr>
          <w:sz w:val="20"/>
        </w:rPr>
      </w:pPr>
      <w:r w:rsidRPr="00336AF6">
        <w:rPr>
          <w:sz w:val="20"/>
        </w:rPr>
        <w:t xml:space="preserve">Where: </w:t>
      </w:r>
    </w:p>
    <w:p w:rsidR="00336AF6" w:rsidRPr="00336AF6" w:rsidRDefault="00336AF6" w:rsidP="00336AF6">
      <w:pPr>
        <w:spacing w:before="200" w:after="100"/>
        <w:ind w:left="960" w:hanging="960"/>
        <w:rPr>
          <w:sz w:val="20"/>
        </w:rPr>
      </w:pPr>
      <w:r w:rsidRPr="00336AF6">
        <w:rPr>
          <w:sz w:val="20"/>
        </w:rPr>
        <w:t>%P</w:t>
      </w:r>
      <w:r w:rsidRPr="00336AF6">
        <w:rPr>
          <w:sz w:val="20"/>
          <w:vertAlign w:val="subscript"/>
        </w:rPr>
        <w:t>s</w:t>
      </w:r>
      <w:r w:rsidRPr="00336AF6">
        <w:rPr>
          <w:sz w:val="20"/>
        </w:rPr>
        <w:t xml:space="preserve"> = Potential SO</w:t>
      </w:r>
      <w:r w:rsidRPr="00336AF6">
        <w:rPr>
          <w:sz w:val="20"/>
          <w:vertAlign w:val="subscript"/>
        </w:rPr>
        <w:t>2</w:t>
      </w:r>
      <w:r w:rsidRPr="00336AF6">
        <w:rPr>
          <w:sz w:val="20"/>
        </w:rPr>
        <w:t xml:space="preserve"> emission rate, in percent;</w:t>
      </w:r>
    </w:p>
    <w:p w:rsidR="00336AF6" w:rsidRPr="00336AF6" w:rsidRDefault="00336AF6" w:rsidP="00336AF6">
      <w:pPr>
        <w:spacing w:before="200" w:after="100"/>
        <w:ind w:left="960" w:hanging="960"/>
        <w:rPr>
          <w:sz w:val="20"/>
        </w:rPr>
      </w:pPr>
      <w:r w:rsidRPr="00336AF6">
        <w:rPr>
          <w:sz w:val="20"/>
        </w:rPr>
        <w:t>%R</w:t>
      </w:r>
      <w:r w:rsidRPr="00336AF6">
        <w:rPr>
          <w:sz w:val="20"/>
          <w:vertAlign w:val="subscript"/>
        </w:rPr>
        <w:t>g</w:t>
      </w:r>
      <w:r w:rsidRPr="00336AF6">
        <w:rPr>
          <w:sz w:val="20"/>
        </w:rPr>
        <w:t xml:space="preserve"> = SO</w:t>
      </w:r>
      <w:r w:rsidRPr="00336AF6">
        <w:rPr>
          <w:sz w:val="20"/>
          <w:vertAlign w:val="subscript"/>
        </w:rPr>
        <w:t>2</w:t>
      </w:r>
      <w:r w:rsidRPr="00336AF6">
        <w:rPr>
          <w:sz w:val="20"/>
        </w:rPr>
        <w:t xml:space="preserve"> removal efficiency of the control device as determined by Method 19 of appendix A of this part, in percent; and</w:t>
      </w:r>
    </w:p>
    <w:p w:rsidR="00336AF6" w:rsidRPr="00336AF6" w:rsidRDefault="00336AF6" w:rsidP="00336AF6">
      <w:pPr>
        <w:spacing w:before="200" w:after="100"/>
        <w:ind w:left="960" w:hanging="960"/>
        <w:rPr>
          <w:sz w:val="20"/>
        </w:rPr>
      </w:pPr>
      <w:r w:rsidRPr="00336AF6">
        <w:rPr>
          <w:sz w:val="20"/>
        </w:rPr>
        <w:t>%R</w:t>
      </w:r>
      <w:r w:rsidRPr="00336AF6">
        <w:rPr>
          <w:sz w:val="20"/>
          <w:vertAlign w:val="subscript"/>
        </w:rPr>
        <w:t>f</w:t>
      </w:r>
      <w:r w:rsidRPr="00336AF6">
        <w:rPr>
          <w:sz w:val="20"/>
        </w:rPr>
        <w:t xml:space="preserve"> = SO</w:t>
      </w:r>
      <w:r w:rsidRPr="00336AF6">
        <w:rPr>
          <w:sz w:val="20"/>
          <w:vertAlign w:val="subscript"/>
        </w:rPr>
        <w:t>2</w:t>
      </w:r>
      <w:r w:rsidRPr="00336AF6">
        <w:rPr>
          <w:sz w:val="20"/>
        </w:rPr>
        <w:t xml:space="preserve"> removal efficiency of fuel pretreatment as determined by Method 19 of appendix A of this part, in percent.</w:t>
      </w:r>
    </w:p>
    <w:p w:rsidR="00336AF6" w:rsidRPr="00336AF6" w:rsidRDefault="00336AF6" w:rsidP="00336AF6">
      <w:pPr>
        <w:spacing w:before="100" w:beforeAutospacing="1" w:after="100" w:afterAutospacing="1"/>
        <w:ind w:firstLine="480"/>
        <w:rPr>
          <w:sz w:val="20"/>
        </w:rPr>
      </w:pPr>
      <w:r w:rsidRPr="00336AF6">
        <w:rPr>
          <w:sz w:val="20"/>
        </w:rPr>
        <w:t>(2) If coal, oil, or coal and oil are combusted with other fuels, the same procedures required in paragraph (f)(1) of this section are used, except as provided for in the following:</w:t>
      </w:r>
    </w:p>
    <w:p w:rsidR="00336AF6" w:rsidRPr="00336AF6" w:rsidRDefault="00336AF6" w:rsidP="00336AF6">
      <w:pPr>
        <w:spacing w:before="100" w:beforeAutospacing="1" w:after="100" w:afterAutospacing="1"/>
        <w:ind w:firstLine="480"/>
        <w:rPr>
          <w:sz w:val="20"/>
        </w:rPr>
      </w:pPr>
      <w:r w:rsidRPr="00336AF6">
        <w:rPr>
          <w:sz w:val="20"/>
        </w:rPr>
        <w:t>(i) To compute the %P</w:t>
      </w:r>
      <w:r w:rsidRPr="00336AF6">
        <w:rPr>
          <w:sz w:val="20"/>
          <w:vertAlign w:val="subscript"/>
        </w:rPr>
        <w:t>s</w:t>
      </w:r>
      <w:r w:rsidRPr="00336AF6">
        <w:rPr>
          <w:sz w:val="20"/>
        </w:rPr>
        <w:t>, an adjusted %R</w:t>
      </w:r>
      <w:r w:rsidRPr="00336AF6">
        <w:rPr>
          <w:sz w:val="20"/>
          <w:vertAlign w:val="subscript"/>
        </w:rPr>
        <w:t>g</w:t>
      </w:r>
      <w:r w:rsidRPr="00336AF6">
        <w:rPr>
          <w:sz w:val="20"/>
        </w:rPr>
        <w:t xml:space="preserve"> (%R</w:t>
      </w:r>
      <w:r w:rsidRPr="00336AF6">
        <w:rPr>
          <w:sz w:val="20"/>
          <w:vertAlign w:val="subscript"/>
        </w:rPr>
        <w:t>g</w:t>
      </w:r>
      <w:r w:rsidRPr="00336AF6">
        <w:rPr>
          <w:sz w:val="20"/>
        </w:rPr>
        <w:t>o) is computed from E</w:t>
      </w:r>
      <w:r w:rsidRPr="00336AF6">
        <w:rPr>
          <w:sz w:val="20"/>
          <w:vertAlign w:val="subscript"/>
        </w:rPr>
        <w:t>ao</w:t>
      </w:r>
      <w:r w:rsidRPr="00336AF6">
        <w:rPr>
          <w:sz w:val="20"/>
        </w:rPr>
        <w:t>o from paragraph (e)(1) of this section and an adjusted average SO</w:t>
      </w:r>
      <w:r w:rsidRPr="00336AF6">
        <w:rPr>
          <w:sz w:val="20"/>
          <w:vertAlign w:val="subscript"/>
        </w:rPr>
        <w:t>2</w:t>
      </w:r>
      <w:r w:rsidRPr="00336AF6">
        <w:rPr>
          <w:sz w:val="20"/>
        </w:rPr>
        <w:t xml:space="preserve"> inlet rate (E</w:t>
      </w:r>
      <w:r w:rsidRPr="00336AF6">
        <w:rPr>
          <w:sz w:val="20"/>
          <w:vertAlign w:val="subscript"/>
        </w:rPr>
        <w:t>ai</w:t>
      </w:r>
      <w:r w:rsidRPr="00336AF6">
        <w:rPr>
          <w:sz w:val="20"/>
        </w:rPr>
        <w:t>o) using the following formula:</w:t>
      </w:r>
    </w:p>
    <w:p w:rsidR="00336AF6" w:rsidRPr="00336AF6" w:rsidRDefault="00336AF6" w:rsidP="00336AF6">
      <w:pPr>
        <w:rPr>
          <w:sz w:val="20"/>
        </w:rPr>
      </w:pPr>
      <w:r w:rsidRPr="00336AF6">
        <w:rPr>
          <w:noProof/>
          <w:sz w:val="20"/>
        </w:rPr>
        <w:drawing>
          <wp:inline distT="0" distB="0" distL="0" distR="0" wp14:anchorId="3F8B8969" wp14:editId="4009D252">
            <wp:extent cx="1165860" cy="419100"/>
            <wp:effectExtent l="0" t="0" r="0" b="0"/>
            <wp:docPr id="43" name="Picture 43" descr="eCFR graphic 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13jn07.035.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65860" cy="419100"/>
                    </a:xfrm>
                    <a:prstGeom prst="rect">
                      <a:avLst/>
                    </a:prstGeom>
                    <a:noFill/>
                    <a:ln>
                      <a:noFill/>
                    </a:ln>
                  </pic:spPr>
                </pic:pic>
              </a:graphicData>
            </a:graphic>
          </wp:inline>
        </w:drawing>
      </w:r>
    </w:p>
    <w:p w:rsidR="00336AF6" w:rsidRPr="00336AF6" w:rsidRDefault="00336AF6" w:rsidP="00336AF6">
      <w:pPr>
        <w:spacing w:before="200" w:after="100" w:afterAutospacing="1"/>
        <w:rPr>
          <w:sz w:val="20"/>
        </w:rPr>
      </w:pPr>
      <w:r w:rsidRPr="00336AF6">
        <w:rPr>
          <w:sz w:val="20"/>
        </w:rPr>
        <w:t>Where:</w:t>
      </w:r>
    </w:p>
    <w:p w:rsidR="00336AF6" w:rsidRPr="00336AF6" w:rsidRDefault="00336AF6" w:rsidP="00336AF6">
      <w:pPr>
        <w:spacing w:before="200" w:after="100"/>
        <w:ind w:left="960" w:hanging="960"/>
        <w:rPr>
          <w:sz w:val="20"/>
        </w:rPr>
      </w:pPr>
      <w:r w:rsidRPr="00336AF6">
        <w:rPr>
          <w:sz w:val="20"/>
        </w:rPr>
        <w:t>%R</w:t>
      </w:r>
      <w:r w:rsidRPr="00336AF6">
        <w:rPr>
          <w:sz w:val="20"/>
          <w:vertAlign w:val="subscript"/>
        </w:rPr>
        <w:t>g</w:t>
      </w:r>
      <w:r w:rsidRPr="00336AF6">
        <w:rPr>
          <w:sz w:val="20"/>
        </w:rPr>
        <w:t>o = Adjusted %R</w:t>
      </w:r>
      <w:r w:rsidRPr="00336AF6">
        <w:rPr>
          <w:sz w:val="20"/>
          <w:vertAlign w:val="subscript"/>
        </w:rPr>
        <w:t>g</w:t>
      </w:r>
      <w:r w:rsidRPr="00336AF6">
        <w:rPr>
          <w:sz w:val="20"/>
        </w:rPr>
        <w:t>, in percent;</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ao</w:t>
      </w:r>
      <w:r w:rsidRPr="00336AF6">
        <w:rPr>
          <w:sz w:val="20"/>
        </w:rPr>
        <w:t>o = Adjusted E</w:t>
      </w:r>
      <w:r w:rsidRPr="00336AF6">
        <w:rPr>
          <w:sz w:val="20"/>
          <w:vertAlign w:val="subscript"/>
        </w:rPr>
        <w:t>ao</w:t>
      </w:r>
      <w:r w:rsidRPr="00336AF6">
        <w:rPr>
          <w:sz w:val="20"/>
        </w:rPr>
        <w:t>, ng/J (lb/MMBtu); and</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ai</w:t>
      </w:r>
      <w:r w:rsidRPr="00336AF6">
        <w:rPr>
          <w:sz w:val="20"/>
        </w:rPr>
        <w:t>o = Adjusted average SO</w:t>
      </w:r>
      <w:r w:rsidRPr="00336AF6">
        <w:rPr>
          <w:sz w:val="20"/>
          <w:vertAlign w:val="subscript"/>
        </w:rPr>
        <w:t>2</w:t>
      </w:r>
      <w:r w:rsidRPr="00336AF6">
        <w:rPr>
          <w:sz w:val="20"/>
        </w:rPr>
        <w:t xml:space="preserve"> inlet rate, ng/J (lb/MMBtu).</w:t>
      </w:r>
    </w:p>
    <w:p w:rsidR="00336AF6" w:rsidRPr="00336AF6" w:rsidRDefault="00336AF6" w:rsidP="00336AF6">
      <w:pPr>
        <w:spacing w:before="100" w:beforeAutospacing="1" w:after="100" w:afterAutospacing="1"/>
        <w:ind w:firstLine="480"/>
        <w:rPr>
          <w:sz w:val="20"/>
        </w:rPr>
      </w:pPr>
      <w:r w:rsidRPr="00336AF6">
        <w:rPr>
          <w:sz w:val="20"/>
        </w:rPr>
        <w:t>(ii) To compute E</w:t>
      </w:r>
      <w:r w:rsidRPr="00336AF6">
        <w:rPr>
          <w:sz w:val="20"/>
          <w:vertAlign w:val="subscript"/>
        </w:rPr>
        <w:t>ai</w:t>
      </w:r>
      <w:r w:rsidRPr="00336AF6">
        <w:rPr>
          <w:sz w:val="20"/>
        </w:rPr>
        <w:t>o, an adjusted hourly SO</w:t>
      </w:r>
      <w:r w:rsidRPr="00336AF6">
        <w:rPr>
          <w:sz w:val="20"/>
          <w:vertAlign w:val="subscript"/>
        </w:rPr>
        <w:t>2</w:t>
      </w:r>
      <w:r w:rsidRPr="00336AF6">
        <w:rPr>
          <w:sz w:val="20"/>
        </w:rPr>
        <w:t xml:space="preserve"> inlet rate (E</w:t>
      </w:r>
      <w:r w:rsidRPr="00336AF6">
        <w:rPr>
          <w:sz w:val="20"/>
          <w:vertAlign w:val="subscript"/>
        </w:rPr>
        <w:t>hi</w:t>
      </w:r>
      <w:r w:rsidRPr="00336AF6">
        <w:rPr>
          <w:sz w:val="20"/>
        </w:rPr>
        <w:t>o) is used. The E</w:t>
      </w:r>
      <w:r w:rsidRPr="00336AF6">
        <w:rPr>
          <w:sz w:val="20"/>
          <w:vertAlign w:val="subscript"/>
        </w:rPr>
        <w:t>hi</w:t>
      </w:r>
      <w:r w:rsidRPr="00336AF6">
        <w:rPr>
          <w:sz w:val="20"/>
        </w:rPr>
        <w:t>o is computed using the following formula:</w:t>
      </w:r>
    </w:p>
    <w:p w:rsidR="00336AF6" w:rsidRPr="00336AF6" w:rsidRDefault="00336AF6" w:rsidP="00336AF6">
      <w:pPr>
        <w:rPr>
          <w:sz w:val="20"/>
        </w:rPr>
      </w:pPr>
      <w:r w:rsidRPr="00336AF6">
        <w:rPr>
          <w:noProof/>
          <w:sz w:val="20"/>
        </w:rPr>
        <w:drawing>
          <wp:inline distT="0" distB="0" distL="0" distR="0" wp14:anchorId="67234D45" wp14:editId="132034D5">
            <wp:extent cx="1264920" cy="388620"/>
            <wp:effectExtent l="0" t="0" r="0" b="0"/>
            <wp:docPr id="44" name="Picture 44" descr="eCFR graphic 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r13jn07.036.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64920" cy="388620"/>
                    </a:xfrm>
                    <a:prstGeom prst="rect">
                      <a:avLst/>
                    </a:prstGeom>
                    <a:noFill/>
                    <a:ln>
                      <a:noFill/>
                    </a:ln>
                  </pic:spPr>
                </pic:pic>
              </a:graphicData>
            </a:graphic>
          </wp:inline>
        </w:drawing>
      </w:r>
    </w:p>
    <w:p w:rsidR="00336AF6" w:rsidRPr="00336AF6" w:rsidRDefault="00336AF6" w:rsidP="00336AF6">
      <w:pPr>
        <w:spacing w:before="200" w:after="100" w:afterAutospacing="1"/>
        <w:rPr>
          <w:sz w:val="20"/>
        </w:rPr>
      </w:pPr>
      <w:r w:rsidRPr="00336AF6">
        <w:rPr>
          <w:sz w:val="20"/>
        </w:rPr>
        <w:t>Where:</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hi</w:t>
      </w:r>
      <w:r w:rsidRPr="00336AF6">
        <w:rPr>
          <w:sz w:val="20"/>
        </w:rPr>
        <w:t>o = Adjusted E</w:t>
      </w:r>
      <w:r w:rsidRPr="00336AF6">
        <w:rPr>
          <w:sz w:val="20"/>
          <w:vertAlign w:val="subscript"/>
        </w:rPr>
        <w:t>hi</w:t>
      </w:r>
      <w:r w:rsidRPr="00336AF6">
        <w:rPr>
          <w:sz w:val="20"/>
        </w:rPr>
        <w:t>, ng/J (lb/MMBtu);</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hi</w:t>
      </w:r>
      <w:r w:rsidRPr="00336AF6">
        <w:rPr>
          <w:sz w:val="20"/>
        </w:rPr>
        <w:t xml:space="preserve"> = Hourly SO</w:t>
      </w:r>
      <w:r w:rsidRPr="00336AF6">
        <w:rPr>
          <w:sz w:val="20"/>
          <w:vertAlign w:val="subscript"/>
        </w:rPr>
        <w:t>2</w:t>
      </w:r>
      <w:r w:rsidRPr="00336AF6">
        <w:rPr>
          <w:sz w:val="20"/>
        </w:rPr>
        <w:t xml:space="preserve"> inlet rate, ng/J (lb/MMBtu);</w:t>
      </w:r>
    </w:p>
    <w:p w:rsidR="00336AF6" w:rsidRPr="00336AF6" w:rsidRDefault="00336AF6" w:rsidP="00336AF6">
      <w:pPr>
        <w:spacing w:before="200" w:after="100"/>
        <w:ind w:left="960" w:hanging="960"/>
        <w:rPr>
          <w:sz w:val="20"/>
        </w:rPr>
      </w:pPr>
      <w:r w:rsidRPr="00336AF6">
        <w:rPr>
          <w:sz w:val="20"/>
        </w:rPr>
        <w:t>E</w:t>
      </w:r>
      <w:r w:rsidRPr="00336AF6">
        <w:rPr>
          <w:sz w:val="20"/>
          <w:vertAlign w:val="subscript"/>
        </w:rPr>
        <w:t>w</w:t>
      </w:r>
      <w:r w:rsidRPr="00336AF6">
        <w:rPr>
          <w:sz w:val="20"/>
        </w:rPr>
        <w:t xml:space="preserve"> = SO</w:t>
      </w:r>
      <w:r w:rsidRPr="00336AF6">
        <w:rPr>
          <w:sz w:val="20"/>
          <w:vertAlign w:val="subscript"/>
        </w:rPr>
        <w:t>2</w:t>
      </w:r>
      <w:r w:rsidRPr="00336AF6">
        <w:rPr>
          <w:sz w:val="20"/>
        </w:rPr>
        <w:t xml:space="preserve"> concentration in fuels other than coal and oil combusted in the affected facility, as determined by fuel sampling and analysis procedures in Method 19 of appendix A of this part, ng/J (lb/MMBtu). The value E</w:t>
      </w:r>
      <w:r w:rsidRPr="00336AF6">
        <w:rPr>
          <w:sz w:val="20"/>
          <w:vertAlign w:val="subscript"/>
        </w:rPr>
        <w:t>w</w:t>
      </w:r>
      <w:r w:rsidRPr="00336AF6">
        <w:rPr>
          <w:sz w:val="20"/>
        </w:rPr>
        <w:t xml:space="preserve"> for each fuel lot is used for each hourly average during the time that the lot is being combusted. The owner or operator does not have to measure E</w:t>
      </w:r>
      <w:r w:rsidRPr="00336AF6">
        <w:rPr>
          <w:sz w:val="20"/>
          <w:vertAlign w:val="subscript"/>
        </w:rPr>
        <w:t>w</w:t>
      </w:r>
      <w:r w:rsidRPr="00336AF6">
        <w:rPr>
          <w:sz w:val="20"/>
        </w:rPr>
        <w:t xml:space="preserve"> if the owner or operator elects to assume E</w:t>
      </w:r>
      <w:r w:rsidRPr="00336AF6">
        <w:rPr>
          <w:sz w:val="20"/>
          <w:vertAlign w:val="subscript"/>
        </w:rPr>
        <w:t>w</w:t>
      </w:r>
      <w:r w:rsidRPr="00336AF6">
        <w:rPr>
          <w:sz w:val="20"/>
        </w:rPr>
        <w:t xml:space="preserve"> = 0; and</w:t>
      </w:r>
    </w:p>
    <w:p w:rsidR="00336AF6" w:rsidRPr="00336AF6" w:rsidRDefault="00336AF6" w:rsidP="00336AF6">
      <w:pPr>
        <w:spacing w:before="200" w:after="100"/>
        <w:ind w:left="960" w:hanging="960"/>
        <w:rPr>
          <w:sz w:val="20"/>
        </w:rPr>
      </w:pPr>
      <w:r w:rsidRPr="00336AF6">
        <w:rPr>
          <w:sz w:val="20"/>
        </w:rPr>
        <w:t>X</w:t>
      </w:r>
      <w:r w:rsidRPr="00336AF6">
        <w:rPr>
          <w:sz w:val="20"/>
          <w:vertAlign w:val="subscript"/>
        </w:rPr>
        <w:t>k</w:t>
      </w:r>
      <w:r w:rsidRPr="00336AF6">
        <w:rPr>
          <w:sz w:val="20"/>
        </w:rPr>
        <w:t xml:space="preserve"> = Fraction of the total heat input from fuel combustion derived from coal and oil, as determined by applicable procedures in Method 19 of appendix A of this part.</w:t>
      </w:r>
    </w:p>
    <w:p w:rsidR="00336AF6" w:rsidRPr="00336AF6" w:rsidRDefault="00336AF6" w:rsidP="00336AF6">
      <w:pPr>
        <w:spacing w:before="100" w:beforeAutospacing="1" w:after="100" w:afterAutospacing="1"/>
        <w:ind w:firstLine="480"/>
        <w:rPr>
          <w:sz w:val="20"/>
        </w:rPr>
      </w:pPr>
      <w:r w:rsidRPr="00336AF6">
        <w:rPr>
          <w:sz w:val="20"/>
        </w:rPr>
        <w:t>(g) 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rsidR="00336AF6" w:rsidRPr="00336AF6" w:rsidRDefault="00336AF6" w:rsidP="00336AF6">
      <w:pPr>
        <w:spacing w:before="100" w:beforeAutospacing="1" w:after="100" w:afterAutospacing="1"/>
        <w:ind w:firstLine="480"/>
        <w:rPr>
          <w:sz w:val="20"/>
        </w:rPr>
      </w:pPr>
      <w:r w:rsidRPr="00336AF6">
        <w:rPr>
          <w:sz w:val="20"/>
        </w:rPr>
        <w:t>(h) For affected facilities subject to §60.42c(h)(1), (2), or (3) where the owner or operator seeks to demonstrate compliance with the SO</w:t>
      </w:r>
      <w:r w:rsidRPr="00336AF6">
        <w:rPr>
          <w:sz w:val="20"/>
          <w:vertAlign w:val="subscript"/>
        </w:rPr>
        <w:t>2</w:t>
      </w:r>
      <w:r w:rsidRPr="00336AF6">
        <w:rPr>
          <w:sz w:val="20"/>
        </w:rPr>
        <w:t xml:space="preserve"> standards based on fuel supplier certification, the performance test shall consist of the certification from the fuel supplier, as described in §60.48c(f), as applicable.</w:t>
      </w:r>
    </w:p>
    <w:p w:rsidR="00336AF6" w:rsidRPr="00336AF6" w:rsidRDefault="00336AF6" w:rsidP="00336AF6">
      <w:pPr>
        <w:spacing w:before="100" w:beforeAutospacing="1" w:after="100" w:afterAutospacing="1"/>
        <w:ind w:firstLine="480"/>
        <w:rPr>
          <w:sz w:val="20"/>
        </w:rPr>
      </w:pPr>
      <w:r w:rsidRPr="00336AF6">
        <w:rPr>
          <w:sz w:val="20"/>
        </w:rPr>
        <w:t>(i) The owner or operator of an affected facility seeking to demonstrate compliance with the SO</w:t>
      </w:r>
      <w:r w:rsidRPr="00336AF6">
        <w:rPr>
          <w:sz w:val="20"/>
          <w:vertAlign w:val="subscript"/>
        </w:rPr>
        <w:t>2</w:t>
      </w:r>
      <w:r w:rsidRPr="00336AF6">
        <w:rPr>
          <w:sz w:val="20"/>
        </w:rPr>
        <w:t xml:space="preserve"> 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336AF6" w:rsidRPr="00336AF6" w:rsidRDefault="00336AF6" w:rsidP="00336AF6">
      <w:pPr>
        <w:spacing w:before="100" w:beforeAutospacing="1" w:after="100" w:afterAutospacing="1"/>
        <w:ind w:firstLine="480"/>
        <w:rPr>
          <w:sz w:val="20"/>
        </w:rPr>
      </w:pPr>
      <w:r w:rsidRPr="00336AF6">
        <w:rPr>
          <w:sz w:val="20"/>
        </w:rPr>
        <w:t>(j) The owner or operator of an affected facility shall use all valid SO</w:t>
      </w:r>
      <w:r w:rsidRPr="00336AF6">
        <w:rPr>
          <w:sz w:val="20"/>
          <w:vertAlign w:val="subscript"/>
        </w:rPr>
        <w:t>2</w:t>
      </w:r>
      <w:r w:rsidRPr="00336AF6">
        <w:rPr>
          <w:sz w:val="20"/>
        </w:rPr>
        <w:t xml:space="preserve"> emissions data in calculating %P</w:t>
      </w:r>
      <w:r w:rsidRPr="00336AF6">
        <w:rPr>
          <w:sz w:val="20"/>
          <w:vertAlign w:val="subscript"/>
        </w:rPr>
        <w:t>s</w:t>
      </w:r>
      <w:r w:rsidRPr="00336AF6">
        <w:rPr>
          <w:sz w:val="20"/>
        </w:rPr>
        <w:t xml:space="preserve"> and E</w:t>
      </w:r>
      <w:r w:rsidRPr="00336AF6">
        <w:rPr>
          <w:sz w:val="20"/>
          <w:vertAlign w:val="subscript"/>
        </w:rPr>
        <w:t>ho</w:t>
      </w:r>
      <w:r w:rsidRPr="00336AF6">
        <w:rPr>
          <w:sz w:val="20"/>
        </w:rPr>
        <w:t xml:space="preserve"> 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336AF6">
        <w:rPr>
          <w:sz w:val="20"/>
          <w:vertAlign w:val="subscript"/>
        </w:rPr>
        <w:t>s</w:t>
      </w:r>
      <w:r w:rsidRPr="00336AF6">
        <w:rPr>
          <w:sz w:val="20"/>
        </w:rPr>
        <w:t xml:space="preserve"> or E</w:t>
      </w:r>
      <w:r w:rsidRPr="00336AF6">
        <w:rPr>
          <w:sz w:val="20"/>
          <w:vertAlign w:val="subscript"/>
        </w:rPr>
        <w:t>ho</w:t>
      </w:r>
      <w:r w:rsidRPr="00336AF6">
        <w:rPr>
          <w:sz w:val="20"/>
        </w:rPr>
        <w:t xml:space="preserve"> pursuant to paragraphs (d), (e), or (f) of this section, as applicable.</w:t>
      </w:r>
    </w:p>
    <w:p w:rsidR="00336AF6" w:rsidRPr="00336AF6" w:rsidRDefault="00336AF6" w:rsidP="00336AF6">
      <w:pPr>
        <w:spacing w:before="200" w:after="100" w:afterAutospacing="1"/>
        <w:rPr>
          <w:sz w:val="20"/>
        </w:rPr>
      </w:pPr>
      <w:r w:rsidRPr="00336AF6">
        <w:rPr>
          <w:sz w:val="20"/>
        </w:rPr>
        <w:t>[72 FR 32759, June 13, 2007, as amended at 74 FR 5091, Jan. 28, 2009]</w:t>
      </w:r>
    </w:p>
    <w:p w:rsidR="00336AF6" w:rsidRPr="00336AF6" w:rsidRDefault="00336AF6" w:rsidP="00336AF6">
      <w:pPr>
        <w:spacing w:before="200" w:after="100"/>
        <w:outlineLvl w:val="1"/>
        <w:rPr>
          <w:b/>
          <w:bCs/>
          <w:sz w:val="20"/>
        </w:rPr>
      </w:pPr>
      <w:bookmarkStart w:id="25" w:name="se40.7.60_145c"/>
      <w:bookmarkEnd w:id="25"/>
      <w:r w:rsidRPr="00336AF6">
        <w:rPr>
          <w:b/>
          <w:bCs/>
          <w:sz w:val="20"/>
        </w:rPr>
        <w:t>§60.45c   Compliance and performance test methods and procedures for particulate matter.</w:t>
      </w:r>
    </w:p>
    <w:p w:rsidR="00336AF6" w:rsidRPr="00336AF6" w:rsidRDefault="00336AF6" w:rsidP="00336AF6">
      <w:pPr>
        <w:spacing w:before="100" w:beforeAutospacing="1" w:after="100" w:afterAutospacing="1"/>
        <w:ind w:firstLine="480"/>
        <w:rPr>
          <w:sz w:val="20"/>
        </w:rPr>
      </w:pPr>
      <w:r w:rsidRPr="00336AF6">
        <w:rPr>
          <w:sz w:val="20"/>
        </w:rPr>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336AF6" w:rsidRPr="00336AF6" w:rsidRDefault="00336AF6" w:rsidP="00336AF6">
      <w:pPr>
        <w:spacing w:before="100" w:beforeAutospacing="1" w:after="100" w:afterAutospacing="1"/>
        <w:ind w:firstLine="480"/>
        <w:rPr>
          <w:sz w:val="20"/>
        </w:rPr>
      </w:pPr>
      <w:r w:rsidRPr="00336AF6">
        <w:rPr>
          <w:sz w:val="20"/>
        </w:rPr>
        <w:t>(1) Method 1 of appendix A of this part shall be used to select the sampling site and the number of traverse sampling points.</w:t>
      </w:r>
    </w:p>
    <w:p w:rsidR="00336AF6" w:rsidRPr="00336AF6" w:rsidRDefault="00336AF6" w:rsidP="00336AF6">
      <w:pPr>
        <w:spacing w:before="100" w:beforeAutospacing="1" w:after="100" w:afterAutospacing="1"/>
        <w:ind w:firstLine="480"/>
        <w:rPr>
          <w:sz w:val="20"/>
        </w:rPr>
      </w:pPr>
      <w:r w:rsidRPr="00336AF6">
        <w:rPr>
          <w:sz w:val="20"/>
        </w:rPr>
        <w:t>(2) Method 3A or 3B of appendix A-2 of this part shall be used for gas analysis when applying Method 5 or 5B of appendix A-3 of this part or 17 of appendix A-6 of this part.</w:t>
      </w:r>
    </w:p>
    <w:p w:rsidR="00336AF6" w:rsidRPr="00336AF6" w:rsidRDefault="00336AF6" w:rsidP="00336AF6">
      <w:pPr>
        <w:spacing w:before="100" w:beforeAutospacing="1" w:after="100" w:afterAutospacing="1"/>
        <w:ind w:firstLine="480"/>
        <w:rPr>
          <w:sz w:val="20"/>
        </w:rPr>
      </w:pPr>
      <w:r w:rsidRPr="00336AF6">
        <w:rPr>
          <w:sz w:val="20"/>
        </w:rPr>
        <w:t>(3) Method 5, 5B, or 17 of appendix A of this part shall be used to measure the concentration of PM as follows:</w:t>
      </w:r>
    </w:p>
    <w:p w:rsidR="00336AF6" w:rsidRPr="00336AF6" w:rsidRDefault="00336AF6" w:rsidP="00336AF6">
      <w:pPr>
        <w:spacing w:before="100" w:beforeAutospacing="1" w:after="100" w:afterAutospacing="1"/>
        <w:ind w:firstLine="480"/>
        <w:rPr>
          <w:sz w:val="20"/>
        </w:rPr>
      </w:pPr>
      <w:r w:rsidRPr="00336AF6">
        <w:rPr>
          <w:sz w:val="20"/>
        </w:rPr>
        <w:t>(i) Method 5 of appendix A of this part may be used only at affected facilities without wet scrubber systems.</w:t>
      </w:r>
    </w:p>
    <w:p w:rsidR="00336AF6" w:rsidRPr="00336AF6" w:rsidRDefault="00336AF6" w:rsidP="00336AF6">
      <w:pPr>
        <w:spacing w:before="100" w:beforeAutospacing="1" w:after="100" w:afterAutospacing="1"/>
        <w:ind w:firstLine="480"/>
        <w:rPr>
          <w:sz w:val="20"/>
        </w:rPr>
      </w:pPr>
      <w:r w:rsidRPr="00336AF6">
        <w:rPr>
          <w:sz w:val="20"/>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336AF6" w:rsidRPr="00336AF6" w:rsidRDefault="00336AF6" w:rsidP="00336AF6">
      <w:pPr>
        <w:spacing w:before="100" w:beforeAutospacing="1" w:after="100" w:afterAutospacing="1"/>
        <w:ind w:firstLine="480"/>
        <w:rPr>
          <w:sz w:val="20"/>
        </w:rPr>
      </w:pPr>
      <w:r w:rsidRPr="00336AF6">
        <w:rPr>
          <w:sz w:val="20"/>
        </w:rPr>
        <w:t>(iii) Method 5B of appendix A of this part may be used in conjunction with a wet scrubber system.</w:t>
      </w:r>
    </w:p>
    <w:p w:rsidR="00336AF6" w:rsidRPr="00336AF6" w:rsidRDefault="00336AF6" w:rsidP="00336AF6">
      <w:pPr>
        <w:spacing w:before="100" w:beforeAutospacing="1" w:after="100" w:afterAutospacing="1"/>
        <w:ind w:firstLine="480"/>
        <w:rPr>
          <w:sz w:val="20"/>
        </w:rPr>
      </w:pPr>
      <w:r w:rsidRPr="00336AF6">
        <w:rPr>
          <w:sz w:val="20"/>
        </w:rPr>
        <w:t>(4) The sampling time for each run shall be at least 120 minutes and the minimum sampling volume shall be 1.7 dry standard cubic meters (dscm) [60 dry standard cubic feet (dscf)] except that smaller sampling times or volumes may be approved by the Administrator when necessitated by process variables or other factors.</w:t>
      </w:r>
    </w:p>
    <w:p w:rsidR="00336AF6" w:rsidRPr="00336AF6" w:rsidRDefault="00336AF6" w:rsidP="00336AF6">
      <w:pPr>
        <w:spacing w:before="100" w:beforeAutospacing="1" w:after="100" w:afterAutospacing="1"/>
        <w:ind w:firstLine="480"/>
        <w:rPr>
          <w:sz w:val="20"/>
        </w:rPr>
      </w:pPr>
      <w:r w:rsidRPr="00336AF6">
        <w:rPr>
          <w:sz w:val="20"/>
        </w:rPr>
        <w:t>(5) For Method 5 or 5B of appendix A of this part, the temperature of the sample gas in the probe and filter holder shall be monitored and maintained at 160 ±14 °C (320±25 °F).</w:t>
      </w:r>
    </w:p>
    <w:p w:rsidR="00336AF6" w:rsidRPr="00336AF6" w:rsidRDefault="00336AF6" w:rsidP="00336AF6">
      <w:pPr>
        <w:spacing w:before="100" w:beforeAutospacing="1" w:after="100" w:afterAutospacing="1"/>
        <w:ind w:firstLine="480"/>
        <w:rPr>
          <w:sz w:val="20"/>
        </w:rPr>
      </w:pPr>
      <w:r w:rsidRPr="00336AF6">
        <w:rPr>
          <w:sz w:val="20"/>
        </w:rPr>
        <w:t>(6) For determination of PM emissions, an oxygen (O</w:t>
      </w:r>
      <w:r w:rsidRPr="00336AF6">
        <w:rPr>
          <w:sz w:val="20"/>
          <w:vertAlign w:val="subscript"/>
        </w:rPr>
        <w:t>2</w:t>
      </w:r>
      <w:r w:rsidRPr="00336AF6">
        <w:rPr>
          <w:sz w:val="20"/>
        </w:rPr>
        <w:t>) or carbon dioxide (CO</w:t>
      </w:r>
      <w:r w:rsidRPr="00336AF6">
        <w:rPr>
          <w:sz w:val="20"/>
          <w:vertAlign w:val="subscript"/>
        </w:rPr>
        <w:t>2</w:t>
      </w:r>
      <w:r w:rsidRPr="00336AF6">
        <w:rPr>
          <w:sz w:val="20"/>
        </w:rPr>
        <w:t>) measurement shall be obtained simultaneously with each run of Method 5, 5B, or 17 of appendix A of this part by traversing the duct at the same sampling location.</w:t>
      </w:r>
    </w:p>
    <w:p w:rsidR="00336AF6" w:rsidRPr="00336AF6" w:rsidRDefault="00336AF6" w:rsidP="00336AF6">
      <w:pPr>
        <w:spacing w:before="100" w:beforeAutospacing="1" w:after="100" w:afterAutospacing="1"/>
        <w:ind w:firstLine="480"/>
        <w:rPr>
          <w:sz w:val="20"/>
        </w:rPr>
      </w:pPr>
      <w:r w:rsidRPr="00336AF6">
        <w:rPr>
          <w:sz w:val="20"/>
        </w:rPr>
        <w:t>(7) For each run using Method 5, 5B, or 17 of appendix A of this part, the emission rates expressed in ng/J (lb/MMBtu) heat input shall be determined using:</w:t>
      </w:r>
    </w:p>
    <w:p w:rsidR="00336AF6" w:rsidRPr="00336AF6" w:rsidRDefault="00336AF6" w:rsidP="00336AF6">
      <w:pPr>
        <w:spacing w:before="100" w:beforeAutospacing="1" w:after="100" w:afterAutospacing="1"/>
        <w:ind w:firstLine="480"/>
        <w:rPr>
          <w:sz w:val="20"/>
        </w:rPr>
      </w:pPr>
      <w:r w:rsidRPr="00336AF6">
        <w:rPr>
          <w:sz w:val="20"/>
        </w:rPr>
        <w:t>(i) The O</w:t>
      </w:r>
      <w:r w:rsidRPr="00336AF6">
        <w:rPr>
          <w:sz w:val="20"/>
          <w:vertAlign w:val="subscript"/>
        </w:rPr>
        <w:t>2</w:t>
      </w:r>
      <w:r w:rsidRPr="00336AF6">
        <w:rPr>
          <w:sz w:val="20"/>
        </w:rPr>
        <w:t xml:space="preserve"> or CO</w:t>
      </w:r>
      <w:r w:rsidRPr="00336AF6">
        <w:rPr>
          <w:sz w:val="20"/>
          <w:vertAlign w:val="subscript"/>
        </w:rPr>
        <w:t>2</w:t>
      </w:r>
      <w:r w:rsidRPr="00336AF6">
        <w:rPr>
          <w:sz w:val="20"/>
        </w:rPr>
        <w:t xml:space="preserve"> measurements and PM measurements obtained under this section, (ii) The dry basis F factor, and</w:t>
      </w:r>
    </w:p>
    <w:p w:rsidR="00336AF6" w:rsidRPr="00336AF6" w:rsidRDefault="00336AF6" w:rsidP="00336AF6">
      <w:pPr>
        <w:spacing w:before="100" w:beforeAutospacing="1" w:after="100" w:afterAutospacing="1"/>
        <w:ind w:firstLine="480"/>
        <w:rPr>
          <w:sz w:val="20"/>
        </w:rPr>
      </w:pPr>
      <w:r w:rsidRPr="00336AF6">
        <w:rPr>
          <w:sz w:val="20"/>
        </w:rPr>
        <w:t>(iii) The dry basis emission rate calculation procedure contained in Method 19 of appendix A of this part.</w:t>
      </w:r>
    </w:p>
    <w:p w:rsidR="00336AF6" w:rsidRPr="00336AF6" w:rsidRDefault="00336AF6" w:rsidP="00336AF6">
      <w:pPr>
        <w:spacing w:before="100" w:beforeAutospacing="1" w:after="100" w:afterAutospacing="1"/>
        <w:ind w:firstLine="480"/>
        <w:rPr>
          <w:sz w:val="20"/>
        </w:rPr>
      </w:pPr>
      <w:r w:rsidRPr="00336AF6">
        <w:rPr>
          <w:sz w:val="20"/>
        </w:rPr>
        <w:t>(8) Method 9 of appendix A-4 of this part shall be used for determining the opacity of stack emissions.</w:t>
      </w:r>
    </w:p>
    <w:p w:rsidR="00336AF6" w:rsidRPr="00336AF6" w:rsidRDefault="00336AF6" w:rsidP="00336AF6">
      <w:pPr>
        <w:spacing w:before="100" w:beforeAutospacing="1" w:after="100" w:afterAutospacing="1"/>
        <w:ind w:firstLine="480"/>
        <w:rPr>
          <w:sz w:val="20"/>
        </w:rPr>
      </w:pPr>
      <w:r w:rsidRPr="00336AF6">
        <w:rPr>
          <w:sz w:val="20"/>
        </w:rPr>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336AF6" w:rsidRPr="00336AF6" w:rsidRDefault="00336AF6" w:rsidP="00336AF6">
      <w:pPr>
        <w:spacing w:before="100" w:beforeAutospacing="1" w:after="100" w:afterAutospacing="1"/>
        <w:ind w:firstLine="480"/>
        <w:rPr>
          <w:sz w:val="20"/>
        </w:rPr>
      </w:pPr>
      <w:r w:rsidRPr="00336AF6">
        <w:rPr>
          <w:sz w:val="20"/>
        </w:rPr>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rsidR="00336AF6" w:rsidRPr="00336AF6" w:rsidRDefault="00336AF6" w:rsidP="00336AF6">
      <w:pPr>
        <w:spacing w:before="100" w:beforeAutospacing="1" w:after="100" w:afterAutospacing="1"/>
        <w:ind w:firstLine="480"/>
        <w:rPr>
          <w:sz w:val="20"/>
        </w:rPr>
      </w:pPr>
      <w:r w:rsidRPr="00336AF6">
        <w:rPr>
          <w:sz w:val="20"/>
        </w:rPr>
        <w:t>(1) Notify the Administrator 1 month before starting use of the system.</w:t>
      </w:r>
    </w:p>
    <w:p w:rsidR="00336AF6" w:rsidRPr="00336AF6" w:rsidRDefault="00336AF6" w:rsidP="00336AF6">
      <w:pPr>
        <w:spacing w:before="100" w:beforeAutospacing="1" w:after="100" w:afterAutospacing="1"/>
        <w:ind w:firstLine="480"/>
        <w:rPr>
          <w:sz w:val="20"/>
        </w:rPr>
      </w:pPr>
      <w:r w:rsidRPr="00336AF6">
        <w:rPr>
          <w:sz w:val="20"/>
        </w:rPr>
        <w:t>(2) Notify the Administrator 1 month before stopping use of the system.</w:t>
      </w:r>
    </w:p>
    <w:p w:rsidR="00336AF6" w:rsidRPr="00336AF6" w:rsidRDefault="00336AF6" w:rsidP="00336AF6">
      <w:pPr>
        <w:spacing w:before="100" w:beforeAutospacing="1" w:after="100" w:afterAutospacing="1"/>
        <w:ind w:firstLine="480"/>
        <w:rPr>
          <w:sz w:val="20"/>
        </w:rPr>
      </w:pPr>
      <w:r w:rsidRPr="00336AF6">
        <w:rPr>
          <w:sz w:val="20"/>
        </w:rPr>
        <w:t>(3) The monitor shall be installed, evaluated, and operated in accordance with §60.13 of subpart A of this part.</w:t>
      </w:r>
    </w:p>
    <w:p w:rsidR="00336AF6" w:rsidRPr="00336AF6" w:rsidRDefault="00336AF6" w:rsidP="00336AF6">
      <w:pPr>
        <w:spacing w:before="100" w:beforeAutospacing="1" w:after="100" w:afterAutospacing="1"/>
        <w:ind w:firstLine="480"/>
        <w:rPr>
          <w:sz w:val="20"/>
        </w:rPr>
      </w:pPr>
      <w:r w:rsidRPr="00336AF6">
        <w:rPr>
          <w:sz w:val="20"/>
        </w:rPr>
        <w:t>(4) 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rsidR="00336AF6" w:rsidRPr="00336AF6" w:rsidRDefault="00336AF6" w:rsidP="00336AF6">
      <w:pPr>
        <w:spacing w:before="100" w:beforeAutospacing="1" w:after="100" w:afterAutospacing="1"/>
        <w:ind w:firstLine="480"/>
        <w:rPr>
          <w:sz w:val="20"/>
        </w:rPr>
      </w:pPr>
      <w:r w:rsidRPr="00336AF6">
        <w:rPr>
          <w:sz w:val="20"/>
        </w:rPr>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336AF6" w:rsidRPr="00336AF6" w:rsidRDefault="00336AF6" w:rsidP="00336AF6">
      <w:pPr>
        <w:spacing w:before="100" w:beforeAutospacing="1" w:after="100" w:afterAutospacing="1"/>
        <w:ind w:firstLine="480"/>
        <w:rPr>
          <w:sz w:val="20"/>
        </w:rPr>
      </w:pPr>
      <w:r w:rsidRPr="00336AF6">
        <w:rPr>
          <w:sz w:val="20"/>
        </w:rPr>
        <w:t>(6) Compliance with the PM emission limit shall be determined based on the 24-hour daily (block) average of the hourly arithmetic average emission concentrations using CEMS outlet data.</w:t>
      </w:r>
    </w:p>
    <w:p w:rsidR="00336AF6" w:rsidRPr="00336AF6" w:rsidRDefault="00336AF6" w:rsidP="00336AF6">
      <w:pPr>
        <w:spacing w:before="100" w:beforeAutospacing="1" w:after="100" w:afterAutospacing="1"/>
        <w:ind w:firstLine="480"/>
        <w:rPr>
          <w:sz w:val="20"/>
        </w:rPr>
      </w:pPr>
      <w:r w:rsidRPr="00336AF6">
        <w:rPr>
          <w:sz w:val="20"/>
        </w:rPr>
        <w:t>(7) At a minimum, valid CEMS hourly averages shall be obtained as specified in paragraph (c)(7)(i) of this section for 75 percent of the total operating hours per 30-day rolling average.</w:t>
      </w:r>
    </w:p>
    <w:p w:rsidR="00336AF6" w:rsidRPr="00336AF6" w:rsidRDefault="00336AF6" w:rsidP="00336AF6">
      <w:pPr>
        <w:spacing w:before="100" w:beforeAutospacing="1" w:after="100" w:afterAutospacing="1"/>
        <w:ind w:firstLine="480"/>
        <w:rPr>
          <w:sz w:val="20"/>
        </w:rPr>
      </w:pPr>
      <w:r w:rsidRPr="00336AF6">
        <w:rPr>
          <w:sz w:val="20"/>
        </w:rPr>
        <w:t>(i) At least two data points per hour shall be used to calculate each 1-hour arithmetic average.</w:t>
      </w:r>
    </w:p>
    <w:p w:rsidR="00336AF6" w:rsidRPr="00336AF6" w:rsidRDefault="00336AF6" w:rsidP="00336AF6">
      <w:pPr>
        <w:spacing w:before="100" w:beforeAutospacing="1" w:after="100" w:afterAutospacing="1"/>
        <w:ind w:firstLine="480"/>
        <w:rPr>
          <w:sz w:val="20"/>
        </w:rPr>
      </w:pPr>
      <w:r w:rsidRPr="00336AF6">
        <w:rPr>
          <w:sz w:val="20"/>
        </w:rPr>
        <w:t>(ii) [Reserved]</w:t>
      </w:r>
    </w:p>
    <w:p w:rsidR="00336AF6" w:rsidRPr="00336AF6" w:rsidRDefault="00336AF6" w:rsidP="00336AF6">
      <w:pPr>
        <w:spacing w:before="100" w:beforeAutospacing="1" w:after="100" w:afterAutospacing="1"/>
        <w:ind w:firstLine="480"/>
        <w:rPr>
          <w:sz w:val="20"/>
        </w:rPr>
      </w:pPr>
      <w:r w:rsidRPr="00336AF6">
        <w:rPr>
          <w:sz w:val="20"/>
        </w:rPr>
        <w:t>(8) The 1-hour arithmetic averages required under paragraph (c)(7)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336AF6" w:rsidRPr="00336AF6" w:rsidRDefault="00336AF6" w:rsidP="00336AF6">
      <w:pPr>
        <w:spacing w:before="100" w:beforeAutospacing="1" w:after="100" w:afterAutospacing="1"/>
        <w:ind w:firstLine="480"/>
        <w:rPr>
          <w:sz w:val="20"/>
        </w:rPr>
      </w:pPr>
      <w:r w:rsidRPr="00336AF6">
        <w:rPr>
          <w:sz w:val="20"/>
        </w:rPr>
        <w:t>(9) All valid CEMS data shall be used in calculating average emission concentrations even if the minimum CEMS data requirements of paragraph (c)(7) of this section are not met.</w:t>
      </w:r>
    </w:p>
    <w:p w:rsidR="00336AF6" w:rsidRPr="00336AF6" w:rsidRDefault="00336AF6" w:rsidP="00336AF6">
      <w:pPr>
        <w:spacing w:before="100" w:beforeAutospacing="1" w:after="100" w:afterAutospacing="1"/>
        <w:ind w:firstLine="480"/>
        <w:rPr>
          <w:sz w:val="20"/>
        </w:rPr>
      </w:pPr>
      <w:r w:rsidRPr="00336AF6">
        <w:rPr>
          <w:sz w:val="20"/>
        </w:rPr>
        <w:t>(10) The CEMS shall be operated according to Performance Specification 11 in appendix B of this part.</w:t>
      </w:r>
    </w:p>
    <w:p w:rsidR="00336AF6" w:rsidRPr="00336AF6" w:rsidRDefault="00336AF6" w:rsidP="00336AF6">
      <w:pPr>
        <w:spacing w:before="100" w:beforeAutospacing="1" w:after="100" w:afterAutospacing="1"/>
        <w:ind w:firstLine="480"/>
        <w:rPr>
          <w:sz w:val="20"/>
        </w:rPr>
      </w:pPr>
      <w:r w:rsidRPr="00336AF6">
        <w:rPr>
          <w:sz w:val="20"/>
        </w:rPr>
        <w:t>(11) During the correlation testing runs of the CEMS required by Performance Specification 11 in appendix B of this part, PM and O</w:t>
      </w:r>
      <w:r w:rsidRPr="00336AF6">
        <w:rPr>
          <w:sz w:val="20"/>
          <w:vertAlign w:val="subscript"/>
        </w:rPr>
        <w:t>2</w:t>
      </w:r>
      <w:r w:rsidRPr="00336AF6">
        <w:rPr>
          <w:sz w:val="20"/>
        </w:rPr>
        <w:t xml:space="preserve"> (or CO</w:t>
      </w:r>
      <w:r w:rsidRPr="00336AF6">
        <w:rPr>
          <w:sz w:val="20"/>
          <w:vertAlign w:val="subscript"/>
        </w:rPr>
        <w:t>2</w:t>
      </w:r>
      <w:r w:rsidRPr="00336AF6">
        <w:rPr>
          <w:sz w:val="20"/>
        </w:rPr>
        <w:t>) data shall be collected concurrently (or within a 30- to 60-minute period) by both the continuous emission monitors and performance tests conducted using the following test methods.</w:t>
      </w:r>
    </w:p>
    <w:p w:rsidR="00336AF6" w:rsidRPr="00336AF6" w:rsidRDefault="00336AF6" w:rsidP="00336AF6">
      <w:pPr>
        <w:spacing w:before="100" w:beforeAutospacing="1" w:after="100" w:afterAutospacing="1"/>
        <w:ind w:firstLine="480"/>
        <w:rPr>
          <w:sz w:val="20"/>
        </w:rPr>
      </w:pPr>
      <w:r w:rsidRPr="00336AF6">
        <w:rPr>
          <w:sz w:val="20"/>
        </w:rPr>
        <w:t>(i) For PM, Method 5 or 5B of appendix A-3 of this part or Method 17 of appendix A-6 of this part shall be used; and</w:t>
      </w:r>
    </w:p>
    <w:p w:rsidR="00336AF6" w:rsidRPr="00336AF6" w:rsidRDefault="00336AF6" w:rsidP="00336AF6">
      <w:pPr>
        <w:spacing w:before="100" w:beforeAutospacing="1" w:after="100" w:afterAutospacing="1"/>
        <w:ind w:firstLine="480"/>
        <w:rPr>
          <w:sz w:val="20"/>
        </w:rPr>
      </w:pPr>
      <w:r w:rsidRPr="00336AF6">
        <w:rPr>
          <w:sz w:val="20"/>
        </w:rPr>
        <w:t>(ii) For O2 (or CO</w:t>
      </w:r>
      <w:r w:rsidRPr="00336AF6">
        <w:rPr>
          <w:sz w:val="20"/>
          <w:vertAlign w:val="subscript"/>
        </w:rPr>
        <w:t>2</w:t>
      </w:r>
      <w:r w:rsidRPr="00336AF6">
        <w:rPr>
          <w:sz w:val="20"/>
        </w:rPr>
        <w:t>), Method 3A or 3B of appendix A-2 of this part, as applicable shall be used.</w:t>
      </w:r>
    </w:p>
    <w:p w:rsidR="00336AF6" w:rsidRPr="00336AF6" w:rsidRDefault="00336AF6" w:rsidP="00336AF6">
      <w:pPr>
        <w:spacing w:before="100" w:beforeAutospacing="1" w:after="100" w:afterAutospacing="1"/>
        <w:ind w:firstLine="480"/>
        <w:rPr>
          <w:sz w:val="20"/>
        </w:rPr>
      </w:pPr>
      <w:r w:rsidRPr="00336AF6">
        <w:rPr>
          <w:sz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336AF6" w:rsidRPr="00336AF6" w:rsidRDefault="00336AF6" w:rsidP="00336AF6">
      <w:pPr>
        <w:spacing w:before="100" w:beforeAutospacing="1" w:after="100" w:afterAutospacing="1"/>
        <w:ind w:firstLine="480"/>
        <w:rPr>
          <w:sz w:val="20"/>
        </w:rPr>
      </w:pPr>
      <w:r w:rsidRPr="00336AF6">
        <w:rPr>
          <w:sz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336AF6" w:rsidRPr="00336AF6" w:rsidRDefault="00336AF6" w:rsidP="00336AF6">
      <w:pPr>
        <w:spacing w:before="100" w:beforeAutospacing="1" w:after="100" w:afterAutospacing="1"/>
        <w:ind w:firstLine="480"/>
        <w:rPr>
          <w:sz w:val="20"/>
        </w:rPr>
      </w:pPr>
      <w:r w:rsidRPr="00336AF6">
        <w:rPr>
          <w:sz w:val="20"/>
        </w:rPr>
        <w:t>(14) As of January 1, 2012, and within 90 days after the date of completing each performance test, as defined in §60.8, conducted to demonstrate compliance with this subpart, you must submit relative accuracy test audit (</w:t>
      </w:r>
      <w:r w:rsidRPr="00336AF6">
        <w:rPr>
          <w:i/>
          <w:iCs/>
          <w:sz w:val="20"/>
        </w:rPr>
        <w:t>i.e.,</w:t>
      </w:r>
      <w:r w:rsidRPr="00336AF6">
        <w:rPr>
          <w:sz w:val="20"/>
        </w:rPr>
        <w:t xml:space="preserve"> reference method) data and performance test (</w:t>
      </w:r>
      <w:r w:rsidRPr="00336AF6">
        <w:rPr>
          <w:i/>
          <w:iCs/>
          <w:sz w:val="20"/>
        </w:rPr>
        <w:t>i.e.,</w:t>
      </w:r>
      <w:r w:rsidRPr="00336AF6">
        <w:rPr>
          <w:sz w:val="20"/>
        </w:rPr>
        <w:t xml:space="preserve"> compliance test) data, except opacity data, electronically to EPA's Central Data Exchange (CDX) by using the Electronic Reporting Tool (ERT) (see </w:t>
      </w:r>
      <w:r w:rsidRPr="00336AF6">
        <w:rPr>
          <w:i/>
          <w:iCs/>
          <w:sz w:val="20"/>
        </w:rPr>
        <w:t>http://www.epa.gov/ttn/chief/ert/ert tool.html/</w:t>
      </w:r>
      <w:r w:rsidRPr="00336AF6">
        <w:rPr>
          <w:sz w:val="20"/>
        </w:rPr>
        <w:t>) or other compatible electronic spreadsheet. Only data collected using test methods compatible with ERT are subject to this requirement to be submitted electronically into EPA's WebFIRE database.</w:t>
      </w:r>
    </w:p>
    <w:p w:rsidR="00336AF6" w:rsidRPr="00336AF6" w:rsidRDefault="00336AF6" w:rsidP="00336AF6">
      <w:pPr>
        <w:spacing w:before="100" w:beforeAutospacing="1" w:after="100" w:afterAutospacing="1"/>
        <w:ind w:firstLine="480"/>
        <w:rPr>
          <w:sz w:val="20"/>
        </w:rPr>
      </w:pPr>
      <w:r w:rsidRPr="00336AF6">
        <w:rPr>
          <w:sz w:val="20"/>
        </w:rPr>
        <w:t>(d) 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w:t>
      </w:r>
    </w:p>
    <w:p w:rsidR="00336AF6" w:rsidRPr="00336AF6" w:rsidRDefault="00336AF6" w:rsidP="00336AF6">
      <w:pPr>
        <w:spacing w:before="200" w:after="100" w:afterAutospacing="1"/>
        <w:rPr>
          <w:sz w:val="20"/>
        </w:rPr>
      </w:pPr>
      <w:r w:rsidRPr="00336AF6">
        <w:rPr>
          <w:sz w:val="20"/>
        </w:rPr>
        <w:t>[72 FR 32759, June 13, 2007, as amended at 74 FR 5091, Jan. 28, 2009; 76 FR 3523, Jan. 20, 2011; 77 FR 9463, Feb. 16, 2012]</w:t>
      </w:r>
    </w:p>
    <w:p w:rsidR="00336AF6" w:rsidRPr="00336AF6" w:rsidRDefault="00336AF6" w:rsidP="00336AF6">
      <w:pPr>
        <w:spacing w:before="200" w:after="100"/>
        <w:outlineLvl w:val="1"/>
        <w:rPr>
          <w:b/>
          <w:bCs/>
          <w:sz w:val="20"/>
        </w:rPr>
      </w:pPr>
      <w:bookmarkStart w:id="26" w:name="se40.7.60_146c"/>
      <w:bookmarkEnd w:id="26"/>
      <w:r w:rsidRPr="00336AF6">
        <w:rPr>
          <w:b/>
          <w:bCs/>
          <w:sz w:val="20"/>
        </w:rPr>
        <w:t>§60.46c   Emission monitoring for sulfur dioxide.</w:t>
      </w:r>
    </w:p>
    <w:p w:rsidR="00336AF6" w:rsidRPr="00336AF6" w:rsidRDefault="00336AF6" w:rsidP="00336AF6">
      <w:pPr>
        <w:spacing w:before="100" w:beforeAutospacing="1" w:after="100" w:afterAutospacing="1"/>
        <w:ind w:firstLine="480"/>
        <w:rPr>
          <w:sz w:val="20"/>
        </w:rPr>
      </w:pPr>
      <w:r w:rsidRPr="00336AF6">
        <w:rPr>
          <w:sz w:val="20"/>
        </w:rPr>
        <w:t>(a) Except as provided in paragraphs (d) and (e) of this section, the owner or operator of an affected facility subject to the SO</w:t>
      </w:r>
      <w:r w:rsidRPr="00336AF6">
        <w:rPr>
          <w:sz w:val="20"/>
          <w:vertAlign w:val="subscript"/>
        </w:rPr>
        <w:t>2</w:t>
      </w:r>
      <w:r w:rsidRPr="00336AF6">
        <w:rPr>
          <w:sz w:val="20"/>
        </w:rPr>
        <w:t xml:space="preserve"> emission limits under §60.42c shall install, calibrate, maintain, and operate a CEMS for measuring SO</w:t>
      </w:r>
      <w:r w:rsidRPr="00336AF6">
        <w:rPr>
          <w:sz w:val="20"/>
          <w:vertAlign w:val="subscript"/>
        </w:rPr>
        <w:t>2</w:t>
      </w:r>
      <w:r w:rsidRPr="00336AF6">
        <w:rPr>
          <w:sz w:val="20"/>
        </w:rPr>
        <w:t xml:space="preserve"> concentrations and either O</w:t>
      </w:r>
      <w:r w:rsidRPr="00336AF6">
        <w:rPr>
          <w:sz w:val="20"/>
          <w:vertAlign w:val="subscript"/>
        </w:rPr>
        <w:t>2</w:t>
      </w:r>
      <w:r w:rsidRPr="00336AF6">
        <w:rPr>
          <w:sz w:val="20"/>
        </w:rPr>
        <w:t xml:space="preserve"> or CO</w:t>
      </w:r>
      <w:r w:rsidRPr="00336AF6">
        <w:rPr>
          <w:sz w:val="20"/>
          <w:vertAlign w:val="subscript"/>
        </w:rPr>
        <w:t>2</w:t>
      </w:r>
      <w:r w:rsidRPr="00336AF6">
        <w:rPr>
          <w:sz w:val="20"/>
        </w:rPr>
        <w:t xml:space="preserve"> concentrations at the outlet of the SO</w:t>
      </w:r>
      <w:r w:rsidRPr="00336AF6">
        <w:rPr>
          <w:sz w:val="20"/>
          <w:vertAlign w:val="subscript"/>
        </w:rPr>
        <w:t>2</w:t>
      </w:r>
      <w:r w:rsidRPr="00336AF6">
        <w:rPr>
          <w:sz w:val="20"/>
        </w:rPr>
        <w:t xml:space="preserve"> control device (or the outlet of the steam generating unit if no SO</w:t>
      </w:r>
      <w:r w:rsidRPr="00336AF6">
        <w:rPr>
          <w:sz w:val="20"/>
          <w:vertAlign w:val="subscript"/>
        </w:rPr>
        <w:t>2</w:t>
      </w:r>
      <w:r w:rsidRPr="00336AF6">
        <w:rPr>
          <w:sz w:val="20"/>
        </w:rPr>
        <w:t xml:space="preserve"> control device is used), and shall record the output of the system. The owner or operator of an affected facility subject to the percent reduction requirements under §60.42c shall measure SO</w:t>
      </w:r>
      <w:r w:rsidRPr="00336AF6">
        <w:rPr>
          <w:sz w:val="20"/>
          <w:vertAlign w:val="subscript"/>
        </w:rPr>
        <w:t>2</w:t>
      </w:r>
      <w:r w:rsidRPr="00336AF6">
        <w:rPr>
          <w:sz w:val="20"/>
        </w:rPr>
        <w:t xml:space="preserve"> concentrations and either O</w:t>
      </w:r>
      <w:r w:rsidRPr="00336AF6">
        <w:rPr>
          <w:sz w:val="20"/>
          <w:vertAlign w:val="subscript"/>
        </w:rPr>
        <w:t>2</w:t>
      </w:r>
      <w:r w:rsidRPr="00336AF6">
        <w:rPr>
          <w:sz w:val="20"/>
        </w:rPr>
        <w:t xml:space="preserve"> or CO</w:t>
      </w:r>
      <w:r w:rsidRPr="00336AF6">
        <w:rPr>
          <w:sz w:val="20"/>
          <w:vertAlign w:val="subscript"/>
        </w:rPr>
        <w:t>2</w:t>
      </w:r>
      <w:r w:rsidRPr="00336AF6">
        <w:rPr>
          <w:sz w:val="20"/>
        </w:rPr>
        <w:t xml:space="preserve"> concentrations at both the inlet and outlet of the SO</w:t>
      </w:r>
      <w:r w:rsidRPr="00336AF6">
        <w:rPr>
          <w:sz w:val="20"/>
          <w:vertAlign w:val="subscript"/>
        </w:rPr>
        <w:t>2</w:t>
      </w:r>
      <w:r w:rsidRPr="00336AF6">
        <w:rPr>
          <w:sz w:val="20"/>
        </w:rPr>
        <w:t xml:space="preserve"> control device.</w:t>
      </w:r>
    </w:p>
    <w:p w:rsidR="00336AF6" w:rsidRPr="00336AF6" w:rsidRDefault="00336AF6" w:rsidP="00336AF6">
      <w:pPr>
        <w:spacing w:before="100" w:beforeAutospacing="1" w:after="100" w:afterAutospacing="1"/>
        <w:ind w:firstLine="480"/>
        <w:rPr>
          <w:sz w:val="20"/>
        </w:rPr>
      </w:pPr>
      <w:r w:rsidRPr="00336AF6">
        <w:rPr>
          <w:sz w:val="20"/>
        </w:rPr>
        <w:t>(b) The 1-hour average SO</w:t>
      </w:r>
      <w:r w:rsidRPr="00336AF6">
        <w:rPr>
          <w:sz w:val="20"/>
          <w:vertAlign w:val="subscript"/>
        </w:rPr>
        <w:t>2</w:t>
      </w:r>
      <w:r w:rsidRPr="00336AF6">
        <w:rPr>
          <w:sz w:val="20"/>
        </w:rPr>
        <w:t xml:space="preserve"> emission rates measured by a CEMS shall be expressed in ng/J or lb/MMBtu heat input and shall be used to calculate the average emission rates under §60.42c. Each 1-hour average SO</w:t>
      </w:r>
      <w:r w:rsidRPr="00336AF6">
        <w:rPr>
          <w:sz w:val="20"/>
          <w:vertAlign w:val="subscript"/>
        </w:rPr>
        <w:t>2</w:t>
      </w:r>
      <w:r w:rsidRPr="00336AF6">
        <w:rPr>
          <w:sz w:val="20"/>
        </w:rPr>
        <w:t xml:space="preserve"> emission rate must be based on at least 30 minutes of operation, and shall be calculated using the data points required under §60.13(h)(2). Hourly SO</w:t>
      </w:r>
      <w:r w:rsidRPr="00336AF6">
        <w:rPr>
          <w:sz w:val="20"/>
          <w:vertAlign w:val="subscript"/>
        </w:rPr>
        <w:t>2</w:t>
      </w:r>
      <w:r w:rsidRPr="00336AF6">
        <w:rPr>
          <w:sz w:val="20"/>
        </w:rPr>
        <w:t xml:space="preserve"> emission rates are not calculated if the affected facility is operated less than 30 minutes in a 1-hour period and are not counted toward determination of a steam generating unit operating day.</w:t>
      </w:r>
    </w:p>
    <w:p w:rsidR="00336AF6" w:rsidRPr="00336AF6" w:rsidRDefault="00336AF6" w:rsidP="00336AF6">
      <w:pPr>
        <w:spacing w:before="100" w:beforeAutospacing="1" w:after="100" w:afterAutospacing="1"/>
        <w:ind w:firstLine="480"/>
        <w:rPr>
          <w:sz w:val="20"/>
        </w:rPr>
      </w:pPr>
      <w:r w:rsidRPr="00336AF6">
        <w:rPr>
          <w:sz w:val="20"/>
        </w:rPr>
        <w:t>(c) The procedures under §60.13 shall be followed for installation, evaluation, and operation of the CEMS.</w:t>
      </w:r>
    </w:p>
    <w:p w:rsidR="00336AF6" w:rsidRPr="00336AF6" w:rsidRDefault="00336AF6" w:rsidP="00336AF6">
      <w:pPr>
        <w:spacing w:before="100" w:beforeAutospacing="1" w:after="100" w:afterAutospacing="1"/>
        <w:ind w:firstLine="480"/>
        <w:rPr>
          <w:sz w:val="20"/>
        </w:rPr>
      </w:pPr>
      <w:r w:rsidRPr="00336AF6">
        <w:rPr>
          <w:sz w:val="20"/>
        </w:rPr>
        <w:t>(1) All CEMS shall be operated in accordance with the applicable procedures under Performance Specifications 1, 2, and 3 of appendix B of this part.</w:t>
      </w:r>
    </w:p>
    <w:p w:rsidR="00336AF6" w:rsidRPr="00336AF6" w:rsidRDefault="00336AF6" w:rsidP="00336AF6">
      <w:pPr>
        <w:spacing w:before="100" w:beforeAutospacing="1" w:after="100" w:afterAutospacing="1"/>
        <w:ind w:firstLine="480"/>
        <w:rPr>
          <w:sz w:val="20"/>
        </w:rPr>
      </w:pPr>
      <w:r w:rsidRPr="00336AF6">
        <w:rPr>
          <w:sz w:val="20"/>
        </w:rPr>
        <w:t>(2) Quarterly accuracy determinations and daily calibration drift tests shall be performed in accordance with Procedure 1 of appendix F of this part.</w:t>
      </w:r>
    </w:p>
    <w:p w:rsidR="00336AF6" w:rsidRPr="00336AF6" w:rsidRDefault="00336AF6" w:rsidP="00336AF6">
      <w:pPr>
        <w:spacing w:before="100" w:beforeAutospacing="1" w:after="100" w:afterAutospacing="1"/>
        <w:ind w:firstLine="480"/>
        <w:rPr>
          <w:sz w:val="20"/>
        </w:rPr>
      </w:pPr>
      <w:r w:rsidRPr="00336AF6">
        <w:rPr>
          <w:sz w:val="20"/>
        </w:rPr>
        <w:t>(3) For affected facilities subject to the percent reduction requirements under §60.42c, the span value of the SO</w:t>
      </w:r>
      <w:r w:rsidRPr="00336AF6">
        <w:rPr>
          <w:sz w:val="20"/>
          <w:vertAlign w:val="subscript"/>
        </w:rPr>
        <w:t>2</w:t>
      </w:r>
      <w:r w:rsidRPr="00336AF6">
        <w:rPr>
          <w:sz w:val="20"/>
        </w:rPr>
        <w:t xml:space="preserve"> CEMS at the inlet to the SO</w:t>
      </w:r>
      <w:r w:rsidRPr="00336AF6">
        <w:rPr>
          <w:sz w:val="20"/>
          <w:vertAlign w:val="subscript"/>
        </w:rPr>
        <w:t>2</w:t>
      </w:r>
      <w:r w:rsidRPr="00336AF6">
        <w:rPr>
          <w:sz w:val="20"/>
        </w:rPr>
        <w:t xml:space="preserve"> control device shall be 125 percent of the maximum estimated hourly potential SO</w:t>
      </w:r>
      <w:r w:rsidRPr="00336AF6">
        <w:rPr>
          <w:sz w:val="20"/>
          <w:vertAlign w:val="subscript"/>
        </w:rPr>
        <w:t>2</w:t>
      </w:r>
      <w:r w:rsidRPr="00336AF6">
        <w:rPr>
          <w:sz w:val="20"/>
        </w:rPr>
        <w:t xml:space="preserve"> emission rate of the fuel combusted, and the span value of the SO</w:t>
      </w:r>
      <w:r w:rsidRPr="00336AF6">
        <w:rPr>
          <w:sz w:val="20"/>
          <w:vertAlign w:val="subscript"/>
        </w:rPr>
        <w:t>2</w:t>
      </w:r>
      <w:r w:rsidRPr="00336AF6">
        <w:rPr>
          <w:sz w:val="20"/>
        </w:rPr>
        <w:t xml:space="preserve"> CEMS at the outlet from the SO</w:t>
      </w:r>
      <w:r w:rsidRPr="00336AF6">
        <w:rPr>
          <w:sz w:val="20"/>
          <w:vertAlign w:val="subscript"/>
        </w:rPr>
        <w:t>2</w:t>
      </w:r>
      <w:r w:rsidRPr="00336AF6">
        <w:rPr>
          <w:sz w:val="20"/>
        </w:rPr>
        <w:t xml:space="preserve"> control device shall be 50 percent of the maximum estimated hourly potential SO</w:t>
      </w:r>
      <w:r w:rsidRPr="00336AF6">
        <w:rPr>
          <w:sz w:val="20"/>
          <w:vertAlign w:val="subscript"/>
        </w:rPr>
        <w:t>2</w:t>
      </w:r>
      <w:r w:rsidRPr="00336AF6">
        <w:rPr>
          <w:sz w:val="20"/>
        </w:rPr>
        <w:t xml:space="preserve"> emission rate of the fuel combusted.</w:t>
      </w:r>
    </w:p>
    <w:p w:rsidR="00336AF6" w:rsidRPr="00336AF6" w:rsidRDefault="00336AF6" w:rsidP="00336AF6">
      <w:pPr>
        <w:spacing w:before="100" w:beforeAutospacing="1" w:after="100" w:afterAutospacing="1"/>
        <w:ind w:firstLine="480"/>
        <w:rPr>
          <w:sz w:val="20"/>
        </w:rPr>
      </w:pPr>
      <w:r w:rsidRPr="00336AF6">
        <w:rPr>
          <w:sz w:val="20"/>
        </w:rPr>
        <w:t>(4) For affected facilities that are not subject to the percent reduction requirements of §60.42c, the span value of the SO</w:t>
      </w:r>
      <w:r w:rsidRPr="00336AF6">
        <w:rPr>
          <w:sz w:val="20"/>
          <w:vertAlign w:val="subscript"/>
        </w:rPr>
        <w:t>2</w:t>
      </w:r>
      <w:r w:rsidRPr="00336AF6">
        <w:rPr>
          <w:sz w:val="20"/>
        </w:rPr>
        <w:t xml:space="preserve"> CEMS at the outlet from the SO</w:t>
      </w:r>
      <w:r w:rsidRPr="00336AF6">
        <w:rPr>
          <w:sz w:val="20"/>
          <w:vertAlign w:val="subscript"/>
        </w:rPr>
        <w:t>2</w:t>
      </w:r>
      <w:r w:rsidRPr="00336AF6">
        <w:rPr>
          <w:sz w:val="20"/>
        </w:rPr>
        <w:t xml:space="preserve"> control device (or outlet of the steam generating unit if no SO</w:t>
      </w:r>
      <w:r w:rsidRPr="00336AF6">
        <w:rPr>
          <w:sz w:val="20"/>
          <w:vertAlign w:val="subscript"/>
        </w:rPr>
        <w:t>2</w:t>
      </w:r>
      <w:r w:rsidRPr="00336AF6">
        <w:rPr>
          <w:sz w:val="20"/>
        </w:rPr>
        <w:t xml:space="preserve"> control device is used) shall be 125 percent of the maximum estimated hourly potential SO</w:t>
      </w:r>
      <w:r w:rsidRPr="00336AF6">
        <w:rPr>
          <w:sz w:val="20"/>
          <w:vertAlign w:val="subscript"/>
        </w:rPr>
        <w:t>2</w:t>
      </w:r>
      <w:r w:rsidRPr="00336AF6">
        <w:rPr>
          <w:sz w:val="20"/>
        </w:rPr>
        <w:t xml:space="preserve"> emission rate of the fuel combusted.</w:t>
      </w:r>
    </w:p>
    <w:p w:rsidR="00336AF6" w:rsidRPr="00336AF6" w:rsidRDefault="00336AF6" w:rsidP="00336AF6">
      <w:pPr>
        <w:spacing w:before="100" w:beforeAutospacing="1" w:after="100" w:afterAutospacing="1"/>
        <w:ind w:firstLine="480"/>
        <w:rPr>
          <w:sz w:val="20"/>
        </w:rPr>
      </w:pPr>
      <w:r w:rsidRPr="00336AF6">
        <w:rPr>
          <w:sz w:val="20"/>
        </w:rPr>
        <w:t>(d) As an alternative to operating a CEMS at the inlet to the SO</w:t>
      </w:r>
      <w:r w:rsidRPr="00336AF6">
        <w:rPr>
          <w:sz w:val="20"/>
          <w:vertAlign w:val="subscript"/>
        </w:rPr>
        <w:t>2</w:t>
      </w:r>
      <w:r w:rsidRPr="00336AF6">
        <w:rPr>
          <w:sz w:val="20"/>
        </w:rPr>
        <w:t xml:space="preserve"> control device (or outlet of the steam generating unit if no SO</w:t>
      </w:r>
      <w:r w:rsidRPr="00336AF6">
        <w:rPr>
          <w:sz w:val="20"/>
          <w:vertAlign w:val="subscript"/>
        </w:rPr>
        <w:t>2</w:t>
      </w:r>
      <w:r w:rsidRPr="00336AF6">
        <w:rPr>
          <w:sz w:val="20"/>
        </w:rPr>
        <w:t xml:space="preserve"> control device is used) as required under paragraph (a) of this section, an owner or operator may elect to determine the average SO</w:t>
      </w:r>
      <w:r w:rsidRPr="00336AF6">
        <w:rPr>
          <w:sz w:val="20"/>
          <w:vertAlign w:val="subscript"/>
        </w:rPr>
        <w:t>2</w:t>
      </w:r>
      <w:r w:rsidRPr="00336AF6">
        <w:rPr>
          <w:sz w:val="20"/>
        </w:rPr>
        <w:t xml:space="preserve"> emission rate by sampling the fuel prior to combustion. As an alternative to operating a CEMS at the outlet from the SO</w:t>
      </w:r>
      <w:r w:rsidRPr="00336AF6">
        <w:rPr>
          <w:sz w:val="20"/>
          <w:vertAlign w:val="subscript"/>
        </w:rPr>
        <w:t>2</w:t>
      </w:r>
      <w:r w:rsidRPr="00336AF6">
        <w:rPr>
          <w:sz w:val="20"/>
        </w:rPr>
        <w:t xml:space="preserve"> control device (or outlet of the steam generating unit if no SO</w:t>
      </w:r>
      <w:r w:rsidRPr="00336AF6">
        <w:rPr>
          <w:sz w:val="20"/>
          <w:vertAlign w:val="subscript"/>
        </w:rPr>
        <w:t>2</w:t>
      </w:r>
      <w:r w:rsidRPr="00336AF6">
        <w:rPr>
          <w:sz w:val="20"/>
        </w:rPr>
        <w:t xml:space="preserve"> control device is used) as required under paragraph (a) of this section, an owner or operator may elect to determine the average SO</w:t>
      </w:r>
      <w:r w:rsidRPr="00336AF6">
        <w:rPr>
          <w:sz w:val="20"/>
          <w:vertAlign w:val="subscript"/>
        </w:rPr>
        <w:t>2</w:t>
      </w:r>
      <w:r w:rsidRPr="00336AF6">
        <w:rPr>
          <w:sz w:val="20"/>
        </w:rPr>
        <w:t xml:space="preserve"> emission rate by using Method 6B of appendix A of this part. Fuel sampling shall be conducted pursuant to either paragraph (d)(1) or (d)(2) of this section. Method 6B of appendix A of this part shall be conducted pursuant to paragraph (d)(3) of this section.</w:t>
      </w:r>
    </w:p>
    <w:p w:rsidR="00336AF6" w:rsidRPr="00336AF6" w:rsidRDefault="00336AF6" w:rsidP="00336AF6">
      <w:pPr>
        <w:spacing w:before="100" w:beforeAutospacing="1" w:after="100" w:afterAutospacing="1"/>
        <w:ind w:firstLine="480"/>
        <w:rPr>
          <w:sz w:val="20"/>
        </w:rPr>
      </w:pPr>
      <w:r w:rsidRPr="00336AF6">
        <w:rPr>
          <w:sz w:val="20"/>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336AF6">
        <w:rPr>
          <w:sz w:val="20"/>
          <w:vertAlign w:val="subscript"/>
        </w:rPr>
        <w:t>2</w:t>
      </w:r>
      <w:r w:rsidRPr="00336AF6">
        <w:rPr>
          <w:sz w:val="20"/>
        </w:rPr>
        <w:t xml:space="preserve"> input rate.</w:t>
      </w:r>
    </w:p>
    <w:p w:rsidR="00336AF6" w:rsidRPr="00336AF6" w:rsidRDefault="00336AF6" w:rsidP="00336AF6">
      <w:pPr>
        <w:spacing w:before="100" w:beforeAutospacing="1" w:after="100" w:afterAutospacing="1"/>
        <w:ind w:firstLine="480"/>
        <w:rPr>
          <w:sz w:val="20"/>
        </w:rPr>
      </w:pPr>
      <w:r w:rsidRPr="00336AF6">
        <w:rPr>
          <w:sz w:val="20"/>
        </w:rPr>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336AF6" w:rsidRPr="00336AF6" w:rsidRDefault="00336AF6" w:rsidP="00336AF6">
      <w:pPr>
        <w:spacing w:before="100" w:beforeAutospacing="1" w:after="100" w:afterAutospacing="1"/>
        <w:ind w:firstLine="480"/>
        <w:rPr>
          <w:sz w:val="20"/>
        </w:rPr>
      </w:pPr>
      <w:r w:rsidRPr="00336AF6">
        <w:rPr>
          <w:sz w:val="20"/>
        </w:rPr>
        <w:t>(3) Method 6B of appendix A of this part may be used in lieu of CEMS to measure SO</w:t>
      </w:r>
      <w:r w:rsidRPr="00336AF6">
        <w:rPr>
          <w:sz w:val="20"/>
          <w:vertAlign w:val="subscript"/>
        </w:rPr>
        <w:t>2</w:t>
      </w:r>
      <w:r w:rsidRPr="00336AF6">
        <w:rPr>
          <w:sz w:val="20"/>
        </w:rPr>
        <w:t xml:space="preserve"> at the inlet or outlet of the SO</w:t>
      </w:r>
      <w:r w:rsidRPr="00336AF6">
        <w:rPr>
          <w:sz w:val="20"/>
          <w:vertAlign w:val="subscript"/>
        </w:rPr>
        <w:t>2</w:t>
      </w:r>
      <w:r w:rsidRPr="00336AF6">
        <w:rPr>
          <w:sz w:val="20"/>
        </w:rPr>
        <w:t xml:space="preserve"> control system. An initial stratification test is required to verify the adequacy of the Method 6B of appendix A of this part sampling location. The stratification test shall consist of three paired runs of a suitable SO</w:t>
      </w:r>
      <w:r w:rsidRPr="00336AF6">
        <w:rPr>
          <w:sz w:val="20"/>
          <w:vertAlign w:val="subscript"/>
        </w:rPr>
        <w:t>2</w:t>
      </w:r>
      <w:r w:rsidRPr="00336AF6">
        <w:rPr>
          <w:sz w:val="20"/>
        </w:rPr>
        <w:t xml:space="preserve"> and CO</w:t>
      </w:r>
      <w:r w:rsidRPr="00336AF6">
        <w:rPr>
          <w:sz w:val="20"/>
          <w:vertAlign w:val="subscript"/>
        </w:rPr>
        <w:t>2</w:t>
      </w:r>
      <w:r w:rsidRPr="00336AF6">
        <w:rPr>
          <w:sz w:val="20"/>
        </w:rPr>
        <w:t xml:space="preserve"> 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336AF6" w:rsidRPr="00336AF6" w:rsidRDefault="00336AF6" w:rsidP="00336AF6">
      <w:pPr>
        <w:spacing w:before="100" w:beforeAutospacing="1" w:after="100" w:afterAutospacing="1"/>
        <w:ind w:firstLine="480"/>
        <w:rPr>
          <w:sz w:val="20"/>
        </w:rPr>
      </w:pPr>
      <w:r w:rsidRPr="00336AF6">
        <w:rPr>
          <w:sz w:val="20"/>
        </w:rPr>
        <w:t>(e) The monitoring requirements of paragraphs (a) and (d) of this section shall not apply to affected facilities subject to §60.42c(h) (1), (2), or (3) where the owner or operator of the affected facility seeks to demonstrate compliance with the SO</w:t>
      </w:r>
      <w:r w:rsidRPr="00336AF6">
        <w:rPr>
          <w:sz w:val="20"/>
          <w:vertAlign w:val="subscript"/>
        </w:rPr>
        <w:t>2</w:t>
      </w:r>
      <w:r w:rsidRPr="00336AF6">
        <w:rPr>
          <w:sz w:val="20"/>
        </w:rPr>
        <w:t xml:space="preserve"> standards based on fuel supplier certification, as described under §60.48c(f), as applicable.</w:t>
      </w:r>
    </w:p>
    <w:p w:rsidR="00336AF6" w:rsidRPr="00336AF6" w:rsidRDefault="00336AF6" w:rsidP="00336AF6">
      <w:pPr>
        <w:spacing w:before="100" w:beforeAutospacing="1" w:after="100" w:afterAutospacing="1"/>
        <w:ind w:firstLine="480"/>
        <w:rPr>
          <w:sz w:val="20"/>
        </w:rPr>
      </w:pPr>
      <w:r w:rsidRPr="00336AF6">
        <w:rPr>
          <w:sz w:val="20"/>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336AF6" w:rsidRPr="00336AF6" w:rsidRDefault="00336AF6" w:rsidP="00336AF6">
      <w:pPr>
        <w:spacing w:before="200" w:after="100"/>
        <w:outlineLvl w:val="1"/>
        <w:rPr>
          <w:b/>
          <w:bCs/>
          <w:sz w:val="20"/>
        </w:rPr>
      </w:pPr>
      <w:bookmarkStart w:id="27" w:name="se40.7.60_147c"/>
      <w:bookmarkEnd w:id="27"/>
      <w:r w:rsidRPr="00336AF6">
        <w:rPr>
          <w:b/>
          <w:bCs/>
          <w:sz w:val="20"/>
        </w:rPr>
        <w:t>§60.47c   Emission monitoring for particulate matter.</w:t>
      </w:r>
    </w:p>
    <w:p w:rsidR="00336AF6" w:rsidRPr="00336AF6" w:rsidRDefault="00336AF6" w:rsidP="00336AF6">
      <w:pPr>
        <w:spacing w:before="100" w:beforeAutospacing="1" w:after="100" w:afterAutospacing="1"/>
        <w:ind w:firstLine="480"/>
        <w:rPr>
          <w:sz w:val="20"/>
        </w:rPr>
      </w:pPr>
      <w:r w:rsidRPr="00336AF6">
        <w:rPr>
          <w:sz w:val="20"/>
        </w:rPr>
        <w:t>(a) Except as provided in paragraphs (c), (d), (e), and (f)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336AF6" w:rsidRPr="00336AF6" w:rsidRDefault="00336AF6" w:rsidP="00336AF6">
      <w:pPr>
        <w:spacing w:before="100" w:beforeAutospacing="1" w:after="100" w:afterAutospacing="1"/>
        <w:ind w:firstLine="480"/>
        <w:rPr>
          <w:sz w:val="20"/>
        </w:rPr>
      </w:pPr>
      <w:r w:rsidRPr="00336AF6">
        <w:rPr>
          <w:sz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336AF6" w:rsidRPr="00336AF6" w:rsidRDefault="00336AF6" w:rsidP="00336AF6">
      <w:pPr>
        <w:spacing w:before="100" w:beforeAutospacing="1" w:after="100" w:afterAutospacing="1"/>
        <w:ind w:firstLine="480"/>
        <w:rPr>
          <w:sz w:val="20"/>
        </w:rPr>
      </w:pPr>
      <w:r w:rsidRPr="00336AF6">
        <w:rPr>
          <w:sz w:val="20"/>
        </w:rPr>
        <w:t>(i)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336AF6" w:rsidRPr="00336AF6" w:rsidRDefault="00336AF6" w:rsidP="00336AF6">
      <w:pPr>
        <w:spacing w:before="100" w:beforeAutospacing="1" w:after="100" w:afterAutospacing="1"/>
        <w:ind w:firstLine="480"/>
        <w:rPr>
          <w:sz w:val="20"/>
        </w:rPr>
      </w:pPr>
      <w:r w:rsidRPr="00336AF6">
        <w:rPr>
          <w:sz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rsidR="00336AF6" w:rsidRPr="00336AF6" w:rsidRDefault="00336AF6" w:rsidP="00336AF6">
      <w:pPr>
        <w:spacing w:before="100" w:beforeAutospacing="1" w:after="100" w:afterAutospacing="1"/>
        <w:ind w:firstLine="480"/>
        <w:rPr>
          <w:sz w:val="20"/>
        </w:rPr>
      </w:pPr>
      <w:r w:rsidRPr="00336AF6">
        <w:rPr>
          <w:sz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336AF6" w:rsidRPr="00336AF6" w:rsidRDefault="00336AF6" w:rsidP="00336AF6">
      <w:pPr>
        <w:spacing w:before="100" w:beforeAutospacing="1" w:after="100" w:afterAutospacing="1"/>
        <w:ind w:firstLine="480"/>
        <w:rPr>
          <w:sz w:val="20"/>
        </w:rPr>
      </w:pPr>
      <w:r w:rsidRPr="00336AF6">
        <w:rPr>
          <w:sz w:val="20"/>
        </w:rPr>
        <w:t>(iv) If the maximum 6-minute average opacity is greater than 10 percent, a subsequent Method 9 of appendix A-4 of this part performance test must be completed within 45 calendar days from the date that the most recent performance test was conducted.</w:t>
      </w:r>
    </w:p>
    <w:p w:rsidR="00336AF6" w:rsidRPr="00336AF6" w:rsidRDefault="00336AF6" w:rsidP="00336AF6">
      <w:pPr>
        <w:spacing w:before="100" w:beforeAutospacing="1" w:after="100" w:afterAutospacing="1"/>
        <w:ind w:firstLine="480"/>
        <w:rPr>
          <w:sz w:val="20"/>
        </w:rPr>
      </w:pPr>
      <w:r w:rsidRPr="00336AF6">
        <w:rPr>
          <w:sz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336AF6" w:rsidRPr="00336AF6" w:rsidRDefault="00336AF6" w:rsidP="00336AF6">
      <w:pPr>
        <w:spacing w:before="100" w:beforeAutospacing="1" w:after="100" w:afterAutospacing="1"/>
        <w:ind w:firstLine="480"/>
        <w:rPr>
          <w:sz w:val="20"/>
        </w:rPr>
      </w:pPr>
      <w:r w:rsidRPr="00336AF6">
        <w:rPr>
          <w:sz w:val="20"/>
        </w:rPr>
        <w:t>(i)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r w:rsidRPr="00336AF6">
        <w:rPr>
          <w:i/>
          <w:iCs/>
          <w:sz w:val="20"/>
        </w:rPr>
        <w:t>i.e.</w:t>
      </w:r>
      <w:r w:rsidRPr="00336AF6">
        <w:rPr>
          <w:sz w:val="20"/>
        </w:rPr>
        <w:t xml:space="preserve"> ,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w:t>
      </w:r>
      <w:r w:rsidRPr="00336AF6">
        <w:rPr>
          <w:i/>
          <w:iCs/>
          <w:sz w:val="20"/>
        </w:rPr>
        <w:t>i.e.,</w:t>
      </w:r>
      <w:r w:rsidRPr="00336AF6">
        <w:rPr>
          <w:sz w:val="20"/>
        </w:rPr>
        <w:t xml:space="preserve"> 90 seconds per 30 minute period), the owner or operator shall either document and adjust the operation of the facility and demonstrate within 24 hours that the sum of the occurrence of visible emissions is equal to or less than 5 percent during a 30 minute observation (</w:t>
      </w:r>
      <w:r w:rsidRPr="00336AF6">
        <w:rPr>
          <w:i/>
          <w:iCs/>
          <w:sz w:val="20"/>
        </w:rPr>
        <w:t>i.e.,</w:t>
      </w:r>
      <w:r w:rsidRPr="00336AF6">
        <w:rPr>
          <w:sz w:val="20"/>
        </w:rPr>
        <w:t xml:space="preserve"> 90 seconds) or conduct a new Method 9 of appendix A-4 of this part performance test using the procedures in paragraph (a) of this section within 45 calendar days according to the requirements in §60.45c(a)(8).</w:t>
      </w:r>
    </w:p>
    <w:p w:rsidR="00336AF6" w:rsidRPr="00336AF6" w:rsidRDefault="00336AF6" w:rsidP="00336AF6">
      <w:pPr>
        <w:spacing w:before="100" w:beforeAutospacing="1" w:after="100" w:afterAutospacing="1"/>
        <w:ind w:firstLine="480"/>
        <w:rPr>
          <w:sz w:val="20"/>
        </w:rPr>
      </w:pPr>
      <w:r w:rsidRPr="00336AF6">
        <w:rPr>
          <w:sz w:val="20"/>
        </w:rPr>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336AF6" w:rsidRPr="00336AF6" w:rsidRDefault="00336AF6" w:rsidP="00336AF6">
      <w:pPr>
        <w:spacing w:before="100" w:beforeAutospacing="1" w:after="100" w:afterAutospacing="1"/>
        <w:ind w:firstLine="480"/>
        <w:rPr>
          <w:sz w:val="20"/>
        </w:rPr>
      </w:pPr>
      <w:r w:rsidRPr="00336AF6">
        <w:rPr>
          <w:sz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336AF6" w:rsidRPr="00336AF6" w:rsidRDefault="00336AF6" w:rsidP="00336AF6">
      <w:pPr>
        <w:spacing w:before="100" w:beforeAutospacing="1" w:after="100" w:afterAutospacing="1"/>
        <w:ind w:firstLine="480"/>
        <w:rPr>
          <w:sz w:val="20"/>
        </w:rPr>
      </w:pPr>
      <w:r w:rsidRPr="00336AF6">
        <w:rPr>
          <w:sz w:val="20"/>
        </w:rPr>
        <w:t>(b) All COMS shall be operated in accordance with the applicable procedures under Performance Specification 1 of appendix B of this part. The span value of the opacity COMS shall be between 60 and 80 percent.</w:t>
      </w:r>
    </w:p>
    <w:p w:rsidR="00336AF6" w:rsidRPr="00336AF6" w:rsidRDefault="00336AF6" w:rsidP="00336AF6">
      <w:pPr>
        <w:spacing w:before="100" w:beforeAutospacing="1" w:after="100" w:afterAutospacing="1"/>
        <w:ind w:firstLine="480"/>
        <w:rPr>
          <w:sz w:val="20"/>
        </w:rPr>
      </w:pPr>
      <w:r w:rsidRPr="00336AF6">
        <w:rPr>
          <w:sz w:val="20"/>
        </w:rPr>
        <w:t>(c) Owners and operators of an affected facilities that burn only distillate oil that contains no more than 0.5 weight percent sulfur and/or liquid or gaseous fuels with potential sulfur dioxide emission rates of 26 ng/J (0.060 lb/MMBtu) heat input or less and that do not use a post-combustion technology to reduce SO2 or PM emissions and that are subject to an opacity standard in §60.43c(c) are not required to operate a COMS if they follow the applicable procedures in §60.48c(f).</w:t>
      </w:r>
    </w:p>
    <w:p w:rsidR="00336AF6" w:rsidRPr="00336AF6" w:rsidRDefault="00336AF6" w:rsidP="00336AF6">
      <w:pPr>
        <w:spacing w:before="100" w:beforeAutospacing="1" w:after="100" w:afterAutospacing="1"/>
        <w:ind w:firstLine="480"/>
        <w:rPr>
          <w:sz w:val="20"/>
        </w:rPr>
      </w:pPr>
      <w:r w:rsidRPr="00336AF6">
        <w:rPr>
          <w:sz w:val="20"/>
        </w:rPr>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336AF6" w:rsidRPr="00336AF6" w:rsidRDefault="00336AF6" w:rsidP="00336AF6">
      <w:pPr>
        <w:spacing w:before="100" w:beforeAutospacing="1" w:after="100" w:afterAutospacing="1"/>
        <w:ind w:firstLine="480"/>
        <w:rPr>
          <w:sz w:val="20"/>
        </w:rPr>
      </w:pPr>
      <w:r w:rsidRPr="00336AF6">
        <w:rPr>
          <w:sz w:val="20"/>
        </w:rPr>
        <w:t>(e) Owners and operators of an affected facility that is subject to an opacity standard in §60.43c(c) and that does not use post-combustion technology (except a wet scrubber) for reducing PM, SO</w:t>
      </w:r>
      <w:r w:rsidRPr="00336AF6">
        <w:rPr>
          <w:sz w:val="20"/>
          <w:vertAlign w:val="subscript"/>
        </w:rPr>
        <w:t>2</w:t>
      </w:r>
      <w:r w:rsidRPr="00336AF6">
        <w:rPr>
          <w:sz w:val="20"/>
        </w:rPr>
        <w:t>,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336AF6" w:rsidRPr="00336AF6" w:rsidRDefault="00336AF6" w:rsidP="00336AF6">
      <w:pPr>
        <w:spacing w:before="100" w:beforeAutospacing="1" w:after="100" w:afterAutospacing="1"/>
        <w:ind w:firstLine="480"/>
        <w:rPr>
          <w:sz w:val="20"/>
        </w:rPr>
      </w:pPr>
      <w:r w:rsidRPr="00336AF6">
        <w:rPr>
          <w:sz w:val="20"/>
        </w:rPr>
        <w:t>(1) You must monitor CO emissions using a CEMS according to the procedures specified in paragraphs (e)(1)(i) through (iv) of this section.</w:t>
      </w:r>
    </w:p>
    <w:p w:rsidR="00336AF6" w:rsidRPr="00336AF6" w:rsidRDefault="00336AF6" w:rsidP="00336AF6">
      <w:pPr>
        <w:spacing w:before="100" w:beforeAutospacing="1" w:after="100" w:afterAutospacing="1"/>
        <w:ind w:firstLine="480"/>
        <w:rPr>
          <w:sz w:val="20"/>
        </w:rPr>
      </w:pPr>
      <w:r w:rsidRPr="00336AF6">
        <w:rPr>
          <w:sz w:val="20"/>
        </w:rPr>
        <w:t>(i) The CO CEMS must be installed, certified, maintained, and operated according to the provisions in §60.58b(i)(3) of subpart Eb of this part.</w:t>
      </w:r>
    </w:p>
    <w:p w:rsidR="00336AF6" w:rsidRPr="00336AF6" w:rsidRDefault="00336AF6" w:rsidP="00336AF6">
      <w:pPr>
        <w:spacing w:before="100" w:beforeAutospacing="1" w:after="100" w:afterAutospacing="1"/>
        <w:ind w:firstLine="480"/>
        <w:rPr>
          <w:sz w:val="20"/>
        </w:rPr>
      </w:pPr>
      <w:r w:rsidRPr="00336AF6">
        <w:rPr>
          <w:sz w:val="20"/>
        </w:rPr>
        <w:t>(ii) Each 1-hour CO emissions average is calculated using the data points generated by the CO CEMS expressed in parts per million by volume corrected to 3 percent oxygen (dry basis).</w:t>
      </w:r>
    </w:p>
    <w:p w:rsidR="00336AF6" w:rsidRPr="00336AF6" w:rsidRDefault="00336AF6" w:rsidP="00336AF6">
      <w:pPr>
        <w:spacing w:before="100" w:beforeAutospacing="1" w:after="100" w:afterAutospacing="1"/>
        <w:ind w:firstLine="480"/>
        <w:rPr>
          <w:sz w:val="20"/>
        </w:rPr>
      </w:pPr>
      <w:r w:rsidRPr="00336AF6">
        <w:rPr>
          <w:sz w:val="20"/>
        </w:rPr>
        <w:t>(iii) At a minimum, valid 1-hour CO emissions averages must be obtained for at least 90 percent of the operating hours on a 30-day rolling average basis. The 1-hour averages are calculated using the data points required in §60.13(h)(2).</w:t>
      </w:r>
    </w:p>
    <w:p w:rsidR="00336AF6" w:rsidRPr="00336AF6" w:rsidRDefault="00336AF6" w:rsidP="00336AF6">
      <w:pPr>
        <w:spacing w:before="100" w:beforeAutospacing="1" w:after="100" w:afterAutospacing="1"/>
        <w:ind w:firstLine="480"/>
        <w:rPr>
          <w:sz w:val="20"/>
        </w:rPr>
      </w:pPr>
      <w:r w:rsidRPr="00336AF6">
        <w:rPr>
          <w:sz w:val="20"/>
        </w:rPr>
        <w:t>(iv) Quarterly accuracy determinations and daily calibration drift tests for the CO CEMS must be performed in accordance with procedure 1 in appendix F of this part.</w:t>
      </w:r>
    </w:p>
    <w:p w:rsidR="00336AF6" w:rsidRPr="00336AF6" w:rsidRDefault="00336AF6" w:rsidP="00336AF6">
      <w:pPr>
        <w:spacing w:before="100" w:beforeAutospacing="1" w:after="100" w:afterAutospacing="1"/>
        <w:ind w:firstLine="480"/>
        <w:rPr>
          <w:sz w:val="20"/>
        </w:rPr>
      </w:pPr>
      <w:r w:rsidRPr="00336AF6">
        <w:rPr>
          <w:sz w:val="20"/>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336AF6" w:rsidRPr="00336AF6" w:rsidRDefault="00336AF6" w:rsidP="00336AF6">
      <w:pPr>
        <w:spacing w:before="100" w:beforeAutospacing="1" w:after="100" w:afterAutospacing="1"/>
        <w:ind w:firstLine="480"/>
        <w:rPr>
          <w:sz w:val="20"/>
        </w:rPr>
      </w:pPr>
      <w:r w:rsidRPr="00336AF6">
        <w:rPr>
          <w:sz w:val="20"/>
        </w:rPr>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336AF6" w:rsidRPr="00336AF6" w:rsidRDefault="00336AF6" w:rsidP="00336AF6">
      <w:pPr>
        <w:spacing w:before="100" w:beforeAutospacing="1" w:after="100" w:afterAutospacing="1"/>
        <w:ind w:firstLine="480"/>
        <w:rPr>
          <w:sz w:val="20"/>
        </w:rPr>
      </w:pPr>
      <w:r w:rsidRPr="00336AF6">
        <w:rPr>
          <w:sz w:val="20"/>
        </w:rPr>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rsidR="00336AF6" w:rsidRPr="00336AF6" w:rsidRDefault="00336AF6" w:rsidP="00336AF6">
      <w:pPr>
        <w:spacing w:before="100" w:beforeAutospacing="1" w:after="100" w:afterAutospacing="1"/>
        <w:ind w:firstLine="480"/>
        <w:rPr>
          <w:sz w:val="20"/>
        </w:rPr>
      </w:pPr>
      <w:r w:rsidRPr="00336AF6">
        <w:rPr>
          <w:sz w:val="20"/>
        </w:rPr>
        <w:t>(f) An owner or operator of an affected facility that is subject to an opacity standard in §60.43c(c) is not required to operate a COMS provided that the affected facility meets the conditions in either paragraphs (f)(1), (2), or (3) of this section.</w:t>
      </w:r>
    </w:p>
    <w:p w:rsidR="00336AF6" w:rsidRPr="00336AF6" w:rsidRDefault="00336AF6" w:rsidP="00336AF6">
      <w:pPr>
        <w:spacing w:before="100" w:beforeAutospacing="1" w:after="100" w:afterAutospacing="1"/>
        <w:ind w:firstLine="480"/>
        <w:rPr>
          <w:sz w:val="20"/>
        </w:rPr>
      </w:pPr>
      <w:r w:rsidRPr="00336AF6">
        <w:rPr>
          <w:sz w:val="20"/>
        </w:rPr>
        <w:t>(1) The affected facility uses a fabric filter (baghouse) as the primary PM control device and, the owner or operator operates a bag leak detection system to monitor the performance of the fabric filter according to the requirements in section §60.48Da of this part.</w:t>
      </w:r>
    </w:p>
    <w:p w:rsidR="00336AF6" w:rsidRPr="00336AF6" w:rsidRDefault="00336AF6" w:rsidP="00336AF6">
      <w:pPr>
        <w:spacing w:before="100" w:beforeAutospacing="1" w:after="100" w:afterAutospacing="1"/>
        <w:ind w:firstLine="480"/>
        <w:rPr>
          <w:sz w:val="20"/>
        </w:rPr>
      </w:pPr>
      <w:r w:rsidRPr="00336AF6">
        <w:rPr>
          <w:sz w:val="20"/>
        </w:rPr>
        <w:t>(2) The affected facility uses an ESP as the primary PM control device, and the owner or operator uses an ESP predictive model to monitor the performance of the ESP developed in accordance and operated according to the requirements in section §60.48Da of this part.</w:t>
      </w:r>
    </w:p>
    <w:p w:rsidR="00336AF6" w:rsidRPr="00336AF6" w:rsidRDefault="00336AF6" w:rsidP="00336AF6">
      <w:pPr>
        <w:spacing w:before="100" w:beforeAutospacing="1" w:after="100" w:afterAutospacing="1"/>
        <w:ind w:firstLine="480"/>
        <w:rPr>
          <w:sz w:val="20"/>
        </w:rPr>
      </w:pPr>
      <w:r w:rsidRPr="00336AF6">
        <w:rPr>
          <w:sz w:val="20"/>
        </w:rPr>
        <w:t>(3) The affected facility burns only gaseous fuels and/or fuel oils that contain no greater than 0.5 weight percent sulfur, and the owner or operator operates the unit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§60.48c(c).</w:t>
      </w:r>
    </w:p>
    <w:p w:rsidR="00336AF6" w:rsidRPr="00336AF6" w:rsidRDefault="00336AF6" w:rsidP="00336AF6">
      <w:pPr>
        <w:spacing w:before="200" w:after="100" w:afterAutospacing="1"/>
        <w:rPr>
          <w:sz w:val="20"/>
        </w:rPr>
      </w:pPr>
      <w:r w:rsidRPr="00336AF6">
        <w:rPr>
          <w:sz w:val="20"/>
        </w:rPr>
        <w:t>[72 FR 32759, June 13, 2007, as amended at 74 FR 5091, Jan. 28, 2009; 76 FR 3523, Jan. 20, 2011; 77 FR 9463, Feb. 16, 2012]</w:t>
      </w:r>
    </w:p>
    <w:p w:rsidR="00336AF6" w:rsidRPr="00336AF6" w:rsidRDefault="00336AF6" w:rsidP="00336AF6">
      <w:pPr>
        <w:spacing w:before="200" w:after="100"/>
        <w:outlineLvl w:val="1"/>
        <w:rPr>
          <w:b/>
          <w:bCs/>
          <w:sz w:val="20"/>
        </w:rPr>
      </w:pPr>
      <w:bookmarkStart w:id="28" w:name="se40.7.60_148c"/>
      <w:bookmarkEnd w:id="28"/>
      <w:r w:rsidRPr="00336AF6">
        <w:rPr>
          <w:b/>
          <w:bCs/>
          <w:sz w:val="20"/>
        </w:rPr>
        <w:t>§60.48c   Reporting and recordkeeping requirements.</w:t>
      </w:r>
    </w:p>
    <w:p w:rsidR="00336AF6" w:rsidRPr="00336AF6" w:rsidRDefault="00336AF6" w:rsidP="00336AF6">
      <w:pPr>
        <w:spacing w:before="100" w:beforeAutospacing="1" w:after="100" w:afterAutospacing="1"/>
        <w:ind w:firstLine="480"/>
        <w:rPr>
          <w:sz w:val="20"/>
        </w:rPr>
      </w:pPr>
      <w:r w:rsidRPr="00336AF6">
        <w:rPr>
          <w:sz w:val="20"/>
        </w:rPr>
        <w:t>(a) The owner or operator of each affected facility shall submit notification of the date of construction or reconstruction and actual startup, as provided by §60.7 of this part. This notification shall include:</w:t>
      </w:r>
    </w:p>
    <w:p w:rsidR="00336AF6" w:rsidRPr="00336AF6" w:rsidRDefault="00336AF6" w:rsidP="00336AF6">
      <w:pPr>
        <w:spacing w:before="100" w:beforeAutospacing="1" w:after="100" w:afterAutospacing="1"/>
        <w:ind w:firstLine="480"/>
        <w:rPr>
          <w:sz w:val="20"/>
        </w:rPr>
      </w:pPr>
      <w:r w:rsidRPr="00336AF6">
        <w:rPr>
          <w:sz w:val="20"/>
        </w:rPr>
        <w:t>(1) The design heat input capacity of the affected facility and identification of fuels to be combusted in the affected facility.</w:t>
      </w:r>
    </w:p>
    <w:p w:rsidR="00336AF6" w:rsidRPr="00336AF6" w:rsidRDefault="00336AF6" w:rsidP="00336AF6">
      <w:pPr>
        <w:spacing w:before="100" w:beforeAutospacing="1" w:after="100" w:afterAutospacing="1"/>
        <w:ind w:firstLine="480"/>
        <w:rPr>
          <w:sz w:val="20"/>
        </w:rPr>
      </w:pPr>
      <w:r w:rsidRPr="00336AF6">
        <w:rPr>
          <w:sz w:val="20"/>
        </w:rPr>
        <w:t>(2) If applicable, a copy of any federally enforceable requirement that limits the annual capacity factor for any fuel or mixture of fuels under §60.42c, or §60.43c.</w:t>
      </w:r>
    </w:p>
    <w:p w:rsidR="00336AF6" w:rsidRPr="00336AF6" w:rsidRDefault="00336AF6" w:rsidP="00336AF6">
      <w:pPr>
        <w:spacing w:before="100" w:beforeAutospacing="1" w:after="100" w:afterAutospacing="1"/>
        <w:ind w:firstLine="480"/>
        <w:rPr>
          <w:sz w:val="20"/>
        </w:rPr>
      </w:pPr>
      <w:r w:rsidRPr="00336AF6">
        <w:rPr>
          <w:sz w:val="20"/>
        </w:rPr>
        <w:t>(3) The annual capacity factor at which the owner or operator anticipates operating the affected facility based on all fuels fired and based on each individual fuel fired.</w:t>
      </w:r>
    </w:p>
    <w:p w:rsidR="00336AF6" w:rsidRPr="00336AF6" w:rsidRDefault="00336AF6" w:rsidP="00336AF6">
      <w:pPr>
        <w:spacing w:before="100" w:beforeAutospacing="1" w:after="100" w:afterAutospacing="1"/>
        <w:ind w:firstLine="480"/>
        <w:rPr>
          <w:sz w:val="20"/>
        </w:rPr>
      </w:pPr>
      <w:r w:rsidRPr="00336AF6">
        <w:rPr>
          <w:sz w:val="20"/>
        </w:rPr>
        <w:t>(4) Notification if an emerging technology will be used for controlling SO</w:t>
      </w:r>
      <w:r w:rsidRPr="00336AF6">
        <w:rPr>
          <w:sz w:val="20"/>
          <w:vertAlign w:val="subscript"/>
        </w:rPr>
        <w:t>2</w:t>
      </w:r>
      <w:r w:rsidRPr="00336AF6">
        <w:rPr>
          <w:sz w:val="20"/>
        </w:rPr>
        <w:t xml:space="preserve"> 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§60.42c(a) or (b)(1), unless and until this determination is made by the Administrator.</w:t>
      </w:r>
    </w:p>
    <w:p w:rsidR="00336AF6" w:rsidRPr="00336AF6" w:rsidRDefault="00336AF6" w:rsidP="00336AF6">
      <w:pPr>
        <w:spacing w:before="100" w:beforeAutospacing="1" w:after="100" w:afterAutospacing="1"/>
        <w:ind w:firstLine="480"/>
        <w:rPr>
          <w:sz w:val="20"/>
        </w:rPr>
      </w:pPr>
      <w:r w:rsidRPr="00336AF6">
        <w:rPr>
          <w:sz w:val="20"/>
        </w:rPr>
        <w:t>(b) The owner or operator of each affected facility subject to the SO</w:t>
      </w:r>
      <w:r w:rsidRPr="00336AF6">
        <w:rPr>
          <w:sz w:val="20"/>
          <w:vertAlign w:val="subscript"/>
        </w:rPr>
        <w:t>2</w:t>
      </w:r>
      <w:r w:rsidRPr="00336AF6">
        <w:rPr>
          <w:sz w:val="20"/>
        </w:rPr>
        <w:t xml:space="preserve"> 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336AF6" w:rsidRPr="00336AF6" w:rsidRDefault="00336AF6" w:rsidP="00336AF6">
      <w:pPr>
        <w:spacing w:before="100" w:beforeAutospacing="1" w:after="100" w:afterAutospacing="1"/>
        <w:ind w:firstLine="480"/>
        <w:rPr>
          <w:sz w:val="20"/>
        </w:rPr>
      </w:pPr>
      <w:r w:rsidRPr="00336AF6">
        <w:rPr>
          <w:sz w:val="20"/>
        </w:rPr>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rsidR="00336AF6" w:rsidRPr="00336AF6" w:rsidRDefault="00336AF6" w:rsidP="00336AF6">
      <w:pPr>
        <w:spacing w:before="100" w:beforeAutospacing="1" w:after="100" w:afterAutospacing="1"/>
        <w:ind w:firstLine="480"/>
        <w:rPr>
          <w:sz w:val="20"/>
        </w:rPr>
      </w:pPr>
      <w:r w:rsidRPr="00336AF6">
        <w:rPr>
          <w:sz w:val="20"/>
        </w:rPr>
        <w:t>(1) For each performance test conducted using Method 9 of appendix A-4 of this part, the owner or operator shall keep the records including the information specified in paragraphs (c)(1)(i) through (iii) of this section.</w:t>
      </w:r>
    </w:p>
    <w:p w:rsidR="00336AF6" w:rsidRPr="00336AF6" w:rsidRDefault="00336AF6" w:rsidP="00336AF6">
      <w:pPr>
        <w:spacing w:before="100" w:beforeAutospacing="1" w:after="100" w:afterAutospacing="1"/>
        <w:ind w:firstLine="480"/>
        <w:rPr>
          <w:sz w:val="20"/>
        </w:rPr>
      </w:pPr>
      <w:r w:rsidRPr="00336AF6">
        <w:rPr>
          <w:sz w:val="20"/>
        </w:rPr>
        <w:t>(i) Dates and time intervals of all opacity observation periods;</w:t>
      </w:r>
    </w:p>
    <w:p w:rsidR="00336AF6" w:rsidRPr="00336AF6" w:rsidRDefault="00336AF6" w:rsidP="00336AF6">
      <w:pPr>
        <w:spacing w:before="100" w:beforeAutospacing="1" w:after="100" w:afterAutospacing="1"/>
        <w:ind w:firstLine="480"/>
        <w:rPr>
          <w:sz w:val="20"/>
        </w:rPr>
      </w:pPr>
      <w:r w:rsidRPr="00336AF6">
        <w:rPr>
          <w:sz w:val="20"/>
        </w:rPr>
        <w:t>(ii) Name, affiliation, and copy of current visible emission reading certification for each visible emission observer participating in the performance test; and</w:t>
      </w:r>
    </w:p>
    <w:p w:rsidR="00336AF6" w:rsidRPr="00336AF6" w:rsidRDefault="00336AF6" w:rsidP="00336AF6">
      <w:pPr>
        <w:spacing w:before="100" w:beforeAutospacing="1" w:after="100" w:afterAutospacing="1"/>
        <w:ind w:firstLine="480"/>
        <w:rPr>
          <w:sz w:val="20"/>
        </w:rPr>
      </w:pPr>
      <w:r w:rsidRPr="00336AF6">
        <w:rPr>
          <w:sz w:val="20"/>
        </w:rPr>
        <w:t>(iii) Copies of all visible emission observer opacity field data sheets;</w:t>
      </w:r>
    </w:p>
    <w:p w:rsidR="00336AF6" w:rsidRPr="00336AF6" w:rsidRDefault="00336AF6" w:rsidP="00336AF6">
      <w:pPr>
        <w:spacing w:before="100" w:beforeAutospacing="1" w:after="100" w:afterAutospacing="1"/>
        <w:ind w:firstLine="480"/>
        <w:rPr>
          <w:sz w:val="20"/>
        </w:rPr>
      </w:pPr>
      <w:r w:rsidRPr="00336AF6">
        <w:rPr>
          <w:sz w:val="20"/>
        </w:rPr>
        <w:t>(2) For each performance test conducted using Method 22 of appendix A-4 of this part, the owner or operator shall keep the records including the information specified in paragraphs (c)(2)(i) through (iv) of this section.</w:t>
      </w:r>
    </w:p>
    <w:p w:rsidR="00336AF6" w:rsidRPr="00336AF6" w:rsidRDefault="00336AF6" w:rsidP="00336AF6">
      <w:pPr>
        <w:spacing w:before="100" w:beforeAutospacing="1" w:after="100" w:afterAutospacing="1"/>
        <w:ind w:firstLine="480"/>
        <w:rPr>
          <w:sz w:val="20"/>
        </w:rPr>
      </w:pPr>
      <w:r w:rsidRPr="00336AF6">
        <w:rPr>
          <w:sz w:val="20"/>
        </w:rPr>
        <w:t>(i) Dates and time intervals of all visible emissions observation periods;</w:t>
      </w:r>
    </w:p>
    <w:p w:rsidR="00336AF6" w:rsidRPr="00336AF6" w:rsidRDefault="00336AF6" w:rsidP="00336AF6">
      <w:pPr>
        <w:spacing w:before="100" w:beforeAutospacing="1" w:after="100" w:afterAutospacing="1"/>
        <w:ind w:firstLine="480"/>
        <w:rPr>
          <w:sz w:val="20"/>
        </w:rPr>
      </w:pPr>
      <w:r w:rsidRPr="00336AF6">
        <w:rPr>
          <w:sz w:val="20"/>
        </w:rPr>
        <w:t>(ii) Name and affiliation for each visible emission observer participating in the performance test;</w:t>
      </w:r>
    </w:p>
    <w:p w:rsidR="00336AF6" w:rsidRPr="00336AF6" w:rsidRDefault="00336AF6" w:rsidP="00336AF6">
      <w:pPr>
        <w:spacing w:before="100" w:beforeAutospacing="1" w:after="100" w:afterAutospacing="1"/>
        <w:ind w:firstLine="480"/>
        <w:rPr>
          <w:sz w:val="20"/>
        </w:rPr>
      </w:pPr>
      <w:r w:rsidRPr="00336AF6">
        <w:rPr>
          <w:sz w:val="20"/>
        </w:rPr>
        <w:t>(iii) Copies of all visible emission observer opacity field data sheets; and</w:t>
      </w:r>
    </w:p>
    <w:p w:rsidR="00336AF6" w:rsidRPr="00336AF6" w:rsidRDefault="00336AF6" w:rsidP="00336AF6">
      <w:pPr>
        <w:spacing w:before="100" w:beforeAutospacing="1" w:after="100" w:afterAutospacing="1"/>
        <w:ind w:firstLine="480"/>
        <w:rPr>
          <w:sz w:val="20"/>
        </w:rPr>
      </w:pPr>
      <w:r w:rsidRPr="00336AF6">
        <w:rPr>
          <w:sz w:val="20"/>
        </w:rPr>
        <w:t>(iv) Documentation of any adjustments made and the time the adjustments were completed to the affected facility operation by the owner or operator to demonstrate compliance with the applicable monitoring requirements.</w:t>
      </w:r>
    </w:p>
    <w:p w:rsidR="00336AF6" w:rsidRPr="00336AF6" w:rsidRDefault="00336AF6" w:rsidP="00336AF6">
      <w:pPr>
        <w:spacing w:before="100" w:beforeAutospacing="1" w:after="100" w:afterAutospacing="1"/>
        <w:ind w:firstLine="480"/>
        <w:rPr>
          <w:sz w:val="20"/>
        </w:rPr>
      </w:pPr>
      <w:r w:rsidRPr="00336AF6">
        <w:rPr>
          <w:sz w:val="20"/>
        </w:rPr>
        <w:t>(3) For each digital opacity compliance system, the owner or operator shall maintain records and submit reports according to the requirements specified in the site-specific monitoring plan approved by the Administrator</w:t>
      </w:r>
    </w:p>
    <w:p w:rsidR="00336AF6" w:rsidRPr="00336AF6" w:rsidRDefault="00336AF6" w:rsidP="00336AF6">
      <w:pPr>
        <w:spacing w:before="100" w:beforeAutospacing="1" w:after="100" w:afterAutospacing="1"/>
        <w:ind w:firstLine="480"/>
        <w:rPr>
          <w:sz w:val="20"/>
        </w:rPr>
      </w:pPr>
      <w:r w:rsidRPr="00336AF6">
        <w:rPr>
          <w:sz w:val="20"/>
        </w:rPr>
        <w:t>(d) The owner or operator of each affected facility subject to the SO</w:t>
      </w:r>
      <w:r w:rsidRPr="00336AF6">
        <w:rPr>
          <w:sz w:val="20"/>
          <w:vertAlign w:val="subscript"/>
        </w:rPr>
        <w:t>2</w:t>
      </w:r>
      <w:r w:rsidRPr="00336AF6">
        <w:rPr>
          <w:sz w:val="20"/>
        </w:rPr>
        <w:t xml:space="preserve"> emission limits, fuel oil sulfur limits, or percent reduction requirements under §60.42c shall submit reports to the Administrator.</w:t>
      </w:r>
    </w:p>
    <w:p w:rsidR="00336AF6" w:rsidRPr="00336AF6" w:rsidRDefault="00336AF6" w:rsidP="00336AF6">
      <w:pPr>
        <w:spacing w:before="100" w:beforeAutospacing="1" w:after="100" w:afterAutospacing="1"/>
        <w:ind w:firstLine="480"/>
        <w:rPr>
          <w:sz w:val="20"/>
        </w:rPr>
      </w:pPr>
      <w:r w:rsidRPr="00336AF6">
        <w:rPr>
          <w:sz w:val="20"/>
        </w:rPr>
        <w:t>(e) The owner or operator of each affected facility subject to the SO</w:t>
      </w:r>
      <w:r w:rsidRPr="00336AF6">
        <w:rPr>
          <w:sz w:val="20"/>
          <w:vertAlign w:val="subscript"/>
        </w:rPr>
        <w:t>2</w:t>
      </w:r>
      <w:r w:rsidRPr="00336AF6">
        <w:rPr>
          <w:sz w:val="20"/>
        </w:rPr>
        <w:t xml:space="preserve"> emission limits, fuel oil sulfur limits, or percent reduction requirements under §60.42c shall keep records and submit reports as required under paragraph (d) of this section, including the following information, as applicable.</w:t>
      </w:r>
    </w:p>
    <w:p w:rsidR="00336AF6" w:rsidRPr="00336AF6" w:rsidRDefault="00336AF6" w:rsidP="00336AF6">
      <w:pPr>
        <w:spacing w:before="100" w:beforeAutospacing="1" w:after="100" w:afterAutospacing="1"/>
        <w:ind w:firstLine="480"/>
        <w:rPr>
          <w:sz w:val="20"/>
        </w:rPr>
      </w:pPr>
      <w:r w:rsidRPr="00336AF6">
        <w:rPr>
          <w:sz w:val="20"/>
        </w:rPr>
        <w:t>(1) Calendar dates covered in the reporting period.</w:t>
      </w:r>
    </w:p>
    <w:p w:rsidR="00336AF6" w:rsidRPr="00336AF6" w:rsidRDefault="00336AF6" w:rsidP="00336AF6">
      <w:pPr>
        <w:spacing w:before="100" w:beforeAutospacing="1" w:after="100" w:afterAutospacing="1"/>
        <w:ind w:firstLine="480"/>
        <w:rPr>
          <w:sz w:val="20"/>
        </w:rPr>
      </w:pPr>
      <w:r w:rsidRPr="00336AF6">
        <w:rPr>
          <w:sz w:val="20"/>
        </w:rPr>
        <w:t>(2) Each 30-day average SO</w:t>
      </w:r>
      <w:r w:rsidRPr="00336AF6">
        <w:rPr>
          <w:sz w:val="20"/>
          <w:vertAlign w:val="subscript"/>
        </w:rPr>
        <w:t>2</w:t>
      </w:r>
      <w:r w:rsidRPr="00336AF6">
        <w:rPr>
          <w:sz w:val="20"/>
        </w:rPr>
        <w:t xml:space="preserve"> emission rate (ng/J or lb/MMBtu), or 30-day average sulfur content (weight percent), calculated during the reporting period, ending with the last 30-day period; reasons for any noncompliance with the emission standards; and a description of corrective actions taken.</w:t>
      </w:r>
    </w:p>
    <w:p w:rsidR="00336AF6" w:rsidRPr="00336AF6" w:rsidRDefault="00336AF6" w:rsidP="00336AF6">
      <w:pPr>
        <w:spacing w:before="100" w:beforeAutospacing="1" w:after="100" w:afterAutospacing="1"/>
        <w:ind w:firstLine="480"/>
        <w:rPr>
          <w:sz w:val="20"/>
        </w:rPr>
      </w:pPr>
      <w:r w:rsidRPr="00336AF6">
        <w:rPr>
          <w:sz w:val="20"/>
        </w:rPr>
        <w:t>(3) Each 30-day average percent of potential SO</w:t>
      </w:r>
      <w:r w:rsidRPr="00336AF6">
        <w:rPr>
          <w:sz w:val="20"/>
          <w:vertAlign w:val="subscript"/>
        </w:rPr>
        <w:t>2</w:t>
      </w:r>
      <w:r w:rsidRPr="00336AF6">
        <w:rPr>
          <w:sz w:val="20"/>
        </w:rPr>
        <w:t xml:space="preserve"> emission rate calculated during the reporting period, ending with the last 30-day period; reasons for any noncompliance with the emission standards; and a description of the corrective actions taken.</w:t>
      </w:r>
    </w:p>
    <w:p w:rsidR="00336AF6" w:rsidRPr="00336AF6" w:rsidRDefault="00336AF6" w:rsidP="00336AF6">
      <w:pPr>
        <w:spacing w:before="100" w:beforeAutospacing="1" w:after="100" w:afterAutospacing="1"/>
        <w:ind w:firstLine="480"/>
        <w:rPr>
          <w:sz w:val="20"/>
        </w:rPr>
      </w:pPr>
      <w:r w:rsidRPr="00336AF6">
        <w:rPr>
          <w:sz w:val="20"/>
        </w:rPr>
        <w:t>(4) Identification of any steam generating unit operating days for which SO</w:t>
      </w:r>
      <w:r w:rsidRPr="00336AF6">
        <w:rPr>
          <w:sz w:val="20"/>
          <w:vertAlign w:val="subscript"/>
        </w:rPr>
        <w:t>2</w:t>
      </w:r>
      <w:r w:rsidRPr="00336AF6">
        <w:rPr>
          <w:sz w:val="20"/>
        </w:rPr>
        <w:t xml:space="preserve"> or diluent (O</w:t>
      </w:r>
      <w:r w:rsidRPr="00336AF6">
        <w:rPr>
          <w:sz w:val="20"/>
          <w:vertAlign w:val="subscript"/>
        </w:rPr>
        <w:t>2</w:t>
      </w:r>
      <w:r w:rsidRPr="00336AF6">
        <w:rPr>
          <w:sz w:val="20"/>
        </w:rPr>
        <w:t xml:space="preserve"> or CO</w:t>
      </w:r>
      <w:r w:rsidRPr="00336AF6">
        <w:rPr>
          <w:sz w:val="20"/>
          <w:vertAlign w:val="subscript"/>
        </w:rPr>
        <w:t>2</w:t>
      </w:r>
      <w:r w:rsidRPr="00336AF6">
        <w:rPr>
          <w:sz w:val="20"/>
        </w:rPr>
        <w:t>) data have not been obtained by an approved method for at least 75 percent of the operating hours; justification for not obtaining sufficient data; and a description of corrective actions taken.</w:t>
      </w:r>
    </w:p>
    <w:p w:rsidR="00336AF6" w:rsidRPr="00336AF6" w:rsidRDefault="00336AF6" w:rsidP="00336AF6">
      <w:pPr>
        <w:spacing w:before="100" w:beforeAutospacing="1" w:after="100" w:afterAutospacing="1"/>
        <w:ind w:firstLine="480"/>
        <w:rPr>
          <w:sz w:val="20"/>
        </w:rPr>
      </w:pPr>
      <w:r w:rsidRPr="00336AF6">
        <w:rPr>
          <w:sz w:val="20"/>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336AF6" w:rsidRPr="00336AF6" w:rsidRDefault="00336AF6" w:rsidP="00336AF6">
      <w:pPr>
        <w:spacing w:before="100" w:beforeAutospacing="1" w:after="100" w:afterAutospacing="1"/>
        <w:ind w:firstLine="480"/>
        <w:rPr>
          <w:sz w:val="20"/>
        </w:rPr>
      </w:pPr>
      <w:r w:rsidRPr="00336AF6">
        <w:rPr>
          <w:sz w:val="20"/>
        </w:rPr>
        <w:t>(6) Identification of the F factor used in calculations, method of determination, and type of fuel combusted.</w:t>
      </w:r>
    </w:p>
    <w:p w:rsidR="00336AF6" w:rsidRPr="00336AF6" w:rsidRDefault="00336AF6" w:rsidP="00336AF6">
      <w:pPr>
        <w:spacing w:before="100" w:beforeAutospacing="1" w:after="100" w:afterAutospacing="1"/>
        <w:ind w:firstLine="480"/>
        <w:rPr>
          <w:sz w:val="20"/>
        </w:rPr>
      </w:pPr>
      <w:r w:rsidRPr="00336AF6">
        <w:rPr>
          <w:sz w:val="20"/>
        </w:rPr>
        <w:t>(7) Identification of whether averages have been obtained based on CEMS rather than manual sampling methods.</w:t>
      </w:r>
    </w:p>
    <w:p w:rsidR="00336AF6" w:rsidRPr="00336AF6" w:rsidRDefault="00336AF6" w:rsidP="00336AF6">
      <w:pPr>
        <w:spacing w:before="100" w:beforeAutospacing="1" w:after="100" w:afterAutospacing="1"/>
        <w:ind w:firstLine="480"/>
        <w:rPr>
          <w:sz w:val="20"/>
        </w:rPr>
      </w:pPr>
      <w:r w:rsidRPr="00336AF6">
        <w:rPr>
          <w:sz w:val="20"/>
        </w:rPr>
        <w:t>(8) If a CEMS is used, identification of any times when the pollutant concentration exceeded the full span of the CEMS.</w:t>
      </w:r>
    </w:p>
    <w:p w:rsidR="00336AF6" w:rsidRPr="00336AF6" w:rsidRDefault="00336AF6" w:rsidP="00336AF6">
      <w:pPr>
        <w:spacing w:before="100" w:beforeAutospacing="1" w:after="100" w:afterAutospacing="1"/>
        <w:ind w:firstLine="480"/>
        <w:rPr>
          <w:sz w:val="20"/>
        </w:rPr>
      </w:pPr>
      <w:r w:rsidRPr="00336AF6">
        <w:rPr>
          <w:sz w:val="20"/>
        </w:rPr>
        <w:t>(9) If a CEMS is used, description of any modifications to the CEMS that could affect the ability of the CEMS to comply with Performance Specifications 2 or 3 of appendix B of this part.</w:t>
      </w:r>
    </w:p>
    <w:p w:rsidR="00336AF6" w:rsidRPr="00336AF6" w:rsidRDefault="00336AF6" w:rsidP="00336AF6">
      <w:pPr>
        <w:spacing w:before="100" w:beforeAutospacing="1" w:after="100" w:afterAutospacing="1"/>
        <w:ind w:firstLine="480"/>
        <w:rPr>
          <w:sz w:val="20"/>
        </w:rPr>
      </w:pPr>
      <w:r w:rsidRPr="00336AF6">
        <w:rPr>
          <w:sz w:val="20"/>
        </w:rPr>
        <w:t>(10) If a CEMS is used, results of daily CEMS drift tests and quarterly accuracy assessments as required under appendix F, Procedure 1 of this part.</w:t>
      </w:r>
    </w:p>
    <w:p w:rsidR="00336AF6" w:rsidRPr="00336AF6" w:rsidRDefault="00336AF6" w:rsidP="00336AF6">
      <w:pPr>
        <w:spacing w:before="100" w:beforeAutospacing="1" w:after="100" w:afterAutospacing="1"/>
        <w:ind w:firstLine="480"/>
        <w:rPr>
          <w:sz w:val="20"/>
        </w:rPr>
      </w:pPr>
      <w:r w:rsidRPr="00336AF6">
        <w:rPr>
          <w:sz w:val="20"/>
        </w:rPr>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336AF6" w:rsidRPr="00336AF6" w:rsidRDefault="00336AF6" w:rsidP="00336AF6">
      <w:pPr>
        <w:spacing w:before="100" w:beforeAutospacing="1" w:after="100" w:afterAutospacing="1"/>
        <w:ind w:firstLine="480"/>
        <w:rPr>
          <w:sz w:val="20"/>
        </w:rPr>
      </w:pPr>
      <w:r w:rsidRPr="00336AF6">
        <w:rPr>
          <w:sz w:val="20"/>
        </w:rPr>
        <w:t>(f) Fuel supplier certification shall include the following information:</w:t>
      </w:r>
    </w:p>
    <w:p w:rsidR="00336AF6" w:rsidRPr="00336AF6" w:rsidRDefault="00336AF6" w:rsidP="00336AF6">
      <w:pPr>
        <w:spacing w:before="100" w:beforeAutospacing="1" w:after="100" w:afterAutospacing="1"/>
        <w:ind w:firstLine="480"/>
        <w:rPr>
          <w:sz w:val="20"/>
        </w:rPr>
      </w:pPr>
      <w:r w:rsidRPr="00336AF6">
        <w:rPr>
          <w:sz w:val="20"/>
        </w:rPr>
        <w:t>(1) For distillate oil:</w:t>
      </w:r>
    </w:p>
    <w:p w:rsidR="00336AF6" w:rsidRPr="00336AF6" w:rsidRDefault="00336AF6" w:rsidP="00336AF6">
      <w:pPr>
        <w:spacing w:before="100" w:beforeAutospacing="1" w:after="100" w:afterAutospacing="1"/>
        <w:ind w:firstLine="480"/>
        <w:rPr>
          <w:sz w:val="20"/>
        </w:rPr>
      </w:pPr>
      <w:r w:rsidRPr="00336AF6">
        <w:rPr>
          <w:sz w:val="20"/>
        </w:rPr>
        <w:t>(i) The name of the oil supplier;</w:t>
      </w:r>
    </w:p>
    <w:p w:rsidR="00336AF6" w:rsidRPr="00336AF6" w:rsidRDefault="00336AF6" w:rsidP="00336AF6">
      <w:pPr>
        <w:spacing w:before="100" w:beforeAutospacing="1" w:after="100" w:afterAutospacing="1"/>
        <w:ind w:firstLine="480"/>
        <w:rPr>
          <w:sz w:val="20"/>
        </w:rPr>
      </w:pPr>
      <w:r w:rsidRPr="00336AF6">
        <w:rPr>
          <w:sz w:val="20"/>
        </w:rPr>
        <w:t>(ii) A statement from the oil supplier that the oil complies with the specifications under the definition of distillate oil in §60.41c; and</w:t>
      </w:r>
    </w:p>
    <w:p w:rsidR="00336AF6" w:rsidRPr="00336AF6" w:rsidRDefault="00336AF6" w:rsidP="00336AF6">
      <w:pPr>
        <w:spacing w:before="100" w:beforeAutospacing="1" w:after="100" w:afterAutospacing="1"/>
        <w:ind w:firstLine="480"/>
        <w:rPr>
          <w:sz w:val="20"/>
        </w:rPr>
      </w:pPr>
      <w:r w:rsidRPr="00336AF6">
        <w:rPr>
          <w:sz w:val="20"/>
        </w:rPr>
        <w:t>(iii) The sulfur content or maximum sulfur content of the oil.</w:t>
      </w:r>
    </w:p>
    <w:p w:rsidR="00336AF6" w:rsidRPr="00336AF6" w:rsidRDefault="00336AF6" w:rsidP="00336AF6">
      <w:pPr>
        <w:spacing w:before="100" w:beforeAutospacing="1" w:after="100" w:afterAutospacing="1"/>
        <w:ind w:firstLine="480"/>
        <w:rPr>
          <w:sz w:val="20"/>
        </w:rPr>
      </w:pPr>
      <w:r w:rsidRPr="00336AF6">
        <w:rPr>
          <w:sz w:val="20"/>
        </w:rPr>
        <w:t>(2) For residual oil:</w:t>
      </w:r>
    </w:p>
    <w:p w:rsidR="00336AF6" w:rsidRPr="00336AF6" w:rsidRDefault="00336AF6" w:rsidP="00336AF6">
      <w:pPr>
        <w:spacing w:before="100" w:beforeAutospacing="1" w:after="100" w:afterAutospacing="1"/>
        <w:ind w:firstLine="480"/>
        <w:rPr>
          <w:sz w:val="20"/>
        </w:rPr>
      </w:pPr>
      <w:r w:rsidRPr="00336AF6">
        <w:rPr>
          <w:sz w:val="20"/>
        </w:rPr>
        <w:t>(i) The name of the oil supplier;</w:t>
      </w:r>
    </w:p>
    <w:p w:rsidR="00336AF6" w:rsidRPr="00336AF6" w:rsidRDefault="00336AF6" w:rsidP="00336AF6">
      <w:pPr>
        <w:spacing w:before="100" w:beforeAutospacing="1" w:after="100" w:afterAutospacing="1"/>
        <w:ind w:firstLine="480"/>
        <w:rPr>
          <w:sz w:val="20"/>
        </w:rPr>
      </w:pPr>
      <w:r w:rsidRPr="00336AF6">
        <w:rPr>
          <w:sz w:val="20"/>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336AF6" w:rsidRPr="00336AF6" w:rsidRDefault="00336AF6" w:rsidP="00336AF6">
      <w:pPr>
        <w:spacing w:before="100" w:beforeAutospacing="1" w:after="100" w:afterAutospacing="1"/>
        <w:ind w:firstLine="480"/>
        <w:rPr>
          <w:sz w:val="20"/>
        </w:rPr>
      </w:pPr>
      <w:r w:rsidRPr="00336AF6">
        <w:rPr>
          <w:sz w:val="20"/>
        </w:rPr>
        <w:t>(iii) The sulfur content of the oil from which the shipment came (or of the shipment itself); and</w:t>
      </w:r>
    </w:p>
    <w:p w:rsidR="00336AF6" w:rsidRPr="00336AF6" w:rsidRDefault="00336AF6" w:rsidP="00336AF6">
      <w:pPr>
        <w:spacing w:before="100" w:beforeAutospacing="1" w:after="100" w:afterAutospacing="1"/>
        <w:ind w:firstLine="480"/>
        <w:rPr>
          <w:sz w:val="20"/>
        </w:rPr>
      </w:pPr>
      <w:r w:rsidRPr="00336AF6">
        <w:rPr>
          <w:sz w:val="20"/>
        </w:rPr>
        <w:t>(iv) The method used to determine the sulfur content of the oil.</w:t>
      </w:r>
    </w:p>
    <w:p w:rsidR="00336AF6" w:rsidRPr="00336AF6" w:rsidRDefault="00336AF6" w:rsidP="00336AF6">
      <w:pPr>
        <w:spacing w:before="100" w:beforeAutospacing="1" w:after="100" w:afterAutospacing="1"/>
        <w:ind w:firstLine="480"/>
        <w:rPr>
          <w:sz w:val="20"/>
        </w:rPr>
      </w:pPr>
      <w:r w:rsidRPr="00336AF6">
        <w:rPr>
          <w:sz w:val="20"/>
        </w:rPr>
        <w:t>(3) For coal:</w:t>
      </w:r>
    </w:p>
    <w:p w:rsidR="00336AF6" w:rsidRPr="00336AF6" w:rsidRDefault="00336AF6" w:rsidP="00336AF6">
      <w:pPr>
        <w:spacing w:before="100" w:beforeAutospacing="1" w:after="100" w:afterAutospacing="1"/>
        <w:ind w:firstLine="480"/>
        <w:rPr>
          <w:sz w:val="20"/>
        </w:rPr>
      </w:pPr>
      <w:r w:rsidRPr="00336AF6">
        <w:rPr>
          <w:sz w:val="20"/>
        </w:rPr>
        <w:t>(i) The name of the coal supplier;</w:t>
      </w:r>
    </w:p>
    <w:p w:rsidR="00336AF6" w:rsidRPr="00336AF6" w:rsidRDefault="00336AF6" w:rsidP="00336AF6">
      <w:pPr>
        <w:spacing w:before="100" w:beforeAutospacing="1" w:after="100" w:afterAutospacing="1"/>
        <w:ind w:firstLine="480"/>
        <w:rPr>
          <w:sz w:val="20"/>
        </w:rPr>
      </w:pPr>
      <w:r w:rsidRPr="00336AF6">
        <w:rPr>
          <w:sz w:val="20"/>
        </w:rPr>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336AF6" w:rsidRPr="00336AF6" w:rsidRDefault="00336AF6" w:rsidP="00336AF6">
      <w:pPr>
        <w:spacing w:before="100" w:beforeAutospacing="1" w:after="100" w:afterAutospacing="1"/>
        <w:ind w:firstLine="480"/>
        <w:rPr>
          <w:sz w:val="20"/>
        </w:rPr>
      </w:pPr>
      <w:r w:rsidRPr="00336AF6">
        <w:rPr>
          <w:sz w:val="20"/>
        </w:rPr>
        <w:t>(iii) The results of the analysis of the coal from which the shipment came (or of the shipment itself) including the sulfur content, moisture content, ash content, and heat content; and</w:t>
      </w:r>
    </w:p>
    <w:p w:rsidR="00336AF6" w:rsidRPr="00336AF6" w:rsidRDefault="00336AF6" w:rsidP="00336AF6">
      <w:pPr>
        <w:spacing w:before="100" w:beforeAutospacing="1" w:after="100" w:afterAutospacing="1"/>
        <w:ind w:firstLine="480"/>
        <w:rPr>
          <w:sz w:val="20"/>
        </w:rPr>
      </w:pPr>
      <w:r w:rsidRPr="00336AF6">
        <w:rPr>
          <w:sz w:val="20"/>
        </w:rPr>
        <w:t>(iv) The methods used to determine the properties of the coal.</w:t>
      </w:r>
    </w:p>
    <w:p w:rsidR="00336AF6" w:rsidRPr="00336AF6" w:rsidRDefault="00336AF6" w:rsidP="00336AF6">
      <w:pPr>
        <w:spacing w:before="100" w:beforeAutospacing="1" w:after="100" w:afterAutospacing="1"/>
        <w:ind w:firstLine="480"/>
        <w:rPr>
          <w:sz w:val="20"/>
        </w:rPr>
      </w:pPr>
      <w:r w:rsidRPr="00336AF6">
        <w:rPr>
          <w:sz w:val="20"/>
        </w:rPr>
        <w:t>(4) For other fuels:</w:t>
      </w:r>
    </w:p>
    <w:p w:rsidR="00336AF6" w:rsidRPr="00336AF6" w:rsidRDefault="00336AF6" w:rsidP="00336AF6">
      <w:pPr>
        <w:spacing w:before="100" w:beforeAutospacing="1" w:after="100" w:afterAutospacing="1"/>
        <w:ind w:firstLine="480"/>
        <w:rPr>
          <w:sz w:val="20"/>
        </w:rPr>
      </w:pPr>
      <w:r w:rsidRPr="00336AF6">
        <w:rPr>
          <w:sz w:val="20"/>
        </w:rPr>
        <w:t>(i) The name of the supplier of the fuel;</w:t>
      </w:r>
    </w:p>
    <w:p w:rsidR="00336AF6" w:rsidRPr="00336AF6" w:rsidRDefault="00336AF6" w:rsidP="00336AF6">
      <w:pPr>
        <w:spacing w:before="100" w:beforeAutospacing="1" w:after="100" w:afterAutospacing="1"/>
        <w:ind w:firstLine="480"/>
        <w:rPr>
          <w:sz w:val="20"/>
        </w:rPr>
      </w:pPr>
      <w:r w:rsidRPr="00336AF6">
        <w:rPr>
          <w:sz w:val="20"/>
        </w:rPr>
        <w:t>(ii) The potential sulfur emissions rate or maximum potential sulfur emissions rate of the fuel in ng/J heat input; and</w:t>
      </w:r>
    </w:p>
    <w:p w:rsidR="00336AF6" w:rsidRPr="00336AF6" w:rsidRDefault="00336AF6" w:rsidP="00336AF6">
      <w:pPr>
        <w:spacing w:before="100" w:beforeAutospacing="1" w:after="100" w:afterAutospacing="1"/>
        <w:ind w:firstLine="480"/>
        <w:rPr>
          <w:sz w:val="20"/>
        </w:rPr>
      </w:pPr>
      <w:r w:rsidRPr="00336AF6">
        <w:rPr>
          <w:sz w:val="20"/>
        </w:rPr>
        <w:t>(iii) The method used to determine the potential sulfur emissions rate of the fuel.</w:t>
      </w:r>
    </w:p>
    <w:p w:rsidR="00336AF6" w:rsidRPr="00336AF6" w:rsidRDefault="00336AF6" w:rsidP="00336AF6">
      <w:pPr>
        <w:spacing w:before="100" w:beforeAutospacing="1" w:after="100" w:afterAutospacing="1"/>
        <w:ind w:firstLine="480"/>
        <w:rPr>
          <w:sz w:val="20"/>
        </w:rPr>
      </w:pPr>
      <w:r w:rsidRPr="00336AF6">
        <w:rPr>
          <w:sz w:val="20"/>
        </w:rPr>
        <w:t>(g)(1) Except as provided under paragraphs (g)(2) and (g)(3) of this section, the owner or operator of each affected facility shall record and maintain records of the amount of each fuel combusted during each operating day.</w:t>
      </w:r>
    </w:p>
    <w:p w:rsidR="00336AF6" w:rsidRPr="00336AF6" w:rsidRDefault="00336AF6" w:rsidP="00336AF6">
      <w:pPr>
        <w:spacing w:before="100" w:beforeAutospacing="1" w:after="100" w:afterAutospacing="1"/>
        <w:ind w:firstLine="480"/>
        <w:rPr>
          <w:sz w:val="20"/>
        </w:rPr>
      </w:pPr>
      <w:r w:rsidRPr="00336AF6">
        <w:rPr>
          <w:sz w:val="20"/>
        </w:rPr>
        <w:t>(2) As an alternative to meeting the requirements of paragraph (g)(1) of this section, the owner or operator of an affected facility that combusts only natural gas, wood, fuels using fuel certification in §60.48c(f) to demonstrate compliance with the SO</w:t>
      </w:r>
      <w:r w:rsidRPr="00336AF6">
        <w:rPr>
          <w:sz w:val="20"/>
          <w:vertAlign w:val="subscript"/>
        </w:rPr>
        <w:t>2</w:t>
      </w:r>
      <w:r w:rsidRPr="00336AF6">
        <w:rPr>
          <w:sz w:val="20"/>
        </w:rPr>
        <w:t xml:space="preserve"> standard, fuels not subject to an emissions standard (excluding opacity), or a mixture of these fuels may elect to record and maintain records of the amount of each fuel combusted during each calendar month.</w:t>
      </w:r>
    </w:p>
    <w:p w:rsidR="00336AF6" w:rsidRPr="00336AF6" w:rsidRDefault="00336AF6" w:rsidP="00336AF6">
      <w:pPr>
        <w:spacing w:before="100" w:beforeAutospacing="1" w:after="100" w:afterAutospacing="1"/>
        <w:ind w:firstLine="480"/>
        <w:rPr>
          <w:sz w:val="20"/>
        </w:rPr>
      </w:pPr>
      <w:r w:rsidRPr="00336AF6">
        <w:rPr>
          <w:sz w:val="20"/>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336AF6">
        <w:rPr>
          <w:sz w:val="20"/>
          <w:vertAlign w:val="subscript"/>
        </w:rPr>
        <w:t>2</w:t>
      </w:r>
      <w:r w:rsidRPr="00336AF6">
        <w:rPr>
          <w:sz w:val="20"/>
        </w:rPr>
        <w:t xml:space="preserve"> standard, and/or fuels, excluding coal and residual oil, not subject to an emissions standard (excluding opacity) may elect to record and maintain records of the total amount of each steam generating unit fuel delivered to that property during each calendar month.</w:t>
      </w:r>
    </w:p>
    <w:p w:rsidR="00336AF6" w:rsidRPr="00336AF6" w:rsidRDefault="00336AF6" w:rsidP="00336AF6">
      <w:pPr>
        <w:spacing w:before="100" w:beforeAutospacing="1" w:after="100" w:afterAutospacing="1"/>
        <w:ind w:firstLine="480"/>
        <w:rPr>
          <w:sz w:val="20"/>
        </w:rPr>
      </w:pPr>
      <w:r w:rsidRPr="00336AF6">
        <w:rPr>
          <w:sz w:val="20"/>
        </w:rPr>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336AF6" w:rsidRPr="00336AF6" w:rsidRDefault="00336AF6" w:rsidP="00336AF6">
      <w:pPr>
        <w:spacing w:before="100" w:beforeAutospacing="1" w:after="100" w:afterAutospacing="1"/>
        <w:ind w:firstLine="480"/>
        <w:rPr>
          <w:sz w:val="20"/>
        </w:rPr>
      </w:pPr>
      <w:r w:rsidRPr="00336AF6">
        <w:rPr>
          <w:sz w:val="20"/>
        </w:rPr>
        <w:t>(i) All records required under this section shall be maintained by the owner or operator of the affected facility for a period of two years following the date of such record.</w:t>
      </w:r>
    </w:p>
    <w:p w:rsidR="007C3C34" w:rsidRDefault="00336AF6" w:rsidP="00336AF6">
      <w:pPr>
        <w:spacing w:before="100" w:beforeAutospacing="1" w:after="100" w:afterAutospacing="1"/>
        <w:ind w:firstLine="480"/>
        <w:rPr>
          <w:sz w:val="20"/>
        </w:rPr>
      </w:pPr>
      <w:r w:rsidRPr="00336AF6">
        <w:rPr>
          <w:sz w:val="20"/>
        </w:rPr>
        <w:t>(j) The reporting period for the reports required under this subpart is each six-month period. All reports shall be submitted to the Administrator and shall be postmarked by the 30th day following the end of the reporting period.</w:t>
      </w:r>
    </w:p>
    <w:p w:rsidR="00336AF6" w:rsidRPr="007C3C34" w:rsidRDefault="007C3C34" w:rsidP="007C3C34">
      <w:pPr>
        <w:tabs>
          <w:tab w:val="left" w:pos="2328"/>
        </w:tabs>
        <w:rPr>
          <w:sz w:val="20"/>
        </w:rPr>
      </w:pPr>
      <w:r>
        <w:rPr>
          <w:sz w:val="20"/>
        </w:rPr>
        <w:tab/>
      </w:r>
    </w:p>
    <w:sectPr w:rsidR="00336AF6" w:rsidRPr="007C3C34" w:rsidSect="00A47481">
      <w:headerReference w:type="even" r:id="rId41"/>
      <w:headerReference w:type="default" r:id="rId42"/>
      <w:footerReference w:type="default" r:id="rId43"/>
      <w:headerReference w:type="first" r:id="rId44"/>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AF6" w:rsidRDefault="00336AF6">
      <w:r>
        <w:separator/>
      </w:r>
    </w:p>
  </w:endnote>
  <w:endnote w:type="continuationSeparator" w:id="0">
    <w:p w:rsidR="00336AF6" w:rsidRDefault="0033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76D" w:rsidRPr="00084C35" w:rsidRDefault="00B5376D" w:rsidP="00B5376D">
    <w:pPr>
      <w:pBdr>
        <w:top w:val="single" w:sz="8" w:space="1" w:color="auto"/>
      </w:pBdr>
      <w:tabs>
        <w:tab w:val="right" w:pos="10080"/>
      </w:tabs>
      <w:spacing w:before="240"/>
      <w:rPr>
        <w:sz w:val="20"/>
      </w:rPr>
    </w:pPr>
    <w:bookmarkStart w:id="1" w:name="_Hlk489429224"/>
    <w:r w:rsidRPr="00084C35">
      <w:rPr>
        <w:sz w:val="20"/>
      </w:rPr>
      <w:t>Fluid Routing Solutions, Inc.</w:t>
    </w:r>
    <w:r w:rsidRPr="00084C35">
      <w:rPr>
        <w:color w:val="FF0000"/>
        <w:sz w:val="20"/>
      </w:rPr>
      <w:tab/>
    </w:r>
    <w:r w:rsidRPr="00084C35">
      <w:rPr>
        <w:sz w:val="20"/>
      </w:rPr>
      <w:t>Air Permit No. 0830007-012-AC</w:t>
    </w:r>
  </w:p>
  <w:p w:rsidR="00B5376D" w:rsidRPr="00084C35" w:rsidRDefault="00B5376D" w:rsidP="00B5376D">
    <w:pPr>
      <w:tabs>
        <w:tab w:val="right" w:pos="10080"/>
      </w:tabs>
      <w:rPr>
        <w:sz w:val="20"/>
      </w:rPr>
    </w:pPr>
    <w:r w:rsidRPr="00084C35">
      <w:rPr>
        <w:sz w:val="20"/>
      </w:rPr>
      <w:t>New Dust Collector</w:t>
    </w:r>
    <w:r w:rsidRPr="00084C35">
      <w:rPr>
        <w:sz w:val="20"/>
      </w:rPr>
      <w:tab/>
    </w:r>
    <w:r w:rsidR="00CA2A6C">
      <w:rPr>
        <w:sz w:val="20"/>
      </w:rPr>
      <w:t xml:space="preserve">Synthetic </w:t>
    </w:r>
    <w:r w:rsidRPr="00084C35">
      <w:rPr>
        <w:sz w:val="20"/>
      </w:rPr>
      <w:t xml:space="preserve">Minor </w:t>
    </w:r>
    <w:r w:rsidR="00CA2A6C">
      <w:rPr>
        <w:sz w:val="20"/>
      </w:rPr>
      <w:t xml:space="preserve">Source </w:t>
    </w:r>
    <w:r w:rsidRPr="00084C35">
      <w:rPr>
        <w:sz w:val="20"/>
      </w:rPr>
      <w:t>Air Construction Permit</w:t>
    </w:r>
  </w:p>
  <w:bookmarkEnd w:id="1"/>
  <w:p w:rsidR="00336AF6" w:rsidRPr="00954975" w:rsidRDefault="00336AF6"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A6C" w:rsidRPr="00084C35" w:rsidRDefault="00CA2A6C" w:rsidP="00CA2A6C">
    <w:pPr>
      <w:pBdr>
        <w:top w:val="single" w:sz="8" w:space="1" w:color="auto"/>
      </w:pBdr>
      <w:tabs>
        <w:tab w:val="right" w:pos="10080"/>
      </w:tabs>
      <w:spacing w:before="240"/>
      <w:rPr>
        <w:sz w:val="20"/>
      </w:rPr>
    </w:pPr>
    <w:r w:rsidRPr="00084C35">
      <w:rPr>
        <w:sz w:val="20"/>
      </w:rPr>
      <w:t>Fluid Routing Solutions, Inc.</w:t>
    </w:r>
    <w:r w:rsidRPr="00084C35">
      <w:rPr>
        <w:color w:val="FF0000"/>
        <w:sz w:val="20"/>
      </w:rPr>
      <w:tab/>
    </w:r>
    <w:r w:rsidRPr="00084C35">
      <w:rPr>
        <w:sz w:val="20"/>
      </w:rPr>
      <w:t>Air Permit No. 0830007-012-AC</w:t>
    </w:r>
  </w:p>
  <w:p w:rsidR="00CA2A6C" w:rsidRPr="00084C35" w:rsidRDefault="00CA2A6C" w:rsidP="00CA2A6C">
    <w:pPr>
      <w:tabs>
        <w:tab w:val="right" w:pos="10080"/>
      </w:tabs>
      <w:rPr>
        <w:sz w:val="20"/>
      </w:rPr>
    </w:pPr>
    <w:r w:rsidRPr="00084C35">
      <w:rPr>
        <w:sz w:val="20"/>
      </w:rPr>
      <w:t>New Dust Collector</w:t>
    </w:r>
    <w:r w:rsidRPr="00084C35">
      <w:rPr>
        <w:sz w:val="20"/>
      </w:rPr>
      <w:tab/>
    </w:r>
    <w:r>
      <w:rPr>
        <w:sz w:val="20"/>
      </w:rPr>
      <w:t xml:space="preserve">Synthetic </w:t>
    </w:r>
    <w:r w:rsidRPr="00084C35">
      <w:rPr>
        <w:sz w:val="20"/>
      </w:rPr>
      <w:t xml:space="preserve">Minor </w:t>
    </w:r>
    <w:r>
      <w:rPr>
        <w:sz w:val="20"/>
      </w:rPr>
      <w:t xml:space="preserve">Source </w:t>
    </w:r>
    <w:r w:rsidRPr="00084C35">
      <w:rPr>
        <w:sz w:val="20"/>
      </w:rPr>
      <w:t>Air Construction Permit</w:t>
    </w:r>
  </w:p>
  <w:p w:rsidR="00336AF6" w:rsidRPr="009065A6" w:rsidRDefault="00336AF6">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6B193E">
      <w:rPr>
        <w:noProof/>
        <w:sz w:val="20"/>
      </w:rPr>
      <w:t>2</w:t>
    </w:r>
    <w:r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A6C" w:rsidRPr="00084C35" w:rsidRDefault="00CA2A6C" w:rsidP="00CA2A6C">
    <w:pPr>
      <w:pBdr>
        <w:top w:val="single" w:sz="8" w:space="1" w:color="auto"/>
      </w:pBdr>
      <w:tabs>
        <w:tab w:val="right" w:pos="10080"/>
      </w:tabs>
      <w:spacing w:before="240"/>
      <w:rPr>
        <w:sz w:val="20"/>
      </w:rPr>
    </w:pPr>
    <w:r w:rsidRPr="00084C35">
      <w:rPr>
        <w:sz w:val="20"/>
      </w:rPr>
      <w:t>Fluid Routing Solutions, Inc.</w:t>
    </w:r>
    <w:r w:rsidRPr="00084C35">
      <w:rPr>
        <w:color w:val="FF0000"/>
        <w:sz w:val="20"/>
      </w:rPr>
      <w:tab/>
    </w:r>
    <w:r w:rsidRPr="00084C35">
      <w:rPr>
        <w:sz w:val="20"/>
      </w:rPr>
      <w:t>Air Permit No. 0830007-012-AC</w:t>
    </w:r>
  </w:p>
  <w:p w:rsidR="00CA2A6C" w:rsidRPr="00084C35" w:rsidRDefault="00CA2A6C" w:rsidP="00CA2A6C">
    <w:pPr>
      <w:tabs>
        <w:tab w:val="right" w:pos="10080"/>
      </w:tabs>
      <w:rPr>
        <w:sz w:val="20"/>
      </w:rPr>
    </w:pPr>
    <w:r w:rsidRPr="00084C35">
      <w:rPr>
        <w:sz w:val="20"/>
      </w:rPr>
      <w:t>New Dust Collector</w:t>
    </w:r>
    <w:r w:rsidRPr="00084C35">
      <w:rPr>
        <w:sz w:val="20"/>
      </w:rPr>
      <w:tab/>
    </w:r>
    <w:r>
      <w:rPr>
        <w:sz w:val="20"/>
      </w:rPr>
      <w:t xml:space="preserve">Synthetic </w:t>
    </w:r>
    <w:r w:rsidRPr="00084C35">
      <w:rPr>
        <w:sz w:val="20"/>
      </w:rPr>
      <w:t xml:space="preserve">Minor </w:t>
    </w:r>
    <w:r>
      <w:rPr>
        <w:sz w:val="20"/>
      </w:rPr>
      <w:t xml:space="preserve">Source </w:t>
    </w:r>
    <w:r w:rsidRPr="00084C35">
      <w:rPr>
        <w:sz w:val="20"/>
      </w:rPr>
      <w:t>Air Construction Permit</w:t>
    </w:r>
  </w:p>
  <w:p w:rsidR="00336AF6" w:rsidRPr="009065A6" w:rsidRDefault="00336AF6">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6B193E">
      <w:rPr>
        <w:noProof/>
        <w:sz w:val="20"/>
      </w:rPr>
      <w:t>2</w:t>
    </w:r>
    <w:r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A6C" w:rsidRPr="00084C35" w:rsidRDefault="00CA2A6C" w:rsidP="00CA2A6C">
    <w:pPr>
      <w:pBdr>
        <w:top w:val="single" w:sz="8" w:space="1" w:color="auto"/>
      </w:pBdr>
      <w:tabs>
        <w:tab w:val="right" w:pos="10080"/>
      </w:tabs>
      <w:spacing w:before="240"/>
      <w:rPr>
        <w:sz w:val="20"/>
      </w:rPr>
    </w:pPr>
    <w:r w:rsidRPr="00084C35">
      <w:rPr>
        <w:sz w:val="20"/>
      </w:rPr>
      <w:t>Fluid Routing Solutions, Inc.</w:t>
    </w:r>
    <w:r w:rsidRPr="00084C35">
      <w:rPr>
        <w:color w:val="FF0000"/>
        <w:sz w:val="20"/>
      </w:rPr>
      <w:tab/>
    </w:r>
    <w:r w:rsidRPr="00084C35">
      <w:rPr>
        <w:sz w:val="20"/>
      </w:rPr>
      <w:t>Air Permit No. 0830007-012-AC</w:t>
    </w:r>
  </w:p>
  <w:p w:rsidR="00CA2A6C" w:rsidRPr="00084C35" w:rsidRDefault="00CA2A6C" w:rsidP="00CA2A6C">
    <w:pPr>
      <w:tabs>
        <w:tab w:val="right" w:pos="10080"/>
      </w:tabs>
      <w:rPr>
        <w:sz w:val="20"/>
      </w:rPr>
    </w:pPr>
    <w:r w:rsidRPr="00084C35">
      <w:rPr>
        <w:sz w:val="20"/>
      </w:rPr>
      <w:t>New Dust Collector</w:t>
    </w:r>
    <w:r w:rsidRPr="00084C35">
      <w:rPr>
        <w:sz w:val="20"/>
      </w:rPr>
      <w:tab/>
    </w:r>
    <w:r>
      <w:rPr>
        <w:sz w:val="20"/>
      </w:rPr>
      <w:t xml:space="preserve">Synthetic </w:t>
    </w:r>
    <w:r w:rsidRPr="00084C35">
      <w:rPr>
        <w:sz w:val="20"/>
      </w:rPr>
      <w:t xml:space="preserve">Minor </w:t>
    </w:r>
    <w:r>
      <w:rPr>
        <w:sz w:val="20"/>
      </w:rPr>
      <w:t xml:space="preserve">Source </w:t>
    </w:r>
    <w:r w:rsidRPr="00084C35">
      <w:rPr>
        <w:sz w:val="20"/>
      </w:rPr>
      <w:t>Air Construction Permit</w:t>
    </w:r>
  </w:p>
  <w:p w:rsidR="00336AF6" w:rsidRPr="00A77C0B" w:rsidRDefault="00336AF6">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6B193E">
      <w:rPr>
        <w:noProof/>
        <w:sz w:val="20"/>
      </w:rPr>
      <w:t>2</w:t>
    </w:r>
    <w:r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A6C" w:rsidRPr="00084C35" w:rsidRDefault="00CA2A6C" w:rsidP="00CA2A6C">
    <w:pPr>
      <w:pBdr>
        <w:top w:val="single" w:sz="8" w:space="1" w:color="auto"/>
      </w:pBdr>
      <w:tabs>
        <w:tab w:val="right" w:pos="10080"/>
      </w:tabs>
      <w:spacing w:before="240"/>
      <w:rPr>
        <w:sz w:val="20"/>
      </w:rPr>
    </w:pPr>
    <w:r w:rsidRPr="00084C35">
      <w:rPr>
        <w:sz w:val="20"/>
      </w:rPr>
      <w:t>Fluid Routing Solutions, Inc.</w:t>
    </w:r>
    <w:r w:rsidRPr="00084C35">
      <w:rPr>
        <w:color w:val="FF0000"/>
        <w:sz w:val="20"/>
      </w:rPr>
      <w:tab/>
    </w:r>
    <w:r w:rsidRPr="00084C35">
      <w:rPr>
        <w:sz w:val="20"/>
      </w:rPr>
      <w:t>Air Permit No. 0830007-012-AC</w:t>
    </w:r>
  </w:p>
  <w:p w:rsidR="00CA2A6C" w:rsidRPr="00084C35" w:rsidRDefault="00CA2A6C" w:rsidP="00CA2A6C">
    <w:pPr>
      <w:tabs>
        <w:tab w:val="right" w:pos="10080"/>
      </w:tabs>
      <w:rPr>
        <w:sz w:val="20"/>
      </w:rPr>
    </w:pPr>
    <w:r w:rsidRPr="00084C35">
      <w:rPr>
        <w:sz w:val="20"/>
      </w:rPr>
      <w:t>New Dust Collector</w:t>
    </w:r>
    <w:r w:rsidRPr="00084C35">
      <w:rPr>
        <w:sz w:val="20"/>
      </w:rPr>
      <w:tab/>
    </w:r>
    <w:r>
      <w:rPr>
        <w:sz w:val="20"/>
      </w:rPr>
      <w:t xml:space="preserve">Synthetic </w:t>
    </w:r>
    <w:r w:rsidRPr="00084C35">
      <w:rPr>
        <w:sz w:val="20"/>
      </w:rPr>
      <w:t xml:space="preserve">Minor </w:t>
    </w:r>
    <w:r>
      <w:rPr>
        <w:sz w:val="20"/>
      </w:rPr>
      <w:t xml:space="preserve">Source </w:t>
    </w:r>
    <w:r w:rsidRPr="00084C35">
      <w:rPr>
        <w:sz w:val="20"/>
      </w:rPr>
      <w:t>Air Construction Permit</w:t>
    </w:r>
  </w:p>
  <w:p w:rsidR="00336AF6" w:rsidRPr="000F1008" w:rsidRDefault="00336AF6">
    <w:pPr>
      <w:pStyle w:val="Footer"/>
      <w:tabs>
        <w:tab w:val="clear" w:pos="4320"/>
        <w:tab w:val="clear" w:pos="8640"/>
      </w:tabs>
      <w:jc w:val="center"/>
      <w:rPr>
        <w:sz w:val="20"/>
      </w:rPr>
    </w:pPr>
    <w:r w:rsidRPr="000F1008">
      <w:rPr>
        <w:sz w:val="20"/>
      </w:rPr>
      <w:t xml:space="preserve">Page </w:t>
    </w:r>
    <w:r>
      <w:rPr>
        <w:sz w:val="20"/>
      </w:rPr>
      <w:t>D</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6B193E">
      <w:rPr>
        <w:noProof/>
        <w:sz w:val="20"/>
      </w:rPr>
      <w:t>6</w:t>
    </w:r>
    <w:r w:rsidRPr="000F1008">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A6C" w:rsidRPr="00084C35" w:rsidRDefault="00CA2A6C" w:rsidP="00CA2A6C">
    <w:pPr>
      <w:pBdr>
        <w:top w:val="single" w:sz="8" w:space="1" w:color="auto"/>
      </w:pBdr>
      <w:tabs>
        <w:tab w:val="right" w:pos="10080"/>
      </w:tabs>
      <w:spacing w:before="240"/>
      <w:rPr>
        <w:sz w:val="20"/>
      </w:rPr>
    </w:pPr>
    <w:r w:rsidRPr="00084C35">
      <w:rPr>
        <w:sz w:val="20"/>
      </w:rPr>
      <w:t>Fluid Routing Solutions, Inc.</w:t>
    </w:r>
    <w:r w:rsidRPr="00084C35">
      <w:rPr>
        <w:color w:val="FF0000"/>
        <w:sz w:val="20"/>
      </w:rPr>
      <w:tab/>
    </w:r>
    <w:r w:rsidRPr="00084C35">
      <w:rPr>
        <w:sz w:val="20"/>
      </w:rPr>
      <w:t>Air Permit No. 0830007-012-AC</w:t>
    </w:r>
  </w:p>
  <w:p w:rsidR="00CA2A6C" w:rsidRPr="00084C35" w:rsidRDefault="00CA2A6C" w:rsidP="00CA2A6C">
    <w:pPr>
      <w:tabs>
        <w:tab w:val="right" w:pos="10080"/>
      </w:tabs>
      <w:rPr>
        <w:sz w:val="20"/>
      </w:rPr>
    </w:pPr>
    <w:r w:rsidRPr="00084C35">
      <w:rPr>
        <w:sz w:val="20"/>
      </w:rPr>
      <w:t>New Dust Collector</w:t>
    </w:r>
    <w:r w:rsidRPr="00084C35">
      <w:rPr>
        <w:sz w:val="20"/>
      </w:rPr>
      <w:tab/>
    </w:r>
    <w:r>
      <w:rPr>
        <w:sz w:val="20"/>
      </w:rPr>
      <w:t xml:space="preserve">Synthetic </w:t>
    </w:r>
    <w:r w:rsidRPr="00084C35">
      <w:rPr>
        <w:sz w:val="20"/>
      </w:rPr>
      <w:t xml:space="preserve">Minor </w:t>
    </w:r>
    <w:r>
      <w:rPr>
        <w:sz w:val="20"/>
      </w:rPr>
      <w:t xml:space="preserve">Source </w:t>
    </w:r>
    <w:r w:rsidRPr="00084C35">
      <w:rPr>
        <w:sz w:val="20"/>
      </w:rPr>
      <w:t>Air Construction Permit</w:t>
    </w:r>
  </w:p>
  <w:p w:rsidR="00336AF6" w:rsidRPr="000F1008" w:rsidRDefault="00336AF6">
    <w:pPr>
      <w:pStyle w:val="Footer"/>
      <w:tabs>
        <w:tab w:val="clear" w:pos="4320"/>
        <w:tab w:val="clear" w:pos="8640"/>
      </w:tabs>
      <w:jc w:val="center"/>
      <w:rPr>
        <w:sz w:val="20"/>
      </w:rPr>
    </w:pPr>
    <w:r w:rsidRPr="000F1008">
      <w:rPr>
        <w:sz w:val="20"/>
      </w:rPr>
      <w:t xml:space="preserve">Page </w:t>
    </w:r>
    <w:r>
      <w:rPr>
        <w:sz w:val="20"/>
      </w:rPr>
      <w:t>E</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6B193E">
      <w:rPr>
        <w:noProof/>
        <w:sz w:val="20"/>
      </w:rPr>
      <w:t>51</w:t>
    </w:r>
    <w:r w:rsidRPr="000F1008">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A6C" w:rsidRPr="00084C35" w:rsidRDefault="00CA2A6C" w:rsidP="00CA2A6C">
    <w:pPr>
      <w:pBdr>
        <w:top w:val="single" w:sz="8" w:space="1" w:color="auto"/>
      </w:pBdr>
      <w:tabs>
        <w:tab w:val="right" w:pos="10080"/>
      </w:tabs>
      <w:spacing w:before="240"/>
      <w:rPr>
        <w:sz w:val="20"/>
      </w:rPr>
    </w:pPr>
    <w:r w:rsidRPr="00084C35">
      <w:rPr>
        <w:sz w:val="20"/>
      </w:rPr>
      <w:t>Fluid Routing Solutions, Inc.</w:t>
    </w:r>
    <w:r w:rsidRPr="00084C35">
      <w:rPr>
        <w:color w:val="FF0000"/>
        <w:sz w:val="20"/>
      </w:rPr>
      <w:tab/>
    </w:r>
    <w:r w:rsidRPr="00084C35">
      <w:rPr>
        <w:sz w:val="20"/>
      </w:rPr>
      <w:t>Air Permit No. 0830007-012-AC</w:t>
    </w:r>
  </w:p>
  <w:p w:rsidR="00CA2A6C" w:rsidRPr="00084C35" w:rsidRDefault="00CA2A6C" w:rsidP="00CA2A6C">
    <w:pPr>
      <w:tabs>
        <w:tab w:val="right" w:pos="10080"/>
      </w:tabs>
      <w:rPr>
        <w:sz w:val="20"/>
      </w:rPr>
    </w:pPr>
    <w:r w:rsidRPr="00084C35">
      <w:rPr>
        <w:sz w:val="20"/>
      </w:rPr>
      <w:t>New Dust Collector</w:t>
    </w:r>
    <w:r w:rsidRPr="00084C35">
      <w:rPr>
        <w:sz w:val="20"/>
      </w:rPr>
      <w:tab/>
    </w:r>
    <w:r>
      <w:rPr>
        <w:sz w:val="20"/>
      </w:rPr>
      <w:t xml:space="preserve">Synthetic </w:t>
    </w:r>
    <w:r w:rsidRPr="00084C35">
      <w:rPr>
        <w:sz w:val="20"/>
      </w:rPr>
      <w:t xml:space="preserve">Minor </w:t>
    </w:r>
    <w:r>
      <w:rPr>
        <w:sz w:val="20"/>
      </w:rPr>
      <w:t xml:space="preserve">Source </w:t>
    </w:r>
    <w:r w:rsidRPr="00084C35">
      <w:rPr>
        <w:sz w:val="20"/>
      </w:rPr>
      <w:t>Air Construction Permit</w:t>
    </w:r>
  </w:p>
  <w:p w:rsidR="00336AF6" w:rsidRPr="000F1008" w:rsidRDefault="00336AF6">
    <w:pPr>
      <w:pStyle w:val="Footer"/>
      <w:tabs>
        <w:tab w:val="clear" w:pos="4320"/>
        <w:tab w:val="clear" w:pos="8640"/>
      </w:tabs>
      <w:jc w:val="center"/>
      <w:rPr>
        <w:sz w:val="20"/>
      </w:rPr>
    </w:pPr>
    <w:r w:rsidRPr="000F1008">
      <w:rPr>
        <w:sz w:val="20"/>
      </w:rPr>
      <w:t xml:space="preserve">Page </w:t>
    </w:r>
    <w:r>
      <w:rPr>
        <w:sz w:val="20"/>
      </w:rPr>
      <w:t>F</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3A7883">
      <w:rPr>
        <w:noProof/>
        <w:sz w:val="20"/>
      </w:rPr>
      <w:t>20</w:t>
    </w:r>
    <w:r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AF6" w:rsidRDefault="00336AF6">
      <w:r>
        <w:separator/>
      </w:r>
    </w:p>
  </w:footnote>
  <w:footnote w:type="continuationSeparator" w:id="0">
    <w:p w:rsidR="00336AF6" w:rsidRDefault="00336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48" o:spid="_x0000_s2050" type="#_x0000_t136" style="position:absolute;margin-left:0;margin-top:0;width:507.6pt;height:203pt;rotation:315;z-index:-251664896;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7" o:spid="_x0000_s2059" type="#_x0000_t136" style="position:absolute;margin-left:0;margin-top:0;width:507.6pt;height:203pt;rotation:315;z-index:-251655680;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Pr="00A77C0B" w:rsidRDefault="006B193E">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8" o:spid="_x0000_s2060" type="#_x0000_t136" style="position:absolute;left:0;text-align:left;margin-left:0;margin-top:0;width:507.6pt;height:203pt;rotation:315;z-index:-251654656;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r w:rsidR="00336AF6" w:rsidRPr="00A77C0B">
      <w:rPr>
        <w:b/>
        <w:caps/>
        <w:sz w:val="20"/>
        <w:szCs w:val="22"/>
      </w:rPr>
      <w:t>SECTION 4.  APPENDIX C</w:t>
    </w:r>
  </w:p>
  <w:p w:rsidR="00336AF6" w:rsidRPr="00A77C0B" w:rsidRDefault="00336AF6">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6" o:spid="_x0000_s2058" type="#_x0000_t136" style="position:absolute;margin-left:0;margin-top:0;width:507.6pt;height:203pt;rotation:315;z-index:-251656704;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60" o:spid="_x0000_s2065" type="#_x0000_t136" style="position:absolute;margin-left:0;margin-top:0;width:507.6pt;height:203pt;rotation:315;z-index:-251648512;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Pr="00A77C0B" w:rsidRDefault="006B193E">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61" o:spid="_x0000_s2066" type="#_x0000_t136" style="position:absolute;left:0;text-align:left;margin-left:0;margin-top:0;width:507.6pt;height:203pt;rotation:315;z-index:-251647488;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r w:rsidR="00336AF6" w:rsidRPr="00A77C0B">
      <w:rPr>
        <w:b/>
        <w:caps/>
        <w:sz w:val="20"/>
        <w:szCs w:val="22"/>
      </w:rPr>
      <w:t>SECTION 4.  APPENDIX D</w:t>
    </w:r>
  </w:p>
  <w:p w:rsidR="00336AF6" w:rsidRPr="00A77C0B" w:rsidRDefault="00336AF6">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9" o:spid="_x0000_s2064" type="#_x0000_t136" style="position:absolute;margin-left:0;margin-top:0;width:507.6pt;height:203pt;rotation:315;z-index:-251649536;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336AF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Pr="00A77C0B" w:rsidRDefault="006B193E">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7" type="#_x0000_t136" style="position:absolute;left:0;text-align:left;margin-left:0;margin-top:0;width:507.6pt;height:203pt;rotation:315;z-index:-25164544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336AF6" w:rsidRPr="00A77C0B">
      <w:rPr>
        <w:b/>
        <w:caps/>
        <w:sz w:val="20"/>
        <w:szCs w:val="22"/>
      </w:rPr>
      <w:t xml:space="preserve">SECTION 4.  APPENDIX </w:t>
    </w:r>
    <w:r w:rsidR="00336AF6">
      <w:rPr>
        <w:b/>
        <w:caps/>
        <w:sz w:val="20"/>
        <w:szCs w:val="22"/>
      </w:rPr>
      <w:t>E</w:t>
    </w:r>
  </w:p>
  <w:p w:rsidR="00336AF6" w:rsidRPr="00A77C0B" w:rsidRDefault="00336AF6">
    <w:pPr>
      <w:pStyle w:val="Header"/>
      <w:tabs>
        <w:tab w:val="clear" w:pos="8640"/>
      </w:tabs>
      <w:spacing w:after="240"/>
      <w:jc w:val="center"/>
      <w:rPr>
        <w:b/>
        <w:sz w:val="20"/>
        <w:szCs w:val="22"/>
      </w:rPr>
    </w:pPr>
    <w:r>
      <w:rPr>
        <w:b/>
        <w:sz w:val="20"/>
        <w:szCs w:val="22"/>
      </w:rPr>
      <w:t xml:space="preserve">40 CFR 60, Subpart A </w:t>
    </w:r>
    <w:r w:rsidRPr="00465E3A">
      <w:rPr>
        <w:b/>
        <w:sz w:val="20"/>
        <w:szCs w:val="22"/>
      </w:rPr>
      <w:t>–</w:t>
    </w:r>
    <w:r>
      <w:rPr>
        <w:b/>
        <w:sz w:val="20"/>
        <w:szCs w:val="22"/>
      </w:rPr>
      <w:t xml:space="preserve"> General Provisions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336AF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336A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Pr="00A77C0B" w:rsidRDefault="006B193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49" o:spid="_x0000_s2051" type="#_x0000_t136" style="position:absolute;left:0;text-align:left;margin-left:0;margin-top:0;width:507.6pt;height:203pt;rotation:315;z-index:-251663872;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r w:rsidR="00336AF6" w:rsidRPr="00A77C0B">
      <w:rPr>
        <w:b/>
        <w:caps/>
        <w:sz w:val="20"/>
      </w:rPr>
      <w:t>SECTION 4.  APPENDICES</w:t>
    </w:r>
  </w:p>
  <w:p w:rsidR="00336AF6" w:rsidRPr="00A77C0B" w:rsidRDefault="00336AF6">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Pr="00A77C0B" w:rsidRDefault="00336AF6">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F</w:t>
    </w:r>
  </w:p>
  <w:p w:rsidR="00336AF6" w:rsidRPr="00A77C0B" w:rsidRDefault="00336AF6">
    <w:pPr>
      <w:pStyle w:val="Header"/>
      <w:tabs>
        <w:tab w:val="clear" w:pos="8640"/>
      </w:tabs>
      <w:spacing w:after="240"/>
      <w:jc w:val="center"/>
      <w:rPr>
        <w:b/>
        <w:sz w:val="20"/>
        <w:szCs w:val="22"/>
      </w:rPr>
    </w:pPr>
    <w:r>
      <w:rPr>
        <w:b/>
        <w:sz w:val="20"/>
        <w:szCs w:val="22"/>
      </w:rPr>
      <w:t xml:space="preserve">40 CFR 60, Subpart Dc </w:t>
    </w:r>
    <w:r w:rsidRPr="00465E3A">
      <w:rPr>
        <w:b/>
        <w:sz w:val="20"/>
        <w:szCs w:val="22"/>
      </w:rPr>
      <w:t xml:space="preserve">–Small Industrial-Commercial-Institutional Steam Generating Units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336A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47" o:spid="_x0000_s2049" type="#_x0000_t136" style="position:absolute;margin-left:0;margin-top:0;width:507.6pt;height:203pt;rotation:315;z-index:-251665920;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1" o:spid="_x0000_s2053" type="#_x0000_t136" style="position:absolute;margin-left:0;margin-top:0;width:507.6pt;height:203pt;rotation:315;z-index:-251661824;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Pr="00A77C0B" w:rsidRDefault="006B193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2" o:spid="_x0000_s2054" type="#_x0000_t136" style="position:absolute;left:0;text-align:left;margin-left:0;margin-top:0;width:507.6pt;height:203pt;rotation:315;z-index:-251660800;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r w:rsidR="00336AF6" w:rsidRPr="00A77C0B">
      <w:rPr>
        <w:b/>
        <w:caps/>
        <w:sz w:val="20"/>
      </w:rPr>
      <w:t>SECTION 4.  APPENDIX A</w:t>
    </w:r>
  </w:p>
  <w:p w:rsidR="00336AF6" w:rsidRPr="00A77C0B" w:rsidRDefault="00336AF6">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0" o:spid="_x0000_s2052" type="#_x0000_t136" style="position:absolute;margin-left:0;margin-top:0;width:507.6pt;height:203pt;rotation:315;z-index:-251662848;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4" o:spid="_x0000_s2056" type="#_x0000_t136" style="position:absolute;margin-left:0;margin-top:0;width:507.6pt;height:203pt;rotation:315;z-index:-251658752;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Pr="00A77C0B" w:rsidRDefault="006B193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5" o:spid="_x0000_s2057" type="#_x0000_t136" style="position:absolute;left:0;text-align:left;margin-left:0;margin-top:0;width:507.6pt;height:203pt;rotation:315;z-index:-251657728;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r w:rsidR="00336AF6" w:rsidRPr="00A77C0B">
      <w:rPr>
        <w:b/>
        <w:caps/>
        <w:sz w:val="20"/>
      </w:rPr>
      <w:t>SECTION 4.  APPENDIX B</w:t>
    </w:r>
  </w:p>
  <w:p w:rsidR="00336AF6" w:rsidRPr="00A77C0B" w:rsidRDefault="00336AF6">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F6" w:rsidRDefault="006B193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0253" o:spid="_x0000_s2055" type="#_x0000_t136" style="position:absolute;margin-left:0;margin-top:0;width:507.6pt;height:203pt;rotation:315;z-index:-251659776;mso-position-horizontal:center;mso-position-horizontal-relative:margin;mso-position-vertical:center;mso-position-vertical-relative:margin" o:allowincell="f" fillcolor="black"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4C35"/>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56DC1"/>
    <w:rsid w:val="00281B00"/>
    <w:rsid w:val="00282C29"/>
    <w:rsid w:val="002B14ED"/>
    <w:rsid w:val="002B23D5"/>
    <w:rsid w:val="002B580E"/>
    <w:rsid w:val="002D5496"/>
    <w:rsid w:val="002E0D07"/>
    <w:rsid w:val="003154A5"/>
    <w:rsid w:val="003215EF"/>
    <w:rsid w:val="00321ED6"/>
    <w:rsid w:val="00336AF6"/>
    <w:rsid w:val="00340D2C"/>
    <w:rsid w:val="00341CCE"/>
    <w:rsid w:val="003531FE"/>
    <w:rsid w:val="00360C9E"/>
    <w:rsid w:val="00362B64"/>
    <w:rsid w:val="00367033"/>
    <w:rsid w:val="003A7883"/>
    <w:rsid w:val="003B6A30"/>
    <w:rsid w:val="003D3639"/>
    <w:rsid w:val="00405BA3"/>
    <w:rsid w:val="004063D4"/>
    <w:rsid w:val="00415A10"/>
    <w:rsid w:val="00416663"/>
    <w:rsid w:val="00442443"/>
    <w:rsid w:val="004428C0"/>
    <w:rsid w:val="004471B6"/>
    <w:rsid w:val="00454F2B"/>
    <w:rsid w:val="00464504"/>
    <w:rsid w:val="00465E3A"/>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31CE"/>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B193E"/>
    <w:rsid w:val="006C2762"/>
    <w:rsid w:val="006C6C8C"/>
    <w:rsid w:val="006D6F03"/>
    <w:rsid w:val="006E558B"/>
    <w:rsid w:val="006E6AE1"/>
    <w:rsid w:val="006F7553"/>
    <w:rsid w:val="00713A18"/>
    <w:rsid w:val="00715199"/>
    <w:rsid w:val="007178F8"/>
    <w:rsid w:val="00724ABA"/>
    <w:rsid w:val="00731F12"/>
    <w:rsid w:val="00743A47"/>
    <w:rsid w:val="00743B89"/>
    <w:rsid w:val="00746231"/>
    <w:rsid w:val="00751CD0"/>
    <w:rsid w:val="00754C23"/>
    <w:rsid w:val="00774123"/>
    <w:rsid w:val="007761A1"/>
    <w:rsid w:val="00777862"/>
    <w:rsid w:val="00784C5C"/>
    <w:rsid w:val="007B66AA"/>
    <w:rsid w:val="007C3C34"/>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12D9"/>
    <w:rsid w:val="00886326"/>
    <w:rsid w:val="008933DF"/>
    <w:rsid w:val="008A180B"/>
    <w:rsid w:val="008A3E2E"/>
    <w:rsid w:val="008B0D4B"/>
    <w:rsid w:val="008C0ED0"/>
    <w:rsid w:val="008C1E8A"/>
    <w:rsid w:val="008D3353"/>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47481"/>
    <w:rsid w:val="00A61AA3"/>
    <w:rsid w:val="00A7009E"/>
    <w:rsid w:val="00A741D8"/>
    <w:rsid w:val="00A77C0B"/>
    <w:rsid w:val="00A8004C"/>
    <w:rsid w:val="00A85477"/>
    <w:rsid w:val="00A94602"/>
    <w:rsid w:val="00AA5440"/>
    <w:rsid w:val="00AB05EF"/>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5376D"/>
    <w:rsid w:val="00B64AE2"/>
    <w:rsid w:val="00B74562"/>
    <w:rsid w:val="00B7566F"/>
    <w:rsid w:val="00B966C2"/>
    <w:rsid w:val="00BA411C"/>
    <w:rsid w:val="00BA7065"/>
    <w:rsid w:val="00BB6D91"/>
    <w:rsid w:val="00BC2BC1"/>
    <w:rsid w:val="00BC3A9B"/>
    <w:rsid w:val="00BF006E"/>
    <w:rsid w:val="00BF27F7"/>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A2A6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07C2"/>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68"/>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numbering" w:customStyle="1" w:styleId="NoList1">
    <w:name w:val="No List1"/>
    <w:next w:val="NoList"/>
    <w:uiPriority w:val="99"/>
    <w:semiHidden/>
    <w:unhideWhenUsed/>
    <w:rsid w:val="00BF27F7"/>
  </w:style>
  <w:style w:type="character" w:customStyle="1" w:styleId="Heading1Char">
    <w:name w:val="Heading 1 Char"/>
    <w:basedOn w:val="DefaultParagraphFont"/>
    <w:link w:val="Heading1"/>
    <w:uiPriority w:val="9"/>
    <w:rsid w:val="00BF27F7"/>
    <w:rPr>
      <w:b/>
      <w:smallCaps/>
      <w:sz w:val="22"/>
    </w:rPr>
  </w:style>
  <w:style w:type="character" w:customStyle="1" w:styleId="Heading2Char">
    <w:name w:val="Heading 2 Char"/>
    <w:basedOn w:val="DefaultParagraphFont"/>
    <w:link w:val="Heading2"/>
    <w:uiPriority w:val="9"/>
    <w:rsid w:val="00BF27F7"/>
    <w:rPr>
      <w:b/>
      <w:smallCaps/>
      <w:sz w:val="22"/>
    </w:rPr>
  </w:style>
  <w:style w:type="character" w:customStyle="1" w:styleId="Heading3Char">
    <w:name w:val="Heading 3 Char"/>
    <w:basedOn w:val="DefaultParagraphFont"/>
    <w:link w:val="Heading3"/>
    <w:uiPriority w:val="9"/>
    <w:rsid w:val="00BF27F7"/>
    <w:rPr>
      <w:b/>
      <w:smallCaps/>
      <w:spacing w:val="-3"/>
      <w:sz w:val="22"/>
    </w:rPr>
  </w:style>
  <w:style w:type="character" w:customStyle="1" w:styleId="Heading4Char">
    <w:name w:val="Heading 4 Char"/>
    <w:basedOn w:val="DefaultParagraphFont"/>
    <w:link w:val="Heading4"/>
    <w:uiPriority w:val="9"/>
    <w:rsid w:val="00BF27F7"/>
    <w:rPr>
      <w:b/>
      <w:smallCaps/>
      <w:sz w:val="22"/>
    </w:rPr>
  </w:style>
  <w:style w:type="character" w:customStyle="1" w:styleId="Heading5Char">
    <w:name w:val="Heading 5 Char"/>
    <w:basedOn w:val="DefaultParagraphFont"/>
    <w:link w:val="Heading5"/>
    <w:uiPriority w:val="9"/>
    <w:rsid w:val="00BF27F7"/>
    <w:rPr>
      <w:b/>
      <w:caps/>
      <w:sz w:val="22"/>
    </w:rPr>
  </w:style>
  <w:style w:type="character" w:styleId="FollowedHyperlink">
    <w:name w:val="FollowedHyperlink"/>
    <w:basedOn w:val="DefaultParagraphFont"/>
    <w:uiPriority w:val="99"/>
    <w:semiHidden/>
    <w:unhideWhenUsed/>
    <w:rsid w:val="00BF27F7"/>
    <w:rPr>
      <w:rFonts w:ascii="Arial" w:hAnsi="Arial" w:cs="Arial" w:hint="default"/>
      <w:strike w:val="0"/>
      <w:dstrike w:val="0"/>
      <w:color w:val="800080"/>
      <w:sz w:val="17"/>
      <w:szCs w:val="17"/>
      <w:u w:val="none"/>
      <w:effect w:val="none"/>
    </w:rPr>
  </w:style>
  <w:style w:type="paragraph" w:customStyle="1" w:styleId="msonormal0">
    <w:name w:val="msonormal"/>
    <w:basedOn w:val="Normal"/>
    <w:rsid w:val="00BF27F7"/>
    <w:pPr>
      <w:spacing w:before="100" w:beforeAutospacing="1" w:after="100" w:afterAutospacing="1"/>
      <w:ind w:firstLine="480"/>
    </w:pPr>
    <w:rPr>
      <w:sz w:val="24"/>
      <w:szCs w:val="24"/>
    </w:rPr>
  </w:style>
  <w:style w:type="paragraph" w:customStyle="1" w:styleId="fullcenter">
    <w:name w:val="fullcenter"/>
    <w:basedOn w:val="Normal"/>
    <w:rsid w:val="00BF27F7"/>
    <w:pPr>
      <w:spacing w:before="100" w:beforeAutospacing="1" w:after="100" w:afterAutospacing="1"/>
      <w:jc w:val="center"/>
    </w:pPr>
    <w:rPr>
      <w:sz w:val="24"/>
      <w:szCs w:val="24"/>
    </w:rPr>
  </w:style>
  <w:style w:type="paragraph" w:customStyle="1" w:styleId="linktoamn">
    <w:name w:val="linktoamn"/>
    <w:basedOn w:val="Normal"/>
    <w:rsid w:val="00BF27F7"/>
    <w:pPr>
      <w:spacing w:before="100" w:beforeAutospacing="1" w:after="100" w:afterAutospacing="1"/>
      <w:jc w:val="center"/>
    </w:pPr>
    <w:rPr>
      <w:sz w:val="24"/>
      <w:szCs w:val="24"/>
    </w:rPr>
  </w:style>
  <w:style w:type="paragraph" w:customStyle="1" w:styleId="bfrpage">
    <w:name w:val="bfrpage"/>
    <w:basedOn w:val="Normal"/>
    <w:rsid w:val="00BF27F7"/>
    <w:pPr>
      <w:spacing w:before="100" w:beforeAutospacing="1" w:after="100" w:afterAutospacing="1"/>
      <w:jc w:val="center"/>
    </w:pPr>
    <w:rPr>
      <w:sz w:val="24"/>
      <w:szCs w:val="24"/>
    </w:rPr>
  </w:style>
  <w:style w:type="paragraph" w:customStyle="1" w:styleId="breghd">
    <w:name w:val="breghd"/>
    <w:basedOn w:val="Normal"/>
    <w:rsid w:val="00BF27F7"/>
    <w:pPr>
      <w:spacing w:before="100" w:beforeAutospacing="1" w:after="100" w:afterAutospacing="1"/>
    </w:pPr>
    <w:rPr>
      <w:sz w:val="24"/>
      <w:szCs w:val="24"/>
    </w:rPr>
  </w:style>
  <w:style w:type="paragraph" w:customStyle="1" w:styleId="effdates">
    <w:name w:val="effdates"/>
    <w:basedOn w:val="Normal"/>
    <w:rsid w:val="00BF27F7"/>
    <w:pPr>
      <w:spacing w:before="100" w:beforeAutospacing="1" w:after="100" w:afterAutospacing="1"/>
      <w:ind w:firstLine="480"/>
    </w:pPr>
    <w:rPr>
      <w:smallCaps/>
      <w:sz w:val="24"/>
      <w:szCs w:val="24"/>
    </w:rPr>
  </w:style>
  <w:style w:type="paragraph" w:customStyle="1" w:styleId="updated">
    <w:name w:val="updated"/>
    <w:basedOn w:val="Normal"/>
    <w:rsid w:val="00BF27F7"/>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BF27F7"/>
    <w:pPr>
      <w:spacing w:before="100" w:beforeAutospacing="1" w:after="100" w:afterAutospacing="1"/>
    </w:pPr>
    <w:rPr>
      <w:sz w:val="17"/>
      <w:szCs w:val="17"/>
    </w:rPr>
  </w:style>
  <w:style w:type="paragraph" w:customStyle="1" w:styleId="top-menu">
    <w:name w:val="top-menu"/>
    <w:basedOn w:val="Normal"/>
    <w:rsid w:val="00BF27F7"/>
    <w:pPr>
      <w:spacing w:before="100" w:beforeAutospacing="1" w:after="100" w:afterAutospacing="1"/>
      <w:ind w:firstLine="480"/>
    </w:pPr>
    <w:rPr>
      <w:sz w:val="24"/>
      <w:szCs w:val="24"/>
    </w:rPr>
  </w:style>
  <w:style w:type="paragraph" w:customStyle="1" w:styleId="top-menu-pipe">
    <w:name w:val="top-menu-pipe"/>
    <w:basedOn w:val="Normal"/>
    <w:rsid w:val="00BF27F7"/>
    <w:pPr>
      <w:ind w:firstLine="480"/>
    </w:pPr>
    <w:rPr>
      <w:sz w:val="24"/>
      <w:szCs w:val="24"/>
    </w:rPr>
  </w:style>
  <w:style w:type="paragraph" w:customStyle="1" w:styleId="clear">
    <w:name w:val="clear"/>
    <w:basedOn w:val="Normal"/>
    <w:rsid w:val="00BF27F7"/>
    <w:pPr>
      <w:spacing w:before="100" w:beforeAutospacing="1" w:after="100" w:afterAutospacing="1"/>
      <w:ind w:firstLine="480"/>
    </w:pPr>
    <w:rPr>
      <w:sz w:val="24"/>
      <w:szCs w:val="24"/>
    </w:rPr>
  </w:style>
  <w:style w:type="paragraph" w:customStyle="1" w:styleId="hits">
    <w:name w:val="hits"/>
    <w:basedOn w:val="Normal"/>
    <w:rsid w:val="00BF27F7"/>
    <w:pPr>
      <w:spacing w:before="100" w:beforeAutospacing="1" w:after="100" w:afterAutospacing="1"/>
      <w:ind w:firstLine="480"/>
    </w:pPr>
    <w:rPr>
      <w:color w:val="FF0000"/>
      <w:sz w:val="24"/>
      <w:szCs w:val="24"/>
    </w:rPr>
  </w:style>
  <w:style w:type="paragraph" w:customStyle="1" w:styleId="notfound">
    <w:name w:val="notfound"/>
    <w:basedOn w:val="Normal"/>
    <w:rsid w:val="00BF27F7"/>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BF27F7"/>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BF27F7"/>
    <w:pPr>
      <w:spacing w:before="100" w:beforeAutospacing="1" w:after="100" w:afterAutospacing="1"/>
      <w:ind w:firstLine="480"/>
    </w:pPr>
    <w:rPr>
      <w:color w:val="666633"/>
      <w:sz w:val="24"/>
      <w:szCs w:val="24"/>
    </w:rPr>
  </w:style>
  <w:style w:type="paragraph" w:customStyle="1" w:styleId="menu-vendors-title">
    <w:name w:val="menu-vendors-title"/>
    <w:basedOn w:val="Normal"/>
    <w:rsid w:val="00BF27F7"/>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BF27F7"/>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BF27F7"/>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BF27F7"/>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BF27F7"/>
    <w:pPr>
      <w:spacing w:before="100" w:beforeAutospacing="1" w:after="100" w:afterAutospacing="1"/>
      <w:ind w:firstLine="480"/>
    </w:pPr>
    <w:rPr>
      <w:color w:val="990033"/>
      <w:sz w:val="24"/>
      <w:szCs w:val="24"/>
    </w:rPr>
  </w:style>
  <w:style w:type="paragraph" w:customStyle="1" w:styleId="left-menu-title">
    <w:name w:val="left-menu-title"/>
    <w:basedOn w:val="Normal"/>
    <w:rsid w:val="00BF27F7"/>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BF27F7"/>
    <w:pPr>
      <w:spacing w:before="100" w:beforeAutospacing="1" w:after="100" w:afterAutospacing="1"/>
      <w:ind w:left="150" w:firstLine="480"/>
    </w:pPr>
    <w:rPr>
      <w:sz w:val="24"/>
      <w:szCs w:val="24"/>
    </w:rPr>
  </w:style>
  <w:style w:type="paragraph" w:customStyle="1" w:styleId="sidebar-title-bar">
    <w:name w:val="sidebar-title-bar"/>
    <w:basedOn w:val="Normal"/>
    <w:rsid w:val="00BF27F7"/>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BF27F7"/>
    <w:pPr>
      <w:spacing w:before="150" w:after="100" w:afterAutospacing="1"/>
      <w:ind w:firstLine="480"/>
    </w:pPr>
    <w:rPr>
      <w:sz w:val="24"/>
      <w:szCs w:val="24"/>
    </w:rPr>
  </w:style>
  <w:style w:type="paragraph" w:customStyle="1" w:styleId="vert-spacer-450">
    <w:name w:val="vert-spacer-450"/>
    <w:basedOn w:val="Normal"/>
    <w:rsid w:val="00BF27F7"/>
    <w:pPr>
      <w:spacing w:before="100" w:beforeAutospacing="1" w:after="100" w:afterAutospacing="1"/>
      <w:ind w:firstLine="480"/>
    </w:pPr>
    <w:rPr>
      <w:sz w:val="24"/>
      <w:szCs w:val="24"/>
    </w:rPr>
  </w:style>
  <w:style w:type="paragraph" w:customStyle="1" w:styleId="page-title">
    <w:name w:val="page-title"/>
    <w:basedOn w:val="Normal"/>
    <w:rsid w:val="00BF27F7"/>
    <w:pPr>
      <w:ind w:firstLine="480"/>
    </w:pPr>
    <w:rPr>
      <w:caps/>
      <w:sz w:val="27"/>
      <w:szCs w:val="27"/>
    </w:rPr>
  </w:style>
  <w:style w:type="paragraph" w:customStyle="1" w:styleId="hd1">
    <w:name w:val="hd1"/>
    <w:basedOn w:val="Normal"/>
    <w:rsid w:val="00BF27F7"/>
    <w:pPr>
      <w:spacing w:before="100" w:beforeAutospacing="1" w:after="100" w:afterAutospacing="1"/>
      <w:ind w:firstLine="480"/>
      <w:jc w:val="center"/>
    </w:pPr>
    <w:rPr>
      <w:smallCaps/>
      <w:sz w:val="24"/>
      <w:szCs w:val="24"/>
    </w:rPr>
  </w:style>
  <w:style w:type="paragraph" w:customStyle="1" w:styleId="hd2">
    <w:name w:val="hd2"/>
    <w:basedOn w:val="Normal"/>
    <w:rsid w:val="00BF27F7"/>
    <w:pPr>
      <w:spacing w:before="100" w:beforeAutospacing="1" w:after="100" w:afterAutospacing="1"/>
      <w:ind w:firstLine="480"/>
      <w:jc w:val="center"/>
    </w:pPr>
    <w:rPr>
      <w:i/>
      <w:iCs/>
      <w:sz w:val="24"/>
      <w:szCs w:val="24"/>
    </w:rPr>
  </w:style>
  <w:style w:type="paragraph" w:customStyle="1" w:styleId="hd3">
    <w:name w:val="hd3"/>
    <w:basedOn w:val="Normal"/>
    <w:rsid w:val="00BF27F7"/>
    <w:pPr>
      <w:spacing w:before="100" w:beforeAutospacing="1" w:after="100" w:afterAutospacing="1"/>
      <w:ind w:firstLine="480"/>
      <w:jc w:val="center"/>
    </w:pPr>
    <w:rPr>
      <w:sz w:val="24"/>
      <w:szCs w:val="24"/>
    </w:rPr>
  </w:style>
  <w:style w:type="paragraph" w:customStyle="1" w:styleId="hd4">
    <w:name w:val="hd4"/>
    <w:basedOn w:val="Normal"/>
    <w:rsid w:val="00BF27F7"/>
    <w:pPr>
      <w:spacing w:before="100" w:beforeAutospacing="1" w:after="100" w:afterAutospacing="1"/>
      <w:ind w:firstLine="480"/>
      <w:jc w:val="center"/>
    </w:pPr>
    <w:rPr>
      <w:sz w:val="24"/>
      <w:szCs w:val="24"/>
    </w:rPr>
  </w:style>
  <w:style w:type="paragraph" w:customStyle="1" w:styleId="hd5">
    <w:name w:val="hd5"/>
    <w:basedOn w:val="Normal"/>
    <w:rsid w:val="00BF27F7"/>
    <w:pPr>
      <w:spacing w:before="100" w:beforeAutospacing="1" w:after="100" w:afterAutospacing="1"/>
      <w:ind w:firstLine="480"/>
      <w:jc w:val="center"/>
    </w:pPr>
    <w:rPr>
      <w:b/>
      <w:bCs/>
      <w:sz w:val="23"/>
      <w:szCs w:val="23"/>
    </w:rPr>
  </w:style>
  <w:style w:type="paragraph" w:customStyle="1" w:styleId="hed1">
    <w:name w:val="hed1"/>
    <w:basedOn w:val="Normal"/>
    <w:rsid w:val="00BF27F7"/>
    <w:pPr>
      <w:spacing w:before="100" w:beforeAutospacing="1" w:after="100" w:afterAutospacing="1"/>
      <w:ind w:firstLine="480"/>
      <w:jc w:val="center"/>
    </w:pPr>
    <w:rPr>
      <w:b/>
      <w:bCs/>
      <w:sz w:val="20"/>
    </w:rPr>
  </w:style>
  <w:style w:type="paragraph" w:customStyle="1" w:styleId="frp">
    <w:name w:val="frp"/>
    <w:basedOn w:val="Normal"/>
    <w:rsid w:val="00BF27F7"/>
    <w:pPr>
      <w:spacing w:before="100" w:beforeAutospacing="1" w:after="100" w:afterAutospacing="1"/>
      <w:ind w:right="480"/>
      <w:jc w:val="right"/>
    </w:pPr>
    <w:rPr>
      <w:sz w:val="24"/>
      <w:szCs w:val="24"/>
    </w:rPr>
  </w:style>
  <w:style w:type="paragraph" w:customStyle="1" w:styleId="frp0">
    <w:name w:val="frp0"/>
    <w:basedOn w:val="Normal"/>
    <w:rsid w:val="00BF27F7"/>
    <w:pPr>
      <w:spacing w:before="100" w:beforeAutospacing="1" w:after="100" w:afterAutospacing="1"/>
      <w:jc w:val="right"/>
    </w:pPr>
    <w:rPr>
      <w:sz w:val="24"/>
      <w:szCs w:val="24"/>
    </w:rPr>
  </w:style>
  <w:style w:type="paragraph" w:customStyle="1" w:styleId="p1">
    <w:name w:val="p1"/>
    <w:basedOn w:val="Normal"/>
    <w:rsid w:val="00BF27F7"/>
    <w:pPr>
      <w:spacing w:before="100" w:beforeAutospacing="1" w:after="100" w:afterAutospacing="1"/>
      <w:ind w:left="1440" w:hanging="480"/>
    </w:pPr>
    <w:rPr>
      <w:sz w:val="24"/>
      <w:szCs w:val="24"/>
    </w:rPr>
  </w:style>
  <w:style w:type="paragraph" w:customStyle="1" w:styleId="p-1">
    <w:name w:val="p-1"/>
    <w:basedOn w:val="Normal"/>
    <w:rsid w:val="00BF27F7"/>
    <w:pPr>
      <w:spacing w:before="100" w:beforeAutospacing="1" w:after="100" w:afterAutospacing="1"/>
      <w:ind w:left="480"/>
    </w:pPr>
    <w:rPr>
      <w:sz w:val="24"/>
      <w:szCs w:val="24"/>
    </w:rPr>
  </w:style>
  <w:style w:type="paragraph" w:customStyle="1" w:styleId="p2">
    <w:name w:val="p2"/>
    <w:basedOn w:val="Normal"/>
    <w:rsid w:val="00BF27F7"/>
    <w:pPr>
      <w:spacing w:before="100" w:beforeAutospacing="1" w:after="100" w:afterAutospacing="1"/>
      <w:ind w:left="480" w:firstLine="480"/>
    </w:pPr>
    <w:rPr>
      <w:sz w:val="24"/>
      <w:szCs w:val="24"/>
    </w:rPr>
  </w:style>
  <w:style w:type="paragraph" w:customStyle="1" w:styleId="p-2">
    <w:name w:val="p-2"/>
    <w:basedOn w:val="Normal"/>
    <w:rsid w:val="00BF27F7"/>
    <w:pPr>
      <w:spacing w:before="100" w:beforeAutospacing="1" w:after="100" w:afterAutospacing="1"/>
      <w:ind w:left="960"/>
    </w:pPr>
    <w:rPr>
      <w:sz w:val="24"/>
      <w:szCs w:val="24"/>
    </w:rPr>
  </w:style>
  <w:style w:type="paragraph" w:customStyle="1" w:styleId="p-3">
    <w:name w:val="p-3"/>
    <w:basedOn w:val="Normal"/>
    <w:rsid w:val="00BF27F7"/>
    <w:pPr>
      <w:spacing w:before="100" w:beforeAutospacing="1" w:after="100" w:afterAutospacing="1"/>
      <w:ind w:left="960" w:hanging="480"/>
    </w:pPr>
    <w:rPr>
      <w:sz w:val="24"/>
      <w:szCs w:val="24"/>
    </w:rPr>
  </w:style>
  <w:style w:type="paragraph" w:customStyle="1" w:styleId="fp">
    <w:name w:val="fp"/>
    <w:basedOn w:val="Normal"/>
    <w:rsid w:val="00BF27F7"/>
    <w:pPr>
      <w:spacing w:before="200" w:after="100" w:afterAutospacing="1"/>
    </w:pPr>
    <w:rPr>
      <w:sz w:val="24"/>
      <w:szCs w:val="24"/>
    </w:rPr>
  </w:style>
  <w:style w:type="paragraph" w:customStyle="1" w:styleId="contentsp">
    <w:name w:val="contentsp"/>
    <w:basedOn w:val="Normal"/>
    <w:rsid w:val="00BF27F7"/>
    <w:pPr>
      <w:spacing w:before="200" w:after="100" w:afterAutospacing="1"/>
    </w:pPr>
    <w:rPr>
      <w:b/>
      <w:bCs/>
      <w:sz w:val="20"/>
    </w:rPr>
  </w:style>
  <w:style w:type="paragraph" w:customStyle="1" w:styleId="contentsg">
    <w:name w:val="contentsg"/>
    <w:basedOn w:val="Normal"/>
    <w:rsid w:val="00BF27F7"/>
    <w:pPr>
      <w:spacing w:before="200" w:after="100" w:afterAutospacing="1"/>
    </w:pPr>
    <w:rPr>
      <w:smallCaps/>
      <w:sz w:val="20"/>
    </w:rPr>
  </w:style>
  <w:style w:type="paragraph" w:customStyle="1" w:styleId="updatetitle">
    <w:name w:val="updatetitle"/>
    <w:basedOn w:val="Normal"/>
    <w:rsid w:val="00BF27F7"/>
    <w:pPr>
      <w:spacing w:before="200" w:after="100" w:afterAutospacing="1"/>
    </w:pPr>
    <w:rPr>
      <w:sz w:val="24"/>
      <w:szCs w:val="24"/>
    </w:rPr>
  </w:style>
  <w:style w:type="paragraph" w:customStyle="1" w:styleId="updatebodytest">
    <w:name w:val="updatebodytest"/>
    <w:basedOn w:val="Normal"/>
    <w:rsid w:val="00BF27F7"/>
    <w:pPr>
      <w:spacing w:before="100" w:beforeAutospacing="1" w:after="100" w:afterAutospacing="1"/>
    </w:pPr>
    <w:rPr>
      <w:sz w:val="24"/>
      <w:szCs w:val="24"/>
    </w:rPr>
  </w:style>
  <w:style w:type="paragraph" w:customStyle="1" w:styleId="updatebold">
    <w:name w:val="updatebold"/>
    <w:basedOn w:val="Normal"/>
    <w:rsid w:val="00BF27F7"/>
    <w:pPr>
      <w:spacing w:before="100" w:beforeAutospacing="1" w:after="100" w:afterAutospacing="1"/>
    </w:pPr>
    <w:rPr>
      <w:b/>
      <w:bCs/>
      <w:sz w:val="24"/>
      <w:szCs w:val="24"/>
    </w:rPr>
  </w:style>
  <w:style w:type="paragraph" w:customStyle="1" w:styleId="source">
    <w:name w:val="source"/>
    <w:basedOn w:val="Normal"/>
    <w:rsid w:val="00BF27F7"/>
    <w:pPr>
      <w:spacing w:before="200" w:after="100" w:afterAutospacing="1"/>
      <w:ind w:firstLine="480"/>
    </w:pPr>
    <w:rPr>
      <w:sz w:val="18"/>
      <w:szCs w:val="18"/>
    </w:rPr>
  </w:style>
  <w:style w:type="paragraph" w:customStyle="1" w:styleId="ednote">
    <w:name w:val="ednote"/>
    <w:basedOn w:val="Normal"/>
    <w:rsid w:val="00BF27F7"/>
    <w:pPr>
      <w:spacing w:before="200" w:after="100" w:afterAutospacing="1"/>
      <w:ind w:firstLine="480"/>
    </w:pPr>
    <w:rPr>
      <w:sz w:val="18"/>
      <w:szCs w:val="18"/>
    </w:rPr>
  </w:style>
  <w:style w:type="paragraph" w:customStyle="1" w:styleId="effdnot">
    <w:name w:val="effdnot"/>
    <w:basedOn w:val="Normal"/>
    <w:rsid w:val="00BF27F7"/>
    <w:pPr>
      <w:spacing w:before="200" w:after="100" w:afterAutospacing="1"/>
      <w:ind w:firstLine="480"/>
    </w:pPr>
    <w:rPr>
      <w:sz w:val="18"/>
      <w:szCs w:val="18"/>
    </w:rPr>
  </w:style>
  <w:style w:type="paragraph" w:customStyle="1" w:styleId="example">
    <w:name w:val="example"/>
    <w:basedOn w:val="Normal"/>
    <w:rsid w:val="00BF27F7"/>
    <w:pPr>
      <w:spacing w:before="200" w:after="100" w:afterAutospacing="1"/>
      <w:ind w:firstLine="480"/>
    </w:pPr>
    <w:rPr>
      <w:sz w:val="18"/>
      <w:szCs w:val="18"/>
    </w:rPr>
  </w:style>
  <w:style w:type="paragraph" w:customStyle="1" w:styleId="crossref">
    <w:name w:val="crossref"/>
    <w:basedOn w:val="Normal"/>
    <w:rsid w:val="00BF27F7"/>
    <w:pPr>
      <w:spacing w:before="200" w:after="100" w:afterAutospacing="1"/>
      <w:ind w:firstLine="480"/>
    </w:pPr>
    <w:rPr>
      <w:sz w:val="18"/>
      <w:szCs w:val="18"/>
    </w:rPr>
  </w:style>
  <w:style w:type="paragraph" w:customStyle="1" w:styleId="note">
    <w:name w:val="note"/>
    <w:basedOn w:val="Normal"/>
    <w:rsid w:val="00BF27F7"/>
    <w:pPr>
      <w:spacing w:before="200" w:after="100" w:afterAutospacing="1"/>
      <w:ind w:firstLine="480"/>
    </w:pPr>
    <w:rPr>
      <w:sz w:val="18"/>
      <w:szCs w:val="18"/>
    </w:rPr>
  </w:style>
  <w:style w:type="paragraph" w:customStyle="1" w:styleId="cita">
    <w:name w:val="cita"/>
    <w:basedOn w:val="Normal"/>
    <w:rsid w:val="00BF27F7"/>
    <w:pPr>
      <w:spacing w:before="200" w:after="100" w:afterAutospacing="1"/>
    </w:pPr>
    <w:rPr>
      <w:sz w:val="18"/>
      <w:szCs w:val="18"/>
    </w:rPr>
  </w:style>
  <w:style w:type="paragraph" w:customStyle="1" w:styleId="appro">
    <w:name w:val="appro"/>
    <w:basedOn w:val="Normal"/>
    <w:rsid w:val="00BF27F7"/>
    <w:pPr>
      <w:spacing w:before="200" w:after="100" w:afterAutospacing="1"/>
    </w:pPr>
    <w:rPr>
      <w:sz w:val="18"/>
      <w:szCs w:val="18"/>
    </w:rPr>
  </w:style>
  <w:style w:type="paragraph" w:customStyle="1" w:styleId="auth">
    <w:name w:val="auth"/>
    <w:basedOn w:val="Normal"/>
    <w:rsid w:val="00BF27F7"/>
    <w:pPr>
      <w:spacing w:before="200" w:after="100" w:afterAutospacing="1"/>
      <w:ind w:firstLine="480"/>
    </w:pPr>
    <w:rPr>
      <w:sz w:val="18"/>
      <w:szCs w:val="18"/>
    </w:rPr>
  </w:style>
  <w:style w:type="paragraph" w:customStyle="1" w:styleId="parauth">
    <w:name w:val="parauth"/>
    <w:basedOn w:val="Normal"/>
    <w:rsid w:val="00BF27F7"/>
    <w:pPr>
      <w:spacing w:before="200" w:after="100" w:afterAutospacing="1"/>
    </w:pPr>
    <w:rPr>
      <w:sz w:val="18"/>
      <w:szCs w:val="18"/>
    </w:rPr>
  </w:style>
  <w:style w:type="paragraph" w:customStyle="1" w:styleId="secauth">
    <w:name w:val="secauth"/>
    <w:basedOn w:val="Normal"/>
    <w:rsid w:val="00BF27F7"/>
    <w:pPr>
      <w:spacing w:before="200" w:after="100" w:afterAutospacing="1"/>
    </w:pPr>
    <w:rPr>
      <w:sz w:val="18"/>
      <w:szCs w:val="18"/>
    </w:rPr>
  </w:style>
  <w:style w:type="paragraph" w:customStyle="1" w:styleId="Title1">
    <w:name w:val="Title1"/>
    <w:basedOn w:val="Normal"/>
    <w:rsid w:val="00BF27F7"/>
    <w:pPr>
      <w:spacing w:before="200" w:after="100" w:afterAutospacing="1"/>
    </w:pPr>
    <w:rPr>
      <w:sz w:val="24"/>
      <w:szCs w:val="24"/>
    </w:rPr>
  </w:style>
  <w:style w:type="paragraph" w:customStyle="1" w:styleId="Subtitle1">
    <w:name w:val="Subtitle1"/>
    <w:basedOn w:val="Normal"/>
    <w:rsid w:val="00BF27F7"/>
    <w:pPr>
      <w:spacing w:before="200" w:after="100" w:afterAutospacing="1"/>
    </w:pPr>
    <w:rPr>
      <w:sz w:val="24"/>
      <w:szCs w:val="24"/>
    </w:rPr>
  </w:style>
  <w:style w:type="paragraph" w:customStyle="1" w:styleId="chapter">
    <w:name w:val="chapter"/>
    <w:basedOn w:val="Normal"/>
    <w:rsid w:val="00BF27F7"/>
    <w:pPr>
      <w:spacing w:before="200" w:after="100" w:afterAutospacing="1"/>
    </w:pPr>
    <w:rPr>
      <w:sz w:val="24"/>
      <w:szCs w:val="24"/>
    </w:rPr>
  </w:style>
  <w:style w:type="paragraph" w:customStyle="1" w:styleId="subchapter">
    <w:name w:val="subchapter"/>
    <w:basedOn w:val="Normal"/>
    <w:rsid w:val="00BF27F7"/>
    <w:pPr>
      <w:spacing w:before="200" w:after="100" w:afterAutospacing="1"/>
    </w:pPr>
    <w:rPr>
      <w:sz w:val="24"/>
      <w:szCs w:val="24"/>
    </w:rPr>
  </w:style>
  <w:style w:type="paragraph" w:customStyle="1" w:styleId="part">
    <w:name w:val="part"/>
    <w:basedOn w:val="Normal"/>
    <w:rsid w:val="00BF27F7"/>
    <w:pPr>
      <w:spacing w:before="200" w:after="100" w:afterAutospacing="1"/>
    </w:pPr>
    <w:rPr>
      <w:sz w:val="24"/>
      <w:szCs w:val="24"/>
    </w:rPr>
  </w:style>
  <w:style w:type="paragraph" w:customStyle="1" w:styleId="subpart">
    <w:name w:val="subpart"/>
    <w:basedOn w:val="Normal"/>
    <w:rsid w:val="00BF27F7"/>
    <w:pPr>
      <w:spacing w:before="200" w:after="100" w:afterAutospacing="1"/>
    </w:pPr>
    <w:rPr>
      <w:sz w:val="24"/>
      <w:szCs w:val="24"/>
    </w:rPr>
  </w:style>
  <w:style w:type="paragraph" w:customStyle="1" w:styleId="apphead">
    <w:name w:val="apphead"/>
    <w:basedOn w:val="Normal"/>
    <w:rsid w:val="00BF27F7"/>
    <w:pPr>
      <w:spacing w:before="200" w:after="100"/>
      <w:ind w:firstLine="480"/>
      <w:jc w:val="center"/>
    </w:pPr>
    <w:rPr>
      <w:smallCaps/>
      <w:sz w:val="20"/>
    </w:rPr>
  </w:style>
  <w:style w:type="paragraph" w:customStyle="1" w:styleId="sphead">
    <w:name w:val="sphead"/>
    <w:basedOn w:val="Normal"/>
    <w:rsid w:val="00BF27F7"/>
    <w:pPr>
      <w:spacing w:before="200" w:after="100"/>
    </w:pPr>
    <w:rPr>
      <w:b/>
      <w:bCs/>
      <w:sz w:val="27"/>
      <w:szCs w:val="27"/>
    </w:rPr>
  </w:style>
  <w:style w:type="paragraph" w:customStyle="1" w:styleId="cpsghead">
    <w:name w:val="cpsghead"/>
    <w:basedOn w:val="Normal"/>
    <w:rsid w:val="00BF27F7"/>
    <w:pPr>
      <w:spacing w:before="100"/>
    </w:pPr>
    <w:rPr>
      <w:smallCaps/>
      <w:sz w:val="18"/>
      <w:szCs w:val="18"/>
    </w:rPr>
  </w:style>
  <w:style w:type="paragraph" w:customStyle="1" w:styleId="tsghead">
    <w:name w:val="tsghead"/>
    <w:basedOn w:val="Normal"/>
    <w:rsid w:val="00BF27F7"/>
    <w:pPr>
      <w:spacing w:before="200" w:after="100"/>
    </w:pPr>
    <w:rPr>
      <w:b/>
      <w:bCs/>
      <w:smallCaps/>
      <w:sz w:val="27"/>
      <w:szCs w:val="27"/>
    </w:rPr>
  </w:style>
  <w:style w:type="paragraph" w:customStyle="1" w:styleId="sghead">
    <w:name w:val="sghead"/>
    <w:basedOn w:val="Normal"/>
    <w:rsid w:val="00BF27F7"/>
    <w:pPr>
      <w:spacing w:before="200" w:after="100"/>
      <w:jc w:val="center"/>
    </w:pPr>
    <w:rPr>
      <w:smallCaps/>
      <w:sz w:val="20"/>
    </w:rPr>
  </w:style>
  <w:style w:type="paragraph" w:customStyle="1" w:styleId="stars">
    <w:name w:val="stars"/>
    <w:basedOn w:val="Normal"/>
    <w:rsid w:val="00BF27F7"/>
    <w:pPr>
      <w:spacing w:before="100" w:beforeAutospacing="1" w:after="100" w:afterAutospacing="1"/>
      <w:ind w:firstLine="480"/>
    </w:pPr>
    <w:rPr>
      <w:sz w:val="24"/>
      <w:szCs w:val="24"/>
    </w:rPr>
  </w:style>
  <w:style w:type="paragraph" w:customStyle="1" w:styleId="tcap">
    <w:name w:val="tcap"/>
    <w:basedOn w:val="Normal"/>
    <w:rsid w:val="00BF27F7"/>
    <w:pPr>
      <w:spacing w:before="100" w:beforeAutospacing="1" w:after="100" w:afterAutospacing="1"/>
      <w:ind w:firstLine="480"/>
      <w:jc w:val="center"/>
    </w:pPr>
    <w:rPr>
      <w:sz w:val="24"/>
      <w:szCs w:val="24"/>
    </w:rPr>
  </w:style>
  <w:style w:type="paragraph" w:customStyle="1" w:styleId="bcap">
    <w:name w:val="bcap"/>
    <w:basedOn w:val="Normal"/>
    <w:rsid w:val="00BF27F7"/>
    <w:pPr>
      <w:spacing w:before="100" w:beforeAutospacing="1" w:after="100" w:afterAutospacing="1"/>
      <w:ind w:firstLine="480"/>
    </w:pPr>
    <w:rPr>
      <w:sz w:val="24"/>
      <w:szCs w:val="24"/>
    </w:rPr>
  </w:style>
  <w:style w:type="paragraph" w:customStyle="1" w:styleId="fp-1">
    <w:name w:val="fp-1"/>
    <w:basedOn w:val="Normal"/>
    <w:rsid w:val="00BF27F7"/>
    <w:pPr>
      <w:spacing w:before="200" w:after="100"/>
      <w:ind w:left="480" w:hanging="480"/>
    </w:pPr>
    <w:rPr>
      <w:sz w:val="24"/>
      <w:szCs w:val="24"/>
    </w:rPr>
  </w:style>
  <w:style w:type="paragraph" w:customStyle="1" w:styleId="fp-2">
    <w:name w:val="fp-2"/>
    <w:basedOn w:val="Normal"/>
    <w:rsid w:val="00BF27F7"/>
    <w:pPr>
      <w:spacing w:before="200" w:after="100"/>
      <w:ind w:left="960" w:hanging="960"/>
    </w:pPr>
    <w:rPr>
      <w:sz w:val="24"/>
      <w:szCs w:val="24"/>
    </w:rPr>
  </w:style>
  <w:style w:type="paragraph" w:customStyle="1" w:styleId="fp1-2">
    <w:name w:val="fp1-2"/>
    <w:basedOn w:val="Normal"/>
    <w:rsid w:val="00BF27F7"/>
    <w:pPr>
      <w:spacing w:before="200" w:after="100"/>
      <w:ind w:left="960" w:hanging="480"/>
    </w:pPr>
    <w:rPr>
      <w:sz w:val="24"/>
      <w:szCs w:val="24"/>
    </w:rPr>
  </w:style>
  <w:style w:type="paragraph" w:customStyle="1" w:styleId="fp2-2">
    <w:name w:val="fp2-2"/>
    <w:basedOn w:val="Normal"/>
    <w:rsid w:val="00BF27F7"/>
    <w:pPr>
      <w:spacing w:before="200" w:after="100"/>
      <w:ind w:left="960"/>
    </w:pPr>
    <w:rPr>
      <w:sz w:val="24"/>
      <w:szCs w:val="24"/>
    </w:rPr>
  </w:style>
  <w:style w:type="paragraph" w:customStyle="1" w:styleId="fp2-3">
    <w:name w:val="fp2-3"/>
    <w:basedOn w:val="Normal"/>
    <w:rsid w:val="00BF27F7"/>
    <w:pPr>
      <w:spacing w:before="200" w:after="100"/>
      <w:ind w:left="1440" w:hanging="480"/>
    </w:pPr>
    <w:rPr>
      <w:sz w:val="24"/>
      <w:szCs w:val="24"/>
    </w:rPr>
  </w:style>
  <w:style w:type="paragraph" w:customStyle="1" w:styleId="contents">
    <w:name w:val="contents"/>
    <w:basedOn w:val="Normal"/>
    <w:rsid w:val="00BF27F7"/>
    <w:pPr>
      <w:spacing w:before="200" w:after="100"/>
    </w:pPr>
    <w:rPr>
      <w:sz w:val="24"/>
      <w:szCs w:val="24"/>
    </w:rPr>
  </w:style>
  <w:style w:type="paragraph" w:customStyle="1" w:styleId="three-col-layout-middle">
    <w:name w:val="three-col-layout-middle"/>
    <w:basedOn w:val="Normal"/>
    <w:rsid w:val="00BF27F7"/>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BF27F7"/>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BF27F7"/>
    <w:pPr>
      <w:spacing w:before="100" w:beforeAutospacing="1" w:after="100" w:afterAutospacing="1"/>
      <w:ind w:firstLine="480"/>
    </w:pPr>
    <w:rPr>
      <w:sz w:val="18"/>
      <w:szCs w:val="18"/>
    </w:rPr>
  </w:style>
  <w:style w:type="paragraph" w:customStyle="1" w:styleId="ftnt">
    <w:name w:val="ftnt"/>
    <w:basedOn w:val="Normal"/>
    <w:rsid w:val="00BF27F7"/>
    <w:pPr>
      <w:spacing w:before="100" w:beforeAutospacing="1" w:after="100" w:afterAutospacing="1"/>
      <w:ind w:firstLine="480"/>
    </w:pPr>
    <w:rPr>
      <w:sz w:val="18"/>
      <w:szCs w:val="18"/>
    </w:rPr>
  </w:style>
  <w:style w:type="paragraph" w:customStyle="1" w:styleId="tpl">
    <w:name w:val="tpl"/>
    <w:basedOn w:val="Normal"/>
    <w:rsid w:val="00BF27F7"/>
    <w:pPr>
      <w:spacing w:before="100" w:beforeAutospacing="1" w:after="100" w:afterAutospacing="1"/>
      <w:ind w:firstLine="480"/>
    </w:pPr>
    <w:rPr>
      <w:sz w:val="20"/>
    </w:rPr>
  </w:style>
  <w:style w:type="paragraph" w:customStyle="1" w:styleId="sechd">
    <w:name w:val="sechd"/>
    <w:basedOn w:val="Normal"/>
    <w:rsid w:val="00BF27F7"/>
    <w:pPr>
      <w:spacing w:after="100" w:afterAutospacing="1"/>
    </w:pPr>
    <w:rPr>
      <w:sz w:val="24"/>
      <w:szCs w:val="24"/>
    </w:rPr>
  </w:style>
  <w:style w:type="paragraph" w:customStyle="1" w:styleId="centry">
    <w:name w:val="c_entry"/>
    <w:basedOn w:val="Normal"/>
    <w:rsid w:val="00BF27F7"/>
    <w:pPr>
      <w:spacing w:after="100" w:afterAutospacing="1"/>
    </w:pPr>
    <w:rPr>
      <w:sz w:val="24"/>
      <w:szCs w:val="24"/>
    </w:rPr>
  </w:style>
  <w:style w:type="paragraph" w:customStyle="1" w:styleId="su">
    <w:name w:val="su"/>
    <w:basedOn w:val="Normal"/>
    <w:rsid w:val="00BF27F7"/>
    <w:pPr>
      <w:spacing w:before="100" w:beforeAutospacing="1" w:after="100" w:afterAutospacing="1"/>
      <w:ind w:firstLine="480"/>
    </w:pPr>
    <w:rPr>
      <w:sz w:val="17"/>
      <w:szCs w:val="17"/>
      <w:vertAlign w:val="superscript"/>
    </w:rPr>
  </w:style>
  <w:style w:type="paragraph" w:customStyle="1" w:styleId="titlepage">
    <w:name w:val="titlepage"/>
    <w:basedOn w:val="Normal"/>
    <w:rsid w:val="00BF27F7"/>
    <w:pPr>
      <w:spacing w:before="100" w:beforeAutospacing="1" w:after="100" w:afterAutospacing="1"/>
      <w:ind w:firstLine="480"/>
    </w:pPr>
    <w:rPr>
      <w:sz w:val="18"/>
      <w:szCs w:val="18"/>
    </w:rPr>
  </w:style>
  <w:style w:type="paragraph" w:customStyle="1" w:styleId="gpotblhang">
    <w:name w:val="gpotbl_hang"/>
    <w:basedOn w:val="Normal"/>
    <w:rsid w:val="00BF27F7"/>
    <w:pPr>
      <w:spacing w:before="100" w:beforeAutospacing="1" w:after="100" w:afterAutospacing="1"/>
      <w:ind w:hanging="480"/>
    </w:pPr>
    <w:rPr>
      <w:sz w:val="24"/>
      <w:szCs w:val="24"/>
    </w:rPr>
  </w:style>
  <w:style w:type="paragraph" w:customStyle="1" w:styleId="gpotbltable">
    <w:name w:val="gpotbl_table"/>
    <w:basedOn w:val="Normal"/>
    <w:rsid w:val="00BF27F7"/>
    <w:pPr>
      <w:spacing w:before="100" w:beforeAutospacing="1" w:after="100" w:afterAutospacing="1"/>
      <w:ind w:firstLine="480"/>
    </w:pPr>
    <w:rPr>
      <w:sz w:val="24"/>
      <w:szCs w:val="24"/>
    </w:rPr>
  </w:style>
  <w:style w:type="paragraph" w:customStyle="1" w:styleId="gpotbldiv">
    <w:name w:val="gpotbl_div"/>
    <w:basedOn w:val="Normal"/>
    <w:rsid w:val="00BF27F7"/>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BF27F7"/>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BF27F7"/>
    <w:pPr>
      <w:spacing w:before="100" w:beforeAutospacing="1" w:after="100" w:afterAutospacing="1"/>
      <w:ind w:firstLine="480"/>
      <w:jc w:val="center"/>
    </w:pPr>
    <w:rPr>
      <w:sz w:val="24"/>
      <w:szCs w:val="24"/>
    </w:rPr>
  </w:style>
  <w:style w:type="paragraph" w:customStyle="1" w:styleId="gpotblcell">
    <w:name w:val="gpotbl_cell"/>
    <w:basedOn w:val="Normal"/>
    <w:rsid w:val="00BF27F7"/>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BF27F7"/>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BF27F7"/>
    <w:rPr>
      <w:shd w:val="clear" w:color="auto" w:fill="FFFFFF"/>
    </w:rPr>
  </w:style>
  <w:style w:type="character" w:customStyle="1" w:styleId="pdash">
    <w:name w:val="pdash"/>
    <w:basedOn w:val="DefaultParagraphFont"/>
    <w:rsid w:val="00BF27F7"/>
    <w:rPr>
      <w:shd w:val="clear" w:color="auto" w:fill="FFFFFF"/>
    </w:rPr>
  </w:style>
  <w:style w:type="character" w:customStyle="1" w:styleId="su1">
    <w:name w:val="su1"/>
    <w:basedOn w:val="DefaultParagraphFont"/>
    <w:rsid w:val="00BF27F7"/>
    <w:rPr>
      <w:smallCaps w:val="0"/>
      <w:sz w:val="17"/>
      <w:szCs w:val="17"/>
      <w:vertAlign w:val="superscript"/>
    </w:rPr>
  </w:style>
  <w:style w:type="paragraph" w:customStyle="1" w:styleId="gpotblnote">
    <w:name w:val="gpotbl_note"/>
    <w:basedOn w:val="Normal"/>
    <w:rsid w:val="00BF27F7"/>
    <w:pPr>
      <w:spacing w:before="100" w:beforeAutospacing="1" w:after="100" w:afterAutospacing="1"/>
      <w:ind w:firstLine="4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667780">
      <w:bodyDiv w:val="1"/>
      <w:marLeft w:val="0"/>
      <w:marRight w:val="0"/>
      <w:marTop w:val="30"/>
      <w:marBottom w:val="750"/>
      <w:divBdr>
        <w:top w:val="none" w:sz="0" w:space="0" w:color="auto"/>
        <w:left w:val="none" w:sz="0" w:space="0" w:color="auto"/>
        <w:bottom w:val="none" w:sz="0" w:space="0" w:color="auto"/>
        <w:right w:val="none" w:sz="0" w:space="0" w:color="auto"/>
      </w:divBdr>
      <w:divsChild>
        <w:div w:id="300841645">
          <w:marLeft w:val="0"/>
          <w:marRight w:val="0"/>
          <w:marTop w:val="0"/>
          <w:marBottom w:val="0"/>
          <w:divBdr>
            <w:top w:val="none" w:sz="0" w:space="0" w:color="auto"/>
            <w:left w:val="none" w:sz="0" w:space="0" w:color="auto"/>
            <w:bottom w:val="none" w:sz="0" w:space="0" w:color="auto"/>
            <w:right w:val="none" w:sz="0" w:space="0" w:color="auto"/>
          </w:divBdr>
          <w:divsChild>
            <w:div w:id="2035307174">
              <w:marLeft w:val="0"/>
              <w:marRight w:val="0"/>
              <w:marTop w:val="0"/>
              <w:marBottom w:val="0"/>
              <w:divBdr>
                <w:top w:val="none" w:sz="0" w:space="0" w:color="auto"/>
                <w:left w:val="none" w:sz="0" w:space="0" w:color="auto"/>
                <w:bottom w:val="none" w:sz="0" w:space="0" w:color="auto"/>
                <w:right w:val="none" w:sz="0" w:space="0" w:color="auto"/>
              </w:divBdr>
            </w:div>
            <w:div w:id="1396321905">
              <w:marLeft w:val="0"/>
              <w:marRight w:val="0"/>
              <w:marTop w:val="0"/>
              <w:marBottom w:val="0"/>
              <w:divBdr>
                <w:top w:val="none" w:sz="0" w:space="0" w:color="auto"/>
                <w:left w:val="none" w:sz="0" w:space="0" w:color="auto"/>
                <w:bottom w:val="none" w:sz="0" w:space="0" w:color="auto"/>
                <w:right w:val="none" w:sz="0" w:space="0" w:color="auto"/>
              </w:divBdr>
            </w:div>
            <w:div w:id="711613511">
              <w:marLeft w:val="0"/>
              <w:marRight w:val="0"/>
              <w:marTop w:val="0"/>
              <w:marBottom w:val="0"/>
              <w:divBdr>
                <w:top w:val="none" w:sz="0" w:space="0" w:color="auto"/>
                <w:left w:val="none" w:sz="0" w:space="0" w:color="auto"/>
                <w:bottom w:val="none" w:sz="0" w:space="0" w:color="auto"/>
                <w:right w:val="none" w:sz="0" w:space="0" w:color="auto"/>
              </w:divBdr>
            </w:div>
            <w:div w:id="909802418">
              <w:marLeft w:val="0"/>
              <w:marRight w:val="0"/>
              <w:marTop w:val="0"/>
              <w:marBottom w:val="0"/>
              <w:divBdr>
                <w:top w:val="none" w:sz="0" w:space="0" w:color="auto"/>
                <w:left w:val="none" w:sz="0" w:space="0" w:color="auto"/>
                <w:bottom w:val="none" w:sz="0" w:space="0" w:color="auto"/>
                <w:right w:val="none" w:sz="0" w:space="0" w:color="auto"/>
              </w:divBdr>
            </w:div>
            <w:div w:id="19165418">
              <w:marLeft w:val="0"/>
              <w:marRight w:val="0"/>
              <w:marTop w:val="0"/>
              <w:marBottom w:val="0"/>
              <w:divBdr>
                <w:top w:val="none" w:sz="0" w:space="0" w:color="auto"/>
                <w:left w:val="none" w:sz="0" w:space="0" w:color="auto"/>
                <w:bottom w:val="none" w:sz="0" w:space="0" w:color="auto"/>
                <w:right w:val="none" w:sz="0" w:space="0" w:color="auto"/>
              </w:divBdr>
            </w:div>
            <w:div w:id="2053767836">
              <w:marLeft w:val="0"/>
              <w:marRight w:val="0"/>
              <w:marTop w:val="0"/>
              <w:marBottom w:val="0"/>
              <w:divBdr>
                <w:top w:val="none" w:sz="0" w:space="0" w:color="auto"/>
                <w:left w:val="none" w:sz="0" w:space="0" w:color="auto"/>
                <w:bottom w:val="none" w:sz="0" w:space="0" w:color="auto"/>
                <w:right w:val="none" w:sz="0" w:space="0" w:color="auto"/>
              </w:divBdr>
            </w:div>
            <w:div w:id="596601860">
              <w:marLeft w:val="0"/>
              <w:marRight w:val="0"/>
              <w:marTop w:val="0"/>
              <w:marBottom w:val="0"/>
              <w:divBdr>
                <w:top w:val="none" w:sz="0" w:space="0" w:color="auto"/>
                <w:left w:val="none" w:sz="0" w:space="0" w:color="auto"/>
                <w:bottom w:val="none" w:sz="0" w:space="0" w:color="auto"/>
                <w:right w:val="none" w:sz="0" w:space="0" w:color="auto"/>
              </w:divBdr>
            </w:div>
            <w:div w:id="229583458">
              <w:marLeft w:val="0"/>
              <w:marRight w:val="0"/>
              <w:marTop w:val="0"/>
              <w:marBottom w:val="0"/>
              <w:divBdr>
                <w:top w:val="none" w:sz="0" w:space="0" w:color="auto"/>
                <w:left w:val="none" w:sz="0" w:space="0" w:color="auto"/>
                <w:bottom w:val="none" w:sz="0" w:space="0" w:color="auto"/>
                <w:right w:val="none" w:sz="0" w:space="0" w:color="auto"/>
              </w:divBdr>
            </w:div>
            <w:div w:id="57559754">
              <w:marLeft w:val="0"/>
              <w:marRight w:val="0"/>
              <w:marTop w:val="0"/>
              <w:marBottom w:val="0"/>
              <w:divBdr>
                <w:top w:val="none" w:sz="0" w:space="0" w:color="auto"/>
                <w:left w:val="none" w:sz="0" w:space="0" w:color="auto"/>
                <w:bottom w:val="none" w:sz="0" w:space="0" w:color="auto"/>
                <w:right w:val="none" w:sz="0" w:space="0" w:color="auto"/>
              </w:divBdr>
            </w:div>
            <w:div w:id="1447894764">
              <w:marLeft w:val="0"/>
              <w:marRight w:val="0"/>
              <w:marTop w:val="0"/>
              <w:marBottom w:val="0"/>
              <w:divBdr>
                <w:top w:val="none" w:sz="0" w:space="0" w:color="auto"/>
                <w:left w:val="none" w:sz="0" w:space="0" w:color="auto"/>
                <w:bottom w:val="none" w:sz="0" w:space="0" w:color="auto"/>
                <w:right w:val="none" w:sz="0" w:space="0" w:color="auto"/>
              </w:divBdr>
            </w:div>
            <w:div w:id="1191725478">
              <w:marLeft w:val="0"/>
              <w:marRight w:val="0"/>
              <w:marTop w:val="0"/>
              <w:marBottom w:val="0"/>
              <w:divBdr>
                <w:top w:val="none" w:sz="0" w:space="0" w:color="auto"/>
                <w:left w:val="none" w:sz="0" w:space="0" w:color="auto"/>
                <w:bottom w:val="none" w:sz="0" w:space="0" w:color="auto"/>
                <w:right w:val="none" w:sz="0" w:space="0" w:color="auto"/>
              </w:divBdr>
            </w:div>
            <w:div w:id="2040617992">
              <w:marLeft w:val="0"/>
              <w:marRight w:val="0"/>
              <w:marTop w:val="0"/>
              <w:marBottom w:val="0"/>
              <w:divBdr>
                <w:top w:val="none" w:sz="0" w:space="0" w:color="auto"/>
                <w:left w:val="none" w:sz="0" w:space="0" w:color="auto"/>
                <w:bottom w:val="none" w:sz="0" w:space="0" w:color="auto"/>
                <w:right w:val="none" w:sz="0" w:space="0" w:color="auto"/>
              </w:divBdr>
            </w:div>
            <w:div w:id="109786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618703">
      <w:bodyDiv w:val="1"/>
      <w:marLeft w:val="0"/>
      <w:marRight w:val="0"/>
      <w:marTop w:val="30"/>
      <w:marBottom w:val="750"/>
      <w:divBdr>
        <w:top w:val="none" w:sz="0" w:space="0" w:color="auto"/>
        <w:left w:val="none" w:sz="0" w:space="0" w:color="auto"/>
        <w:bottom w:val="none" w:sz="0" w:space="0" w:color="auto"/>
        <w:right w:val="none" w:sz="0" w:space="0" w:color="auto"/>
      </w:divBdr>
      <w:divsChild>
        <w:div w:id="1044981314">
          <w:marLeft w:val="0"/>
          <w:marRight w:val="0"/>
          <w:marTop w:val="0"/>
          <w:marBottom w:val="0"/>
          <w:divBdr>
            <w:top w:val="none" w:sz="0" w:space="0" w:color="auto"/>
            <w:left w:val="none" w:sz="0" w:space="0" w:color="auto"/>
            <w:bottom w:val="none" w:sz="0" w:space="0" w:color="auto"/>
            <w:right w:val="none" w:sz="0" w:space="0" w:color="auto"/>
          </w:divBdr>
          <w:divsChild>
            <w:div w:id="2033340628">
              <w:marLeft w:val="0"/>
              <w:marRight w:val="0"/>
              <w:marTop w:val="0"/>
              <w:marBottom w:val="0"/>
              <w:divBdr>
                <w:top w:val="none" w:sz="0" w:space="0" w:color="auto"/>
                <w:left w:val="none" w:sz="0" w:space="0" w:color="auto"/>
                <w:bottom w:val="none" w:sz="0" w:space="0" w:color="auto"/>
                <w:right w:val="none" w:sz="0" w:space="0" w:color="auto"/>
              </w:divBdr>
            </w:div>
            <w:div w:id="1847479170">
              <w:marLeft w:val="0"/>
              <w:marRight w:val="0"/>
              <w:marTop w:val="0"/>
              <w:marBottom w:val="0"/>
              <w:divBdr>
                <w:top w:val="none" w:sz="0" w:space="0" w:color="auto"/>
                <w:left w:val="none" w:sz="0" w:space="0" w:color="auto"/>
                <w:bottom w:val="none" w:sz="0" w:space="0" w:color="auto"/>
                <w:right w:val="none" w:sz="0" w:space="0" w:color="auto"/>
              </w:divBdr>
            </w:div>
            <w:div w:id="1401707565">
              <w:marLeft w:val="0"/>
              <w:marRight w:val="0"/>
              <w:marTop w:val="0"/>
              <w:marBottom w:val="0"/>
              <w:divBdr>
                <w:top w:val="none" w:sz="0" w:space="0" w:color="auto"/>
                <w:left w:val="none" w:sz="0" w:space="0" w:color="auto"/>
                <w:bottom w:val="none" w:sz="0" w:space="0" w:color="auto"/>
                <w:right w:val="none" w:sz="0" w:space="0" w:color="auto"/>
              </w:divBdr>
            </w:div>
            <w:div w:id="1371537476">
              <w:marLeft w:val="0"/>
              <w:marRight w:val="0"/>
              <w:marTop w:val="0"/>
              <w:marBottom w:val="0"/>
              <w:divBdr>
                <w:top w:val="none" w:sz="0" w:space="0" w:color="auto"/>
                <w:left w:val="none" w:sz="0" w:space="0" w:color="auto"/>
                <w:bottom w:val="none" w:sz="0" w:space="0" w:color="auto"/>
                <w:right w:val="none" w:sz="0" w:space="0" w:color="auto"/>
              </w:divBdr>
            </w:div>
            <w:div w:id="1267812608">
              <w:marLeft w:val="0"/>
              <w:marRight w:val="0"/>
              <w:marTop w:val="0"/>
              <w:marBottom w:val="0"/>
              <w:divBdr>
                <w:top w:val="none" w:sz="0" w:space="0" w:color="auto"/>
                <w:left w:val="none" w:sz="0" w:space="0" w:color="auto"/>
                <w:bottom w:val="none" w:sz="0" w:space="0" w:color="auto"/>
                <w:right w:val="none" w:sz="0" w:space="0" w:color="auto"/>
              </w:divBdr>
            </w:div>
            <w:div w:id="607738333">
              <w:marLeft w:val="0"/>
              <w:marRight w:val="0"/>
              <w:marTop w:val="0"/>
              <w:marBottom w:val="0"/>
              <w:divBdr>
                <w:top w:val="none" w:sz="0" w:space="0" w:color="auto"/>
                <w:left w:val="none" w:sz="0" w:space="0" w:color="auto"/>
                <w:bottom w:val="none" w:sz="0" w:space="0" w:color="auto"/>
                <w:right w:val="none" w:sz="0" w:space="0" w:color="auto"/>
              </w:divBdr>
            </w:div>
            <w:div w:id="597911670">
              <w:marLeft w:val="0"/>
              <w:marRight w:val="0"/>
              <w:marTop w:val="0"/>
              <w:marBottom w:val="0"/>
              <w:divBdr>
                <w:top w:val="none" w:sz="0" w:space="0" w:color="auto"/>
                <w:left w:val="none" w:sz="0" w:space="0" w:color="auto"/>
                <w:bottom w:val="none" w:sz="0" w:space="0" w:color="auto"/>
                <w:right w:val="none" w:sz="0" w:space="0" w:color="auto"/>
              </w:divBdr>
            </w:div>
            <w:div w:id="562523525">
              <w:marLeft w:val="0"/>
              <w:marRight w:val="0"/>
              <w:marTop w:val="0"/>
              <w:marBottom w:val="0"/>
              <w:divBdr>
                <w:top w:val="none" w:sz="0" w:space="0" w:color="auto"/>
                <w:left w:val="none" w:sz="0" w:space="0" w:color="auto"/>
                <w:bottom w:val="none" w:sz="0" w:space="0" w:color="auto"/>
                <w:right w:val="none" w:sz="0" w:space="0" w:color="auto"/>
              </w:divBdr>
            </w:div>
            <w:div w:id="960500095">
              <w:marLeft w:val="0"/>
              <w:marRight w:val="0"/>
              <w:marTop w:val="0"/>
              <w:marBottom w:val="0"/>
              <w:divBdr>
                <w:top w:val="none" w:sz="0" w:space="0" w:color="auto"/>
                <w:left w:val="none" w:sz="0" w:space="0" w:color="auto"/>
                <w:bottom w:val="none" w:sz="0" w:space="0" w:color="auto"/>
                <w:right w:val="none" w:sz="0" w:space="0" w:color="auto"/>
              </w:divBdr>
            </w:div>
            <w:div w:id="60836570">
              <w:marLeft w:val="0"/>
              <w:marRight w:val="0"/>
              <w:marTop w:val="0"/>
              <w:marBottom w:val="0"/>
              <w:divBdr>
                <w:top w:val="none" w:sz="0" w:space="0" w:color="auto"/>
                <w:left w:val="none" w:sz="0" w:space="0" w:color="auto"/>
                <w:bottom w:val="none" w:sz="0" w:space="0" w:color="auto"/>
                <w:right w:val="none" w:sz="0" w:space="0" w:color="auto"/>
              </w:divBdr>
              <w:divsChild>
                <w:div w:id="19400943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68165920">
              <w:marLeft w:val="0"/>
              <w:marRight w:val="0"/>
              <w:marTop w:val="0"/>
              <w:marBottom w:val="0"/>
              <w:divBdr>
                <w:top w:val="none" w:sz="0" w:space="0" w:color="auto"/>
                <w:left w:val="none" w:sz="0" w:space="0" w:color="auto"/>
                <w:bottom w:val="none" w:sz="0" w:space="0" w:color="auto"/>
                <w:right w:val="none" w:sz="0" w:space="0" w:color="auto"/>
              </w:divBdr>
              <w:divsChild>
                <w:div w:id="82261095">
                  <w:marLeft w:val="0"/>
                  <w:marRight w:val="0"/>
                  <w:marTop w:val="0"/>
                  <w:marBottom w:val="0"/>
                  <w:divBdr>
                    <w:top w:val="none" w:sz="0" w:space="0" w:color="auto"/>
                    <w:left w:val="none" w:sz="0" w:space="0" w:color="auto"/>
                    <w:bottom w:val="none" w:sz="0" w:space="0" w:color="auto"/>
                    <w:right w:val="none" w:sz="0" w:space="0" w:color="auto"/>
                  </w:divBdr>
                  <w:divsChild>
                    <w:div w:id="541477608">
                      <w:marLeft w:val="0"/>
                      <w:marRight w:val="0"/>
                      <w:marTop w:val="0"/>
                      <w:marBottom w:val="0"/>
                      <w:divBdr>
                        <w:top w:val="none" w:sz="0" w:space="0" w:color="auto"/>
                        <w:left w:val="none" w:sz="0" w:space="0" w:color="auto"/>
                        <w:bottom w:val="none" w:sz="0" w:space="0" w:color="auto"/>
                        <w:right w:val="none" w:sz="0" w:space="0" w:color="auto"/>
                      </w:divBdr>
                    </w:div>
                    <w:div w:id="819738177">
                      <w:marLeft w:val="0"/>
                      <w:marRight w:val="0"/>
                      <w:marTop w:val="0"/>
                      <w:marBottom w:val="0"/>
                      <w:divBdr>
                        <w:top w:val="single" w:sz="12" w:space="0" w:color="000000"/>
                        <w:left w:val="single" w:sz="12" w:space="0" w:color="000000"/>
                        <w:bottom w:val="single" w:sz="12" w:space="0" w:color="000000"/>
                        <w:right w:val="single" w:sz="12" w:space="0" w:color="000000"/>
                      </w:divBdr>
                    </w:div>
                    <w:div w:id="170937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4847">
              <w:marLeft w:val="0"/>
              <w:marRight w:val="0"/>
              <w:marTop w:val="0"/>
              <w:marBottom w:val="0"/>
              <w:divBdr>
                <w:top w:val="none" w:sz="0" w:space="0" w:color="auto"/>
                <w:left w:val="none" w:sz="0" w:space="0" w:color="auto"/>
                <w:bottom w:val="none" w:sz="0" w:space="0" w:color="auto"/>
                <w:right w:val="none" w:sz="0" w:space="0" w:color="auto"/>
              </w:divBdr>
              <w:divsChild>
                <w:div w:id="992955368">
                  <w:marLeft w:val="0"/>
                  <w:marRight w:val="0"/>
                  <w:marTop w:val="0"/>
                  <w:marBottom w:val="0"/>
                  <w:divBdr>
                    <w:top w:val="none" w:sz="0" w:space="0" w:color="auto"/>
                    <w:left w:val="none" w:sz="0" w:space="0" w:color="auto"/>
                    <w:bottom w:val="none" w:sz="0" w:space="0" w:color="auto"/>
                    <w:right w:val="none" w:sz="0" w:space="0" w:color="auto"/>
                  </w:divBdr>
                </w:div>
                <w:div w:id="13785119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55233826">
              <w:marLeft w:val="0"/>
              <w:marRight w:val="0"/>
              <w:marTop w:val="0"/>
              <w:marBottom w:val="0"/>
              <w:divBdr>
                <w:top w:val="none" w:sz="0" w:space="0" w:color="auto"/>
                <w:left w:val="none" w:sz="0" w:space="0" w:color="auto"/>
                <w:bottom w:val="none" w:sz="0" w:space="0" w:color="auto"/>
                <w:right w:val="none" w:sz="0" w:space="0" w:color="auto"/>
              </w:divBdr>
              <w:divsChild>
                <w:div w:id="211160906">
                  <w:marLeft w:val="0"/>
                  <w:marRight w:val="0"/>
                  <w:marTop w:val="0"/>
                  <w:marBottom w:val="0"/>
                  <w:divBdr>
                    <w:top w:val="none" w:sz="0" w:space="0" w:color="auto"/>
                    <w:left w:val="none" w:sz="0" w:space="0" w:color="auto"/>
                    <w:bottom w:val="none" w:sz="0" w:space="0" w:color="auto"/>
                    <w:right w:val="none" w:sz="0" w:space="0" w:color="auto"/>
                  </w:divBdr>
                </w:div>
                <w:div w:id="50424533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27756">
              <w:marLeft w:val="0"/>
              <w:marRight w:val="0"/>
              <w:marTop w:val="0"/>
              <w:marBottom w:val="0"/>
              <w:divBdr>
                <w:top w:val="none" w:sz="0" w:space="0" w:color="auto"/>
                <w:left w:val="none" w:sz="0" w:space="0" w:color="auto"/>
                <w:bottom w:val="none" w:sz="0" w:space="0" w:color="auto"/>
                <w:right w:val="none" w:sz="0" w:space="0" w:color="auto"/>
              </w:divBdr>
              <w:divsChild>
                <w:div w:id="1980062966">
                  <w:marLeft w:val="0"/>
                  <w:marRight w:val="0"/>
                  <w:marTop w:val="0"/>
                  <w:marBottom w:val="0"/>
                  <w:divBdr>
                    <w:top w:val="none" w:sz="0" w:space="0" w:color="auto"/>
                    <w:left w:val="none" w:sz="0" w:space="0" w:color="auto"/>
                    <w:bottom w:val="none" w:sz="0" w:space="0" w:color="auto"/>
                    <w:right w:val="none" w:sz="0" w:space="0" w:color="auto"/>
                  </w:divBdr>
                </w:div>
                <w:div w:id="92342059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43878793">
              <w:marLeft w:val="0"/>
              <w:marRight w:val="0"/>
              <w:marTop w:val="0"/>
              <w:marBottom w:val="0"/>
              <w:divBdr>
                <w:top w:val="none" w:sz="0" w:space="0" w:color="auto"/>
                <w:left w:val="none" w:sz="0" w:space="0" w:color="auto"/>
                <w:bottom w:val="none" w:sz="0" w:space="0" w:color="auto"/>
                <w:right w:val="none" w:sz="0" w:space="0" w:color="auto"/>
              </w:divBdr>
              <w:divsChild>
                <w:div w:id="119111238">
                  <w:marLeft w:val="0"/>
                  <w:marRight w:val="0"/>
                  <w:marTop w:val="0"/>
                  <w:marBottom w:val="0"/>
                  <w:divBdr>
                    <w:top w:val="none" w:sz="0" w:space="0" w:color="auto"/>
                    <w:left w:val="none" w:sz="0" w:space="0" w:color="auto"/>
                    <w:bottom w:val="none" w:sz="0" w:space="0" w:color="auto"/>
                    <w:right w:val="none" w:sz="0" w:space="0" w:color="auto"/>
                  </w:divBdr>
                </w:div>
                <w:div w:id="18810871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31038711">
              <w:marLeft w:val="0"/>
              <w:marRight w:val="0"/>
              <w:marTop w:val="0"/>
              <w:marBottom w:val="0"/>
              <w:divBdr>
                <w:top w:val="none" w:sz="0" w:space="0" w:color="auto"/>
                <w:left w:val="none" w:sz="0" w:space="0" w:color="auto"/>
                <w:bottom w:val="none" w:sz="0" w:space="0" w:color="auto"/>
                <w:right w:val="none" w:sz="0" w:space="0" w:color="auto"/>
              </w:divBdr>
              <w:divsChild>
                <w:div w:id="2101370726">
                  <w:marLeft w:val="0"/>
                  <w:marRight w:val="0"/>
                  <w:marTop w:val="0"/>
                  <w:marBottom w:val="0"/>
                  <w:divBdr>
                    <w:top w:val="none" w:sz="0" w:space="0" w:color="auto"/>
                    <w:left w:val="none" w:sz="0" w:space="0" w:color="auto"/>
                    <w:bottom w:val="none" w:sz="0" w:space="0" w:color="auto"/>
                    <w:right w:val="none" w:sz="0" w:space="0" w:color="auto"/>
                  </w:divBdr>
                </w:div>
                <w:div w:id="11576537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18444181">
              <w:marLeft w:val="0"/>
              <w:marRight w:val="0"/>
              <w:marTop w:val="0"/>
              <w:marBottom w:val="0"/>
              <w:divBdr>
                <w:top w:val="none" w:sz="0" w:space="0" w:color="auto"/>
                <w:left w:val="none" w:sz="0" w:space="0" w:color="auto"/>
                <w:bottom w:val="none" w:sz="0" w:space="0" w:color="auto"/>
                <w:right w:val="none" w:sz="0" w:space="0" w:color="auto"/>
              </w:divBdr>
              <w:divsChild>
                <w:div w:id="429130448">
                  <w:marLeft w:val="0"/>
                  <w:marRight w:val="0"/>
                  <w:marTop w:val="0"/>
                  <w:marBottom w:val="0"/>
                  <w:divBdr>
                    <w:top w:val="none" w:sz="0" w:space="0" w:color="auto"/>
                    <w:left w:val="none" w:sz="0" w:space="0" w:color="auto"/>
                    <w:bottom w:val="none" w:sz="0" w:space="0" w:color="auto"/>
                    <w:right w:val="none" w:sz="0" w:space="0" w:color="auto"/>
                  </w:divBdr>
                </w:div>
                <w:div w:id="8076710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0785421">
              <w:marLeft w:val="0"/>
              <w:marRight w:val="0"/>
              <w:marTop w:val="0"/>
              <w:marBottom w:val="0"/>
              <w:divBdr>
                <w:top w:val="none" w:sz="0" w:space="0" w:color="auto"/>
                <w:left w:val="none" w:sz="0" w:space="0" w:color="auto"/>
                <w:bottom w:val="none" w:sz="0" w:space="0" w:color="auto"/>
                <w:right w:val="none" w:sz="0" w:space="0" w:color="auto"/>
              </w:divBdr>
              <w:divsChild>
                <w:div w:id="2066247185">
                  <w:marLeft w:val="0"/>
                  <w:marRight w:val="0"/>
                  <w:marTop w:val="0"/>
                  <w:marBottom w:val="0"/>
                  <w:divBdr>
                    <w:top w:val="none" w:sz="0" w:space="0" w:color="auto"/>
                    <w:left w:val="none" w:sz="0" w:space="0" w:color="auto"/>
                    <w:bottom w:val="none" w:sz="0" w:space="0" w:color="auto"/>
                    <w:right w:val="none" w:sz="0" w:space="0" w:color="auto"/>
                  </w:divBdr>
                </w:div>
                <w:div w:id="5592483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5324639">
              <w:marLeft w:val="0"/>
              <w:marRight w:val="0"/>
              <w:marTop w:val="0"/>
              <w:marBottom w:val="0"/>
              <w:divBdr>
                <w:top w:val="none" w:sz="0" w:space="0" w:color="auto"/>
                <w:left w:val="none" w:sz="0" w:space="0" w:color="auto"/>
                <w:bottom w:val="none" w:sz="0" w:space="0" w:color="auto"/>
                <w:right w:val="none" w:sz="0" w:space="0" w:color="auto"/>
              </w:divBdr>
              <w:divsChild>
                <w:div w:id="1383094271">
                  <w:marLeft w:val="0"/>
                  <w:marRight w:val="0"/>
                  <w:marTop w:val="0"/>
                  <w:marBottom w:val="0"/>
                  <w:divBdr>
                    <w:top w:val="none" w:sz="0" w:space="0" w:color="auto"/>
                    <w:left w:val="none" w:sz="0" w:space="0" w:color="auto"/>
                    <w:bottom w:val="none" w:sz="0" w:space="0" w:color="auto"/>
                    <w:right w:val="none" w:sz="0" w:space="0" w:color="auto"/>
                  </w:divBdr>
                </w:div>
                <w:div w:id="10779471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22848523">
              <w:marLeft w:val="0"/>
              <w:marRight w:val="0"/>
              <w:marTop w:val="0"/>
              <w:marBottom w:val="0"/>
              <w:divBdr>
                <w:top w:val="none" w:sz="0" w:space="0" w:color="auto"/>
                <w:left w:val="none" w:sz="0" w:space="0" w:color="auto"/>
                <w:bottom w:val="none" w:sz="0" w:space="0" w:color="auto"/>
                <w:right w:val="none" w:sz="0" w:space="0" w:color="auto"/>
              </w:divBdr>
              <w:divsChild>
                <w:div w:id="1119028916">
                  <w:marLeft w:val="0"/>
                  <w:marRight w:val="0"/>
                  <w:marTop w:val="0"/>
                  <w:marBottom w:val="0"/>
                  <w:divBdr>
                    <w:top w:val="none" w:sz="0" w:space="0" w:color="auto"/>
                    <w:left w:val="none" w:sz="0" w:space="0" w:color="auto"/>
                    <w:bottom w:val="none" w:sz="0" w:space="0" w:color="auto"/>
                    <w:right w:val="none" w:sz="0" w:space="0" w:color="auto"/>
                  </w:divBdr>
                </w:div>
                <w:div w:id="1836386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63566433">
              <w:marLeft w:val="0"/>
              <w:marRight w:val="0"/>
              <w:marTop w:val="0"/>
              <w:marBottom w:val="0"/>
              <w:divBdr>
                <w:top w:val="none" w:sz="0" w:space="0" w:color="auto"/>
                <w:left w:val="none" w:sz="0" w:space="0" w:color="auto"/>
                <w:bottom w:val="none" w:sz="0" w:space="0" w:color="auto"/>
                <w:right w:val="none" w:sz="0" w:space="0" w:color="auto"/>
              </w:divBdr>
              <w:divsChild>
                <w:div w:id="542786189">
                  <w:marLeft w:val="0"/>
                  <w:marRight w:val="0"/>
                  <w:marTop w:val="0"/>
                  <w:marBottom w:val="0"/>
                  <w:divBdr>
                    <w:top w:val="none" w:sz="0" w:space="0" w:color="auto"/>
                    <w:left w:val="none" w:sz="0" w:space="0" w:color="auto"/>
                    <w:bottom w:val="none" w:sz="0" w:space="0" w:color="auto"/>
                    <w:right w:val="none" w:sz="0" w:space="0" w:color="auto"/>
                  </w:divBdr>
                </w:div>
                <w:div w:id="154633523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4829778">
              <w:marLeft w:val="0"/>
              <w:marRight w:val="0"/>
              <w:marTop w:val="0"/>
              <w:marBottom w:val="0"/>
              <w:divBdr>
                <w:top w:val="none" w:sz="0" w:space="0" w:color="auto"/>
                <w:left w:val="none" w:sz="0" w:space="0" w:color="auto"/>
                <w:bottom w:val="none" w:sz="0" w:space="0" w:color="auto"/>
                <w:right w:val="none" w:sz="0" w:space="0" w:color="auto"/>
              </w:divBdr>
              <w:divsChild>
                <w:div w:id="137191576">
                  <w:marLeft w:val="0"/>
                  <w:marRight w:val="0"/>
                  <w:marTop w:val="0"/>
                  <w:marBottom w:val="0"/>
                  <w:divBdr>
                    <w:top w:val="none" w:sz="0" w:space="0" w:color="auto"/>
                    <w:left w:val="none" w:sz="0" w:space="0" w:color="auto"/>
                    <w:bottom w:val="none" w:sz="0" w:space="0" w:color="auto"/>
                    <w:right w:val="none" w:sz="0" w:space="0" w:color="auto"/>
                  </w:divBdr>
                </w:div>
                <w:div w:id="18807764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72014236">
              <w:marLeft w:val="0"/>
              <w:marRight w:val="0"/>
              <w:marTop w:val="0"/>
              <w:marBottom w:val="0"/>
              <w:divBdr>
                <w:top w:val="none" w:sz="0" w:space="0" w:color="auto"/>
                <w:left w:val="none" w:sz="0" w:space="0" w:color="auto"/>
                <w:bottom w:val="none" w:sz="0" w:space="0" w:color="auto"/>
                <w:right w:val="none" w:sz="0" w:space="0" w:color="auto"/>
              </w:divBdr>
              <w:divsChild>
                <w:div w:id="1718118220">
                  <w:marLeft w:val="0"/>
                  <w:marRight w:val="0"/>
                  <w:marTop w:val="0"/>
                  <w:marBottom w:val="0"/>
                  <w:divBdr>
                    <w:top w:val="none" w:sz="0" w:space="0" w:color="auto"/>
                    <w:left w:val="none" w:sz="0" w:space="0" w:color="auto"/>
                    <w:bottom w:val="none" w:sz="0" w:space="0" w:color="auto"/>
                    <w:right w:val="none" w:sz="0" w:space="0" w:color="auto"/>
                  </w:divBdr>
                </w:div>
                <w:div w:id="20524890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38578938">
              <w:marLeft w:val="0"/>
              <w:marRight w:val="0"/>
              <w:marTop w:val="0"/>
              <w:marBottom w:val="0"/>
              <w:divBdr>
                <w:top w:val="none" w:sz="0" w:space="0" w:color="auto"/>
                <w:left w:val="none" w:sz="0" w:space="0" w:color="auto"/>
                <w:bottom w:val="none" w:sz="0" w:space="0" w:color="auto"/>
                <w:right w:val="none" w:sz="0" w:space="0" w:color="auto"/>
              </w:divBdr>
              <w:divsChild>
                <w:div w:id="1634679094">
                  <w:marLeft w:val="0"/>
                  <w:marRight w:val="0"/>
                  <w:marTop w:val="0"/>
                  <w:marBottom w:val="0"/>
                  <w:divBdr>
                    <w:top w:val="none" w:sz="0" w:space="0" w:color="auto"/>
                    <w:left w:val="none" w:sz="0" w:space="0" w:color="auto"/>
                    <w:bottom w:val="none" w:sz="0" w:space="0" w:color="auto"/>
                    <w:right w:val="none" w:sz="0" w:space="0" w:color="auto"/>
                  </w:divBdr>
                </w:div>
                <w:div w:id="1191189435">
                  <w:marLeft w:val="0"/>
                  <w:marRight w:val="0"/>
                  <w:marTop w:val="0"/>
                  <w:marBottom w:val="0"/>
                  <w:divBdr>
                    <w:top w:val="single" w:sz="12" w:space="0" w:color="000000"/>
                    <w:left w:val="single" w:sz="12" w:space="0" w:color="000000"/>
                    <w:bottom w:val="single" w:sz="12" w:space="0" w:color="000000"/>
                    <w:right w:val="single" w:sz="12" w:space="0" w:color="000000"/>
                  </w:divBdr>
                </w:div>
                <w:div w:id="1394348623">
                  <w:marLeft w:val="0"/>
                  <w:marRight w:val="0"/>
                  <w:marTop w:val="0"/>
                  <w:marBottom w:val="0"/>
                  <w:divBdr>
                    <w:top w:val="none" w:sz="0" w:space="0" w:color="auto"/>
                    <w:left w:val="none" w:sz="0" w:space="0" w:color="auto"/>
                    <w:bottom w:val="none" w:sz="0" w:space="0" w:color="auto"/>
                    <w:right w:val="none" w:sz="0" w:space="0" w:color="auto"/>
                  </w:divBdr>
                </w:div>
              </w:divsChild>
            </w:div>
            <w:div w:id="325322909">
              <w:marLeft w:val="0"/>
              <w:marRight w:val="0"/>
              <w:marTop w:val="0"/>
              <w:marBottom w:val="0"/>
              <w:divBdr>
                <w:top w:val="none" w:sz="0" w:space="0" w:color="auto"/>
                <w:left w:val="none" w:sz="0" w:space="0" w:color="auto"/>
                <w:bottom w:val="none" w:sz="0" w:space="0" w:color="auto"/>
                <w:right w:val="none" w:sz="0" w:space="0" w:color="auto"/>
              </w:divBdr>
            </w:div>
            <w:div w:id="1910579644">
              <w:marLeft w:val="0"/>
              <w:marRight w:val="0"/>
              <w:marTop w:val="0"/>
              <w:marBottom w:val="0"/>
              <w:divBdr>
                <w:top w:val="none" w:sz="0" w:space="0" w:color="auto"/>
                <w:left w:val="none" w:sz="0" w:space="0" w:color="auto"/>
                <w:bottom w:val="none" w:sz="0" w:space="0" w:color="auto"/>
                <w:right w:val="none" w:sz="0" w:space="0" w:color="auto"/>
              </w:divBdr>
            </w:div>
            <w:div w:id="1075132265">
              <w:marLeft w:val="0"/>
              <w:marRight w:val="0"/>
              <w:marTop w:val="0"/>
              <w:marBottom w:val="0"/>
              <w:divBdr>
                <w:top w:val="none" w:sz="0" w:space="0" w:color="auto"/>
                <w:left w:val="none" w:sz="0" w:space="0" w:color="auto"/>
                <w:bottom w:val="none" w:sz="0" w:space="0" w:color="auto"/>
                <w:right w:val="none" w:sz="0" w:space="0" w:color="auto"/>
              </w:divBdr>
            </w:div>
            <w:div w:id="1501002992">
              <w:marLeft w:val="0"/>
              <w:marRight w:val="0"/>
              <w:marTop w:val="0"/>
              <w:marBottom w:val="0"/>
              <w:divBdr>
                <w:top w:val="none" w:sz="0" w:space="0" w:color="auto"/>
                <w:left w:val="none" w:sz="0" w:space="0" w:color="auto"/>
                <w:bottom w:val="none" w:sz="0" w:space="0" w:color="auto"/>
                <w:right w:val="none" w:sz="0" w:space="0" w:color="auto"/>
              </w:divBdr>
              <w:divsChild>
                <w:div w:id="1338657311">
                  <w:marLeft w:val="0"/>
                  <w:marRight w:val="0"/>
                  <w:marTop w:val="330"/>
                  <w:marBottom w:val="0"/>
                  <w:divBdr>
                    <w:top w:val="single" w:sz="6" w:space="0" w:color="000000"/>
                    <w:left w:val="none" w:sz="0" w:space="0" w:color="auto"/>
                    <w:bottom w:val="none" w:sz="0" w:space="0" w:color="auto"/>
                    <w:right w:val="none" w:sz="0" w:space="0" w:color="auto"/>
                  </w:divBdr>
                </w:div>
                <w:div w:id="649986775">
                  <w:marLeft w:val="0"/>
                  <w:marRight w:val="0"/>
                  <w:marTop w:val="330"/>
                  <w:marBottom w:val="0"/>
                  <w:divBdr>
                    <w:top w:val="single" w:sz="6" w:space="0" w:color="000000"/>
                    <w:left w:val="none" w:sz="0" w:space="0" w:color="auto"/>
                    <w:bottom w:val="none" w:sz="0" w:space="0" w:color="auto"/>
                    <w:right w:val="none" w:sz="0" w:space="0" w:color="auto"/>
                  </w:divBdr>
                </w:div>
                <w:div w:id="1956325158">
                  <w:marLeft w:val="0"/>
                  <w:marRight w:val="0"/>
                  <w:marTop w:val="330"/>
                  <w:marBottom w:val="0"/>
                  <w:divBdr>
                    <w:top w:val="single" w:sz="6" w:space="0" w:color="000000"/>
                    <w:left w:val="none" w:sz="0" w:space="0" w:color="auto"/>
                    <w:bottom w:val="none" w:sz="0" w:space="0" w:color="auto"/>
                    <w:right w:val="none" w:sz="0" w:space="0" w:color="auto"/>
                  </w:divBdr>
                </w:div>
                <w:div w:id="1807040627">
                  <w:marLeft w:val="0"/>
                  <w:marRight w:val="0"/>
                  <w:marTop w:val="330"/>
                  <w:marBottom w:val="0"/>
                  <w:divBdr>
                    <w:top w:val="single" w:sz="6" w:space="0" w:color="000000"/>
                    <w:left w:val="none" w:sz="0" w:space="0" w:color="auto"/>
                    <w:bottom w:val="none" w:sz="0" w:space="0" w:color="auto"/>
                    <w:right w:val="none" w:sz="0" w:space="0" w:color="auto"/>
                  </w:divBdr>
                </w:div>
                <w:div w:id="714164266">
                  <w:marLeft w:val="0"/>
                  <w:marRight w:val="0"/>
                  <w:marTop w:val="0"/>
                  <w:marBottom w:val="0"/>
                  <w:divBdr>
                    <w:top w:val="none" w:sz="0" w:space="0" w:color="auto"/>
                    <w:left w:val="none" w:sz="0" w:space="0" w:color="auto"/>
                    <w:bottom w:val="none" w:sz="0" w:space="0" w:color="auto"/>
                    <w:right w:val="none" w:sz="0" w:space="0" w:color="auto"/>
                  </w:divBdr>
                  <w:divsChild>
                    <w:div w:id="748695905">
                      <w:marLeft w:val="0"/>
                      <w:marRight w:val="0"/>
                      <w:marTop w:val="0"/>
                      <w:marBottom w:val="0"/>
                      <w:divBdr>
                        <w:top w:val="single" w:sz="12" w:space="0" w:color="000000"/>
                        <w:left w:val="single" w:sz="12" w:space="0" w:color="000000"/>
                        <w:bottom w:val="single" w:sz="12" w:space="0" w:color="000000"/>
                        <w:right w:val="single" w:sz="12" w:space="0" w:color="000000"/>
                      </w:divBdr>
                    </w:div>
                    <w:div w:id="1897085734">
                      <w:marLeft w:val="0"/>
                      <w:marRight w:val="0"/>
                      <w:marTop w:val="0"/>
                      <w:marBottom w:val="0"/>
                      <w:divBdr>
                        <w:top w:val="none" w:sz="0" w:space="0" w:color="auto"/>
                        <w:left w:val="none" w:sz="0" w:space="0" w:color="auto"/>
                        <w:bottom w:val="none" w:sz="0" w:space="0" w:color="auto"/>
                        <w:right w:val="none" w:sz="0" w:space="0" w:color="auto"/>
                      </w:divBdr>
                    </w:div>
                  </w:divsChild>
                </w:div>
                <w:div w:id="200746861">
                  <w:marLeft w:val="0"/>
                  <w:marRight w:val="0"/>
                  <w:marTop w:val="330"/>
                  <w:marBottom w:val="0"/>
                  <w:divBdr>
                    <w:top w:val="single" w:sz="6" w:space="0" w:color="000000"/>
                    <w:left w:val="none" w:sz="0" w:space="0" w:color="auto"/>
                    <w:bottom w:val="none" w:sz="0" w:space="0" w:color="auto"/>
                    <w:right w:val="none" w:sz="0" w:space="0" w:color="auto"/>
                  </w:divBdr>
                </w:div>
                <w:div w:id="319778125">
                  <w:marLeft w:val="0"/>
                  <w:marRight w:val="0"/>
                  <w:marTop w:val="330"/>
                  <w:marBottom w:val="0"/>
                  <w:divBdr>
                    <w:top w:val="single" w:sz="6" w:space="0" w:color="000000"/>
                    <w:left w:val="none" w:sz="0" w:space="0" w:color="auto"/>
                    <w:bottom w:val="none" w:sz="0" w:space="0" w:color="auto"/>
                    <w:right w:val="none" w:sz="0" w:space="0" w:color="auto"/>
                  </w:divBdr>
                </w:div>
                <w:div w:id="947852330">
                  <w:marLeft w:val="0"/>
                  <w:marRight w:val="0"/>
                  <w:marTop w:val="330"/>
                  <w:marBottom w:val="0"/>
                  <w:divBdr>
                    <w:top w:val="single" w:sz="6" w:space="0" w:color="000000"/>
                    <w:left w:val="none" w:sz="0" w:space="0" w:color="auto"/>
                    <w:bottom w:val="none" w:sz="0" w:space="0" w:color="auto"/>
                    <w:right w:val="none" w:sz="0" w:space="0" w:color="auto"/>
                  </w:divBdr>
                </w:div>
                <w:div w:id="241841231">
                  <w:marLeft w:val="0"/>
                  <w:marRight w:val="0"/>
                  <w:marTop w:val="330"/>
                  <w:marBottom w:val="0"/>
                  <w:divBdr>
                    <w:top w:val="single" w:sz="6" w:space="0" w:color="000000"/>
                    <w:left w:val="none" w:sz="0" w:space="0" w:color="auto"/>
                    <w:bottom w:val="none" w:sz="0" w:space="0" w:color="auto"/>
                    <w:right w:val="none" w:sz="0" w:space="0" w:color="auto"/>
                  </w:divBdr>
                </w:div>
              </w:divsChild>
            </w:div>
            <w:div w:id="547380342">
              <w:marLeft w:val="0"/>
              <w:marRight w:val="0"/>
              <w:marTop w:val="0"/>
              <w:marBottom w:val="0"/>
              <w:divBdr>
                <w:top w:val="none" w:sz="0" w:space="0" w:color="auto"/>
                <w:left w:val="none" w:sz="0" w:space="0" w:color="auto"/>
                <w:bottom w:val="none" w:sz="0" w:space="0" w:color="auto"/>
                <w:right w:val="none" w:sz="0" w:space="0" w:color="auto"/>
              </w:divBdr>
            </w:div>
            <w:div w:id="1154175525">
              <w:marLeft w:val="0"/>
              <w:marRight w:val="0"/>
              <w:marTop w:val="0"/>
              <w:marBottom w:val="0"/>
              <w:divBdr>
                <w:top w:val="none" w:sz="0" w:space="0" w:color="auto"/>
                <w:left w:val="none" w:sz="0" w:space="0" w:color="auto"/>
                <w:bottom w:val="none" w:sz="0" w:space="0" w:color="auto"/>
                <w:right w:val="none" w:sz="0" w:space="0" w:color="auto"/>
              </w:divBdr>
            </w:div>
            <w:div w:id="124196787">
              <w:marLeft w:val="0"/>
              <w:marRight w:val="0"/>
              <w:marTop w:val="0"/>
              <w:marBottom w:val="0"/>
              <w:divBdr>
                <w:top w:val="none" w:sz="0" w:space="0" w:color="auto"/>
                <w:left w:val="none" w:sz="0" w:space="0" w:color="auto"/>
                <w:bottom w:val="none" w:sz="0" w:space="0" w:color="auto"/>
                <w:right w:val="none" w:sz="0" w:space="0" w:color="auto"/>
              </w:divBdr>
            </w:div>
            <w:div w:id="1177765989">
              <w:marLeft w:val="0"/>
              <w:marRight w:val="0"/>
              <w:marTop w:val="0"/>
              <w:marBottom w:val="0"/>
              <w:divBdr>
                <w:top w:val="none" w:sz="0" w:space="0" w:color="auto"/>
                <w:left w:val="none" w:sz="0" w:space="0" w:color="auto"/>
                <w:bottom w:val="none" w:sz="0" w:space="0" w:color="auto"/>
                <w:right w:val="none" w:sz="0" w:space="0" w:color="auto"/>
              </w:divBdr>
            </w:div>
            <w:div w:id="1442997157">
              <w:marLeft w:val="0"/>
              <w:marRight w:val="0"/>
              <w:marTop w:val="0"/>
              <w:marBottom w:val="0"/>
              <w:divBdr>
                <w:top w:val="none" w:sz="0" w:space="0" w:color="auto"/>
                <w:left w:val="none" w:sz="0" w:space="0" w:color="auto"/>
                <w:bottom w:val="none" w:sz="0" w:space="0" w:color="auto"/>
                <w:right w:val="none" w:sz="0" w:space="0" w:color="auto"/>
              </w:divBdr>
            </w:div>
            <w:div w:id="1283613495">
              <w:marLeft w:val="0"/>
              <w:marRight w:val="0"/>
              <w:marTop w:val="0"/>
              <w:marBottom w:val="0"/>
              <w:divBdr>
                <w:top w:val="none" w:sz="0" w:space="0" w:color="auto"/>
                <w:left w:val="none" w:sz="0" w:space="0" w:color="auto"/>
                <w:bottom w:val="none" w:sz="0" w:space="0" w:color="auto"/>
                <w:right w:val="none" w:sz="0" w:space="0" w:color="auto"/>
              </w:divBdr>
            </w:div>
            <w:div w:id="1474441357">
              <w:marLeft w:val="0"/>
              <w:marRight w:val="0"/>
              <w:marTop w:val="0"/>
              <w:marBottom w:val="0"/>
              <w:divBdr>
                <w:top w:val="none" w:sz="0" w:space="0" w:color="auto"/>
                <w:left w:val="none" w:sz="0" w:space="0" w:color="auto"/>
                <w:bottom w:val="none" w:sz="0" w:space="0" w:color="auto"/>
                <w:right w:val="none" w:sz="0" w:space="0" w:color="auto"/>
              </w:divBdr>
            </w:div>
            <w:div w:id="395014960">
              <w:marLeft w:val="0"/>
              <w:marRight w:val="0"/>
              <w:marTop w:val="0"/>
              <w:marBottom w:val="0"/>
              <w:divBdr>
                <w:top w:val="none" w:sz="0" w:space="0" w:color="auto"/>
                <w:left w:val="none" w:sz="0" w:space="0" w:color="auto"/>
                <w:bottom w:val="none" w:sz="0" w:space="0" w:color="auto"/>
                <w:right w:val="none" w:sz="0" w:space="0" w:color="auto"/>
              </w:divBdr>
            </w:div>
            <w:div w:id="820199629">
              <w:marLeft w:val="0"/>
              <w:marRight w:val="0"/>
              <w:marTop w:val="0"/>
              <w:marBottom w:val="0"/>
              <w:divBdr>
                <w:top w:val="none" w:sz="0" w:space="0" w:color="auto"/>
                <w:left w:val="none" w:sz="0" w:space="0" w:color="auto"/>
                <w:bottom w:val="none" w:sz="0" w:space="0" w:color="auto"/>
                <w:right w:val="none" w:sz="0" w:space="0" w:color="auto"/>
              </w:divBdr>
            </w:div>
            <w:div w:id="290522159">
              <w:marLeft w:val="0"/>
              <w:marRight w:val="0"/>
              <w:marTop w:val="0"/>
              <w:marBottom w:val="0"/>
              <w:divBdr>
                <w:top w:val="none" w:sz="0" w:space="0" w:color="auto"/>
                <w:left w:val="none" w:sz="0" w:space="0" w:color="auto"/>
                <w:bottom w:val="none" w:sz="0" w:space="0" w:color="auto"/>
                <w:right w:val="none" w:sz="0" w:space="0" w:color="auto"/>
              </w:divBdr>
              <w:divsChild>
                <w:div w:id="604076884">
                  <w:marLeft w:val="0"/>
                  <w:marRight w:val="0"/>
                  <w:marTop w:val="0"/>
                  <w:marBottom w:val="0"/>
                  <w:divBdr>
                    <w:top w:val="none" w:sz="0" w:space="0" w:color="auto"/>
                    <w:left w:val="none" w:sz="0" w:space="0" w:color="auto"/>
                    <w:bottom w:val="none" w:sz="0" w:space="0" w:color="auto"/>
                    <w:right w:val="none" w:sz="0" w:space="0" w:color="auto"/>
                  </w:divBdr>
                </w:div>
                <w:div w:id="1575552639">
                  <w:marLeft w:val="0"/>
                  <w:marRight w:val="0"/>
                  <w:marTop w:val="0"/>
                  <w:marBottom w:val="0"/>
                  <w:divBdr>
                    <w:top w:val="single" w:sz="12" w:space="0" w:color="000000"/>
                    <w:left w:val="single" w:sz="12" w:space="0" w:color="000000"/>
                    <w:bottom w:val="single" w:sz="12" w:space="0" w:color="000000"/>
                    <w:right w:val="single" w:sz="12" w:space="0" w:color="000000"/>
                  </w:divBdr>
                </w:div>
                <w:div w:id="797528444">
                  <w:marLeft w:val="0"/>
                  <w:marRight w:val="0"/>
                  <w:marTop w:val="0"/>
                  <w:marBottom w:val="0"/>
                  <w:divBdr>
                    <w:top w:val="none" w:sz="0" w:space="0" w:color="auto"/>
                    <w:left w:val="none" w:sz="0" w:space="0" w:color="auto"/>
                    <w:bottom w:val="none" w:sz="0" w:space="0" w:color="auto"/>
                    <w:right w:val="none" w:sz="0" w:space="0" w:color="auto"/>
                  </w:divBdr>
                </w:div>
              </w:divsChild>
            </w:div>
            <w:div w:id="263347632">
              <w:marLeft w:val="0"/>
              <w:marRight w:val="0"/>
              <w:marTop w:val="0"/>
              <w:marBottom w:val="0"/>
              <w:divBdr>
                <w:top w:val="none" w:sz="0" w:space="0" w:color="auto"/>
                <w:left w:val="none" w:sz="0" w:space="0" w:color="auto"/>
                <w:bottom w:val="none" w:sz="0" w:space="0" w:color="auto"/>
                <w:right w:val="none" w:sz="0" w:space="0" w:color="auto"/>
              </w:divBdr>
            </w:div>
            <w:div w:id="1026054397">
              <w:marLeft w:val="0"/>
              <w:marRight w:val="0"/>
              <w:marTop w:val="0"/>
              <w:marBottom w:val="0"/>
              <w:divBdr>
                <w:top w:val="none" w:sz="0" w:space="0" w:color="auto"/>
                <w:left w:val="none" w:sz="0" w:space="0" w:color="auto"/>
                <w:bottom w:val="none" w:sz="0" w:space="0" w:color="auto"/>
                <w:right w:val="none" w:sz="0" w:space="0" w:color="auto"/>
              </w:divBdr>
            </w:div>
            <w:div w:id="267932400">
              <w:marLeft w:val="0"/>
              <w:marRight w:val="0"/>
              <w:marTop w:val="0"/>
              <w:marBottom w:val="0"/>
              <w:divBdr>
                <w:top w:val="none" w:sz="0" w:space="0" w:color="auto"/>
                <w:left w:val="none" w:sz="0" w:space="0" w:color="auto"/>
                <w:bottom w:val="none" w:sz="0" w:space="0" w:color="auto"/>
                <w:right w:val="none" w:sz="0" w:space="0" w:color="auto"/>
              </w:divBdr>
            </w:div>
            <w:div w:id="1926642927">
              <w:marLeft w:val="0"/>
              <w:marRight w:val="0"/>
              <w:marTop w:val="0"/>
              <w:marBottom w:val="0"/>
              <w:divBdr>
                <w:top w:val="none" w:sz="0" w:space="0" w:color="auto"/>
                <w:left w:val="none" w:sz="0" w:space="0" w:color="auto"/>
                <w:bottom w:val="none" w:sz="0" w:space="0" w:color="auto"/>
                <w:right w:val="none" w:sz="0" w:space="0" w:color="auto"/>
              </w:divBdr>
            </w:div>
            <w:div w:id="705132468">
              <w:marLeft w:val="0"/>
              <w:marRight w:val="0"/>
              <w:marTop w:val="0"/>
              <w:marBottom w:val="0"/>
              <w:divBdr>
                <w:top w:val="none" w:sz="0" w:space="0" w:color="auto"/>
                <w:left w:val="none" w:sz="0" w:space="0" w:color="auto"/>
                <w:bottom w:val="none" w:sz="0" w:space="0" w:color="auto"/>
                <w:right w:val="none" w:sz="0" w:space="0" w:color="auto"/>
              </w:divBdr>
            </w:div>
            <w:div w:id="1899976977">
              <w:marLeft w:val="0"/>
              <w:marRight w:val="0"/>
              <w:marTop w:val="0"/>
              <w:marBottom w:val="0"/>
              <w:divBdr>
                <w:top w:val="none" w:sz="0" w:space="0" w:color="auto"/>
                <w:left w:val="none" w:sz="0" w:space="0" w:color="auto"/>
                <w:bottom w:val="none" w:sz="0" w:space="0" w:color="auto"/>
                <w:right w:val="none" w:sz="0" w:space="0" w:color="auto"/>
              </w:divBdr>
            </w:div>
            <w:div w:id="2061246176">
              <w:marLeft w:val="0"/>
              <w:marRight w:val="0"/>
              <w:marTop w:val="0"/>
              <w:marBottom w:val="0"/>
              <w:divBdr>
                <w:top w:val="none" w:sz="0" w:space="0" w:color="auto"/>
                <w:left w:val="none" w:sz="0" w:space="0" w:color="auto"/>
                <w:bottom w:val="none" w:sz="0" w:space="0" w:color="auto"/>
                <w:right w:val="none" w:sz="0" w:space="0" w:color="auto"/>
              </w:divBdr>
            </w:div>
            <w:div w:id="377436475">
              <w:marLeft w:val="0"/>
              <w:marRight w:val="0"/>
              <w:marTop w:val="0"/>
              <w:marBottom w:val="0"/>
              <w:divBdr>
                <w:top w:val="none" w:sz="0" w:space="0" w:color="auto"/>
                <w:left w:val="none" w:sz="0" w:space="0" w:color="auto"/>
                <w:bottom w:val="none" w:sz="0" w:space="0" w:color="auto"/>
                <w:right w:val="none" w:sz="0" w:space="0" w:color="auto"/>
              </w:divBdr>
            </w:div>
            <w:div w:id="368997271">
              <w:marLeft w:val="0"/>
              <w:marRight w:val="0"/>
              <w:marTop w:val="0"/>
              <w:marBottom w:val="0"/>
              <w:divBdr>
                <w:top w:val="none" w:sz="0" w:space="0" w:color="auto"/>
                <w:left w:val="none" w:sz="0" w:space="0" w:color="auto"/>
                <w:bottom w:val="none" w:sz="0" w:space="0" w:color="auto"/>
                <w:right w:val="none" w:sz="0" w:space="0" w:color="auto"/>
              </w:divBdr>
            </w:div>
            <w:div w:id="1620334860">
              <w:marLeft w:val="0"/>
              <w:marRight w:val="0"/>
              <w:marTop w:val="0"/>
              <w:marBottom w:val="0"/>
              <w:divBdr>
                <w:top w:val="none" w:sz="0" w:space="0" w:color="auto"/>
                <w:left w:val="none" w:sz="0" w:space="0" w:color="auto"/>
                <w:bottom w:val="none" w:sz="0" w:space="0" w:color="auto"/>
                <w:right w:val="none" w:sz="0" w:space="0" w:color="auto"/>
              </w:divBdr>
              <w:divsChild>
                <w:div w:id="20712236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header" Target="header14.xml"/><Relationship Id="rId39" Type="http://schemas.openxmlformats.org/officeDocument/2006/relationships/image" Target="media/image7.gif"/><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oter" Target="footer6.xml"/><Relationship Id="rId42" Type="http://schemas.openxmlformats.org/officeDocument/2006/relationships/header" Target="header2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header" Target="header17.xml"/><Relationship Id="rId38" Type="http://schemas.openxmlformats.org/officeDocument/2006/relationships/image" Target="media/image6.gi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www.dep.state.fl.us/air/emission/eaor/" TargetMode="External"/><Relationship Id="rId29" Type="http://schemas.openxmlformats.org/officeDocument/2006/relationships/image" Target="media/image1.gif"/><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6.xml"/><Relationship Id="rId37" Type="http://schemas.openxmlformats.org/officeDocument/2006/relationships/image" Target="media/image5.gif"/><Relationship Id="rId40" Type="http://schemas.openxmlformats.org/officeDocument/2006/relationships/image" Target="media/image8.gi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image" Target="media/image4.gif"/><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image" Target="media/image3.gif"/><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image" Target="media/image2.gif"/><Relationship Id="rId35" Type="http://schemas.openxmlformats.org/officeDocument/2006/relationships/header" Target="header18.xml"/><Relationship Id="rId43"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28FFC-1C62-4450-B736-253FDD83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118</Pages>
  <Words>61798</Words>
  <Characters>344217</Characters>
  <Application>Microsoft Office Word</Application>
  <DocSecurity>0</DocSecurity>
  <Lines>6258</Lines>
  <Paragraphs>3300</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402715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Festa, Daun</cp:lastModifiedBy>
  <cp:revision>15</cp:revision>
  <cp:lastPrinted>2015-04-10T17:59:00Z</cp:lastPrinted>
  <dcterms:created xsi:type="dcterms:W3CDTF">2017-07-17T19:25:00Z</dcterms:created>
  <dcterms:modified xsi:type="dcterms:W3CDTF">2017-08-04T11:35:00Z</dcterms:modified>
</cp:coreProperties>
</file>